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FF4FB" w14:textId="77777777" w:rsidR="009B7E58" w:rsidRPr="00B3120D" w:rsidRDefault="009B7E58" w:rsidP="00E84CD0">
      <w:pPr>
        <w:spacing w:line="240" w:lineRule="auto"/>
        <w:jc w:val="both"/>
        <w:rPr>
          <w:rFonts w:cs="Calibri"/>
        </w:rPr>
      </w:pPr>
    </w:p>
    <w:p w14:paraId="35060AEA" w14:textId="77777777" w:rsidR="009B7E58" w:rsidRPr="00D30847" w:rsidRDefault="00C91FA1" w:rsidP="00E84CD0">
      <w:pPr>
        <w:spacing w:line="240" w:lineRule="auto"/>
        <w:jc w:val="both"/>
        <w:rPr>
          <w:rFonts w:cs="Calibri"/>
          <w:lang w:val="en-GB"/>
        </w:rPr>
      </w:pPr>
      <w:r w:rsidRPr="00D30847">
        <w:rPr>
          <w:rFonts w:cs="Calibri"/>
          <w:noProof/>
          <w:lang w:eastAsia="mk-MK"/>
        </w:rPr>
        <w:drawing>
          <wp:anchor distT="0" distB="0" distL="0" distR="0" simplePos="0" relativeHeight="251652096" behindDoc="0" locked="0" layoutInCell="1" allowOverlap="1" wp14:anchorId="558E2821" wp14:editId="3BE88D07">
            <wp:simplePos x="0" y="0"/>
            <wp:positionH relativeFrom="column">
              <wp:posOffset>2312670</wp:posOffset>
            </wp:positionH>
            <wp:positionV relativeFrom="paragraph">
              <wp:posOffset>658495</wp:posOffset>
            </wp:positionV>
            <wp:extent cx="937260" cy="984885"/>
            <wp:effectExtent l="0" t="0" r="0" b="0"/>
            <wp:wrapTopAndBottom/>
            <wp:docPr id="16581630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7260" cy="984885"/>
                    </a:xfrm>
                    <a:prstGeom prst="rect">
                      <a:avLst/>
                    </a:prstGeom>
                    <a:solidFill>
                      <a:srgbClr val="FFFFFF"/>
                    </a:solidFill>
                    <a:ln>
                      <a:noFill/>
                    </a:ln>
                  </pic:spPr>
                </pic:pic>
              </a:graphicData>
            </a:graphic>
          </wp:anchor>
        </w:drawing>
      </w:r>
    </w:p>
    <w:p w14:paraId="43DD8E28" w14:textId="77777777" w:rsidR="009B7E58" w:rsidRPr="00D30847" w:rsidRDefault="009B7E58" w:rsidP="00E84CD0">
      <w:pPr>
        <w:spacing w:line="240" w:lineRule="auto"/>
        <w:jc w:val="both"/>
        <w:rPr>
          <w:rFonts w:cs="Calibri"/>
          <w:lang w:val="en-GB"/>
        </w:rPr>
      </w:pPr>
    </w:p>
    <w:p w14:paraId="25A3803E" w14:textId="6912320C" w:rsidR="00577E52" w:rsidRPr="00D30847" w:rsidRDefault="00577E52" w:rsidP="00F86BB2">
      <w:pPr>
        <w:spacing w:after="120" w:line="240" w:lineRule="auto"/>
        <w:jc w:val="center"/>
        <w:rPr>
          <w:rFonts w:eastAsia="MS PGothic" w:cs="Calibri"/>
          <w:b/>
          <w:color w:val="002060"/>
          <w:lang w:val="en-GB" w:eastAsia="zh-CN"/>
        </w:rPr>
      </w:pPr>
      <w:r w:rsidRPr="00D30847">
        <w:rPr>
          <w:rFonts w:eastAsia="MS PGothic" w:cs="Calibri"/>
          <w:b/>
          <w:color w:val="002060"/>
          <w:lang w:val="en-GB" w:eastAsia="zh-CN"/>
        </w:rPr>
        <w:t>REPUBLIC OF</w:t>
      </w:r>
      <w:r w:rsidR="0048168C" w:rsidRPr="00D30847">
        <w:rPr>
          <w:rFonts w:eastAsia="MS PGothic" w:cs="Calibri"/>
          <w:b/>
          <w:color w:val="002060"/>
          <w:lang w:val="en-GB" w:eastAsia="zh-CN"/>
        </w:rPr>
        <w:t xml:space="preserve"> </w:t>
      </w:r>
      <w:r w:rsidR="00C93667" w:rsidRPr="00D30847">
        <w:rPr>
          <w:rFonts w:eastAsia="MS PGothic" w:cs="Calibri"/>
          <w:b/>
          <w:color w:val="002060"/>
          <w:lang w:val="en-GB" w:eastAsia="zh-CN"/>
        </w:rPr>
        <w:t>NORTH</w:t>
      </w:r>
      <w:r w:rsidRPr="00D30847">
        <w:rPr>
          <w:rFonts w:eastAsia="MS PGothic" w:cs="Calibri"/>
          <w:b/>
          <w:color w:val="002060"/>
          <w:lang w:val="en-GB" w:eastAsia="zh-CN"/>
        </w:rPr>
        <w:t xml:space="preserve"> MACEDONIA</w:t>
      </w:r>
    </w:p>
    <w:p w14:paraId="0C7B954E" w14:textId="77777777" w:rsidR="00577E52" w:rsidRPr="00D30847" w:rsidRDefault="00577E52" w:rsidP="00E84CD0">
      <w:pPr>
        <w:spacing w:after="120" w:line="240" w:lineRule="auto"/>
        <w:jc w:val="center"/>
        <w:rPr>
          <w:rFonts w:eastAsia="MS PGothic" w:cs="Calibri"/>
          <w:b/>
          <w:color w:val="002060"/>
          <w:lang w:val="en-GB" w:eastAsia="zh-CN"/>
        </w:rPr>
      </w:pPr>
      <w:r w:rsidRPr="00D30847">
        <w:rPr>
          <w:rFonts w:eastAsia="MS PGothic" w:cs="Calibri"/>
          <w:b/>
          <w:color w:val="002060"/>
          <w:lang w:val="en-GB" w:eastAsia="zh-CN"/>
        </w:rPr>
        <w:t>MINISTRY OF FINANCE</w:t>
      </w:r>
    </w:p>
    <w:p w14:paraId="4E3DD074" w14:textId="066B9789" w:rsidR="009B7E58" w:rsidRPr="00D30847" w:rsidRDefault="009B7E58" w:rsidP="00E84CD0">
      <w:pPr>
        <w:spacing w:line="240" w:lineRule="auto"/>
        <w:jc w:val="both"/>
        <w:rPr>
          <w:rFonts w:cs="Calibri"/>
          <w:lang w:val="en-GB"/>
        </w:rPr>
      </w:pPr>
    </w:p>
    <w:p w14:paraId="3472E2E9" w14:textId="77777777" w:rsidR="009B7E58" w:rsidRPr="00D30847" w:rsidRDefault="009B7E58" w:rsidP="00E84CD0">
      <w:pPr>
        <w:spacing w:line="240" w:lineRule="auto"/>
        <w:jc w:val="both"/>
        <w:rPr>
          <w:rFonts w:cs="Calibri"/>
          <w:lang w:val="en-GB"/>
        </w:rPr>
      </w:pPr>
    </w:p>
    <w:p w14:paraId="3677C648" w14:textId="159B2670" w:rsidR="009B7E58" w:rsidRPr="00D30847" w:rsidRDefault="00F113BE" w:rsidP="00E84CD0">
      <w:pPr>
        <w:spacing w:line="240" w:lineRule="auto"/>
        <w:jc w:val="both"/>
        <w:rPr>
          <w:rFonts w:cs="Calibri"/>
          <w:lang w:val="en-GB"/>
        </w:rPr>
      </w:pPr>
      <w:r w:rsidRPr="00D30847">
        <w:rPr>
          <w:rFonts w:cs="Calibri"/>
          <w:b/>
          <w:noProof/>
          <w:color w:val="002060"/>
          <w:lang w:eastAsia="mk-MK"/>
        </w:rPr>
        <mc:AlternateContent>
          <mc:Choice Requires="wps">
            <w:drawing>
              <wp:anchor distT="0" distB="0" distL="114300" distR="114300" simplePos="0" relativeHeight="251653120" behindDoc="0" locked="0" layoutInCell="1" allowOverlap="1" wp14:anchorId="0D4110D0" wp14:editId="064B662B">
                <wp:simplePos x="0" y="0"/>
                <wp:positionH relativeFrom="page">
                  <wp:posOffset>-266700</wp:posOffset>
                </wp:positionH>
                <wp:positionV relativeFrom="page">
                  <wp:posOffset>4189730</wp:posOffset>
                </wp:positionV>
                <wp:extent cx="7810500" cy="3940810"/>
                <wp:effectExtent l="0" t="0" r="0" b="2540"/>
                <wp:wrapNone/>
                <wp:docPr id="1653657048"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810500" cy="3940810"/>
                        </a:xfrm>
                        <a:prstGeom prst="rect">
                          <a:avLst/>
                        </a:prstGeom>
                        <a:gradFill rotWithShape="1">
                          <a:gsLst>
                            <a:gs pos="0">
                              <a:srgbClr val="9BD2ED">
                                <a:gamma/>
                                <a:shade val="46275"/>
                                <a:invGamma/>
                              </a:srgbClr>
                            </a:gs>
                            <a:gs pos="50000">
                              <a:srgbClr val="9BD2ED"/>
                            </a:gs>
                            <a:gs pos="100000">
                              <a:srgbClr val="9BD2ED">
                                <a:gamma/>
                                <a:shade val="46275"/>
                                <a:invGamma/>
                              </a:srgbClr>
                            </a:gs>
                          </a:gsLst>
                          <a:lin ang="5400000" scaled="1"/>
                        </a:gradFill>
                        <a:ln w="12700">
                          <a:solidFill>
                            <a:srgbClr val="1F3763"/>
                          </a:solidFill>
                          <a:miter lim="800000"/>
                          <a:headEnd/>
                          <a:tailEnd/>
                        </a:ln>
                      </wps:spPr>
                      <wps:txbx>
                        <w:txbxContent>
                          <w:p w14:paraId="63F0E162" w14:textId="5744B1CE" w:rsidR="00093CDB" w:rsidRPr="007030F8" w:rsidRDefault="00093CDB" w:rsidP="009B7E58">
                            <w:pPr>
                              <w:pStyle w:val="Ingetavstnd1"/>
                              <w:jc w:val="center"/>
                              <w:rPr>
                                <w:rFonts w:ascii="StobiSans Regular" w:hAnsi="StobiSans Regular"/>
                                <w:b/>
                                <w:color w:val="000000"/>
                                <w:sz w:val="56"/>
                                <w:szCs w:val="56"/>
                                <w:lang w:val="mk-MK"/>
                              </w:rPr>
                            </w:pPr>
                            <w:r w:rsidRPr="007030F8">
                              <w:rPr>
                                <w:rFonts w:ascii="StobiSans Regular" w:hAnsi="StobiSans Regular"/>
                                <w:b/>
                                <w:color w:val="000000"/>
                                <w:sz w:val="56"/>
                                <w:szCs w:val="56"/>
                                <w:lang w:val="mk-MK"/>
                              </w:rPr>
                              <w:t>DRAFT</w:t>
                            </w:r>
                          </w:p>
                          <w:p w14:paraId="2B0359B3" w14:textId="77777777" w:rsidR="00093CDB" w:rsidRPr="00C91FA1" w:rsidRDefault="00093CDB" w:rsidP="004F1113">
                            <w:pPr>
                              <w:pStyle w:val="Ingetavstnd1"/>
                              <w:jc w:val="center"/>
                              <w:rPr>
                                <w:rFonts w:ascii="StobiSans Regular" w:hAnsi="StobiSans Regular"/>
                                <w:b/>
                                <w:color w:val="000000"/>
                                <w:sz w:val="56"/>
                                <w:szCs w:val="56"/>
                                <w:lang w:val="mk-MK"/>
                              </w:rPr>
                            </w:pPr>
                            <w:r w:rsidRPr="00C91FA1">
                              <w:rPr>
                                <w:rFonts w:ascii="StobiSans Regular" w:hAnsi="StobiSans Regular"/>
                                <w:b/>
                                <w:color w:val="000000"/>
                                <w:sz w:val="56"/>
                                <w:szCs w:val="56"/>
                                <w:lang w:val="mk-MK"/>
                              </w:rPr>
                              <w:t xml:space="preserve">Public Financial Management </w:t>
                            </w:r>
                          </w:p>
                          <w:p w14:paraId="670567EB" w14:textId="642BAEB4" w:rsidR="00093CDB" w:rsidRPr="00C91FA1" w:rsidRDefault="00093CDB" w:rsidP="002424C1">
                            <w:pPr>
                              <w:pStyle w:val="Ingetavstnd1"/>
                              <w:jc w:val="center"/>
                              <w:rPr>
                                <w:rFonts w:ascii="StobiSans Regular" w:hAnsi="StobiSans Regular"/>
                                <w:b/>
                                <w:color w:val="000000"/>
                                <w:sz w:val="56"/>
                                <w:szCs w:val="56"/>
                              </w:rPr>
                            </w:pPr>
                            <w:r w:rsidRPr="00C91FA1">
                              <w:rPr>
                                <w:rFonts w:ascii="StobiSans Regular" w:hAnsi="StobiSans Regular"/>
                                <w:b/>
                                <w:color w:val="000000"/>
                                <w:sz w:val="56"/>
                                <w:szCs w:val="56"/>
                                <w:lang w:val="mk-MK"/>
                              </w:rPr>
                              <w:t>Reform</w:t>
                            </w:r>
                            <w:r>
                              <w:rPr>
                                <w:rFonts w:ascii="StobiSans Regular" w:hAnsi="StobiSans Regular"/>
                                <w:b/>
                                <w:color w:val="000000"/>
                                <w:sz w:val="56"/>
                                <w:szCs w:val="56"/>
                              </w:rPr>
                              <w:t xml:space="preserve"> </w:t>
                            </w:r>
                            <w:r w:rsidRPr="00C91FA1">
                              <w:rPr>
                                <w:rFonts w:ascii="StobiSans Regular" w:hAnsi="StobiSans Regular"/>
                                <w:b/>
                                <w:color w:val="000000"/>
                                <w:sz w:val="56"/>
                                <w:szCs w:val="56"/>
                                <w:lang w:val="mk-MK"/>
                              </w:rPr>
                              <w:t>202</w:t>
                            </w:r>
                            <w:r>
                              <w:rPr>
                                <w:rFonts w:ascii="StobiSans Regular" w:hAnsi="StobiSans Regular"/>
                                <w:b/>
                                <w:color w:val="000000"/>
                                <w:sz w:val="56"/>
                                <w:szCs w:val="56"/>
                              </w:rPr>
                              <w:t>5</w:t>
                            </w:r>
                            <w:r w:rsidRPr="00C91FA1">
                              <w:rPr>
                                <w:rFonts w:ascii="StobiSans Regular" w:hAnsi="StobiSans Regular"/>
                                <w:b/>
                                <w:color w:val="000000"/>
                                <w:sz w:val="56"/>
                                <w:szCs w:val="56"/>
                                <w:lang w:val="mk-MK"/>
                              </w:rPr>
                              <w:t xml:space="preserve"> – 202</w:t>
                            </w:r>
                            <w:r>
                              <w:rPr>
                                <w:rFonts w:ascii="StobiSans Regular" w:hAnsi="StobiSans Regular"/>
                                <w:b/>
                                <w:color w:val="000000"/>
                                <w:sz w:val="56"/>
                                <w:szCs w:val="56"/>
                              </w:rPr>
                              <w:t>8</w:t>
                            </w:r>
                          </w:p>
                          <w:p w14:paraId="55707DDC" w14:textId="77777777" w:rsidR="00093CDB" w:rsidRPr="00E50D10" w:rsidRDefault="00093CDB" w:rsidP="009B7E58">
                            <w:pPr>
                              <w:pStyle w:val="Ingetavstnd1"/>
                              <w:jc w:val="right"/>
                              <w:rPr>
                                <w:color w:val="FFFFFF"/>
                                <w:sz w:val="56"/>
                                <w:szCs w:val="72"/>
                                <w:lang w:val="sv-SE"/>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D4110D0" id="Rectangle 5" o:spid="_x0000_s1026" style="position:absolute;left:0;text-align:left;margin-left:-21pt;margin-top:329.9pt;width:615pt;height:310.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" fillcolor="#48616e" strokecolor="#1f3763" strokeweight="1pt">
                <v:fill color2="#9bd2ed" rotate="t" focus="50%" type="gradient"/>
                <o:lock v:ext="edit" aspectratio="t"/>
                <v:textbox inset="14.4pt,,14.4pt">
                  <w:txbxContent>
                    <w:p w14:paraId="63F0E162" w14:textId="5744B1CE" w:rsidR="00093CDB" w:rsidRPr="007030F8" w:rsidRDefault="00093CDB" w:rsidP="009B7E58">
                      <w:pPr>
                        <w:pStyle w:val="Ingetavstnd1"/>
                        <w:jc w:val="center"/>
                        <w:rPr>
                          <w:rFonts w:ascii="StobiSans Regular" w:hAnsi="StobiSans Regular"/>
                          <w:b/>
                          <w:color w:val="000000"/>
                          <w:sz w:val="56"/>
                          <w:szCs w:val="56"/>
                          <w:lang w:val="mk-MK"/>
                        </w:rPr>
                      </w:pPr>
                      <w:r w:rsidRPr="007030F8">
                        <w:rPr>
                          <w:rFonts w:ascii="StobiSans Regular" w:hAnsi="StobiSans Regular"/>
                          <w:b/>
                          <w:color w:val="000000"/>
                          <w:sz w:val="56"/>
                          <w:szCs w:val="56"/>
                          <w:lang w:val="mk-MK"/>
                        </w:rPr>
                        <w:t>DRAFT</w:t>
                      </w:r>
                    </w:p>
                    <w:p w14:paraId="2B0359B3" w14:textId="77777777" w:rsidR="00093CDB" w:rsidRPr="00C91FA1" w:rsidRDefault="00093CDB" w:rsidP="004F1113">
                      <w:pPr>
                        <w:pStyle w:val="Ingetavstnd1"/>
                        <w:jc w:val="center"/>
                        <w:rPr>
                          <w:rFonts w:ascii="StobiSans Regular" w:hAnsi="StobiSans Regular"/>
                          <w:b/>
                          <w:color w:val="000000"/>
                          <w:sz w:val="56"/>
                          <w:szCs w:val="56"/>
                          <w:lang w:val="mk-MK"/>
                        </w:rPr>
                      </w:pPr>
                      <w:r w:rsidRPr="00C91FA1">
                        <w:rPr>
                          <w:rFonts w:ascii="StobiSans Regular" w:hAnsi="StobiSans Regular"/>
                          <w:b/>
                          <w:color w:val="000000"/>
                          <w:sz w:val="56"/>
                          <w:szCs w:val="56"/>
                          <w:lang w:val="mk-MK"/>
                        </w:rPr>
                        <w:t xml:space="preserve">Public Financial Management </w:t>
                      </w:r>
                    </w:p>
                    <w:p w14:paraId="670567EB" w14:textId="642BAEB4" w:rsidR="00093CDB" w:rsidRPr="00C91FA1" w:rsidRDefault="00093CDB" w:rsidP="002424C1">
                      <w:pPr>
                        <w:pStyle w:val="Ingetavstnd1"/>
                        <w:jc w:val="center"/>
                        <w:rPr>
                          <w:rFonts w:ascii="StobiSans Regular" w:hAnsi="StobiSans Regular"/>
                          <w:b/>
                          <w:color w:val="000000"/>
                          <w:sz w:val="56"/>
                          <w:szCs w:val="56"/>
                        </w:rPr>
                      </w:pPr>
                      <w:r w:rsidRPr="00C91FA1">
                        <w:rPr>
                          <w:rFonts w:ascii="StobiSans Regular" w:hAnsi="StobiSans Regular"/>
                          <w:b/>
                          <w:color w:val="000000"/>
                          <w:sz w:val="56"/>
                          <w:szCs w:val="56"/>
                          <w:lang w:val="mk-MK"/>
                        </w:rPr>
                        <w:t>Reform</w:t>
                      </w:r>
                      <w:r>
                        <w:rPr>
                          <w:rFonts w:ascii="StobiSans Regular" w:hAnsi="StobiSans Regular"/>
                          <w:b/>
                          <w:color w:val="000000"/>
                          <w:sz w:val="56"/>
                          <w:szCs w:val="56"/>
                        </w:rPr>
                        <w:t xml:space="preserve"> </w:t>
                      </w:r>
                      <w:r w:rsidRPr="00C91FA1">
                        <w:rPr>
                          <w:rFonts w:ascii="StobiSans Regular" w:hAnsi="StobiSans Regular"/>
                          <w:b/>
                          <w:color w:val="000000"/>
                          <w:sz w:val="56"/>
                          <w:szCs w:val="56"/>
                          <w:lang w:val="mk-MK"/>
                        </w:rPr>
                        <w:t>202</w:t>
                      </w:r>
                      <w:r>
                        <w:rPr>
                          <w:rFonts w:ascii="StobiSans Regular" w:hAnsi="StobiSans Regular"/>
                          <w:b/>
                          <w:color w:val="000000"/>
                          <w:sz w:val="56"/>
                          <w:szCs w:val="56"/>
                        </w:rPr>
                        <w:t>5</w:t>
                      </w:r>
                      <w:r w:rsidRPr="00C91FA1">
                        <w:rPr>
                          <w:rFonts w:ascii="StobiSans Regular" w:hAnsi="StobiSans Regular"/>
                          <w:b/>
                          <w:color w:val="000000"/>
                          <w:sz w:val="56"/>
                          <w:szCs w:val="56"/>
                          <w:lang w:val="mk-MK"/>
                        </w:rPr>
                        <w:t xml:space="preserve"> – 202</w:t>
                      </w:r>
                      <w:r>
                        <w:rPr>
                          <w:rFonts w:ascii="StobiSans Regular" w:hAnsi="StobiSans Regular"/>
                          <w:b/>
                          <w:color w:val="000000"/>
                          <w:sz w:val="56"/>
                          <w:szCs w:val="56"/>
                        </w:rPr>
                        <w:t>8</w:t>
                      </w:r>
                    </w:p>
                    <w:p w14:paraId="55707DDC" w14:textId="77777777" w:rsidR="00093CDB" w:rsidRPr="00E50D10" w:rsidRDefault="00093CDB" w:rsidP="009B7E58">
                      <w:pPr>
                        <w:pStyle w:val="Ingetavstnd1"/>
                        <w:jc w:val="right"/>
                        <w:rPr>
                          <w:color w:val="FFFFFF"/>
                          <w:sz w:val="56"/>
                          <w:szCs w:val="72"/>
                          <w:lang w:val="sv-SE"/>
                        </w:rPr>
                      </w:pPr>
                    </w:p>
                  </w:txbxContent>
                </v:textbox>
                <w10:wrap anchorx="page" anchory="page"/>
              </v:rect>
            </w:pict>
          </mc:Fallback>
        </mc:AlternateContent>
      </w:r>
    </w:p>
    <w:p w14:paraId="2BFE967E" w14:textId="77777777" w:rsidR="009B7E58" w:rsidRPr="00D30847" w:rsidRDefault="009B7E58" w:rsidP="00E84CD0">
      <w:pPr>
        <w:spacing w:line="240" w:lineRule="auto"/>
        <w:jc w:val="both"/>
        <w:rPr>
          <w:rFonts w:cs="Calibri"/>
          <w:lang w:val="en-GB"/>
        </w:rPr>
      </w:pPr>
    </w:p>
    <w:p w14:paraId="60E02D8C" w14:textId="77777777" w:rsidR="009B7E58" w:rsidRPr="00D30847" w:rsidRDefault="009B7E58" w:rsidP="00E84CD0">
      <w:pPr>
        <w:spacing w:line="240" w:lineRule="auto"/>
        <w:jc w:val="both"/>
        <w:rPr>
          <w:rFonts w:cs="Calibri"/>
          <w:lang w:val="en-GB"/>
        </w:rPr>
      </w:pPr>
    </w:p>
    <w:p w14:paraId="13404288" w14:textId="77777777" w:rsidR="009B7E58" w:rsidRPr="00D30847" w:rsidRDefault="009B7E58" w:rsidP="00E84CD0">
      <w:pPr>
        <w:spacing w:line="240" w:lineRule="auto"/>
        <w:jc w:val="both"/>
        <w:rPr>
          <w:rFonts w:cs="Calibri"/>
          <w:lang w:val="en-GB"/>
        </w:rPr>
      </w:pPr>
    </w:p>
    <w:p w14:paraId="234519C0" w14:textId="77777777" w:rsidR="009B7E58" w:rsidRPr="00D30847" w:rsidRDefault="009B7E58" w:rsidP="00E84CD0">
      <w:pPr>
        <w:spacing w:line="240" w:lineRule="auto"/>
        <w:jc w:val="both"/>
        <w:rPr>
          <w:rFonts w:cs="Calibri"/>
          <w:lang w:val="en-GB"/>
        </w:rPr>
      </w:pPr>
    </w:p>
    <w:p w14:paraId="2CF99306" w14:textId="77777777" w:rsidR="009B7E58" w:rsidRPr="00D30847" w:rsidRDefault="009B7E58" w:rsidP="00E84CD0">
      <w:pPr>
        <w:spacing w:line="240" w:lineRule="auto"/>
        <w:jc w:val="both"/>
        <w:rPr>
          <w:rFonts w:cs="Calibri"/>
          <w:lang w:val="en-GB"/>
        </w:rPr>
      </w:pPr>
    </w:p>
    <w:p w14:paraId="7D8A1076" w14:textId="77777777" w:rsidR="009B7E58" w:rsidRPr="00D30847" w:rsidRDefault="009B7E58" w:rsidP="00E84CD0">
      <w:pPr>
        <w:spacing w:line="240" w:lineRule="auto"/>
        <w:jc w:val="both"/>
        <w:rPr>
          <w:rFonts w:cs="Calibri"/>
          <w:lang w:val="en-GB"/>
        </w:rPr>
      </w:pPr>
    </w:p>
    <w:p w14:paraId="34A6836B" w14:textId="77777777" w:rsidR="009B7E58" w:rsidRPr="00D30847" w:rsidRDefault="009B7E58" w:rsidP="00E84CD0">
      <w:pPr>
        <w:spacing w:line="240" w:lineRule="auto"/>
        <w:jc w:val="both"/>
        <w:rPr>
          <w:rFonts w:cs="Calibri"/>
          <w:lang w:val="en-GB"/>
        </w:rPr>
      </w:pPr>
    </w:p>
    <w:p w14:paraId="730C5FC8" w14:textId="77777777" w:rsidR="009B7E58" w:rsidRPr="00D30847" w:rsidRDefault="00577E52" w:rsidP="00E84CD0">
      <w:pPr>
        <w:spacing w:line="240" w:lineRule="auto"/>
        <w:jc w:val="both"/>
        <w:rPr>
          <w:rFonts w:cs="Calibri"/>
          <w:b/>
          <w:color w:val="002060"/>
          <w:lang w:val="en-GB"/>
        </w:rPr>
      </w:pPr>
      <w:r w:rsidRPr="00D30847">
        <w:rPr>
          <w:rFonts w:cs="Calibri"/>
          <w:b/>
          <w:color w:val="002060"/>
          <w:lang w:val="en-GB"/>
        </w:rPr>
        <w:t xml:space="preserve">March 2022 </w:t>
      </w:r>
    </w:p>
    <w:p w14:paraId="3CC37989" w14:textId="77777777" w:rsidR="00D00A68" w:rsidRPr="00D30847" w:rsidRDefault="00D00A68" w:rsidP="00E84CD0">
      <w:pPr>
        <w:spacing w:line="240" w:lineRule="auto"/>
        <w:jc w:val="both"/>
        <w:rPr>
          <w:rFonts w:eastAsia="MS PGothic" w:cs="Calibri"/>
          <w:b/>
          <w:bCs/>
          <w:color w:val="CD0000"/>
          <w:lang w:val="en-GB" w:eastAsia="zh-CN"/>
        </w:rPr>
      </w:pPr>
    </w:p>
    <w:p w14:paraId="321A5C9B" w14:textId="7E19CCE2" w:rsidR="00CD5E4C" w:rsidRPr="00D30847" w:rsidRDefault="00CD5E4C" w:rsidP="00E84CD0">
      <w:pPr>
        <w:shd w:val="clear" w:color="auto" w:fill="FFFFFF"/>
        <w:spacing w:after="120" w:line="240" w:lineRule="auto"/>
        <w:jc w:val="both"/>
        <w:rPr>
          <w:rFonts w:eastAsia="MS PGothic" w:cs="Calibri"/>
          <w:b/>
          <w:lang w:val="en-GB" w:eastAsia="zh-CN"/>
        </w:rPr>
      </w:pPr>
    </w:p>
    <w:p w14:paraId="4C6F601C" w14:textId="77777777" w:rsidR="00CD5E4C" w:rsidRPr="00D30847" w:rsidRDefault="00CD5E4C" w:rsidP="00CD5E4C">
      <w:pPr>
        <w:rPr>
          <w:rFonts w:eastAsia="MS PGothic" w:cs="Calibri"/>
          <w:lang w:val="en-GB" w:eastAsia="zh-CN"/>
        </w:rPr>
      </w:pPr>
    </w:p>
    <w:p w14:paraId="55983DEA" w14:textId="77777777" w:rsidR="00CD5E4C" w:rsidRPr="00D30847" w:rsidRDefault="00CD5E4C" w:rsidP="00CD5E4C">
      <w:pPr>
        <w:rPr>
          <w:rFonts w:eastAsia="MS PGothic" w:cs="Calibri"/>
          <w:lang w:val="en-GB" w:eastAsia="zh-CN"/>
        </w:rPr>
      </w:pPr>
    </w:p>
    <w:p w14:paraId="3ED5F61C" w14:textId="67BEE767" w:rsidR="00CD5E4C" w:rsidRPr="00D30847" w:rsidRDefault="00CD5E4C" w:rsidP="00E84CD0">
      <w:pPr>
        <w:shd w:val="clear" w:color="auto" w:fill="FFFFFF"/>
        <w:spacing w:after="120" w:line="240" w:lineRule="auto"/>
        <w:jc w:val="both"/>
        <w:rPr>
          <w:rFonts w:eastAsia="MS PGothic" w:cs="Calibri"/>
          <w:lang w:val="en-GB" w:eastAsia="zh-CN"/>
        </w:rPr>
      </w:pPr>
    </w:p>
    <w:p w14:paraId="21C04D23" w14:textId="604420FB" w:rsidR="00CD5E4C" w:rsidRPr="00D30847" w:rsidRDefault="00CD5E4C" w:rsidP="00E84CD0">
      <w:pPr>
        <w:shd w:val="clear" w:color="auto" w:fill="FFFFFF"/>
        <w:spacing w:after="120" w:line="240" w:lineRule="auto"/>
        <w:jc w:val="both"/>
        <w:rPr>
          <w:rFonts w:eastAsia="MS PGothic" w:cs="Calibri"/>
          <w:lang w:val="en-GB" w:eastAsia="zh-CN"/>
        </w:rPr>
      </w:pPr>
    </w:p>
    <w:p w14:paraId="30B216B9" w14:textId="3B11F0B4" w:rsidR="00CD5E4C" w:rsidRPr="00D30847" w:rsidRDefault="00CD5E4C" w:rsidP="00E84CD0">
      <w:pPr>
        <w:shd w:val="clear" w:color="auto" w:fill="FFFFFF"/>
        <w:spacing w:after="120" w:line="240" w:lineRule="auto"/>
        <w:jc w:val="both"/>
        <w:rPr>
          <w:rFonts w:eastAsia="MS PGothic" w:cs="Calibri"/>
          <w:b/>
          <w:i/>
          <w:color w:val="202124"/>
          <w:lang w:val="en-GB" w:eastAsia="zh-CN"/>
        </w:rPr>
      </w:pPr>
    </w:p>
    <w:p w14:paraId="1C1C8A49" w14:textId="77777777" w:rsidR="00CD5E4C" w:rsidRPr="00D30847" w:rsidRDefault="00CD5E4C" w:rsidP="00CD5E4C">
      <w:pPr>
        <w:shd w:val="clear" w:color="auto" w:fill="FFFFFF"/>
        <w:tabs>
          <w:tab w:val="left" w:pos="3546"/>
        </w:tabs>
        <w:spacing w:after="120" w:line="240" w:lineRule="auto"/>
        <w:jc w:val="both"/>
        <w:rPr>
          <w:rFonts w:eastAsia="MS PGothic" w:cs="Calibri"/>
          <w:b/>
          <w:i/>
          <w:color w:val="202124"/>
          <w:lang w:val="en-GB" w:eastAsia="zh-CN"/>
        </w:rPr>
      </w:pPr>
      <w:r w:rsidRPr="00D30847">
        <w:rPr>
          <w:rFonts w:eastAsia="MS PGothic" w:cs="Calibri"/>
          <w:b/>
          <w:i/>
          <w:color w:val="202124"/>
          <w:lang w:val="en-GB" w:eastAsia="zh-CN"/>
        </w:rPr>
        <w:tab/>
      </w:r>
    </w:p>
    <w:p w14:paraId="3A4C0A46" w14:textId="532417B7" w:rsidR="00CD5E4C" w:rsidRPr="00D30847" w:rsidRDefault="00637A09" w:rsidP="00CD5E4C">
      <w:pPr>
        <w:shd w:val="clear" w:color="auto" w:fill="FFFFFF"/>
        <w:tabs>
          <w:tab w:val="left" w:pos="3546"/>
        </w:tabs>
        <w:spacing w:after="120" w:line="240" w:lineRule="auto"/>
        <w:jc w:val="center"/>
        <w:rPr>
          <w:rFonts w:eastAsia="MS PGothic" w:cs="Calibri"/>
          <w:b/>
          <w:i/>
          <w:color w:val="202124"/>
          <w:lang w:val="en-GB" w:eastAsia="zh-CN"/>
        </w:rPr>
      </w:pPr>
      <w:r w:rsidRPr="00D30847">
        <w:rPr>
          <w:rFonts w:eastAsia="MS PGothic" w:cs="Calibri"/>
          <w:b/>
          <w:i/>
          <w:color w:val="202124"/>
          <w:lang w:val="en-GB" w:eastAsia="zh-CN"/>
        </w:rPr>
        <w:t>January</w:t>
      </w:r>
      <w:r w:rsidR="00CD5E4C" w:rsidRPr="00D30847">
        <w:rPr>
          <w:rFonts w:eastAsia="MS PGothic" w:cs="Calibri"/>
          <w:b/>
          <w:i/>
          <w:color w:val="202124"/>
          <w:lang w:val="en-GB" w:eastAsia="zh-CN"/>
        </w:rPr>
        <w:t xml:space="preserve"> 202</w:t>
      </w:r>
      <w:r w:rsidRPr="00D30847">
        <w:rPr>
          <w:rFonts w:eastAsia="MS PGothic" w:cs="Calibri"/>
          <w:b/>
          <w:i/>
          <w:color w:val="202124"/>
          <w:lang w:val="en-GB" w:eastAsia="zh-CN"/>
        </w:rPr>
        <w:t>5</w:t>
      </w:r>
      <w:r w:rsidR="00CD5E4C" w:rsidRPr="00D30847">
        <w:rPr>
          <w:rFonts w:eastAsia="MS PGothic" w:cs="Calibri"/>
          <w:b/>
          <w:i/>
          <w:color w:val="202124"/>
          <w:lang w:val="en-GB" w:eastAsia="zh-CN"/>
        </w:rPr>
        <w:t>, Skopje</w:t>
      </w:r>
    </w:p>
    <w:p w14:paraId="55BF35CB" w14:textId="5A1A6E31" w:rsidR="00A2147E" w:rsidRPr="00D30847" w:rsidRDefault="00527D2D" w:rsidP="00E32BC1">
      <w:pPr>
        <w:shd w:val="clear" w:color="auto" w:fill="FFFFFF"/>
        <w:spacing w:after="120" w:line="240" w:lineRule="auto"/>
        <w:jc w:val="both"/>
        <w:rPr>
          <w:rFonts w:eastAsia="MS PGothic" w:cs="Calibri"/>
          <w:lang w:val="en-GB" w:eastAsia="zh-CN"/>
        </w:rPr>
      </w:pPr>
      <w:r w:rsidRPr="00D30847">
        <w:rPr>
          <w:rFonts w:eastAsia="MS PGothic" w:cs="Calibri"/>
          <w:lang w:val="en-GB" w:eastAsia="zh-CN"/>
        </w:rPr>
        <w:br w:type="page"/>
      </w:r>
    </w:p>
    <w:p w14:paraId="5E520F4B" w14:textId="47FAC4F5" w:rsidR="00577E52" w:rsidRPr="00D30847" w:rsidRDefault="00577E52" w:rsidP="00ED0A76">
      <w:pPr>
        <w:shd w:val="clear" w:color="auto" w:fill="FFFFFF"/>
        <w:spacing w:after="120" w:line="240" w:lineRule="auto"/>
        <w:jc w:val="both"/>
        <w:rPr>
          <w:rFonts w:eastAsia="MS PGothic" w:cs="Calibri"/>
          <w:b/>
          <w:color w:val="000000"/>
          <w:lang w:val="en-GB" w:eastAsia="zh-CN"/>
        </w:rPr>
      </w:pPr>
      <w:r w:rsidRPr="00D30847">
        <w:rPr>
          <w:rFonts w:eastAsia="MS PGothic" w:cs="Calibri"/>
          <w:b/>
          <w:bCs/>
          <w:color w:val="2F5496"/>
          <w:kern w:val="32"/>
          <w:sz w:val="40"/>
          <w:szCs w:val="40"/>
          <w:lang w:val="en-GB" w:eastAsia="zh-CN"/>
        </w:rPr>
        <w:lastRenderedPageBreak/>
        <w:t>ACRONYMS AND ABBREVIATIONS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7400"/>
      </w:tblGrid>
      <w:tr w:rsidR="0027559D" w:rsidRPr="00D30847" w14:paraId="41BDB9FD" w14:textId="77777777" w:rsidTr="004C6518">
        <w:tc>
          <w:tcPr>
            <w:tcW w:w="1638" w:type="dxa"/>
            <w:shd w:val="clear" w:color="auto" w:fill="auto"/>
          </w:tcPr>
          <w:p w14:paraId="0D21A5D0" w14:textId="77777777" w:rsidR="0027559D" w:rsidRPr="00D30847" w:rsidRDefault="0027559D" w:rsidP="0027559D">
            <w:pPr>
              <w:spacing w:after="120" w:line="264" w:lineRule="auto"/>
              <w:jc w:val="both"/>
              <w:rPr>
                <w:rFonts w:eastAsia="MS PGothic" w:cs="Calibri"/>
                <w:lang w:val="en-GB" w:eastAsia="zh-CN"/>
              </w:rPr>
            </w:pPr>
            <w:r w:rsidRPr="00D30847">
              <w:rPr>
                <w:rFonts w:eastAsia="MS PGothic" w:cs="Calibri"/>
                <w:lang w:val="en-GB" w:eastAsia="zh-CN"/>
              </w:rPr>
              <w:t>AEO</w:t>
            </w:r>
          </w:p>
        </w:tc>
        <w:tc>
          <w:tcPr>
            <w:tcW w:w="7604" w:type="dxa"/>
            <w:shd w:val="clear" w:color="auto" w:fill="auto"/>
          </w:tcPr>
          <w:p w14:paraId="5EE2E6D1" w14:textId="77777777" w:rsidR="0027559D" w:rsidRPr="00D30847" w:rsidRDefault="0027559D" w:rsidP="0027559D">
            <w:pPr>
              <w:spacing w:after="120" w:line="264" w:lineRule="auto"/>
              <w:jc w:val="both"/>
              <w:rPr>
                <w:rFonts w:eastAsia="MS PGothic" w:cs="Calibri"/>
                <w:lang w:val="en-GB" w:eastAsia="zh-CN"/>
              </w:rPr>
            </w:pPr>
            <w:r w:rsidRPr="00D30847">
              <w:rPr>
                <w:rFonts w:eastAsia="MS PGothic" w:cs="Calibri"/>
                <w:lang w:val="en-GB" w:eastAsia="zh-CN"/>
              </w:rPr>
              <w:t>Authorized Economic Operator</w:t>
            </w:r>
          </w:p>
        </w:tc>
      </w:tr>
      <w:tr w:rsidR="0027559D" w:rsidRPr="00D30847" w14:paraId="2E73ED0A" w14:textId="77777777" w:rsidTr="004C6518">
        <w:tc>
          <w:tcPr>
            <w:tcW w:w="1638" w:type="dxa"/>
            <w:shd w:val="clear" w:color="auto" w:fill="auto"/>
          </w:tcPr>
          <w:p w14:paraId="2695057D" w14:textId="77777777" w:rsidR="0027559D" w:rsidRPr="00D30847" w:rsidRDefault="0027559D" w:rsidP="0027559D">
            <w:pPr>
              <w:spacing w:after="120" w:line="264" w:lineRule="auto"/>
              <w:jc w:val="both"/>
              <w:rPr>
                <w:rFonts w:eastAsia="MS PGothic" w:cs="Calibri"/>
                <w:lang w:val="en-GB" w:eastAsia="zh-CN"/>
              </w:rPr>
            </w:pPr>
            <w:r w:rsidRPr="00D30847">
              <w:rPr>
                <w:rFonts w:eastAsia="MS PGothic" w:cs="Calibri"/>
                <w:lang w:val="en-GB" w:eastAsia="zh-CN"/>
              </w:rPr>
              <w:t>CRM</w:t>
            </w:r>
          </w:p>
        </w:tc>
        <w:tc>
          <w:tcPr>
            <w:tcW w:w="7604" w:type="dxa"/>
            <w:shd w:val="clear" w:color="auto" w:fill="auto"/>
          </w:tcPr>
          <w:p w14:paraId="3E005970" w14:textId="77777777" w:rsidR="0027559D" w:rsidRPr="00D30847" w:rsidRDefault="0027559D" w:rsidP="0027559D">
            <w:pPr>
              <w:spacing w:after="120" w:line="264" w:lineRule="auto"/>
              <w:jc w:val="both"/>
              <w:rPr>
                <w:rFonts w:eastAsia="MS PGothic" w:cs="Calibri"/>
                <w:lang w:val="en-GB" w:eastAsia="zh-CN"/>
              </w:rPr>
            </w:pPr>
            <w:r w:rsidRPr="00D30847">
              <w:rPr>
                <w:rFonts w:eastAsia="MS PGothic" w:cs="Calibri"/>
                <w:lang w:val="en-GB" w:eastAsia="zh-CN"/>
              </w:rPr>
              <w:t>Compliance Risk Management</w:t>
            </w:r>
          </w:p>
        </w:tc>
      </w:tr>
      <w:tr w:rsidR="0027559D" w:rsidRPr="00D30847" w14:paraId="625BACD9" w14:textId="77777777" w:rsidTr="004C6518">
        <w:tc>
          <w:tcPr>
            <w:tcW w:w="1638" w:type="dxa"/>
            <w:shd w:val="clear" w:color="auto" w:fill="auto"/>
          </w:tcPr>
          <w:p w14:paraId="305959D2" w14:textId="77777777" w:rsidR="0027559D" w:rsidRPr="00D30847" w:rsidRDefault="0027559D" w:rsidP="0027559D">
            <w:pPr>
              <w:spacing w:after="120" w:line="264" w:lineRule="auto"/>
              <w:jc w:val="both"/>
              <w:rPr>
                <w:rFonts w:eastAsia="MS PGothic" w:cs="Calibri"/>
                <w:lang w:val="en-GB" w:eastAsia="zh-CN"/>
              </w:rPr>
            </w:pPr>
            <w:r w:rsidRPr="00D30847">
              <w:rPr>
                <w:rFonts w:eastAsia="MS PGothic" w:cs="Calibri"/>
                <w:lang w:val="en-GB" w:eastAsia="zh-CN"/>
              </w:rPr>
              <w:t>CHU</w:t>
            </w:r>
          </w:p>
        </w:tc>
        <w:tc>
          <w:tcPr>
            <w:tcW w:w="7604" w:type="dxa"/>
            <w:shd w:val="clear" w:color="auto" w:fill="auto"/>
          </w:tcPr>
          <w:p w14:paraId="6ED7A82D" w14:textId="77777777" w:rsidR="0027559D" w:rsidRPr="00D30847" w:rsidRDefault="0027559D" w:rsidP="0027559D">
            <w:pPr>
              <w:spacing w:after="120" w:line="264" w:lineRule="auto"/>
              <w:jc w:val="both"/>
              <w:rPr>
                <w:rFonts w:eastAsia="MS PGothic" w:cs="Calibri"/>
                <w:lang w:val="en-GB" w:eastAsia="zh-CN"/>
              </w:rPr>
            </w:pPr>
            <w:r w:rsidRPr="00D30847">
              <w:rPr>
                <w:rFonts w:eastAsia="MS PGothic" w:cs="Calibri"/>
                <w:lang w:val="en-GB" w:eastAsia="zh-CN"/>
              </w:rPr>
              <w:t>Central Harmonisation Unit</w:t>
            </w:r>
          </w:p>
        </w:tc>
      </w:tr>
      <w:tr w:rsidR="0027559D" w:rsidRPr="00D30847" w14:paraId="4C0DCEF4" w14:textId="77777777" w:rsidTr="004C6518">
        <w:tc>
          <w:tcPr>
            <w:tcW w:w="1638" w:type="dxa"/>
            <w:shd w:val="clear" w:color="auto" w:fill="auto"/>
          </w:tcPr>
          <w:p w14:paraId="7202ED40" w14:textId="77777777" w:rsidR="0027559D" w:rsidRPr="00D30847" w:rsidRDefault="0027559D" w:rsidP="0027559D">
            <w:pPr>
              <w:spacing w:after="120" w:line="264" w:lineRule="auto"/>
              <w:jc w:val="both"/>
              <w:rPr>
                <w:rFonts w:eastAsia="MS PGothic" w:cs="Calibri"/>
                <w:lang w:val="en-GB" w:eastAsia="zh-CN"/>
              </w:rPr>
            </w:pPr>
            <w:r w:rsidRPr="00D30847">
              <w:rPr>
                <w:rFonts w:eastAsia="MS PGothic" w:cs="Calibri"/>
                <w:lang w:val="en-GB" w:eastAsia="zh-CN"/>
              </w:rPr>
              <w:t>CA</w:t>
            </w:r>
          </w:p>
        </w:tc>
        <w:tc>
          <w:tcPr>
            <w:tcW w:w="7604" w:type="dxa"/>
            <w:shd w:val="clear" w:color="auto" w:fill="auto"/>
          </w:tcPr>
          <w:p w14:paraId="7554AA15" w14:textId="77777777" w:rsidR="0027559D" w:rsidRPr="00D30847" w:rsidRDefault="0027559D" w:rsidP="0027559D">
            <w:pPr>
              <w:spacing w:after="120" w:line="264" w:lineRule="auto"/>
              <w:jc w:val="both"/>
              <w:rPr>
                <w:rFonts w:eastAsia="MS PGothic" w:cs="Calibri"/>
                <w:lang w:val="en-GB" w:eastAsia="zh-CN"/>
              </w:rPr>
            </w:pPr>
            <w:r w:rsidRPr="00D30847">
              <w:rPr>
                <w:rFonts w:eastAsia="MS PGothic" w:cs="Calibri"/>
                <w:lang w:val="en-GB" w:eastAsia="zh-CN"/>
              </w:rPr>
              <w:t>Customs Administration</w:t>
            </w:r>
          </w:p>
        </w:tc>
      </w:tr>
      <w:tr w:rsidR="00887F6F" w:rsidRPr="00D30847" w14:paraId="1CA61CAB" w14:textId="77777777" w:rsidTr="004C6518">
        <w:tc>
          <w:tcPr>
            <w:tcW w:w="1638" w:type="dxa"/>
            <w:shd w:val="clear" w:color="auto" w:fill="auto"/>
          </w:tcPr>
          <w:p w14:paraId="0B5678F6" w14:textId="33421D21" w:rsidR="00887F6F" w:rsidRPr="00D30847" w:rsidRDefault="00887F6F" w:rsidP="0027559D">
            <w:pPr>
              <w:spacing w:after="120" w:line="264" w:lineRule="auto"/>
              <w:jc w:val="both"/>
              <w:rPr>
                <w:rFonts w:eastAsia="MS PGothic" w:cs="Calibri"/>
                <w:lang w:val="en-GB" w:eastAsia="zh-CN"/>
              </w:rPr>
            </w:pPr>
            <w:r w:rsidRPr="00D30847">
              <w:rPr>
                <w:rFonts w:eastAsia="MS PGothic" w:cs="Calibri"/>
                <w:lang w:val="en-GB" w:eastAsia="zh-CN"/>
              </w:rPr>
              <w:t>CIT</w:t>
            </w:r>
          </w:p>
        </w:tc>
        <w:tc>
          <w:tcPr>
            <w:tcW w:w="7604" w:type="dxa"/>
            <w:shd w:val="clear" w:color="auto" w:fill="auto"/>
          </w:tcPr>
          <w:p w14:paraId="0F6B2639" w14:textId="40530B98" w:rsidR="00887F6F" w:rsidRPr="00D30847" w:rsidRDefault="00887F6F" w:rsidP="0027559D">
            <w:pPr>
              <w:spacing w:after="120" w:line="264" w:lineRule="auto"/>
              <w:jc w:val="both"/>
              <w:rPr>
                <w:rFonts w:eastAsia="MS PGothic" w:cs="Calibri"/>
                <w:lang w:val="en-GB" w:eastAsia="zh-CN"/>
              </w:rPr>
            </w:pPr>
            <w:r w:rsidRPr="00D30847">
              <w:rPr>
                <w:rFonts w:eastAsia="MS PGothic" w:cs="Calibri"/>
                <w:lang w:val="en-GB" w:eastAsia="zh-CN"/>
              </w:rPr>
              <w:t>Corporate Income Tax</w:t>
            </w:r>
          </w:p>
        </w:tc>
      </w:tr>
      <w:tr w:rsidR="0027559D" w:rsidRPr="00D30847" w14:paraId="2AF83591" w14:textId="77777777" w:rsidTr="004C6518">
        <w:tc>
          <w:tcPr>
            <w:tcW w:w="1638" w:type="dxa"/>
            <w:shd w:val="clear" w:color="auto" w:fill="auto"/>
          </w:tcPr>
          <w:p w14:paraId="17CA485E" w14:textId="77777777" w:rsidR="0027559D" w:rsidRPr="00D30847" w:rsidRDefault="0027559D" w:rsidP="0027559D">
            <w:pPr>
              <w:spacing w:after="120" w:line="264" w:lineRule="auto"/>
              <w:jc w:val="both"/>
              <w:rPr>
                <w:rFonts w:eastAsia="MS PGothic" w:cs="Calibri"/>
                <w:lang w:val="en-GB" w:eastAsia="zh-CN"/>
              </w:rPr>
            </w:pPr>
            <w:r w:rsidRPr="00D30847">
              <w:rPr>
                <w:rFonts w:eastAsia="MS PGothic" w:cs="Calibri"/>
                <w:lang w:val="en-GB" w:eastAsia="zh-CN"/>
              </w:rPr>
              <w:t>ERP</w:t>
            </w:r>
          </w:p>
        </w:tc>
        <w:tc>
          <w:tcPr>
            <w:tcW w:w="7604" w:type="dxa"/>
            <w:shd w:val="clear" w:color="auto" w:fill="auto"/>
          </w:tcPr>
          <w:p w14:paraId="4646F37F" w14:textId="77777777" w:rsidR="0027559D" w:rsidRPr="00D30847" w:rsidRDefault="0027559D" w:rsidP="0027559D">
            <w:pPr>
              <w:spacing w:after="120" w:line="264" w:lineRule="auto"/>
              <w:jc w:val="both"/>
              <w:rPr>
                <w:rFonts w:eastAsia="MS PGothic" w:cs="Calibri"/>
                <w:lang w:val="en-GB" w:eastAsia="zh-CN"/>
              </w:rPr>
            </w:pPr>
            <w:r w:rsidRPr="00D30847">
              <w:rPr>
                <w:rFonts w:eastAsia="MS PGothic" w:cs="Calibri"/>
                <w:lang w:val="en-GB" w:eastAsia="zh-CN"/>
              </w:rPr>
              <w:t>Economic Reform Programme</w:t>
            </w:r>
          </w:p>
        </w:tc>
      </w:tr>
      <w:tr w:rsidR="0027559D" w:rsidRPr="00D30847" w14:paraId="352BFA8C" w14:textId="77777777" w:rsidTr="004C6518">
        <w:tc>
          <w:tcPr>
            <w:tcW w:w="1638" w:type="dxa"/>
            <w:shd w:val="clear" w:color="auto" w:fill="auto"/>
          </w:tcPr>
          <w:p w14:paraId="0F2BBAC5" w14:textId="77777777" w:rsidR="0027559D" w:rsidRPr="00D30847" w:rsidRDefault="0027559D" w:rsidP="0027559D">
            <w:pPr>
              <w:spacing w:after="120" w:line="264" w:lineRule="auto"/>
              <w:jc w:val="both"/>
              <w:rPr>
                <w:rFonts w:eastAsia="MS PGothic" w:cs="Calibri"/>
                <w:lang w:val="en-GB" w:eastAsia="zh-CN"/>
              </w:rPr>
            </w:pPr>
            <w:r w:rsidRPr="00D30847">
              <w:rPr>
                <w:rFonts w:eastAsia="MS PGothic" w:cs="Calibri"/>
                <w:lang w:val="en-GB" w:eastAsia="zh-CN"/>
              </w:rPr>
              <w:t>ESPP</w:t>
            </w:r>
          </w:p>
        </w:tc>
        <w:tc>
          <w:tcPr>
            <w:tcW w:w="7604" w:type="dxa"/>
            <w:shd w:val="clear" w:color="auto" w:fill="auto"/>
          </w:tcPr>
          <w:p w14:paraId="1BA8C8CC" w14:textId="77777777" w:rsidR="0027559D" w:rsidRPr="00D30847" w:rsidRDefault="0027559D" w:rsidP="0027559D">
            <w:pPr>
              <w:spacing w:after="120" w:line="264" w:lineRule="auto"/>
              <w:jc w:val="both"/>
              <w:rPr>
                <w:rFonts w:eastAsia="MS PGothic" w:cs="Calibri"/>
                <w:lang w:val="en-GB" w:eastAsia="zh-CN"/>
              </w:rPr>
            </w:pPr>
            <w:r w:rsidRPr="00D30847">
              <w:rPr>
                <w:rFonts w:eastAsia="MS PGothic" w:cs="Calibri"/>
                <w:lang w:val="en-GB" w:eastAsia="zh-CN"/>
              </w:rPr>
              <w:t>Electronic System for Public Procurement</w:t>
            </w:r>
          </w:p>
        </w:tc>
      </w:tr>
      <w:tr w:rsidR="0027559D" w:rsidRPr="00D30847" w14:paraId="46DA42C2" w14:textId="77777777" w:rsidTr="004C6518">
        <w:tc>
          <w:tcPr>
            <w:tcW w:w="1638" w:type="dxa"/>
            <w:shd w:val="clear" w:color="auto" w:fill="auto"/>
          </w:tcPr>
          <w:p w14:paraId="7337AECA" w14:textId="77777777" w:rsidR="0027559D" w:rsidRPr="00D30847" w:rsidRDefault="0027559D" w:rsidP="0027559D">
            <w:pPr>
              <w:spacing w:after="120" w:line="264" w:lineRule="auto"/>
              <w:jc w:val="both"/>
              <w:rPr>
                <w:rFonts w:eastAsia="MS PGothic" w:cs="Calibri"/>
                <w:lang w:val="en-GB" w:eastAsia="zh-CN"/>
              </w:rPr>
            </w:pPr>
            <w:r w:rsidRPr="00D30847">
              <w:rPr>
                <w:rFonts w:eastAsia="MS PGothic" w:cs="Calibri"/>
                <w:lang w:val="en-GB" w:eastAsia="zh-CN"/>
              </w:rPr>
              <w:t>GDP</w:t>
            </w:r>
          </w:p>
        </w:tc>
        <w:tc>
          <w:tcPr>
            <w:tcW w:w="7604" w:type="dxa"/>
            <w:shd w:val="clear" w:color="auto" w:fill="auto"/>
          </w:tcPr>
          <w:p w14:paraId="3A3964BC" w14:textId="20D9720B" w:rsidR="0027559D" w:rsidRPr="00D30847" w:rsidRDefault="0027559D" w:rsidP="0027559D">
            <w:pPr>
              <w:spacing w:after="120" w:line="264" w:lineRule="auto"/>
              <w:jc w:val="both"/>
              <w:rPr>
                <w:rFonts w:eastAsia="MS PGothic" w:cs="Calibri"/>
                <w:lang w:val="en-GB" w:eastAsia="zh-CN"/>
              </w:rPr>
            </w:pPr>
            <w:r w:rsidRPr="00D30847">
              <w:rPr>
                <w:rFonts w:eastAsia="MS PGothic" w:cs="Calibri"/>
                <w:lang w:val="en-GB" w:eastAsia="zh-CN"/>
              </w:rPr>
              <w:t>Gross Dome</w:t>
            </w:r>
            <w:r w:rsidR="00E351AA" w:rsidRPr="00D30847">
              <w:rPr>
                <w:rFonts w:eastAsia="MS PGothic" w:cs="Calibri"/>
                <w:lang w:val="en-GB" w:eastAsia="zh-CN"/>
              </w:rPr>
              <w:t>s</w:t>
            </w:r>
            <w:r w:rsidRPr="00D30847">
              <w:rPr>
                <w:rFonts w:eastAsia="MS PGothic" w:cs="Calibri"/>
                <w:lang w:val="en-GB" w:eastAsia="zh-CN"/>
              </w:rPr>
              <w:t>tic Product</w:t>
            </w:r>
          </w:p>
        </w:tc>
      </w:tr>
      <w:tr w:rsidR="0027559D" w:rsidRPr="00D30847" w14:paraId="38B39705" w14:textId="77777777" w:rsidTr="004C6518">
        <w:tc>
          <w:tcPr>
            <w:tcW w:w="1638" w:type="dxa"/>
            <w:shd w:val="clear" w:color="auto" w:fill="auto"/>
          </w:tcPr>
          <w:p w14:paraId="3E3FEABD" w14:textId="77777777" w:rsidR="0027559D" w:rsidRPr="00D30847" w:rsidRDefault="0027559D" w:rsidP="0027559D">
            <w:pPr>
              <w:spacing w:after="120" w:line="264" w:lineRule="auto"/>
              <w:jc w:val="both"/>
              <w:rPr>
                <w:rFonts w:eastAsia="MS PGothic" w:cs="Calibri"/>
                <w:lang w:val="en-GB" w:eastAsia="zh-CN"/>
              </w:rPr>
            </w:pPr>
            <w:r w:rsidRPr="00D30847">
              <w:rPr>
                <w:rFonts w:eastAsia="MS PGothic" w:cs="Calibri"/>
                <w:lang w:val="en-GB" w:eastAsia="zh-CN"/>
              </w:rPr>
              <w:t>IMF</w:t>
            </w:r>
          </w:p>
        </w:tc>
        <w:tc>
          <w:tcPr>
            <w:tcW w:w="7604" w:type="dxa"/>
            <w:shd w:val="clear" w:color="auto" w:fill="auto"/>
          </w:tcPr>
          <w:p w14:paraId="351D1B78" w14:textId="77777777" w:rsidR="0027559D" w:rsidRPr="00D30847" w:rsidRDefault="0027559D" w:rsidP="0027559D">
            <w:pPr>
              <w:spacing w:after="120" w:line="264" w:lineRule="auto"/>
              <w:jc w:val="both"/>
              <w:rPr>
                <w:rFonts w:eastAsia="MS PGothic" w:cs="Calibri"/>
                <w:lang w:val="en-GB" w:eastAsia="zh-CN"/>
              </w:rPr>
            </w:pPr>
            <w:r w:rsidRPr="00D30847">
              <w:rPr>
                <w:rFonts w:eastAsia="MS PGothic" w:cs="Calibri"/>
                <w:lang w:val="en-GB" w:eastAsia="zh-CN"/>
              </w:rPr>
              <w:t>International Monetary Found</w:t>
            </w:r>
          </w:p>
        </w:tc>
      </w:tr>
      <w:tr w:rsidR="0027559D" w:rsidRPr="00D30847" w14:paraId="37471579" w14:textId="77777777" w:rsidTr="004C6518">
        <w:tc>
          <w:tcPr>
            <w:tcW w:w="1638" w:type="dxa"/>
            <w:shd w:val="clear" w:color="auto" w:fill="auto"/>
          </w:tcPr>
          <w:p w14:paraId="5CB57F25" w14:textId="77777777" w:rsidR="0027559D" w:rsidRPr="00D30847" w:rsidRDefault="0027559D" w:rsidP="0027559D">
            <w:pPr>
              <w:spacing w:after="120" w:line="264" w:lineRule="auto"/>
              <w:jc w:val="both"/>
              <w:rPr>
                <w:rFonts w:eastAsia="MS PGothic" w:cs="Calibri"/>
                <w:lang w:val="en-GB" w:eastAsia="zh-CN"/>
              </w:rPr>
            </w:pPr>
            <w:r w:rsidRPr="00D30847">
              <w:rPr>
                <w:rFonts w:eastAsia="MS PGothic" w:cs="Calibri"/>
                <w:lang w:val="en-GB" w:eastAsia="zh-CN"/>
              </w:rPr>
              <w:t>IFMIS</w:t>
            </w:r>
          </w:p>
        </w:tc>
        <w:tc>
          <w:tcPr>
            <w:tcW w:w="7604" w:type="dxa"/>
            <w:shd w:val="clear" w:color="auto" w:fill="auto"/>
          </w:tcPr>
          <w:p w14:paraId="39DB9099" w14:textId="77777777" w:rsidR="0027559D" w:rsidRPr="00D30847" w:rsidRDefault="0027559D" w:rsidP="000D19F6">
            <w:pPr>
              <w:spacing w:after="120" w:line="264" w:lineRule="auto"/>
              <w:jc w:val="both"/>
              <w:rPr>
                <w:rFonts w:eastAsia="MS PGothic" w:cs="Calibri"/>
                <w:lang w:val="en-GB" w:eastAsia="zh-CN"/>
              </w:rPr>
            </w:pPr>
            <w:r w:rsidRPr="00D30847">
              <w:rPr>
                <w:rFonts w:eastAsia="MS PGothic" w:cs="Calibri"/>
                <w:lang w:val="en-GB" w:eastAsia="zh-CN"/>
              </w:rPr>
              <w:t xml:space="preserve">Integrated Financial </w:t>
            </w:r>
            <w:r w:rsidR="000D19F6" w:rsidRPr="00D30847">
              <w:rPr>
                <w:rFonts w:eastAsia="MS PGothic" w:cs="Calibri"/>
                <w:lang w:val="en-GB" w:eastAsia="zh-CN"/>
              </w:rPr>
              <w:t xml:space="preserve">Management </w:t>
            </w:r>
            <w:r w:rsidRPr="00D30847">
              <w:rPr>
                <w:rFonts w:eastAsia="MS PGothic" w:cs="Calibri"/>
                <w:lang w:val="en-GB" w:eastAsia="zh-CN"/>
              </w:rPr>
              <w:t>Information System</w:t>
            </w:r>
          </w:p>
        </w:tc>
      </w:tr>
      <w:tr w:rsidR="0027559D" w:rsidRPr="00D30847" w14:paraId="7D20EB6F" w14:textId="77777777" w:rsidTr="004C6518">
        <w:tc>
          <w:tcPr>
            <w:tcW w:w="1638" w:type="dxa"/>
            <w:shd w:val="clear" w:color="auto" w:fill="auto"/>
          </w:tcPr>
          <w:p w14:paraId="3D0F9F45" w14:textId="77777777" w:rsidR="0027559D" w:rsidRPr="00D30847" w:rsidRDefault="0027559D" w:rsidP="0027559D">
            <w:pPr>
              <w:spacing w:after="120" w:line="264" w:lineRule="auto"/>
              <w:jc w:val="both"/>
              <w:rPr>
                <w:rFonts w:eastAsia="MS PGothic" w:cs="Calibri"/>
                <w:lang w:val="en-GB" w:eastAsia="zh-CN"/>
              </w:rPr>
            </w:pPr>
            <w:r w:rsidRPr="00D30847">
              <w:rPr>
                <w:rFonts w:eastAsia="MS PGothic" w:cs="Calibri"/>
                <w:lang w:val="en-GB" w:eastAsia="zh-CN"/>
              </w:rPr>
              <w:t>ITIS</w:t>
            </w:r>
          </w:p>
        </w:tc>
        <w:tc>
          <w:tcPr>
            <w:tcW w:w="7604" w:type="dxa"/>
            <w:shd w:val="clear" w:color="auto" w:fill="auto"/>
          </w:tcPr>
          <w:p w14:paraId="1B5DEB84" w14:textId="77777777" w:rsidR="0027559D" w:rsidRPr="00D30847" w:rsidRDefault="0027559D" w:rsidP="0027559D">
            <w:pPr>
              <w:spacing w:after="120" w:line="264" w:lineRule="auto"/>
              <w:jc w:val="both"/>
              <w:rPr>
                <w:rFonts w:eastAsia="MS PGothic" w:cs="Calibri"/>
                <w:lang w:val="en-GB" w:eastAsia="zh-CN"/>
              </w:rPr>
            </w:pPr>
            <w:r w:rsidRPr="00D30847">
              <w:rPr>
                <w:rFonts w:eastAsia="MS PGothic" w:cs="Calibri"/>
                <w:lang w:val="en-GB" w:eastAsia="zh-CN"/>
              </w:rPr>
              <w:t>Integrated Tax Information System</w:t>
            </w:r>
          </w:p>
        </w:tc>
      </w:tr>
      <w:tr w:rsidR="0027559D" w:rsidRPr="00D30847" w14:paraId="0FCF6DBA" w14:textId="77777777" w:rsidTr="004C6518">
        <w:tc>
          <w:tcPr>
            <w:tcW w:w="1638" w:type="dxa"/>
            <w:shd w:val="clear" w:color="auto" w:fill="auto"/>
          </w:tcPr>
          <w:p w14:paraId="72F50246" w14:textId="77777777" w:rsidR="0027559D" w:rsidRPr="00D30847" w:rsidRDefault="0027559D" w:rsidP="0027559D">
            <w:pPr>
              <w:spacing w:after="120" w:line="264" w:lineRule="auto"/>
              <w:jc w:val="both"/>
              <w:rPr>
                <w:rFonts w:eastAsia="MS PGothic" w:cs="Calibri"/>
                <w:lang w:val="en-GB" w:eastAsia="zh-CN"/>
              </w:rPr>
            </w:pPr>
            <w:r w:rsidRPr="00D30847">
              <w:rPr>
                <w:rFonts w:eastAsia="MS PGothic" w:cs="Calibri"/>
                <w:lang w:val="en-GB" w:eastAsia="zh-CN"/>
              </w:rPr>
              <w:t xml:space="preserve">ICT </w:t>
            </w:r>
          </w:p>
        </w:tc>
        <w:tc>
          <w:tcPr>
            <w:tcW w:w="7604" w:type="dxa"/>
            <w:shd w:val="clear" w:color="auto" w:fill="auto"/>
          </w:tcPr>
          <w:p w14:paraId="3C65287F" w14:textId="77777777" w:rsidR="0027559D" w:rsidRPr="00D30847" w:rsidRDefault="0027559D" w:rsidP="0027559D">
            <w:pPr>
              <w:spacing w:after="120" w:line="264" w:lineRule="auto"/>
              <w:jc w:val="both"/>
              <w:rPr>
                <w:rFonts w:eastAsia="MS PGothic" w:cs="Calibri"/>
                <w:lang w:val="en-GB" w:eastAsia="zh-CN"/>
              </w:rPr>
            </w:pPr>
            <w:r w:rsidRPr="00D30847">
              <w:rPr>
                <w:rFonts w:eastAsia="MS PGothic" w:cs="Calibri"/>
                <w:lang w:val="en-GB" w:eastAsia="zh-CN"/>
              </w:rPr>
              <w:t>Information and Communication Technology</w:t>
            </w:r>
          </w:p>
        </w:tc>
      </w:tr>
      <w:tr w:rsidR="0027559D" w:rsidRPr="00D30847" w14:paraId="65FB479F" w14:textId="77777777" w:rsidTr="004C6518">
        <w:tc>
          <w:tcPr>
            <w:tcW w:w="1638" w:type="dxa"/>
            <w:shd w:val="clear" w:color="auto" w:fill="auto"/>
          </w:tcPr>
          <w:p w14:paraId="23B12707" w14:textId="77777777" w:rsidR="0027559D" w:rsidRPr="00D30847" w:rsidRDefault="0027559D" w:rsidP="0027559D">
            <w:pPr>
              <w:spacing w:after="120" w:line="264" w:lineRule="auto"/>
              <w:jc w:val="both"/>
              <w:rPr>
                <w:rFonts w:eastAsia="MS PGothic" w:cs="Calibri"/>
                <w:lang w:val="en-GB" w:eastAsia="zh-CN"/>
              </w:rPr>
            </w:pPr>
            <w:r w:rsidRPr="00D30847">
              <w:rPr>
                <w:rFonts w:eastAsia="MS PGothic" w:cs="Calibri"/>
                <w:lang w:val="en-GB" w:eastAsia="zh-CN"/>
              </w:rPr>
              <w:t>INTOSAI</w:t>
            </w:r>
          </w:p>
        </w:tc>
        <w:tc>
          <w:tcPr>
            <w:tcW w:w="7604" w:type="dxa"/>
            <w:shd w:val="clear" w:color="auto" w:fill="auto"/>
          </w:tcPr>
          <w:p w14:paraId="5E3302B2" w14:textId="77777777" w:rsidR="0027559D" w:rsidRPr="00D30847" w:rsidRDefault="0027559D" w:rsidP="0027559D">
            <w:pPr>
              <w:spacing w:after="120" w:line="264" w:lineRule="auto"/>
              <w:jc w:val="both"/>
              <w:rPr>
                <w:rFonts w:eastAsia="MS PGothic" w:cs="Calibri"/>
                <w:lang w:val="en-GB" w:eastAsia="zh-CN"/>
              </w:rPr>
            </w:pPr>
            <w:r w:rsidRPr="00D30847">
              <w:rPr>
                <w:rFonts w:eastAsia="MS PGothic" w:cs="Calibri"/>
                <w:lang w:val="en-GB" w:eastAsia="zh-CN"/>
              </w:rPr>
              <w:t>International Organisation of Supreme Audit Institution</w:t>
            </w:r>
          </w:p>
        </w:tc>
      </w:tr>
      <w:tr w:rsidR="0027559D" w:rsidRPr="00D30847" w14:paraId="0E1F0963" w14:textId="77777777" w:rsidTr="004C6518">
        <w:tc>
          <w:tcPr>
            <w:tcW w:w="1638" w:type="dxa"/>
            <w:shd w:val="clear" w:color="auto" w:fill="auto"/>
          </w:tcPr>
          <w:p w14:paraId="73F77A3F" w14:textId="77777777" w:rsidR="0027559D" w:rsidRPr="00D30847" w:rsidRDefault="0027559D" w:rsidP="0027559D">
            <w:pPr>
              <w:spacing w:after="120" w:line="264" w:lineRule="auto"/>
              <w:jc w:val="both"/>
              <w:rPr>
                <w:rFonts w:eastAsia="MS PGothic" w:cs="Calibri"/>
                <w:lang w:val="en-GB" w:eastAsia="zh-CN"/>
              </w:rPr>
            </w:pPr>
            <w:r w:rsidRPr="00D30847">
              <w:rPr>
                <w:rFonts w:eastAsia="MS PGothic" w:cs="Calibri"/>
                <w:lang w:val="en-GB" w:eastAsia="zh-CN"/>
              </w:rPr>
              <w:t>MoF</w:t>
            </w:r>
          </w:p>
        </w:tc>
        <w:tc>
          <w:tcPr>
            <w:tcW w:w="7604" w:type="dxa"/>
            <w:shd w:val="clear" w:color="auto" w:fill="auto"/>
          </w:tcPr>
          <w:p w14:paraId="7819BAC5" w14:textId="77777777" w:rsidR="0027559D" w:rsidRPr="00D30847" w:rsidRDefault="0027559D" w:rsidP="0027559D">
            <w:pPr>
              <w:spacing w:after="120" w:line="264" w:lineRule="auto"/>
              <w:jc w:val="both"/>
              <w:rPr>
                <w:rFonts w:eastAsia="MS PGothic" w:cs="Calibri"/>
                <w:lang w:val="en-GB" w:eastAsia="zh-CN"/>
              </w:rPr>
            </w:pPr>
            <w:r w:rsidRPr="00D30847">
              <w:rPr>
                <w:rFonts w:eastAsia="MS PGothic" w:cs="Calibri"/>
                <w:lang w:val="en-GB" w:eastAsia="zh-CN"/>
              </w:rPr>
              <w:t>Ministry of Finance</w:t>
            </w:r>
          </w:p>
        </w:tc>
      </w:tr>
      <w:tr w:rsidR="0027559D" w:rsidRPr="00D30847" w14:paraId="2FC3DD69" w14:textId="77777777" w:rsidTr="004C6518">
        <w:tc>
          <w:tcPr>
            <w:tcW w:w="1638" w:type="dxa"/>
            <w:shd w:val="clear" w:color="auto" w:fill="auto"/>
          </w:tcPr>
          <w:p w14:paraId="57B7CB25" w14:textId="0163E2F1" w:rsidR="0027559D" w:rsidRPr="00D30847" w:rsidRDefault="0027559D" w:rsidP="0027559D">
            <w:pPr>
              <w:spacing w:after="120" w:line="264" w:lineRule="auto"/>
              <w:jc w:val="both"/>
              <w:rPr>
                <w:rFonts w:eastAsia="MS PGothic" w:cs="Calibri"/>
                <w:lang w:val="en-GB" w:eastAsia="zh-CN"/>
              </w:rPr>
            </w:pPr>
            <w:r w:rsidRPr="00D30847">
              <w:rPr>
                <w:rFonts w:eastAsia="MS PGothic" w:cs="Calibri"/>
                <w:lang w:val="en-GB" w:eastAsia="zh-CN"/>
              </w:rPr>
              <w:t>ME</w:t>
            </w:r>
            <w:r w:rsidR="000C713A">
              <w:rPr>
                <w:rFonts w:eastAsia="MS PGothic" w:cs="Calibri"/>
                <w:lang w:val="en-GB" w:eastAsia="zh-CN"/>
              </w:rPr>
              <w:t>MME</w:t>
            </w:r>
            <w:r w:rsidRPr="00D30847">
              <w:rPr>
                <w:rFonts w:eastAsia="MS PGothic" w:cs="Calibri"/>
                <w:lang w:val="en-GB" w:eastAsia="zh-CN"/>
              </w:rPr>
              <w:t xml:space="preserve"> </w:t>
            </w:r>
          </w:p>
        </w:tc>
        <w:tc>
          <w:tcPr>
            <w:tcW w:w="7604" w:type="dxa"/>
            <w:shd w:val="clear" w:color="auto" w:fill="auto"/>
          </w:tcPr>
          <w:p w14:paraId="40F91C6A" w14:textId="6461DF02" w:rsidR="0027559D" w:rsidRPr="00D30847" w:rsidRDefault="000C713A" w:rsidP="0027559D">
            <w:pPr>
              <w:spacing w:after="120" w:line="264" w:lineRule="auto"/>
              <w:jc w:val="both"/>
              <w:rPr>
                <w:rFonts w:eastAsia="MS PGothic" w:cs="Calibri"/>
                <w:lang w:val="en-GB" w:eastAsia="zh-CN"/>
              </w:rPr>
            </w:pPr>
            <w:r w:rsidRPr="000C713A">
              <w:rPr>
                <w:rFonts w:eastAsia="MS PGothic" w:cs="Calibri"/>
                <w:lang w:val="en-GB" w:eastAsia="zh-CN"/>
              </w:rPr>
              <w:t>Ministry of Energy, Mining and Mineral Resources</w:t>
            </w:r>
          </w:p>
        </w:tc>
      </w:tr>
      <w:tr w:rsidR="0027559D" w:rsidRPr="00D30847" w14:paraId="1E5B8FBD" w14:textId="77777777" w:rsidTr="004C6518">
        <w:tc>
          <w:tcPr>
            <w:tcW w:w="1638" w:type="dxa"/>
            <w:shd w:val="clear" w:color="auto" w:fill="auto"/>
          </w:tcPr>
          <w:p w14:paraId="0811C2E4" w14:textId="77777777" w:rsidR="0027559D" w:rsidRPr="00D30847" w:rsidRDefault="0027559D" w:rsidP="0027559D">
            <w:pPr>
              <w:spacing w:after="120" w:line="264" w:lineRule="auto"/>
              <w:jc w:val="both"/>
              <w:rPr>
                <w:rFonts w:eastAsia="MS PGothic" w:cs="Calibri"/>
                <w:lang w:val="en-GB" w:eastAsia="zh-CN"/>
              </w:rPr>
            </w:pPr>
            <w:r w:rsidRPr="00D30847">
              <w:rPr>
                <w:rFonts w:eastAsia="MS PGothic" w:cs="Calibri"/>
                <w:lang w:val="en-GB" w:eastAsia="zh-CN"/>
              </w:rPr>
              <w:t>MASP</w:t>
            </w:r>
          </w:p>
        </w:tc>
        <w:tc>
          <w:tcPr>
            <w:tcW w:w="7604" w:type="dxa"/>
            <w:shd w:val="clear" w:color="auto" w:fill="auto"/>
          </w:tcPr>
          <w:p w14:paraId="2C6E4BB8" w14:textId="77777777" w:rsidR="0027559D" w:rsidRPr="00D30847" w:rsidRDefault="0027559D" w:rsidP="0027559D">
            <w:pPr>
              <w:spacing w:after="120" w:line="264" w:lineRule="auto"/>
              <w:jc w:val="both"/>
              <w:rPr>
                <w:rFonts w:eastAsia="MS PGothic" w:cs="Calibri"/>
                <w:lang w:val="en-GB" w:eastAsia="zh-CN"/>
              </w:rPr>
            </w:pPr>
            <w:r w:rsidRPr="00D30847">
              <w:rPr>
                <w:rFonts w:eastAsia="MS PGothic" w:cs="Calibri"/>
                <w:lang w:val="en-GB" w:eastAsia="zh-CN"/>
              </w:rPr>
              <w:t>Multi</w:t>
            </w:r>
            <w:r w:rsidR="000D19F6" w:rsidRPr="00D30847">
              <w:rPr>
                <w:rFonts w:eastAsia="MS PGothic" w:cs="Calibri"/>
                <w:lang w:val="en-GB" w:eastAsia="zh-CN"/>
              </w:rPr>
              <w:t>-</w:t>
            </w:r>
            <w:r w:rsidRPr="00D30847">
              <w:rPr>
                <w:rFonts w:eastAsia="MS PGothic" w:cs="Calibri"/>
                <w:lang w:val="en-GB" w:eastAsia="zh-CN"/>
              </w:rPr>
              <w:t xml:space="preserve">annual Strategic Plan </w:t>
            </w:r>
          </w:p>
        </w:tc>
      </w:tr>
      <w:tr w:rsidR="00614B59" w:rsidRPr="00D30847" w14:paraId="49BDB772" w14:textId="77777777" w:rsidTr="004C6518">
        <w:tc>
          <w:tcPr>
            <w:tcW w:w="1638" w:type="dxa"/>
            <w:shd w:val="clear" w:color="auto" w:fill="auto"/>
          </w:tcPr>
          <w:p w14:paraId="763A3F74" w14:textId="4794656A" w:rsidR="00614B59" w:rsidRPr="00D30847" w:rsidRDefault="00614B59" w:rsidP="0027559D">
            <w:pPr>
              <w:spacing w:after="120" w:line="264" w:lineRule="auto"/>
              <w:jc w:val="both"/>
              <w:rPr>
                <w:rFonts w:eastAsia="MS PGothic" w:cs="Calibri"/>
                <w:lang w:val="en-GB" w:eastAsia="zh-CN"/>
              </w:rPr>
            </w:pPr>
            <w:r w:rsidRPr="00D30847">
              <w:rPr>
                <w:rFonts w:eastAsia="MS PGothic" w:cs="Calibri"/>
                <w:lang w:val="en-GB" w:eastAsia="zh-CN"/>
              </w:rPr>
              <w:t>NEDC</w:t>
            </w:r>
          </w:p>
        </w:tc>
        <w:tc>
          <w:tcPr>
            <w:tcW w:w="7604" w:type="dxa"/>
            <w:shd w:val="clear" w:color="auto" w:fill="auto"/>
          </w:tcPr>
          <w:p w14:paraId="33A13010" w14:textId="7D9A1AF4" w:rsidR="00614B59" w:rsidRPr="00D30847" w:rsidRDefault="00614B59" w:rsidP="0027559D">
            <w:pPr>
              <w:spacing w:after="120" w:line="264" w:lineRule="auto"/>
              <w:jc w:val="both"/>
              <w:rPr>
                <w:rFonts w:eastAsia="MS PGothic" w:cs="Calibri"/>
                <w:lang w:val="en-GB" w:eastAsia="zh-CN"/>
              </w:rPr>
            </w:pPr>
            <w:r w:rsidRPr="00D30847">
              <w:rPr>
                <w:rFonts w:eastAsia="MS PGothic" w:cs="Calibri"/>
                <w:lang w:val="en-GB" w:eastAsia="zh-CN"/>
              </w:rPr>
              <w:t>New European Driving Cycle</w:t>
            </w:r>
          </w:p>
        </w:tc>
      </w:tr>
      <w:tr w:rsidR="0027559D" w:rsidRPr="00D30847" w14:paraId="73247262" w14:textId="77777777" w:rsidTr="004C6518">
        <w:tc>
          <w:tcPr>
            <w:tcW w:w="1638" w:type="dxa"/>
            <w:shd w:val="clear" w:color="auto" w:fill="auto"/>
          </w:tcPr>
          <w:p w14:paraId="39A5FA7C" w14:textId="77777777" w:rsidR="0027559D" w:rsidRPr="00D30847" w:rsidRDefault="0027559D" w:rsidP="0027559D">
            <w:pPr>
              <w:spacing w:after="120" w:line="264" w:lineRule="auto"/>
              <w:jc w:val="both"/>
              <w:rPr>
                <w:rFonts w:eastAsia="MS PGothic" w:cs="Calibri"/>
                <w:lang w:val="en-GB" w:eastAsia="zh-CN"/>
              </w:rPr>
            </w:pPr>
            <w:r w:rsidRPr="00D30847">
              <w:rPr>
                <w:rFonts w:eastAsia="MS PGothic" w:cs="Calibri"/>
                <w:lang w:val="en-GB" w:eastAsia="zh-CN"/>
              </w:rPr>
              <w:t>OECD</w:t>
            </w:r>
          </w:p>
        </w:tc>
        <w:tc>
          <w:tcPr>
            <w:tcW w:w="7604" w:type="dxa"/>
            <w:shd w:val="clear" w:color="auto" w:fill="auto"/>
          </w:tcPr>
          <w:p w14:paraId="2F87430F" w14:textId="77777777" w:rsidR="0027559D" w:rsidRPr="00D30847" w:rsidRDefault="0027559D" w:rsidP="0027559D">
            <w:pPr>
              <w:spacing w:after="120" w:line="264" w:lineRule="auto"/>
              <w:jc w:val="both"/>
              <w:rPr>
                <w:rFonts w:eastAsia="MS PGothic" w:cs="Calibri"/>
                <w:lang w:val="en-GB" w:eastAsia="zh-CN"/>
              </w:rPr>
            </w:pPr>
            <w:r w:rsidRPr="00D30847">
              <w:rPr>
                <w:rFonts w:eastAsia="MS PGothic" w:cs="Calibri"/>
                <w:lang w:val="en-GB" w:eastAsia="zh-CN"/>
              </w:rPr>
              <w:t>Organisation for Economic Cooperation and Development</w:t>
            </w:r>
          </w:p>
        </w:tc>
      </w:tr>
      <w:tr w:rsidR="0027559D" w:rsidRPr="00D30847" w14:paraId="6EF9C276" w14:textId="77777777" w:rsidTr="004C6518">
        <w:tc>
          <w:tcPr>
            <w:tcW w:w="1638" w:type="dxa"/>
            <w:shd w:val="clear" w:color="auto" w:fill="auto"/>
          </w:tcPr>
          <w:p w14:paraId="584514EF" w14:textId="77777777" w:rsidR="0027559D" w:rsidRPr="00D30847" w:rsidRDefault="0027559D" w:rsidP="0027559D">
            <w:pPr>
              <w:spacing w:after="120" w:line="264" w:lineRule="auto"/>
              <w:jc w:val="both"/>
              <w:rPr>
                <w:rFonts w:eastAsia="MS PGothic" w:cs="Calibri"/>
                <w:lang w:val="en-GB" w:eastAsia="zh-CN"/>
              </w:rPr>
            </w:pPr>
            <w:r w:rsidRPr="00D30847">
              <w:rPr>
                <w:rFonts w:eastAsia="MS PGothic" w:cs="Calibri"/>
                <w:lang w:val="en-GB" w:eastAsia="zh-CN"/>
              </w:rPr>
              <w:t>OBL</w:t>
            </w:r>
          </w:p>
        </w:tc>
        <w:tc>
          <w:tcPr>
            <w:tcW w:w="7604" w:type="dxa"/>
            <w:shd w:val="clear" w:color="auto" w:fill="auto"/>
          </w:tcPr>
          <w:p w14:paraId="6D40EE10" w14:textId="77777777" w:rsidR="0027559D" w:rsidRPr="00D30847" w:rsidRDefault="0027559D" w:rsidP="0027559D">
            <w:pPr>
              <w:spacing w:after="120" w:line="264" w:lineRule="auto"/>
              <w:jc w:val="both"/>
              <w:rPr>
                <w:rFonts w:eastAsia="MS PGothic" w:cs="Calibri"/>
                <w:lang w:val="en-GB" w:eastAsia="zh-CN"/>
              </w:rPr>
            </w:pPr>
            <w:r w:rsidRPr="00D30847">
              <w:rPr>
                <w:rFonts w:eastAsia="MS PGothic" w:cs="Calibri"/>
                <w:lang w:val="en-GB" w:eastAsia="zh-CN"/>
              </w:rPr>
              <w:t>Organic Budget Law</w:t>
            </w:r>
          </w:p>
        </w:tc>
      </w:tr>
      <w:tr w:rsidR="0027559D" w:rsidRPr="00D30847" w14:paraId="34268643" w14:textId="77777777" w:rsidTr="004C6518">
        <w:tc>
          <w:tcPr>
            <w:tcW w:w="1638" w:type="dxa"/>
            <w:shd w:val="clear" w:color="auto" w:fill="auto"/>
          </w:tcPr>
          <w:p w14:paraId="7EA6235F" w14:textId="77777777" w:rsidR="0027559D" w:rsidRPr="00D30847" w:rsidRDefault="0027559D" w:rsidP="0027559D">
            <w:pPr>
              <w:spacing w:after="120" w:line="264" w:lineRule="auto"/>
              <w:jc w:val="both"/>
              <w:rPr>
                <w:rFonts w:eastAsia="MS PGothic" w:cs="Calibri"/>
                <w:lang w:val="en-GB" w:eastAsia="zh-CN"/>
              </w:rPr>
            </w:pPr>
            <w:r w:rsidRPr="00D30847">
              <w:rPr>
                <w:rFonts w:eastAsia="MS PGothic" w:cs="Calibri"/>
                <w:lang w:val="en-GB" w:eastAsia="zh-CN"/>
              </w:rPr>
              <w:t>PFM</w:t>
            </w:r>
          </w:p>
        </w:tc>
        <w:tc>
          <w:tcPr>
            <w:tcW w:w="7604" w:type="dxa"/>
            <w:shd w:val="clear" w:color="auto" w:fill="auto"/>
          </w:tcPr>
          <w:p w14:paraId="46A7F31D" w14:textId="77777777" w:rsidR="0027559D" w:rsidRPr="00D30847" w:rsidRDefault="0027559D" w:rsidP="000D19F6">
            <w:pPr>
              <w:spacing w:after="120" w:line="264" w:lineRule="auto"/>
              <w:jc w:val="both"/>
              <w:rPr>
                <w:rFonts w:eastAsia="MS PGothic" w:cs="Calibri"/>
                <w:lang w:val="en-GB" w:eastAsia="zh-CN"/>
              </w:rPr>
            </w:pPr>
            <w:r w:rsidRPr="00D30847">
              <w:rPr>
                <w:rFonts w:eastAsia="MS PGothic" w:cs="Calibri"/>
                <w:lang w:val="en-GB" w:eastAsia="zh-CN"/>
              </w:rPr>
              <w:t xml:space="preserve">Public Financial </w:t>
            </w:r>
            <w:r w:rsidR="000D19F6" w:rsidRPr="00D30847">
              <w:rPr>
                <w:rFonts w:eastAsia="MS PGothic" w:cs="Calibri"/>
                <w:lang w:val="en-GB" w:eastAsia="zh-CN"/>
              </w:rPr>
              <w:t>Management</w:t>
            </w:r>
          </w:p>
        </w:tc>
      </w:tr>
      <w:tr w:rsidR="0027559D" w:rsidRPr="00D30847" w14:paraId="2B267D5A" w14:textId="77777777" w:rsidTr="004C6518">
        <w:tc>
          <w:tcPr>
            <w:tcW w:w="1638" w:type="dxa"/>
            <w:shd w:val="clear" w:color="auto" w:fill="auto"/>
          </w:tcPr>
          <w:p w14:paraId="44F9934E" w14:textId="77777777" w:rsidR="0027559D" w:rsidRPr="00D30847" w:rsidRDefault="0027559D" w:rsidP="0027559D">
            <w:pPr>
              <w:spacing w:after="120" w:line="264" w:lineRule="auto"/>
              <w:jc w:val="both"/>
              <w:rPr>
                <w:rFonts w:eastAsia="MS PGothic" w:cs="Calibri"/>
                <w:lang w:val="en-GB" w:eastAsia="zh-CN"/>
              </w:rPr>
            </w:pPr>
            <w:r w:rsidRPr="00D30847">
              <w:rPr>
                <w:rFonts w:eastAsia="MS PGothic" w:cs="Calibri"/>
                <w:lang w:val="en-GB" w:eastAsia="zh-CN"/>
              </w:rPr>
              <w:t>PEFA</w:t>
            </w:r>
          </w:p>
        </w:tc>
        <w:tc>
          <w:tcPr>
            <w:tcW w:w="7604" w:type="dxa"/>
            <w:shd w:val="clear" w:color="auto" w:fill="auto"/>
          </w:tcPr>
          <w:p w14:paraId="3594DE72" w14:textId="77777777" w:rsidR="0027559D" w:rsidRPr="00D30847" w:rsidRDefault="0027559D" w:rsidP="0027559D">
            <w:pPr>
              <w:spacing w:after="120" w:line="264" w:lineRule="auto"/>
              <w:jc w:val="both"/>
              <w:rPr>
                <w:rFonts w:eastAsia="MS PGothic" w:cs="Calibri"/>
                <w:lang w:val="en-GB" w:eastAsia="zh-CN"/>
              </w:rPr>
            </w:pPr>
            <w:r w:rsidRPr="00D30847">
              <w:rPr>
                <w:rFonts w:eastAsia="MS PGothic" w:cs="Calibri"/>
                <w:lang w:val="en-GB" w:eastAsia="zh-CN"/>
              </w:rPr>
              <w:t>Public Expenditure and Financial Accountability</w:t>
            </w:r>
          </w:p>
        </w:tc>
      </w:tr>
      <w:tr w:rsidR="00887F6F" w:rsidRPr="00D30847" w14:paraId="5BC6C5AF" w14:textId="77777777" w:rsidTr="004C6518">
        <w:tc>
          <w:tcPr>
            <w:tcW w:w="1638" w:type="dxa"/>
            <w:shd w:val="clear" w:color="auto" w:fill="auto"/>
          </w:tcPr>
          <w:p w14:paraId="02E0E08C" w14:textId="3D0092C6" w:rsidR="00887F6F" w:rsidRPr="00D30847" w:rsidRDefault="00887F6F" w:rsidP="0027559D">
            <w:pPr>
              <w:spacing w:after="120" w:line="264" w:lineRule="auto"/>
              <w:jc w:val="both"/>
              <w:rPr>
                <w:rFonts w:eastAsia="MS PGothic" w:cs="Calibri"/>
                <w:lang w:val="en-GB" w:eastAsia="zh-CN"/>
              </w:rPr>
            </w:pPr>
            <w:r w:rsidRPr="00D30847">
              <w:rPr>
                <w:rFonts w:eastAsia="MS PGothic" w:cs="Calibri"/>
                <w:lang w:val="en-GB" w:eastAsia="zh-CN"/>
              </w:rPr>
              <w:t>PIT</w:t>
            </w:r>
          </w:p>
        </w:tc>
        <w:tc>
          <w:tcPr>
            <w:tcW w:w="7604" w:type="dxa"/>
            <w:shd w:val="clear" w:color="auto" w:fill="auto"/>
          </w:tcPr>
          <w:p w14:paraId="0812FED4" w14:textId="237C9E8B" w:rsidR="00887F6F" w:rsidRPr="00D30847" w:rsidRDefault="00887F6F" w:rsidP="0027559D">
            <w:pPr>
              <w:spacing w:after="120" w:line="264" w:lineRule="auto"/>
              <w:jc w:val="both"/>
              <w:rPr>
                <w:rFonts w:eastAsia="MS PGothic" w:cs="Calibri"/>
                <w:lang w:val="en-GB" w:eastAsia="zh-CN"/>
              </w:rPr>
            </w:pPr>
            <w:r w:rsidRPr="00D30847">
              <w:rPr>
                <w:rFonts w:eastAsia="MS PGothic" w:cs="Calibri"/>
                <w:lang w:val="en-GB" w:eastAsia="zh-CN"/>
              </w:rPr>
              <w:t>Personal Income Tax</w:t>
            </w:r>
          </w:p>
        </w:tc>
      </w:tr>
      <w:tr w:rsidR="0027559D" w:rsidRPr="00D30847" w14:paraId="4703FD56" w14:textId="77777777" w:rsidTr="004C6518">
        <w:tc>
          <w:tcPr>
            <w:tcW w:w="1638" w:type="dxa"/>
            <w:shd w:val="clear" w:color="auto" w:fill="auto"/>
          </w:tcPr>
          <w:p w14:paraId="7EA3B989" w14:textId="77777777" w:rsidR="0027559D" w:rsidRPr="00D30847" w:rsidRDefault="0027559D" w:rsidP="0027559D">
            <w:pPr>
              <w:spacing w:after="120" w:line="264" w:lineRule="auto"/>
              <w:jc w:val="both"/>
              <w:rPr>
                <w:rFonts w:eastAsia="MS PGothic" w:cs="Calibri"/>
                <w:lang w:val="en-GB" w:eastAsia="zh-CN"/>
              </w:rPr>
            </w:pPr>
            <w:r w:rsidRPr="00D30847">
              <w:rPr>
                <w:rFonts w:eastAsia="MS PGothic" w:cs="Calibri"/>
                <w:lang w:val="en-GB" w:eastAsia="zh-CN"/>
              </w:rPr>
              <w:t>PRO</w:t>
            </w:r>
          </w:p>
        </w:tc>
        <w:tc>
          <w:tcPr>
            <w:tcW w:w="7604" w:type="dxa"/>
            <w:shd w:val="clear" w:color="auto" w:fill="auto"/>
          </w:tcPr>
          <w:p w14:paraId="6A11C6C9" w14:textId="77777777" w:rsidR="0027559D" w:rsidRPr="00D30847" w:rsidRDefault="0027559D" w:rsidP="0027559D">
            <w:pPr>
              <w:spacing w:after="120" w:line="264" w:lineRule="auto"/>
              <w:jc w:val="both"/>
              <w:rPr>
                <w:rFonts w:eastAsia="MS PGothic" w:cs="Calibri"/>
                <w:lang w:val="en-GB" w:eastAsia="zh-CN"/>
              </w:rPr>
            </w:pPr>
            <w:r w:rsidRPr="00D30847">
              <w:rPr>
                <w:rFonts w:eastAsia="MS PGothic" w:cs="Calibri"/>
                <w:lang w:val="en-GB" w:eastAsia="zh-CN"/>
              </w:rPr>
              <w:t>Public Revenue Office</w:t>
            </w:r>
          </w:p>
        </w:tc>
      </w:tr>
      <w:tr w:rsidR="0027559D" w:rsidRPr="00D30847" w14:paraId="3A5E9ACD" w14:textId="77777777" w:rsidTr="004C6518">
        <w:tc>
          <w:tcPr>
            <w:tcW w:w="1638" w:type="dxa"/>
            <w:shd w:val="clear" w:color="auto" w:fill="auto"/>
          </w:tcPr>
          <w:p w14:paraId="7F1AB0CB" w14:textId="77777777" w:rsidR="0027559D" w:rsidRPr="00D30847" w:rsidRDefault="0027559D" w:rsidP="0027559D">
            <w:pPr>
              <w:spacing w:after="120" w:line="264" w:lineRule="auto"/>
              <w:jc w:val="both"/>
              <w:rPr>
                <w:rFonts w:eastAsia="MS PGothic" w:cs="Calibri"/>
                <w:lang w:val="en-GB" w:eastAsia="zh-CN"/>
              </w:rPr>
            </w:pPr>
            <w:r w:rsidRPr="00D30847">
              <w:rPr>
                <w:rFonts w:eastAsia="MS PGothic" w:cs="Calibri"/>
                <w:lang w:val="en-GB" w:eastAsia="zh-CN"/>
              </w:rPr>
              <w:t>PPB</w:t>
            </w:r>
          </w:p>
        </w:tc>
        <w:tc>
          <w:tcPr>
            <w:tcW w:w="7604" w:type="dxa"/>
            <w:shd w:val="clear" w:color="auto" w:fill="auto"/>
          </w:tcPr>
          <w:p w14:paraId="3DFD52CF" w14:textId="77777777" w:rsidR="0027559D" w:rsidRPr="00D30847" w:rsidRDefault="0027559D" w:rsidP="0027559D">
            <w:pPr>
              <w:spacing w:after="120" w:line="264" w:lineRule="auto"/>
              <w:jc w:val="both"/>
              <w:rPr>
                <w:rFonts w:eastAsia="MS PGothic" w:cs="Calibri"/>
                <w:lang w:val="en-GB" w:eastAsia="zh-CN"/>
              </w:rPr>
            </w:pPr>
            <w:r w:rsidRPr="00D30847">
              <w:rPr>
                <w:rFonts w:eastAsia="MS PGothic" w:cs="Calibri"/>
                <w:lang w:val="en-GB" w:eastAsia="zh-CN"/>
              </w:rPr>
              <w:t>Public Procurement Bureau</w:t>
            </w:r>
          </w:p>
        </w:tc>
      </w:tr>
      <w:tr w:rsidR="0027559D" w:rsidRPr="00D30847" w14:paraId="46B0D245" w14:textId="77777777" w:rsidTr="004C6518">
        <w:tc>
          <w:tcPr>
            <w:tcW w:w="1638" w:type="dxa"/>
            <w:shd w:val="clear" w:color="auto" w:fill="auto"/>
          </w:tcPr>
          <w:p w14:paraId="5A658EE0" w14:textId="77777777" w:rsidR="0027559D" w:rsidRPr="00D30847" w:rsidRDefault="0027559D" w:rsidP="0027559D">
            <w:pPr>
              <w:spacing w:after="120" w:line="264" w:lineRule="auto"/>
              <w:jc w:val="both"/>
              <w:rPr>
                <w:rFonts w:eastAsia="MS PGothic" w:cs="Calibri"/>
                <w:lang w:val="en-GB" w:eastAsia="zh-CN"/>
              </w:rPr>
            </w:pPr>
            <w:r w:rsidRPr="00D30847">
              <w:rPr>
                <w:rFonts w:eastAsia="MS PGothic" w:cs="Calibri"/>
                <w:lang w:val="en-GB" w:eastAsia="zh-CN"/>
              </w:rPr>
              <w:t>PPP</w:t>
            </w:r>
          </w:p>
        </w:tc>
        <w:tc>
          <w:tcPr>
            <w:tcW w:w="7604" w:type="dxa"/>
            <w:shd w:val="clear" w:color="auto" w:fill="auto"/>
          </w:tcPr>
          <w:p w14:paraId="05271081" w14:textId="77777777" w:rsidR="0027559D" w:rsidRPr="00D30847" w:rsidRDefault="0027559D" w:rsidP="0027559D">
            <w:pPr>
              <w:spacing w:after="120" w:line="264" w:lineRule="auto"/>
              <w:jc w:val="both"/>
              <w:rPr>
                <w:rFonts w:eastAsia="MS PGothic" w:cs="Calibri"/>
                <w:lang w:val="en-GB" w:eastAsia="zh-CN"/>
              </w:rPr>
            </w:pPr>
            <w:r w:rsidRPr="00D30847">
              <w:rPr>
                <w:rFonts w:eastAsia="MS PGothic" w:cs="Calibri"/>
                <w:lang w:val="en-GB" w:eastAsia="zh-CN"/>
              </w:rPr>
              <w:t>Public Private Partnerships</w:t>
            </w:r>
          </w:p>
        </w:tc>
      </w:tr>
      <w:tr w:rsidR="0027559D" w:rsidRPr="00D30847" w14:paraId="39350CE0" w14:textId="77777777" w:rsidTr="004C6518">
        <w:tc>
          <w:tcPr>
            <w:tcW w:w="1638" w:type="dxa"/>
            <w:shd w:val="clear" w:color="auto" w:fill="auto"/>
          </w:tcPr>
          <w:p w14:paraId="087F7DC2" w14:textId="77777777" w:rsidR="0027559D" w:rsidRPr="00D30847" w:rsidRDefault="0027559D" w:rsidP="0027559D">
            <w:pPr>
              <w:spacing w:after="120" w:line="264" w:lineRule="auto"/>
              <w:jc w:val="both"/>
              <w:rPr>
                <w:rFonts w:eastAsia="MS PGothic" w:cs="Calibri"/>
                <w:lang w:val="en-GB" w:eastAsia="zh-CN"/>
              </w:rPr>
            </w:pPr>
            <w:r w:rsidRPr="00D30847">
              <w:rPr>
                <w:rFonts w:eastAsia="MS PGothic" w:cs="Calibri"/>
                <w:lang w:val="en-GB" w:eastAsia="zh-CN"/>
              </w:rPr>
              <w:t>PIM</w:t>
            </w:r>
          </w:p>
        </w:tc>
        <w:tc>
          <w:tcPr>
            <w:tcW w:w="7604" w:type="dxa"/>
            <w:shd w:val="clear" w:color="auto" w:fill="auto"/>
          </w:tcPr>
          <w:p w14:paraId="1E08230B" w14:textId="77777777" w:rsidR="0027559D" w:rsidRPr="00D30847" w:rsidRDefault="0027559D" w:rsidP="000D19F6">
            <w:pPr>
              <w:spacing w:after="120" w:line="264" w:lineRule="auto"/>
              <w:jc w:val="both"/>
              <w:rPr>
                <w:rFonts w:eastAsia="MS PGothic" w:cs="Calibri"/>
                <w:lang w:val="en-GB" w:eastAsia="zh-CN"/>
              </w:rPr>
            </w:pPr>
            <w:r w:rsidRPr="00D30847">
              <w:rPr>
                <w:rFonts w:eastAsia="MS PGothic" w:cs="Calibri"/>
                <w:lang w:val="en-GB" w:eastAsia="zh-CN"/>
              </w:rPr>
              <w:t xml:space="preserve">Public Investment </w:t>
            </w:r>
            <w:r w:rsidR="000D19F6" w:rsidRPr="00D30847">
              <w:rPr>
                <w:rFonts w:eastAsia="MS PGothic" w:cs="Calibri"/>
                <w:lang w:val="en-GB" w:eastAsia="zh-CN"/>
              </w:rPr>
              <w:t>Management</w:t>
            </w:r>
          </w:p>
        </w:tc>
      </w:tr>
      <w:tr w:rsidR="0027559D" w:rsidRPr="00D30847" w14:paraId="0A810C3C" w14:textId="77777777" w:rsidTr="004C6518">
        <w:tc>
          <w:tcPr>
            <w:tcW w:w="1638" w:type="dxa"/>
            <w:shd w:val="clear" w:color="auto" w:fill="auto"/>
          </w:tcPr>
          <w:p w14:paraId="433BC9D6" w14:textId="77777777" w:rsidR="0027559D" w:rsidRPr="00D30847" w:rsidRDefault="0027559D" w:rsidP="0027559D">
            <w:pPr>
              <w:spacing w:after="120" w:line="264" w:lineRule="auto"/>
              <w:jc w:val="both"/>
              <w:rPr>
                <w:rFonts w:eastAsia="MS PGothic" w:cs="Calibri"/>
                <w:lang w:val="en-GB" w:eastAsia="zh-CN"/>
              </w:rPr>
            </w:pPr>
            <w:r w:rsidRPr="00D30847">
              <w:rPr>
                <w:rFonts w:eastAsia="MS PGothic" w:cs="Calibri"/>
                <w:lang w:val="en-GB" w:eastAsia="zh-CN"/>
              </w:rPr>
              <w:t>PIFC</w:t>
            </w:r>
          </w:p>
        </w:tc>
        <w:tc>
          <w:tcPr>
            <w:tcW w:w="7604" w:type="dxa"/>
            <w:shd w:val="clear" w:color="auto" w:fill="auto"/>
          </w:tcPr>
          <w:p w14:paraId="67BAF620" w14:textId="77777777" w:rsidR="0027559D" w:rsidRPr="00D30847" w:rsidRDefault="0027559D" w:rsidP="0027559D">
            <w:pPr>
              <w:spacing w:after="120" w:line="264" w:lineRule="auto"/>
              <w:jc w:val="both"/>
              <w:rPr>
                <w:rFonts w:eastAsia="MS PGothic" w:cs="Calibri"/>
                <w:lang w:val="en-GB" w:eastAsia="zh-CN"/>
              </w:rPr>
            </w:pPr>
            <w:r w:rsidRPr="00D30847">
              <w:rPr>
                <w:rFonts w:eastAsia="MS PGothic" w:cs="Calibri"/>
                <w:lang w:val="en-GB" w:eastAsia="zh-CN"/>
              </w:rPr>
              <w:t>Public Internal Financial Control</w:t>
            </w:r>
          </w:p>
        </w:tc>
      </w:tr>
      <w:tr w:rsidR="0027559D" w:rsidRPr="00D30847" w14:paraId="465CECA6" w14:textId="77777777" w:rsidTr="004C6518">
        <w:tc>
          <w:tcPr>
            <w:tcW w:w="1638" w:type="dxa"/>
            <w:shd w:val="clear" w:color="auto" w:fill="auto"/>
          </w:tcPr>
          <w:p w14:paraId="13BF0EC6" w14:textId="77777777" w:rsidR="0027559D" w:rsidRPr="00D30847" w:rsidRDefault="0027559D" w:rsidP="0027559D">
            <w:pPr>
              <w:spacing w:after="120" w:line="264" w:lineRule="auto"/>
              <w:jc w:val="both"/>
              <w:rPr>
                <w:rFonts w:eastAsia="MS PGothic" w:cs="Calibri"/>
                <w:lang w:val="en-GB" w:eastAsia="zh-CN"/>
              </w:rPr>
            </w:pPr>
            <w:r w:rsidRPr="00D30847">
              <w:rPr>
                <w:rFonts w:eastAsia="MS PGothic" w:cs="Calibri"/>
                <w:lang w:val="en-GB" w:eastAsia="zh-CN"/>
              </w:rPr>
              <w:t>PIMA</w:t>
            </w:r>
          </w:p>
        </w:tc>
        <w:tc>
          <w:tcPr>
            <w:tcW w:w="7604" w:type="dxa"/>
            <w:shd w:val="clear" w:color="auto" w:fill="auto"/>
          </w:tcPr>
          <w:p w14:paraId="23A68584" w14:textId="77777777" w:rsidR="0027559D" w:rsidRPr="00D30847" w:rsidRDefault="0027559D" w:rsidP="00B1312A">
            <w:pPr>
              <w:spacing w:after="120" w:line="264" w:lineRule="auto"/>
              <w:jc w:val="both"/>
              <w:rPr>
                <w:rFonts w:eastAsia="MS PGothic" w:cs="Calibri"/>
                <w:lang w:val="en-GB" w:eastAsia="zh-CN"/>
              </w:rPr>
            </w:pPr>
            <w:r w:rsidRPr="00D30847">
              <w:rPr>
                <w:rFonts w:eastAsia="MS PGothic" w:cs="Calibri"/>
                <w:lang w:val="en-GB" w:eastAsia="zh-CN"/>
              </w:rPr>
              <w:t xml:space="preserve">Public Investment </w:t>
            </w:r>
            <w:r w:rsidR="00B1312A" w:rsidRPr="00D30847">
              <w:rPr>
                <w:rFonts w:eastAsia="MS PGothic" w:cs="Calibri"/>
                <w:lang w:val="en-GB" w:eastAsia="zh-CN"/>
              </w:rPr>
              <w:t xml:space="preserve">Management </w:t>
            </w:r>
            <w:r w:rsidRPr="00D30847">
              <w:rPr>
                <w:rFonts w:eastAsia="MS PGothic" w:cs="Calibri"/>
                <w:lang w:val="en-GB" w:eastAsia="zh-CN"/>
              </w:rPr>
              <w:t>Assessment</w:t>
            </w:r>
          </w:p>
        </w:tc>
      </w:tr>
      <w:tr w:rsidR="0027559D" w:rsidRPr="00D30847" w14:paraId="668BE103" w14:textId="77777777" w:rsidTr="004C6518">
        <w:tc>
          <w:tcPr>
            <w:tcW w:w="1638" w:type="dxa"/>
            <w:shd w:val="clear" w:color="auto" w:fill="auto"/>
          </w:tcPr>
          <w:p w14:paraId="75EF7205" w14:textId="77777777" w:rsidR="0027559D" w:rsidRPr="00D30847" w:rsidRDefault="0027559D" w:rsidP="0027559D">
            <w:pPr>
              <w:spacing w:after="120" w:line="264" w:lineRule="auto"/>
              <w:jc w:val="both"/>
              <w:rPr>
                <w:rFonts w:eastAsia="MS PGothic" w:cs="Calibri"/>
                <w:lang w:val="en-GB" w:eastAsia="zh-CN"/>
              </w:rPr>
            </w:pPr>
            <w:r w:rsidRPr="00D30847">
              <w:rPr>
                <w:rFonts w:eastAsia="MS PGothic" w:cs="Calibri"/>
                <w:lang w:val="en-GB" w:eastAsia="zh-CN"/>
              </w:rPr>
              <w:t xml:space="preserve">PAR </w:t>
            </w:r>
          </w:p>
        </w:tc>
        <w:tc>
          <w:tcPr>
            <w:tcW w:w="7604" w:type="dxa"/>
            <w:shd w:val="clear" w:color="auto" w:fill="auto"/>
          </w:tcPr>
          <w:p w14:paraId="7DF62239" w14:textId="77777777" w:rsidR="0027559D" w:rsidRPr="00D30847" w:rsidRDefault="0027559D" w:rsidP="0027559D">
            <w:pPr>
              <w:spacing w:after="120" w:line="264" w:lineRule="auto"/>
              <w:jc w:val="both"/>
              <w:rPr>
                <w:rFonts w:eastAsia="MS PGothic" w:cs="Calibri"/>
                <w:lang w:val="en-GB" w:eastAsia="zh-CN"/>
              </w:rPr>
            </w:pPr>
            <w:r w:rsidRPr="00D30847">
              <w:rPr>
                <w:rFonts w:eastAsia="MS PGothic" w:cs="Calibri"/>
                <w:lang w:val="en-GB" w:eastAsia="zh-CN"/>
              </w:rPr>
              <w:t>Public Administration Reform</w:t>
            </w:r>
          </w:p>
        </w:tc>
      </w:tr>
      <w:tr w:rsidR="0027559D" w:rsidRPr="00D30847" w14:paraId="7C8FDB7F" w14:textId="77777777" w:rsidTr="004C6518">
        <w:tc>
          <w:tcPr>
            <w:tcW w:w="1638" w:type="dxa"/>
            <w:shd w:val="clear" w:color="auto" w:fill="auto"/>
          </w:tcPr>
          <w:p w14:paraId="1F44171E" w14:textId="77777777" w:rsidR="0027559D" w:rsidRPr="00D30847" w:rsidRDefault="0027559D" w:rsidP="0027559D">
            <w:pPr>
              <w:spacing w:after="120" w:line="264" w:lineRule="auto"/>
              <w:jc w:val="both"/>
              <w:rPr>
                <w:rFonts w:eastAsia="MS PGothic" w:cs="Calibri"/>
                <w:lang w:val="en-GB" w:eastAsia="zh-CN"/>
              </w:rPr>
            </w:pPr>
            <w:r w:rsidRPr="00D30847">
              <w:rPr>
                <w:rFonts w:eastAsia="MS PGothic" w:cs="Calibri"/>
                <w:lang w:val="en-GB" w:eastAsia="zh-CN"/>
              </w:rPr>
              <w:t>SIGMA</w:t>
            </w:r>
          </w:p>
        </w:tc>
        <w:tc>
          <w:tcPr>
            <w:tcW w:w="7604" w:type="dxa"/>
            <w:shd w:val="clear" w:color="auto" w:fill="auto"/>
          </w:tcPr>
          <w:p w14:paraId="1237AA60" w14:textId="77777777" w:rsidR="0027559D" w:rsidRPr="00D30847" w:rsidRDefault="00EC5DD8" w:rsidP="0027559D">
            <w:pPr>
              <w:spacing w:after="120" w:line="264" w:lineRule="auto"/>
              <w:jc w:val="both"/>
              <w:rPr>
                <w:rFonts w:eastAsia="MS PGothic" w:cs="Calibri"/>
                <w:lang w:val="en-GB" w:eastAsia="zh-CN"/>
              </w:rPr>
            </w:pPr>
            <w:r w:rsidRPr="00D30847">
              <w:rPr>
                <w:rFonts w:eastAsia="MS PGothic" w:cs="Calibri"/>
                <w:lang w:val="en-GB" w:eastAsia="zh-CN"/>
              </w:rPr>
              <w:t>Support for Improvement in Governance and Management</w:t>
            </w:r>
          </w:p>
        </w:tc>
      </w:tr>
      <w:tr w:rsidR="0027559D" w:rsidRPr="00D30847" w14:paraId="3AB5EDE0" w14:textId="77777777" w:rsidTr="004C6518">
        <w:tc>
          <w:tcPr>
            <w:tcW w:w="1638" w:type="dxa"/>
            <w:shd w:val="clear" w:color="auto" w:fill="auto"/>
          </w:tcPr>
          <w:p w14:paraId="35E480F0" w14:textId="77777777" w:rsidR="0027559D" w:rsidRPr="00D30847" w:rsidRDefault="0027559D" w:rsidP="0027559D">
            <w:pPr>
              <w:spacing w:after="120" w:line="264" w:lineRule="auto"/>
              <w:jc w:val="both"/>
              <w:rPr>
                <w:rFonts w:eastAsia="MS PGothic" w:cs="Calibri"/>
                <w:lang w:val="en-GB" w:eastAsia="zh-CN"/>
              </w:rPr>
            </w:pPr>
            <w:r w:rsidRPr="00D30847">
              <w:rPr>
                <w:rFonts w:eastAsia="MS PGothic" w:cs="Calibri"/>
                <w:lang w:val="en-GB" w:eastAsia="zh-CN"/>
              </w:rPr>
              <w:t>SWG</w:t>
            </w:r>
          </w:p>
        </w:tc>
        <w:tc>
          <w:tcPr>
            <w:tcW w:w="7604" w:type="dxa"/>
            <w:shd w:val="clear" w:color="auto" w:fill="auto"/>
          </w:tcPr>
          <w:p w14:paraId="1A333CF3" w14:textId="77777777" w:rsidR="0027559D" w:rsidRPr="00D30847" w:rsidRDefault="0027559D" w:rsidP="0027559D">
            <w:pPr>
              <w:spacing w:after="120" w:line="264" w:lineRule="auto"/>
              <w:jc w:val="both"/>
              <w:rPr>
                <w:rFonts w:eastAsia="MS PGothic" w:cs="Calibri"/>
                <w:lang w:val="en-GB" w:eastAsia="zh-CN"/>
              </w:rPr>
            </w:pPr>
            <w:r w:rsidRPr="00D30847">
              <w:rPr>
                <w:rFonts w:eastAsia="MS PGothic" w:cs="Calibri"/>
                <w:lang w:val="en-GB" w:eastAsia="zh-CN"/>
              </w:rPr>
              <w:t>Sector Working Group</w:t>
            </w:r>
          </w:p>
        </w:tc>
      </w:tr>
      <w:tr w:rsidR="0027559D" w:rsidRPr="00D30847" w14:paraId="05D1CF87" w14:textId="77777777" w:rsidTr="004C6518">
        <w:tc>
          <w:tcPr>
            <w:tcW w:w="1638" w:type="dxa"/>
            <w:shd w:val="clear" w:color="auto" w:fill="auto"/>
          </w:tcPr>
          <w:p w14:paraId="70737BAB" w14:textId="77777777" w:rsidR="0027559D" w:rsidRPr="00D30847" w:rsidRDefault="0027559D" w:rsidP="0027559D">
            <w:pPr>
              <w:spacing w:after="120" w:line="264" w:lineRule="auto"/>
              <w:jc w:val="both"/>
              <w:rPr>
                <w:rFonts w:eastAsia="MS PGothic" w:cs="Calibri"/>
                <w:lang w:val="en-GB" w:eastAsia="zh-CN"/>
              </w:rPr>
            </w:pPr>
            <w:r w:rsidRPr="00D30847">
              <w:rPr>
                <w:rFonts w:eastAsia="MS PGothic" w:cs="Calibri"/>
                <w:lang w:val="en-GB" w:eastAsia="zh-CN"/>
              </w:rPr>
              <w:t>SAC</w:t>
            </w:r>
          </w:p>
        </w:tc>
        <w:tc>
          <w:tcPr>
            <w:tcW w:w="7604" w:type="dxa"/>
            <w:shd w:val="clear" w:color="auto" w:fill="auto"/>
          </w:tcPr>
          <w:p w14:paraId="195C5266" w14:textId="77777777" w:rsidR="0027559D" w:rsidRPr="00D30847" w:rsidRDefault="0027559D" w:rsidP="0027559D">
            <w:pPr>
              <w:spacing w:after="120" w:line="264" w:lineRule="auto"/>
              <w:jc w:val="both"/>
              <w:rPr>
                <w:rFonts w:eastAsia="MS PGothic" w:cs="Calibri"/>
                <w:lang w:val="en-GB" w:eastAsia="zh-CN"/>
              </w:rPr>
            </w:pPr>
            <w:r w:rsidRPr="00D30847">
              <w:rPr>
                <w:rFonts w:eastAsia="MS PGothic" w:cs="Calibri"/>
                <w:lang w:val="en-GB" w:eastAsia="zh-CN"/>
              </w:rPr>
              <w:t>State Appeals Commission</w:t>
            </w:r>
          </w:p>
        </w:tc>
      </w:tr>
      <w:tr w:rsidR="0027559D" w:rsidRPr="00D30847" w14:paraId="643DF496" w14:textId="77777777" w:rsidTr="004C6518">
        <w:tc>
          <w:tcPr>
            <w:tcW w:w="1638" w:type="dxa"/>
            <w:shd w:val="clear" w:color="auto" w:fill="auto"/>
          </w:tcPr>
          <w:p w14:paraId="5D13118F" w14:textId="77777777" w:rsidR="0027559D" w:rsidRPr="00D30847" w:rsidRDefault="0027559D" w:rsidP="0027559D">
            <w:pPr>
              <w:spacing w:after="120" w:line="264" w:lineRule="auto"/>
              <w:jc w:val="both"/>
              <w:rPr>
                <w:rFonts w:eastAsia="MS PGothic" w:cs="Calibri"/>
                <w:lang w:val="en-GB" w:eastAsia="zh-CN"/>
              </w:rPr>
            </w:pPr>
            <w:r w:rsidRPr="00D30847">
              <w:rPr>
                <w:rFonts w:eastAsia="MS PGothic" w:cs="Calibri"/>
                <w:lang w:val="en-GB" w:eastAsia="zh-CN"/>
              </w:rPr>
              <w:lastRenderedPageBreak/>
              <w:t>SAO</w:t>
            </w:r>
          </w:p>
        </w:tc>
        <w:tc>
          <w:tcPr>
            <w:tcW w:w="7604" w:type="dxa"/>
            <w:shd w:val="clear" w:color="auto" w:fill="auto"/>
          </w:tcPr>
          <w:p w14:paraId="3F957889" w14:textId="77777777" w:rsidR="0027559D" w:rsidRPr="00D30847" w:rsidRDefault="0027559D" w:rsidP="0027559D">
            <w:pPr>
              <w:spacing w:after="120" w:line="264" w:lineRule="auto"/>
              <w:jc w:val="both"/>
              <w:rPr>
                <w:rFonts w:eastAsia="MS PGothic" w:cs="Calibri"/>
                <w:lang w:val="en-GB" w:eastAsia="zh-CN"/>
              </w:rPr>
            </w:pPr>
            <w:r w:rsidRPr="00D30847">
              <w:rPr>
                <w:rFonts w:eastAsia="MS PGothic" w:cs="Calibri"/>
                <w:lang w:val="en-GB" w:eastAsia="zh-CN"/>
              </w:rPr>
              <w:t>State Audit Office</w:t>
            </w:r>
          </w:p>
        </w:tc>
      </w:tr>
      <w:tr w:rsidR="0027559D" w:rsidRPr="00D30847" w14:paraId="64FFFE0F" w14:textId="77777777" w:rsidTr="004C6518">
        <w:tc>
          <w:tcPr>
            <w:tcW w:w="1638" w:type="dxa"/>
            <w:shd w:val="clear" w:color="auto" w:fill="auto"/>
          </w:tcPr>
          <w:p w14:paraId="37DD1002" w14:textId="77777777" w:rsidR="0027559D" w:rsidRPr="00D30847" w:rsidRDefault="0027559D" w:rsidP="0027559D">
            <w:pPr>
              <w:spacing w:after="120" w:line="264" w:lineRule="auto"/>
              <w:jc w:val="both"/>
              <w:rPr>
                <w:rFonts w:eastAsia="MS PGothic" w:cs="Calibri"/>
                <w:lang w:val="en-GB" w:eastAsia="zh-CN"/>
              </w:rPr>
            </w:pPr>
            <w:r w:rsidRPr="00D30847">
              <w:rPr>
                <w:rFonts w:eastAsia="MS PGothic" w:cs="Calibri"/>
                <w:lang w:val="en-GB" w:eastAsia="zh-CN"/>
              </w:rPr>
              <w:t>TADAT</w:t>
            </w:r>
          </w:p>
        </w:tc>
        <w:tc>
          <w:tcPr>
            <w:tcW w:w="7604" w:type="dxa"/>
            <w:shd w:val="clear" w:color="auto" w:fill="auto"/>
          </w:tcPr>
          <w:p w14:paraId="36BBFDAF" w14:textId="77777777" w:rsidR="0027559D" w:rsidRPr="00D30847" w:rsidRDefault="0027559D" w:rsidP="0027559D">
            <w:pPr>
              <w:spacing w:after="120" w:line="264" w:lineRule="auto"/>
              <w:jc w:val="both"/>
              <w:rPr>
                <w:rFonts w:eastAsia="MS PGothic" w:cs="Calibri"/>
                <w:lang w:val="en-GB" w:eastAsia="zh-CN"/>
              </w:rPr>
            </w:pPr>
            <w:r w:rsidRPr="00D30847">
              <w:rPr>
                <w:rFonts w:eastAsia="MS PGothic" w:cs="Calibri"/>
                <w:lang w:val="en-GB" w:eastAsia="zh-CN"/>
              </w:rPr>
              <w:t>Tax Administration Diagnostic Assessment Tool</w:t>
            </w:r>
          </w:p>
        </w:tc>
      </w:tr>
      <w:tr w:rsidR="0027559D" w:rsidRPr="00D30847" w14:paraId="184CDE22" w14:textId="77777777" w:rsidTr="004C6518">
        <w:tc>
          <w:tcPr>
            <w:tcW w:w="1638" w:type="dxa"/>
            <w:shd w:val="clear" w:color="auto" w:fill="auto"/>
          </w:tcPr>
          <w:p w14:paraId="4BC27D56" w14:textId="77777777" w:rsidR="0027559D" w:rsidRPr="00D30847" w:rsidRDefault="0027559D" w:rsidP="0027559D">
            <w:pPr>
              <w:spacing w:after="120" w:line="264" w:lineRule="auto"/>
              <w:jc w:val="both"/>
              <w:rPr>
                <w:rFonts w:eastAsia="MS PGothic" w:cs="Calibri"/>
                <w:lang w:val="en-GB" w:eastAsia="zh-CN"/>
              </w:rPr>
            </w:pPr>
            <w:r w:rsidRPr="00D30847">
              <w:rPr>
                <w:rFonts w:eastAsia="MS PGothic" w:cs="Calibri"/>
                <w:lang w:val="en-GB" w:eastAsia="zh-CN"/>
              </w:rPr>
              <w:t>UESPPP</w:t>
            </w:r>
          </w:p>
        </w:tc>
        <w:tc>
          <w:tcPr>
            <w:tcW w:w="7604" w:type="dxa"/>
            <w:shd w:val="clear" w:color="auto" w:fill="auto"/>
          </w:tcPr>
          <w:p w14:paraId="7F4F17B1" w14:textId="77777777" w:rsidR="0027559D" w:rsidRPr="00D30847" w:rsidRDefault="0027559D" w:rsidP="0027559D">
            <w:pPr>
              <w:spacing w:after="120" w:line="264" w:lineRule="auto"/>
              <w:jc w:val="both"/>
              <w:rPr>
                <w:rFonts w:eastAsia="MS PGothic" w:cs="Calibri"/>
                <w:lang w:val="en-GB" w:eastAsia="zh-CN"/>
              </w:rPr>
            </w:pPr>
            <w:r w:rsidRPr="00D30847">
              <w:rPr>
                <w:rFonts w:eastAsia="MS PGothic" w:cs="Calibri"/>
                <w:lang w:val="en-GB" w:eastAsia="zh-CN"/>
              </w:rPr>
              <w:t xml:space="preserve">Unified Electronic Public Private Partnership System </w:t>
            </w:r>
          </w:p>
        </w:tc>
      </w:tr>
      <w:tr w:rsidR="0027559D" w:rsidRPr="00D30847" w14:paraId="115025C8" w14:textId="77777777" w:rsidTr="004C6518">
        <w:tc>
          <w:tcPr>
            <w:tcW w:w="1638" w:type="dxa"/>
            <w:shd w:val="clear" w:color="auto" w:fill="auto"/>
          </w:tcPr>
          <w:p w14:paraId="57F28981" w14:textId="77777777" w:rsidR="0027559D" w:rsidRPr="00D30847" w:rsidRDefault="0027559D" w:rsidP="0027559D">
            <w:pPr>
              <w:spacing w:after="120" w:line="264" w:lineRule="auto"/>
              <w:jc w:val="both"/>
              <w:rPr>
                <w:rFonts w:eastAsia="MS PGothic" w:cs="Calibri"/>
                <w:lang w:val="en-GB" w:eastAsia="zh-CN"/>
              </w:rPr>
            </w:pPr>
            <w:r w:rsidRPr="00D30847">
              <w:rPr>
                <w:rFonts w:eastAsia="MS PGothic" w:cs="Calibri"/>
                <w:lang w:val="en-GB" w:eastAsia="zh-CN"/>
              </w:rPr>
              <w:t xml:space="preserve">VAT </w:t>
            </w:r>
          </w:p>
        </w:tc>
        <w:tc>
          <w:tcPr>
            <w:tcW w:w="7604" w:type="dxa"/>
            <w:shd w:val="clear" w:color="auto" w:fill="auto"/>
          </w:tcPr>
          <w:p w14:paraId="0E91FAD3" w14:textId="77777777" w:rsidR="0027559D" w:rsidRPr="00D30847" w:rsidRDefault="0027559D" w:rsidP="0027559D">
            <w:pPr>
              <w:spacing w:after="120" w:line="264" w:lineRule="auto"/>
              <w:jc w:val="both"/>
              <w:rPr>
                <w:rFonts w:eastAsia="MS PGothic" w:cs="Calibri"/>
                <w:lang w:val="en-GB" w:eastAsia="zh-CN"/>
              </w:rPr>
            </w:pPr>
            <w:r w:rsidRPr="00D30847">
              <w:rPr>
                <w:rFonts w:eastAsia="MS PGothic" w:cs="Calibri"/>
                <w:lang w:val="en-GB" w:eastAsia="zh-CN"/>
              </w:rPr>
              <w:t>Value Added Tax</w:t>
            </w:r>
          </w:p>
        </w:tc>
      </w:tr>
      <w:tr w:rsidR="00614B59" w:rsidRPr="00D30847" w14:paraId="4B189A4A" w14:textId="77777777" w:rsidTr="004C6518">
        <w:tc>
          <w:tcPr>
            <w:tcW w:w="1638" w:type="dxa"/>
            <w:shd w:val="clear" w:color="auto" w:fill="auto"/>
          </w:tcPr>
          <w:p w14:paraId="6DCCBFB5" w14:textId="03D5FEC4" w:rsidR="00614B59" w:rsidRPr="00D30847" w:rsidRDefault="00614B59" w:rsidP="0027559D">
            <w:pPr>
              <w:spacing w:after="120" w:line="264" w:lineRule="auto"/>
              <w:jc w:val="both"/>
              <w:rPr>
                <w:rFonts w:eastAsia="MS PGothic" w:cs="Calibri"/>
                <w:lang w:val="en-GB" w:eastAsia="zh-CN"/>
              </w:rPr>
            </w:pPr>
            <w:r w:rsidRPr="00D30847">
              <w:rPr>
                <w:rFonts w:eastAsia="MS PGothic" w:cs="Calibri"/>
                <w:lang w:val="en-GB" w:eastAsia="zh-CN"/>
              </w:rPr>
              <w:t>WAP</w:t>
            </w:r>
          </w:p>
        </w:tc>
        <w:tc>
          <w:tcPr>
            <w:tcW w:w="7604" w:type="dxa"/>
            <w:shd w:val="clear" w:color="auto" w:fill="auto"/>
          </w:tcPr>
          <w:p w14:paraId="62E37551" w14:textId="7FEE7162" w:rsidR="00614B59" w:rsidRPr="00D30847" w:rsidRDefault="00614B59" w:rsidP="0027559D">
            <w:pPr>
              <w:spacing w:after="120" w:line="264" w:lineRule="auto"/>
              <w:jc w:val="both"/>
              <w:rPr>
                <w:rFonts w:eastAsia="MS PGothic" w:cs="Calibri"/>
                <w:lang w:val="en-GB" w:eastAsia="zh-CN"/>
              </w:rPr>
            </w:pPr>
            <w:r w:rsidRPr="00D30847">
              <w:rPr>
                <w:rFonts w:eastAsia="MS PGothic" w:cs="Calibri"/>
                <w:lang w:val="en-GB" w:eastAsia="zh-CN"/>
              </w:rPr>
              <w:t>Weighted Average Price</w:t>
            </w:r>
          </w:p>
        </w:tc>
      </w:tr>
      <w:tr w:rsidR="00614B59" w:rsidRPr="00D30847" w14:paraId="5DB52A03" w14:textId="77777777" w:rsidTr="004C6518">
        <w:tc>
          <w:tcPr>
            <w:tcW w:w="1638" w:type="dxa"/>
            <w:shd w:val="clear" w:color="auto" w:fill="auto"/>
          </w:tcPr>
          <w:p w14:paraId="33F72E56" w14:textId="3BF3A117" w:rsidR="00614B59" w:rsidRPr="00D30847" w:rsidRDefault="00614B59" w:rsidP="0027559D">
            <w:pPr>
              <w:spacing w:after="120" w:line="264" w:lineRule="auto"/>
              <w:jc w:val="both"/>
              <w:rPr>
                <w:rFonts w:eastAsia="MS PGothic" w:cs="Calibri"/>
                <w:lang w:val="en-GB" w:eastAsia="zh-CN"/>
              </w:rPr>
            </w:pPr>
            <w:r w:rsidRPr="00D30847">
              <w:rPr>
                <w:rFonts w:eastAsia="MS PGothic" w:cs="Calibri"/>
                <w:lang w:val="en-GB" w:eastAsia="zh-CN"/>
              </w:rPr>
              <w:t>WALTP</w:t>
            </w:r>
          </w:p>
        </w:tc>
        <w:tc>
          <w:tcPr>
            <w:tcW w:w="7604" w:type="dxa"/>
            <w:shd w:val="clear" w:color="auto" w:fill="auto"/>
          </w:tcPr>
          <w:p w14:paraId="2CB959C2" w14:textId="77690ECA" w:rsidR="00614B59" w:rsidRPr="00D30847" w:rsidRDefault="00614B59" w:rsidP="0027559D">
            <w:pPr>
              <w:spacing w:after="120" w:line="264" w:lineRule="auto"/>
              <w:jc w:val="both"/>
              <w:rPr>
                <w:rFonts w:eastAsia="MS PGothic" w:cs="Calibri"/>
                <w:lang w:val="en-GB" w:eastAsia="zh-CN"/>
              </w:rPr>
            </w:pPr>
            <w:r w:rsidRPr="00D30847">
              <w:rPr>
                <w:rFonts w:eastAsia="MS PGothic" w:cs="Calibri"/>
                <w:lang w:val="en-GB" w:eastAsia="zh-CN"/>
              </w:rPr>
              <w:t xml:space="preserve">Worldwide Harmonised Light </w:t>
            </w:r>
            <w:proofErr w:type="spellStart"/>
            <w:r w:rsidRPr="00D30847">
              <w:rPr>
                <w:rFonts w:eastAsia="MS PGothic" w:cs="Calibri"/>
                <w:lang w:val="en-GB" w:eastAsia="zh-CN"/>
              </w:rPr>
              <w:t>Wehicle</w:t>
            </w:r>
            <w:proofErr w:type="spellEnd"/>
            <w:r w:rsidRPr="00D30847">
              <w:rPr>
                <w:rFonts w:eastAsia="MS PGothic" w:cs="Calibri"/>
                <w:lang w:val="en-GB" w:eastAsia="zh-CN"/>
              </w:rPr>
              <w:t xml:space="preserve"> Test Procedure</w:t>
            </w:r>
          </w:p>
        </w:tc>
      </w:tr>
      <w:tr w:rsidR="0027559D" w:rsidRPr="00D30847" w14:paraId="64B99CB4" w14:textId="77777777" w:rsidTr="004C6518">
        <w:tc>
          <w:tcPr>
            <w:tcW w:w="1638" w:type="dxa"/>
            <w:shd w:val="clear" w:color="auto" w:fill="auto"/>
          </w:tcPr>
          <w:p w14:paraId="4AC614D1" w14:textId="77777777" w:rsidR="0027559D" w:rsidRPr="00D30847" w:rsidRDefault="0027559D" w:rsidP="0027559D">
            <w:pPr>
              <w:spacing w:after="120" w:line="264" w:lineRule="auto"/>
              <w:jc w:val="both"/>
              <w:rPr>
                <w:rFonts w:eastAsia="MS PGothic" w:cs="Calibri"/>
                <w:lang w:val="en-GB" w:eastAsia="zh-CN"/>
              </w:rPr>
            </w:pPr>
            <w:r w:rsidRPr="00D30847">
              <w:rPr>
                <w:rFonts w:eastAsia="MS PGothic" w:cs="Calibri"/>
                <w:lang w:val="en-GB" w:eastAsia="zh-CN"/>
              </w:rPr>
              <w:t>WB</w:t>
            </w:r>
          </w:p>
        </w:tc>
        <w:tc>
          <w:tcPr>
            <w:tcW w:w="7604" w:type="dxa"/>
            <w:shd w:val="clear" w:color="auto" w:fill="auto"/>
          </w:tcPr>
          <w:p w14:paraId="2C196161" w14:textId="77777777" w:rsidR="0027559D" w:rsidRPr="00D30847" w:rsidRDefault="0027559D" w:rsidP="0027559D">
            <w:pPr>
              <w:spacing w:after="120" w:line="264" w:lineRule="auto"/>
              <w:jc w:val="both"/>
              <w:rPr>
                <w:rFonts w:eastAsia="MS PGothic" w:cs="Calibri"/>
                <w:lang w:val="en-GB" w:eastAsia="zh-CN"/>
              </w:rPr>
            </w:pPr>
            <w:r w:rsidRPr="00D30847">
              <w:rPr>
                <w:rFonts w:eastAsia="MS PGothic" w:cs="Calibri"/>
                <w:lang w:val="en-GB" w:eastAsia="zh-CN"/>
              </w:rPr>
              <w:t>World Bank</w:t>
            </w:r>
          </w:p>
        </w:tc>
      </w:tr>
    </w:tbl>
    <w:p w14:paraId="3FBD96C2" w14:textId="77777777" w:rsidR="00577E52" w:rsidRPr="00D30847" w:rsidRDefault="00577E52" w:rsidP="00E84CD0">
      <w:pPr>
        <w:shd w:val="clear" w:color="auto" w:fill="FFFFFF"/>
        <w:spacing w:after="120" w:line="240" w:lineRule="auto"/>
        <w:jc w:val="both"/>
        <w:rPr>
          <w:rFonts w:eastAsia="MS PGothic" w:cs="Calibri"/>
          <w:b/>
          <w:lang w:val="en-GB" w:eastAsia="zh-CN"/>
        </w:rPr>
      </w:pPr>
    </w:p>
    <w:p w14:paraId="674D637F" w14:textId="77777777" w:rsidR="0074523B" w:rsidRPr="00D30847" w:rsidRDefault="0074523B" w:rsidP="00E84CD0">
      <w:pPr>
        <w:spacing w:line="240" w:lineRule="auto"/>
        <w:jc w:val="both"/>
        <w:rPr>
          <w:rFonts w:cs="Calibri"/>
          <w:lang w:val="en-GB"/>
        </w:rPr>
      </w:pPr>
    </w:p>
    <w:p w14:paraId="1EEEE2DE" w14:textId="77777777" w:rsidR="00E04B56" w:rsidRPr="00D30847" w:rsidRDefault="00E04B56" w:rsidP="00E84CD0">
      <w:pPr>
        <w:pStyle w:val="TOCHeading"/>
        <w:spacing w:line="240" w:lineRule="auto"/>
        <w:jc w:val="both"/>
        <w:rPr>
          <w:rFonts w:ascii="Calibri" w:hAnsi="Calibri" w:cs="Calibri"/>
          <w:color w:val="000000"/>
          <w:lang w:val="en-GB"/>
        </w:rPr>
      </w:pPr>
      <w:r w:rsidRPr="00D30847">
        <w:rPr>
          <w:rFonts w:ascii="Calibri" w:hAnsi="Calibri" w:cs="Calibri"/>
          <w:color w:val="000000"/>
          <w:lang w:val="en-GB"/>
        </w:rPr>
        <w:lastRenderedPageBreak/>
        <w:t>Contents</w:t>
      </w:r>
    </w:p>
    <w:p w14:paraId="4D822F6C" w14:textId="77777777" w:rsidR="00504F55" w:rsidRPr="00D30847" w:rsidRDefault="00504F55" w:rsidP="00504F55">
      <w:pPr>
        <w:rPr>
          <w:lang w:val="en-GB"/>
        </w:rPr>
      </w:pPr>
    </w:p>
    <w:p w14:paraId="62B8B9BF" w14:textId="48563C2B" w:rsidR="000C713A" w:rsidRDefault="006A55CA">
      <w:pPr>
        <w:pStyle w:val="TOC1"/>
        <w:tabs>
          <w:tab w:val="right" w:leader="dot" w:pos="9016"/>
        </w:tabs>
        <w:rPr>
          <w:rFonts w:asciiTheme="minorHAnsi" w:eastAsiaTheme="minorEastAsia" w:hAnsiTheme="minorHAnsi" w:cstheme="minorBidi"/>
          <w:noProof/>
          <w:lang w:eastAsia="mk-MK"/>
        </w:rPr>
      </w:pPr>
      <w:r w:rsidRPr="00D30847">
        <w:rPr>
          <w:rFonts w:cs="Calibri"/>
          <w:lang w:val="en-GB"/>
        </w:rPr>
        <w:fldChar w:fldCharType="begin"/>
      </w:r>
      <w:r w:rsidR="00E04B56" w:rsidRPr="00D30847">
        <w:rPr>
          <w:rFonts w:cs="Calibri"/>
          <w:lang w:val="en-GB"/>
        </w:rPr>
        <w:instrText xml:space="preserve"> TOC \o "1-3" \h \z \u </w:instrText>
      </w:r>
      <w:r w:rsidRPr="00D30847">
        <w:rPr>
          <w:rFonts w:cs="Calibri"/>
          <w:lang w:val="en-GB"/>
        </w:rPr>
        <w:fldChar w:fldCharType="separate"/>
      </w:r>
      <w:hyperlink w:anchor="_Toc187841796" w:history="1">
        <w:r w:rsidR="000C713A" w:rsidRPr="00A76327">
          <w:rPr>
            <w:rStyle w:val="Hyperlink"/>
            <w:rFonts w:eastAsia="MS PGothic" w:cs="Calibri"/>
            <w:noProof/>
            <w:lang w:val="en-GB" w:eastAsia="zh-CN"/>
          </w:rPr>
          <w:t>Introduction</w:t>
        </w:r>
        <w:r w:rsidR="000C713A">
          <w:rPr>
            <w:noProof/>
            <w:webHidden/>
          </w:rPr>
          <w:tab/>
        </w:r>
        <w:r w:rsidR="000C713A">
          <w:rPr>
            <w:noProof/>
            <w:webHidden/>
          </w:rPr>
          <w:fldChar w:fldCharType="begin"/>
        </w:r>
        <w:r w:rsidR="000C713A">
          <w:rPr>
            <w:noProof/>
            <w:webHidden/>
          </w:rPr>
          <w:instrText xml:space="preserve"> PAGEREF _Toc187841796 \h </w:instrText>
        </w:r>
        <w:r w:rsidR="000C713A">
          <w:rPr>
            <w:noProof/>
            <w:webHidden/>
          </w:rPr>
        </w:r>
        <w:r w:rsidR="000C713A">
          <w:rPr>
            <w:noProof/>
            <w:webHidden/>
          </w:rPr>
          <w:fldChar w:fldCharType="separate"/>
        </w:r>
        <w:r w:rsidR="000C713A">
          <w:rPr>
            <w:noProof/>
            <w:webHidden/>
          </w:rPr>
          <w:t>6</w:t>
        </w:r>
        <w:r w:rsidR="000C713A">
          <w:rPr>
            <w:noProof/>
            <w:webHidden/>
          </w:rPr>
          <w:fldChar w:fldCharType="end"/>
        </w:r>
      </w:hyperlink>
    </w:p>
    <w:p w14:paraId="63BAACA7" w14:textId="635BDC55" w:rsidR="000C713A" w:rsidRDefault="00E669F2">
      <w:pPr>
        <w:pStyle w:val="TOC1"/>
        <w:tabs>
          <w:tab w:val="right" w:leader="dot" w:pos="9016"/>
        </w:tabs>
        <w:rPr>
          <w:rFonts w:asciiTheme="minorHAnsi" w:eastAsiaTheme="minorEastAsia" w:hAnsiTheme="minorHAnsi" w:cstheme="minorBidi"/>
          <w:noProof/>
          <w:lang w:eastAsia="mk-MK"/>
        </w:rPr>
      </w:pPr>
      <w:hyperlink w:anchor="_Toc187841797" w:history="1">
        <w:r w:rsidR="000C713A" w:rsidRPr="00A76327">
          <w:rPr>
            <w:rStyle w:val="Hyperlink"/>
            <w:rFonts w:eastAsia="MS PGothic" w:cs="Calibri"/>
            <w:noProof/>
            <w:lang w:val="en-GB" w:eastAsia="zh-CN"/>
          </w:rPr>
          <w:t>Chapter I: Background of the PFM Reform Programme</w:t>
        </w:r>
        <w:r w:rsidR="000C713A">
          <w:rPr>
            <w:noProof/>
            <w:webHidden/>
          </w:rPr>
          <w:tab/>
        </w:r>
        <w:r w:rsidR="000C713A">
          <w:rPr>
            <w:noProof/>
            <w:webHidden/>
          </w:rPr>
          <w:fldChar w:fldCharType="begin"/>
        </w:r>
        <w:r w:rsidR="000C713A">
          <w:rPr>
            <w:noProof/>
            <w:webHidden/>
          </w:rPr>
          <w:instrText xml:space="preserve"> PAGEREF _Toc187841797 \h </w:instrText>
        </w:r>
        <w:r w:rsidR="000C713A">
          <w:rPr>
            <w:noProof/>
            <w:webHidden/>
          </w:rPr>
        </w:r>
        <w:r w:rsidR="000C713A">
          <w:rPr>
            <w:noProof/>
            <w:webHidden/>
          </w:rPr>
          <w:fldChar w:fldCharType="separate"/>
        </w:r>
        <w:r w:rsidR="000C713A">
          <w:rPr>
            <w:noProof/>
            <w:webHidden/>
          </w:rPr>
          <w:t>8</w:t>
        </w:r>
        <w:r w:rsidR="000C713A">
          <w:rPr>
            <w:noProof/>
            <w:webHidden/>
          </w:rPr>
          <w:fldChar w:fldCharType="end"/>
        </w:r>
      </w:hyperlink>
    </w:p>
    <w:p w14:paraId="0B7E5B76" w14:textId="4685E3C7" w:rsidR="000C713A" w:rsidRDefault="00E669F2">
      <w:pPr>
        <w:pStyle w:val="TOC1"/>
        <w:tabs>
          <w:tab w:val="right" w:leader="dot" w:pos="9016"/>
        </w:tabs>
        <w:rPr>
          <w:rFonts w:asciiTheme="minorHAnsi" w:eastAsiaTheme="minorEastAsia" w:hAnsiTheme="minorHAnsi" w:cstheme="minorBidi"/>
          <w:noProof/>
          <w:lang w:eastAsia="mk-MK"/>
        </w:rPr>
      </w:pPr>
      <w:hyperlink w:anchor="_Toc187841798" w:history="1">
        <w:r w:rsidR="000C713A" w:rsidRPr="00A76327">
          <w:rPr>
            <w:rStyle w:val="Hyperlink"/>
            <w:rFonts w:cs="Calibri"/>
            <w:noProof/>
            <w:lang w:val="en-GB"/>
          </w:rPr>
          <w:t>Chapter II. Pillars, Priorities, Measures and Outcomes</w:t>
        </w:r>
        <w:r w:rsidR="000C713A">
          <w:rPr>
            <w:noProof/>
            <w:webHidden/>
          </w:rPr>
          <w:tab/>
        </w:r>
        <w:r w:rsidR="000C713A">
          <w:rPr>
            <w:noProof/>
            <w:webHidden/>
          </w:rPr>
          <w:fldChar w:fldCharType="begin"/>
        </w:r>
        <w:r w:rsidR="000C713A">
          <w:rPr>
            <w:noProof/>
            <w:webHidden/>
          </w:rPr>
          <w:instrText xml:space="preserve"> PAGEREF _Toc187841798 \h </w:instrText>
        </w:r>
        <w:r w:rsidR="000C713A">
          <w:rPr>
            <w:noProof/>
            <w:webHidden/>
          </w:rPr>
        </w:r>
        <w:r w:rsidR="000C713A">
          <w:rPr>
            <w:noProof/>
            <w:webHidden/>
          </w:rPr>
          <w:fldChar w:fldCharType="separate"/>
        </w:r>
        <w:r w:rsidR="000C713A">
          <w:rPr>
            <w:noProof/>
            <w:webHidden/>
          </w:rPr>
          <w:t>21</w:t>
        </w:r>
        <w:r w:rsidR="000C713A">
          <w:rPr>
            <w:noProof/>
            <w:webHidden/>
          </w:rPr>
          <w:fldChar w:fldCharType="end"/>
        </w:r>
      </w:hyperlink>
    </w:p>
    <w:p w14:paraId="09877AB6" w14:textId="693B4DCE" w:rsidR="000C713A" w:rsidRDefault="00E669F2">
      <w:pPr>
        <w:pStyle w:val="TOC1"/>
        <w:tabs>
          <w:tab w:val="right" w:leader="dot" w:pos="9016"/>
        </w:tabs>
        <w:rPr>
          <w:rFonts w:asciiTheme="minorHAnsi" w:eastAsiaTheme="minorEastAsia" w:hAnsiTheme="minorHAnsi" w:cstheme="minorBidi"/>
          <w:noProof/>
          <w:lang w:eastAsia="mk-MK"/>
        </w:rPr>
      </w:pPr>
      <w:hyperlink w:anchor="_Toc187841799" w:history="1">
        <w:r w:rsidR="000C713A" w:rsidRPr="00A76327">
          <w:rPr>
            <w:rStyle w:val="Hyperlink"/>
            <w:rFonts w:cs="Calibri"/>
            <w:noProof/>
            <w:lang w:val="en-GB"/>
          </w:rPr>
          <w:t>PILLAR I - Economic Analysis, Macroeconomic and Fiscal Framework</w:t>
        </w:r>
        <w:r w:rsidR="000C713A">
          <w:rPr>
            <w:noProof/>
            <w:webHidden/>
          </w:rPr>
          <w:tab/>
        </w:r>
        <w:r w:rsidR="000C713A">
          <w:rPr>
            <w:noProof/>
            <w:webHidden/>
          </w:rPr>
          <w:fldChar w:fldCharType="begin"/>
        </w:r>
        <w:r w:rsidR="000C713A">
          <w:rPr>
            <w:noProof/>
            <w:webHidden/>
          </w:rPr>
          <w:instrText xml:space="preserve"> PAGEREF _Toc187841799 \h </w:instrText>
        </w:r>
        <w:r w:rsidR="000C713A">
          <w:rPr>
            <w:noProof/>
            <w:webHidden/>
          </w:rPr>
        </w:r>
        <w:r w:rsidR="000C713A">
          <w:rPr>
            <w:noProof/>
            <w:webHidden/>
          </w:rPr>
          <w:fldChar w:fldCharType="separate"/>
        </w:r>
        <w:r w:rsidR="000C713A">
          <w:rPr>
            <w:noProof/>
            <w:webHidden/>
          </w:rPr>
          <w:t>22</w:t>
        </w:r>
        <w:r w:rsidR="000C713A">
          <w:rPr>
            <w:noProof/>
            <w:webHidden/>
          </w:rPr>
          <w:fldChar w:fldCharType="end"/>
        </w:r>
      </w:hyperlink>
    </w:p>
    <w:p w14:paraId="2D7B5E7A" w14:textId="0A616B56" w:rsidR="000C713A" w:rsidRDefault="00E669F2">
      <w:pPr>
        <w:pStyle w:val="TOC1"/>
        <w:tabs>
          <w:tab w:val="right" w:leader="dot" w:pos="9016"/>
        </w:tabs>
        <w:rPr>
          <w:rFonts w:asciiTheme="minorHAnsi" w:eastAsiaTheme="minorEastAsia" w:hAnsiTheme="minorHAnsi" w:cstheme="minorBidi"/>
          <w:noProof/>
          <w:lang w:eastAsia="mk-MK"/>
        </w:rPr>
      </w:pPr>
      <w:hyperlink w:anchor="_Toc187841800" w:history="1">
        <w:r w:rsidR="000C713A" w:rsidRPr="00A76327">
          <w:rPr>
            <w:rStyle w:val="Hyperlink"/>
            <w:rFonts w:cs="Calibri"/>
            <w:noProof/>
            <w:lang w:val="en-GB"/>
          </w:rPr>
          <w:t>Priority 1: Tax Revenue forecasting and reporting</w:t>
        </w:r>
        <w:r w:rsidR="000C713A">
          <w:rPr>
            <w:noProof/>
            <w:webHidden/>
          </w:rPr>
          <w:tab/>
        </w:r>
        <w:r w:rsidR="000C713A">
          <w:rPr>
            <w:noProof/>
            <w:webHidden/>
          </w:rPr>
          <w:fldChar w:fldCharType="begin"/>
        </w:r>
        <w:r w:rsidR="000C713A">
          <w:rPr>
            <w:noProof/>
            <w:webHidden/>
          </w:rPr>
          <w:instrText xml:space="preserve"> PAGEREF _Toc187841800 \h </w:instrText>
        </w:r>
        <w:r w:rsidR="000C713A">
          <w:rPr>
            <w:noProof/>
            <w:webHidden/>
          </w:rPr>
        </w:r>
        <w:r w:rsidR="000C713A">
          <w:rPr>
            <w:noProof/>
            <w:webHidden/>
          </w:rPr>
          <w:fldChar w:fldCharType="separate"/>
        </w:r>
        <w:r w:rsidR="000C713A">
          <w:rPr>
            <w:noProof/>
            <w:webHidden/>
          </w:rPr>
          <w:t>24</w:t>
        </w:r>
        <w:r w:rsidR="000C713A">
          <w:rPr>
            <w:noProof/>
            <w:webHidden/>
          </w:rPr>
          <w:fldChar w:fldCharType="end"/>
        </w:r>
      </w:hyperlink>
    </w:p>
    <w:p w14:paraId="70E4374C" w14:textId="634FAE7E" w:rsidR="000C713A" w:rsidRDefault="00E669F2">
      <w:pPr>
        <w:pStyle w:val="TOC1"/>
        <w:tabs>
          <w:tab w:val="right" w:leader="dot" w:pos="9016"/>
        </w:tabs>
        <w:rPr>
          <w:rFonts w:asciiTheme="minorHAnsi" w:eastAsiaTheme="minorEastAsia" w:hAnsiTheme="minorHAnsi" w:cstheme="minorBidi"/>
          <w:noProof/>
          <w:lang w:eastAsia="mk-MK"/>
        </w:rPr>
      </w:pPr>
      <w:hyperlink w:anchor="_Toc187841801" w:history="1">
        <w:r w:rsidR="000C713A" w:rsidRPr="00A76327">
          <w:rPr>
            <w:rStyle w:val="Hyperlink"/>
            <w:rFonts w:cs="Calibri"/>
            <w:noProof/>
            <w:lang w:val="en-GB"/>
          </w:rPr>
          <w:t>Priority 2: Economic analysis and Macroeconomic forecasting</w:t>
        </w:r>
        <w:r w:rsidR="000C713A">
          <w:rPr>
            <w:noProof/>
            <w:webHidden/>
          </w:rPr>
          <w:tab/>
        </w:r>
        <w:r w:rsidR="000C713A">
          <w:rPr>
            <w:noProof/>
            <w:webHidden/>
          </w:rPr>
          <w:fldChar w:fldCharType="begin"/>
        </w:r>
        <w:r w:rsidR="000C713A">
          <w:rPr>
            <w:noProof/>
            <w:webHidden/>
          </w:rPr>
          <w:instrText xml:space="preserve"> PAGEREF _Toc187841801 \h </w:instrText>
        </w:r>
        <w:r w:rsidR="000C713A">
          <w:rPr>
            <w:noProof/>
            <w:webHidden/>
          </w:rPr>
        </w:r>
        <w:r w:rsidR="000C713A">
          <w:rPr>
            <w:noProof/>
            <w:webHidden/>
          </w:rPr>
          <w:fldChar w:fldCharType="separate"/>
        </w:r>
        <w:r w:rsidR="000C713A">
          <w:rPr>
            <w:noProof/>
            <w:webHidden/>
          </w:rPr>
          <w:t>30</w:t>
        </w:r>
        <w:r w:rsidR="000C713A">
          <w:rPr>
            <w:noProof/>
            <w:webHidden/>
          </w:rPr>
          <w:fldChar w:fldCharType="end"/>
        </w:r>
      </w:hyperlink>
    </w:p>
    <w:p w14:paraId="7E2A5BA9" w14:textId="6A8DDA2D" w:rsidR="000C713A" w:rsidRDefault="00E669F2">
      <w:pPr>
        <w:pStyle w:val="TOC1"/>
        <w:tabs>
          <w:tab w:val="right" w:leader="dot" w:pos="9016"/>
        </w:tabs>
        <w:rPr>
          <w:rFonts w:asciiTheme="minorHAnsi" w:eastAsiaTheme="minorEastAsia" w:hAnsiTheme="minorHAnsi" w:cstheme="minorBidi"/>
          <w:noProof/>
          <w:lang w:eastAsia="mk-MK"/>
        </w:rPr>
      </w:pPr>
      <w:hyperlink w:anchor="_Toc187841802" w:history="1">
        <w:r w:rsidR="000C713A" w:rsidRPr="00A76327">
          <w:rPr>
            <w:rStyle w:val="Hyperlink"/>
            <w:rFonts w:cs="Calibri"/>
            <w:noProof/>
            <w:lang w:val="en-GB"/>
          </w:rPr>
          <w:t>Priority 3: Strengthening Debt Management</w:t>
        </w:r>
        <w:r w:rsidR="000C713A">
          <w:rPr>
            <w:noProof/>
            <w:webHidden/>
          </w:rPr>
          <w:tab/>
        </w:r>
        <w:r w:rsidR="000C713A">
          <w:rPr>
            <w:noProof/>
            <w:webHidden/>
          </w:rPr>
          <w:fldChar w:fldCharType="begin"/>
        </w:r>
        <w:r w:rsidR="000C713A">
          <w:rPr>
            <w:noProof/>
            <w:webHidden/>
          </w:rPr>
          <w:instrText xml:space="preserve"> PAGEREF _Toc187841802 \h </w:instrText>
        </w:r>
        <w:r w:rsidR="000C713A">
          <w:rPr>
            <w:noProof/>
            <w:webHidden/>
          </w:rPr>
        </w:r>
        <w:r w:rsidR="000C713A">
          <w:rPr>
            <w:noProof/>
            <w:webHidden/>
          </w:rPr>
          <w:fldChar w:fldCharType="separate"/>
        </w:r>
        <w:r w:rsidR="000C713A">
          <w:rPr>
            <w:noProof/>
            <w:webHidden/>
          </w:rPr>
          <w:t>36</w:t>
        </w:r>
        <w:r w:rsidR="000C713A">
          <w:rPr>
            <w:noProof/>
            <w:webHidden/>
          </w:rPr>
          <w:fldChar w:fldCharType="end"/>
        </w:r>
      </w:hyperlink>
    </w:p>
    <w:p w14:paraId="3A0B68BE" w14:textId="33AB3AB9" w:rsidR="000C713A" w:rsidRDefault="00E669F2">
      <w:pPr>
        <w:pStyle w:val="TOC1"/>
        <w:tabs>
          <w:tab w:val="right" w:leader="dot" w:pos="9016"/>
        </w:tabs>
        <w:rPr>
          <w:rFonts w:asciiTheme="minorHAnsi" w:eastAsiaTheme="minorEastAsia" w:hAnsiTheme="minorHAnsi" w:cstheme="minorBidi"/>
          <w:noProof/>
          <w:lang w:eastAsia="mk-MK"/>
        </w:rPr>
      </w:pPr>
      <w:hyperlink w:anchor="_Toc187841803" w:history="1">
        <w:r w:rsidR="000C713A" w:rsidRPr="00A76327">
          <w:rPr>
            <w:rStyle w:val="Hyperlink"/>
            <w:rFonts w:eastAsia="MS PGothic" w:cs="Calibri"/>
            <w:noProof/>
            <w:lang w:val="en-GB" w:eastAsia="zh-CN"/>
          </w:rPr>
          <w:t>PILLAR II - Revenue Mobilisation</w:t>
        </w:r>
        <w:r w:rsidR="000C713A">
          <w:rPr>
            <w:noProof/>
            <w:webHidden/>
          </w:rPr>
          <w:tab/>
        </w:r>
        <w:r w:rsidR="000C713A">
          <w:rPr>
            <w:noProof/>
            <w:webHidden/>
          </w:rPr>
          <w:fldChar w:fldCharType="begin"/>
        </w:r>
        <w:r w:rsidR="000C713A">
          <w:rPr>
            <w:noProof/>
            <w:webHidden/>
          </w:rPr>
          <w:instrText xml:space="preserve"> PAGEREF _Toc187841803 \h </w:instrText>
        </w:r>
        <w:r w:rsidR="000C713A">
          <w:rPr>
            <w:noProof/>
            <w:webHidden/>
          </w:rPr>
        </w:r>
        <w:r w:rsidR="000C713A">
          <w:rPr>
            <w:noProof/>
            <w:webHidden/>
          </w:rPr>
          <w:fldChar w:fldCharType="separate"/>
        </w:r>
        <w:r w:rsidR="000C713A">
          <w:rPr>
            <w:noProof/>
            <w:webHidden/>
          </w:rPr>
          <w:t>42</w:t>
        </w:r>
        <w:r w:rsidR="000C713A">
          <w:rPr>
            <w:noProof/>
            <w:webHidden/>
          </w:rPr>
          <w:fldChar w:fldCharType="end"/>
        </w:r>
      </w:hyperlink>
    </w:p>
    <w:p w14:paraId="62BE0EB9" w14:textId="6CC1BC5B" w:rsidR="000C713A" w:rsidRDefault="00E669F2">
      <w:pPr>
        <w:pStyle w:val="TOC1"/>
        <w:tabs>
          <w:tab w:val="right" w:leader="dot" w:pos="9016"/>
        </w:tabs>
        <w:rPr>
          <w:rFonts w:asciiTheme="minorHAnsi" w:eastAsiaTheme="minorEastAsia" w:hAnsiTheme="minorHAnsi" w:cstheme="minorBidi"/>
          <w:noProof/>
          <w:lang w:eastAsia="mk-MK"/>
        </w:rPr>
      </w:pPr>
      <w:hyperlink w:anchor="_Toc187841804" w:history="1">
        <w:r w:rsidR="000C713A" w:rsidRPr="00A76327">
          <w:rPr>
            <w:rStyle w:val="Hyperlink"/>
            <w:rFonts w:cs="Calibri"/>
            <w:noProof/>
            <w:lang w:val="en-GB"/>
          </w:rPr>
          <w:t>Priority 1: Tax and customs policy</w:t>
        </w:r>
        <w:r w:rsidR="000C713A">
          <w:rPr>
            <w:noProof/>
            <w:webHidden/>
          </w:rPr>
          <w:tab/>
        </w:r>
        <w:r w:rsidR="000C713A">
          <w:rPr>
            <w:noProof/>
            <w:webHidden/>
          </w:rPr>
          <w:fldChar w:fldCharType="begin"/>
        </w:r>
        <w:r w:rsidR="000C713A">
          <w:rPr>
            <w:noProof/>
            <w:webHidden/>
          </w:rPr>
          <w:instrText xml:space="preserve"> PAGEREF _Toc187841804 \h </w:instrText>
        </w:r>
        <w:r w:rsidR="000C713A">
          <w:rPr>
            <w:noProof/>
            <w:webHidden/>
          </w:rPr>
        </w:r>
        <w:r w:rsidR="000C713A">
          <w:rPr>
            <w:noProof/>
            <w:webHidden/>
          </w:rPr>
          <w:fldChar w:fldCharType="separate"/>
        </w:r>
        <w:r w:rsidR="000C713A">
          <w:rPr>
            <w:noProof/>
            <w:webHidden/>
          </w:rPr>
          <w:t>44</w:t>
        </w:r>
        <w:r w:rsidR="000C713A">
          <w:rPr>
            <w:noProof/>
            <w:webHidden/>
          </w:rPr>
          <w:fldChar w:fldCharType="end"/>
        </w:r>
      </w:hyperlink>
    </w:p>
    <w:p w14:paraId="3047B6E9" w14:textId="52FFA78E" w:rsidR="000C713A" w:rsidRDefault="00E669F2">
      <w:pPr>
        <w:pStyle w:val="TOC1"/>
        <w:tabs>
          <w:tab w:val="right" w:leader="dot" w:pos="9016"/>
        </w:tabs>
        <w:rPr>
          <w:rFonts w:asciiTheme="minorHAnsi" w:eastAsiaTheme="minorEastAsia" w:hAnsiTheme="minorHAnsi" w:cstheme="minorBidi"/>
          <w:noProof/>
          <w:lang w:eastAsia="mk-MK"/>
        </w:rPr>
      </w:pPr>
      <w:hyperlink w:anchor="_Toc187841805" w:history="1">
        <w:r w:rsidR="000C713A" w:rsidRPr="00A76327">
          <w:rPr>
            <w:rStyle w:val="Hyperlink"/>
            <w:rFonts w:cs="Calibri"/>
            <w:noProof/>
            <w:lang w:val="en-GB"/>
          </w:rPr>
          <w:t>Priority 2: Tax administration</w:t>
        </w:r>
        <w:r w:rsidR="000C713A">
          <w:rPr>
            <w:noProof/>
            <w:webHidden/>
          </w:rPr>
          <w:tab/>
        </w:r>
        <w:r w:rsidR="000C713A">
          <w:rPr>
            <w:noProof/>
            <w:webHidden/>
          </w:rPr>
          <w:fldChar w:fldCharType="begin"/>
        </w:r>
        <w:r w:rsidR="000C713A">
          <w:rPr>
            <w:noProof/>
            <w:webHidden/>
          </w:rPr>
          <w:instrText xml:space="preserve"> PAGEREF _Toc187841805 \h </w:instrText>
        </w:r>
        <w:r w:rsidR="000C713A">
          <w:rPr>
            <w:noProof/>
            <w:webHidden/>
          </w:rPr>
        </w:r>
        <w:r w:rsidR="000C713A">
          <w:rPr>
            <w:noProof/>
            <w:webHidden/>
          </w:rPr>
          <w:fldChar w:fldCharType="separate"/>
        </w:r>
        <w:r w:rsidR="000C713A">
          <w:rPr>
            <w:noProof/>
            <w:webHidden/>
          </w:rPr>
          <w:t>48</w:t>
        </w:r>
        <w:r w:rsidR="000C713A">
          <w:rPr>
            <w:noProof/>
            <w:webHidden/>
          </w:rPr>
          <w:fldChar w:fldCharType="end"/>
        </w:r>
      </w:hyperlink>
    </w:p>
    <w:p w14:paraId="4A40CB1B" w14:textId="7380CE9C" w:rsidR="000C713A" w:rsidRDefault="00E669F2">
      <w:pPr>
        <w:pStyle w:val="TOC1"/>
        <w:tabs>
          <w:tab w:val="right" w:leader="dot" w:pos="9016"/>
        </w:tabs>
        <w:rPr>
          <w:rFonts w:asciiTheme="minorHAnsi" w:eastAsiaTheme="minorEastAsia" w:hAnsiTheme="minorHAnsi" w:cstheme="minorBidi"/>
          <w:noProof/>
          <w:lang w:eastAsia="mk-MK"/>
        </w:rPr>
      </w:pPr>
      <w:hyperlink w:anchor="_Toc187841806" w:history="1">
        <w:r w:rsidR="000C713A" w:rsidRPr="00A76327">
          <w:rPr>
            <w:rStyle w:val="Hyperlink"/>
            <w:rFonts w:cs="Calibri"/>
            <w:noProof/>
            <w:lang w:val="en-GB"/>
          </w:rPr>
          <w:t>Priority 3: Customs</w:t>
        </w:r>
        <w:r w:rsidR="000C713A">
          <w:rPr>
            <w:noProof/>
            <w:webHidden/>
          </w:rPr>
          <w:tab/>
        </w:r>
        <w:r w:rsidR="000C713A">
          <w:rPr>
            <w:noProof/>
            <w:webHidden/>
          </w:rPr>
          <w:fldChar w:fldCharType="begin"/>
        </w:r>
        <w:r w:rsidR="000C713A">
          <w:rPr>
            <w:noProof/>
            <w:webHidden/>
          </w:rPr>
          <w:instrText xml:space="preserve"> PAGEREF _Toc187841806 \h </w:instrText>
        </w:r>
        <w:r w:rsidR="000C713A">
          <w:rPr>
            <w:noProof/>
            <w:webHidden/>
          </w:rPr>
        </w:r>
        <w:r w:rsidR="000C713A">
          <w:rPr>
            <w:noProof/>
            <w:webHidden/>
          </w:rPr>
          <w:fldChar w:fldCharType="separate"/>
        </w:r>
        <w:r w:rsidR="000C713A">
          <w:rPr>
            <w:noProof/>
            <w:webHidden/>
          </w:rPr>
          <w:t>58</w:t>
        </w:r>
        <w:r w:rsidR="000C713A">
          <w:rPr>
            <w:noProof/>
            <w:webHidden/>
          </w:rPr>
          <w:fldChar w:fldCharType="end"/>
        </w:r>
      </w:hyperlink>
    </w:p>
    <w:p w14:paraId="32BCA912" w14:textId="1BA8ACAD" w:rsidR="000C713A" w:rsidRDefault="00E669F2">
      <w:pPr>
        <w:pStyle w:val="TOC1"/>
        <w:tabs>
          <w:tab w:val="right" w:leader="dot" w:pos="9016"/>
        </w:tabs>
        <w:rPr>
          <w:rFonts w:asciiTheme="minorHAnsi" w:eastAsiaTheme="minorEastAsia" w:hAnsiTheme="minorHAnsi" w:cstheme="minorBidi"/>
          <w:noProof/>
          <w:lang w:eastAsia="mk-MK"/>
        </w:rPr>
      </w:pPr>
      <w:hyperlink w:anchor="_Toc187841807" w:history="1">
        <w:r w:rsidR="000C713A" w:rsidRPr="00A76327">
          <w:rPr>
            <w:rStyle w:val="Hyperlink"/>
            <w:rFonts w:eastAsia="MS PGothic" w:cs="Calibri"/>
            <w:noProof/>
            <w:lang w:val="en-GB" w:eastAsia="zh-CN"/>
          </w:rPr>
          <w:t>PILLAR III: Planning and Budget</w:t>
        </w:r>
        <w:r w:rsidR="000C713A">
          <w:rPr>
            <w:noProof/>
            <w:webHidden/>
          </w:rPr>
          <w:tab/>
        </w:r>
        <w:r w:rsidR="000C713A">
          <w:rPr>
            <w:noProof/>
            <w:webHidden/>
          </w:rPr>
          <w:fldChar w:fldCharType="begin"/>
        </w:r>
        <w:r w:rsidR="000C713A">
          <w:rPr>
            <w:noProof/>
            <w:webHidden/>
          </w:rPr>
          <w:instrText xml:space="preserve"> PAGEREF _Toc187841807 \h </w:instrText>
        </w:r>
        <w:r w:rsidR="000C713A">
          <w:rPr>
            <w:noProof/>
            <w:webHidden/>
          </w:rPr>
        </w:r>
        <w:r w:rsidR="000C713A">
          <w:rPr>
            <w:noProof/>
            <w:webHidden/>
          </w:rPr>
          <w:fldChar w:fldCharType="separate"/>
        </w:r>
        <w:r w:rsidR="000C713A">
          <w:rPr>
            <w:noProof/>
            <w:webHidden/>
          </w:rPr>
          <w:t>68</w:t>
        </w:r>
        <w:r w:rsidR="000C713A">
          <w:rPr>
            <w:noProof/>
            <w:webHidden/>
          </w:rPr>
          <w:fldChar w:fldCharType="end"/>
        </w:r>
      </w:hyperlink>
    </w:p>
    <w:p w14:paraId="0AAEDE5A" w14:textId="479DE564" w:rsidR="000C713A" w:rsidRDefault="00E669F2">
      <w:pPr>
        <w:pStyle w:val="TOC1"/>
        <w:tabs>
          <w:tab w:val="right" w:leader="dot" w:pos="9016"/>
        </w:tabs>
        <w:rPr>
          <w:rFonts w:asciiTheme="minorHAnsi" w:eastAsiaTheme="minorEastAsia" w:hAnsiTheme="minorHAnsi" w:cstheme="minorBidi"/>
          <w:noProof/>
          <w:lang w:eastAsia="mk-MK"/>
        </w:rPr>
      </w:pPr>
      <w:hyperlink w:anchor="_Toc187841808" w:history="1">
        <w:r w:rsidR="000C713A" w:rsidRPr="00A76327">
          <w:rPr>
            <w:rStyle w:val="Hyperlink"/>
            <w:rFonts w:cs="Calibri"/>
            <w:noProof/>
            <w:lang w:val="en-GB"/>
          </w:rPr>
          <w:t>Priority 1: Budget Planning</w:t>
        </w:r>
        <w:r w:rsidR="000C713A">
          <w:rPr>
            <w:noProof/>
            <w:webHidden/>
          </w:rPr>
          <w:tab/>
        </w:r>
        <w:r w:rsidR="000C713A">
          <w:rPr>
            <w:noProof/>
            <w:webHidden/>
          </w:rPr>
          <w:fldChar w:fldCharType="begin"/>
        </w:r>
        <w:r w:rsidR="000C713A">
          <w:rPr>
            <w:noProof/>
            <w:webHidden/>
          </w:rPr>
          <w:instrText xml:space="preserve"> PAGEREF _Toc187841808 \h </w:instrText>
        </w:r>
        <w:r w:rsidR="000C713A">
          <w:rPr>
            <w:noProof/>
            <w:webHidden/>
          </w:rPr>
        </w:r>
        <w:r w:rsidR="000C713A">
          <w:rPr>
            <w:noProof/>
            <w:webHidden/>
          </w:rPr>
          <w:fldChar w:fldCharType="separate"/>
        </w:r>
        <w:r w:rsidR="000C713A">
          <w:rPr>
            <w:noProof/>
            <w:webHidden/>
          </w:rPr>
          <w:t>70</w:t>
        </w:r>
        <w:r w:rsidR="000C713A">
          <w:rPr>
            <w:noProof/>
            <w:webHidden/>
          </w:rPr>
          <w:fldChar w:fldCharType="end"/>
        </w:r>
      </w:hyperlink>
    </w:p>
    <w:p w14:paraId="7194C8C2" w14:textId="02E94CC2" w:rsidR="000C713A" w:rsidRDefault="00E669F2">
      <w:pPr>
        <w:pStyle w:val="TOC1"/>
        <w:tabs>
          <w:tab w:val="right" w:leader="dot" w:pos="9016"/>
        </w:tabs>
        <w:rPr>
          <w:rFonts w:asciiTheme="minorHAnsi" w:eastAsiaTheme="minorEastAsia" w:hAnsiTheme="minorHAnsi" w:cstheme="minorBidi"/>
          <w:noProof/>
          <w:lang w:eastAsia="mk-MK"/>
        </w:rPr>
      </w:pPr>
      <w:hyperlink w:anchor="_Toc187841809" w:history="1">
        <w:r w:rsidR="000C713A" w:rsidRPr="00A76327">
          <w:rPr>
            <w:rStyle w:val="Hyperlink"/>
            <w:rFonts w:cs="Calibri"/>
            <w:noProof/>
            <w:lang w:val="en-GB"/>
          </w:rPr>
          <w:t>Priority 2: Strengthened Public Investment Management</w:t>
        </w:r>
        <w:r w:rsidR="000C713A">
          <w:rPr>
            <w:noProof/>
            <w:webHidden/>
          </w:rPr>
          <w:tab/>
        </w:r>
        <w:r w:rsidR="000C713A">
          <w:rPr>
            <w:noProof/>
            <w:webHidden/>
          </w:rPr>
          <w:fldChar w:fldCharType="begin"/>
        </w:r>
        <w:r w:rsidR="000C713A">
          <w:rPr>
            <w:noProof/>
            <w:webHidden/>
          </w:rPr>
          <w:instrText xml:space="preserve"> PAGEREF _Toc187841809 \h </w:instrText>
        </w:r>
        <w:r w:rsidR="000C713A">
          <w:rPr>
            <w:noProof/>
            <w:webHidden/>
          </w:rPr>
        </w:r>
        <w:r w:rsidR="000C713A">
          <w:rPr>
            <w:noProof/>
            <w:webHidden/>
          </w:rPr>
          <w:fldChar w:fldCharType="separate"/>
        </w:r>
        <w:r w:rsidR="000C713A">
          <w:rPr>
            <w:noProof/>
            <w:webHidden/>
          </w:rPr>
          <w:t>79</w:t>
        </w:r>
        <w:r w:rsidR="000C713A">
          <w:rPr>
            <w:noProof/>
            <w:webHidden/>
          </w:rPr>
          <w:fldChar w:fldCharType="end"/>
        </w:r>
      </w:hyperlink>
    </w:p>
    <w:p w14:paraId="73E69ECD" w14:textId="159EC497" w:rsidR="000C713A" w:rsidRDefault="00E669F2">
      <w:pPr>
        <w:pStyle w:val="TOC1"/>
        <w:tabs>
          <w:tab w:val="right" w:leader="dot" w:pos="9016"/>
        </w:tabs>
        <w:rPr>
          <w:rFonts w:asciiTheme="minorHAnsi" w:eastAsiaTheme="minorEastAsia" w:hAnsiTheme="minorHAnsi" w:cstheme="minorBidi"/>
          <w:noProof/>
          <w:lang w:eastAsia="mk-MK"/>
        </w:rPr>
      </w:pPr>
      <w:hyperlink w:anchor="_Toc187841810" w:history="1">
        <w:r w:rsidR="000C713A" w:rsidRPr="00A76327">
          <w:rPr>
            <w:rStyle w:val="Hyperlink"/>
            <w:rFonts w:cs="Calibri"/>
            <w:noProof/>
            <w:lang w:val="en-GB"/>
          </w:rPr>
          <w:t>Priority 3: Strengthen the accounting of budgets and budget users</w:t>
        </w:r>
        <w:r w:rsidR="000C713A">
          <w:rPr>
            <w:noProof/>
            <w:webHidden/>
          </w:rPr>
          <w:tab/>
        </w:r>
        <w:r w:rsidR="000C713A">
          <w:rPr>
            <w:noProof/>
            <w:webHidden/>
          </w:rPr>
          <w:fldChar w:fldCharType="begin"/>
        </w:r>
        <w:r w:rsidR="000C713A">
          <w:rPr>
            <w:noProof/>
            <w:webHidden/>
          </w:rPr>
          <w:instrText xml:space="preserve"> PAGEREF _Toc187841810 \h </w:instrText>
        </w:r>
        <w:r w:rsidR="000C713A">
          <w:rPr>
            <w:noProof/>
            <w:webHidden/>
          </w:rPr>
        </w:r>
        <w:r w:rsidR="000C713A">
          <w:rPr>
            <w:noProof/>
            <w:webHidden/>
          </w:rPr>
          <w:fldChar w:fldCharType="separate"/>
        </w:r>
        <w:r w:rsidR="000C713A">
          <w:rPr>
            <w:noProof/>
            <w:webHidden/>
          </w:rPr>
          <w:t>86</w:t>
        </w:r>
        <w:r w:rsidR="000C713A">
          <w:rPr>
            <w:noProof/>
            <w:webHidden/>
          </w:rPr>
          <w:fldChar w:fldCharType="end"/>
        </w:r>
      </w:hyperlink>
    </w:p>
    <w:p w14:paraId="71672710" w14:textId="6321A239" w:rsidR="000C713A" w:rsidRDefault="00E669F2">
      <w:pPr>
        <w:pStyle w:val="TOC1"/>
        <w:tabs>
          <w:tab w:val="right" w:leader="dot" w:pos="9016"/>
        </w:tabs>
        <w:rPr>
          <w:rFonts w:asciiTheme="minorHAnsi" w:eastAsiaTheme="minorEastAsia" w:hAnsiTheme="minorHAnsi" w:cstheme="minorBidi"/>
          <w:noProof/>
          <w:lang w:eastAsia="mk-MK"/>
        </w:rPr>
      </w:pPr>
      <w:hyperlink w:anchor="_Toc187841811" w:history="1">
        <w:r w:rsidR="000C713A" w:rsidRPr="00A76327">
          <w:rPr>
            <w:rStyle w:val="Hyperlink"/>
            <w:rFonts w:cs="Calibri"/>
            <w:noProof/>
            <w:lang w:val="en-GB"/>
          </w:rPr>
          <w:t>Priority 4: Public finance management at local level</w:t>
        </w:r>
        <w:r w:rsidR="000C713A">
          <w:rPr>
            <w:noProof/>
            <w:webHidden/>
          </w:rPr>
          <w:tab/>
        </w:r>
        <w:r w:rsidR="000C713A">
          <w:rPr>
            <w:noProof/>
            <w:webHidden/>
          </w:rPr>
          <w:fldChar w:fldCharType="begin"/>
        </w:r>
        <w:r w:rsidR="000C713A">
          <w:rPr>
            <w:noProof/>
            <w:webHidden/>
          </w:rPr>
          <w:instrText xml:space="preserve"> PAGEREF _Toc187841811 \h </w:instrText>
        </w:r>
        <w:r w:rsidR="000C713A">
          <w:rPr>
            <w:noProof/>
            <w:webHidden/>
          </w:rPr>
        </w:r>
        <w:r w:rsidR="000C713A">
          <w:rPr>
            <w:noProof/>
            <w:webHidden/>
          </w:rPr>
          <w:fldChar w:fldCharType="separate"/>
        </w:r>
        <w:r w:rsidR="000C713A">
          <w:rPr>
            <w:noProof/>
            <w:webHidden/>
          </w:rPr>
          <w:t>89</w:t>
        </w:r>
        <w:r w:rsidR="000C713A">
          <w:rPr>
            <w:noProof/>
            <w:webHidden/>
          </w:rPr>
          <w:fldChar w:fldCharType="end"/>
        </w:r>
      </w:hyperlink>
    </w:p>
    <w:p w14:paraId="1D52961D" w14:textId="211705BD" w:rsidR="000C713A" w:rsidRDefault="00E669F2">
      <w:pPr>
        <w:pStyle w:val="TOC1"/>
        <w:tabs>
          <w:tab w:val="right" w:leader="dot" w:pos="9016"/>
        </w:tabs>
        <w:rPr>
          <w:rFonts w:asciiTheme="minorHAnsi" w:eastAsiaTheme="minorEastAsia" w:hAnsiTheme="minorHAnsi" w:cstheme="minorBidi"/>
          <w:noProof/>
          <w:lang w:eastAsia="mk-MK"/>
        </w:rPr>
      </w:pPr>
      <w:hyperlink w:anchor="_Toc187841812" w:history="1">
        <w:r w:rsidR="000C713A" w:rsidRPr="00A76327">
          <w:rPr>
            <w:rStyle w:val="Hyperlink"/>
            <w:rFonts w:cs="Calibri"/>
            <w:noProof/>
            <w:lang w:val="en-GB"/>
          </w:rPr>
          <w:t>PILLAR IV - Public procurement</w:t>
        </w:r>
        <w:r w:rsidR="000C713A">
          <w:rPr>
            <w:noProof/>
            <w:webHidden/>
          </w:rPr>
          <w:tab/>
        </w:r>
        <w:r w:rsidR="000C713A">
          <w:rPr>
            <w:noProof/>
            <w:webHidden/>
          </w:rPr>
          <w:fldChar w:fldCharType="begin"/>
        </w:r>
        <w:r w:rsidR="000C713A">
          <w:rPr>
            <w:noProof/>
            <w:webHidden/>
          </w:rPr>
          <w:instrText xml:space="preserve"> PAGEREF _Toc187841812 \h </w:instrText>
        </w:r>
        <w:r w:rsidR="000C713A">
          <w:rPr>
            <w:noProof/>
            <w:webHidden/>
          </w:rPr>
        </w:r>
        <w:r w:rsidR="000C713A">
          <w:rPr>
            <w:noProof/>
            <w:webHidden/>
          </w:rPr>
          <w:fldChar w:fldCharType="separate"/>
        </w:r>
        <w:r w:rsidR="000C713A">
          <w:rPr>
            <w:noProof/>
            <w:webHidden/>
          </w:rPr>
          <w:t>93</w:t>
        </w:r>
        <w:r w:rsidR="000C713A">
          <w:rPr>
            <w:noProof/>
            <w:webHidden/>
          </w:rPr>
          <w:fldChar w:fldCharType="end"/>
        </w:r>
      </w:hyperlink>
    </w:p>
    <w:p w14:paraId="04558F69" w14:textId="72AD51C9" w:rsidR="000C713A" w:rsidRDefault="00E669F2">
      <w:pPr>
        <w:pStyle w:val="TOC1"/>
        <w:tabs>
          <w:tab w:val="right" w:leader="dot" w:pos="9016"/>
        </w:tabs>
        <w:rPr>
          <w:rFonts w:asciiTheme="minorHAnsi" w:eastAsiaTheme="minorEastAsia" w:hAnsiTheme="minorHAnsi" w:cstheme="minorBidi"/>
          <w:noProof/>
          <w:lang w:eastAsia="mk-MK"/>
        </w:rPr>
      </w:pPr>
      <w:hyperlink w:anchor="_Toc187841813" w:history="1">
        <w:r w:rsidR="000C713A" w:rsidRPr="00A76327">
          <w:rPr>
            <w:rStyle w:val="Hyperlink"/>
            <w:rFonts w:cs="Calibri"/>
            <w:noProof/>
            <w:lang w:val="en-GB"/>
          </w:rPr>
          <w:t>Priority 1: Public Procurement Policy</w:t>
        </w:r>
        <w:r w:rsidR="000C713A">
          <w:rPr>
            <w:noProof/>
            <w:webHidden/>
          </w:rPr>
          <w:tab/>
        </w:r>
        <w:r w:rsidR="000C713A">
          <w:rPr>
            <w:noProof/>
            <w:webHidden/>
          </w:rPr>
          <w:fldChar w:fldCharType="begin"/>
        </w:r>
        <w:r w:rsidR="000C713A">
          <w:rPr>
            <w:noProof/>
            <w:webHidden/>
          </w:rPr>
          <w:instrText xml:space="preserve"> PAGEREF _Toc187841813 \h </w:instrText>
        </w:r>
        <w:r w:rsidR="000C713A">
          <w:rPr>
            <w:noProof/>
            <w:webHidden/>
          </w:rPr>
        </w:r>
        <w:r w:rsidR="000C713A">
          <w:rPr>
            <w:noProof/>
            <w:webHidden/>
          </w:rPr>
          <w:fldChar w:fldCharType="separate"/>
        </w:r>
        <w:r w:rsidR="000C713A">
          <w:rPr>
            <w:noProof/>
            <w:webHidden/>
          </w:rPr>
          <w:t>94</w:t>
        </w:r>
        <w:r w:rsidR="000C713A">
          <w:rPr>
            <w:noProof/>
            <w:webHidden/>
          </w:rPr>
          <w:fldChar w:fldCharType="end"/>
        </w:r>
      </w:hyperlink>
    </w:p>
    <w:p w14:paraId="616B5D73" w14:textId="75AC3DBA" w:rsidR="000C713A" w:rsidRDefault="00E669F2">
      <w:pPr>
        <w:pStyle w:val="TOC1"/>
        <w:tabs>
          <w:tab w:val="right" w:leader="dot" w:pos="9016"/>
        </w:tabs>
        <w:rPr>
          <w:rFonts w:asciiTheme="minorHAnsi" w:eastAsiaTheme="minorEastAsia" w:hAnsiTheme="minorHAnsi" w:cstheme="minorBidi"/>
          <w:noProof/>
          <w:lang w:eastAsia="mk-MK"/>
        </w:rPr>
      </w:pPr>
      <w:hyperlink w:anchor="_Toc187841814" w:history="1">
        <w:r w:rsidR="000C713A" w:rsidRPr="00A76327">
          <w:rPr>
            <w:rStyle w:val="Hyperlink"/>
            <w:rFonts w:cs="Calibri"/>
            <w:noProof/>
            <w:lang w:val="en-GB"/>
          </w:rPr>
          <w:t>Priority 2: Public Private Partnerships (PPPs) and Concession on goods of general interest</w:t>
        </w:r>
        <w:r w:rsidR="000C713A">
          <w:rPr>
            <w:noProof/>
            <w:webHidden/>
          </w:rPr>
          <w:tab/>
        </w:r>
        <w:r w:rsidR="000C713A">
          <w:rPr>
            <w:noProof/>
            <w:webHidden/>
          </w:rPr>
          <w:fldChar w:fldCharType="begin"/>
        </w:r>
        <w:r w:rsidR="000C713A">
          <w:rPr>
            <w:noProof/>
            <w:webHidden/>
          </w:rPr>
          <w:instrText xml:space="preserve"> PAGEREF _Toc187841814 \h </w:instrText>
        </w:r>
        <w:r w:rsidR="000C713A">
          <w:rPr>
            <w:noProof/>
            <w:webHidden/>
          </w:rPr>
        </w:r>
        <w:r w:rsidR="000C713A">
          <w:rPr>
            <w:noProof/>
            <w:webHidden/>
          </w:rPr>
          <w:fldChar w:fldCharType="separate"/>
        </w:r>
        <w:r w:rsidR="000C713A">
          <w:rPr>
            <w:noProof/>
            <w:webHidden/>
          </w:rPr>
          <w:t>100</w:t>
        </w:r>
        <w:r w:rsidR="000C713A">
          <w:rPr>
            <w:noProof/>
            <w:webHidden/>
          </w:rPr>
          <w:fldChar w:fldCharType="end"/>
        </w:r>
      </w:hyperlink>
    </w:p>
    <w:p w14:paraId="6EECE85B" w14:textId="1CFA951A" w:rsidR="000C713A" w:rsidRDefault="00E669F2">
      <w:pPr>
        <w:pStyle w:val="TOC1"/>
        <w:tabs>
          <w:tab w:val="right" w:leader="dot" w:pos="9016"/>
        </w:tabs>
        <w:rPr>
          <w:rFonts w:asciiTheme="minorHAnsi" w:eastAsiaTheme="minorEastAsia" w:hAnsiTheme="minorHAnsi" w:cstheme="minorBidi"/>
          <w:noProof/>
          <w:lang w:eastAsia="mk-MK"/>
        </w:rPr>
      </w:pPr>
      <w:hyperlink w:anchor="_Toc187841815" w:history="1">
        <w:r w:rsidR="000C713A" w:rsidRPr="00A76327">
          <w:rPr>
            <w:rStyle w:val="Hyperlink"/>
            <w:rFonts w:cs="Calibri"/>
            <w:noProof/>
            <w:lang w:val="en-GB"/>
          </w:rPr>
          <w:t>Pillar V: Public finance digitalisation and continuоus learning</w:t>
        </w:r>
        <w:r w:rsidR="000C713A">
          <w:rPr>
            <w:noProof/>
            <w:webHidden/>
          </w:rPr>
          <w:tab/>
        </w:r>
        <w:r w:rsidR="000C713A">
          <w:rPr>
            <w:noProof/>
            <w:webHidden/>
          </w:rPr>
          <w:fldChar w:fldCharType="begin"/>
        </w:r>
        <w:r w:rsidR="000C713A">
          <w:rPr>
            <w:noProof/>
            <w:webHidden/>
          </w:rPr>
          <w:instrText xml:space="preserve"> PAGEREF _Toc187841815 \h </w:instrText>
        </w:r>
        <w:r w:rsidR="000C713A">
          <w:rPr>
            <w:noProof/>
            <w:webHidden/>
          </w:rPr>
        </w:r>
        <w:r w:rsidR="000C713A">
          <w:rPr>
            <w:noProof/>
            <w:webHidden/>
          </w:rPr>
          <w:fldChar w:fldCharType="separate"/>
        </w:r>
        <w:r w:rsidR="000C713A">
          <w:rPr>
            <w:noProof/>
            <w:webHidden/>
          </w:rPr>
          <w:t>106</w:t>
        </w:r>
        <w:r w:rsidR="000C713A">
          <w:rPr>
            <w:noProof/>
            <w:webHidden/>
          </w:rPr>
          <w:fldChar w:fldCharType="end"/>
        </w:r>
      </w:hyperlink>
    </w:p>
    <w:p w14:paraId="119AD443" w14:textId="010AE03F" w:rsidR="000C713A" w:rsidRDefault="00E669F2">
      <w:pPr>
        <w:pStyle w:val="TOC1"/>
        <w:tabs>
          <w:tab w:val="right" w:leader="dot" w:pos="9016"/>
        </w:tabs>
        <w:rPr>
          <w:rFonts w:asciiTheme="minorHAnsi" w:eastAsiaTheme="minorEastAsia" w:hAnsiTheme="minorHAnsi" w:cstheme="minorBidi"/>
          <w:noProof/>
          <w:lang w:eastAsia="mk-MK"/>
        </w:rPr>
      </w:pPr>
      <w:hyperlink w:anchor="_Toc187841816" w:history="1">
        <w:r w:rsidR="000C713A" w:rsidRPr="00A76327">
          <w:rPr>
            <w:rStyle w:val="Hyperlink"/>
            <w:rFonts w:cs="Calibri"/>
            <w:noProof/>
            <w:lang w:val="en-GB"/>
          </w:rPr>
          <w:t>Priority 1: Implementation of an Integrated Financial Management Information System (IFMIS)</w:t>
        </w:r>
        <w:r w:rsidR="000C713A">
          <w:rPr>
            <w:noProof/>
            <w:webHidden/>
          </w:rPr>
          <w:tab/>
        </w:r>
        <w:r w:rsidR="000C713A">
          <w:rPr>
            <w:noProof/>
            <w:webHidden/>
          </w:rPr>
          <w:fldChar w:fldCharType="begin"/>
        </w:r>
        <w:r w:rsidR="000C713A">
          <w:rPr>
            <w:noProof/>
            <w:webHidden/>
          </w:rPr>
          <w:instrText xml:space="preserve"> PAGEREF _Toc187841816 \h </w:instrText>
        </w:r>
        <w:r w:rsidR="000C713A">
          <w:rPr>
            <w:noProof/>
            <w:webHidden/>
          </w:rPr>
        </w:r>
        <w:r w:rsidR="000C713A">
          <w:rPr>
            <w:noProof/>
            <w:webHidden/>
          </w:rPr>
          <w:fldChar w:fldCharType="separate"/>
        </w:r>
        <w:r w:rsidR="000C713A">
          <w:rPr>
            <w:noProof/>
            <w:webHidden/>
          </w:rPr>
          <w:t>107</w:t>
        </w:r>
        <w:r w:rsidR="000C713A">
          <w:rPr>
            <w:noProof/>
            <w:webHidden/>
          </w:rPr>
          <w:fldChar w:fldCharType="end"/>
        </w:r>
      </w:hyperlink>
    </w:p>
    <w:p w14:paraId="7BCDC2B6" w14:textId="5E949FD7" w:rsidR="000C713A" w:rsidRDefault="00E669F2">
      <w:pPr>
        <w:pStyle w:val="TOC1"/>
        <w:tabs>
          <w:tab w:val="right" w:leader="dot" w:pos="9016"/>
        </w:tabs>
        <w:rPr>
          <w:rFonts w:asciiTheme="minorHAnsi" w:eastAsiaTheme="minorEastAsia" w:hAnsiTheme="minorHAnsi" w:cstheme="minorBidi"/>
          <w:noProof/>
          <w:lang w:eastAsia="mk-MK"/>
        </w:rPr>
      </w:pPr>
      <w:hyperlink w:anchor="_Toc187841817" w:history="1">
        <w:r w:rsidR="000C713A" w:rsidRPr="00A76327">
          <w:rPr>
            <w:rStyle w:val="Hyperlink"/>
            <w:rFonts w:cs="Calibri"/>
            <w:noProof/>
            <w:lang w:val="en-GB"/>
          </w:rPr>
          <w:t>Priority 2: Public Finance Academy (Learning organisation)</w:t>
        </w:r>
        <w:r w:rsidR="000C713A">
          <w:rPr>
            <w:noProof/>
            <w:webHidden/>
          </w:rPr>
          <w:tab/>
        </w:r>
        <w:r w:rsidR="000C713A">
          <w:rPr>
            <w:noProof/>
            <w:webHidden/>
          </w:rPr>
          <w:fldChar w:fldCharType="begin"/>
        </w:r>
        <w:r w:rsidR="000C713A">
          <w:rPr>
            <w:noProof/>
            <w:webHidden/>
          </w:rPr>
          <w:instrText xml:space="preserve"> PAGEREF _Toc187841817 \h </w:instrText>
        </w:r>
        <w:r w:rsidR="000C713A">
          <w:rPr>
            <w:noProof/>
            <w:webHidden/>
          </w:rPr>
        </w:r>
        <w:r w:rsidR="000C713A">
          <w:rPr>
            <w:noProof/>
            <w:webHidden/>
          </w:rPr>
          <w:fldChar w:fldCharType="separate"/>
        </w:r>
        <w:r w:rsidR="000C713A">
          <w:rPr>
            <w:noProof/>
            <w:webHidden/>
          </w:rPr>
          <w:t>112</w:t>
        </w:r>
        <w:r w:rsidR="000C713A">
          <w:rPr>
            <w:noProof/>
            <w:webHidden/>
          </w:rPr>
          <w:fldChar w:fldCharType="end"/>
        </w:r>
      </w:hyperlink>
    </w:p>
    <w:p w14:paraId="1FB3BF0C" w14:textId="4FABCC0E" w:rsidR="000C713A" w:rsidRDefault="00E669F2">
      <w:pPr>
        <w:pStyle w:val="TOC1"/>
        <w:tabs>
          <w:tab w:val="right" w:leader="dot" w:pos="9016"/>
        </w:tabs>
        <w:rPr>
          <w:rFonts w:asciiTheme="minorHAnsi" w:eastAsiaTheme="minorEastAsia" w:hAnsiTheme="minorHAnsi" w:cstheme="minorBidi"/>
          <w:noProof/>
          <w:lang w:eastAsia="mk-MK"/>
        </w:rPr>
      </w:pPr>
      <w:hyperlink w:anchor="_Toc187841818" w:history="1">
        <w:r w:rsidR="000C713A" w:rsidRPr="00A76327">
          <w:rPr>
            <w:rStyle w:val="Hyperlink"/>
            <w:rFonts w:cs="Calibri"/>
            <w:noProof/>
            <w:lang w:val="en-GB"/>
          </w:rPr>
          <w:t>PILLAR VI - Public Internal Financial Control</w:t>
        </w:r>
        <w:r w:rsidR="000C713A">
          <w:rPr>
            <w:noProof/>
            <w:webHidden/>
          </w:rPr>
          <w:tab/>
        </w:r>
        <w:r w:rsidR="000C713A">
          <w:rPr>
            <w:noProof/>
            <w:webHidden/>
          </w:rPr>
          <w:fldChar w:fldCharType="begin"/>
        </w:r>
        <w:r w:rsidR="000C713A">
          <w:rPr>
            <w:noProof/>
            <w:webHidden/>
          </w:rPr>
          <w:instrText xml:space="preserve"> PAGEREF _Toc187841818 \h </w:instrText>
        </w:r>
        <w:r w:rsidR="000C713A">
          <w:rPr>
            <w:noProof/>
            <w:webHidden/>
          </w:rPr>
        </w:r>
        <w:r w:rsidR="000C713A">
          <w:rPr>
            <w:noProof/>
            <w:webHidden/>
          </w:rPr>
          <w:fldChar w:fldCharType="separate"/>
        </w:r>
        <w:r w:rsidR="000C713A">
          <w:rPr>
            <w:noProof/>
            <w:webHidden/>
          </w:rPr>
          <w:t>117</w:t>
        </w:r>
        <w:r w:rsidR="000C713A">
          <w:rPr>
            <w:noProof/>
            <w:webHidden/>
          </w:rPr>
          <w:fldChar w:fldCharType="end"/>
        </w:r>
      </w:hyperlink>
    </w:p>
    <w:p w14:paraId="4DB4FDCF" w14:textId="72F790E3" w:rsidR="000C713A" w:rsidRDefault="00E669F2">
      <w:pPr>
        <w:pStyle w:val="TOC1"/>
        <w:tabs>
          <w:tab w:val="right" w:leader="dot" w:pos="9016"/>
        </w:tabs>
        <w:rPr>
          <w:rFonts w:asciiTheme="minorHAnsi" w:eastAsiaTheme="minorEastAsia" w:hAnsiTheme="minorHAnsi" w:cstheme="minorBidi"/>
          <w:noProof/>
          <w:lang w:eastAsia="mk-MK"/>
        </w:rPr>
      </w:pPr>
      <w:hyperlink w:anchor="_Toc187841819" w:history="1">
        <w:r w:rsidR="000C713A" w:rsidRPr="00A76327">
          <w:rPr>
            <w:rStyle w:val="Hyperlink"/>
            <w:rFonts w:eastAsia="MS PGothic" w:cs="Calibri"/>
            <w:noProof/>
            <w:lang w:val="en-GB"/>
          </w:rPr>
          <w:t>Priority 1: Financial Management and Control</w:t>
        </w:r>
        <w:r w:rsidR="000C713A">
          <w:rPr>
            <w:noProof/>
            <w:webHidden/>
          </w:rPr>
          <w:tab/>
        </w:r>
        <w:r w:rsidR="000C713A">
          <w:rPr>
            <w:noProof/>
            <w:webHidden/>
          </w:rPr>
          <w:fldChar w:fldCharType="begin"/>
        </w:r>
        <w:r w:rsidR="000C713A">
          <w:rPr>
            <w:noProof/>
            <w:webHidden/>
          </w:rPr>
          <w:instrText xml:space="preserve"> PAGEREF _Toc187841819 \h </w:instrText>
        </w:r>
        <w:r w:rsidR="000C713A">
          <w:rPr>
            <w:noProof/>
            <w:webHidden/>
          </w:rPr>
        </w:r>
        <w:r w:rsidR="000C713A">
          <w:rPr>
            <w:noProof/>
            <w:webHidden/>
          </w:rPr>
          <w:fldChar w:fldCharType="separate"/>
        </w:r>
        <w:r w:rsidR="000C713A">
          <w:rPr>
            <w:noProof/>
            <w:webHidden/>
          </w:rPr>
          <w:t>118</w:t>
        </w:r>
        <w:r w:rsidR="000C713A">
          <w:rPr>
            <w:noProof/>
            <w:webHidden/>
          </w:rPr>
          <w:fldChar w:fldCharType="end"/>
        </w:r>
      </w:hyperlink>
    </w:p>
    <w:p w14:paraId="3379CEDC" w14:textId="53C43D4F" w:rsidR="000C713A" w:rsidRDefault="00E669F2">
      <w:pPr>
        <w:pStyle w:val="TOC1"/>
        <w:tabs>
          <w:tab w:val="right" w:leader="dot" w:pos="9016"/>
        </w:tabs>
        <w:rPr>
          <w:rFonts w:asciiTheme="minorHAnsi" w:eastAsiaTheme="minorEastAsia" w:hAnsiTheme="minorHAnsi" w:cstheme="minorBidi"/>
          <w:noProof/>
          <w:lang w:eastAsia="mk-MK"/>
        </w:rPr>
      </w:pPr>
      <w:hyperlink w:anchor="_Toc187841820" w:history="1">
        <w:r w:rsidR="000C713A" w:rsidRPr="00A76327">
          <w:rPr>
            <w:rStyle w:val="Hyperlink"/>
            <w:rFonts w:eastAsia="MS PGothic" w:cs="Calibri"/>
            <w:noProof/>
            <w:lang w:val="en-GB"/>
          </w:rPr>
          <w:t>Priority 2: Internal Audit</w:t>
        </w:r>
        <w:r w:rsidR="000C713A">
          <w:rPr>
            <w:noProof/>
            <w:webHidden/>
          </w:rPr>
          <w:tab/>
        </w:r>
        <w:r w:rsidR="000C713A">
          <w:rPr>
            <w:noProof/>
            <w:webHidden/>
          </w:rPr>
          <w:fldChar w:fldCharType="begin"/>
        </w:r>
        <w:r w:rsidR="000C713A">
          <w:rPr>
            <w:noProof/>
            <w:webHidden/>
          </w:rPr>
          <w:instrText xml:space="preserve"> PAGEREF _Toc187841820 \h </w:instrText>
        </w:r>
        <w:r w:rsidR="000C713A">
          <w:rPr>
            <w:noProof/>
            <w:webHidden/>
          </w:rPr>
        </w:r>
        <w:r w:rsidR="000C713A">
          <w:rPr>
            <w:noProof/>
            <w:webHidden/>
          </w:rPr>
          <w:fldChar w:fldCharType="separate"/>
        </w:r>
        <w:r w:rsidR="000C713A">
          <w:rPr>
            <w:noProof/>
            <w:webHidden/>
          </w:rPr>
          <w:t>122</w:t>
        </w:r>
        <w:r w:rsidR="000C713A">
          <w:rPr>
            <w:noProof/>
            <w:webHidden/>
          </w:rPr>
          <w:fldChar w:fldCharType="end"/>
        </w:r>
      </w:hyperlink>
    </w:p>
    <w:p w14:paraId="63018D89" w14:textId="31409B4E" w:rsidR="000C713A" w:rsidRDefault="00E669F2">
      <w:pPr>
        <w:pStyle w:val="TOC1"/>
        <w:tabs>
          <w:tab w:val="right" w:leader="dot" w:pos="9016"/>
        </w:tabs>
        <w:rPr>
          <w:rFonts w:asciiTheme="minorHAnsi" w:eastAsiaTheme="minorEastAsia" w:hAnsiTheme="minorHAnsi" w:cstheme="minorBidi"/>
          <w:noProof/>
          <w:lang w:eastAsia="mk-MK"/>
        </w:rPr>
      </w:pPr>
      <w:hyperlink w:anchor="_Toc187841821" w:history="1">
        <w:r w:rsidR="000C713A" w:rsidRPr="00A76327">
          <w:rPr>
            <w:rStyle w:val="Hyperlink"/>
            <w:rFonts w:cs="Calibri"/>
            <w:noProof/>
            <w:lang w:val="en-GB"/>
          </w:rPr>
          <w:t>PILLAR VII - External Audit and Parliamentary Oversight</w:t>
        </w:r>
        <w:r w:rsidR="000C713A">
          <w:rPr>
            <w:noProof/>
            <w:webHidden/>
          </w:rPr>
          <w:tab/>
        </w:r>
        <w:r w:rsidR="000C713A">
          <w:rPr>
            <w:noProof/>
            <w:webHidden/>
          </w:rPr>
          <w:fldChar w:fldCharType="begin"/>
        </w:r>
        <w:r w:rsidR="000C713A">
          <w:rPr>
            <w:noProof/>
            <w:webHidden/>
          </w:rPr>
          <w:instrText xml:space="preserve"> PAGEREF _Toc187841821 \h </w:instrText>
        </w:r>
        <w:r w:rsidR="000C713A">
          <w:rPr>
            <w:noProof/>
            <w:webHidden/>
          </w:rPr>
        </w:r>
        <w:r w:rsidR="000C713A">
          <w:rPr>
            <w:noProof/>
            <w:webHidden/>
          </w:rPr>
          <w:fldChar w:fldCharType="separate"/>
        </w:r>
        <w:r w:rsidR="000C713A">
          <w:rPr>
            <w:noProof/>
            <w:webHidden/>
          </w:rPr>
          <w:t>127</w:t>
        </w:r>
        <w:r w:rsidR="000C713A">
          <w:rPr>
            <w:noProof/>
            <w:webHidden/>
          </w:rPr>
          <w:fldChar w:fldCharType="end"/>
        </w:r>
      </w:hyperlink>
    </w:p>
    <w:p w14:paraId="4D9FA2C6" w14:textId="71221868" w:rsidR="000C713A" w:rsidRDefault="00E669F2">
      <w:pPr>
        <w:pStyle w:val="TOC1"/>
        <w:tabs>
          <w:tab w:val="right" w:leader="dot" w:pos="9016"/>
        </w:tabs>
        <w:rPr>
          <w:rFonts w:asciiTheme="minorHAnsi" w:eastAsiaTheme="minorEastAsia" w:hAnsiTheme="minorHAnsi" w:cstheme="minorBidi"/>
          <w:noProof/>
          <w:lang w:eastAsia="mk-MK"/>
        </w:rPr>
      </w:pPr>
      <w:hyperlink w:anchor="_Toc187841822" w:history="1">
        <w:r w:rsidR="000C713A" w:rsidRPr="00A76327">
          <w:rPr>
            <w:rStyle w:val="Hyperlink"/>
            <w:rFonts w:eastAsia="MS PGothic" w:cs="Calibri"/>
            <w:noProof/>
            <w:lang w:val="en-GB"/>
          </w:rPr>
          <w:t>Priority 1: External Audit</w:t>
        </w:r>
        <w:r w:rsidR="000C713A">
          <w:rPr>
            <w:noProof/>
            <w:webHidden/>
          </w:rPr>
          <w:tab/>
        </w:r>
        <w:r w:rsidR="000C713A">
          <w:rPr>
            <w:noProof/>
            <w:webHidden/>
          </w:rPr>
          <w:fldChar w:fldCharType="begin"/>
        </w:r>
        <w:r w:rsidR="000C713A">
          <w:rPr>
            <w:noProof/>
            <w:webHidden/>
          </w:rPr>
          <w:instrText xml:space="preserve"> PAGEREF _Toc187841822 \h </w:instrText>
        </w:r>
        <w:r w:rsidR="000C713A">
          <w:rPr>
            <w:noProof/>
            <w:webHidden/>
          </w:rPr>
        </w:r>
        <w:r w:rsidR="000C713A">
          <w:rPr>
            <w:noProof/>
            <w:webHidden/>
          </w:rPr>
          <w:fldChar w:fldCharType="separate"/>
        </w:r>
        <w:r w:rsidR="000C713A">
          <w:rPr>
            <w:noProof/>
            <w:webHidden/>
          </w:rPr>
          <w:t>128</w:t>
        </w:r>
        <w:r w:rsidR="000C713A">
          <w:rPr>
            <w:noProof/>
            <w:webHidden/>
          </w:rPr>
          <w:fldChar w:fldCharType="end"/>
        </w:r>
      </w:hyperlink>
    </w:p>
    <w:p w14:paraId="00347640" w14:textId="63B0C8E4" w:rsidR="000C713A" w:rsidRDefault="00E669F2">
      <w:pPr>
        <w:pStyle w:val="TOC1"/>
        <w:tabs>
          <w:tab w:val="right" w:leader="dot" w:pos="9016"/>
        </w:tabs>
        <w:rPr>
          <w:rFonts w:asciiTheme="minorHAnsi" w:eastAsiaTheme="minorEastAsia" w:hAnsiTheme="minorHAnsi" w:cstheme="minorBidi"/>
          <w:noProof/>
          <w:lang w:eastAsia="mk-MK"/>
        </w:rPr>
      </w:pPr>
      <w:hyperlink w:anchor="_Toc187841823" w:history="1">
        <w:r w:rsidR="000C713A" w:rsidRPr="00A76327">
          <w:rPr>
            <w:rStyle w:val="Hyperlink"/>
            <w:rFonts w:eastAsia="MS PGothic" w:cs="Calibri"/>
            <w:noProof/>
            <w:lang w:val="en-GB"/>
          </w:rPr>
          <w:t>Priority 2: Parliamentary oversight</w:t>
        </w:r>
        <w:r w:rsidR="000C713A">
          <w:rPr>
            <w:noProof/>
            <w:webHidden/>
          </w:rPr>
          <w:tab/>
        </w:r>
        <w:r w:rsidR="000C713A">
          <w:rPr>
            <w:noProof/>
            <w:webHidden/>
          </w:rPr>
          <w:fldChar w:fldCharType="begin"/>
        </w:r>
        <w:r w:rsidR="000C713A">
          <w:rPr>
            <w:noProof/>
            <w:webHidden/>
          </w:rPr>
          <w:instrText xml:space="preserve"> PAGEREF _Toc187841823 \h </w:instrText>
        </w:r>
        <w:r w:rsidR="000C713A">
          <w:rPr>
            <w:noProof/>
            <w:webHidden/>
          </w:rPr>
        </w:r>
        <w:r w:rsidR="000C713A">
          <w:rPr>
            <w:noProof/>
            <w:webHidden/>
          </w:rPr>
          <w:fldChar w:fldCharType="separate"/>
        </w:r>
        <w:r w:rsidR="000C713A">
          <w:rPr>
            <w:noProof/>
            <w:webHidden/>
          </w:rPr>
          <w:t>134</w:t>
        </w:r>
        <w:r w:rsidR="000C713A">
          <w:rPr>
            <w:noProof/>
            <w:webHidden/>
          </w:rPr>
          <w:fldChar w:fldCharType="end"/>
        </w:r>
      </w:hyperlink>
    </w:p>
    <w:p w14:paraId="77A93370" w14:textId="3FA8B796" w:rsidR="000C713A" w:rsidRDefault="00E669F2">
      <w:pPr>
        <w:pStyle w:val="TOC1"/>
        <w:tabs>
          <w:tab w:val="right" w:leader="dot" w:pos="9016"/>
        </w:tabs>
        <w:rPr>
          <w:rFonts w:asciiTheme="minorHAnsi" w:eastAsiaTheme="minorEastAsia" w:hAnsiTheme="minorHAnsi" w:cstheme="minorBidi"/>
          <w:noProof/>
          <w:lang w:eastAsia="mk-MK"/>
        </w:rPr>
      </w:pPr>
      <w:hyperlink w:anchor="_Toc187841824" w:history="1">
        <w:r w:rsidR="000C713A" w:rsidRPr="00A76327">
          <w:rPr>
            <w:rStyle w:val="Hyperlink"/>
            <w:rFonts w:eastAsia="MS PGothic" w:cs="Calibri"/>
            <w:noProof/>
            <w:lang w:val="en-GB" w:eastAsia="zh-CN"/>
          </w:rPr>
          <w:t>Chapter III: Roles and Responsibilities for Implementing, Monitoring and Reporting</w:t>
        </w:r>
        <w:r w:rsidR="000C713A">
          <w:rPr>
            <w:noProof/>
            <w:webHidden/>
          </w:rPr>
          <w:tab/>
        </w:r>
        <w:r w:rsidR="000C713A">
          <w:rPr>
            <w:noProof/>
            <w:webHidden/>
          </w:rPr>
          <w:fldChar w:fldCharType="begin"/>
        </w:r>
        <w:r w:rsidR="000C713A">
          <w:rPr>
            <w:noProof/>
            <w:webHidden/>
          </w:rPr>
          <w:instrText xml:space="preserve"> PAGEREF _Toc187841824 \h </w:instrText>
        </w:r>
        <w:r w:rsidR="000C713A">
          <w:rPr>
            <w:noProof/>
            <w:webHidden/>
          </w:rPr>
        </w:r>
        <w:r w:rsidR="000C713A">
          <w:rPr>
            <w:noProof/>
            <w:webHidden/>
          </w:rPr>
          <w:fldChar w:fldCharType="separate"/>
        </w:r>
        <w:r w:rsidR="000C713A">
          <w:rPr>
            <w:noProof/>
            <w:webHidden/>
          </w:rPr>
          <w:t>138</w:t>
        </w:r>
        <w:r w:rsidR="000C713A">
          <w:rPr>
            <w:noProof/>
            <w:webHidden/>
          </w:rPr>
          <w:fldChar w:fldCharType="end"/>
        </w:r>
      </w:hyperlink>
    </w:p>
    <w:p w14:paraId="312746C0" w14:textId="50AAE1C5" w:rsidR="000C713A" w:rsidRDefault="00E669F2">
      <w:pPr>
        <w:pStyle w:val="TOC1"/>
        <w:tabs>
          <w:tab w:val="right" w:leader="dot" w:pos="9016"/>
        </w:tabs>
        <w:rPr>
          <w:rFonts w:asciiTheme="minorHAnsi" w:eastAsiaTheme="minorEastAsia" w:hAnsiTheme="minorHAnsi" w:cstheme="minorBidi"/>
          <w:noProof/>
          <w:lang w:eastAsia="mk-MK"/>
        </w:rPr>
      </w:pPr>
      <w:hyperlink w:anchor="_Toc187841825" w:history="1">
        <w:r w:rsidR="000C713A" w:rsidRPr="00A76327">
          <w:rPr>
            <w:rStyle w:val="Hyperlink"/>
            <w:rFonts w:eastAsia="MS PGothic" w:cs="Calibri"/>
            <w:noProof/>
            <w:lang w:val="en-GB" w:eastAsia="zh-CN"/>
          </w:rPr>
          <w:t>Chapter IV: Financing of the PFM Reform Programme</w:t>
        </w:r>
        <w:r w:rsidR="000C713A">
          <w:rPr>
            <w:noProof/>
            <w:webHidden/>
          </w:rPr>
          <w:tab/>
        </w:r>
        <w:r w:rsidR="000C713A">
          <w:rPr>
            <w:noProof/>
            <w:webHidden/>
          </w:rPr>
          <w:fldChar w:fldCharType="begin"/>
        </w:r>
        <w:r w:rsidR="000C713A">
          <w:rPr>
            <w:noProof/>
            <w:webHidden/>
          </w:rPr>
          <w:instrText xml:space="preserve"> PAGEREF _Toc187841825 \h </w:instrText>
        </w:r>
        <w:r w:rsidR="000C713A">
          <w:rPr>
            <w:noProof/>
            <w:webHidden/>
          </w:rPr>
        </w:r>
        <w:r w:rsidR="000C713A">
          <w:rPr>
            <w:noProof/>
            <w:webHidden/>
          </w:rPr>
          <w:fldChar w:fldCharType="separate"/>
        </w:r>
        <w:r w:rsidR="000C713A">
          <w:rPr>
            <w:noProof/>
            <w:webHidden/>
          </w:rPr>
          <w:t>144</w:t>
        </w:r>
        <w:r w:rsidR="000C713A">
          <w:rPr>
            <w:noProof/>
            <w:webHidden/>
          </w:rPr>
          <w:fldChar w:fldCharType="end"/>
        </w:r>
      </w:hyperlink>
    </w:p>
    <w:p w14:paraId="4AD20DBD" w14:textId="2A777C00" w:rsidR="000C713A" w:rsidRDefault="00E669F2">
      <w:pPr>
        <w:pStyle w:val="TOC1"/>
        <w:tabs>
          <w:tab w:val="right" w:leader="dot" w:pos="9016"/>
        </w:tabs>
        <w:rPr>
          <w:rFonts w:asciiTheme="minorHAnsi" w:eastAsiaTheme="minorEastAsia" w:hAnsiTheme="minorHAnsi" w:cstheme="minorBidi"/>
          <w:noProof/>
          <w:lang w:eastAsia="mk-MK"/>
        </w:rPr>
      </w:pPr>
      <w:hyperlink w:anchor="_Toc187841826" w:history="1">
        <w:r w:rsidR="000C713A" w:rsidRPr="00A76327">
          <w:rPr>
            <w:rStyle w:val="Hyperlink"/>
            <w:rFonts w:eastAsia="MS PGothic" w:cs="Calibri"/>
            <w:noProof/>
            <w:lang w:val="en-GB" w:eastAsia="zh-CN"/>
          </w:rPr>
          <w:t>Annex I – Time Frame of Implementation of the PFM Reform Programme</w:t>
        </w:r>
        <w:r w:rsidR="000C713A">
          <w:rPr>
            <w:noProof/>
            <w:webHidden/>
          </w:rPr>
          <w:tab/>
        </w:r>
        <w:r w:rsidR="000C713A">
          <w:rPr>
            <w:noProof/>
            <w:webHidden/>
          </w:rPr>
          <w:fldChar w:fldCharType="begin"/>
        </w:r>
        <w:r w:rsidR="000C713A">
          <w:rPr>
            <w:noProof/>
            <w:webHidden/>
          </w:rPr>
          <w:instrText xml:space="preserve"> PAGEREF _Toc187841826 \h </w:instrText>
        </w:r>
        <w:r w:rsidR="000C713A">
          <w:rPr>
            <w:noProof/>
            <w:webHidden/>
          </w:rPr>
        </w:r>
        <w:r w:rsidR="000C713A">
          <w:rPr>
            <w:noProof/>
            <w:webHidden/>
          </w:rPr>
          <w:fldChar w:fldCharType="separate"/>
        </w:r>
        <w:r w:rsidR="000C713A">
          <w:rPr>
            <w:noProof/>
            <w:webHidden/>
          </w:rPr>
          <w:t>148</w:t>
        </w:r>
        <w:r w:rsidR="000C713A">
          <w:rPr>
            <w:noProof/>
            <w:webHidden/>
          </w:rPr>
          <w:fldChar w:fldCharType="end"/>
        </w:r>
      </w:hyperlink>
    </w:p>
    <w:p w14:paraId="7765EB44" w14:textId="7DF30236" w:rsidR="000C713A" w:rsidRDefault="00E669F2">
      <w:pPr>
        <w:pStyle w:val="TOC1"/>
        <w:tabs>
          <w:tab w:val="right" w:leader="dot" w:pos="9016"/>
        </w:tabs>
        <w:rPr>
          <w:rFonts w:asciiTheme="minorHAnsi" w:eastAsiaTheme="minorEastAsia" w:hAnsiTheme="minorHAnsi" w:cstheme="minorBidi"/>
          <w:noProof/>
          <w:lang w:eastAsia="mk-MK"/>
        </w:rPr>
      </w:pPr>
      <w:hyperlink w:anchor="_Toc187841827" w:history="1">
        <w:r w:rsidR="000C713A" w:rsidRPr="00A76327">
          <w:rPr>
            <w:rStyle w:val="Hyperlink"/>
            <w:rFonts w:eastAsia="MS PGothic" w:cs="Calibri"/>
            <w:noProof/>
            <w:lang w:val="en-GB" w:eastAsia="zh-CN"/>
          </w:rPr>
          <w:t>Annex II – Logframe table for the PFM Reform Programme 2025 - 2028</w:t>
        </w:r>
        <w:r w:rsidR="000C713A">
          <w:rPr>
            <w:noProof/>
            <w:webHidden/>
          </w:rPr>
          <w:tab/>
        </w:r>
        <w:r w:rsidR="000C713A">
          <w:rPr>
            <w:noProof/>
            <w:webHidden/>
          </w:rPr>
          <w:fldChar w:fldCharType="begin"/>
        </w:r>
        <w:r w:rsidR="000C713A">
          <w:rPr>
            <w:noProof/>
            <w:webHidden/>
          </w:rPr>
          <w:instrText xml:space="preserve"> PAGEREF _Toc187841827 \h </w:instrText>
        </w:r>
        <w:r w:rsidR="000C713A">
          <w:rPr>
            <w:noProof/>
            <w:webHidden/>
          </w:rPr>
        </w:r>
        <w:r w:rsidR="000C713A">
          <w:rPr>
            <w:noProof/>
            <w:webHidden/>
          </w:rPr>
          <w:fldChar w:fldCharType="separate"/>
        </w:r>
        <w:r w:rsidR="000C713A">
          <w:rPr>
            <w:noProof/>
            <w:webHidden/>
          </w:rPr>
          <w:t>158</w:t>
        </w:r>
        <w:r w:rsidR="000C713A">
          <w:rPr>
            <w:noProof/>
            <w:webHidden/>
          </w:rPr>
          <w:fldChar w:fldCharType="end"/>
        </w:r>
      </w:hyperlink>
    </w:p>
    <w:p w14:paraId="1BFF8737" w14:textId="53AE5E39" w:rsidR="000C713A" w:rsidRDefault="00E669F2">
      <w:pPr>
        <w:pStyle w:val="TOC1"/>
        <w:tabs>
          <w:tab w:val="right" w:leader="dot" w:pos="9016"/>
        </w:tabs>
        <w:rPr>
          <w:rFonts w:asciiTheme="minorHAnsi" w:eastAsiaTheme="minorEastAsia" w:hAnsiTheme="minorHAnsi" w:cstheme="minorBidi"/>
          <w:noProof/>
          <w:lang w:eastAsia="mk-MK"/>
        </w:rPr>
      </w:pPr>
      <w:hyperlink w:anchor="_Toc187841828" w:history="1">
        <w:r w:rsidR="000C713A" w:rsidRPr="00A76327">
          <w:rPr>
            <w:rStyle w:val="Hyperlink"/>
            <w:rFonts w:eastAsia="MS PGothic" w:cs="Calibri"/>
            <w:noProof/>
            <w:lang w:val="en-GB" w:eastAsia="zh-CN"/>
          </w:rPr>
          <w:t>Annex III - Risk Management</w:t>
        </w:r>
        <w:r w:rsidR="000C713A">
          <w:rPr>
            <w:noProof/>
            <w:webHidden/>
          </w:rPr>
          <w:tab/>
        </w:r>
        <w:r w:rsidR="000C713A">
          <w:rPr>
            <w:noProof/>
            <w:webHidden/>
          </w:rPr>
          <w:fldChar w:fldCharType="begin"/>
        </w:r>
        <w:r w:rsidR="000C713A">
          <w:rPr>
            <w:noProof/>
            <w:webHidden/>
          </w:rPr>
          <w:instrText xml:space="preserve"> PAGEREF _Toc187841828 \h </w:instrText>
        </w:r>
        <w:r w:rsidR="000C713A">
          <w:rPr>
            <w:noProof/>
            <w:webHidden/>
          </w:rPr>
        </w:r>
        <w:r w:rsidR="000C713A">
          <w:rPr>
            <w:noProof/>
            <w:webHidden/>
          </w:rPr>
          <w:fldChar w:fldCharType="separate"/>
        </w:r>
        <w:r w:rsidR="000C713A">
          <w:rPr>
            <w:noProof/>
            <w:webHidden/>
          </w:rPr>
          <w:t>187</w:t>
        </w:r>
        <w:r w:rsidR="000C713A">
          <w:rPr>
            <w:noProof/>
            <w:webHidden/>
          </w:rPr>
          <w:fldChar w:fldCharType="end"/>
        </w:r>
      </w:hyperlink>
    </w:p>
    <w:p w14:paraId="42B5A3DB" w14:textId="111B632F" w:rsidR="0074523B" w:rsidRPr="00D30847" w:rsidRDefault="006A55CA" w:rsidP="00E84CD0">
      <w:pPr>
        <w:spacing w:line="240" w:lineRule="auto"/>
        <w:jc w:val="both"/>
        <w:rPr>
          <w:rFonts w:cs="Calibri"/>
          <w:b/>
          <w:bCs/>
          <w:noProof/>
          <w:lang w:val="en-GB"/>
        </w:rPr>
      </w:pPr>
      <w:r w:rsidRPr="00D30847">
        <w:rPr>
          <w:rFonts w:cs="Calibri"/>
          <w:b/>
          <w:bCs/>
          <w:noProof/>
          <w:lang w:val="en-GB"/>
        </w:rPr>
        <w:fldChar w:fldCharType="end"/>
      </w:r>
    </w:p>
    <w:p w14:paraId="4D5BE120" w14:textId="77777777" w:rsidR="000516D9" w:rsidRPr="00D30847" w:rsidRDefault="000516D9" w:rsidP="00E84CD0">
      <w:pPr>
        <w:spacing w:line="240" w:lineRule="auto"/>
        <w:jc w:val="both"/>
        <w:rPr>
          <w:rFonts w:cs="Calibri"/>
          <w:b/>
          <w:bCs/>
          <w:noProof/>
          <w:lang w:val="en-GB"/>
        </w:rPr>
      </w:pPr>
    </w:p>
    <w:p w14:paraId="58D856ED" w14:textId="77777777" w:rsidR="000516D9" w:rsidRPr="00D30847" w:rsidRDefault="000516D9" w:rsidP="00E84CD0">
      <w:pPr>
        <w:spacing w:line="240" w:lineRule="auto"/>
        <w:jc w:val="both"/>
        <w:rPr>
          <w:rFonts w:cs="Calibri"/>
          <w:b/>
          <w:bCs/>
          <w:noProof/>
          <w:lang w:val="en-GB"/>
        </w:rPr>
      </w:pPr>
    </w:p>
    <w:p w14:paraId="7E8B94D1" w14:textId="77777777" w:rsidR="000516D9" w:rsidRPr="00D30847" w:rsidRDefault="000516D9" w:rsidP="00E84CD0">
      <w:pPr>
        <w:spacing w:line="240" w:lineRule="auto"/>
        <w:jc w:val="both"/>
        <w:rPr>
          <w:rFonts w:cs="Calibri"/>
          <w:b/>
          <w:bCs/>
          <w:noProof/>
          <w:lang w:val="en-GB"/>
        </w:rPr>
      </w:pPr>
    </w:p>
    <w:p w14:paraId="4BD90425" w14:textId="77777777" w:rsidR="000516D9" w:rsidRPr="00D30847" w:rsidRDefault="000516D9" w:rsidP="00E84CD0">
      <w:pPr>
        <w:spacing w:line="240" w:lineRule="auto"/>
        <w:jc w:val="both"/>
        <w:rPr>
          <w:rFonts w:cs="Calibri"/>
          <w:b/>
          <w:bCs/>
          <w:noProof/>
          <w:lang w:val="en-GB"/>
        </w:rPr>
      </w:pPr>
    </w:p>
    <w:p w14:paraId="5F80E0C6" w14:textId="77777777" w:rsidR="000516D9" w:rsidRPr="00D30847" w:rsidRDefault="000516D9" w:rsidP="00E84CD0">
      <w:pPr>
        <w:spacing w:line="240" w:lineRule="auto"/>
        <w:jc w:val="both"/>
        <w:rPr>
          <w:rFonts w:cs="Calibri"/>
          <w:b/>
          <w:bCs/>
          <w:noProof/>
          <w:lang w:val="en-GB"/>
        </w:rPr>
      </w:pPr>
    </w:p>
    <w:p w14:paraId="6E3BE3E5" w14:textId="77777777" w:rsidR="000516D9" w:rsidRPr="00D30847" w:rsidRDefault="000516D9" w:rsidP="00E84CD0">
      <w:pPr>
        <w:spacing w:line="240" w:lineRule="auto"/>
        <w:jc w:val="both"/>
        <w:rPr>
          <w:rFonts w:cs="Calibri"/>
          <w:b/>
          <w:bCs/>
          <w:noProof/>
          <w:lang w:val="en-GB"/>
        </w:rPr>
      </w:pPr>
    </w:p>
    <w:p w14:paraId="0AA2AB7A" w14:textId="77777777" w:rsidR="000516D9" w:rsidRPr="00D30847" w:rsidRDefault="000516D9" w:rsidP="00E84CD0">
      <w:pPr>
        <w:spacing w:line="240" w:lineRule="auto"/>
        <w:jc w:val="both"/>
        <w:rPr>
          <w:rFonts w:cs="Calibri"/>
          <w:b/>
          <w:bCs/>
          <w:noProof/>
          <w:lang w:val="en-GB"/>
        </w:rPr>
      </w:pPr>
    </w:p>
    <w:p w14:paraId="1D990E5C" w14:textId="77777777" w:rsidR="000516D9" w:rsidRPr="00D30847" w:rsidRDefault="000516D9" w:rsidP="00E84CD0">
      <w:pPr>
        <w:spacing w:line="240" w:lineRule="auto"/>
        <w:jc w:val="both"/>
        <w:rPr>
          <w:rFonts w:cs="Calibri"/>
          <w:b/>
          <w:bCs/>
          <w:noProof/>
          <w:lang w:val="en-GB"/>
        </w:rPr>
      </w:pPr>
    </w:p>
    <w:p w14:paraId="13C8AB41" w14:textId="77777777" w:rsidR="000516D9" w:rsidRPr="00D30847" w:rsidRDefault="000516D9" w:rsidP="00E84CD0">
      <w:pPr>
        <w:spacing w:line="240" w:lineRule="auto"/>
        <w:jc w:val="both"/>
        <w:rPr>
          <w:rFonts w:cs="Calibri"/>
          <w:b/>
          <w:bCs/>
          <w:noProof/>
          <w:lang w:val="en-GB"/>
        </w:rPr>
      </w:pPr>
    </w:p>
    <w:p w14:paraId="145E8933" w14:textId="77777777" w:rsidR="000516D9" w:rsidRPr="00D30847" w:rsidRDefault="000516D9" w:rsidP="00E84CD0">
      <w:pPr>
        <w:spacing w:line="240" w:lineRule="auto"/>
        <w:jc w:val="both"/>
        <w:rPr>
          <w:rFonts w:cs="Calibri"/>
          <w:b/>
          <w:bCs/>
          <w:noProof/>
          <w:lang w:val="en-GB"/>
        </w:rPr>
      </w:pPr>
    </w:p>
    <w:p w14:paraId="09C21FEE" w14:textId="77777777" w:rsidR="000516D9" w:rsidRPr="00D30847" w:rsidRDefault="000516D9" w:rsidP="00E84CD0">
      <w:pPr>
        <w:spacing w:line="240" w:lineRule="auto"/>
        <w:jc w:val="both"/>
        <w:rPr>
          <w:rFonts w:cs="Calibri"/>
          <w:b/>
          <w:bCs/>
          <w:noProof/>
          <w:lang w:val="en-GB"/>
        </w:rPr>
      </w:pPr>
    </w:p>
    <w:p w14:paraId="774F9BFD" w14:textId="77777777" w:rsidR="000516D9" w:rsidRPr="00D30847" w:rsidRDefault="000516D9" w:rsidP="00E84CD0">
      <w:pPr>
        <w:spacing w:line="240" w:lineRule="auto"/>
        <w:jc w:val="both"/>
        <w:rPr>
          <w:rFonts w:cs="Calibri"/>
          <w:b/>
          <w:bCs/>
          <w:noProof/>
          <w:lang w:val="en-GB"/>
        </w:rPr>
      </w:pPr>
    </w:p>
    <w:p w14:paraId="44203165" w14:textId="77777777" w:rsidR="00CE502F" w:rsidRPr="00D30847" w:rsidRDefault="00E84CD0" w:rsidP="00E84CD0">
      <w:pPr>
        <w:pStyle w:val="Heading1"/>
        <w:spacing w:before="0" w:after="120" w:line="240" w:lineRule="auto"/>
        <w:jc w:val="both"/>
        <w:rPr>
          <w:rFonts w:ascii="Calibri" w:eastAsia="MS PGothic" w:hAnsi="Calibri" w:cs="Calibri"/>
          <w:color w:val="002060"/>
          <w:sz w:val="36"/>
          <w:szCs w:val="36"/>
          <w:lang w:val="en-GB" w:eastAsia="zh-CN"/>
        </w:rPr>
      </w:pPr>
      <w:bookmarkStart w:id="0" w:name="_Toc501546455"/>
      <w:bookmarkStart w:id="1" w:name="_Toc501546459"/>
      <w:r w:rsidRPr="00D30847">
        <w:rPr>
          <w:rFonts w:ascii="Calibri" w:eastAsia="MS PGothic" w:hAnsi="Calibri" w:cs="Calibri"/>
          <w:color w:val="002060"/>
          <w:sz w:val="36"/>
          <w:szCs w:val="36"/>
          <w:lang w:val="en-GB" w:eastAsia="zh-CN"/>
        </w:rPr>
        <w:br w:type="page"/>
      </w:r>
      <w:bookmarkStart w:id="2" w:name="_Toc187841796"/>
      <w:r w:rsidR="00CE502F" w:rsidRPr="00D30847">
        <w:rPr>
          <w:rFonts w:ascii="Calibri" w:eastAsia="MS PGothic" w:hAnsi="Calibri" w:cs="Calibri"/>
          <w:color w:val="2F5496"/>
          <w:sz w:val="40"/>
          <w:szCs w:val="40"/>
          <w:lang w:val="en-GB" w:eastAsia="zh-CN"/>
        </w:rPr>
        <w:lastRenderedPageBreak/>
        <w:t>Introduction</w:t>
      </w:r>
      <w:bookmarkEnd w:id="2"/>
    </w:p>
    <w:p w14:paraId="2213CC88" w14:textId="3E91C1AC" w:rsidR="00A2147E" w:rsidRPr="00D30847" w:rsidRDefault="00A2147E" w:rsidP="007736F7">
      <w:pPr>
        <w:pStyle w:val="NormalWeb"/>
        <w:shd w:val="clear" w:color="auto" w:fill="FFFFFF"/>
        <w:spacing w:before="0"/>
        <w:jc w:val="both"/>
        <w:rPr>
          <w:rFonts w:ascii="Calibri" w:hAnsi="Calibri" w:cs="Arial"/>
          <w:color w:val="232323"/>
          <w:sz w:val="22"/>
          <w:szCs w:val="22"/>
        </w:rPr>
      </w:pPr>
      <w:r w:rsidRPr="00D30847">
        <w:rPr>
          <w:rFonts w:ascii="Calibri" w:hAnsi="Calibri" w:cs="Calibri"/>
          <w:sz w:val="22"/>
          <w:szCs w:val="22"/>
        </w:rPr>
        <w:t>Even with managing the global price and energy crisis, the Government carried out major public finance reforms aimed at accelerated, inclusive and sustainable economic growth, higher standard and quality of life.</w:t>
      </w:r>
      <w:r w:rsidR="00212B36" w:rsidRPr="00D30847">
        <w:rPr>
          <w:rFonts w:ascii="Calibri" w:hAnsi="Calibri" w:cs="Calibri"/>
          <w:sz w:val="22"/>
          <w:szCs w:val="22"/>
        </w:rPr>
        <w:t xml:space="preserve"> </w:t>
      </w:r>
      <w:r w:rsidRPr="00D30847">
        <w:rPr>
          <w:rFonts w:ascii="Calibri" w:hAnsi="Calibri" w:cs="Calibri"/>
          <w:sz w:val="22"/>
          <w:szCs w:val="22"/>
        </w:rPr>
        <w:t>Times of crisis best show the required changes to the system.</w:t>
      </w:r>
      <w:r w:rsidR="00212B36" w:rsidRPr="00D30847">
        <w:rPr>
          <w:rFonts w:ascii="Calibri" w:hAnsi="Calibri" w:cs="Calibri"/>
          <w:sz w:val="22"/>
          <w:szCs w:val="22"/>
        </w:rPr>
        <w:t xml:space="preserve"> </w:t>
      </w:r>
      <w:r w:rsidRPr="00D30847">
        <w:rPr>
          <w:rFonts w:ascii="Calibri" w:hAnsi="Calibri" w:cs="Arial"/>
          <w:color w:val="232323"/>
          <w:sz w:val="22"/>
          <w:szCs w:val="22"/>
        </w:rPr>
        <w:t xml:space="preserve">New Organic Budget Law is among the major reforms implemented, introducing medium-term budgeting, as well as the </w:t>
      </w:r>
      <w:r w:rsidRPr="00D30847">
        <w:rPr>
          <w:rFonts w:ascii="Calibri" w:hAnsi="Calibri" w:cs="Calibri"/>
          <w:sz w:val="22"/>
          <w:szCs w:val="22"/>
        </w:rPr>
        <w:t xml:space="preserve">reform aimed at strengthening fiscal </w:t>
      </w:r>
      <w:r w:rsidR="00212B36" w:rsidRPr="00D30847">
        <w:rPr>
          <w:rFonts w:ascii="Calibri" w:hAnsi="Calibri" w:cs="Calibri"/>
          <w:sz w:val="22"/>
          <w:szCs w:val="22"/>
        </w:rPr>
        <w:t xml:space="preserve">decentralization </w:t>
      </w:r>
      <w:r w:rsidRPr="00D30847">
        <w:rPr>
          <w:rFonts w:ascii="Calibri" w:hAnsi="Calibri" w:cs="Arial"/>
          <w:color w:val="232323"/>
          <w:sz w:val="22"/>
          <w:szCs w:val="22"/>
        </w:rPr>
        <w:t>from the aspect of financing and accountability, and the reform aimed at broadening the tax base.</w:t>
      </w:r>
    </w:p>
    <w:p w14:paraId="6C9A32E7" w14:textId="4A7FFC0A" w:rsidR="00A2147E" w:rsidRPr="00D30847" w:rsidRDefault="00A2147E" w:rsidP="007736F7">
      <w:pPr>
        <w:pStyle w:val="NormalWeb"/>
        <w:shd w:val="clear" w:color="auto" w:fill="FFFFFF"/>
        <w:spacing w:before="0"/>
        <w:jc w:val="both"/>
        <w:rPr>
          <w:rFonts w:ascii="Calibri" w:hAnsi="Calibri"/>
          <w:color w:val="232323"/>
          <w:sz w:val="22"/>
          <w:szCs w:val="22"/>
        </w:rPr>
      </w:pPr>
      <w:r w:rsidRPr="00D30847">
        <w:rPr>
          <w:rFonts w:ascii="Calibri" w:hAnsi="Calibri" w:cs="Arial"/>
          <w:color w:val="232323"/>
          <w:sz w:val="22"/>
          <w:szCs w:val="22"/>
        </w:rPr>
        <w:t>Public finances reform is aimed at longer-term and better planning of budget programmes and budgets, sustainability and continuity in implementing the policies, more just model in view of revenues and expenditures and the manner of financing, as well as monitoring and measuring the performance.</w:t>
      </w:r>
      <w:r w:rsidR="00212B36" w:rsidRPr="00D30847">
        <w:rPr>
          <w:rFonts w:ascii="Calibri" w:hAnsi="Calibri" w:cs="Arial"/>
          <w:color w:val="232323"/>
          <w:sz w:val="22"/>
          <w:szCs w:val="22"/>
        </w:rPr>
        <w:t xml:space="preserve"> </w:t>
      </w:r>
      <w:r w:rsidRPr="00D30847">
        <w:rPr>
          <w:rFonts w:ascii="Calibri" w:hAnsi="Calibri" w:cs="Arial"/>
          <w:color w:val="232323"/>
          <w:sz w:val="22"/>
          <w:szCs w:val="22"/>
        </w:rPr>
        <w:t>Among the main pillars of public finances reform are transparency, accountability, allocating public funds where greater benefits are generated when prioritizing the optimal policies in support of both the citizens and the businesses, “value for money” concept and introducing so-called key performance indicators.</w:t>
      </w:r>
      <w:r w:rsidR="00212B36" w:rsidRPr="00D30847">
        <w:rPr>
          <w:rFonts w:ascii="Calibri" w:hAnsi="Calibri" w:cs="Arial"/>
          <w:color w:val="232323"/>
          <w:sz w:val="22"/>
          <w:szCs w:val="22"/>
        </w:rPr>
        <w:t xml:space="preserve"> </w:t>
      </w:r>
      <w:r w:rsidRPr="00D30847">
        <w:rPr>
          <w:rFonts w:ascii="Calibri" w:hAnsi="Calibri" w:cs="Arial"/>
          <w:color w:val="232323"/>
          <w:sz w:val="22"/>
          <w:szCs w:val="22"/>
        </w:rPr>
        <w:t xml:space="preserve">Such reforms </w:t>
      </w:r>
      <w:r w:rsidRPr="00D30847">
        <w:rPr>
          <w:rFonts w:ascii="Calibri" w:hAnsi="Calibri" w:cs="Calibri"/>
          <w:sz w:val="22"/>
          <w:szCs w:val="22"/>
        </w:rPr>
        <w:t>are essential for rapid recovery from the crisis and accelerated economic growth</w:t>
      </w:r>
      <w:r w:rsidRPr="00D30847">
        <w:rPr>
          <w:rFonts w:ascii="Calibri" w:hAnsi="Calibri" w:cs="Arial"/>
          <w:color w:val="232323"/>
          <w:sz w:val="22"/>
          <w:szCs w:val="22"/>
        </w:rPr>
        <w:t>.</w:t>
      </w:r>
      <w:r w:rsidR="00212B36" w:rsidRPr="00D30847">
        <w:rPr>
          <w:rFonts w:ascii="Calibri" w:hAnsi="Calibri" w:cs="Arial"/>
          <w:color w:val="232323"/>
          <w:sz w:val="22"/>
          <w:szCs w:val="22"/>
        </w:rPr>
        <w:t xml:space="preserve"> </w:t>
      </w:r>
      <w:r w:rsidRPr="00D30847">
        <w:rPr>
          <w:rFonts w:ascii="Calibri" w:hAnsi="Calibri" w:cs="Arial"/>
          <w:color w:val="232323"/>
          <w:sz w:val="22"/>
          <w:szCs w:val="22"/>
        </w:rPr>
        <w:t>All this encompasses maintaining stable budget over the long run, thereby continuing the rendering of quality and prompt services to the citizens and the businesses through a modern and efficient public administration based on digitalisation.</w:t>
      </w:r>
    </w:p>
    <w:p w14:paraId="729FBC47" w14:textId="233E8C91" w:rsidR="00A2147E" w:rsidRPr="00D30847" w:rsidRDefault="00A2147E" w:rsidP="007736F7">
      <w:pPr>
        <w:spacing w:after="280" w:line="240" w:lineRule="auto"/>
        <w:jc w:val="both"/>
        <w:rPr>
          <w:rFonts w:eastAsia="MS PGothic" w:cs="Calibri"/>
          <w:color w:val="202124"/>
          <w:lang w:val="en-GB" w:eastAsia="zh-CN"/>
        </w:rPr>
      </w:pPr>
      <w:r w:rsidRPr="00D30847">
        <w:rPr>
          <w:rFonts w:cs="Calibri"/>
          <w:lang w:val="en-GB"/>
        </w:rPr>
        <w:t>Public Financial Management Reform Programme is a strategic document for development of the public financial management system, always including the civil society, the development partners and other relevant stakeholder in its preparation.</w:t>
      </w:r>
      <w:r w:rsidR="00212B36" w:rsidRPr="00D30847">
        <w:rPr>
          <w:rFonts w:cs="Calibri"/>
          <w:lang w:val="en-GB"/>
        </w:rPr>
        <w:t xml:space="preserve"> </w:t>
      </w:r>
      <w:r w:rsidRPr="00D30847">
        <w:rPr>
          <w:rFonts w:eastAsia="MS PGothic" w:cs="Calibri"/>
          <w:lang w:val="en-GB" w:eastAsia="zh-CN"/>
        </w:rPr>
        <w:t xml:space="preserve">Such concept of an inclusive and open dialogue with all stakeholders about the PFM policies </w:t>
      </w:r>
      <w:r w:rsidRPr="00D30847">
        <w:rPr>
          <w:rFonts w:cs="Calibri"/>
          <w:lang w:val="en-GB"/>
        </w:rPr>
        <w:t>is applied, as a good practice, for the preparation of all PFM Programmes.</w:t>
      </w:r>
    </w:p>
    <w:p w14:paraId="7506F370" w14:textId="23463B92" w:rsidR="00A2147E" w:rsidRPr="00D30847" w:rsidRDefault="00A2147E" w:rsidP="007736F7">
      <w:pPr>
        <w:spacing w:after="280" w:line="240" w:lineRule="auto"/>
        <w:jc w:val="both"/>
        <w:rPr>
          <w:rFonts w:eastAsia="MS PGothic" w:cs="Calibri"/>
          <w:color w:val="202124"/>
          <w:lang w:val="en-GB" w:eastAsia="zh-CN"/>
        </w:rPr>
      </w:pPr>
      <w:r w:rsidRPr="00D30847">
        <w:rPr>
          <w:rFonts w:eastAsia="MS PGothic" w:cs="Calibri"/>
          <w:color w:val="202124"/>
          <w:lang w:val="en-GB" w:eastAsia="zh-CN"/>
        </w:rPr>
        <w:t xml:space="preserve">The Government adopted the </w:t>
      </w:r>
      <w:r w:rsidRPr="00D30847">
        <w:rPr>
          <w:rFonts w:cs="Calibri"/>
          <w:lang w:val="en-GB"/>
        </w:rPr>
        <w:t>Public Financial Management Reform Programme</w:t>
      </w:r>
      <w:r w:rsidR="00FC2A8C" w:rsidRPr="00D30847">
        <w:rPr>
          <w:rFonts w:cs="Calibri"/>
          <w:lang w:val="en-GB"/>
        </w:rPr>
        <w:t xml:space="preserve"> </w:t>
      </w:r>
      <w:r w:rsidRPr="00D30847">
        <w:rPr>
          <w:rFonts w:eastAsia="MS PGothic" w:cs="Calibri"/>
          <w:color w:val="202124"/>
          <w:lang w:val="en-GB" w:eastAsia="zh-CN"/>
        </w:rPr>
        <w:t xml:space="preserve">2018 - 2021 </w:t>
      </w:r>
      <w:r w:rsidRPr="00D30847">
        <w:rPr>
          <w:rFonts w:cs="Calibri"/>
          <w:lang w:val="en-GB"/>
        </w:rPr>
        <w:t>at the end of 2017, introducing a first-ever comprehensive, consistent and credible framework for improving both the efficiency and the effectiveness of public spending, fiscal discipline, debt sustainability, and efficient, transparent and modern public financial management, set as key objectives of the Government.</w:t>
      </w:r>
      <w:r w:rsidR="00212B36" w:rsidRPr="00D30847">
        <w:rPr>
          <w:rFonts w:cs="Calibri"/>
          <w:lang w:val="en-GB"/>
        </w:rPr>
        <w:t xml:space="preserve"> </w:t>
      </w:r>
      <w:r w:rsidRPr="00D30847">
        <w:rPr>
          <w:rFonts w:eastAsia="MS PGothic" w:cs="Calibri"/>
          <w:color w:val="202124"/>
          <w:lang w:val="en-GB" w:eastAsia="zh-CN"/>
        </w:rPr>
        <w:t>Public Financial Management Reform Programme 2018 - 2021 was completed in December 2021.</w:t>
      </w:r>
    </w:p>
    <w:p w14:paraId="32612602" w14:textId="6AF1E29C" w:rsidR="00A2147E" w:rsidRPr="00D30847" w:rsidRDefault="00A2147E" w:rsidP="007736F7">
      <w:pPr>
        <w:pStyle w:val="HTMLPreformatted"/>
        <w:spacing w:after="280" w:line="270" w:lineRule="atLeast"/>
        <w:jc w:val="both"/>
        <w:rPr>
          <w:rFonts w:ascii="Calibri" w:eastAsia="MS PGothic" w:hAnsi="Calibri" w:cs="Calibri"/>
          <w:color w:val="202124"/>
          <w:sz w:val="22"/>
          <w:szCs w:val="22"/>
          <w:lang w:eastAsia="zh-CN"/>
        </w:rPr>
      </w:pPr>
      <w:r w:rsidRPr="00D30847">
        <w:rPr>
          <w:rFonts w:ascii="Calibri" w:eastAsia="MS PGothic" w:hAnsi="Calibri" w:cs="Calibri"/>
          <w:color w:val="202124"/>
          <w:sz w:val="22"/>
          <w:szCs w:val="22"/>
          <w:lang w:eastAsia="zh-CN"/>
        </w:rPr>
        <w:t>PFM reforms were pursued under the PFM Programme 2022 - 2025 as well</w:t>
      </w:r>
      <w:r w:rsidR="00D64115">
        <w:rPr>
          <w:rFonts w:ascii="Calibri" w:eastAsia="MS PGothic" w:hAnsi="Calibri" w:cs="Calibri"/>
          <w:color w:val="202124"/>
          <w:sz w:val="22"/>
          <w:szCs w:val="22"/>
          <w:lang w:val="mk-MK" w:eastAsia="zh-CN"/>
        </w:rPr>
        <w:t xml:space="preserve"> (</w:t>
      </w:r>
      <w:r w:rsidR="00D64115">
        <w:rPr>
          <w:rFonts w:ascii="Calibri" w:eastAsia="MS PGothic" w:hAnsi="Calibri" w:cs="Calibri"/>
          <w:color w:val="202124"/>
          <w:sz w:val="22"/>
          <w:szCs w:val="22"/>
          <w:lang w:val="en-US" w:eastAsia="zh-CN"/>
        </w:rPr>
        <w:t xml:space="preserve">adopted by the </w:t>
      </w:r>
      <w:r w:rsidR="00D64115" w:rsidRPr="00D30847">
        <w:rPr>
          <w:rFonts w:ascii="Calibri" w:eastAsia="MS PGothic" w:hAnsi="Calibri" w:cs="Calibri"/>
          <w:color w:val="202124"/>
          <w:sz w:val="22"/>
          <w:szCs w:val="22"/>
          <w:lang w:eastAsia="zh-CN"/>
        </w:rPr>
        <w:t>the Government</w:t>
      </w:r>
      <w:r w:rsidR="00D64115">
        <w:rPr>
          <w:rFonts w:ascii="Calibri" w:eastAsia="MS PGothic" w:hAnsi="Calibri" w:cs="Calibri"/>
          <w:color w:val="202124"/>
          <w:sz w:val="22"/>
          <w:szCs w:val="22"/>
          <w:lang w:val="en-US" w:eastAsia="zh-CN"/>
        </w:rPr>
        <w:t xml:space="preserve"> in June 2022)</w:t>
      </w:r>
      <w:r w:rsidR="00E955FC">
        <w:rPr>
          <w:rFonts w:ascii="Calibri" w:eastAsia="MS PGothic" w:hAnsi="Calibri" w:cs="Calibri"/>
          <w:color w:val="202124"/>
          <w:sz w:val="22"/>
          <w:szCs w:val="22"/>
          <w:lang w:val="mk-MK" w:eastAsia="zh-CN"/>
        </w:rPr>
        <w:t xml:space="preserve"> t</w:t>
      </w:r>
      <w:r w:rsidRPr="00D30847">
        <w:rPr>
          <w:rFonts w:ascii="Calibri" w:eastAsia="MS PGothic" w:hAnsi="Calibri" w:cs="Calibri"/>
          <w:color w:val="202124"/>
          <w:sz w:val="22"/>
          <w:szCs w:val="22"/>
          <w:lang w:eastAsia="zh-CN"/>
        </w:rPr>
        <w:t>he need to continue the reforms in this area is an ambitious effort covering all aspects of PF</w:t>
      </w:r>
      <w:r w:rsidR="00FA5CF1" w:rsidRPr="00D30847">
        <w:rPr>
          <w:rFonts w:ascii="Calibri" w:eastAsia="MS PGothic" w:hAnsi="Calibri" w:cs="Calibri"/>
          <w:color w:val="202124"/>
          <w:sz w:val="22"/>
          <w:szCs w:val="22"/>
          <w:lang w:eastAsia="zh-CN"/>
        </w:rPr>
        <w:t>M</w:t>
      </w:r>
      <w:r w:rsidRPr="00D30847">
        <w:rPr>
          <w:rFonts w:ascii="Calibri" w:eastAsia="MS PGothic" w:hAnsi="Calibri" w:cs="Calibri"/>
          <w:color w:val="202124"/>
          <w:sz w:val="22"/>
          <w:szCs w:val="22"/>
          <w:lang w:eastAsia="zh-CN"/>
        </w:rPr>
        <w:t>: economic analysis, macroeconomic and fiscal framework, revenue mobilisation and collection, budget planning, public investment management, effective instruments under the Growth Acceleration Plan, public procurement, including PPP, establishment of integrated financial management information system (IFMIS), Public Finance Academy, budget accounting, public internal financial control, external control and parliamentary oversight and PFM at local level.</w:t>
      </w:r>
    </w:p>
    <w:p w14:paraId="53FBD6AB" w14:textId="79AAAF23" w:rsidR="00A2147E" w:rsidRPr="00D30847" w:rsidRDefault="00A2147E" w:rsidP="007736F7">
      <w:pPr>
        <w:pStyle w:val="HTMLPreformatted"/>
        <w:spacing w:after="280" w:line="270" w:lineRule="atLeast"/>
        <w:jc w:val="both"/>
        <w:rPr>
          <w:rFonts w:ascii="Calibri" w:eastAsia="MS PGothic" w:hAnsi="Calibri" w:cs="Calibri"/>
          <w:color w:val="202124"/>
          <w:sz w:val="22"/>
          <w:szCs w:val="22"/>
          <w:lang w:eastAsia="zh-CN"/>
        </w:rPr>
      </w:pPr>
      <w:r w:rsidRPr="00D30847">
        <w:rPr>
          <w:rFonts w:ascii="Calibri" w:eastAsia="MS PGothic" w:hAnsi="Calibri" w:cs="Calibri"/>
          <w:color w:val="202124"/>
          <w:sz w:val="22"/>
          <w:szCs w:val="22"/>
          <w:lang w:eastAsia="zh-CN"/>
        </w:rPr>
        <w:t>Legal framework supporting the PFM Programme 2022 - 2025 was not in force at the moment of preparing the Program, considering that the Organic Budget Law was not yet adopted by the Parliament.</w:t>
      </w:r>
      <w:r w:rsidR="00903D3F" w:rsidRPr="00D30847">
        <w:rPr>
          <w:rFonts w:ascii="Calibri" w:eastAsia="MS PGothic" w:hAnsi="Calibri" w:cs="Calibri"/>
          <w:color w:val="202124"/>
          <w:sz w:val="22"/>
          <w:szCs w:val="22"/>
          <w:lang w:eastAsia="zh-CN"/>
        </w:rPr>
        <w:t xml:space="preserve"> </w:t>
      </w:r>
      <w:r w:rsidRPr="00D30847">
        <w:rPr>
          <w:rFonts w:ascii="Calibri" w:eastAsia="MS PGothic" w:hAnsi="Calibri" w:cs="Calibri"/>
          <w:color w:val="202124"/>
          <w:sz w:val="22"/>
          <w:szCs w:val="22"/>
          <w:lang w:eastAsia="zh-CN"/>
        </w:rPr>
        <w:t>Adoption of the Organic Budget Law in September 2022 provides for carrying out the critical reforms in budgeting, thus strengthening the fiscal sustainability (medium–term budgeting, Integrated Financial Management Information System - IFMIS, introduction of a fiscal council and fiscal rules).The reforms are to be sped up, all to the end of implementing the comprehensive and ambitious reform incorporated in the OBL.</w:t>
      </w:r>
      <w:r w:rsidR="00903D3F" w:rsidRPr="00D30847">
        <w:rPr>
          <w:rFonts w:ascii="Calibri" w:eastAsia="MS PGothic" w:hAnsi="Calibri" w:cs="Calibri"/>
          <w:color w:val="202124"/>
          <w:sz w:val="22"/>
          <w:szCs w:val="22"/>
          <w:lang w:eastAsia="zh-CN"/>
        </w:rPr>
        <w:t xml:space="preserve"> </w:t>
      </w:r>
      <w:r w:rsidRPr="00D30847">
        <w:rPr>
          <w:rFonts w:ascii="Calibri" w:eastAsia="MS PGothic" w:hAnsi="Calibri" w:cs="Calibri"/>
          <w:color w:val="202124"/>
          <w:sz w:val="22"/>
          <w:szCs w:val="22"/>
          <w:lang w:eastAsia="zh-CN"/>
        </w:rPr>
        <w:t>Action plan is to be adopted, new institutional structures are to be established and key reform units at the Ministry of Finance, the PRO and the Customs Administration are to be timely and adequately staffed.</w:t>
      </w:r>
      <w:r w:rsidR="00903D3F" w:rsidRPr="00D30847">
        <w:rPr>
          <w:rFonts w:ascii="Calibri" w:eastAsia="MS PGothic" w:hAnsi="Calibri" w:cs="Calibri"/>
          <w:color w:val="202124"/>
          <w:sz w:val="22"/>
          <w:szCs w:val="22"/>
          <w:lang w:eastAsia="zh-CN"/>
        </w:rPr>
        <w:t xml:space="preserve"> </w:t>
      </w:r>
      <w:r w:rsidRPr="00D30847">
        <w:rPr>
          <w:rFonts w:ascii="Calibri" w:eastAsia="MS PGothic" w:hAnsi="Calibri" w:cs="Calibri"/>
          <w:sz w:val="22"/>
          <w:szCs w:val="22"/>
          <w:lang w:eastAsia="zh-CN"/>
        </w:rPr>
        <w:t xml:space="preserve">Hence, a need arose for a mid-term review of the 2022 - 2025 PFM Programme’s objectives and indicators, and the Programme is thus </w:t>
      </w:r>
      <w:r w:rsidRPr="00D30847">
        <w:rPr>
          <w:rFonts w:ascii="Calibri" w:hAnsi="Calibri" w:cs="Calibri"/>
          <w:sz w:val="22"/>
          <w:szCs w:val="22"/>
        </w:rPr>
        <w:t>extended by two years,</w:t>
      </w:r>
      <w:r w:rsidRPr="00D30847">
        <w:rPr>
          <w:rFonts w:ascii="Calibri" w:eastAsia="MS PGothic" w:hAnsi="Calibri" w:cs="Calibri"/>
          <w:sz w:val="22"/>
          <w:szCs w:val="22"/>
          <w:lang w:eastAsia="zh-CN"/>
        </w:rPr>
        <w:t xml:space="preserve"> until 2027.</w:t>
      </w:r>
      <w:r w:rsidRPr="00D30847">
        <w:rPr>
          <w:rFonts w:ascii="Calibri" w:eastAsia="MS PGothic" w:hAnsi="Calibri" w:cs="Calibri"/>
          <w:color w:val="202124"/>
          <w:sz w:val="22"/>
          <w:szCs w:val="22"/>
          <w:lang w:eastAsia="zh-CN"/>
        </w:rPr>
        <w:t>The PFM Programme covers the 2024 - 2027 period. </w:t>
      </w:r>
    </w:p>
    <w:p w14:paraId="7F6743F2" w14:textId="6E316072" w:rsidR="00A2147E" w:rsidRPr="00D30847" w:rsidRDefault="00A2147E" w:rsidP="007736F7">
      <w:pPr>
        <w:pStyle w:val="HTMLPreformatted"/>
        <w:spacing w:after="280" w:line="270" w:lineRule="atLeast"/>
        <w:jc w:val="both"/>
        <w:rPr>
          <w:rFonts w:eastAsia="MS PGothic" w:cs="Calibri"/>
          <w:color w:val="202124"/>
          <w:sz w:val="22"/>
          <w:lang w:eastAsia="zh-CN"/>
        </w:rPr>
      </w:pPr>
      <w:r w:rsidRPr="00D30847">
        <w:rPr>
          <w:rFonts w:ascii="Calibri" w:eastAsia="MS PGothic" w:hAnsi="Calibri" w:cs="Calibri"/>
          <w:color w:val="202124"/>
          <w:sz w:val="22"/>
          <w:szCs w:val="22"/>
          <w:lang w:eastAsia="zh-CN"/>
        </w:rPr>
        <w:lastRenderedPageBreak/>
        <w:t>Mid-term review of the PFM Programme was carried out at the end of 2023 by OECD - SIGMA, with EU financial support, focusing on the</w:t>
      </w:r>
      <w:r w:rsidR="00D64115" w:rsidRPr="00D30847">
        <w:rPr>
          <w:rFonts w:ascii="Calibri" w:eastAsia="MS PGothic" w:hAnsi="Calibri" w:cs="Calibri"/>
          <w:color w:val="202124"/>
          <w:sz w:val="22"/>
          <w:szCs w:val="22"/>
          <w:lang w:eastAsia="zh-CN"/>
        </w:rPr>
        <w:t xml:space="preserve"> reflecting the priorities determined on the basis of internal analyses of the relevant national institutions, also taking into account the findings an</w:t>
      </w:r>
      <w:r w:rsidR="00362F92">
        <w:rPr>
          <w:rFonts w:ascii="Calibri" w:eastAsia="MS PGothic" w:hAnsi="Calibri" w:cs="Calibri"/>
          <w:color w:val="202124"/>
          <w:sz w:val="22"/>
          <w:szCs w:val="22"/>
          <w:lang w:eastAsia="zh-CN"/>
        </w:rPr>
        <w:t>d the assessments under the 2022</w:t>
      </w:r>
      <w:r w:rsidR="00D64115" w:rsidRPr="00D30847">
        <w:rPr>
          <w:rFonts w:ascii="Calibri" w:eastAsia="MS PGothic" w:hAnsi="Calibri" w:cs="Calibri"/>
          <w:color w:val="202124"/>
          <w:sz w:val="22"/>
          <w:szCs w:val="22"/>
          <w:lang w:eastAsia="zh-CN"/>
        </w:rPr>
        <w:t xml:space="preserve"> </w:t>
      </w:r>
      <w:r w:rsidR="00D64115" w:rsidRPr="00D30847">
        <w:rPr>
          <w:rFonts w:ascii="Calibri" w:hAnsi="Calibri" w:cs="Calibri"/>
          <w:sz w:val="22"/>
          <w:szCs w:val="22"/>
        </w:rPr>
        <w:t>PEFA Assessment Report, IMF and World Bank recommendations, OECD - SIGMA assessment and other relevant assessments</w:t>
      </w:r>
      <w:r w:rsidR="00D64115">
        <w:rPr>
          <w:rFonts w:ascii="Calibri" w:hAnsi="Calibri" w:cs="Calibri"/>
          <w:sz w:val="22"/>
          <w:szCs w:val="22"/>
        </w:rPr>
        <w:t>. The mid-term review was aimed</w:t>
      </w:r>
      <w:r w:rsidR="003F3452">
        <w:rPr>
          <w:rFonts w:ascii="Calibri" w:hAnsi="Calibri" w:cs="Calibri"/>
          <w:sz w:val="22"/>
          <w:szCs w:val="22"/>
        </w:rPr>
        <w:t xml:space="preserve"> on the</w:t>
      </w:r>
      <w:r w:rsidRPr="00D30847">
        <w:rPr>
          <w:rFonts w:ascii="Calibri" w:eastAsia="MS PGothic" w:hAnsi="Calibri" w:cs="Calibri"/>
          <w:color w:val="202124"/>
          <w:sz w:val="22"/>
          <w:szCs w:val="22"/>
          <w:lang w:eastAsia="zh-CN"/>
        </w:rPr>
        <w:t xml:space="preserve"> following aspects:</w:t>
      </w:r>
      <w:r w:rsidR="00903D3F" w:rsidRPr="00D30847">
        <w:rPr>
          <w:rFonts w:ascii="Calibri" w:eastAsia="MS PGothic" w:hAnsi="Calibri" w:cs="Calibri"/>
          <w:color w:val="202124"/>
          <w:sz w:val="22"/>
          <w:szCs w:val="22"/>
          <w:lang w:eastAsia="zh-CN"/>
        </w:rPr>
        <w:t xml:space="preserve"> </w:t>
      </w:r>
      <w:r w:rsidRPr="00D30847">
        <w:rPr>
          <w:rFonts w:ascii="Calibri" w:eastAsia="MS PGothic" w:hAnsi="Calibri" w:cs="Calibri"/>
          <w:color w:val="202124"/>
          <w:sz w:val="22"/>
          <w:szCs w:val="22"/>
          <w:lang w:eastAsia="zh-CN"/>
        </w:rPr>
        <w:t>implementation of the Programme and the respective Action Plans (effectiveness); adapting the interventions so as to achieve the desired results and objectives (relevance); adaptation and efficiency of PFM managing structure (efficiency).</w:t>
      </w:r>
    </w:p>
    <w:p w14:paraId="400110E7" w14:textId="1B547B76" w:rsidR="003F3452" w:rsidRDefault="003F3452" w:rsidP="003F3452">
      <w:pPr>
        <w:spacing w:after="280" w:line="240" w:lineRule="auto"/>
        <w:jc w:val="both"/>
        <w:rPr>
          <w:rFonts w:eastAsia="MS PGothic" w:cs="Calibri"/>
          <w:color w:val="202124"/>
          <w:lang w:val="en-GB" w:eastAsia="zh-CN"/>
        </w:rPr>
      </w:pPr>
      <w:r w:rsidRPr="00D30847">
        <w:rPr>
          <w:rFonts w:eastAsia="MS PGothic" w:cs="Calibri"/>
          <w:color w:val="202124"/>
          <w:lang w:val="en-GB" w:eastAsia="zh-CN"/>
        </w:rPr>
        <w:t>PFM Reform Programme 2024-2027 has been prepared by the PFM Sector Working Group, comprising representatives from the following institutions: Ministry of Finance, Public Revenue Office, Customs Administration of North Macedonia, Public Procurement Bureau, State Appeals Commission, State Audit Office and</w:t>
      </w:r>
      <w:r>
        <w:rPr>
          <w:rFonts w:eastAsia="MS PGothic" w:cs="Calibri"/>
          <w:color w:val="202124"/>
          <w:lang w:val="en-GB" w:eastAsia="zh-CN"/>
        </w:rPr>
        <w:t xml:space="preserve"> </w:t>
      </w:r>
      <w:r w:rsidRPr="003F3452">
        <w:rPr>
          <w:rFonts w:eastAsia="MS PGothic" w:cs="Calibri"/>
          <w:color w:val="202124"/>
          <w:lang w:val="en-GB" w:eastAsia="zh-CN"/>
        </w:rPr>
        <w:t>the Ministry of Economy and Labor (competences in the area of ​​PPPs and concessions are now transferred to the Ministry of Energy, Mining and mineral resources).</w:t>
      </w:r>
      <w:r w:rsidRPr="00D30847">
        <w:rPr>
          <w:rFonts w:eastAsia="MS PGothic" w:cs="Calibri"/>
          <w:color w:val="202124"/>
          <w:lang w:val="en-GB" w:eastAsia="zh-CN"/>
        </w:rPr>
        <w:t xml:space="preserve"> </w:t>
      </w:r>
    </w:p>
    <w:p w14:paraId="459FB9DC" w14:textId="77777777" w:rsidR="003F3452" w:rsidRPr="00D30847" w:rsidRDefault="003F3452" w:rsidP="003F3452">
      <w:pPr>
        <w:spacing w:after="280" w:line="240" w:lineRule="auto"/>
        <w:jc w:val="both"/>
        <w:rPr>
          <w:rFonts w:eastAsia="MS PGothic" w:cs="Calibri"/>
          <w:color w:val="202124"/>
          <w:lang w:val="en-GB" w:eastAsia="zh-CN"/>
        </w:rPr>
      </w:pPr>
      <w:r w:rsidRPr="00D30847">
        <w:rPr>
          <w:rFonts w:eastAsia="MS PGothic" w:cs="Calibri"/>
          <w:color w:val="202124"/>
          <w:lang w:val="en-GB" w:eastAsia="zh-CN"/>
        </w:rPr>
        <w:t>In April 2024, the PJF Reform Program 2024-2027 was submitted to the Government, but it was not adopted.</w:t>
      </w:r>
    </w:p>
    <w:p w14:paraId="131122A8" w14:textId="17ED4708" w:rsidR="003F3452" w:rsidRDefault="003F3452" w:rsidP="003F3452">
      <w:pPr>
        <w:spacing w:after="280" w:line="240" w:lineRule="auto"/>
        <w:jc w:val="both"/>
        <w:rPr>
          <w:rFonts w:eastAsia="MS PGothic" w:cs="Calibri"/>
          <w:color w:val="202124"/>
          <w:lang w:val="en-GB" w:eastAsia="zh-CN"/>
        </w:rPr>
      </w:pPr>
      <w:r w:rsidRPr="00D30847">
        <w:rPr>
          <w:rFonts w:eastAsia="MS PGothic" w:cs="Calibri"/>
          <w:color w:val="202124"/>
          <w:lang w:val="en-GB" w:eastAsia="zh-CN"/>
        </w:rPr>
        <w:t>In addition, after the end of the election process, it was realized that the Program for the reform of the PFM should be aligned with the priorities of the new Government Program 2024-2028, so in November 2024, the process of its alignment and revision began. The revised Program for the PFM</w:t>
      </w:r>
      <w:r>
        <w:rPr>
          <w:rFonts w:eastAsia="MS PGothic" w:cs="Calibri"/>
          <w:color w:val="202124"/>
          <w:lang w:val="en-GB" w:eastAsia="zh-CN"/>
        </w:rPr>
        <w:t xml:space="preserve"> covers the period 2025-2028.</w:t>
      </w:r>
    </w:p>
    <w:p w14:paraId="37A69559" w14:textId="14488B76" w:rsidR="00A2147E" w:rsidRPr="00D30847" w:rsidRDefault="00A2147E" w:rsidP="007736F7">
      <w:pPr>
        <w:spacing w:after="280" w:line="240" w:lineRule="auto"/>
        <w:jc w:val="both"/>
        <w:rPr>
          <w:rFonts w:eastAsia="MS PGothic" w:cs="Calibri"/>
          <w:color w:val="202124"/>
          <w:lang w:val="en-GB" w:eastAsia="zh-CN"/>
        </w:rPr>
      </w:pPr>
      <w:r w:rsidRPr="003F3452">
        <w:rPr>
          <w:rFonts w:eastAsia="MS PGothic" w:cs="Calibri"/>
          <w:color w:val="202124"/>
          <w:lang w:val="en-GB" w:eastAsia="zh-CN"/>
        </w:rPr>
        <w:t>Preparation and implementation of the new PFM Reform Programme 202</w:t>
      </w:r>
      <w:r w:rsidR="003F3452">
        <w:rPr>
          <w:rFonts w:eastAsia="MS PGothic" w:cs="Calibri"/>
          <w:color w:val="202124"/>
          <w:lang w:val="en-GB" w:eastAsia="zh-CN"/>
        </w:rPr>
        <w:t>5</w:t>
      </w:r>
      <w:r w:rsidRPr="003F3452">
        <w:rPr>
          <w:rFonts w:eastAsia="MS PGothic" w:cs="Calibri"/>
          <w:color w:val="202124"/>
          <w:lang w:val="en-GB" w:eastAsia="zh-CN"/>
        </w:rPr>
        <w:t>-202</w:t>
      </w:r>
      <w:r w:rsidR="003F3452">
        <w:rPr>
          <w:rFonts w:eastAsia="MS PGothic" w:cs="Calibri"/>
          <w:color w:val="202124"/>
          <w:lang w:val="en-GB" w:eastAsia="zh-CN"/>
        </w:rPr>
        <w:t>8</w:t>
      </w:r>
      <w:r w:rsidRPr="003F3452">
        <w:rPr>
          <w:rFonts w:eastAsia="MS PGothic" w:cs="Calibri"/>
          <w:color w:val="202124"/>
          <w:lang w:val="en-GB" w:eastAsia="zh-CN"/>
        </w:rPr>
        <w:t xml:space="preserve"> is based on a sectoral dialogue, introduced with the previous PFM Reform Programme, on the policies with all stakeholders.</w:t>
      </w:r>
      <w:r w:rsidR="00903D3F" w:rsidRPr="003F3452">
        <w:rPr>
          <w:rFonts w:eastAsia="MS PGothic" w:cs="Calibri"/>
          <w:color w:val="202124"/>
          <w:lang w:val="en-GB" w:eastAsia="zh-CN"/>
        </w:rPr>
        <w:t xml:space="preserve"> </w:t>
      </w:r>
      <w:r w:rsidRPr="003F3452">
        <w:rPr>
          <w:rFonts w:eastAsia="MS PGothic" w:cs="Calibri"/>
          <w:color w:val="202124"/>
          <w:lang w:val="en-GB" w:eastAsia="zh-CN"/>
        </w:rPr>
        <w:t>The objective of the dialogue is to ensure joint actions as regards the priorities and the policies in the area of public finance management, establishing a synergy and coordination among different initiatives, as well as that budget funds and all other avai</w:t>
      </w:r>
      <w:r w:rsidRPr="00306591">
        <w:rPr>
          <w:rFonts w:eastAsia="MS PGothic" w:cs="Calibri"/>
          <w:color w:val="202124"/>
          <w:lang w:val="en-GB" w:eastAsia="zh-CN"/>
        </w:rPr>
        <w:t>lable resources, including donor funds, are used in an appropriate and transparent manner.</w:t>
      </w:r>
    </w:p>
    <w:p w14:paraId="28ECBC3A" w14:textId="2A322866" w:rsidR="00E47AF4" w:rsidRPr="00D30847" w:rsidRDefault="00A2147E" w:rsidP="007736F7">
      <w:pPr>
        <w:spacing w:after="280" w:line="240" w:lineRule="auto"/>
        <w:jc w:val="both"/>
        <w:rPr>
          <w:rFonts w:eastAsia="MS PGothic" w:cs="Calibri"/>
          <w:color w:val="202124"/>
          <w:lang w:val="en-GB" w:eastAsia="zh-CN"/>
        </w:rPr>
      </w:pPr>
      <w:r w:rsidRPr="00D30847">
        <w:rPr>
          <w:rFonts w:eastAsia="MS PGothic" w:cs="Calibri"/>
          <w:color w:val="202124"/>
          <w:lang w:val="en-GB" w:eastAsia="zh-CN"/>
        </w:rPr>
        <w:t>Political and institutional commitment to attaining the reform goals under the new Public Financial Management Reform Programme 202</w:t>
      </w:r>
      <w:r w:rsidR="003F3452">
        <w:rPr>
          <w:rFonts w:eastAsia="MS PGothic" w:cs="Calibri"/>
          <w:color w:val="202124"/>
          <w:lang w:val="en-GB" w:eastAsia="zh-CN"/>
        </w:rPr>
        <w:t>5</w:t>
      </w:r>
      <w:r w:rsidRPr="00D30847">
        <w:rPr>
          <w:rFonts w:eastAsia="MS PGothic" w:cs="Calibri"/>
          <w:color w:val="202124"/>
          <w:lang w:val="en-GB" w:eastAsia="zh-CN"/>
        </w:rPr>
        <w:t>-202</w:t>
      </w:r>
      <w:r w:rsidR="003F3452">
        <w:rPr>
          <w:rFonts w:eastAsia="MS PGothic" w:cs="Calibri"/>
          <w:color w:val="202124"/>
          <w:lang w:val="en-GB" w:eastAsia="zh-CN"/>
        </w:rPr>
        <w:t>8</w:t>
      </w:r>
      <w:r w:rsidRPr="00D30847">
        <w:rPr>
          <w:rFonts w:eastAsia="MS PGothic" w:cs="Calibri"/>
          <w:color w:val="202124"/>
          <w:lang w:val="en-GB" w:eastAsia="zh-CN"/>
        </w:rPr>
        <w:t xml:space="preserve"> is demonstrated through the structures of the monitoring and reporting system as regards the set results, indicators and targets, previously set under the </w:t>
      </w:r>
      <w:r w:rsidR="002829CB">
        <w:rPr>
          <w:rFonts w:eastAsia="MS PGothic" w:cs="Calibri"/>
          <w:color w:val="202124"/>
          <w:lang w:val="en-GB" w:eastAsia="zh-CN"/>
        </w:rPr>
        <w:t xml:space="preserve">first </w:t>
      </w:r>
      <w:r w:rsidRPr="00D30847">
        <w:rPr>
          <w:rFonts w:eastAsia="MS PGothic" w:cs="Calibri"/>
          <w:color w:val="202124"/>
          <w:lang w:val="en-GB" w:eastAsia="zh-CN"/>
        </w:rPr>
        <w:t>PFM Reform Programme 2018-2021 (PFM Council comprising the top management of the key institutions in the public financial management system, PFM Sector Working Group and Priority Coordinators and Measure Leaders are already functioning).These working bodies also ensure the necessary coordination among certain strategies and policies in the field of PFM, as well as with the other related national strategies, such as the Public Administration Reform Strategy.</w:t>
      </w:r>
    </w:p>
    <w:p w14:paraId="4C1DDDA3" w14:textId="25785162" w:rsidR="00343DD0" w:rsidRPr="00D30847" w:rsidRDefault="00186AC6" w:rsidP="007736F7">
      <w:pPr>
        <w:pStyle w:val="Heading1"/>
        <w:spacing w:before="0" w:after="280" w:line="240" w:lineRule="auto"/>
        <w:jc w:val="both"/>
        <w:rPr>
          <w:rFonts w:ascii="Calibri" w:eastAsia="MS PGothic" w:hAnsi="Calibri" w:cs="Calibri"/>
          <w:color w:val="2F5496"/>
          <w:sz w:val="40"/>
          <w:szCs w:val="40"/>
          <w:lang w:val="en-GB" w:eastAsia="zh-CN"/>
        </w:rPr>
      </w:pPr>
      <w:r w:rsidRPr="00D30847">
        <w:rPr>
          <w:rFonts w:ascii="Calibri" w:eastAsia="MS PGothic" w:hAnsi="Calibri" w:cs="Calibri"/>
          <w:color w:val="2F5496"/>
          <w:sz w:val="40"/>
          <w:szCs w:val="40"/>
          <w:lang w:val="en-GB" w:eastAsia="zh-CN"/>
        </w:rPr>
        <w:br w:type="page"/>
      </w:r>
      <w:bookmarkStart w:id="3" w:name="_Toc187841797"/>
      <w:r w:rsidR="00CF2B56" w:rsidRPr="00D30847">
        <w:rPr>
          <w:rFonts w:ascii="Calibri" w:eastAsia="MS PGothic" w:hAnsi="Calibri" w:cs="Calibri"/>
          <w:color w:val="2F5496"/>
          <w:sz w:val="40"/>
          <w:szCs w:val="40"/>
          <w:lang w:val="en-GB" w:eastAsia="zh-CN"/>
        </w:rPr>
        <w:lastRenderedPageBreak/>
        <w:t>Chapter I:</w:t>
      </w:r>
      <w:r w:rsidR="00FA5CF1" w:rsidRPr="00D30847">
        <w:rPr>
          <w:rFonts w:ascii="Calibri" w:eastAsia="MS PGothic" w:hAnsi="Calibri" w:cs="Calibri"/>
          <w:color w:val="2F5496"/>
          <w:sz w:val="40"/>
          <w:szCs w:val="40"/>
          <w:lang w:val="en-GB" w:eastAsia="zh-CN"/>
        </w:rPr>
        <w:t xml:space="preserve"> </w:t>
      </w:r>
      <w:r w:rsidR="00CF2B56" w:rsidRPr="00D30847">
        <w:rPr>
          <w:rFonts w:ascii="Calibri" w:eastAsia="MS PGothic" w:hAnsi="Calibri" w:cs="Calibri"/>
          <w:color w:val="2F5496"/>
          <w:sz w:val="40"/>
          <w:szCs w:val="40"/>
          <w:lang w:val="en-GB" w:eastAsia="zh-CN"/>
        </w:rPr>
        <w:t>Background of the PFM Reform Programme</w:t>
      </w:r>
      <w:bookmarkEnd w:id="0"/>
      <w:bookmarkEnd w:id="3"/>
    </w:p>
    <w:p w14:paraId="62B9DD2E" w14:textId="7BC292D1" w:rsidR="00CF2B56" w:rsidRPr="00D30847" w:rsidRDefault="00CF2B56" w:rsidP="008B435E">
      <w:pPr>
        <w:spacing w:before="240" w:line="240" w:lineRule="auto"/>
        <w:jc w:val="both"/>
        <w:rPr>
          <w:rFonts w:cs="Calibri"/>
          <w:b/>
          <w:color w:val="2E74B5"/>
          <w:lang w:val="en-GB"/>
        </w:rPr>
      </w:pPr>
      <w:bookmarkStart w:id="4" w:name="_Toc501546456"/>
      <w:r w:rsidRPr="00D30847">
        <w:rPr>
          <w:rFonts w:cs="Calibri"/>
          <w:b/>
          <w:color w:val="2E74B5"/>
          <w:lang w:val="en-GB"/>
        </w:rPr>
        <w:t>The</w:t>
      </w:r>
      <w:r w:rsidR="00AC73C6" w:rsidRPr="00D30847">
        <w:rPr>
          <w:rFonts w:cs="Calibri"/>
          <w:b/>
          <w:color w:val="2E74B5"/>
          <w:lang w:val="en-GB"/>
        </w:rPr>
        <w:t xml:space="preserve"> </w:t>
      </w:r>
      <w:r w:rsidRPr="00D30847">
        <w:rPr>
          <w:rFonts w:cs="Calibri"/>
          <w:b/>
          <w:color w:val="2E74B5"/>
          <w:lang w:val="en-GB"/>
        </w:rPr>
        <w:t>economic</w:t>
      </w:r>
      <w:r w:rsidR="00AC73C6" w:rsidRPr="00D30847">
        <w:rPr>
          <w:rFonts w:cs="Calibri"/>
          <w:b/>
          <w:color w:val="2E74B5"/>
          <w:lang w:val="en-GB"/>
        </w:rPr>
        <w:t xml:space="preserve"> </w:t>
      </w:r>
      <w:r w:rsidRPr="00D30847">
        <w:rPr>
          <w:rFonts w:cs="Calibri"/>
          <w:b/>
          <w:color w:val="2E74B5"/>
          <w:lang w:val="en-GB"/>
        </w:rPr>
        <w:t>context</w:t>
      </w:r>
      <w:bookmarkEnd w:id="4"/>
    </w:p>
    <w:p w14:paraId="049CF782" w14:textId="77777777" w:rsidR="00550A8D" w:rsidRPr="00D30847" w:rsidRDefault="00550A8D" w:rsidP="008B435E">
      <w:pPr>
        <w:spacing w:before="240"/>
        <w:jc w:val="both"/>
        <w:rPr>
          <w:lang w:val="en-GB"/>
        </w:rPr>
      </w:pPr>
      <w:bookmarkStart w:id="5" w:name="_Toc501546457"/>
      <w:r w:rsidRPr="00D30847">
        <w:rPr>
          <w:lang w:val="en-GB"/>
        </w:rPr>
        <w:t xml:space="preserve">The Macedonian economy has maintained macroeconomic stability even in the face of consecutive shocks caused by external factors (the global economic crisis of 2007–2009, the Eurozone debt crisis, the pandemic, and the energy crisis). Effective coordination of fiscal and monetary policies has contributed to maintaining a stable and </w:t>
      </w:r>
      <w:proofErr w:type="spellStart"/>
      <w:r w:rsidRPr="00D30847">
        <w:rPr>
          <w:lang w:val="en-GB"/>
        </w:rPr>
        <w:t>favorable</w:t>
      </w:r>
      <w:proofErr w:type="spellEnd"/>
      <w:r w:rsidRPr="00D30847">
        <w:rPr>
          <w:lang w:val="en-GB"/>
        </w:rPr>
        <w:t xml:space="preserve"> macroeconomic framework. However, the consecutive crises negatively impacted economic growth, prices, and the standard of living for citizens. The post-pandemic recovery was insufficient, and economic activity remained weak during the subsequent period, resulting in an average GDP growth rate of 1.2% from 2020 to 2023.</w:t>
      </w:r>
    </w:p>
    <w:p w14:paraId="14CFF851" w14:textId="77777777" w:rsidR="00550A8D" w:rsidRPr="00D30847" w:rsidRDefault="00550A8D" w:rsidP="00AB76CE">
      <w:pPr>
        <w:jc w:val="both"/>
        <w:rPr>
          <w:lang w:val="en-GB"/>
        </w:rPr>
      </w:pPr>
      <w:r w:rsidRPr="00D30847">
        <w:rPr>
          <w:lang w:val="en-GB"/>
        </w:rPr>
        <w:t xml:space="preserve">According to the Government's Work Program for the 2024–2028 period, the primary goal during its mandate will be to establish preconditions for a new cycle of economic growth. The main objective is to achieve economic growth through investments, increased competitiveness of the domestic economy, and export growth. </w:t>
      </w:r>
    </w:p>
    <w:p w14:paraId="0975F6D9" w14:textId="77777777" w:rsidR="00550A8D" w:rsidRPr="00D30847" w:rsidRDefault="00550A8D" w:rsidP="00AB76CE">
      <w:pPr>
        <w:jc w:val="both"/>
        <w:rPr>
          <w:lang w:val="en-GB"/>
        </w:rPr>
      </w:pPr>
      <w:r w:rsidRPr="00D30847">
        <w:rPr>
          <w:lang w:val="en-GB"/>
        </w:rPr>
        <w:t>The implementation of significant capital investments, increased financial support for the investment activities of domestic production companies, and the expansion of existing foreign companies while attracting new ones are expected to contribute to higher economic growth, targeting a gradual increase in GDP growth to 5%. Strategic investments in infrastructure and energy, support for innovation, competitiveness, and productivity of companies, accompanied by measures for digitalization and IT innovation, are expected to enhance overall productivity in the economy and create conditions for sustainable economic growth.</w:t>
      </w:r>
    </w:p>
    <w:p w14:paraId="0D8B97E2" w14:textId="77777777" w:rsidR="00550A8D" w:rsidRPr="00D30847" w:rsidRDefault="00550A8D" w:rsidP="00AB76CE">
      <w:pPr>
        <w:jc w:val="both"/>
        <w:rPr>
          <w:lang w:val="en-GB"/>
        </w:rPr>
      </w:pPr>
      <w:r w:rsidRPr="00D30847">
        <w:rPr>
          <w:lang w:val="en-GB"/>
        </w:rPr>
        <w:t>A key assumption for achieving accelerated growth is the normalization of global trends, stabilization of inflationary pressures, and strengthening of economic activity among Macedonia's main trading partners, which will contribute to increased external demand and an improved investment environment.</w:t>
      </w:r>
    </w:p>
    <w:p w14:paraId="3F4E83A8" w14:textId="77777777" w:rsidR="00550A8D" w:rsidRPr="00D30847" w:rsidRDefault="00550A8D" w:rsidP="00AB76CE">
      <w:pPr>
        <w:jc w:val="both"/>
        <w:rPr>
          <w:lang w:val="en-GB"/>
        </w:rPr>
      </w:pPr>
      <w:r w:rsidRPr="00D30847">
        <w:rPr>
          <w:lang w:val="en-GB"/>
        </w:rPr>
        <w:t>GDP Growth Expenditure Structure (contribution to GDP/growth, percentage points)</w:t>
      </w:r>
    </w:p>
    <w:p w14:paraId="421D939B" w14:textId="77777777" w:rsidR="00550A8D" w:rsidRPr="00D30847" w:rsidRDefault="00550A8D" w:rsidP="00F05292">
      <w:pPr>
        <w:jc w:val="center"/>
        <w:rPr>
          <w:lang w:val="en-GB"/>
        </w:rPr>
      </w:pPr>
      <w:r w:rsidRPr="00D30847">
        <w:rPr>
          <w:noProof/>
          <w:lang w:eastAsia="mk-MK"/>
        </w:rPr>
        <w:drawing>
          <wp:inline distT="0" distB="0" distL="0" distR="0" wp14:anchorId="0C53A935" wp14:editId="008F1247">
            <wp:extent cx="3413760" cy="2247900"/>
            <wp:effectExtent l="0" t="0" r="0" b="0"/>
            <wp:docPr id="1587724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3760" cy="2247900"/>
                    </a:xfrm>
                    <a:prstGeom prst="rect">
                      <a:avLst/>
                    </a:prstGeom>
                    <a:noFill/>
                  </pic:spPr>
                </pic:pic>
              </a:graphicData>
            </a:graphic>
          </wp:inline>
        </w:drawing>
      </w:r>
    </w:p>
    <w:p w14:paraId="03B47768" w14:textId="77777777" w:rsidR="00550A8D" w:rsidRPr="00D30847" w:rsidRDefault="00550A8D" w:rsidP="00AB76CE">
      <w:pPr>
        <w:jc w:val="both"/>
        <w:rPr>
          <w:lang w:val="en-GB"/>
        </w:rPr>
      </w:pPr>
      <w:r w:rsidRPr="00D30847">
        <w:rPr>
          <w:lang w:val="en-GB"/>
        </w:rPr>
        <w:t>In the medium term, inflation is expected to stabilize fully at an annual level of around 2%, assuming stabilization in the prices of basic food products and energy resources on the international market.</w:t>
      </w:r>
    </w:p>
    <w:p w14:paraId="3D5578F1" w14:textId="77777777" w:rsidR="00550A8D" w:rsidRPr="00D30847" w:rsidRDefault="00550A8D" w:rsidP="00AB76CE">
      <w:pPr>
        <w:jc w:val="both"/>
        <w:rPr>
          <w:lang w:val="en-GB"/>
        </w:rPr>
      </w:pPr>
      <w:r w:rsidRPr="00D30847">
        <w:rPr>
          <w:lang w:val="en-GB"/>
        </w:rPr>
        <w:lastRenderedPageBreak/>
        <w:t xml:space="preserve">Demographic changes, such as population aging and migration trends, represent serious challenges. In the upcoming period, through better targeting of social assistance and activation measures for unemployed recipients of social support, as well as through active employment measures and programs, further improvements in </w:t>
      </w:r>
      <w:proofErr w:type="spellStart"/>
      <w:r w:rsidRPr="00D30847">
        <w:rPr>
          <w:lang w:val="en-GB"/>
        </w:rPr>
        <w:t>labor</w:t>
      </w:r>
      <w:proofErr w:type="spellEnd"/>
      <w:r w:rsidRPr="00D30847">
        <w:rPr>
          <w:lang w:val="en-GB"/>
        </w:rPr>
        <w:t xml:space="preserve"> market conditions are anticipated. This includes increased employment and a reduction in unemployment to a level of 7.5% by 2028.</w:t>
      </w:r>
    </w:p>
    <w:p w14:paraId="5B1D4F53" w14:textId="27185754" w:rsidR="0042620E" w:rsidRPr="00D30847" w:rsidRDefault="00550A8D" w:rsidP="008023E8">
      <w:pPr>
        <w:jc w:val="both"/>
        <w:rPr>
          <w:lang w:val="en-GB"/>
        </w:rPr>
      </w:pPr>
      <w:r w:rsidRPr="00D30847">
        <w:rPr>
          <w:lang w:val="en-GB"/>
        </w:rPr>
        <w:t xml:space="preserve">Economic growth support is also expected from the EU Growth Plan for the Western Balkan countries. In accordance with the third pillar of the Plan, the Reform Agenda 2024–2027 has been prepared. This agenda includes reform measures in five priority areas, the implementation of which opens the opportunity for </w:t>
      </w:r>
      <w:r w:rsidR="002829CB">
        <w:rPr>
          <w:lang w:val="en-GB"/>
        </w:rPr>
        <w:t>t</w:t>
      </w:r>
      <w:r w:rsidR="002829CB" w:rsidRPr="002829CB">
        <w:rPr>
          <w:lang w:val="en-GB"/>
        </w:rPr>
        <w:t>he Republic of North Macedonia to receive 750,354,553 euros, of which 535,012,159 euros are loans and 215,342,394 euros are grants. The funds from the loan in the amount of 535,012,159 euros will be used to support the Budget of the Republic of North Macedonia and support for investment projects through the Investment Framework for the Western Balkans (</w:t>
      </w:r>
      <w:r w:rsidR="009A1C68">
        <w:rPr>
          <w:lang w:val="en-GB"/>
        </w:rPr>
        <w:t>WBIF</w:t>
      </w:r>
      <w:r w:rsidR="002829CB" w:rsidRPr="002829CB">
        <w:rPr>
          <w:lang w:val="en-GB"/>
        </w:rPr>
        <w:t>).</w:t>
      </w:r>
      <w:r w:rsidR="002829CB">
        <w:rPr>
          <w:lang w:val="en-GB"/>
        </w:rPr>
        <w:t xml:space="preserve"> </w:t>
      </w:r>
      <w:r w:rsidRPr="00D30847">
        <w:rPr>
          <w:lang w:val="en-GB"/>
        </w:rPr>
        <w:t>Investments under the Reform Agenda focus on transport and energy infrastructure, education, and digitalization.</w:t>
      </w:r>
    </w:p>
    <w:p w14:paraId="47F79F46" w14:textId="2B92CE95" w:rsidR="00343DD0" w:rsidRPr="00D30847" w:rsidRDefault="0042620E" w:rsidP="00343DD0">
      <w:pPr>
        <w:spacing w:line="240" w:lineRule="auto"/>
        <w:jc w:val="both"/>
        <w:rPr>
          <w:rFonts w:cs="Calibri"/>
          <w:b/>
          <w:color w:val="2E74B5"/>
          <w:sz w:val="28"/>
          <w:szCs w:val="28"/>
          <w:lang w:val="en-GB" w:eastAsia="zh-CN"/>
        </w:rPr>
      </w:pPr>
      <w:r w:rsidRPr="00D30847">
        <w:rPr>
          <w:rFonts w:cs="Calibri"/>
          <w:b/>
          <w:color w:val="2E74B5"/>
          <w:sz w:val="28"/>
          <w:szCs w:val="28"/>
          <w:lang w:val="en-GB" w:eastAsia="zh-CN"/>
        </w:rPr>
        <w:t>The fiscal context</w:t>
      </w:r>
    </w:p>
    <w:p w14:paraId="0A7F8460" w14:textId="33DAC748" w:rsidR="007736F7" w:rsidRPr="00D30847" w:rsidRDefault="004C7828" w:rsidP="008B435E">
      <w:pPr>
        <w:spacing w:before="240" w:line="240" w:lineRule="auto"/>
        <w:jc w:val="both"/>
        <w:rPr>
          <w:rFonts w:eastAsia="MS PGothic" w:cs="Calibri"/>
          <w:b/>
          <w:color w:val="2E74B5"/>
          <w:lang w:val="en-GB" w:eastAsia="zh-CN"/>
        </w:rPr>
      </w:pPr>
      <w:r w:rsidRPr="00D30847">
        <w:rPr>
          <w:rFonts w:eastAsia="MS PGothic" w:cs="Calibri"/>
          <w:b/>
          <w:color w:val="2E74B5"/>
          <w:lang w:val="en-GB" w:eastAsia="zh-CN"/>
        </w:rPr>
        <w:t>Budget implementation in the 2024</w:t>
      </w:r>
    </w:p>
    <w:p w14:paraId="2A694332" w14:textId="23943558" w:rsidR="002F289A" w:rsidRPr="00D30847" w:rsidRDefault="002F289A" w:rsidP="002F289A">
      <w:pPr>
        <w:spacing w:before="240" w:line="240" w:lineRule="auto"/>
        <w:jc w:val="both"/>
        <w:rPr>
          <w:rFonts w:eastAsia="MS PGothic" w:cs="Calibri"/>
          <w:color w:val="202124"/>
          <w:lang w:val="en-GB" w:eastAsia="zh-CN"/>
        </w:rPr>
      </w:pPr>
      <w:r w:rsidRPr="00D30847">
        <w:rPr>
          <w:rFonts w:eastAsia="MS PGothic" w:cs="Calibri"/>
          <w:color w:val="202124"/>
          <w:lang w:val="en-GB" w:eastAsia="zh-CN"/>
        </w:rPr>
        <w:t>In the  2024, total revenues of the Budget of the Republic of North Macedonia</w:t>
      </w:r>
      <w:r w:rsidRPr="00D30847">
        <w:rPr>
          <w:rFonts w:eastAsia="MS PGothic" w:cs="Calibri"/>
          <w:color w:val="202124"/>
          <w:vertAlign w:val="superscript"/>
          <w:lang w:val="en-GB" w:eastAsia="zh-CN"/>
        </w:rPr>
        <w:footnoteReference w:id="1"/>
      </w:r>
      <w:r w:rsidRPr="00D30847">
        <w:rPr>
          <w:rFonts w:eastAsia="MS PGothic" w:cs="Calibri"/>
          <w:color w:val="202124"/>
          <w:lang w:val="en-GB" w:eastAsia="zh-CN"/>
        </w:rPr>
        <w:t xml:space="preserve"> were collected in the amount of Denar </w:t>
      </w:r>
      <w:r>
        <w:rPr>
          <w:rFonts w:eastAsia="MS PGothic" w:cs="Calibri"/>
          <w:color w:val="202124"/>
          <w:lang w:val="en-GB" w:eastAsia="zh-CN"/>
        </w:rPr>
        <w:t xml:space="preserve">306,3 </w:t>
      </w:r>
      <w:r w:rsidRPr="00D30847">
        <w:rPr>
          <w:rFonts w:eastAsia="MS PGothic" w:cs="Calibri"/>
          <w:color w:val="202124"/>
          <w:lang w:val="en-GB" w:eastAsia="zh-CN"/>
        </w:rPr>
        <w:t xml:space="preserve"> billion or approximately </w:t>
      </w:r>
      <w:r>
        <w:rPr>
          <w:rFonts w:eastAsia="MS PGothic" w:cs="Calibri"/>
          <w:color w:val="202124"/>
          <w:lang w:val="en-GB" w:eastAsia="zh-CN"/>
        </w:rPr>
        <w:t>96,3</w:t>
      </w:r>
      <w:r w:rsidRPr="00D30847">
        <w:rPr>
          <w:rFonts w:eastAsia="MS PGothic" w:cs="Calibri"/>
          <w:color w:val="202124"/>
          <w:lang w:val="en-GB" w:eastAsia="zh-CN"/>
        </w:rPr>
        <w:t>% of the 2024 Budget, i.e. they were higher by 1</w:t>
      </w:r>
      <w:r>
        <w:rPr>
          <w:rFonts w:eastAsia="MS PGothic" w:cs="Calibri"/>
          <w:color w:val="202124"/>
          <w:lang w:val="en-GB" w:eastAsia="zh-CN"/>
        </w:rPr>
        <w:t>0</w:t>
      </w:r>
      <w:r w:rsidRPr="00D30847">
        <w:rPr>
          <w:rFonts w:eastAsia="MS PGothic" w:cs="Calibri"/>
          <w:color w:val="202124"/>
          <w:lang w:val="en-GB" w:eastAsia="zh-CN"/>
        </w:rPr>
        <w:t xml:space="preserve">5% compared to the collected ones in the last year. Denar </w:t>
      </w:r>
      <w:r>
        <w:rPr>
          <w:rFonts w:eastAsia="MS PGothic" w:cs="Calibri"/>
          <w:color w:val="202124"/>
          <w:lang w:val="en-GB" w:eastAsia="zh-CN"/>
        </w:rPr>
        <w:t xml:space="preserve">178 </w:t>
      </w:r>
      <w:r w:rsidRPr="00D30847">
        <w:rPr>
          <w:rFonts w:eastAsia="MS PGothic" w:cs="Calibri"/>
          <w:color w:val="202124"/>
          <w:lang w:val="en-GB" w:eastAsia="zh-CN"/>
        </w:rPr>
        <w:t xml:space="preserve">billion out of this amount was tax revenues, being higher by </w:t>
      </w:r>
      <w:r>
        <w:rPr>
          <w:rFonts w:eastAsia="MS PGothic" w:cs="Calibri"/>
          <w:color w:val="202124"/>
          <w:lang w:val="en-GB" w:eastAsia="zh-CN"/>
        </w:rPr>
        <w:t xml:space="preserve">12,8 </w:t>
      </w:r>
      <w:r w:rsidRPr="00D30847">
        <w:rPr>
          <w:rFonts w:eastAsia="MS PGothic" w:cs="Calibri"/>
          <w:color w:val="202124"/>
          <w:lang w:val="en-GB" w:eastAsia="zh-CN"/>
        </w:rPr>
        <w:t xml:space="preserve">% compared to last year. All types of tax revenues experienced growth compared to the last year, except other tax revenues. Revenues on the basis of social contributions were collected in the amount of Denar </w:t>
      </w:r>
      <w:r>
        <w:rPr>
          <w:rFonts w:eastAsia="MS PGothic" w:cs="Calibri"/>
          <w:color w:val="202124"/>
          <w:lang w:val="en-GB" w:eastAsia="zh-CN"/>
        </w:rPr>
        <w:t xml:space="preserve">105,7 </w:t>
      </w:r>
      <w:r w:rsidRPr="00D30847">
        <w:rPr>
          <w:rFonts w:eastAsia="MS PGothic" w:cs="Calibri"/>
          <w:color w:val="202124"/>
          <w:lang w:val="en-GB" w:eastAsia="zh-CN"/>
        </w:rPr>
        <w:t xml:space="preserve">billion, being higher by </w:t>
      </w:r>
      <w:r>
        <w:rPr>
          <w:rFonts w:eastAsia="MS PGothic" w:cs="Calibri"/>
          <w:color w:val="202124"/>
          <w:lang w:val="en-GB" w:eastAsia="zh-CN"/>
        </w:rPr>
        <w:t xml:space="preserve">14,1 </w:t>
      </w:r>
      <w:r w:rsidRPr="00D30847">
        <w:rPr>
          <w:rFonts w:eastAsia="MS PGothic" w:cs="Calibri"/>
          <w:color w:val="202124"/>
          <w:lang w:val="en-GB" w:eastAsia="zh-CN"/>
        </w:rPr>
        <w:t xml:space="preserve">% than last year. </w:t>
      </w:r>
    </w:p>
    <w:p w14:paraId="2343A736" w14:textId="191D05FC" w:rsidR="002F289A" w:rsidRPr="00D30847" w:rsidRDefault="002F289A" w:rsidP="002F289A">
      <w:pPr>
        <w:spacing w:before="240" w:line="240" w:lineRule="auto"/>
        <w:jc w:val="both"/>
        <w:rPr>
          <w:rFonts w:eastAsia="MS PGothic" w:cs="Calibri"/>
          <w:color w:val="202124"/>
          <w:lang w:val="en-GB" w:eastAsia="zh-CN"/>
        </w:rPr>
      </w:pPr>
      <w:r w:rsidRPr="00D30847">
        <w:rPr>
          <w:rFonts w:eastAsia="MS PGothic" w:cs="Calibri"/>
          <w:color w:val="202124"/>
          <w:lang w:val="en-GB" w:eastAsia="zh-CN"/>
        </w:rPr>
        <w:t xml:space="preserve">In the2024, total expenditures of the Budget of Republic of North Macedonia were executed in the amount of Denar </w:t>
      </w:r>
      <w:r w:rsidR="00906266">
        <w:rPr>
          <w:rFonts w:eastAsia="MS PGothic" w:cs="Calibri"/>
          <w:color w:val="202124"/>
          <w:lang w:val="en-GB" w:eastAsia="zh-CN"/>
        </w:rPr>
        <w:t>348,5</w:t>
      </w:r>
      <w:r w:rsidRPr="00D30847">
        <w:rPr>
          <w:rFonts w:eastAsia="MS PGothic" w:cs="Calibri"/>
          <w:color w:val="202124"/>
          <w:lang w:val="en-GB" w:eastAsia="zh-CN"/>
        </w:rPr>
        <w:t xml:space="preserve"> billion, or around </w:t>
      </w:r>
      <w:r>
        <w:rPr>
          <w:rFonts w:eastAsia="MS PGothic" w:cs="Calibri"/>
          <w:color w:val="202124"/>
          <w:lang w:val="en-GB" w:eastAsia="zh-CN"/>
        </w:rPr>
        <w:t xml:space="preserve">96,1 </w:t>
      </w:r>
      <w:r w:rsidRPr="00D30847">
        <w:rPr>
          <w:rFonts w:eastAsia="MS PGothic" w:cs="Calibri"/>
          <w:color w:val="202124"/>
          <w:lang w:val="en-GB" w:eastAsia="zh-CN"/>
        </w:rPr>
        <w:t xml:space="preserve">% of the 2024 Budget, i.e. execution was higher by </w:t>
      </w:r>
      <w:r>
        <w:rPr>
          <w:rFonts w:eastAsia="MS PGothic" w:cs="Calibri"/>
          <w:color w:val="202124"/>
          <w:lang w:val="en-GB" w:eastAsia="zh-CN"/>
        </w:rPr>
        <w:t xml:space="preserve">9,4 </w:t>
      </w:r>
      <w:r w:rsidRPr="00D30847">
        <w:rPr>
          <w:rFonts w:eastAsia="MS PGothic" w:cs="Calibri"/>
          <w:color w:val="202124"/>
          <w:lang w:val="en-GB" w:eastAsia="zh-CN"/>
        </w:rPr>
        <w:t xml:space="preserve">% in relation to the last year. Within these frameworks, current expenditures amounted to Denar </w:t>
      </w:r>
      <w:r>
        <w:rPr>
          <w:rFonts w:eastAsia="MS PGothic" w:cs="Calibri"/>
          <w:color w:val="202124"/>
          <w:lang w:val="en-GB" w:eastAsia="zh-CN"/>
        </w:rPr>
        <w:t xml:space="preserve">319,9 </w:t>
      </w:r>
      <w:r w:rsidRPr="00D30847">
        <w:rPr>
          <w:rFonts w:eastAsia="MS PGothic" w:cs="Calibri"/>
          <w:color w:val="202124"/>
          <w:lang w:val="en-GB" w:eastAsia="zh-CN"/>
        </w:rPr>
        <w:t xml:space="preserve">billion or </w:t>
      </w:r>
      <w:r>
        <w:rPr>
          <w:rFonts w:eastAsia="MS PGothic" w:cs="Calibri"/>
          <w:color w:val="202124"/>
          <w:lang w:val="en-GB" w:eastAsia="zh-CN"/>
        </w:rPr>
        <w:t xml:space="preserve">98,3 </w:t>
      </w:r>
      <w:r w:rsidRPr="00D30847">
        <w:rPr>
          <w:rFonts w:eastAsia="MS PGothic" w:cs="Calibri"/>
          <w:color w:val="202124"/>
          <w:lang w:val="en-GB" w:eastAsia="zh-CN"/>
        </w:rPr>
        <w:t>% of the projections, i.e. by 16.</w:t>
      </w:r>
      <w:r>
        <w:rPr>
          <w:rFonts w:eastAsia="MS PGothic" w:cs="Calibri"/>
          <w:color w:val="202124"/>
          <w:lang w:val="en-GB" w:eastAsia="zh-CN"/>
        </w:rPr>
        <w:t xml:space="preserve">3 </w:t>
      </w:r>
      <w:r w:rsidRPr="00D30847">
        <w:rPr>
          <w:rFonts w:eastAsia="MS PGothic" w:cs="Calibri"/>
          <w:color w:val="202124"/>
          <w:lang w:val="en-GB" w:eastAsia="zh-CN"/>
        </w:rPr>
        <w:t xml:space="preserve">% more compared to 2023, and capital expenditures were executed in the amount of Denar </w:t>
      </w:r>
      <w:r>
        <w:rPr>
          <w:rFonts w:eastAsia="MS PGothic" w:cs="Calibri"/>
          <w:color w:val="202124"/>
          <w:lang w:val="en-GB" w:eastAsia="zh-CN"/>
        </w:rPr>
        <w:t xml:space="preserve">28,7 </w:t>
      </w:r>
      <w:r w:rsidRPr="00D30847">
        <w:rPr>
          <w:rFonts w:eastAsia="MS PGothic" w:cs="Calibri"/>
          <w:color w:val="202124"/>
          <w:lang w:val="en-GB" w:eastAsia="zh-CN"/>
        </w:rPr>
        <w:t>billion (</w:t>
      </w:r>
      <w:r>
        <w:rPr>
          <w:rFonts w:eastAsia="MS PGothic" w:cs="Calibri"/>
          <w:color w:val="202124"/>
          <w:lang w:val="en-GB" w:eastAsia="zh-CN"/>
        </w:rPr>
        <w:t xml:space="preserve">76,8 </w:t>
      </w:r>
      <w:r w:rsidRPr="00D30847">
        <w:rPr>
          <w:rFonts w:eastAsia="MS PGothic" w:cs="Calibri"/>
          <w:color w:val="202124"/>
          <w:lang w:val="en-GB" w:eastAsia="zh-CN"/>
        </w:rPr>
        <w:t xml:space="preserve">%), being lower by </w:t>
      </w:r>
      <w:r>
        <w:rPr>
          <w:rFonts w:eastAsia="MS PGothic" w:cs="Calibri"/>
          <w:color w:val="202124"/>
          <w:lang w:val="en-GB" w:eastAsia="zh-CN"/>
        </w:rPr>
        <w:t xml:space="preserve">34,1 </w:t>
      </w:r>
      <w:r w:rsidRPr="00D30847">
        <w:rPr>
          <w:rFonts w:eastAsia="MS PGothic" w:cs="Calibri"/>
          <w:color w:val="202124"/>
          <w:lang w:val="en-GB" w:eastAsia="zh-CN"/>
        </w:rPr>
        <w:t xml:space="preserve">% compared to the last year. </w:t>
      </w:r>
    </w:p>
    <w:p w14:paraId="7572987B" w14:textId="1AED46E5" w:rsidR="002F289A" w:rsidRPr="00D30847" w:rsidRDefault="002F289A" w:rsidP="002F289A">
      <w:pPr>
        <w:spacing w:before="240" w:line="240" w:lineRule="auto"/>
        <w:jc w:val="both"/>
        <w:rPr>
          <w:rFonts w:eastAsia="MS PGothic" w:cs="Calibri"/>
          <w:color w:val="202124"/>
          <w:lang w:val="en-GB" w:eastAsia="zh-CN"/>
        </w:rPr>
      </w:pPr>
      <w:r w:rsidRPr="00D30847">
        <w:rPr>
          <w:rFonts w:eastAsia="MS PGothic" w:cs="Calibri"/>
          <w:color w:val="202124"/>
          <w:lang w:val="en-GB" w:eastAsia="zh-CN"/>
        </w:rPr>
        <w:t xml:space="preserve">During this period, the State Budget deficit amounted to Denar </w:t>
      </w:r>
      <w:r>
        <w:rPr>
          <w:rFonts w:eastAsia="MS PGothic" w:cs="Calibri"/>
          <w:color w:val="202124"/>
          <w:lang w:val="en-GB" w:eastAsia="zh-CN"/>
        </w:rPr>
        <w:t xml:space="preserve">42,2 </w:t>
      </w:r>
      <w:r w:rsidRPr="00D30847">
        <w:rPr>
          <w:rFonts w:eastAsia="MS PGothic" w:cs="Calibri"/>
          <w:color w:val="202124"/>
          <w:lang w:val="en-GB" w:eastAsia="zh-CN"/>
        </w:rPr>
        <w:t xml:space="preserve">billion or </w:t>
      </w:r>
      <w:r>
        <w:rPr>
          <w:rFonts w:eastAsia="MS PGothic" w:cs="Calibri"/>
          <w:color w:val="202124"/>
          <w:lang w:val="en-GB" w:eastAsia="zh-CN"/>
        </w:rPr>
        <w:t xml:space="preserve">4,4 </w:t>
      </w:r>
      <w:r w:rsidRPr="00D30847">
        <w:rPr>
          <w:rFonts w:eastAsia="MS PGothic" w:cs="Calibri"/>
          <w:color w:val="202124"/>
          <w:lang w:val="en-GB" w:eastAsia="zh-CN"/>
        </w:rPr>
        <w:t xml:space="preserve">% compared to the GDP projected in 2024, while the primary budget deficit accounted for </w:t>
      </w:r>
      <w:r>
        <w:rPr>
          <w:rFonts w:eastAsia="MS PGothic" w:cs="Calibri"/>
          <w:color w:val="202124"/>
          <w:lang w:val="en-GB" w:eastAsia="zh-CN"/>
        </w:rPr>
        <w:t xml:space="preserve">2,5 </w:t>
      </w:r>
      <w:r w:rsidRPr="00D30847">
        <w:rPr>
          <w:rFonts w:eastAsia="MS PGothic" w:cs="Calibri"/>
          <w:color w:val="202124"/>
          <w:lang w:val="en-GB" w:eastAsia="zh-CN"/>
        </w:rPr>
        <w:t>%.</w:t>
      </w:r>
    </w:p>
    <w:p w14:paraId="4850AD08" w14:textId="77777777" w:rsidR="002F289A" w:rsidRPr="00D30847" w:rsidRDefault="002F289A" w:rsidP="002F289A">
      <w:pPr>
        <w:spacing w:before="240" w:line="240" w:lineRule="auto"/>
        <w:jc w:val="both"/>
        <w:rPr>
          <w:rFonts w:eastAsia="MS PGothic" w:cs="Calibri"/>
          <w:lang w:val="en-GB" w:eastAsia="zh-CN"/>
        </w:rPr>
      </w:pPr>
      <w:r w:rsidRPr="00D30847">
        <w:rPr>
          <w:rFonts w:eastAsia="Arial Narrow" w:cs="Calibri"/>
          <w:lang w:val="en-GB" w:eastAsia="mk-MK"/>
        </w:rPr>
        <w:t xml:space="preserve">On 30 December 2023, general government debt of the Republic of North Macedonia amounted to EUR 7,256.2million, i.e. 50.0% of GDP, while public debt, on 30 December 2023, amounted to EUR 8,476.8million, i.e. 58.4% of GDP.  </w:t>
      </w:r>
    </w:p>
    <w:p w14:paraId="5A0AD99B" w14:textId="77777777" w:rsidR="002F289A" w:rsidRPr="00D30847" w:rsidRDefault="002F289A" w:rsidP="002F289A">
      <w:pPr>
        <w:spacing w:before="240" w:line="240" w:lineRule="auto"/>
        <w:jc w:val="both"/>
        <w:rPr>
          <w:rFonts w:eastAsia="Arial Narrow" w:cs="Calibri"/>
          <w:lang w:val="en-GB" w:eastAsia="mk-MK"/>
        </w:rPr>
      </w:pPr>
      <w:r w:rsidRPr="00D30847">
        <w:rPr>
          <w:rFonts w:eastAsia="Arial Narrow" w:cs="Calibri"/>
          <w:lang w:val="en-GB" w:eastAsia="mk-MK"/>
        </w:rPr>
        <w:t>On 30</w:t>
      </w:r>
      <w:r w:rsidRPr="00D30847">
        <w:rPr>
          <w:rFonts w:eastAsia="Arial Narrow" w:cs="Calibri"/>
          <w:vertAlign w:val="superscript"/>
          <w:lang w:val="en-GB" w:eastAsia="mk-MK"/>
        </w:rPr>
        <w:t>th</w:t>
      </w:r>
      <w:r w:rsidRPr="00D30847">
        <w:rPr>
          <w:rFonts w:eastAsia="Arial Narrow" w:cs="Calibri"/>
          <w:lang w:val="en-GB" w:eastAsia="mk-MK"/>
        </w:rPr>
        <w:t xml:space="preserve"> September 2024, general government debt of the Republic of North Macedonia amounted to EUR </w:t>
      </w:r>
      <w:r w:rsidRPr="00D30847">
        <w:rPr>
          <w:rFonts w:eastAsia="Arial" w:cs="Calibri"/>
          <w:lang w:val="en-GB"/>
        </w:rPr>
        <w:t>7,659.8</w:t>
      </w:r>
      <w:r w:rsidRPr="00D30847">
        <w:rPr>
          <w:rFonts w:eastAsia="Arial Narrow" w:cs="Calibri"/>
          <w:lang w:val="en-GB" w:eastAsia="mk-MK"/>
        </w:rPr>
        <w:t xml:space="preserve"> million, i.e. </w:t>
      </w:r>
      <w:r w:rsidRPr="00D30847">
        <w:rPr>
          <w:rFonts w:eastAsia="Arial" w:cs="Calibri"/>
          <w:lang w:val="en-GB"/>
        </w:rPr>
        <w:t xml:space="preserve">49,3% </w:t>
      </w:r>
      <w:r w:rsidRPr="00D30847">
        <w:rPr>
          <w:rFonts w:eastAsia="Arial Narrow" w:cs="Calibri"/>
          <w:lang w:val="en-GB" w:eastAsia="mk-MK"/>
        </w:rPr>
        <w:t>of GDP, while public debt, on 30</w:t>
      </w:r>
      <w:r w:rsidRPr="00D30847">
        <w:rPr>
          <w:rFonts w:eastAsia="Arial Narrow" w:cs="Calibri"/>
          <w:vertAlign w:val="superscript"/>
          <w:lang w:val="en-GB" w:eastAsia="mk-MK"/>
        </w:rPr>
        <w:t>th</w:t>
      </w:r>
      <w:r w:rsidRPr="00D30847">
        <w:rPr>
          <w:rFonts w:eastAsia="Arial Narrow" w:cs="Calibri"/>
          <w:lang w:val="en-GB" w:eastAsia="mk-MK"/>
        </w:rPr>
        <w:t xml:space="preserve"> September 2024, amounted to EUR </w:t>
      </w:r>
      <w:r w:rsidRPr="00D30847">
        <w:rPr>
          <w:rFonts w:eastAsia="Arial" w:cs="Calibri"/>
          <w:lang w:val="en-GB"/>
        </w:rPr>
        <w:t xml:space="preserve">8,847.0 </w:t>
      </w:r>
      <w:r w:rsidRPr="00D30847">
        <w:rPr>
          <w:rFonts w:eastAsia="Arial Narrow" w:cs="Calibri"/>
          <w:lang w:val="en-GB" w:eastAsia="mk-MK"/>
        </w:rPr>
        <w:t xml:space="preserve">million, i.e. </w:t>
      </w:r>
      <w:r w:rsidRPr="00D30847">
        <w:rPr>
          <w:rFonts w:eastAsia="Arial" w:cs="Calibri"/>
          <w:lang w:val="en-GB"/>
        </w:rPr>
        <w:t xml:space="preserve">56,9% </w:t>
      </w:r>
      <w:r w:rsidRPr="00D30847">
        <w:rPr>
          <w:rFonts w:eastAsia="Arial Narrow" w:cs="Calibri"/>
          <w:lang w:val="en-GB" w:eastAsia="mk-MK"/>
        </w:rPr>
        <w:t>of GDP.</w:t>
      </w:r>
    </w:p>
    <w:p w14:paraId="30F34F73" w14:textId="7C21D48C" w:rsidR="00343DD0" w:rsidRPr="00D30847" w:rsidRDefault="00ED1634" w:rsidP="008B435E">
      <w:pPr>
        <w:spacing w:before="240" w:line="240" w:lineRule="auto"/>
        <w:jc w:val="both"/>
        <w:rPr>
          <w:rFonts w:eastAsia="MS PGothic" w:cs="Calibri"/>
          <w:b/>
          <w:color w:val="2E74B5"/>
          <w:lang w:val="en-GB" w:eastAsia="zh-CN"/>
        </w:rPr>
      </w:pPr>
      <w:r w:rsidRPr="00D30847">
        <w:rPr>
          <w:rFonts w:eastAsia="MS PGothic" w:cs="Calibri"/>
          <w:b/>
          <w:color w:val="2E74B5"/>
          <w:lang w:val="en-GB" w:eastAsia="zh-CN"/>
        </w:rPr>
        <w:t>Budget 2024</w:t>
      </w:r>
    </w:p>
    <w:p w14:paraId="2E966854" w14:textId="6687185F" w:rsidR="00ED1634" w:rsidRPr="00D30847" w:rsidRDefault="00ED1634" w:rsidP="008B435E">
      <w:pPr>
        <w:spacing w:before="240" w:line="240" w:lineRule="auto"/>
        <w:jc w:val="both"/>
        <w:rPr>
          <w:rFonts w:eastAsia="Arial Narrow" w:cs="Calibri"/>
          <w:lang w:val="en-GB" w:eastAsia="mk-MK"/>
        </w:rPr>
      </w:pPr>
      <w:r w:rsidRPr="00D30847">
        <w:rPr>
          <w:rFonts w:eastAsia="Arial Narrow" w:cs="Calibri"/>
          <w:lang w:val="en-GB" w:eastAsia="mk-MK"/>
        </w:rPr>
        <w:t xml:space="preserve">In 2024, the Republic of North Macedonia implemented a Supplementary Budget designed to revise the initial fiscal projections in response to macroeconomic developments observed in the first half of </w:t>
      </w:r>
      <w:r w:rsidRPr="00D30847">
        <w:rPr>
          <w:rFonts w:eastAsia="Arial Narrow" w:cs="Calibri"/>
          <w:lang w:val="en-GB" w:eastAsia="mk-MK"/>
        </w:rPr>
        <w:lastRenderedPageBreak/>
        <w:t>the year. The revision also involved reallocating budgetary expenditures to prioritize the most critical obligations, while optimizing financing strategies to address the budget deficit.</w:t>
      </w:r>
    </w:p>
    <w:p w14:paraId="5B2D1DD4" w14:textId="77777777" w:rsidR="00ED1634" w:rsidRPr="00D30847" w:rsidRDefault="00ED1634" w:rsidP="008B435E">
      <w:pPr>
        <w:spacing w:before="240" w:line="240" w:lineRule="auto"/>
        <w:jc w:val="both"/>
        <w:rPr>
          <w:rFonts w:eastAsia="Arial Narrow" w:cs="Calibri"/>
          <w:lang w:val="en-GB" w:eastAsia="mk-MK"/>
        </w:rPr>
      </w:pPr>
      <w:r w:rsidRPr="00D30847">
        <w:rPr>
          <w:rFonts w:eastAsia="Arial Narrow" w:cs="Calibri"/>
          <w:lang w:val="en-GB" w:eastAsia="mk-MK"/>
        </w:rPr>
        <w:t xml:space="preserve">The revised projections on the expenditure side reduced non-essential spending and projects with slower implementation dynamics, while at the same time providing funds for due legal obligations, as well as for the new Government policies for linear pension growth and local infrastructure projects. </w:t>
      </w:r>
    </w:p>
    <w:p w14:paraId="6CDE3A82" w14:textId="77777777" w:rsidR="00ED1634" w:rsidRPr="00D30847" w:rsidRDefault="00ED1634" w:rsidP="00343DD0">
      <w:pPr>
        <w:spacing w:line="240" w:lineRule="auto"/>
        <w:jc w:val="both"/>
        <w:rPr>
          <w:rFonts w:eastAsia="Arial Narrow" w:cs="Calibri"/>
          <w:lang w:val="en-GB" w:eastAsia="mk-MK"/>
        </w:rPr>
      </w:pPr>
      <w:r w:rsidRPr="00D30847">
        <w:rPr>
          <w:rFonts w:eastAsia="Arial Narrow" w:cs="Calibri"/>
          <w:lang w:val="en-GB" w:eastAsia="mk-MK"/>
        </w:rPr>
        <w:t xml:space="preserve">Total revenues were planned at a level of Denar 318.2 billion, or 2.6% higher, or about Denar 8 billion more than the initial projections in the 2024 plan. </w:t>
      </w:r>
    </w:p>
    <w:p w14:paraId="2A85F6F3" w14:textId="6046FF06" w:rsidR="00ED1634" w:rsidRDefault="00ED1634" w:rsidP="008B435E">
      <w:pPr>
        <w:spacing w:before="240" w:line="240" w:lineRule="auto"/>
        <w:jc w:val="both"/>
        <w:rPr>
          <w:rFonts w:eastAsia="Arial Narrow" w:cs="Calibri"/>
          <w:lang w:val="en-GB" w:eastAsia="mk-MK"/>
        </w:rPr>
      </w:pPr>
      <w:r w:rsidRPr="00D30847">
        <w:rPr>
          <w:rFonts w:eastAsia="Arial Narrow" w:cs="Calibri"/>
          <w:lang w:val="en-GB" w:eastAsia="mk-MK"/>
        </w:rPr>
        <w:t>Total expenditures were planned at a level of Denar 362.8 billion or higher by 5.6%, or about Denar 19.2 billion more than the initial projections in the 2024 plan. The revision and increase of the expenditure side was imposed by already undertaken commitments, which were not planned in the initial budget.</w:t>
      </w:r>
    </w:p>
    <w:p w14:paraId="0B8A05CE" w14:textId="77777777" w:rsidR="00A475BD" w:rsidRPr="009A1C68" w:rsidRDefault="00A475BD" w:rsidP="00A475BD">
      <w:pPr>
        <w:spacing w:before="240" w:line="240" w:lineRule="auto"/>
        <w:jc w:val="both"/>
        <w:rPr>
          <w:rFonts w:eastAsia="Arial Narrow" w:cs="Calibri"/>
          <w:lang w:val="en-GB" w:eastAsia="mk-MK"/>
        </w:rPr>
      </w:pPr>
      <w:r w:rsidRPr="009A1C68">
        <w:rPr>
          <w:rFonts w:eastAsia="Arial Narrow" w:cs="Calibri"/>
          <w:lang w:val="en-GB" w:eastAsia="mk-MK"/>
        </w:rPr>
        <w:t>During December, the Parliament of the Republic of North Macedonia adopted a Decision on the reallocation of funds between the budget users of the central government and between the funds, which aimed at changes in the expenditure side that were ultimately aimed at settling the obligations based on the already concluded contracts of the budget users, without changing the total amount of planned expenditures and revenues.</w:t>
      </w:r>
    </w:p>
    <w:p w14:paraId="03F4F632" w14:textId="01FCA1F2" w:rsidR="00E351AA" w:rsidRPr="00D30847" w:rsidRDefault="00CF2B56" w:rsidP="008B435E">
      <w:pPr>
        <w:spacing w:before="240" w:after="0" w:line="240" w:lineRule="auto"/>
        <w:jc w:val="both"/>
        <w:rPr>
          <w:rFonts w:eastAsia="MS PGothic" w:cs="Calibri"/>
          <w:b/>
          <w:color w:val="2E74B5"/>
          <w:lang w:val="en-GB" w:eastAsia="zh-CN"/>
        </w:rPr>
      </w:pPr>
      <w:bookmarkStart w:id="6" w:name="_Toc94534670"/>
      <w:bookmarkStart w:id="7" w:name="_Toc94534673"/>
      <w:bookmarkEnd w:id="5"/>
      <w:r w:rsidRPr="00D30847">
        <w:rPr>
          <w:rFonts w:eastAsia="MS PGothic" w:cs="Calibri"/>
          <w:b/>
          <w:color w:val="2E74B5"/>
          <w:lang w:val="en-GB" w:eastAsia="zh-CN"/>
        </w:rPr>
        <w:t xml:space="preserve">Policy strategy and medium-term </w:t>
      </w:r>
      <w:bookmarkEnd w:id="6"/>
      <w:r w:rsidR="00881767" w:rsidRPr="00D30847">
        <w:rPr>
          <w:rFonts w:eastAsia="MS PGothic" w:cs="Calibri"/>
          <w:b/>
          <w:color w:val="2E74B5"/>
          <w:lang w:val="en-GB" w:eastAsia="zh-CN"/>
        </w:rPr>
        <w:t>budgetary outlook</w:t>
      </w:r>
    </w:p>
    <w:p w14:paraId="63999A97" w14:textId="104A9105" w:rsidR="00ED1634" w:rsidRPr="00D30847" w:rsidRDefault="00ED1634" w:rsidP="008B435E">
      <w:pPr>
        <w:spacing w:before="240" w:after="0" w:line="240" w:lineRule="auto"/>
        <w:jc w:val="both"/>
        <w:rPr>
          <w:rFonts w:eastAsia="Arial Narrow" w:cs="Calibri"/>
          <w:lang w:val="en-GB" w:eastAsia="mk-MK"/>
        </w:rPr>
      </w:pPr>
      <w:r w:rsidRPr="00D30847">
        <w:rPr>
          <w:rFonts w:eastAsia="Arial Narrow" w:cs="Calibri"/>
          <w:lang w:val="en-GB" w:eastAsia="mk-MK"/>
        </w:rPr>
        <w:t>The Fiscal Strategy is a document that presents the assumptions for the macroeconomic projections and the fiscal policy guidelines for the current and the next five years. The basis for the preparation of the Fiscal Strategy of the Republic of North Macedonia 2025-2029 is the Fiscal Policy Statement 2024-2028, which the Government of the Republic of North Macedonia adopted in September 2024, in accordance with Article 12 of the Law on Budgets. The Fiscal Strategy contains the medium-term directions and objectives of the fiscal policy, the basic macroeconomic projections, the amounts for the main categories of estimated revenues and expenditures, as well as the projections for the budget deficit and debt.</w:t>
      </w:r>
      <w:r w:rsidR="00A754B7" w:rsidRPr="00D30847">
        <w:rPr>
          <w:rFonts w:eastAsia="Arial Narrow" w:cs="Calibri"/>
          <w:lang w:val="en-GB" w:eastAsia="mk-MK"/>
        </w:rPr>
        <w:t xml:space="preserve"> </w:t>
      </w:r>
      <w:r w:rsidRPr="00D30847">
        <w:rPr>
          <w:rFonts w:eastAsia="Arial Narrow" w:cs="Calibri"/>
          <w:lang w:val="en-GB" w:eastAsia="mk-MK"/>
        </w:rPr>
        <w:t>Fiscal policy in the period 2025-2029 will focus on improving macroeconomic stability and supporting economic activity through gradual fiscal consolidation, improving public finance management and maintaining a high level of capital expenditure. Fiscal consolidation measures will be taken in order to achieve a moderate level of indebtedness.</w:t>
      </w:r>
    </w:p>
    <w:p w14:paraId="16CC7550" w14:textId="60FBCAD0" w:rsidR="00ED1634" w:rsidRPr="00D30847" w:rsidRDefault="00ED1634" w:rsidP="008B435E">
      <w:pPr>
        <w:spacing w:before="240" w:after="0" w:line="240" w:lineRule="auto"/>
        <w:jc w:val="both"/>
        <w:rPr>
          <w:rFonts w:eastAsia="Arial Narrow" w:cs="Calibri"/>
          <w:lang w:val="en-GB" w:eastAsia="mk-MK"/>
        </w:rPr>
      </w:pPr>
      <w:r w:rsidRPr="00D30847">
        <w:rPr>
          <w:rFonts w:eastAsia="Arial Narrow" w:cs="Calibri"/>
          <w:lang w:val="en-GB" w:eastAsia="mk-MK"/>
        </w:rPr>
        <w:t xml:space="preserve">Key elements of fiscal policy during the mandate of the Government of the Republic of North Macedonia will </w:t>
      </w:r>
      <w:r w:rsidR="00AC5DE9" w:rsidRPr="00D30847">
        <w:rPr>
          <w:rFonts w:eastAsia="Arial Narrow" w:cs="Calibri"/>
          <w:lang w:val="en-GB" w:eastAsia="mk-MK"/>
        </w:rPr>
        <w:t>be disciplined</w:t>
      </w:r>
      <w:r w:rsidRPr="00D30847">
        <w:rPr>
          <w:rFonts w:eastAsia="Arial Narrow" w:cs="Calibri"/>
          <w:lang w:val="en-GB" w:eastAsia="mk-MK"/>
        </w:rPr>
        <w:t xml:space="preserve"> fiscal policy, reduction of the grey economy,</w:t>
      </w:r>
      <w:r w:rsidRPr="00D30847">
        <w:rPr>
          <w:lang w:val="en-GB"/>
        </w:rPr>
        <w:t xml:space="preserve"> </w:t>
      </w:r>
      <w:r w:rsidRPr="00D30847">
        <w:rPr>
          <w:rFonts w:eastAsia="Arial Narrow" w:cs="Calibri"/>
          <w:lang w:val="en-GB" w:eastAsia="mk-MK"/>
        </w:rPr>
        <w:t>increase state budget revenue, and continue fiscal consolidation efforts.</w:t>
      </w:r>
      <w:r w:rsidR="00A754B7" w:rsidRPr="00D30847">
        <w:rPr>
          <w:rFonts w:eastAsia="Arial Narrow" w:cs="Calibri"/>
          <w:lang w:val="en-GB" w:eastAsia="mk-MK"/>
        </w:rPr>
        <w:t xml:space="preserve"> </w:t>
      </w:r>
      <w:r w:rsidRPr="00D30847">
        <w:rPr>
          <w:rFonts w:eastAsia="Arial Narrow" w:cs="Calibri"/>
          <w:lang w:val="en-GB" w:eastAsia="mk-MK"/>
        </w:rPr>
        <w:t>In addition to the commitment to fiscal consolidation and budget savings, the economy will continue to be supported by investments in infrastructure projects, redesigning the structure of public finances by maintaining a high level of capital expenditure and strengthening transparency and accountability.</w:t>
      </w:r>
    </w:p>
    <w:p w14:paraId="3CBD4B77" w14:textId="77777777" w:rsidR="00ED1634" w:rsidRPr="00D30847" w:rsidRDefault="00ED1634" w:rsidP="008B435E">
      <w:pPr>
        <w:spacing w:before="240" w:after="0" w:line="240" w:lineRule="auto"/>
        <w:jc w:val="both"/>
        <w:rPr>
          <w:rFonts w:eastAsia="Arial Narrow" w:cs="Calibri"/>
          <w:lang w:val="en-GB" w:eastAsia="mk-MK"/>
        </w:rPr>
      </w:pPr>
      <w:r w:rsidRPr="00D30847">
        <w:rPr>
          <w:rFonts w:eastAsia="Arial Narrow" w:cs="Calibri"/>
          <w:lang w:val="en-GB" w:eastAsia="mk-MK"/>
        </w:rPr>
        <w:t xml:space="preserve">Over the medium-term, fiscal policy envisages gradual fiscal consolidation, thereby, budget deficit is reduced as a percentage share of GDP, as follows: 4.0% in 2025, 3.5% in 2026, 3.0% in 2027, 3.0% in 2028 and 2.8% in 2029. </w:t>
      </w:r>
    </w:p>
    <w:p w14:paraId="732E6232" w14:textId="76BC56DC" w:rsidR="00ED1634" w:rsidRPr="00D30847" w:rsidRDefault="00ED1634" w:rsidP="008B435E">
      <w:pPr>
        <w:spacing w:before="240" w:after="0" w:line="240" w:lineRule="auto"/>
        <w:jc w:val="both"/>
        <w:rPr>
          <w:rFonts w:eastAsia="MS PGothic" w:cs="Calibri"/>
          <w:color w:val="202124"/>
          <w:lang w:val="en-GB" w:eastAsia="zh-CN"/>
        </w:rPr>
      </w:pPr>
      <w:r w:rsidRPr="00D30847">
        <w:rPr>
          <w:rFonts w:eastAsia="MS PGothic" w:cs="Calibri"/>
          <w:color w:val="202124"/>
          <w:lang w:val="en-GB" w:eastAsia="zh-CN"/>
        </w:rPr>
        <w:t xml:space="preserve">The tax policy will be based on reducing the grey economy and increasing the collection of funds in the state budget, increased digitalization to reduce the grey economy and establish an efficient tax system, so that everyone can pay their tax obligations fairly and in a fair manner, as well as maintaining low tax rates, and at the same time a larger amount of funds for capital investments, tax exemptions, subsidies and incentives for the operation of the domestic private sector and citizens. The total revenues of the RSM Budget (central budget and funds) for the period 2025 - 2029 are planned at a level of about 36% of GDP. </w:t>
      </w:r>
      <w:r w:rsidRPr="00D30847">
        <w:rPr>
          <w:rFonts w:eastAsia="Arial Narrow" w:cs="Calibri"/>
          <w:lang w:val="en-GB" w:eastAsia="mk-MK"/>
        </w:rPr>
        <w:t>Over the medium-term</w:t>
      </w:r>
      <w:r w:rsidRPr="00D30847">
        <w:rPr>
          <w:rFonts w:eastAsia="MS PGothic" w:cs="Calibri"/>
          <w:color w:val="202124"/>
          <w:lang w:val="en-GB" w:eastAsia="zh-CN"/>
        </w:rPr>
        <w:t xml:space="preserve"> the revenue projections are prepared based on the realized revenues in previous years, the projections of macroeconomic indicators and the effects of </w:t>
      </w:r>
      <w:r w:rsidRPr="00D30847">
        <w:rPr>
          <w:rFonts w:eastAsia="MS PGothic" w:cs="Calibri"/>
          <w:color w:val="202124"/>
          <w:lang w:val="en-GB" w:eastAsia="zh-CN"/>
        </w:rPr>
        <w:lastRenderedPageBreak/>
        <w:t>the planned reforms in the tax sphere.</w:t>
      </w:r>
      <w:r w:rsidR="00A754B7" w:rsidRPr="00D30847">
        <w:rPr>
          <w:rFonts w:eastAsia="MS PGothic" w:cs="Calibri"/>
          <w:color w:val="202124"/>
          <w:lang w:val="en-GB" w:eastAsia="zh-CN"/>
        </w:rPr>
        <w:t xml:space="preserve"> </w:t>
      </w:r>
      <w:r w:rsidRPr="00D30847">
        <w:rPr>
          <w:rFonts w:eastAsia="MS PGothic" w:cs="Calibri"/>
          <w:color w:val="202124"/>
          <w:lang w:val="en-GB" w:eastAsia="zh-CN"/>
        </w:rPr>
        <w:t xml:space="preserve">The expenditure side of the Budget of the Republic of North Macedonia for the coming period is fully designed to achieve strategic priorities, economic revival of the country, promotion of the energy transition, stimulating strong economic growth, stable public finances, improving the overall transport infrastructure and increasing the living standard. The average share of total expenditures of the Budget of the Republic of North Macedonia in the period 2025 - 2029 is about 39.3% of GDP. </w:t>
      </w:r>
    </w:p>
    <w:p w14:paraId="557A191D" w14:textId="77777777" w:rsidR="00ED1634" w:rsidRPr="00D30847" w:rsidRDefault="00ED1634" w:rsidP="008B435E">
      <w:pPr>
        <w:spacing w:before="240" w:after="0" w:line="240" w:lineRule="auto"/>
        <w:jc w:val="both"/>
        <w:rPr>
          <w:rFonts w:eastAsia="MS PGothic" w:cs="Calibri"/>
          <w:color w:val="202124"/>
          <w:lang w:val="en-GB" w:eastAsia="zh-CN"/>
        </w:rPr>
      </w:pPr>
      <w:r w:rsidRPr="00D30847">
        <w:rPr>
          <w:rFonts w:eastAsia="MS PGothic" w:cs="Calibri"/>
          <w:color w:val="202124"/>
          <w:lang w:val="en-GB" w:eastAsia="zh-CN"/>
        </w:rPr>
        <w:t>When creating the medium-term fiscal framework, the existence of quality medium-term budget planning is of great importance. In this direction, it should be taken into account that in the coming period, medium-term fiscal projections are based on a medium-term baseline scenario, which means that the determination of fiscal projections results from the exercise of the competences of budget users defined in the existing legislation, the existing obligations and tasks, which are the result of already approved multi-year obligations, contracts and ongoing projects. Everything that is not covered by the baseline scenario and requires the provision of additional funds, the new financing is shown through new initiatives.</w:t>
      </w:r>
    </w:p>
    <w:p w14:paraId="48225E9A" w14:textId="77777777" w:rsidR="00ED1634" w:rsidRPr="00D30847" w:rsidRDefault="00ED1634" w:rsidP="00ED1634">
      <w:pPr>
        <w:spacing w:before="120" w:after="0" w:line="240" w:lineRule="auto"/>
        <w:jc w:val="both"/>
        <w:rPr>
          <w:rFonts w:eastAsia="MS PGothic" w:cs="Calibri"/>
          <w:color w:val="202124"/>
          <w:lang w:val="en-GB" w:eastAsia="zh-CN"/>
        </w:rPr>
      </w:pPr>
      <w:r w:rsidRPr="00D30847">
        <w:rPr>
          <w:rFonts w:eastAsia="MS PGothic" w:cs="Calibri"/>
          <w:color w:val="202124"/>
          <w:lang w:val="en-GB" w:eastAsia="zh-CN"/>
        </w:rPr>
        <w:t>The medium-term fiscal projections have a strong development component, with a significant share of capital expenditures of around 5% of GDP annually and represent key elements of public finances.</w:t>
      </w:r>
    </w:p>
    <w:p w14:paraId="69941774" w14:textId="77777777" w:rsidR="00ED1634" w:rsidRPr="00D30847" w:rsidRDefault="00ED1634" w:rsidP="00ED1634">
      <w:pPr>
        <w:spacing w:before="120" w:after="0" w:line="240" w:lineRule="auto"/>
        <w:jc w:val="both"/>
        <w:rPr>
          <w:rFonts w:eastAsia="MS PGothic" w:cs="Calibri"/>
          <w:color w:val="202124"/>
          <w:lang w:val="en-GB" w:eastAsia="zh-CN"/>
        </w:rPr>
      </w:pPr>
      <w:r w:rsidRPr="00D30847">
        <w:rPr>
          <w:rFonts w:eastAsia="MS PGothic" w:cs="Calibri"/>
          <w:color w:val="202124"/>
          <w:lang w:val="en-GB" w:eastAsia="zh-CN"/>
        </w:rPr>
        <w:t>Fiscal policy in the period 2025-2029 will be aimed at creating the prerequisites for a new cycle of economic growth by ensuring a significant level of public investments, which are the basis for improving economic prospects, as well as a better life for citizens.</w:t>
      </w:r>
    </w:p>
    <w:p w14:paraId="7154B15A" w14:textId="77777777" w:rsidR="00ED1634" w:rsidRPr="00D30847" w:rsidRDefault="00ED1634" w:rsidP="00ED1634">
      <w:pPr>
        <w:spacing w:before="120" w:after="0" w:line="240" w:lineRule="auto"/>
        <w:jc w:val="both"/>
        <w:rPr>
          <w:rFonts w:eastAsia="MS PGothic" w:cs="Calibri"/>
          <w:color w:val="202124"/>
          <w:lang w:val="en-GB" w:eastAsia="zh-CN"/>
        </w:rPr>
      </w:pPr>
      <w:r w:rsidRPr="00D30847">
        <w:rPr>
          <w:rFonts w:eastAsia="MS PGothic" w:cs="Calibri"/>
          <w:color w:val="202124"/>
          <w:lang w:val="en-GB" w:eastAsia="zh-CN"/>
        </w:rPr>
        <w:t>In order to ensure sustainable and inclusive growth, in accordance with the priorities of the Program of the Government of the Republic of North Macedonia, the Government will focus on the implementation of capital investments exclusively for productive projects: infrastructure and energy projects that will serve the business sector, capital projects of communal and other local infrastructure to improve the general living conditions of citizens (improving conditions in the health, education and social systems, agriculture and environmental protection), strategic planning of large infrastructure projects, as well as an increased amount of capital investments with a significantly improved structure and a significant amount of funds as capital transfers to municipalities.</w:t>
      </w:r>
    </w:p>
    <w:p w14:paraId="71F10C08" w14:textId="096350A3" w:rsidR="00C63C13" w:rsidRPr="00D30847" w:rsidRDefault="00C63C13" w:rsidP="00C63C13">
      <w:pPr>
        <w:shd w:val="clear" w:color="auto" w:fill="FFFFFF"/>
        <w:tabs>
          <w:tab w:val="left" w:pos="0"/>
          <w:tab w:val="left" w:pos="3481"/>
          <w:tab w:val="center" w:pos="4677"/>
          <w:tab w:val="right" w:pos="9356"/>
        </w:tabs>
        <w:spacing w:after="0" w:line="240" w:lineRule="auto"/>
        <w:jc w:val="both"/>
        <w:rPr>
          <w:lang w:val="en-GB"/>
        </w:rPr>
      </w:pPr>
    </w:p>
    <w:p w14:paraId="48207245" w14:textId="7203709B" w:rsidR="00B10FB1" w:rsidRPr="00D30847" w:rsidRDefault="00B10FB1" w:rsidP="00015266">
      <w:pPr>
        <w:shd w:val="clear" w:color="auto" w:fill="FFFFFF"/>
        <w:tabs>
          <w:tab w:val="left" w:pos="0"/>
          <w:tab w:val="left" w:pos="3481"/>
          <w:tab w:val="center" w:pos="4677"/>
          <w:tab w:val="right" w:pos="9356"/>
        </w:tabs>
        <w:spacing w:after="0" w:line="240" w:lineRule="auto"/>
        <w:jc w:val="both"/>
        <w:rPr>
          <w:lang w:val="en-GB"/>
        </w:rPr>
      </w:pPr>
      <w:r w:rsidRPr="00D30847">
        <w:rPr>
          <w:rFonts w:eastAsia="Arial Narrow" w:cs="Calibri"/>
          <w:b/>
          <w:color w:val="000000"/>
          <w:sz w:val="18"/>
          <w:szCs w:val="18"/>
          <w:lang w:val="en-GB" w:eastAsia="mk-MK"/>
        </w:rPr>
        <w:t>Table 1. 202</w:t>
      </w:r>
      <w:r w:rsidR="00ED1634" w:rsidRPr="00D30847">
        <w:rPr>
          <w:rFonts w:eastAsia="Arial Narrow" w:cs="Calibri"/>
          <w:b/>
          <w:color w:val="000000"/>
          <w:sz w:val="18"/>
          <w:szCs w:val="18"/>
          <w:lang w:val="en-GB" w:eastAsia="mk-MK"/>
        </w:rPr>
        <w:t>3</w:t>
      </w:r>
      <w:r w:rsidRPr="00D30847">
        <w:rPr>
          <w:rFonts w:eastAsia="Arial Narrow" w:cs="Calibri"/>
          <w:b/>
          <w:color w:val="000000"/>
          <w:sz w:val="18"/>
          <w:szCs w:val="18"/>
          <w:lang w:val="en-GB" w:eastAsia="mk-MK"/>
        </w:rPr>
        <w:t>-202</w:t>
      </w:r>
      <w:r w:rsidR="00ED1634" w:rsidRPr="00D30847">
        <w:rPr>
          <w:rFonts w:eastAsia="Arial Narrow" w:cs="Calibri"/>
          <w:b/>
          <w:color w:val="000000"/>
          <w:sz w:val="18"/>
          <w:szCs w:val="18"/>
          <w:lang w:val="en-GB" w:eastAsia="mk-MK"/>
        </w:rPr>
        <w:t>9</w:t>
      </w:r>
      <w:r w:rsidRPr="00D30847">
        <w:rPr>
          <w:rFonts w:eastAsia="Arial Narrow" w:cs="Calibri"/>
          <w:b/>
          <w:color w:val="000000"/>
          <w:sz w:val="18"/>
          <w:szCs w:val="18"/>
          <w:lang w:val="en-GB" w:eastAsia="mk-MK"/>
        </w:rPr>
        <w:t xml:space="preserve"> Budget of the Republic of North Macedonia (Denar million)</w:t>
      </w:r>
    </w:p>
    <w:p w14:paraId="1FCCAF97" w14:textId="77777777" w:rsidR="00B10FB1" w:rsidRPr="00D30847" w:rsidRDefault="00B10FB1" w:rsidP="00B10FB1">
      <w:pPr>
        <w:pBdr>
          <w:top w:val="nil"/>
          <w:left w:val="nil"/>
          <w:bottom w:val="nil"/>
          <w:right w:val="nil"/>
          <w:between w:val="nil"/>
        </w:pBdr>
        <w:tabs>
          <w:tab w:val="left" w:pos="850"/>
          <w:tab w:val="left" w:pos="1191"/>
          <w:tab w:val="left" w:pos="1531"/>
        </w:tabs>
        <w:spacing w:before="120" w:after="0" w:line="240" w:lineRule="auto"/>
        <w:jc w:val="both"/>
        <w:rPr>
          <w:rFonts w:eastAsia="Arial Narrow" w:cs="Calibri"/>
          <w:b/>
          <w:color w:val="000000"/>
          <w:sz w:val="18"/>
          <w:szCs w:val="18"/>
          <w:lang w:val="en-GB" w:eastAsia="mk-MK"/>
        </w:rPr>
      </w:pPr>
    </w:p>
    <w:tbl>
      <w:tblPr>
        <w:tblW w:w="10860" w:type="dxa"/>
        <w:tblLook w:val="04A0" w:firstRow="1" w:lastRow="0" w:firstColumn="1" w:lastColumn="0" w:noHBand="0" w:noVBand="1"/>
      </w:tblPr>
      <w:tblGrid>
        <w:gridCol w:w="2681"/>
        <w:gridCol w:w="845"/>
        <w:gridCol w:w="845"/>
        <w:gridCol w:w="809"/>
        <w:gridCol w:w="809"/>
        <w:gridCol w:w="809"/>
        <w:gridCol w:w="809"/>
        <w:gridCol w:w="809"/>
        <w:gridCol w:w="809"/>
        <w:gridCol w:w="271"/>
        <w:gridCol w:w="273"/>
        <w:gridCol w:w="273"/>
        <w:gridCol w:w="273"/>
        <w:gridCol w:w="273"/>
        <w:gridCol w:w="272"/>
      </w:tblGrid>
      <w:tr w:rsidR="00ED1634" w:rsidRPr="00D30847" w14:paraId="1282796A" w14:textId="77777777" w:rsidTr="00EE7A4D">
        <w:trPr>
          <w:gridAfter w:val="6"/>
          <w:wAfter w:w="2208" w:type="dxa"/>
          <w:trHeight w:val="765"/>
        </w:trPr>
        <w:tc>
          <w:tcPr>
            <w:tcW w:w="2681" w:type="dxa"/>
            <w:tcBorders>
              <w:top w:val="single" w:sz="8" w:space="0" w:color="auto"/>
              <w:left w:val="nil"/>
              <w:bottom w:val="single" w:sz="4" w:space="0" w:color="auto"/>
              <w:right w:val="single" w:sz="4" w:space="0" w:color="auto"/>
            </w:tcBorders>
            <w:shd w:val="clear" w:color="000000" w:fill="FFFFFF"/>
            <w:noWrap/>
            <w:hideMark/>
          </w:tcPr>
          <w:p w14:paraId="0F0A97D2" w14:textId="77777777" w:rsidR="00ED1634" w:rsidRPr="00D30847" w:rsidRDefault="00ED1634" w:rsidP="00EE7A4D">
            <w:pPr>
              <w:spacing w:after="0" w:line="240" w:lineRule="auto"/>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 </w:t>
            </w:r>
          </w:p>
        </w:tc>
        <w:tc>
          <w:tcPr>
            <w:tcW w:w="741" w:type="dxa"/>
            <w:tcBorders>
              <w:top w:val="single" w:sz="8" w:space="0" w:color="auto"/>
              <w:left w:val="nil"/>
              <w:bottom w:val="single" w:sz="4" w:space="0" w:color="auto"/>
              <w:right w:val="nil"/>
            </w:tcBorders>
            <w:shd w:val="clear" w:color="000000" w:fill="FFFFFF"/>
            <w:hideMark/>
          </w:tcPr>
          <w:p w14:paraId="246EFD53"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Final account 2022</w:t>
            </w:r>
          </w:p>
        </w:tc>
        <w:tc>
          <w:tcPr>
            <w:tcW w:w="741" w:type="dxa"/>
            <w:tcBorders>
              <w:top w:val="single" w:sz="8" w:space="0" w:color="auto"/>
              <w:left w:val="nil"/>
              <w:bottom w:val="single" w:sz="4" w:space="0" w:color="auto"/>
              <w:right w:val="nil"/>
            </w:tcBorders>
            <w:shd w:val="clear" w:color="000000" w:fill="FFFFFF"/>
            <w:hideMark/>
          </w:tcPr>
          <w:p w14:paraId="50F92F2B"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Final account 2023</w:t>
            </w:r>
          </w:p>
        </w:tc>
        <w:tc>
          <w:tcPr>
            <w:tcW w:w="698" w:type="dxa"/>
            <w:tcBorders>
              <w:top w:val="single" w:sz="8" w:space="0" w:color="auto"/>
              <w:left w:val="nil"/>
              <w:bottom w:val="single" w:sz="4" w:space="0" w:color="auto"/>
              <w:right w:val="nil"/>
            </w:tcBorders>
            <w:shd w:val="clear" w:color="000000" w:fill="FFFFFF"/>
            <w:hideMark/>
          </w:tcPr>
          <w:p w14:paraId="0293728C"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2024</w:t>
            </w:r>
          </w:p>
        </w:tc>
        <w:tc>
          <w:tcPr>
            <w:tcW w:w="775" w:type="dxa"/>
            <w:tcBorders>
              <w:top w:val="single" w:sz="8" w:space="0" w:color="auto"/>
              <w:left w:val="nil"/>
              <w:bottom w:val="single" w:sz="4" w:space="0" w:color="auto"/>
              <w:right w:val="nil"/>
            </w:tcBorders>
            <w:shd w:val="clear" w:color="000000" w:fill="FFFFFF"/>
            <w:hideMark/>
          </w:tcPr>
          <w:p w14:paraId="6D9E03E1"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2025*</w:t>
            </w:r>
          </w:p>
        </w:tc>
        <w:tc>
          <w:tcPr>
            <w:tcW w:w="769" w:type="dxa"/>
            <w:tcBorders>
              <w:top w:val="single" w:sz="8" w:space="0" w:color="auto"/>
              <w:left w:val="nil"/>
              <w:bottom w:val="single" w:sz="4" w:space="0" w:color="auto"/>
              <w:right w:val="nil"/>
            </w:tcBorders>
            <w:shd w:val="clear" w:color="000000" w:fill="FFFFFF"/>
            <w:hideMark/>
          </w:tcPr>
          <w:p w14:paraId="6207B038"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2026*</w:t>
            </w:r>
          </w:p>
        </w:tc>
        <w:tc>
          <w:tcPr>
            <w:tcW w:w="751" w:type="dxa"/>
            <w:tcBorders>
              <w:top w:val="single" w:sz="8" w:space="0" w:color="auto"/>
              <w:left w:val="nil"/>
              <w:bottom w:val="single" w:sz="4" w:space="0" w:color="auto"/>
              <w:right w:val="nil"/>
            </w:tcBorders>
            <w:shd w:val="clear" w:color="000000" w:fill="FFFFFF"/>
            <w:hideMark/>
          </w:tcPr>
          <w:p w14:paraId="5C00513F"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2027*</w:t>
            </w:r>
          </w:p>
        </w:tc>
        <w:tc>
          <w:tcPr>
            <w:tcW w:w="751" w:type="dxa"/>
            <w:tcBorders>
              <w:top w:val="single" w:sz="8" w:space="0" w:color="auto"/>
              <w:left w:val="nil"/>
              <w:bottom w:val="single" w:sz="4" w:space="0" w:color="auto"/>
              <w:right w:val="nil"/>
            </w:tcBorders>
            <w:shd w:val="clear" w:color="000000" w:fill="FFFFFF"/>
            <w:hideMark/>
          </w:tcPr>
          <w:p w14:paraId="1339D63A"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2028*</w:t>
            </w:r>
          </w:p>
        </w:tc>
        <w:tc>
          <w:tcPr>
            <w:tcW w:w="745" w:type="dxa"/>
            <w:tcBorders>
              <w:top w:val="single" w:sz="8" w:space="0" w:color="auto"/>
              <w:left w:val="nil"/>
              <w:bottom w:val="single" w:sz="4" w:space="0" w:color="auto"/>
              <w:right w:val="nil"/>
            </w:tcBorders>
            <w:shd w:val="clear" w:color="000000" w:fill="FFFFFF"/>
            <w:hideMark/>
          </w:tcPr>
          <w:p w14:paraId="2CDC179C"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2029*</w:t>
            </w:r>
          </w:p>
        </w:tc>
      </w:tr>
      <w:tr w:rsidR="00ED1634" w:rsidRPr="00D30847" w14:paraId="66AE9543" w14:textId="77777777" w:rsidTr="00EE7A4D">
        <w:trPr>
          <w:gridAfter w:val="6"/>
          <w:wAfter w:w="2208" w:type="dxa"/>
          <w:trHeight w:val="345"/>
        </w:trPr>
        <w:tc>
          <w:tcPr>
            <w:tcW w:w="2681" w:type="dxa"/>
            <w:tcBorders>
              <w:top w:val="nil"/>
              <w:left w:val="nil"/>
              <w:bottom w:val="nil"/>
              <w:right w:val="single" w:sz="4" w:space="0" w:color="auto"/>
            </w:tcBorders>
            <w:shd w:val="clear" w:color="000000" w:fill="FFFFFF"/>
            <w:noWrap/>
            <w:hideMark/>
          </w:tcPr>
          <w:p w14:paraId="3278A4C3" w14:textId="77777777" w:rsidR="00ED1634" w:rsidRPr="00D30847" w:rsidRDefault="00ED1634" w:rsidP="00EE7A4D">
            <w:pPr>
              <w:spacing w:after="0" w:line="240" w:lineRule="auto"/>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Total revenues</w:t>
            </w:r>
          </w:p>
        </w:tc>
        <w:tc>
          <w:tcPr>
            <w:tcW w:w="741" w:type="dxa"/>
            <w:tcBorders>
              <w:top w:val="nil"/>
              <w:left w:val="nil"/>
              <w:bottom w:val="nil"/>
              <w:right w:val="nil"/>
            </w:tcBorders>
            <w:shd w:val="clear" w:color="000000" w:fill="FFFFFF"/>
            <w:hideMark/>
          </w:tcPr>
          <w:p w14:paraId="59558ABB"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243.085</w:t>
            </w:r>
          </w:p>
        </w:tc>
        <w:tc>
          <w:tcPr>
            <w:tcW w:w="741" w:type="dxa"/>
            <w:tcBorders>
              <w:top w:val="nil"/>
              <w:left w:val="nil"/>
              <w:bottom w:val="nil"/>
              <w:right w:val="nil"/>
            </w:tcBorders>
            <w:shd w:val="clear" w:color="000000" w:fill="FFFFFF"/>
            <w:hideMark/>
          </w:tcPr>
          <w:p w14:paraId="41B8031F"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277.129</w:t>
            </w:r>
          </w:p>
        </w:tc>
        <w:tc>
          <w:tcPr>
            <w:tcW w:w="698" w:type="dxa"/>
            <w:tcBorders>
              <w:top w:val="nil"/>
              <w:left w:val="nil"/>
              <w:bottom w:val="nil"/>
              <w:right w:val="nil"/>
            </w:tcBorders>
            <w:shd w:val="clear" w:color="000000" w:fill="FFFFFF"/>
            <w:hideMark/>
          </w:tcPr>
          <w:p w14:paraId="4B5C9846"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318.151</w:t>
            </w:r>
          </w:p>
        </w:tc>
        <w:tc>
          <w:tcPr>
            <w:tcW w:w="775" w:type="dxa"/>
            <w:tcBorders>
              <w:top w:val="nil"/>
              <w:left w:val="nil"/>
              <w:bottom w:val="nil"/>
              <w:right w:val="nil"/>
            </w:tcBorders>
            <w:shd w:val="clear" w:color="000000" w:fill="FFFFFF"/>
            <w:hideMark/>
          </w:tcPr>
          <w:p w14:paraId="3A4A915E"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348.553</w:t>
            </w:r>
          </w:p>
        </w:tc>
        <w:tc>
          <w:tcPr>
            <w:tcW w:w="769" w:type="dxa"/>
            <w:tcBorders>
              <w:top w:val="nil"/>
              <w:left w:val="nil"/>
              <w:bottom w:val="nil"/>
              <w:right w:val="nil"/>
            </w:tcBorders>
            <w:shd w:val="clear" w:color="000000" w:fill="FFFFFF"/>
            <w:hideMark/>
          </w:tcPr>
          <w:p w14:paraId="59B7981E"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376.121</w:t>
            </w:r>
          </w:p>
        </w:tc>
        <w:tc>
          <w:tcPr>
            <w:tcW w:w="751" w:type="dxa"/>
            <w:tcBorders>
              <w:top w:val="nil"/>
              <w:left w:val="nil"/>
              <w:bottom w:val="nil"/>
              <w:right w:val="nil"/>
            </w:tcBorders>
            <w:shd w:val="clear" w:color="000000" w:fill="FFFFFF"/>
            <w:hideMark/>
          </w:tcPr>
          <w:p w14:paraId="73538FFC"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405.219</w:t>
            </w:r>
          </w:p>
        </w:tc>
        <w:tc>
          <w:tcPr>
            <w:tcW w:w="751" w:type="dxa"/>
            <w:tcBorders>
              <w:top w:val="nil"/>
              <w:left w:val="nil"/>
              <w:bottom w:val="nil"/>
              <w:right w:val="nil"/>
            </w:tcBorders>
            <w:shd w:val="clear" w:color="000000" w:fill="FFFFFF"/>
            <w:hideMark/>
          </w:tcPr>
          <w:p w14:paraId="67C7B5A0"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437.230</w:t>
            </w:r>
          </w:p>
        </w:tc>
        <w:tc>
          <w:tcPr>
            <w:tcW w:w="745" w:type="dxa"/>
            <w:tcBorders>
              <w:top w:val="nil"/>
              <w:left w:val="nil"/>
              <w:bottom w:val="nil"/>
              <w:right w:val="nil"/>
            </w:tcBorders>
            <w:shd w:val="clear" w:color="000000" w:fill="FFFFFF"/>
            <w:hideMark/>
          </w:tcPr>
          <w:p w14:paraId="738F975C"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471.785</w:t>
            </w:r>
          </w:p>
        </w:tc>
      </w:tr>
      <w:tr w:rsidR="00ED1634" w:rsidRPr="00D30847" w14:paraId="43220327" w14:textId="77777777" w:rsidTr="00EE7A4D">
        <w:trPr>
          <w:gridAfter w:val="6"/>
          <w:wAfter w:w="2208" w:type="dxa"/>
          <w:trHeight w:val="255"/>
        </w:trPr>
        <w:tc>
          <w:tcPr>
            <w:tcW w:w="2681" w:type="dxa"/>
            <w:tcBorders>
              <w:top w:val="nil"/>
              <w:left w:val="nil"/>
              <w:bottom w:val="nil"/>
              <w:right w:val="single" w:sz="4" w:space="0" w:color="auto"/>
            </w:tcBorders>
            <w:shd w:val="clear" w:color="000000" w:fill="FFFFFF"/>
            <w:noWrap/>
            <w:hideMark/>
          </w:tcPr>
          <w:p w14:paraId="52A11A75" w14:textId="77777777" w:rsidR="00ED1634" w:rsidRPr="00D30847" w:rsidRDefault="00ED1634" w:rsidP="00EE7A4D">
            <w:pPr>
              <w:spacing w:after="0" w:line="240" w:lineRule="auto"/>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 xml:space="preserve"> Tax revenues and contributions</w:t>
            </w:r>
          </w:p>
        </w:tc>
        <w:tc>
          <w:tcPr>
            <w:tcW w:w="741" w:type="dxa"/>
            <w:tcBorders>
              <w:top w:val="nil"/>
              <w:left w:val="nil"/>
              <w:bottom w:val="nil"/>
              <w:right w:val="nil"/>
            </w:tcBorders>
            <w:shd w:val="clear" w:color="000000" w:fill="FFFFFF"/>
            <w:noWrap/>
            <w:vAlign w:val="bottom"/>
            <w:hideMark/>
          </w:tcPr>
          <w:p w14:paraId="0980E2A8"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220.186</w:t>
            </w:r>
          </w:p>
        </w:tc>
        <w:tc>
          <w:tcPr>
            <w:tcW w:w="741" w:type="dxa"/>
            <w:tcBorders>
              <w:top w:val="nil"/>
              <w:left w:val="nil"/>
              <w:bottom w:val="nil"/>
              <w:right w:val="nil"/>
            </w:tcBorders>
            <w:shd w:val="clear" w:color="000000" w:fill="FFFFFF"/>
            <w:noWrap/>
            <w:vAlign w:val="bottom"/>
            <w:hideMark/>
          </w:tcPr>
          <w:p w14:paraId="30840CF1"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250.355</w:t>
            </w:r>
          </w:p>
        </w:tc>
        <w:tc>
          <w:tcPr>
            <w:tcW w:w="698" w:type="dxa"/>
            <w:tcBorders>
              <w:top w:val="nil"/>
              <w:left w:val="nil"/>
              <w:bottom w:val="nil"/>
              <w:right w:val="nil"/>
            </w:tcBorders>
            <w:shd w:val="clear" w:color="000000" w:fill="FFFFFF"/>
            <w:noWrap/>
            <w:vAlign w:val="bottom"/>
            <w:hideMark/>
          </w:tcPr>
          <w:p w14:paraId="54F13F15"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284.469</w:t>
            </w:r>
          </w:p>
        </w:tc>
        <w:tc>
          <w:tcPr>
            <w:tcW w:w="775" w:type="dxa"/>
            <w:tcBorders>
              <w:top w:val="nil"/>
              <w:left w:val="nil"/>
              <w:bottom w:val="nil"/>
              <w:right w:val="nil"/>
            </w:tcBorders>
            <w:shd w:val="clear" w:color="000000" w:fill="FFFFFF"/>
            <w:noWrap/>
            <w:vAlign w:val="bottom"/>
            <w:hideMark/>
          </w:tcPr>
          <w:p w14:paraId="460DF80C"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311.134</w:t>
            </w:r>
          </w:p>
        </w:tc>
        <w:tc>
          <w:tcPr>
            <w:tcW w:w="769" w:type="dxa"/>
            <w:tcBorders>
              <w:top w:val="nil"/>
              <w:left w:val="nil"/>
              <w:bottom w:val="nil"/>
              <w:right w:val="nil"/>
            </w:tcBorders>
            <w:shd w:val="clear" w:color="000000" w:fill="FFFFFF"/>
            <w:noWrap/>
            <w:vAlign w:val="bottom"/>
            <w:hideMark/>
          </w:tcPr>
          <w:p w14:paraId="20F1C206"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339.537</w:t>
            </w:r>
          </w:p>
        </w:tc>
        <w:tc>
          <w:tcPr>
            <w:tcW w:w="751" w:type="dxa"/>
            <w:tcBorders>
              <w:top w:val="nil"/>
              <w:left w:val="nil"/>
              <w:bottom w:val="nil"/>
              <w:right w:val="nil"/>
            </w:tcBorders>
            <w:shd w:val="clear" w:color="000000" w:fill="FFFFFF"/>
            <w:noWrap/>
            <w:vAlign w:val="bottom"/>
            <w:hideMark/>
          </w:tcPr>
          <w:p w14:paraId="75AD159A"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367.211</w:t>
            </w:r>
          </w:p>
        </w:tc>
        <w:tc>
          <w:tcPr>
            <w:tcW w:w="751" w:type="dxa"/>
            <w:tcBorders>
              <w:top w:val="nil"/>
              <w:left w:val="nil"/>
              <w:bottom w:val="nil"/>
              <w:right w:val="nil"/>
            </w:tcBorders>
            <w:shd w:val="clear" w:color="000000" w:fill="FFFFFF"/>
            <w:noWrap/>
            <w:vAlign w:val="bottom"/>
            <w:hideMark/>
          </w:tcPr>
          <w:p w14:paraId="0C22A258"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399.772</w:t>
            </w:r>
          </w:p>
        </w:tc>
        <w:tc>
          <w:tcPr>
            <w:tcW w:w="745" w:type="dxa"/>
            <w:tcBorders>
              <w:top w:val="nil"/>
              <w:left w:val="nil"/>
              <w:bottom w:val="nil"/>
              <w:right w:val="nil"/>
            </w:tcBorders>
            <w:shd w:val="clear" w:color="000000" w:fill="FFFFFF"/>
            <w:noWrap/>
            <w:vAlign w:val="bottom"/>
            <w:hideMark/>
          </w:tcPr>
          <w:p w14:paraId="27BAC4F0"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433.936</w:t>
            </w:r>
          </w:p>
        </w:tc>
      </w:tr>
      <w:tr w:rsidR="00ED1634" w:rsidRPr="00D30847" w14:paraId="59814E8E" w14:textId="77777777" w:rsidTr="00EE7A4D">
        <w:trPr>
          <w:gridAfter w:val="6"/>
          <w:wAfter w:w="2208" w:type="dxa"/>
          <w:trHeight w:val="255"/>
        </w:trPr>
        <w:tc>
          <w:tcPr>
            <w:tcW w:w="2681" w:type="dxa"/>
            <w:tcBorders>
              <w:top w:val="nil"/>
              <w:left w:val="nil"/>
              <w:bottom w:val="nil"/>
              <w:right w:val="single" w:sz="4" w:space="0" w:color="auto"/>
            </w:tcBorders>
            <w:shd w:val="clear" w:color="000000" w:fill="FFFFFF"/>
            <w:noWrap/>
            <w:hideMark/>
          </w:tcPr>
          <w:p w14:paraId="0ADFD274" w14:textId="77777777" w:rsidR="00ED1634" w:rsidRPr="00D30847" w:rsidRDefault="00ED1634" w:rsidP="00EE7A4D">
            <w:pPr>
              <w:spacing w:after="0" w:line="240" w:lineRule="auto"/>
              <w:ind w:firstLineChars="100" w:firstLine="200"/>
              <w:rPr>
                <w:rFonts w:ascii="Arial Narrow" w:eastAsia="Times New Roman" w:hAnsi="Arial Narrow"/>
                <w:sz w:val="20"/>
                <w:szCs w:val="20"/>
                <w:lang w:val="en-GB"/>
              </w:rPr>
            </w:pPr>
            <w:r w:rsidRPr="00D30847">
              <w:rPr>
                <w:rFonts w:ascii="Arial Narrow" w:eastAsia="Times New Roman" w:hAnsi="Arial Narrow"/>
                <w:sz w:val="20"/>
                <w:szCs w:val="20"/>
                <w:lang w:val="en-GB"/>
              </w:rPr>
              <w:t xml:space="preserve"> Tax revenues</w:t>
            </w:r>
          </w:p>
        </w:tc>
        <w:tc>
          <w:tcPr>
            <w:tcW w:w="741" w:type="dxa"/>
            <w:tcBorders>
              <w:top w:val="nil"/>
              <w:left w:val="nil"/>
              <w:bottom w:val="nil"/>
              <w:right w:val="nil"/>
            </w:tcBorders>
            <w:shd w:val="clear" w:color="000000" w:fill="FFFFFF"/>
            <w:noWrap/>
            <w:vAlign w:val="bottom"/>
            <w:hideMark/>
          </w:tcPr>
          <w:p w14:paraId="4799531A"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142.567</w:t>
            </w:r>
          </w:p>
        </w:tc>
        <w:tc>
          <w:tcPr>
            <w:tcW w:w="741" w:type="dxa"/>
            <w:tcBorders>
              <w:top w:val="nil"/>
              <w:left w:val="nil"/>
              <w:bottom w:val="nil"/>
              <w:right w:val="nil"/>
            </w:tcBorders>
            <w:shd w:val="clear" w:color="000000" w:fill="FFFFFF"/>
            <w:noWrap/>
            <w:vAlign w:val="bottom"/>
            <w:hideMark/>
          </w:tcPr>
          <w:p w14:paraId="6015F7AB"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157.733</w:t>
            </w:r>
          </w:p>
        </w:tc>
        <w:tc>
          <w:tcPr>
            <w:tcW w:w="698" w:type="dxa"/>
            <w:tcBorders>
              <w:top w:val="nil"/>
              <w:left w:val="nil"/>
              <w:bottom w:val="nil"/>
              <w:right w:val="nil"/>
            </w:tcBorders>
            <w:shd w:val="clear" w:color="000000" w:fill="FFFFFF"/>
            <w:noWrap/>
            <w:vAlign w:val="bottom"/>
            <w:hideMark/>
          </w:tcPr>
          <w:p w14:paraId="45CB3230"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179.257</w:t>
            </w:r>
          </w:p>
        </w:tc>
        <w:tc>
          <w:tcPr>
            <w:tcW w:w="775" w:type="dxa"/>
            <w:tcBorders>
              <w:top w:val="nil"/>
              <w:left w:val="nil"/>
              <w:bottom w:val="nil"/>
              <w:right w:val="nil"/>
            </w:tcBorders>
            <w:shd w:val="clear" w:color="000000" w:fill="FFFFFF"/>
            <w:noWrap/>
            <w:vAlign w:val="bottom"/>
            <w:hideMark/>
          </w:tcPr>
          <w:p w14:paraId="1F5137D4"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196.539</w:t>
            </w:r>
          </w:p>
        </w:tc>
        <w:tc>
          <w:tcPr>
            <w:tcW w:w="769" w:type="dxa"/>
            <w:tcBorders>
              <w:top w:val="nil"/>
              <w:left w:val="nil"/>
              <w:bottom w:val="nil"/>
              <w:right w:val="nil"/>
            </w:tcBorders>
            <w:shd w:val="clear" w:color="000000" w:fill="FFFFFF"/>
            <w:noWrap/>
            <w:vAlign w:val="bottom"/>
            <w:hideMark/>
          </w:tcPr>
          <w:p w14:paraId="09D77212"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214.690</w:t>
            </w:r>
          </w:p>
        </w:tc>
        <w:tc>
          <w:tcPr>
            <w:tcW w:w="751" w:type="dxa"/>
            <w:tcBorders>
              <w:top w:val="nil"/>
              <w:left w:val="nil"/>
              <w:bottom w:val="nil"/>
              <w:right w:val="nil"/>
            </w:tcBorders>
            <w:shd w:val="clear" w:color="000000" w:fill="FFFFFF"/>
            <w:noWrap/>
            <w:vAlign w:val="bottom"/>
            <w:hideMark/>
          </w:tcPr>
          <w:p w14:paraId="293FDCE7"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231.792</w:t>
            </w:r>
          </w:p>
        </w:tc>
        <w:tc>
          <w:tcPr>
            <w:tcW w:w="751" w:type="dxa"/>
            <w:tcBorders>
              <w:top w:val="nil"/>
              <w:left w:val="nil"/>
              <w:bottom w:val="nil"/>
              <w:right w:val="nil"/>
            </w:tcBorders>
            <w:shd w:val="clear" w:color="000000" w:fill="FFFFFF"/>
            <w:noWrap/>
            <w:vAlign w:val="bottom"/>
            <w:hideMark/>
          </w:tcPr>
          <w:p w14:paraId="120A64E2"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252.884</w:t>
            </w:r>
          </w:p>
        </w:tc>
        <w:tc>
          <w:tcPr>
            <w:tcW w:w="745" w:type="dxa"/>
            <w:tcBorders>
              <w:top w:val="nil"/>
              <w:left w:val="nil"/>
              <w:bottom w:val="nil"/>
              <w:right w:val="nil"/>
            </w:tcBorders>
            <w:shd w:val="clear" w:color="000000" w:fill="FFFFFF"/>
            <w:noWrap/>
            <w:vAlign w:val="bottom"/>
            <w:hideMark/>
          </w:tcPr>
          <w:p w14:paraId="33CCF936"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274.606</w:t>
            </w:r>
          </w:p>
        </w:tc>
      </w:tr>
      <w:tr w:rsidR="00ED1634" w:rsidRPr="00D30847" w14:paraId="58B675F8" w14:textId="77777777" w:rsidTr="00EE7A4D">
        <w:trPr>
          <w:gridAfter w:val="6"/>
          <w:wAfter w:w="2208" w:type="dxa"/>
          <w:trHeight w:val="255"/>
        </w:trPr>
        <w:tc>
          <w:tcPr>
            <w:tcW w:w="2681" w:type="dxa"/>
            <w:tcBorders>
              <w:top w:val="nil"/>
              <w:left w:val="nil"/>
              <w:bottom w:val="nil"/>
              <w:right w:val="single" w:sz="4" w:space="0" w:color="auto"/>
            </w:tcBorders>
            <w:shd w:val="clear" w:color="000000" w:fill="FFFFFF"/>
            <w:noWrap/>
            <w:hideMark/>
          </w:tcPr>
          <w:p w14:paraId="50AF716E" w14:textId="77777777" w:rsidR="00ED1634" w:rsidRPr="00D30847" w:rsidRDefault="00ED1634" w:rsidP="00EE7A4D">
            <w:pPr>
              <w:spacing w:after="0" w:line="240" w:lineRule="auto"/>
              <w:rPr>
                <w:rFonts w:ascii="Arial Narrow" w:eastAsia="Times New Roman" w:hAnsi="Arial Narrow"/>
                <w:sz w:val="20"/>
                <w:szCs w:val="20"/>
                <w:lang w:val="en-GB"/>
              </w:rPr>
            </w:pPr>
            <w:r w:rsidRPr="00D30847">
              <w:rPr>
                <w:rFonts w:ascii="Arial Narrow" w:eastAsia="Times New Roman" w:hAnsi="Arial Narrow"/>
                <w:sz w:val="20"/>
                <w:szCs w:val="20"/>
                <w:lang w:val="en-GB"/>
              </w:rPr>
              <w:t xml:space="preserve"> Contributions</w:t>
            </w:r>
          </w:p>
        </w:tc>
        <w:tc>
          <w:tcPr>
            <w:tcW w:w="741" w:type="dxa"/>
            <w:tcBorders>
              <w:top w:val="nil"/>
              <w:left w:val="nil"/>
              <w:bottom w:val="nil"/>
              <w:right w:val="nil"/>
            </w:tcBorders>
            <w:shd w:val="clear" w:color="000000" w:fill="FFFFFF"/>
            <w:noWrap/>
            <w:vAlign w:val="bottom"/>
            <w:hideMark/>
          </w:tcPr>
          <w:p w14:paraId="759F6C9D"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77.619</w:t>
            </w:r>
          </w:p>
        </w:tc>
        <w:tc>
          <w:tcPr>
            <w:tcW w:w="741" w:type="dxa"/>
            <w:tcBorders>
              <w:top w:val="nil"/>
              <w:left w:val="nil"/>
              <w:bottom w:val="nil"/>
              <w:right w:val="nil"/>
            </w:tcBorders>
            <w:shd w:val="clear" w:color="000000" w:fill="FFFFFF"/>
            <w:noWrap/>
            <w:vAlign w:val="bottom"/>
            <w:hideMark/>
          </w:tcPr>
          <w:p w14:paraId="0016B335"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92.622</w:t>
            </w:r>
          </w:p>
        </w:tc>
        <w:tc>
          <w:tcPr>
            <w:tcW w:w="698" w:type="dxa"/>
            <w:tcBorders>
              <w:top w:val="nil"/>
              <w:left w:val="nil"/>
              <w:bottom w:val="nil"/>
              <w:right w:val="nil"/>
            </w:tcBorders>
            <w:shd w:val="clear" w:color="000000" w:fill="FFFFFF"/>
            <w:noWrap/>
            <w:vAlign w:val="bottom"/>
            <w:hideMark/>
          </w:tcPr>
          <w:p w14:paraId="01E5A896"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105.212</w:t>
            </w:r>
          </w:p>
        </w:tc>
        <w:tc>
          <w:tcPr>
            <w:tcW w:w="775" w:type="dxa"/>
            <w:tcBorders>
              <w:top w:val="nil"/>
              <w:left w:val="nil"/>
              <w:bottom w:val="nil"/>
              <w:right w:val="nil"/>
            </w:tcBorders>
            <w:shd w:val="clear" w:color="000000" w:fill="FFFFFF"/>
            <w:noWrap/>
            <w:vAlign w:val="bottom"/>
            <w:hideMark/>
          </w:tcPr>
          <w:p w14:paraId="62813C09"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114.595</w:t>
            </w:r>
          </w:p>
        </w:tc>
        <w:tc>
          <w:tcPr>
            <w:tcW w:w="769" w:type="dxa"/>
            <w:tcBorders>
              <w:top w:val="nil"/>
              <w:left w:val="nil"/>
              <w:bottom w:val="nil"/>
              <w:right w:val="nil"/>
            </w:tcBorders>
            <w:shd w:val="clear" w:color="000000" w:fill="FFFFFF"/>
            <w:noWrap/>
            <w:vAlign w:val="bottom"/>
            <w:hideMark/>
          </w:tcPr>
          <w:p w14:paraId="12E91FF3"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124.847</w:t>
            </w:r>
          </w:p>
        </w:tc>
        <w:tc>
          <w:tcPr>
            <w:tcW w:w="751" w:type="dxa"/>
            <w:tcBorders>
              <w:top w:val="nil"/>
              <w:left w:val="nil"/>
              <w:bottom w:val="nil"/>
              <w:right w:val="nil"/>
            </w:tcBorders>
            <w:shd w:val="clear" w:color="000000" w:fill="FFFFFF"/>
            <w:noWrap/>
            <w:vAlign w:val="bottom"/>
            <w:hideMark/>
          </w:tcPr>
          <w:p w14:paraId="147B6627"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135.419</w:t>
            </w:r>
          </w:p>
        </w:tc>
        <w:tc>
          <w:tcPr>
            <w:tcW w:w="751" w:type="dxa"/>
            <w:tcBorders>
              <w:top w:val="nil"/>
              <w:left w:val="nil"/>
              <w:bottom w:val="nil"/>
              <w:right w:val="nil"/>
            </w:tcBorders>
            <w:shd w:val="clear" w:color="000000" w:fill="FFFFFF"/>
            <w:noWrap/>
            <w:vAlign w:val="bottom"/>
            <w:hideMark/>
          </w:tcPr>
          <w:p w14:paraId="5D0A9479"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146.888</w:t>
            </w:r>
          </w:p>
        </w:tc>
        <w:tc>
          <w:tcPr>
            <w:tcW w:w="745" w:type="dxa"/>
            <w:tcBorders>
              <w:top w:val="nil"/>
              <w:left w:val="nil"/>
              <w:bottom w:val="nil"/>
              <w:right w:val="nil"/>
            </w:tcBorders>
            <w:shd w:val="clear" w:color="000000" w:fill="FFFFFF"/>
            <w:noWrap/>
            <w:vAlign w:val="bottom"/>
            <w:hideMark/>
          </w:tcPr>
          <w:p w14:paraId="79EEC989"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159.330</w:t>
            </w:r>
          </w:p>
        </w:tc>
      </w:tr>
      <w:tr w:rsidR="00ED1634" w:rsidRPr="00D30847" w14:paraId="3F1C60FF" w14:textId="77777777" w:rsidTr="00EE7A4D">
        <w:trPr>
          <w:gridAfter w:val="6"/>
          <w:wAfter w:w="2208" w:type="dxa"/>
          <w:trHeight w:val="255"/>
        </w:trPr>
        <w:tc>
          <w:tcPr>
            <w:tcW w:w="2681" w:type="dxa"/>
            <w:tcBorders>
              <w:top w:val="nil"/>
              <w:left w:val="nil"/>
              <w:bottom w:val="nil"/>
              <w:right w:val="single" w:sz="4" w:space="0" w:color="auto"/>
            </w:tcBorders>
            <w:shd w:val="clear" w:color="000000" w:fill="FFFFFF"/>
            <w:noWrap/>
            <w:hideMark/>
          </w:tcPr>
          <w:p w14:paraId="6AD885D4" w14:textId="77777777" w:rsidR="00ED1634" w:rsidRPr="00D30847" w:rsidRDefault="00ED1634" w:rsidP="00EE7A4D">
            <w:pPr>
              <w:spacing w:after="0" w:line="240" w:lineRule="auto"/>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 xml:space="preserve"> Non-tax income</w:t>
            </w:r>
          </w:p>
        </w:tc>
        <w:tc>
          <w:tcPr>
            <w:tcW w:w="741" w:type="dxa"/>
            <w:tcBorders>
              <w:top w:val="nil"/>
              <w:left w:val="nil"/>
              <w:bottom w:val="nil"/>
              <w:right w:val="nil"/>
            </w:tcBorders>
            <w:shd w:val="clear" w:color="000000" w:fill="FFFFFF"/>
            <w:noWrap/>
            <w:vAlign w:val="bottom"/>
            <w:hideMark/>
          </w:tcPr>
          <w:p w14:paraId="0F9314F3"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17.189</w:t>
            </w:r>
          </w:p>
        </w:tc>
        <w:tc>
          <w:tcPr>
            <w:tcW w:w="741" w:type="dxa"/>
            <w:tcBorders>
              <w:top w:val="nil"/>
              <w:left w:val="nil"/>
              <w:bottom w:val="nil"/>
              <w:right w:val="nil"/>
            </w:tcBorders>
            <w:shd w:val="clear" w:color="000000" w:fill="FFFFFF"/>
            <w:noWrap/>
            <w:vAlign w:val="bottom"/>
            <w:hideMark/>
          </w:tcPr>
          <w:p w14:paraId="1897565E"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16.866</w:t>
            </w:r>
          </w:p>
        </w:tc>
        <w:tc>
          <w:tcPr>
            <w:tcW w:w="698" w:type="dxa"/>
            <w:tcBorders>
              <w:top w:val="nil"/>
              <w:left w:val="nil"/>
              <w:bottom w:val="nil"/>
              <w:right w:val="nil"/>
            </w:tcBorders>
            <w:shd w:val="clear" w:color="000000" w:fill="FFFFFF"/>
            <w:noWrap/>
            <w:vAlign w:val="bottom"/>
            <w:hideMark/>
          </w:tcPr>
          <w:p w14:paraId="00D90E72"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22.541</w:t>
            </w:r>
          </w:p>
        </w:tc>
        <w:tc>
          <w:tcPr>
            <w:tcW w:w="775" w:type="dxa"/>
            <w:tcBorders>
              <w:top w:val="nil"/>
              <w:left w:val="nil"/>
              <w:bottom w:val="nil"/>
              <w:right w:val="nil"/>
            </w:tcBorders>
            <w:shd w:val="clear" w:color="000000" w:fill="FFFFFF"/>
            <w:noWrap/>
            <w:vAlign w:val="bottom"/>
            <w:hideMark/>
          </w:tcPr>
          <w:p w14:paraId="220BEB08"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24.520</w:t>
            </w:r>
          </w:p>
        </w:tc>
        <w:tc>
          <w:tcPr>
            <w:tcW w:w="769" w:type="dxa"/>
            <w:tcBorders>
              <w:top w:val="nil"/>
              <w:left w:val="nil"/>
              <w:bottom w:val="nil"/>
              <w:right w:val="nil"/>
            </w:tcBorders>
            <w:shd w:val="clear" w:color="000000" w:fill="FFFFFF"/>
            <w:noWrap/>
            <w:vAlign w:val="bottom"/>
            <w:hideMark/>
          </w:tcPr>
          <w:p w14:paraId="3E444D8D"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24.228</w:t>
            </w:r>
          </w:p>
        </w:tc>
        <w:tc>
          <w:tcPr>
            <w:tcW w:w="751" w:type="dxa"/>
            <w:tcBorders>
              <w:top w:val="nil"/>
              <w:left w:val="nil"/>
              <w:bottom w:val="nil"/>
              <w:right w:val="nil"/>
            </w:tcBorders>
            <w:shd w:val="clear" w:color="000000" w:fill="FFFFFF"/>
            <w:noWrap/>
            <w:vAlign w:val="bottom"/>
            <w:hideMark/>
          </w:tcPr>
          <w:p w14:paraId="5D5FEFAD"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24.778</w:t>
            </w:r>
          </w:p>
        </w:tc>
        <w:tc>
          <w:tcPr>
            <w:tcW w:w="751" w:type="dxa"/>
            <w:tcBorders>
              <w:top w:val="nil"/>
              <w:left w:val="nil"/>
              <w:bottom w:val="nil"/>
              <w:right w:val="nil"/>
            </w:tcBorders>
            <w:shd w:val="clear" w:color="000000" w:fill="FFFFFF"/>
            <w:noWrap/>
            <w:vAlign w:val="bottom"/>
            <w:hideMark/>
          </w:tcPr>
          <w:p w14:paraId="447AB316"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24.228</w:t>
            </w:r>
          </w:p>
        </w:tc>
        <w:tc>
          <w:tcPr>
            <w:tcW w:w="745" w:type="dxa"/>
            <w:tcBorders>
              <w:top w:val="nil"/>
              <w:left w:val="nil"/>
              <w:bottom w:val="nil"/>
              <w:right w:val="nil"/>
            </w:tcBorders>
            <w:shd w:val="clear" w:color="000000" w:fill="FFFFFF"/>
            <w:noWrap/>
            <w:vAlign w:val="bottom"/>
            <w:hideMark/>
          </w:tcPr>
          <w:p w14:paraId="32353AC5"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24.619</w:t>
            </w:r>
          </w:p>
        </w:tc>
      </w:tr>
      <w:tr w:rsidR="00ED1634" w:rsidRPr="00D30847" w14:paraId="520FABE9" w14:textId="77777777" w:rsidTr="00EE7A4D">
        <w:trPr>
          <w:gridAfter w:val="6"/>
          <w:wAfter w:w="2208" w:type="dxa"/>
          <w:trHeight w:val="255"/>
        </w:trPr>
        <w:tc>
          <w:tcPr>
            <w:tcW w:w="2681" w:type="dxa"/>
            <w:tcBorders>
              <w:top w:val="nil"/>
              <w:left w:val="nil"/>
              <w:bottom w:val="nil"/>
              <w:right w:val="single" w:sz="4" w:space="0" w:color="auto"/>
            </w:tcBorders>
            <w:shd w:val="clear" w:color="000000" w:fill="FFFFFF"/>
            <w:noWrap/>
            <w:hideMark/>
          </w:tcPr>
          <w:p w14:paraId="3EC1F0C7" w14:textId="77777777" w:rsidR="00ED1634" w:rsidRPr="00D30847" w:rsidRDefault="00ED1634" w:rsidP="00EE7A4D">
            <w:pPr>
              <w:spacing w:after="0" w:line="240" w:lineRule="auto"/>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 xml:space="preserve"> Capital income</w:t>
            </w:r>
          </w:p>
        </w:tc>
        <w:tc>
          <w:tcPr>
            <w:tcW w:w="741" w:type="dxa"/>
            <w:tcBorders>
              <w:top w:val="nil"/>
              <w:left w:val="nil"/>
              <w:bottom w:val="nil"/>
              <w:right w:val="nil"/>
            </w:tcBorders>
            <w:shd w:val="clear" w:color="000000" w:fill="FFFFFF"/>
            <w:noWrap/>
            <w:vAlign w:val="bottom"/>
            <w:hideMark/>
          </w:tcPr>
          <w:p w14:paraId="313EC97A"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2.273</w:t>
            </w:r>
          </w:p>
        </w:tc>
        <w:tc>
          <w:tcPr>
            <w:tcW w:w="741" w:type="dxa"/>
            <w:tcBorders>
              <w:top w:val="nil"/>
              <w:left w:val="nil"/>
              <w:bottom w:val="nil"/>
              <w:right w:val="nil"/>
            </w:tcBorders>
            <w:shd w:val="clear" w:color="000000" w:fill="FFFFFF"/>
            <w:noWrap/>
            <w:vAlign w:val="bottom"/>
            <w:hideMark/>
          </w:tcPr>
          <w:p w14:paraId="50C4163A"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2.071</w:t>
            </w:r>
          </w:p>
        </w:tc>
        <w:tc>
          <w:tcPr>
            <w:tcW w:w="698" w:type="dxa"/>
            <w:tcBorders>
              <w:top w:val="nil"/>
              <w:left w:val="nil"/>
              <w:bottom w:val="nil"/>
              <w:right w:val="nil"/>
            </w:tcBorders>
            <w:shd w:val="clear" w:color="000000" w:fill="FFFFFF"/>
            <w:noWrap/>
            <w:vAlign w:val="bottom"/>
            <w:hideMark/>
          </w:tcPr>
          <w:p w14:paraId="0D957ECC"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3.240</w:t>
            </w:r>
          </w:p>
        </w:tc>
        <w:tc>
          <w:tcPr>
            <w:tcW w:w="775" w:type="dxa"/>
            <w:tcBorders>
              <w:top w:val="nil"/>
              <w:left w:val="nil"/>
              <w:bottom w:val="nil"/>
              <w:right w:val="nil"/>
            </w:tcBorders>
            <w:shd w:val="clear" w:color="000000" w:fill="FFFFFF"/>
            <w:noWrap/>
            <w:vAlign w:val="bottom"/>
            <w:hideMark/>
          </w:tcPr>
          <w:p w14:paraId="3B2E15C7"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3.510</w:t>
            </w:r>
          </w:p>
        </w:tc>
        <w:tc>
          <w:tcPr>
            <w:tcW w:w="769" w:type="dxa"/>
            <w:tcBorders>
              <w:top w:val="nil"/>
              <w:left w:val="nil"/>
              <w:bottom w:val="nil"/>
              <w:right w:val="nil"/>
            </w:tcBorders>
            <w:shd w:val="clear" w:color="000000" w:fill="FFFFFF"/>
            <w:noWrap/>
            <w:vAlign w:val="bottom"/>
            <w:hideMark/>
          </w:tcPr>
          <w:p w14:paraId="72063993"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3.530</w:t>
            </w:r>
          </w:p>
        </w:tc>
        <w:tc>
          <w:tcPr>
            <w:tcW w:w="751" w:type="dxa"/>
            <w:tcBorders>
              <w:top w:val="nil"/>
              <w:left w:val="nil"/>
              <w:bottom w:val="nil"/>
              <w:right w:val="nil"/>
            </w:tcBorders>
            <w:shd w:val="clear" w:color="000000" w:fill="FFFFFF"/>
            <w:noWrap/>
            <w:vAlign w:val="bottom"/>
            <w:hideMark/>
          </w:tcPr>
          <w:p w14:paraId="73DBA4C6"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3.730</w:t>
            </w:r>
          </w:p>
        </w:tc>
        <w:tc>
          <w:tcPr>
            <w:tcW w:w="751" w:type="dxa"/>
            <w:tcBorders>
              <w:top w:val="nil"/>
              <w:left w:val="nil"/>
              <w:bottom w:val="nil"/>
              <w:right w:val="nil"/>
            </w:tcBorders>
            <w:shd w:val="clear" w:color="000000" w:fill="FFFFFF"/>
            <w:noWrap/>
            <w:vAlign w:val="bottom"/>
            <w:hideMark/>
          </w:tcPr>
          <w:p w14:paraId="4C4D412E"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3.730</w:t>
            </w:r>
          </w:p>
        </w:tc>
        <w:tc>
          <w:tcPr>
            <w:tcW w:w="745" w:type="dxa"/>
            <w:tcBorders>
              <w:top w:val="nil"/>
              <w:left w:val="nil"/>
              <w:bottom w:val="nil"/>
              <w:right w:val="nil"/>
            </w:tcBorders>
            <w:shd w:val="clear" w:color="000000" w:fill="FFFFFF"/>
            <w:noWrap/>
            <w:vAlign w:val="bottom"/>
            <w:hideMark/>
          </w:tcPr>
          <w:p w14:paraId="4ACA684A"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3.730</w:t>
            </w:r>
          </w:p>
        </w:tc>
      </w:tr>
      <w:tr w:rsidR="00ED1634" w:rsidRPr="00D30847" w14:paraId="2EF935AB" w14:textId="77777777" w:rsidTr="00EE7A4D">
        <w:trPr>
          <w:gridAfter w:val="6"/>
          <w:wAfter w:w="2208" w:type="dxa"/>
          <w:trHeight w:val="255"/>
        </w:trPr>
        <w:tc>
          <w:tcPr>
            <w:tcW w:w="2681" w:type="dxa"/>
            <w:tcBorders>
              <w:top w:val="nil"/>
              <w:left w:val="nil"/>
              <w:bottom w:val="nil"/>
              <w:right w:val="single" w:sz="4" w:space="0" w:color="auto"/>
            </w:tcBorders>
            <w:shd w:val="clear" w:color="000000" w:fill="FFFFFF"/>
            <w:noWrap/>
            <w:hideMark/>
          </w:tcPr>
          <w:p w14:paraId="3E42D8FE" w14:textId="77777777" w:rsidR="00ED1634" w:rsidRPr="00D30847" w:rsidRDefault="00ED1634" w:rsidP="00EE7A4D">
            <w:pPr>
              <w:spacing w:after="0" w:line="240" w:lineRule="auto"/>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 xml:space="preserve"> Donations</w:t>
            </w:r>
          </w:p>
        </w:tc>
        <w:tc>
          <w:tcPr>
            <w:tcW w:w="741" w:type="dxa"/>
            <w:tcBorders>
              <w:top w:val="nil"/>
              <w:left w:val="nil"/>
              <w:bottom w:val="nil"/>
              <w:right w:val="nil"/>
            </w:tcBorders>
            <w:shd w:val="clear" w:color="000000" w:fill="FFFFFF"/>
            <w:noWrap/>
            <w:vAlign w:val="bottom"/>
            <w:hideMark/>
          </w:tcPr>
          <w:p w14:paraId="258B6FD4"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3.437</w:t>
            </w:r>
          </w:p>
        </w:tc>
        <w:tc>
          <w:tcPr>
            <w:tcW w:w="741" w:type="dxa"/>
            <w:tcBorders>
              <w:top w:val="nil"/>
              <w:left w:val="nil"/>
              <w:bottom w:val="nil"/>
              <w:right w:val="nil"/>
            </w:tcBorders>
            <w:shd w:val="clear" w:color="000000" w:fill="FFFFFF"/>
            <w:noWrap/>
            <w:vAlign w:val="bottom"/>
            <w:hideMark/>
          </w:tcPr>
          <w:p w14:paraId="714DCC8A"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7.836</w:t>
            </w:r>
          </w:p>
        </w:tc>
        <w:tc>
          <w:tcPr>
            <w:tcW w:w="698" w:type="dxa"/>
            <w:tcBorders>
              <w:top w:val="nil"/>
              <w:left w:val="nil"/>
              <w:bottom w:val="nil"/>
              <w:right w:val="nil"/>
            </w:tcBorders>
            <w:shd w:val="clear" w:color="000000" w:fill="FFFFFF"/>
            <w:noWrap/>
            <w:vAlign w:val="bottom"/>
            <w:hideMark/>
          </w:tcPr>
          <w:p w14:paraId="50ACB0A2"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7.900</w:t>
            </w:r>
          </w:p>
        </w:tc>
        <w:tc>
          <w:tcPr>
            <w:tcW w:w="775" w:type="dxa"/>
            <w:tcBorders>
              <w:top w:val="nil"/>
              <w:left w:val="nil"/>
              <w:bottom w:val="nil"/>
              <w:right w:val="nil"/>
            </w:tcBorders>
            <w:shd w:val="clear" w:color="000000" w:fill="FFFFFF"/>
            <w:noWrap/>
            <w:vAlign w:val="bottom"/>
            <w:hideMark/>
          </w:tcPr>
          <w:p w14:paraId="0C012347"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9.389</w:t>
            </w:r>
          </w:p>
        </w:tc>
        <w:tc>
          <w:tcPr>
            <w:tcW w:w="769" w:type="dxa"/>
            <w:tcBorders>
              <w:top w:val="nil"/>
              <w:left w:val="nil"/>
              <w:bottom w:val="nil"/>
              <w:right w:val="nil"/>
            </w:tcBorders>
            <w:shd w:val="clear" w:color="000000" w:fill="FFFFFF"/>
            <w:noWrap/>
            <w:vAlign w:val="bottom"/>
            <w:hideMark/>
          </w:tcPr>
          <w:p w14:paraId="22B307E7"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8.826</w:t>
            </w:r>
          </w:p>
        </w:tc>
        <w:tc>
          <w:tcPr>
            <w:tcW w:w="751" w:type="dxa"/>
            <w:tcBorders>
              <w:top w:val="nil"/>
              <w:left w:val="nil"/>
              <w:bottom w:val="nil"/>
              <w:right w:val="nil"/>
            </w:tcBorders>
            <w:shd w:val="clear" w:color="000000" w:fill="FFFFFF"/>
            <w:noWrap/>
            <w:vAlign w:val="bottom"/>
            <w:hideMark/>
          </w:tcPr>
          <w:p w14:paraId="4942E9BB"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9.500</w:t>
            </w:r>
          </w:p>
        </w:tc>
        <w:tc>
          <w:tcPr>
            <w:tcW w:w="751" w:type="dxa"/>
            <w:tcBorders>
              <w:top w:val="nil"/>
              <w:left w:val="nil"/>
              <w:bottom w:val="nil"/>
              <w:right w:val="nil"/>
            </w:tcBorders>
            <w:shd w:val="clear" w:color="000000" w:fill="FFFFFF"/>
            <w:noWrap/>
            <w:vAlign w:val="bottom"/>
            <w:hideMark/>
          </w:tcPr>
          <w:p w14:paraId="270D8958"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9.500</w:t>
            </w:r>
          </w:p>
        </w:tc>
        <w:tc>
          <w:tcPr>
            <w:tcW w:w="745" w:type="dxa"/>
            <w:tcBorders>
              <w:top w:val="nil"/>
              <w:left w:val="nil"/>
              <w:bottom w:val="nil"/>
              <w:right w:val="nil"/>
            </w:tcBorders>
            <w:shd w:val="clear" w:color="000000" w:fill="FFFFFF"/>
            <w:noWrap/>
            <w:vAlign w:val="bottom"/>
            <w:hideMark/>
          </w:tcPr>
          <w:p w14:paraId="4D5AC9B6"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9.500</w:t>
            </w:r>
          </w:p>
        </w:tc>
      </w:tr>
      <w:tr w:rsidR="00ED1634" w:rsidRPr="00D30847" w14:paraId="591A8AC5" w14:textId="77777777" w:rsidTr="00EE7A4D">
        <w:trPr>
          <w:gridAfter w:val="6"/>
          <w:wAfter w:w="2208" w:type="dxa"/>
          <w:trHeight w:val="255"/>
        </w:trPr>
        <w:tc>
          <w:tcPr>
            <w:tcW w:w="2681" w:type="dxa"/>
            <w:tcBorders>
              <w:top w:val="nil"/>
              <w:left w:val="nil"/>
              <w:bottom w:val="nil"/>
              <w:right w:val="single" w:sz="4" w:space="0" w:color="auto"/>
            </w:tcBorders>
            <w:shd w:val="clear" w:color="000000" w:fill="FFFFFF"/>
            <w:noWrap/>
            <w:vAlign w:val="center"/>
            <w:hideMark/>
          </w:tcPr>
          <w:p w14:paraId="298C9FD6" w14:textId="77777777" w:rsidR="00ED1634" w:rsidRPr="00D30847" w:rsidRDefault="00ED1634" w:rsidP="00EE7A4D">
            <w:pPr>
              <w:spacing w:after="0" w:line="240" w:lineRule="auto"/>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Total expenses</w:t>
            </w:r>
          </w:p>
        </w:tc>
        <w:tc>
          <w:tcPr>
            <w:tcW w:w="741" w:type="dxa"/>
            <w:tcBorders>
              <w:top w:val="nil"/>
              <w:left w:val="nil"/>
              <w:bottom w:val="nil"/>
              <w:right w:val="nil"/>
            </w:tcBorders>
            <w:shd w:val="clear" w:color="000000" w:fill="FFFFFF"/>
            <w:hideMark/>
          </w:tcPr>
          <w:p w14:paraId="12DCAFDC"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278.597</w:t>
            </w:r>
          </w:p>
        </w:tc>
        <w:tc>
          <w:tcPr>
            <w:tcW w:w="741" w:type="dxa"/>
            <w:tcBorders>
              <w:top w:val="nil"/>
              <w:left w:val="nil"/>
              <w:bottom w:val="nil"/>
              <w:right w:val="nil"/>
            </w:tcBorders>
            <w:shd w:val="clear" w:color="000000" w:fill="FFFFFF"/>
            <w:hideMark/>
          </w:tcPr>
          <w:p w14:paraId="3753399A"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318.539</w:t>
            </w:r>
          </w:p>
        </w:tc>
        <w:tc>
          <w:tcPr>
            <w:tcW w:w="698" w:type="dxa"/>
            <w:tcBorders>
              <w:top w:val="nil"/>
              <w:left w:val="nil"/>
              <w:bottom w:val="nil"/>
              <w:right w:val="nil"/>
            </w:tcBorders>
            <w:shd w:val="clear" w:color="000000" w:fill="FFFFFF"/>
            <w:hideMark/>
          </w:tcPr>
          <w:p w14:paraId="0ED5A902"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362.816</w:t>
            </w:r>
          </w:p>
        </w:tc>
        <w:tc>
          <w:tcPr>
            <w:tcW w:w="775" w:type="dxa"/>
            <w:tcBorders>
              <w:top w:val="nil"/>
              <w:left w:val="nil"/>
              <w:bottom w:val="nil"/>
              <w:right w:val="nil"/>
            </w:tcBorders>
            <w:shd w:val="clear" w:color="000000" w:fill="FFFFFF"/>
            <w:hideMark/>
          </w:tcPr>
          <w:p w14:paraId="35C15FF5"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387.923</w:t>
            </w:r>
          </w:p>
        </w:tc>
        <w:tc>
          <w:tcPr>
            <w:tcW w:w="769" w:type="dxa"/>
            <w:tcBorders>
              <w:top w:val="nil"/>
              <w:left w:val="nil"/>
              <w:bottom w:val="nil"/>
              <w:right w:val="nil"/>
            </w:tcBorders>
            <w:shd w:val="clear" w:color="000000" w:fill="FFFFFF"/>
            <w:hideMark/>
          </w:tcPr>
          <w:p w14:paraId="568B169D"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413.146</w:t>
            </w:r>
          </w:p>
        </w:tc>
        <w:tc>
          <w:tcPr>
            <w:tcW w:w="751" w:type="dxa"/>
            <w:tcBorders>
              <w:top w:val="nil"/>
              <w:left w:val="nil"/>
              <w:bottom w:val="nil"/>
              <w:right w:val="nil"/>
            </w:tcBorders>
            <w:shd w:val="clear" w:color="000000" w:fill="FFFFFF"/>
            <w:hideMark/>
          </w:tcPr>
          <w:p w14:paraId="30EF725B"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439.274</w:t>
            </w:r>
          </w:p>
        </w:tc>
        <w:tc>
          <w:tcPr>
            <w:tcW w:w="751" w:type="dxa"/>
            <w:tcBorders>
              <w:top w:val="nil"/>
              <w:left w:val="nil"/>
              <w:bottom w:val="nil"/>
              <w:right w:val="nil"/>
            </w:tcBorders>
            <w:shd w:val="clear" w:color="000000" w:fill="FFFFFF"/>
            <w:hideMark/>
          </w:tcPr>
          <w:p w14:paraId="6D02E76B"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473.630</w:t>
            </w:r>
          </w:p>
        </w:tc>
        <w:tc>
          <w:tcPr>
            <w:tcW w:w="745" w:type="dxa"/>
            <w:tcBorders>
              <w:top w:val="nil"/>
              <w:left w:val="nil"/>
              <w:bottom w:val="nil"/>
              <w:right w:val="nil"/>
            </w:tcBorders>
            <w:shd w:val="clear" w:color="000000" w:fill="FFFFFF"/>
            <w:hideMark/>
          </w:tcPr>
          <w:p w14:paraId="2374F653"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508.311</w:t>
            </w:r>
          </w:p>
        </w:tc>
      </w:tr>
      <w:tr w:rsidR="00ED1634" w:rsidRPr="00D30847" w14:paraId="4E9EB39F" w14:textId="77777777" w:rsidTr="00EE7A4D">
        <w:trPr>
          <w:gridAfter w:val="6"/>
          <w:wAfter w:w="2208" w:type="dxa"/>
          <w:trHeight w:val="255"/>
        </w:trPr>
        <w:tc>
          <w:tcPr>
            <w:tcW w:w="2681" w:type="dxa"/>
            <w:tcBorders>
              <w:top w:val="nil"/>
              <w:left w:val="nil"/>
              <w:bottom w:val="nil"/>
              <w:right w:val="single" w:sz="4" w:space="0" w:color="auto"/>
            </w:tcBorders>
            <w:shd w:val="clear" w:color="000000" w:fill="FFFFFF"/>
            <w:noWrap/>
            <w:vAlign w:val="bottom"/>
            <w:hideMark/>
          </w:tcPr>
          <w:p w14:paraId="6A4A7F61" w14:textId="77777777" w:rsidR="00ED1634" w:rsidRPr="00D30847" w:rsidRDefault="00ED1634" w:rsidP="00EE7A4D">
            <w:pPr>
              <w:spacing w:after="0" w:line="240" w:lineRule="auto"/>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 xml:space="preserve"> Current expenses</w:t>
            </w:r>
          </w:p>
        </w:tc>
        <w:tc>
          <w:tcPr>
            <w:tcW w:w="741" w:type="dxa"/>
            <w:tcBorders>
              <w:top w:val="nil"/>
              <w:left w:val="nil"/>
              <w:bottom w:val="nil"/>
              <w:right w:val="nil"/>
            </w:tcBorders>
            <w:shd w:val="clear" w:color="000000" w:fill="FFFFFF"/>
            <w:noWrap/>
            <w:vAlign w:val="bottom"/>
            <w:hideMark/>
          </w:tcPr>
          <w:p w14:paraId="4705A7F2"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249.960</w:t>
            </w:r>
          </w:p>
        </w:tc>
        <w:tc>
          <w:tcPr>
            <w:tcW w:w="741" w:type="dxa"/>
            <w:tcBorders>
              <w:top w:val="nil"/>
              <w:left w:val="nil"/>
              <w:bottom w:val="nil"/>
              <w:right w:val="nil"/>
            </w:tcBorders>
            <w:shd w:val="clear" w:color="000000" w:fill="FFFFFF"/>
            <w:noWrap/>
            <w:vAlign w:val="bottom"/>
            <w:hideMark/>
          </w:tcPr>
          <w:p w14:paraId="3F08C47C"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275.015</w:t>
            </w:r>
          </w:p>
        </w:tc>
        <w:tc>
          <w:tcPr>
            <w:tcW w:w="698" w:type="dxa"/>
            <w:tcBorders>
              <w:top w:val="nil"/>
              <w:left w:val="nil"/>
              <w:bottom w:val="nil"/>
              <w:right w:val="nil"/>
            </w:tcBorders>
            <w:shd w:val="clear" w:color="000000" w:fill="FFFFFF"/>
            <w:noWrap/>
            <w:vAlign w:val="bottom"/>
            <w:hideMark/>
          </w:tcPr>
          <w:p w14:paraId="4E668D28"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318.118</w:t>
            </w:r>
          </w:p>
        </w:tc>
        <w:tc>
          <w:tcPr>
            <w:tcW w:w="775" w:type="dxa"/>
            <w:tcBorders>
              <w:top w:val="nil"/>
              <w:left w:val="nil"/>
              <w:bottom w:val="nil"/>
              <w:right w:val="nil"/>
            </w:tcBorders>
            <w:shd w:val="clear" w:color="000000" w:fill="FFFFFF"/>
            <w:noWrap/>
            <w:vAlign w:val="bottom"/>
            <w:hideMark/>
          </w:tcPr>
          <w:p w14:paraId="4F4215A4"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342.672</w:t>
            </w:r>
          </w:p>
        </w:tc>
        <w:tc>
          <w:tcPr>
            <w:tcW w:w="769" w:type="dxa"/>
            <w:tcBorders>
              <w:top w:val="nil"/>
              <w:left w:val="nil"/>
              <w:bottom w:val="nil"/>
              <w:right w:val="nil"/>
            </w:tcBorders>
            <w:shd w:val="clear" w:color="000000" w:fill="FFFFFF"/>
            <w:noWrap/>
            <w:vAlign w:val="bottom"/>
            <w:hideMark/>
          </w:tcPr>
          <w:p w14:paraId="354513D0"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364.759</w:t>
            </w:r>
          </w:p>
        </w:tc>
        <w:tc>
          <w:tcPr>
            <w:tcW w:w="751" w:type="dxa"/>
            <w:tcBorders>
              <w:top w:val="nil"/>
              <w:left w:val="nil"/>
              <w:bottom w:val="nil"/>
              <w:right w:val="nil"/>
            </w:tcBorders>
            <w:shd w:val="clear" w:color="000000" w:fill="FFFFFF"/>
            <w:noWrap/>
            <w:vAlign w:val="bottom"/>
            <w:hideMark/>
          </w:tcPr>
          <w:p w14:paraId="3615E73B"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386.413</w:t>
            </w:r>
          </w:p>
        </w:tc>
        <w:tc>
          <w:tcPr>
            <w:tcW w:w="751" w:type="dxa"/>
            <w:tcBorders>
              <w:top w:val="nil"/>
              <w:left w:val="nil"/>
              <w:bottom w:val="nil"/>
              <w:right w:val="nil"/>
            </w:tcBorders>
            <w:shd w:val="clear" w:color="000000" w:fill="FFFFFF"/>
            <w:noWrap/>
            <w:vAlign w:val="bottom"/>
            <w:hideMark/>
          </w:tcPr>
          <w:p w14:paraId="0154A604"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413.643</w:t>
            </w:r>
          </w:p>
        </w:tc>
        <w:tc>
          <w:tcPr>
            <w:tcW w:w="745" w:type="dxa"/>
            <w:tcBorders>
              <w:top w:val="nil"/>
              <w:left w:val="nil"/>
              <w:bottom w:val="nil"/>
              <w:right w:val="nil"/>
            </w:tcBorders>
            <w:shd w:val="clear" w:color="000000" w:fill="FFFFFF"/>
            <w:noWrap/>
            <w:vAlign w:val="bottom"/>
            <w:hideMark/>
          </w:tcPr>
          <w:p w14:paraId="2771AA4A"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443.009</w:t>
            </w:r>
          </w:p>
        </w:tc>
      </w:tr>
      <w:tr w:rsidR="00ED1634" w:rsidRPr="00D30847" w14:paraId="26C2C7AF" w14:textId="77777777" w:rsidTr="00EE7A4D">
        <w:trPr>
          <w:gridAfter w:val="6"/>
          <w:wAfter w:w="2208" w:type="dxa"/>
          <w:trHeight w:val="255"/>
        </w:trPr>
        <w:tc>
          <w:tcPr>
            <w:tcW w:w="2681" w:type="dxa"/>
            <w:tcBorders>
              <w:top w:val="nil"/>
              <w:left w:val="nil"/>
              <w:bottom w:val="nil"/>
              <w:right w:val="single" w:sz="4" w:space="0" w:color="auto"/>
            </w:tcBorders>
            <w:shd w:val="clear" w:color="000000" w:fill="FFFFFF"/>
            <w:noWrap/>
            <w:vAlign w:val="bottom"/>
            <w:hideMark/>
          </w:tcPr>
          <w:p w14:paraId="395DBED4" w14:textId="77777777" w:rsidR="00ED1634" w:rsidRPr="00D30847" w:rsidRDefault="00ED1634" w:rsidP="00EE7A4D">
            <w:pPr>
              <w:spacing w:after="0" w:line="240" w:lineRule="auto"/>
              <w:rPr>
                <w:rFonts w:ascii="Arial Narrow" w:eastAsia="Times New Roman" w:hAnsi="Arial Narrow"/>
                <w:sz w:val="20"/>
                <w:szCs w:val="20"/>
                <w:lang w:val="en-GB"/>
              </w:rPr>
            </w:pPr>
            <w:r w:rsidRPr="00D30847">
              <w:rPr>
                <w:rFonts w:ascii="Arial Narrow" w:eastAsia="Times New Roman" w:hAnsi="Arial Narrow"/>
                <w:sz w:val="20"/>
                <w:szCs w:val="20"/>
                <w:lang w:val="en-GB"/>
              </w:rPr>
              <w:t xml:space="preserve"> Wages and allowances</w:t>
            </w:r>
          </w:p>
        </w:tc>
        <w:tc>
          <w:tcPr>
            <w:tcW w:w="741" w:type="dxa"/>
            <w:tcBorders>
              <w:top w:val="nil"/>
              <w:left w:val="nil"/>
              <w:bottom w:val="nil"/>
              <w:right w:val="nil"/>
            </w:tcBorders>
            <w:shd w:val="clear" w:color="000000" w:fill="FFFFFF"/>
            <w:noWrap/>
            <w:vAlign w:val="bottom"/>
            <w:hideMark/>
          </w:tcPr>
          <w:p w14:paraId="5C6EA7ED"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32.159</w:t>
            </w:r>
          </w:p>
        </w:tc>
        <w:tc>
          <w:tcPr>
            <w:tcW w:w="741" w:type="dxa"/>
            <w:tcBorders>
              <w:top w:val="nil"/>
              <w:left w:val="nil"/>
              <w:bottom w:val="nil"/>
              <w:right w:val="nil"/>
            </w:tcBorders>
            <w:shd w:val="clear" w:color="000000" w:fill="FFFFFF"/>
            <w:noWrap/>
            <w:vAlign w:val="bottom"/>
            <w:hideMark/>
          </w:tcPr>
          <w:p w14:paraId="1C2D11EE"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36.877</w:t>
            </w:r>
          </w:p>
        </w:tc>
        <w:tc>
          <w:tcPr>
            <w:tcW w:w="698" w:type="dxa"/>
            <w:tcBorders>
              <w:top w:val="nil"/>
              <w:left w:val="nil"/>
              <w:bottom w:val="nil"/>
              <w:right w:val="nil"/>
            </w:tcBorders>
            <w:shd w:val="clear" w:color="000000" w:fill="FFFFFF"/>
            <w:noWrap/>
            <w:vAlign w:val="bottom"/>
            <w:hideMark/>
          </w:tcPr>
          <w:p w14:paraId="0815A158"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44.537</w:t>
            </w:r>
          </w:p>
        </w:tc>
        <w:tc>
          <w:tcPr>
            <w:tcW w:w="775" w:type="dxa"/>
            <w:tcBorders>
              <w:top w:val="nil"/>
              <w:left w:val="nil"/>
              <w:bottom w:val="nil"/>
              <w:right w:val="nil"/>
            </w:tcBorders>
            <w:shd w:val="clear" w:color="000000" w:fill="FFFFFF"/>
            <w:noWrap/>
            <w:vAlign w:val="bottom"/>
            <w:hideMark/>
          </w:tcPr>
          <w:p w14:paraId="40DB6431"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49.585</w:t>
            </w:r>
          </w:p>
        </w:tc>
        <w:tc>
          <w:tcPr>
            <w:tcW w:w="769" w:type="dxa"/>
            <w:tcBorders>
              <w:top w:val="nil"/>
              <w:left w:val="nil"/>
              <w:bottom w:val="nil"/>
              <w:right w:val="nil"/>
            </w:tcBorders>
            <w:shd w:val="clear" w:color="000000" w:fill="FFFFFF"/>
            <w:noWrap/>
            <w:vAlign w:val="bottom"/>
            <w:hideMark/>
          </w:tcPr>
          <w:p w14:paraId="3B9F809F"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53.294</w:t>
            </w:r>
          </w:p>
        </w:tc>
        <w:tc>
          <w:tcPr>
            <w:tcW w:w="751" w:type="dxa"/>
            <w:tcBorders>
              <w:top w:val="nil"/>
              <w:left w:val="nil"/>
              <w:bottom w:val="nil"/>
              <w:right w:val="nil"/>
            </w:tcBorders>
            <w:shd w:val="clear" w:color="000000" w:fill="FFFFFF"/>
            <w:noWrap/>
            <w:vAlign w:val="bottom"/>
            <w:hideMark/>
          </w:tcPr>
          <w:p w14:paraId="71161EEA"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56.560</w:t>
            </w:r>
          </w:p>
        </w:tc>
        <w:tc>
          <w:tcPr>
            <w:tcW w:w="751" w:type="dxa"/>
            <w:tcBorders>
              <w:top w:val="nil"/>
              <w:left w:val="nil"/>
              <w:bottom w:val="nil"/>
              <w:right w:val="nil"/>
            </w:tcBorders>
            <w:shd w:val="clear" w:color="000000" w:fill="FFFFFF"/>
            <w:noWrap/>
            <w:vAlign w:val="bottom"/>
            <w:hideMark/>
          </w:tcPr>
          <w:p w14:paraId="78ACD7F6"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59.925</w:t>
            </w:r>
          </w:p>
        </w:tc>
        <w:tc>
          <w:tcPr>
            <w:tcW w:w="745" w:type="dxa"/>
            <w:tcBorders>
              <w:top w:val="nil"/>
              <w:left w:val="nil"/>
              <w:bottom w:val="nil"/>
              <w:right w:val="nil"/>
            </w:tcBorders>
            <w:shd w:val="clear" w:color="000000" w:fill="FFFFFF"/>
            <w:noWrap/>
            <w:vAlign w:val="bottom"/>
            <w:hideMark/>
          </w:tcPr>
          <w:p w14:paraId="19E5FA5F"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63.327</w:t>
            </w:r>
          </w:p>
        </w:tc>
      </w:tr>
      <w:tr w:rsidR="00ED1634" w:rsidRPr="00D30847" w14:paraId="1584B20F" w14:textId="77777777" w:rsidTr="00EE7A4D">
        <w:trPr>
          <w:gridAfter w:val="6"/>
          <w:wAfter w:w="2208" w:type="dxa"/>
          <w:trHeight w:val="255"/>
        </w:trPr>
        <w:tc>
          <w:tcPr>
            <w:tcW w:w="2681" w:type="dxa"/>
            <w:tcBorders>
              <w:top w:val="nil"/>
              <w:left w:val="nil"/>
              <w:bottom w:val="nil"/>
              <w:right w:val="single" w:sz="4" w:space="0" w:color="auto"/>
            </w:tcBorders>
            <w:shd w:val="clear" w:color="000000" w:fill="FFFFFF"/>
            <w:noWrap/>
            <w:vAlign w:val="bottom"/>
            <w:hideMark/>
          </w:tcPr>
          <w:p w14:paraId="19734EC2" w14:textId="77777777" w:rsidR="00ED1634" w:rsidRPr="00D30847" w:rsidRDefault="00ED1634" w:rsidP="00EE7A4D">
            <w:pPr>
              <w:spacing w:after="0" w:line="240" w:lineRule="auto"/>
              <w:rPr>
                <w:rFonts w:ascii="Arial Narrow" w:eastAsia="Times New Roman" w:hAnsi="Arial Narrow"/>
                <w:sz w:val="20"/>
                <w:szCs w:val="20"/>
                <w:lang w:val="en-GB"/>
              </w:rPr>
            </w:pPr>
            <w:r w:rsidRPr="00D30847">
              <w:rPr>
                <w:rFonts w:ascii="Arial Narrow" w:eastAsia="Times New Roman" w:hAnsi="Arial Narrow"/>
                <w:sz w:val="20"/>
                <w:szCs w:val="20"/>
                <w:lang w:val="en-GB"/>
              </w:rPr>
              <w:t xml:space="preserve"> Goods and services</w:t>
            </w:r>
          </w:p>
        </w:tc>
        <w:tc>
          <w:tcPr>
            <w:tcW w:w="741" w:type="dxa"/>
            <w:tcBorders>
              <w:top w:val="nil"/>
              <w:left w:val="nil"/>
              <w:bottom w:val="nil"/>
              <w:right w:val="nil"/>
            </w:tcBorders>
            <w:shd w:val="clear" w:color="000000" w:fill="FFFFFF"/>
            <w:noWrap/>
            <w:vAlign w:val="bottom"/>
            <w:hideMark/>
          </w:tcPr>
          <w:p w14:paraId="77A11535"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21.001</w:t>
            </w:r>
          </w:p>
        </w:tc>
        <w:tc>
          <w:tcPr>
            <w:tcW w:w="741" w:type="dxa"/>
            <w:tcBorders>
              <w:top w:val="nil"/>
              <w:left w:val="nil"/>
              <w:bottom w:val="nil"/>
              <w:right w:val="nil"/>
            </w:tcBorders>
            <w:shd w:val="clear" w:color="000000" w:fill="FFFFFF"/>
            <w:noWrap/>
            <w:vAlign w:val="bottom"/>
            <w:hideMark/>
          </w:tcPr>
          <w:p w14:paraId="79B77CF3"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21.117</w:t>
            </w:r>
          </w:p>
        </w:tc>
        <w:tc>
          <w:tcPr>
            <w:tcW w:w="698" w:type="dxa"/>
            <w:tcBorders>
              <w:top w:val="nil"/>
              <w:left w:val="nil"/>
              <w:bottom w:val="nil"/>
              <w:right w:val="nil"/>
            </w:tcBorders>
            <w:shd w:val="clear" w:color="000000" w:fill="FFFFFF"/>
            <w:noWrap/>
            <w:vAlign w:val="bottom"/>
            <w:hideMark/>
          </w:tcPr>
          <w:p w14:paraId="0F41694C"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25.509</w:t>
            </w:r>
          </w:p>
        </w:tc>
        <w:tc>
          <w:tcPr>
            <w:tcW w:w="775" w:type="dxa"/>
            <w:tcBorders>
              <w:top w:val="nil"/>
              <w:left w:val="nil"/>
              <w:bottom w:val="nil"/>
              <w:right w:val="nil"/>
            </w:tcBorders>
            <w:shd w:val="clear" w:color="000000" w:fill="FFFFFF"/>
            <w:noWrap/>
            <w:vAlign w:val="bottom"/>
            <w:hideMark/>
          </w:tcPr>
          <w:p w14:paraId="5B713531"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26.797</w:t>
            </w:r>
          </w:p>
        </w:tc>
        <w:tc>
          <w:tcPr>
            <w:tcW w:w="769" w:type="dxa"/>
            <w:tcBorders>
              <w:top w:val="nil"/>
              <w:left w:val="nil"/>
              <w:bottom w:val="nil"/>
              <w:right w:val="nil"/>
            </w:tcBorders>
            <w:shd w:val="clear" w:color="000000" w:fill="FFFFFF"/>
            <w:noWrap/>
            <w:vAlign w:val="bottom"/>
            <w:hideMark/>
          </w:tcPr>
          <w:p w14:paraId="21127590"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26.612</w:t>
            </w:r>
          </w:p>
        </w:tc>
        <w:tc>
          <w:tcPr>
            <w:tcW w:w="751" w:type="dxa"/>
            <w:tcBorders>
              <w:top w:val="nil"/>
              <w:left w:val="nil"/>
              <w:bottom w:val="nil"/>
              <w:right w:val="nil"/>
            </w:tcBorders>
            <w:shd w:val="clear" w:color="000000" w:fill="FFFFFF"/>
            <w:noWrap/>
            <w:vAlign w:val="bottom"/>
            <w:hideMark/>
          </w:tcPr>
          <w:p w14:paraId="5C34EA34"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28.512</w:t>
            </w:r>
          </w:p>
        </w:tc>
        <w:tc>
          <w:tcPr>
            <w:tcW w:w="751" w:type="dxa"/>
            <w:tcBorders>
              <w:top w:val="nil"/>
              <w:left w:val="nil"/>
              <w:bottom w:val="nil"/>
              <w:right w:val="nil"/>
            </w:tcBorders>
            <w:shd w:val="clear" w:color="000000" w:fill="FFFFFF"/>
            <w:noWrap/>
            <w:vAlign w:val="bottom"/>
            <w:hideMark/>
          </w:tcPr>
          <w:p w14:paraId="7509C55F"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30.012</w:t>
            </w:r>
          </w:p>
        </w:tc>
        <w:tc>
          <w:tcPr>
            <w:tcW w:w="745" w:type="dxa"/>
            <w:tcBorders>
              <w:top w:val="nil"/>
              <w:left w:val="nil"/>
              <w:bottom w:val="nil"/>
              <w:right w:val="nil"/>
            </w:tcBorders>
            <w:shd w:val="clear" w:color="000000" w:fill="FFFFFF"/>
            <w:noWrap/>
            <w:vAlign w:val="bottom"/>
            <w:hideMark/>
          </w:tcPr>
          <w:p w14:paraId="12E5D0B7"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33.112</w:t>
            </w:r>
          </w:p>
        </w:tc>
      </w:tr>
      <w:tr w:rsidR="00ED1634" w:rsidRPr="00D30847" w14:paraId="0C7711C7" w14:textId="77777777" w:rsidTr="00EE7A4D">
        <w:trPr>
          <w:gridAfter w:val="6"/>
          <w:wAfter w:w="2208" w:type="dxa"/>
          <w:trHeight w:val="255"/>
        </w:trPr>
        <w:tc>
          <w:tcPr>
            <w:tcW w:w="2681" w:type="dxa"/>
            <w:tcBorders>
              <w:top w:val="nil"/>
              <w:left w:val="nil"/>
              <w:bottom w:val="nil"/>
              <w:right w:val="single" w:sz="4" w:space="0" w:color="auto"/>
            </w:tcBorders>
            <w:shd w:val="clear" w:color="000000" w:fill="FFFFFF"/>
            <w:noWrap/>
            <w:vAlign w:val="bottom"/>
            <w:hideMark/>
          </w:tcPr>
          <w:p w14:paraId="1EAF980F" w14:textId="77777777" w:rsidR="00ED1634" w:rsidRPr="00D30847" w:rsidRDefault="00ED1634" w:rsidP="00EE7A4D">
            <w:pPr>
              <w:spacing w:after="0" w:line="240" w:lineRule="auto"/>
              <w:rPr>
                <w:rFonts w:ascii="Arial Narrow" w:eastAsia="Times New Roman" w:hAnsi="Arial Narrow"/>
                <w:sz w:val="20"/>
                <w:szCs w:val="20"/>
                <w:lang w:val="en-GB"/>
              </w:rPr>
            </w:pPr>
            <w:r w:rsidRPr="00D30847">
              <w:rPr>
                <w:rFonts w:ascii="Arial Narrow" w:eastAsia="Times New Roman" w:hAnsi="Arial Narrow"/>
                <w:sz w:val="20"/>
                <w:szCs w:val="20"/>
                <w:lang w:val="en-GB"/>
              </w:rPr>
              <w:t xml:space="preserve"> Transfers to LGUs</w:t>
            </w:r>
          </w:p>
        </w:tc>
        <w:tc>
          <w:tcPr>
            <w:tcW w:w="741" w:type="dxa"/>
            <w:tcBorders>
              <w:top w:val="nil"/>
              <w:left w:val="nil"/>
              <w:bottom w:val="nil"/>
              <w:right w:val="nil"/>
            </w:tcBorders>
            <w:shd w:val="clear" w:color="000000" w:fill="FFFFFF"/>
            <w:noWrap/>
            <w:vAlign w:val="bottom"/>
            <w:hideMark/>
          </w:tcPr>
          <w:p w14:paraId="51692A2D"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23.365</w:t>
            </w:r>
          </w:p>
        </w:tc>
        <w:tc>
          <w:tcPr>
            <w:tcW w:w="741" w:type="dxa"/>
            <w:tcBorders>
              <w:top w:val="nil"/>
              <w:left w:val="nil"/>
              <w:bottom w:val="nil"/>
              <w:right w:val="nil"/>
            </w:tcBorders>
            <w:shd w:val="clear" w:color="000000" w:fill="FFFFFF"/>
            <w:noWrap/>
            <w:vAlign w:val="bottom"/>
            <w:hideMark/>
          </w:tcPr>
          <w:p w14:paraId="4A83D910"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27.459</w:t>
            </w:r>
          </w:p>
        </w:tc>
        <w:tc>
          <w:tcPr>
            <w:tcW w:w="698" w:type="dxa"/>
            <w:tcBorders>
              <w:top w:val="nil"/>
              <w:left w:val="nil"/>
              <w:bottom w:val="nil"/>
              <w:right w:val="nil"/>
            </w:tcBorders>
            <w:shd w:val="clear" w:color="000000" w:fill="FFFFFF"/>
            <w:noWrap/>
            <w:vAlign w:val="bottom"/>
            <w:hideMark/>
          </w:tcPr>
          <w:p w14:paraId="3F2B170D"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30.787</w:t>
            </w:r>
          </w:p>
        </w:tc>
        <w:tc>
          <w:tcPr>
            <w:tcW w:w="775" w:type="dxa"/>
            <w:tcBorders>
              <w:top w:val="nil"/>
              <w:left w:val="nil"/>
              <w:bottom w:val="nil"/>
              <w:right w:val="nil"/>
            </w:tcBorders>
            <w:shd w:val="clear" w:color="000000" w:fill="FFFFFF"/>
            <w:noWrap/>
            <w:vAlign w:val="bottom"/>
            <w:hideMark/>
          </w:tcPr>
          <w:p w14:paraId="73201833"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33.297</w:t>
            </w:r>
          </w:p>
        </w:tc>
        <w:tc>
          <w:tcPr>
            <w:tcW w:w="769" w:type="dxa"/>
            <w:tcBorders>
              <w:top w:val="nil"/>
              <w:left w:val="nil"/>
              <w:bottom w:val="nil"/>
              <w:right w:val="nil"/>
            </w:tcBorders>
            <w:shd w:val="clear" w:color="000000" w:fill="FFFFFF"/>
            <w:noWrap/>
            <w:vAlign w:val="bottom"/>
            <w:hideMark/>
          </w:tcPr>
          <w:p w14:paraId="314D4B7F"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36.292</w:t>
            </w:r>
          </w:p>
        </w:tc>
        <w:tc>
          <w:tcPr>
            <w:tcW w:w="751" w:type="dxa"/>
            <w:tcBorders>
              <w:top w:val="nil"/>
              <w:left w:val="nil"/>
              <w:bottom w:val="nil"/>
              <w:right w:val="nil"/>
            </w:tcBorders>
            <w:shd w:val="clear" w:color="000000" w:fill="FFFFFF"/>
            <w:noWrap/>
            <w:vAlign w:val="bottom"/>
            <w:hideMark/>
          </w:tcPr>
          <w:p w14:paraId="7D56216C"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39.509</w:t>
            </w:r>
          </w:p>
        </w:tc>
        <w:tc>
          <w:tcPr>
            <w:tcW w:w="751" w:type="dxa"/>
            <w:tcBorders>
              <w:top w:val="nil"/>
              <w:left w:val="nil"/>
              <w:bottom w:val="nil"/>
              <w:right w:val="nil"/>
            </w:tcBorders>
            <w:shd w:val="clear" w:color="000000" w:fill="FFFFFF"/>
            <w:noWrap/>
            <w:vAlign w:val="bottom"/>
            <w:hideMark/>
          </w:tcPr>
          <w:p w14:paraId="6C4D27B7"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43.527</w:t>
            </w:r>
          </w:p>
        </w:tc>
        <w:tc>
          <w:tcPr>
            <w:tcW w:w="745" w:type="dxa"/>
            <w:tcBorders>
              <w:top w:val="nil"/>
              <w:left w:val="nil"/>
              <w:bottom w:val="nil"/>
              <w:right w:val="nil"/>
            </w:tcBorders>
            <w:shd w:val="clear" w:color="000000" w:fill="FFFFFF"/>
            <w:noWrap/>
            <w:vAlign w:val="bottom"/>
            <w:hideMark/>
          </w:tcPr>
          <w:p w14:paraId="66F97E81"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48.603</w:t>
            </w:r>
          </w:p>
        </w:tc>
      </w:tr>
      <w:tr w:rsidR="00ED1634" w:rsidRPr="00D30847" w14:paraId="44676B33" w14:textId="77777777" w:rsidTr="00EE7A4D">
        <w:trPr>
          <w:gridAfter w:val="6"/>
          <w:wAfter w:w="2208" w:type="dxa"/>
          <w:trHeight w:val="255"/>
        </w:trPr>
        <w:tc>
          <w:tcPr>
            <w:tcW w:w="2681" w:type="dxa"/>
            <w:tcBorders>
              <w:top w:val="nil"/>
              <w:left w:val="nil"/>
              <w:bottom w:val="nil"/>
              <w:right w:val="single" w:sz="4" w:space="0" w:color="auto"/>
            </w:tcBorders>
            <w:shd w:val="clear" w:color="000000" w:fill="FFFFFF"/>
            <w:noWrap/>
            <w:vAlign w:val="bottom"/>
            <w:hideMark/>
          </w:tcPr>
          <w:p w14:paraId="4EF1BCE2" w14:textId="77777777" w:rsidR="00ED1634" w:rsidRPr="00D30847" w:rsidRDefault="00ED1634" w:rsidP="00EE7A4D">
            <w:pPr>
              <w:spacing w:after="0" w:line="240" w:lineRule="auto"/>
              <w:rPr>
                <w:rFonts w:ascii="Arial Narrow" w:eastAsia="Times New Roman" w:hAnsi="Arial Narrow"/>
                <w:sz w:val="20"/>
                <w:szCs w:val="20"/>
                <w:lang w:val="en-GB"/>
              </w:rPr>
            </w:pPr>
            <w:r w:rsidRPr="00D30847">
              <w:rPr>
                <w:rFonts w:ascii="Arial Narrow" w:eastAsia="Times New Roman" w:hAnsi="Arial Narrow"/>
                <w:sz w:val="20"/>
                <w:szCs w:val="20"/>
                <w:lang w:val="en-GB"/>
              </w:rPr>
              <w:t xml:space="preserve"> Subsidies and transfers</w:t>
            </w:r>
          </w:p>
        </w:tc>
        <w:tc>
          <w:tcPr>
            <w:tcW w:w="741" w:type="dxa"/>
            <w:tcBorders>
              <w:top w:val="nil"/>
              <w:left w:val="nil"/>
              <w:bottom w:val="nil"/>
              <w:right w:val="nil"/>
            </w:tcBorders>
            <w:shd w:val="clear" w:color="000000" w:fill="FFFFFF"/>
            <w:noWrap/>
            <w:vAlign w:val="bottom"/>
            <w:hideMark/>
          </w:tcPr>
          <w:p w14:paraId="2AE80FC8"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32.536</w:t>
            </w:r>
          </w:p>
        </w:tc>
        <w:tc>
          <w:tcPr>
            <w:tcW w:w="741" w:type="dxa"/>
            <w:tcBorders>
              <w:top w:val="nil"/>
              <w:left w:val="nil"/>
              <w:bottom w:val="nil"/>
              <w:right w:val="nil"/>
            </w:tcBorders>
            <w:shd w:val="clear" w:color="000000" w:fill="FFFFFF"/>
            <w:noWrap/>
            <w:vAlign w:val="bottom"/>
            <w:hideMark/>
          </w:tcPr>
          <w:p w14:paraId="23B231CB"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27.754</w:t>
            </w:r>
          </w:p>
        </w:tc>
        <w:tc>
          <w:tcPr>
            <w:tcW w:w="698" w:type="dxa"/>
            <w:tcBorders>
              <w:top w:val="nil"/>
              <w:left w:val="nil"/>
              <w:bottom w:val="nil"/>
              <w:right w:val="nil"/>
            </w:tcBorders>
            <w:shd w:val="clear" w:color="000000" w:fill="FFFFFF"/>
            <w:noWrap/>
            <w:vAlign w:val="bottom"/>
            <w:hideMark/>
          </w:tcPr>
          <w:p w14:paraId="062CECD3"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29.858</w:t>
            </w:r>
          </w:p>
        </w:tc>
        <w:tc>
          <w:tcPr>
            <w:tcW w:w="775" w:type="dxa"/>
            <w:tcBorders>
              <w:top w:val="nil"/>
              <w:left w:val="nil"/>
              <w:bottom w:val="nil"/>
              <w:right w:val="nil"/>
            </w:tcBorders>
            <w:shd w:val="clear" w:color="000000" w:fill="FFFFFF"/>
            <w:noWrap/>
            <w:vAlign w:val="bottom"/>
            <w:hideMark/>
          </w:tcPr>
          <w:p w14:paraId="04861759"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26.115</w:t>
            </w:r>
          </w:p>
        </w:tc>
        <w:tc>
          <w:tcPr>
            <w:tcW w:w="769" w:type="dxa"/>
            <w:tcBorders>
              <w:top w:val="nil"/>
              <w:left w:val="nil"/>
              <w:bottom w:val="nil"/>
              <w:right w:val="nil"/>
            </w:tcBorders>
            <w:shd w:val="clear" w:color="000000" w:fill="FFFFFF"/>
            <w:noWrap/>
            <w:vAlign w:val="bottom"/>
            <w:hideMark/>
          </w:tcPr>
          <w:p w14:paraId="273A69C1"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28.655</w:t>
            </w:r>
          </w:p>
        </w:tc>
        <w:tc>
          <w:tcPr>
            <w:tcW w:w="751" w:type="dxa"/>
            <w:tcBorders>
              <w:top w:val="nil"/>
              <w:left w:val="nil"/>
              <w:bottom w:val="nil"/>
              <w:right w:val="nil"/>
            </w:tcBorders>
            <w:shd w:val="clear" w:color="000000" w:fill="FFFFFF"/>
            <w:noWrap/>
            <w:vAlign w:val="bottom"/>
            <w:hideMark/>
          </w:tcPr>
          <w:p w14:paraId="06F7E257"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30.155</w:t>
            </w:r>
          </w:p>
        </w:tc>
        <w:tc>
          <w:tcPr>
            <w:tcW w:w="751" w:type="dxa"/>
            <w:tcBorders>
              <w:top w:val="nil"/>
              <w:left w:val="nil"/>
              <w:bottom w:val="nil"/>
              <w:right w:val="nil"/>
            </w:tcBorders>
            <w:shd w:val="clear" w:color="000000" w:fill="FFFFFF"/>
            <w:noWrap/>
            <w:vAlign w:val="bottom"/>
            <w:hideMark/>
          </w:tcPr>
          <w:p w14:paraId="6EB2D32F"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37.155</w:t>
            </w:r>
          </w:p>
        </w:tc>
        <w:tc>
          <w:tcPr>
            <w:tcW w:w="745" w:type="dxa"/>
            <w:tcBorders>
              <w:top w:val="nil"/>
              <w:left w:val="nil"/>
              <w:bottom w:val="nil"/>
              <w:right w:val="nil"/>
            </w:tcBorders>
            <w:shd w:val="clear" w:color="000000" w:fill="FFFFFF"/>
            <w:noWrap/>
            <w:vAlign w:val="bottom"/>
            <w:hideMark/>
          </w:tcPr>
          <w:p w14:paraId="5D5C9906"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42.155</w:t>
            </w:r>
          </w:p>
        </w:tc>
      </w:tr>
      <w:tr w:rsidR="00ED1634" w:rsidRPr="00D30847" w14:paraId="6212B2A6" w14:textId="77777777" w:rsidTr="00EE7A4D">
        <w:trPr>
          <w:gridAfter w:val="6"/>
          <w:wAfter w:w="2208" w:type="dxa"/>
          <w:trHeight w:val="255"/>
        </w:trPr>
        <w:tc>
          <w:tcPr>
            <w:tcW w:w="2681" w:type="dxa"/>
            <w:tcBorders>
              <w:top w:val="nil"/>
              <w:left w:val="nil"/>
              <w:bottom w:val="nil"/>
              <w:right w:val="single" w:sz="4" w:space="0" w:color="auto"/>
            </w:tcBorders>
            <w:shd w:val="clear" w:color="000000" w:fill="FFFFFF"/>
            <w:noWrap/>
            <w:vAlign w:val="bottom"/>
            <w:hideMark/>
          </w:tcPr>
          <w:p w14:paraId="4E884C35" w14:textId="77777777" w:rsidR="00ED1634" w:rsidRPr="00D30847" w:rsidRDefault="00ED1634" w:rsidP="00EE7A4D">
            <w:pPr>
              <w:spacing w:after="0" w:line="240" w:lineRule="auto"/>
              <w:rPr>
                <w:rFonts w:ascii="Arial Narrow" w:eastAsia="Times New Roman" w:hAnsi="Arial Narrow"/>
                <w:sz w:val="20"/>
                <w:szCs w:val="20"/>
                <w:lang w:val="en-GB"/>
              </w:rPr>
            </w:pPr>
            <w:r w:rsidRPr="00D30847">
              <w:rPr>
                <w:rFonts w:ascii="Arial Narrow" w:eastAsia="Times New Roman" w:hAnsi="Arial Narrow"/>
                <w:sz w:val="20"/>
                <w:szCs w:val="20"/>
                <w:lang w:val="en-GB"/>
              </w:rPr>
              <w:t xml:space="preserve"> Social transfers</w:t>
            </w:r>
          </w:p>
        </w:tc>
        <w:tc>
          <w:tcPr>
            <w:tcW w:w="741" w:type="dxa"/>
            <w:tcBorders>
              <w:top w:val="nil"/>
              <w:left w:val="nil"/>
              <w:bottom w:val="nil"/>
              <w:right w:val="nil"/>
            </w:tcBorders>
            <w:shd w:val="clear" w:color="000000" w:fill="FFFFFF"/>
            <w:noWrap/>
            <w:vAlign w:val="bottom"/>
            <w:hideMark/>
          </w:tcPr>
          <w:p w14:paraId="5DE06E6F"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131.758</w:t>
            </w:r>
          </w:p>
        </w:tc>
        <w:tc>
          <w:tcPr>
            <w:tcW w:w="741" w:type="dxa"/>
            <w:tcBorders>
              <w:top w:val="nil"/>
              <w:left w:val="nil"/>
              <w:bottom w:val="nil"/>
              <w:right w:val="nil"/>
            </w:tcBorders>
            <w:shd w:val="clear" w:color="000000" w:fill="FFFFFF"/>
            <w:noWrap/>
            <w:vAlign w:val="bottom"/>
            <w:hideMark/>
          </w:tcPr>
          <w:p w14:paraId="05F988B8"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148.867</w:t>
            </w:r>
          </w:p>
        </w:tc>
        <w:tc>
          <w:tcPr>
            <w:tcW w:w="698" w:type="dxa"/>
            <w:tcBorders>
              <w:top w:val="nil"/>
              <w:left w:val="nil"/>
              <w:bottom w:val="nil"/>
              <w:right w:val="nil"/>
            </w:tcBorders>
            <w:shd w:val="clear" w:color="000000" w:fill="FFFFFF"/>
            <w:noWrap/>
            <w:vAlign w:val="bottom"/>
            <w:hideMark/>
          </w:tcPr>
          <w:p w14:paraId="50FEC000"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169.794</w:t>
            </w:r>
          </w:p>
        </w:tc>
        <w:tc>
          <w:tcPr>
            <w:tcW w:w="775" w:type="dxa"/>
            <w:tcBorders>
              <w:top w:val="nil"/>
              <w:left w:val="nil"/>
              <w:bottom w:val="nil"/>
              <w:right w:val="nil"/>
            </w:tcBorders>
            <w:shd w:val="clear" w:color="000000" w:fill="FFFFFF"/>
            <w:noWrap/>
            <w:vAlign w:val="bottom"/>
            <w:hideMark/>
          </w:tcPr>
          <w:p w14:paraId="5818B2F0"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187.544</w:t>
            </w:r>
          </w:p>
        </w:tc>
        <w:tc>
          <w:tcPr>
            <w:tcW w:w="769" w:type="dxa"/>
            <w:tcBorders>
              <w:top w:val="nil"/>
              <w:left w:val="nil"/>
              <w:bottom w:val="nil"/>
              <w:right w:val="nil"/>
            </w:tcBorders>
            <w:shd w:val="clear" w:color="000000" w:fill="FFFFFF"/>
            <w:noWrap/>
            <w:vAlign w:val="bottom"/>
            <w:hideMark/>
          </w:tcPr>
          <w:p w14:paraId="46959374"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198.533</w:t>
            </w:r>
          </w:p>
        </w:tc>
        <w:tc>
          <w:tcPr>
            <w:tcW w:w="751" w:type="dxa"/>
            <w:tcBorders>
              <w:top w:val="nil"/>
              <w:left w:val="nil"/>
              <w:bottom w:val="nil"/>
              <w:right w:val="nil"/>
            </w:tcBorders>
            <w:shd w:val="clear" w:color="000000" w:fill="FFFFFF"/>
            <w:noWrap/>
            <w:vAlign w:val="bottom"/>
            <w:hideMark/>
          </w:tcPr>
          <w:p w14:paraId="7346A30D"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208.145</w:t>
            </w:r>
          </w:p>
        </w:tc>
        <w:tc>
          <w:tcPr>
            <w:tcW w:w="751" w:type="dxa"/>
            <w:tcBorders>
              <w:top w:val="nil"/>
              <w:left w:val="nil"/>
              <w:bottom w:val="nil"/>
              <w:right w:val="nil"/>
            </w:tcBorders>
            <w:shd w:val="clear" w:color="000000" w:fill="FFFFFF"/>
            <w:noWrap/>
            <w:vAlign w:val="bottom"/>
            <w:hideMark/>
          </w:tcPr>
          <w:p w14:paraId="77EA28B9"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218.069</w:t>
            </w:r>
          </w:p>
        </w:tc>
        <w:tc>
          <w:tcPr>
            <w:tcW w:w="745" w:type="dxa"/>
            <w:tcBorders>
              <w:top w:val="nil"/>
              <w:left w:val="nil"/>
              <w:bottom w:val="nil"/>
              <w:right w:val="nil"/>
            </w:tcBorders>
            <w:shd w:val="clear" w:color="000000" w:fill="FFFFFF"/>
            <w:noWrap/>
            <w:vAlign w:val="bottom"/>
            <w:hideMark/>
          </w:tcPr>
          <w:p w14:paraId="6D293CE9"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227.732</w:t>
            </w:r>
          </w:p>
        </w:tc>
      </w:tr>
      <w:tr w:rsidR="00ED1634" w:rsidRPr="00D30847" w14:paraId="71805597" w14:textId="77777777" w:rsidTr="00EE7A4D">
        <w:trPr>
          <w:gridAfter w:val="6"/>
          <w:wAfter w:w="2208" w:type="dxa"/>
          <w:trHeight w:val="255"/>
        </w:trPr>
        <w:tc>
          <w:tcPr>
            <w:tcW w:w="2681" w:type="dxa"/>
            <w:tcBorders>
              <w:top w:val="nil"/>
              <w:left w:val="nil"/>
              <w:bottom w:val="nil"/>
              <w:right w:val="single" w:sz="4" w:space="0" w:color="auto"/>
            </w:tcBorders>
            <w:shd w:val="clear" w:color="000000" w:fill="FFFFFF"/>
            <w:noWrap/>
            <w:vAlign w:val="bottom"/>
            <w:hideMark/>
          </w:tcPr>
          <w:p w14:paraId="025C7BD3" w14:textId="77777777" w:rsidR="00ED1634" w:rsidRPr="00D30847" w:rsidRDefault="00ED1634" w:rsidP="00EE7A4D">
            <w:pPr>
              <w:spacing w:after="0" w:line="240" w:lineRule="auto"/>
              <w:rPr>
                <w:rFonts w:ascii="Arial Narrow" w:eastAsia="Times New Roman" w:hAnsi="Arial Narrow"/>
                <w:sz w:val="20"/>
                <w:szCs w:val="20"/>
                <w:lang w:val="en-GB"/>
              </w:rPr>
            </w:pPr>
            <w:r w:rsidRPr="00D30847">
              <w:rPr>
                <w:rFonts w:ascii="Arial Narrow" w:eastAsia="Times New Roman" w:hAnsi="Arial Narrow"/>
                <w:sz w:val="20"/>
                <w:szCs w:val="20"/>
                <w:lang w:val="en-GB"/>
              </w:rPr>
              <w:t xml:space="preserve"> Interest payments</w:t>
            </w:r>
          </w:p>
        </w:tc>
        <w:tc>
          <w:tcPr>
            <w:tcW w:w="741" w:type="dxa"/>
            <w:tcBorders>
              <w:top w:val="nil"/>
              <w:left w:val="nil"/>
              <w:bottom w:val="nil"/>
              <w:right w:val="nil"/>
            </w:tcBorders>
            <w:shd w:val="clear" w:color="000000" w:fill="FFFFFF"/>
            <w:noWrap/>
            <w:vAlign w:val="bottom"/>
            <w:hideMark/>
          </w:tcPr>
          <w:p w14:paraId="3107083F"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9.140</w:t>
            </w:r>
          </w:p>
        </w:tc>
        <w:tc>
          <w:tcPr>
            <w:tcW w:w="741" w:type="dxa"/>
            <w:tcBorders>
              <w:top w:val="nil"/>
              <w:left w:val="nil"/>
              <w:bottom w:val="nil"/>
              <w:right w:val="nil"/>
            </w:tcBorders>
            <w:shd w:val="clear" w:color="000000" w:fill="FFFFFF"/>
            <w:noWrap/>
            <w:vAlign w:val="bottom"/>
            <w:hideMark/>
          </w:tcPr>
          <w:p w14:paraId="75D43460"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12.941</w:t>
            </w:r>
          </w:p>
        </w:tc>
        <w:tc>
          <w:tcPr>
            <w:tcW w:w="698" w:type="dxa"/>
            <w:tcBorders>
              <w:top w:val="nil"/>
              <w:left w:val="nil"/>
              <w:bottom w:val="nil"/>
              <w:right w:val="nil"/>
            </w:tcBorders>
            <w:shd w:val="clear" w:color="000000" w:fill="FFFFFF"/>
            <w:noWrap/>
            <w:vAlign w:val="bottom"/>
            <w:hideMark/>
          </w:tcPr>
          <w:p w14:paraId="68EA2F66"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17.632</w:t>
            </w:r>
          </w:p>
        </w:tc>
        <w:tc>
          <w:tcPr>
            <w:tcW w:w="775" w:type="dxa"/>
            <w:tcBorders>
              <w:top w:val="nil"/>
              <w:left w:val="nil"/>
              <w:bottom w:val="nil"/>
              <w:right w:val="nil"/>
            </w:tcBorders>
            <w:shd w:val="clear" w:color="000000" w:fill="FFFFFF"/>
            <w:noWrap/>
            <w:vAlign w:val="bottom"/>
            <w:hideMark/>
          </w:tcPr>
          <w:p w14:paraId="7B2944E0"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19.333</w:t>
            </w:r>
          </w:p>
        </w:tc>
        <w:tc>
          <w:tcPr>
            <w:tcW w:w="769" w:type="dxa"/>
            <w:tcBorders>
              <w:top w:val="nil"/>
              <w:left w:val="nil"/>
              <w:bottom w:val="nil"/>
              <w:right w:val="nil"/>
            </w:tcBorders>
            <w:shd w:val="clear" w:color="000000" w:fill="FFFFFF"/>
            <w:noWrap/>
            <w:vAlign w:val="bottom"/>
            <w:hideMark/>
          </w:tcPr>
          <w:p w14:paraId="794449FF"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21.373</w:t>
            </w:r>
          </w:p>
        </w:tc>
        <w:tc>
          <w:tcPr>
            <w:tcW w:w="751" w:type="dxa"/>
            <w:tcBorders>
              <w:top w:val="nil"/>
              <w:left w:val="nil"/>
              <w:bottom w:val="nil"/>
              <w:right w:val="nil"/>
            </w:tcBorders>
            <w:shd w:val="clear" w:color="000000" w:fill="FFFFFF"/>
            <w:noWrap/>
            <w:vAlign w:val="bottom"/>
            <w:hideMark/>
          </w:tcPr>
          <w:p w14:paraId="4BD7A8F5"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23.532</w:t>
            </w:r>
          </w:p>
        </w:tc>
        <w:tc>
          <w:tcPr>
            <w:tcW w:w="751" w:type="dxa"/>
            <w:tcBorders>
              <w:top w:val="nil"/>
              <w:left w:val="nil"/>
              <w:bottom w:val="nil"/>
              <w:right w:val="nil"/>
            </w:tcBorders>
            <w:shd w:val="clear" w:color="000000" w:fill="FFFFFF"/>
            <w:noWrap/>
            <w:vAlign w:val="bottom"/>
            <w:hideMark/>
          </w:tcPr>
          <w:p w14:paraId="2B799972"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24.955</w:t>
            </w:r>
          </w:p>
        </w:tc>
        <w:tc>
          <w:tcPr>
            <w:tcW w:w="745" w:type="dxa"/>
            <w:tcBorders>
              <w:top w:val="nil"/>
              <w:left w:val="nil"/>
              <w:bottom w:val="nil"/>
              <w:right w:val="nil"/>
            </w:tcBorders>
            <w:shd w:val="clear" w:color="000000" w:fill="FFFFFF"/>
            <w:noWrap/>
            <w:vAlign w:val="bottom"/>
            <w:hideMark/>
          </w:tcPr>
          <w:p w14:paraId="7300671A"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28.080</w:t>
            </w:r>
          </w:p>
        </w:tc>
      </w:tr>
      <w:tr w:rsidR="00ED1634" w:rsidRPr="00D30847" w14:paraId="1AD7959B" w14:textId="77777777" w:rsidTr="00EE7A4D">
        <w:trPr>
          <w:gridAfter w:val="6"/>
          <w:wAfter w:w="2208" w:type="dxa"/>
          <w:trHeight w:val="255"/>
        </w:trPr>
        <w:tc>
          <w:tcPr>
            <w:tcW w:w="2681" w:type="dxa"/>
            <w:tcBorders>
              <w:top w:val="nil"/>
              <w:left w:val="nil"/>
              <w:bottom w:val="nil"/>
              <w:right w:val="single" w:sz="4" w:space="0" w:color="auto"/>
            </w:tcBorders>
            <w:shd w:val="clear" w:color="000000" w:fill="FFFFFF"/>
            <w:noWrap/>
            <w:vAlign w:val="bottom"/>
            <w:hideMark/>
          </w:tcPr>
          <w:p w14:paraId="63607984" w14:textId="77777777" w:rsidR="00ED1634" w:rsidRPr="00D30847" w:rsidRDefault="00ED1634" w:rsidP="00EE7A4D">
            <w:pPr>
              <w:spacing w:after="0" w:line="240" w:lineRule="auto"/>
              <w:rPr>
                <w:rFonts w:ascii="Arial Narrow" w:eastAsia="Times New Roman" w:hAnsi="Arial Narrow"/>
                <w:sz w:val="20"/>
                <w:szCs w:val="20"/>
                <w:lang w:val="en-GB"/>
              </w:rPr>
            </w:pPr>
            <w:r w:rsidRPr="00D30847">
              <w:rPr>
                <w:rFonts w:ascii="Arial Narrow" w:eastAsia="Times New Roman" w:hAnsi="Arial Narrow"/>
                <w:sz w:val="20"/>
                <w:szCs w:val="20"/>
                <w:lang w:val="en-GB"/>
              </w:rPr>
              <w:t>Homemade</w:t>
            </w:r>
          </w:p>
        </w:tc>
        <w:tc>
          <w:tcPr>
            <w:tcW w:w="741" w:type="dxa"/>
            <w:tcBorders>
              <w:top w:val="nil"/>
              <w:left w:val="nil"/>
              <w:bottom w:val="nil"/>
              <w:right w:val="nil"/>
            </w:tcBorders>
            <w:shd w:val="clear" w:color="000000" w:fill="FFFFFF"/>
            <w:noWrap/>
            <w:vAlign w:val="bottom"/>
            <w:hideMark/>
          </w:tcPr>
          <w:p w14:paraId="072299F1"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3.413</w:t>
            </w:r>
          </w:p>
        </w:tc>
        <w:tc>
          <w:tcPr>
            <w:tcW w:w="741" w:type="dxa"/>
            <w:tcBorders>
              <w:top w:val="nil"/>
              <w:left w:val="nil"/>
              <w:bottom w:val="nil"/>
              <w:right w:val="nil"/>
            </w:tcBorders>
            <w:shd w:val="clear" w:color="000000" w:fill="FFFFFF"/>
            <w:noWrap/>
            <w:vAlign w:val="bottom"/>
            <w:hideMark/>
          </w:tcPr>
          <w:p w14:paraId="557875FC"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4.181</w:t>
            </w:r>
          </w:p>
        </w:tc>
        <w:tc>
          <w:tcPr>
            <w:tcW w:w="698" w:type="dxa"/>
            <w:tcBorders>
              <w:top w:val="nil"/>
              <w:left w:val="nil"/>
              <w:bottom w:val="nil"/>
              <w:right w:val="nil"/>
            </w:tcBorders>
            <w:shd w:val="clear" w:color="000000" w:fill="FFFFFF"/>
            <w:noWrap/>
            <w:vAlign w:val="bottom"/>
            <w:hideMark/>
          </w:tcPr>
          <w:p w14:paraId="095330AC"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7.066</w:t>
            </w:r>
          </w:p>
        </w:tc>
        <w:tc>
          <w:tcPr>
            <w:tcW w:w="775" w:type="dxa"/>
            <w:tcBorders>
              <w:top w:val="nil"/>
              <w:left w:val="nil"/>
              <w:bottom w:val="nil"/>
              <w:right w:val="nil"/>
            </w:tcBorders>
            <w:shd w:val="clear" w:color="000000" w:fill="FFFFFF"/>
            <w:noWrap/>
            <w:vAlign w:val="bottom"/>
            <w:hideMark/>
          </w:tcPr>
          <w:p w14:paraId="577EEE14"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8.624</w:t>
            </w:r>
          </w:p>
        </w:tc>
        <w:tc>
          <w:tcPr>
            <w:tcW w:w="769" w:type="dxa"/>
            <w:tcBorders>
              <w:top w:val="nil"/>
              <w:left w:val="nil"/>
              <w:bottom w:val="nil"/>
              <w:right w:val="nil"/>
            </w:tcBorders>
            <w:shd w:val="clear" w:color="000000" w:fill="FFFFFF"/>
            <w:noWrap/>
            <w:vAlign w:val="bottom"/>
            <w:hideMark/>
          </w:tcPr>
          <w:p w14:paraId="3B806CED"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10.747</w:t>
            </w:r>
          </w:p>
        </w:tc>
        <w:tc>
          <w:tcPr>
            <w:tcW w:w="751" w:type="dxa"/>
            <w:tcBorders>
              <w:top w:val="nil"/>
              <w:left w:val="nil"/>
              <w:bottom w:val="nil"/>
              <w:right w:val="nil"/>
            </w:tcBorders>
            <w:shd w:val="clear" w:color="000000" w:fill="FFFFFF"/>
            <w:noWrap/>
            <w:vAlign w:val="bottom"/>
            <w:hideMark/>
          </w:tcPr>
          <w:p w14:paraId="48DF9D02"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12.211</w:t>
            </w:r>
          </w:p>
        </w:tc>
        <w:tc>
          <w:tcPr>
            <w:tcW w:w="751" w:type="dxa"/>
            <w:tcBorders>
              <w:top w:val="nil"/>
              <w:left w:val="nil"/>
              <w:bottom w:val="nil"/>
              <w:right w:val="nil"/>
            </w:tcBorders>
            <w:shd w:val="clear" w:color="000000" w:fill="FFFFFF"/>
            <w:noWrap/>
            <w:vAlign w:val="bottom"/>
            <w:hideMark/>
          </w:tcPr>
          <w:p w14:paraId="4597388F"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13.936</w:t>
            </w:r>
          </w:p>
        </w:tc>
        <w:tc>
          <w:tcPr>
            <w:tcW w:w="745" w:type="dxa"/>
            <w:tcBorders>
              <w:top w:val="nil"/>
              <w:left w:val="nil"/>
              <w:bottom w:val="nil"/>
              <w:right w:val="nil"/>
            </w:tcBorders>
            <w:shd w:val="clear" w:color="000000" w:fill="FFFFFF"/>
            <w:noWrap/>
            <w:vAlign w:val="bottom"/>
            <w:hideMark/>
          </w:tcPr>
          <w:p w14:paraId="55618FD4"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15.906</w:t>
            </w:r>
          </w:p>
        </w:tc>
      </w:tr>
      <w:tr w:rsidR="00ED1634" w:rsidRPr="00D30847" w14:paraId="4D9060F8" w14:textId="77777777" w:rsidTr="00EE7A4D">
        <w:trPr>
          <w:gridAfter w:val="6"/>
          <w:wAfter w:w="2208" w:type="dxa"/>
          <w:trHeight w:val="255"/>
        </w:trPr>
        <w:tc>
          <w:tcPr>
            <w:tcW w:w="2681" w:type="dxa"/>
            <w:tcBorders>
              <w:top w:val="nil"/>
              <w:left w:val="nil"/>
              <w:bottom w:val="nil"/>
              <w:right w:val="single" w:sz="4" w:space="0" w:color="auto"/>
            </w:tcBorders>
            <w:shd w:val="clear" w:color="000000" w:fill="FFFFFF"/>
            <w:noWrap/>
            <w:vAlign w:val="bottom"/>
            <w:hideMark/>
          </w:tcPr>
          <w:p w14:paraId="5B9309C3" w14:textId="77777777" w:rsidR="00ED1634" w:rsidRPr="00D30847" w:rsidRDefault="00ED1634" w:rsidP="00EE7A4D">
            <w:pPr>
              <w:spacing w:after="0" w:line="240" w:lineRule="auto"/>
              <w:rPr>
                <w:rFonts w:ascii="Arial Narrow" w:eastAsia="Times New Roman" w:hAnsi="Arial Narrow"/>
                <w:sz w:val="20"/>
                <w:szCs w:val="20"/>
                <w:lang w:val="en-GB"/>
              </w:rPr>
            </w:pPr>
            <w:r w:rsidRPr="00D30847">
              <w:rPr>
                <w:rFonts w:ascii="Arial Narrow" w:eastAsia="Times New Roman" w:hAnsi="Arial Narrow"/>
                <w:sz w:val="20"/>
                <w:szCs w:val="20"/>
                <w:lang w:val="en-GB"/>
              </w:rPr>
              <w:t xml:space="preserve"> Foreign</w:t>
            </w:r>
          </w:p>
        </w:tc>
        <w:tc>
          <w:tcPr>
            <w:tcW w:w="741" w:type="dxa"/>
            <w:tcBorders>
              <w:top w:val="nil"/>
              <w:left w:val="nil"/>
              <w:bottom w:val="nil"/>
              <w:right w:val="nil"/>
            </w:tcBorders>
            <w:shd w:val="clear" w:color="000000" w:fill="FFFFFF"/>
            <w:noWrap/>
            <w:vAlign w:val="bottom"/>
            <w:hideMark/>
          </w:tcPr>
          <w:p w14:paraId="32EA6F5B"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5.727</w:t>
            </w:r>
          </w:p>
        </w:tc>
        <w:tc>
          <w:tcPr>
            <w:tcW w:w="741" w:type="dxa"/>
            <w:tcBorders>
              <w:top w:val="nil"/>
              <w:left w:val="nil"/>
              <w:bottom w:val="nil"/>
              <w:right w:val="nil"/>
            </w:tcBorders>
            <w:shd w:val="clear" w:color="000000" w:fill="FFFFFF"/>
            <w:noWrap/>
            <w:vAlign w:val="bottom"/>
            <w:hideMark/>
          </w:tcPr>
          <w:p w14:paraId="66BED704"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8.760</w:t>
            </w:r>
          </w:p>
        </w:tc>
        <w:tc>
          <w:tcPr>
            <w:tcW w:w="698" w:type="dxa"/>
            <w:tcBorders>
              <w:top w:val="nil"/>
              <w:left w:val="nil"/>
              <w:bottom w:val="nil"/>
              <w:right w:val="nil"/>
            </w:tcBorders>
            <w:shd w:val="clear" w:color="000000" w:fill="FFFFFF"/>
            <w:noWrap/>
            <w:vAlign w:val="bottom"/>
            <w:hideMark/>
          </w:tcPr>
          <w:p w14:paraId="424B8FF1"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10.566</w:t>
            </w:r>
          </w:p>
        </w:tc>
        <w:tc>
          <w:tcPr>
            <w:tcW w:w="775" w:type="dxa"/>
            <w:tcBorders>
              <w:top w:val="nil"/>
              <w:left w:val="nil"/>
              <w:bottom w:val="nil"/>
              <w:right w:val="nil"/>
            </w:tcBorders>
            <w:shd w:val="clear" w:color="000000" w:fill="FFFFFF"/>
            <w:noWrap/>
            <w:vAlign w:val="bottom"/>
            <w:hideMark/>
          </w:tcPr>
          <w:p w14:paraId="67DDE212"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10.709</w:t>
            </w:r>
          </w:p>
        </w:tc>
        <w:tc>
          <w:tcPr>
            <w:tcW w:w="769" w:type="dxa"/>
            <w:tcBorders>
              <w:top w:val="nil"/>
              <w:left w:val="nil"/>
              <w:bottom w:val="nil"/>
              <w:right w:val="nil"/>
            </w:tcBorders>
            <w:shd w:val="clear" w:color="000000" w:fill="FFFFFF"/>
            <w:noWrap/>
            <w:vAlign w:val="bottom"/>
            <w:hideMark/>
          </w:tcPr>
          <w:p w14:paraId="4636BE5B"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10.626</w:t>
            </w:r>
          </w:p>
        </w:tc>
        <w:tc>
          <w:tcPr>
            <w:tcW w:w="751" w:type="dxa"/>
            <w:tcBorders>
              <w:top w:val="nil"/>
              <w:left w:val="nil"/>
              <w:bottom w:val="nil"/>
              <w:right w:val="nil"/>
            </w:tcBorders>
            <w:shd w:val="clear" w:color="000000" w:fill="FFFFFF"/>
            <w:noWrap/>
            <w:vAlign w:val="bottom"/>
            <w:hideMark/>
          </w:tcPr>
          <w:p w14:paraId="3D317F87"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11.321</w:t>
            </w:r>
          </w:p>
        </w:tc>
        <w:tc>
          <w:tcPr>
            <w:tcW w:w="751" w:type="dxa"/>
            <w:tcBorders>
              <w:top w:val="nil"/>
              <w:left w:val="nil"/>
              <w:bottom w:val="nil"/>
              <w:right w:val="nil"/>
            </w:tcBorders>
            <w:shd w:val="clear" w:color="000000" w:fill="FFFFFF"/>
            <w:noWrap/>
            <w:vAlign w:val="bottom"/>
            <w:hideMark/>
          </w:tcPr>
          <w:p w14:paraId="2EF6290C"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11.019</w:t>
            </w:r>
          </w:p>
        </w:tc>
        <w:tc>
          <w:tcPr>
            <w:tcW w:w="745" w:type="dxa"/>
            <w:tcBorders>
              <w:top w:val="nil"/>
              <w:left w:val="nil"/>
              <w:bottom w:val="nil"/>
              <w:right w:val="nil"/>
            </w:tcBorders>
            <w:shd w:val="clear" w:color="000000" w:fill="FFFFFF"/>
            <w:noWrap/>
            <w:vAlign w:val="bottom"/>
            <w:hideMark/>
          </w:tcPr>
          <w:p w14:paraId="34918462" w14:textId="77777777" w:rsidR="00ED1634" w:rsidRPr="00D30847" w:rsidRDefault="00ED1634" w:rsidP="00EE7A4D">
            <w:pPr>
              <w:spacing w:after="0" w:line="240" w:lineRule="auto"/>
              <w:jc w:val="center"/>
              <w:rPr>
                <w:rFonts w:ascii="Arial Narrow" w:eastAsia="Times New Roman" w:hAnsi="Arial Narrow"/>
                <w:sz w:val="20"/>
                <w:szCs w:val="20"/>
                <w:lang w:val="en-GB"/>
              </w:rPr>
            </w:pPr>
            <w:r w:rsidRPr="00D30847">
              <w:rPr>
                <w:rFonts w:ascii="Arial Narrow" w:eastAsia="Times New Roman" w:hAnsi="Arial Narrow"/>
                <w:sz w:val="20"/>
                <w:szCs w:val="20"/>
                <w:lang w:val="en-GB"/>
              </w:rPr>
              <w:t>12.174</w:t>
            </w:r>
          </w:p>
        </w:tc>
      </w:tr>
      <w:tr w:rsidR="00ED1634" w:rsidRPr="00D30847" w14:paraId="65D8E2D9" w14:textId="77777777" w:rsidTr="00EE7A4D">
        <w:trPr>
          <w:gridAfter w:val="6"/>
          <w:wAfter w:w="2208" w:type="dxa"/>
          <w:trHeight w:val="255"/>
        </w:trPr>
        <w:tc>
          <w:tcPr>
            <w:tcW w:w="2681" w:type="dxa"/>
            <w:tcBorders>
              <w:top w:val="nil"/>
              <w:left w:val="nil"/>
              <w:bottom w:val="nil"/>
              <w:right w:val="single" w:sz="4" w:space="0" w:color="auto"/>
            </w:tcBorders>
            <w:shd w:val="clear" w:color="000000" w:fill="FFFFFF"/>
            <w:noWrap/>
            <w:vAlign w:val="bottom"/>
            <w:hideMark/>
          </w:tcPr>
          <w:p w14:paraId="36E4DADE" w14:textId="77777777" w:rsidR="00ED1634" w:rsidRPr="00D30847" w:rsidRDefault="00ED1634" w:rsidP="00EE7A4D">
            <w:pPr>
              <w:spacing w:after="0" w:line="240" w:lineRule="auto"/>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 xml:space="preserve"> Capital expenditure</w:t>
            </w:r>
          </w:p>
        </w:tc>
        <w:tc>
          <w:tcPr>
            <w:tcW w:w="741" w:type="dxa"/>
            <w:tcBorders>
              <w:top w:val="nil"/>
              <w:left w:val="nil"/>
              <w:bottom w:val="nil"/>
              <w:right w:val="nil"/>
            </w:tcBorders>
            <w:shd w:val="clear" w:color="000000" w:fill="FFFFFF"/>
            <w:noWrap/>
            <w:vAlign w:val="bottom"/>
            <w:hideMark/>
          </w:tcPr>
          <w:p w14:paraId="04AD4926"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28.637</w:t>
            </w:r>
          </w:p>
        </w:tc>
        <w:tc>
          <w:tcPr>
            <w:tcW w:w="741" w:type="dxa"/>
            <w:tcBorders>
              <w:top w:val="nil"/>
              <w:left w:val="nil"/>
              <w:bottom w:val="nil"/>
              <w:right w:val="nil"/>
            </w:tcBorders>
            <w:shd w:val="clear" w:color="000000" w:fill="FFFFFF"/>
            <w:noWrap/>
            <w:vAlign w:val="bottom"/>
            <w:hideMark/>
          </w:tcPr>
          <w:p w14:paraId="06DBE9C2"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43.524</w:t>
            </w:r>
          </w:p>
        </w:tc>
        <w:tc>
          <w:tcPr>
            <w:tcW w:w="698" w:type="dxa"/>
            <w:tcBorders>
              <w:top w:val="nil"/>
              <w:left w:val="nil"/>
              <w:bottom w:val="nil"/>
              <w:right w:val="nil"/>
            </w:tcBorders>
            <w:shd w:val="clear" w:color="000000" w:fill="FFFFFF"/>
            <w:noWrap/>
            <w:vAlign w:val="bottom"/>
            <w:hideMark/>
          </w:tcPr>
          <w:p w14:paraId="3DA37EBC"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44.698</w:t>
            </w:r>
          </w:p>
        </w:tc>
        <w:tc>
          <w:tcPr>
            <w:tcW w:w="775" w:type="dxa"/>
            <w:tcBorders>
              <w:top w:val="nil"/>
              <w:left w:val="nil"/>
              <w:bottom w:val="nil"/>
              <w:right w:val="nil"/>
            </w:tcBorders>
            <w:shd w:val="clear" w:color="000000" w:fill="FFFFFF"/>
            <w:noWrap/>
            <w:vAlign w:val="bottom"/>
            <w:hideMark/>
          </w:tcPr>
          <w:p w14:paraId="4441C22C"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45.251</w:t>
            </w:r>
          </w:p>
        </w:tc>
        <w:tc>
          <w:tcPr>
            <w:tcW w:w="769" w:type="dxa"/>
            <w:tcBorders>
              <w:top w:val="nil"/>
              <w:left w:val="nil"/>
              <w:bottom w:val="nil"/>
              <w:right w:val="nil"/>
            </w:tcBorders>
            <w:shd w:val="clear" w:color="000000" w:fill="FFFFFF"/>
            <w:noWrap/>
            <w:vAlign w:val="bottom"/>
            <w:hideMark/>
          </w:tcPr>
          <w:p w14:paraId="29C2DD97"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48.387</w:t>
            </w:r>
          </w:p>
        </w:tc>
        <w:tc>
          <w:tcPr>
            <w:tcW w:w="751" w:type="dxa"/>
            <w:tcBorders>
              <w:top w:val="nil"/>
              <w:left w:val="nil"/>
              <w:bottom w:val="nil"/>
              <w:right w:val="nil"/>
            </w:tcBorders>
            <w:shd w:val="clear" w:color="000000" w:fill="FFFFFF"/>
            <w:noWrap/>
            <w:vAlign w:val="bottom"/>
            <w:hideMark/>
          </w:tcPr>
          <w:p w14:paraId="33BBA7E6"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52.861</w:t>
            </w:r>
          </w:p>
        </w:tc>
        <w:tc>
          <w:tcPr>
            <w:tcW w:w="751" w:type="dxa"/>
            <w:tcBorders>
              <w:top w:val="nil"/>
              <w:left w:val="nil"/>
              <w:bottom w:val="nil"/>
              <w:right w:val="nil"/>
            </w:tcBorders>
            <w:shd w:val="clear" w:color="000000" w:fill="FFFFFF"/>
            <w:noWrap/>
            <w:vAlign w:val="bottom"/>
            <w:hideMark/>
          </w:tcPr>
          <w:p w14:paraId="4124E551"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59.987</w:t>
            </w:r>
          </w:p>
        </w:tc>
        <w:tc>
          <w:tcPr>
            <w:tcW w:w="745" w:type="dxa"/>
            <w:tcBorders>
              <w:top w:val="nil"/>
              <w:left w:val="nil"/>
              <w:bottom w:val="nil"/>
              <w:right w:val="nil"/>
            </w:tcBorders>
            <w:shd w:val="clear" w:color="000000" w:fill="FFFFFF"/>
            <w:noWrap/>
            <w:vAlign w:val="bottom"/>
            <w:hideMark/>
          </w:tcPr>
          <w:p w14:paraId="3F7E2832"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65.302</w:t>
            </w:r>
          </w:p>
        </w:tc>
      </w:tr>
      <w:tr w:rsidR="00ED1634" w:rsidRPr="00D30847" w14:paraId="46FF17B2" w14:textId="77777777" w:rsidTr="00EE7A4D">
        <w:trPr>
          <w:gridAfter w:val="6"/>
          <w:wAfter w:w="2208" w:type="dxa"/>
          <w:trHeight w:val="255"/>
        </w:trPr>
        <w:tc>
          <w:tcPr>
            <w:tcW w:w="2681" w:type="dxa"/>
            <w:tcBorders>
              <w:top w:val="nil"/>
              <w:left w:val="nil"/>
              <w:bottom w:val="nil"/>
              <w:right w:val="single" w:sz="4" w:space="0" w:color="auto"/>
            </w:tcBorders>
            <w:shd w:val="clear" w:color="000000" w:fill="FFFFFF"/>
            <w:noWrap/>
            <w:vAlign w:val="center"/>
            <w:hideMark/>
          </w:tcPr>
          <w:p w14:paraId="4C83931F" w14:textId="77777777" w:rsidR="00ED1634" w:rsidRPr="00D30847" w:rsidRDefault="00ED1634" w:rsidP="00EE7A4D">
            <w:pPr>
              <w:spacing w:after="0" w:line="240" w:lineRule="auto"/>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lastRenderedPageBreak/>
              <w:t>Budget balance</w:t>
            </w:r>
          </w:p>
        </w:tc>
        <w:tc>
          <w:tcPr>
            <w:tcW w:w="741" w:type="dxa"/>
            <w:tcBorders>
              <w:top w:val="nil"/>
              <w:left w:val="nil"/>
              <w:bottom w:val="nil"/>
              <w:right w:val="nil"/>
            </w:tcBorders>
            <w:shd w:val="clear" w:color="000000" w:fill="FFFFFF"/>
            <w:hideMark/>
          </w:tcPr>
          <w:p w14:paraId="6EAFE280"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-35.512</w:t>
            </w:r>
          </w:p>
        </w:tc>
        <w:tc>
          <w:tcPr>
            <w:tcW w:w="741" w:type="dxa"/>
            <w:tcBorders>
              <w:top w:val="nil"/>
              <w:left w:val="nil"/>
              <w:bottom w:val="nil"/>
              <w:right w:val="nil"/>
            </w:tcBorders>
            <w:shd w:val="clear" w:color="000000" w:fill="FFFFFF"/>
            <w:hideMark/>
          </w:tcPr>
          <w:p w14:paraId="6C914B53"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-41.410</w:t>
            </w:r>
          </w:p>
        </w:tc>
        <w:tc>
          <w:tcPr>
            <w:tcW w:w="698" w:type="dxa"/>
            <w:tcBorders>
              <w:top w:val="nil"/>
              <w:left w:val="nil"/>
              <w:bottom w:val="nil"/>
              <w:right w:val="nil"/>
            </w:tcBorders>
            <w:shd w:val="clear" w:color="000000" w:fill="FFFFFF"/>
            <w:hideMark/>
          </w:tcPr>
          <w:p w14:paraId="1D038EB0"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-44.666</w:t>
            </w:r>
          </w:p>
        </w:tc>
        <w:tc>
          <w:tcPr>
            <w:tcW w:w="775" w:type="dxa"/>
            <w:tcBorders>
              <w:top w:val="nil"/>
              <w:left w:val="nil"/>
              <w:bottom w:val="nil"/>
              <w:right w:val="nil"/>
            </w:tcBorders>
            <w:shd w:val="clear" w:color="000000" w:fill="FFFFFF"/>
            <w:hideMark/>
          </w:tcPr>
          <w:p w14:paraId="2C85C031"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-39.370</w:t>
            </w:r>
          </w:p>
        </w:tc>
        <w:tc>
          <w:tcPr>
            <w:tcW w:w="769" w:type="dxa"/>
            <w:tcBorders>
              <w:top w:val="nil"/>
              <w:left w:val="nil"/>
              <w:bottom w:val="nil"/>
              <w:right w:val="nil"/>
            </w:tcBorders>
            <w:shd w:val="clear" w:color="000000" w:fill="FFFFFF"/>
            <w:hideMark/>
          </w:tcPr>
          <w:p w14:paraId="222AF1DE"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-37.025</w:t>
            </w:r>
          </w:p>
        </w:tc>
        <w:tc>
          <w:tcPr>
            <w:tcW w:w="751" w:type="dxa"/>
            <w:tcBorders>
              <w:top w:val="nil"/>
              <w:left w:val="nil"/>
              <w:bottom w:val="nil"/>
              <w:right w:val="nil"/>
            </w:tcBorders>
            <w:shd w:val="clear" w:color="000000" w:fill="FFFFFF"/>
            <w:hideMark/>
          </w:tcPr>
          <w:p w14:paraId="648D91DC"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-34.055</w:t>
            </w:r>
          </w:p>
        </w:tc>
        <w:tc>
          <w:tcPr>
            <w:tcW w:w="751" w:type="dxa"/>
            <w:tcBorders>
              <w:top w:val="nil"/>
              <w:left w:val="nil"/>
              <w:bottom w:val="nil"/>
              <w:right w:val="nil"/>
            </w:tcBorders>
            <w:shd w:val="clear" w:color="000000" w:fill="FFFFFF"/>
            <w:hideMark/>
          </w:tcPr>
          <w:p w14:paraId="26219850"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-36.400</w:t>
            </w:r>
          </w:p>
        </w:tc>
        <w:tc>
          <w:tcPr>
            <w:tcW w:w="745" w:type="dxa"/>
            <w:tcBorders>
              <w:top w:val="nil"/>
              <w:left w:val="nil"/>
              <w:bottom w:val="nil"/>
              <w:right w:val="nil"/>
            </w:tcBorders>
            <w:shd w:val="clear" w:color="000000" w:fill="FFFFFF"/>
            <w:hideMark/>
          </w:tcPr>
          <w:p w14:paraId="71DD0469"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-36.526</w:t>
            </w:r>
          </w:p>
        </w:tc>
      </w:tr>
      <w:tr w:rsidR="00ED1634" w:rsidRPr="00D30847" w14:paraId="775D70AC" w14:textId="77777777" w:rsidTr="00EE7A4D">
        <w:trPr>
          <w:gridAfter w:val="6"/>
          <w:wAfter w:w="2208" w:type="dxa"/>
          <w:trHeight w:val="255"/>
        </w:trPr>
        <w:tc>
          <w:tcPr>
            <w:tcW w:w="2681" w:type="dxa"/>
            <w:tcBorders>
              <w:top w:val="nil"/>
              <w:left w:val="nil"/>
              <w:bottom w:val="nil"/>
              <w:right w:val="single" w:sz="4" w:space="0" w:color="auto"/>
            </w:tcBorders>
            <w:shd w:val="clear" w:color="000000" w:fill="FFFFFF"/>
            <w:noWrap/>
            <w:vAlign w:val="center"/>
            <w:hideMark/>
          </w:tcPr>
          <w:p w14:paraId="433CE2B4" w14:textId="77777777" w:rsidR="00ED1634" w:rsidRPr="00D30847" w:rsidRDefault="00ED1634" w:rsidP="00EE7A4D">
            <w:pPr>
              <w:spacing w:after="0" w:line="240" w:lineRule="auto"/>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Primary budget balance</w:t>
            </w:r>
          </w:p>
        </w:tc>
        <w:tc>
          <w:tcPr>
            <w:tcW w:w="741" w:type="dxa"/>
            <w:tcBorders>
              <w:top w:val="nil"/>
              <w:left w:val="nil"/>
              <w:bottom w:val="nil"/>
              <w:right w:val="nil"/>
            </w:tcBorders>
            <w:shd w:val="clear" w:color="000000" w:fill="FFFFFF"/>
            <w:hideMark/>
          </w:tcPr>
          <w:p w14:paraId="11D1E178"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-26.372</w:t>
            </w:r>
          </w:p>
        </w:tc>
        <w:tc>
          <w:tcPr>
            <w:tcW w:w="741" w:type="dxa"/>
            <w:tcBorders>
              <w:top w:val="nil"/>
              <w:left w:val="nil"/>
              <w:bottom w:val="nil"/>
              <w:right w:val="nil"/>
            </w:tcBorders>
            <w:shd w:val="clear" w:color="000000" w:fill="FFFFFF"/>
            <w:hideMark/>
          </w:tcPr>
          <w:p w14:paraId="3BC37669"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-28.469</w:t>
            </w:r>
          </w:p>
        </w:tc>
        <w:tc>
          <w:tcPr>
            <w:tcW w:w="698" w:type="dxa"/>
            <w:tcBorders>
              <w:top w:val="nil"/>
              <w:left w:val="nil"/>
              <w:bottom w:val="nil"/>
              <w:right w:val="nil"/>
            </w:tcBorders>
            <w:shd w:val="clear" w:color="000000" w:fill="FFFFFF"/>
            <w:hideMark/>
          </w:tcPr>
          <w:p w14:paraId="54A26E5D"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-27.033</w:t>
            </w:r>
          </w:p>
        </w:tc>
        <w:tc>
          <w:tcPr>
            <w:tcW w:w="775" w:type="dxa"/>
            <w:tcBorders>
              <w:top w:val="nil"/>
              <w:left w:val="nil"/>
              <w:bottom w:val="nil"/>
              <w:right w:val="nil"/>
            </w:tcBorders>
            <w:shd w:val="clear" w:color="000000" w:fill="FFFFFF"/>
            <w:hideMark/>
          </w:tcPr>
          <w:p w14:paraId="7670C5EA"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-20.037</w:t>
            </w:r>
          </w:p>
        </w:tc>
        <w:tc>
          <w:tcPr>
            <w:tcW w:w="769" w:type="dxa"/>
            <w:tcBorders>
              <w:top w:val="nil"/>
              <w:left w:val="nil"/>
              <w:bottom w:val="nil"/>
              <w:right w:val="nil"/>
            </w:tcBorders>
            <w:shd w:val="clear" w:color="000000" w:fill="FFFFFF"/>
            <w:hideMark/>
          </w:tcPr>
          <w:p w14:paraId="5F65A3EF"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-15.652</w:t>
            </w:r>
          </w:p>
        </w:tc>
        <w:tc>
          <w:tcPr>
            <w:tcW w:w="751" w:type="dxa"/>
            <w:tcBorders>
              <w:top w:val="nil"/>
              <w:left w:val="nil"/>
              <w:bottom w:val="nil"/>
              <w:right w:val="nil"/>
            </w:tcBorders>
            <w:shd w:val="clear" w:color="000000" w:fill="FFFFFF"/>
            <w:hideMark/>
          </w:tcPr>
          <w:p w14:paraId="594EE077"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-10.523</w:t>
            </w:r>
          </w:p>
        </w:tc>
        <w:tc>
          <w:tcPr>
            <w:tcW w:w="751" w:type="dxa"/>
            <w:tcBorders>
              <w:top w:val="nil"/>
              <w:left w:val="nil"/>
              <w:bottom w:val="nil"/>
              <w:right w:val="nil"/>
            </w:tcBorders>
            <w:shd w:val="clear" w:color="000000" w:fill="FFFFFF"/>
            <w:hideMark/>
          </w:tcPr>
          <w:p w14:paraId="42060A80"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-11.445</w:t>
            </w:r>
          </w:p>
        </w:tc>
        <w:tc>
          <w:tcPr>
            <w:tcW w:w="745" w:type="dxa"/>
            <w:tcBorders>
              <w:top w:val="nil"/>
              <w:left w:val="nil"/>
              <w:bottom w:val="nil"/>
              <w:right w:val="nil"/>
            </w:tcBorders>
            <w:shd w:val="clear" w:color="000000" w:fill="FFFFFF"/>
            <w:hideMark/>
          </w:tcPr>
          <w:p w14:paraId="7CCD9F19"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-8.446</w:t>
            </w:r>
          </w:p>
        </w:tc>
      </w:tr>
      <w:tr w:rsidR="00ED1634" w:rsidRPr="00D30847" w14:paraId="79CAFA58" w14:textId="77777777" w:rsidTr="00EE7A4D">
        <w:trPr>
          <w:gridAfter w:val="6"/>
          <w:wAfter w:w="2208" w:type="dxa"/>
          <w:trHeight w:val="255"/>
        </w:trPr>
        <w:tc>
          <w:tcPr>
            <w:tcW w:w="2681" w:type="dxa"/>
            <w:tcBorders>
              <w:top w:val="nil"/>
              <w:left w:val="nil"/>
              <w:bottom w:val="nil"/>
              <w:right w:val="single" w:sz="4" w:space="0" w:color="auto"/>
            </w:tcBorders>
            <w:shd w:val="clear" w:color="000000" w:fill="FFFFFF"/>
            <w:noWrap/>
            <w:vAlign w:val="center"/>
            <w:hideMark/>
          </w:tcPr>
          <w:p w14:paraId="56B87A95" w14:textId="77777777" w:rsidR="00ED1634" w:rsidRPr="00D30847" w:rsidRDefault="00ED1634" w:rsidP="00EE7A4D">
            <w:pPr>
              <w:spacing w:after="0" w:line="240" w:lineRule="auto"/>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 </w:t>
            </w:r>
          </w:p>
        </w:tc>
        <w:tc>
          <w:tcPr>
            <w:tcW w:w="741" w:type="dxa"/>
            <w:tcBorders>
              <w:top w:val="nil"/>
              <w:left w:val="nil"/>
              <w:bottom w:val="nil"/>
              <w:right w:val="nil"/>
            </w:tcBorders>
            <w:shd w:val="clear" w:color="000000" w:fill="FFFFFF"/>
            <w:hideMark/>
          </w:tcPr>
          <w:p w14:paraId="7E4388F5"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 </w:t>
            </w:r>
          </w:p>
        </w:tc>
        <w:tc>
          <w:tcPr>
            <w:tcW w:w="741" w:type="dxa"/>
            <w:tcBorders>
              <w:top w:val="nil"/>
              <w:left w:val="nil"/>
              <w:bottom w:val="nil"/>
              <w:right w:val="nil"/>
            </w:tcBorders>
            <w:shd w:val="clear" w:color="000000" w:fill="FFFFFF"/>
            <w:hideMark/>
          </w:tcPr>
          <w:p w14:paraId="7FEA0F3E"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 </w:t>
            </w:r>
          </w:p>
        </w:tc>
        <w:tc>
          <w:tcPr>
            <w:tcW w:w="698" w:type="dxa"/>
            <w:tcBorders>
              <w:top w:val="nil"/>
              <w:left w:val="nil"/>
              <w:bottom w:val="nil"/>
              <w:right w:val="nil"/>
            </w:tcBorders>
            <w:shd w:val="clear" w:color="000000" w:fill="FFFFFF"/>
            <w:hideMark/>
          </w:tcPr>
          <w:p w14:paraId="5157C19F"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 </w:t>
            </w:r>
          </w:p>
        </w:tc>
        <w:tc>
          <w:tcPr>
            <w:tcW w:w="775" w:type="dxa"/>
            <w:tcBorders>
              <w:top w:val="nil"/>
              <w:left w:val="nil"/>
              <w:bottom w:val="nil"/>
              <w:right w:val="nil"/>
            </w:tcBorders>
            <w:shd w:val="clear" w:color="000000" w:fill="FFFFFF"/>
            <w:hideMark/>
          </w:tcPr>
          <w:p w14:paraId="2EABD398"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 </w:t>
            </w:r>
          </w:p>
        </w:tc>
        <w:tc>
          <w:tcPr>
            <w:tcW w:w="769" w:type="dxa"/>
            <w:tcBorders>
              <w:top w:val="nil"/>
              <w:left w:val="nil"/>
              <w:bottom w:val="nil"/>
              <w:right w:val="nil"/>
            </w:tcBorders>
            <w:shd w:val="clear" w:color="000000" w:fill="FFFFFF"/>
            <w:hideMark/>
          </w:tcPr>
          <w:p w14:paraId="10E1381A"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 </w:t>
            </w:r>
          </w:p>
        </w:tc>
        <w:tc>
          <w:tcPr>
            <w:tcW w:w="751" w:type="dxa"/>
            <w:tcBorders>
              <w:top w:val="nil"/>
              <w:left w:val="nil"/>
              <w:bottom w:val="nil"/>
              <w:right w:val="nil"/>
            </w:tcBorders>
            <w:shd w:val="clear" w:color="000000" w:fill="FFFFFF"/>
            <w:hideMark/>
          </w:tcPr>
          <w:p w14:paraId="2B31F4AB"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 </w:t>
            </w:r>
          </w:p>
        </w:tc>
        <w:tc>
          <w:tcPr>
            <w:tcW w:w="751" w:type="dxa"/>
            <w:tcBorders>
              <w:top w:val="nil"/>
              <w:left w:val="nil"/>
              <w:bottom w:val="nil"/>
              <w:right w:val="nil"/>
            </w:tcBorders>
            <w:shd w:val="clear" w:color="000000" w:fill="FFFFFF"/>
            <w:hideMark/>
          </w:tcPr>
          <w:p w14:paraId="368418F1"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 </w:t>
            </w:r>
          </w:p>
        </w:tc>
        <w:tc>
          <w:tcPr>
            <w:tcW w:w="745" w:type="dxa"/>
            <w:tcBorders>
              <w:top w:val="nil"/>
              <w:left w:val="nil"/>
              <w:bottom w:val="nil"/>
              <w:right w:val="nil"/>
            </w:tcBorders>
            <w:shd w:val="clear" w:color="000000" w:fill="FFFFFF"/>
            <w:hideMark/>
          </w:tcPr>
          <w:p w14:paraId="04BDA0B5"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 </w:t>
            </w:r>
          </w:p>
        </w:tc>
      </w:tr>
      <w:tr w:rsidR="00ED1634" w:rsidRPr="00D30847" w14:paraId="7D44A956" w14:textId="77777777" w:rsidTr="00EE7A4D">
        <w:trPr>
          <w:gridAfter w:val="6"/>
          <w:wAfter w:w="2208" w:type="dxa"/>
          <w:trHeight w:val="255"/>
        </w:trPr>
        <w:tc>
          <w:tcPr>
            <w:tcW w:w="2681" w:type="dxa"/>
            <w:tcBorders>
              <w:top w:val="nil"/>
              <w:left w:val="nil"/>
              <w:bottom w:val="nil"/>
              <w:right w:val="single" w:sz="4" w:space="0" w:color="auto"/>
            </w:tcBorders>
            <w:shd w:val="clear" w:color="000000" w:fill="FFFFFF"/>
            <w:noWrap/>
            <w:vAlign w:val="center"/>
            <w:hideMark/>
          </w:tcPr>
          <w:p w14:paraId="7AF303D1" w14:textId="77777777" w:rsidR="00ED1634" w:rsidRPr="00D30847" w:rsidRDefault="00ED1634" w:rsidP="00EE7A4D">
            <w:pPr>
              <w:spacing w:after="0" w:line="240" w:lineRule="auto"/>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Total revenues, % of GDP**</w:t>
            </w:r>
          </w:p>
        </w:tc>
        <w:tc>
          <w:tcPr>
            <w:tcW w:w="741" w:type="dxa"/>
            <w:tcBorders>
              <w:top w:val="nil"/>
              <w:left w:val="nil"/>
              <w:bottom w:val="nil"/>
              <w:right w:val="nil"/>
            </w:tcBorders>
            <w:shd w:val="clear" w:color="000000" w:fill="FFFFFF"/>
            <w:hideMark/>
          </w:tcPr>
          <w:p w14:paraId="57E660E3"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30,3</w:t>
            </w:r>
          </w:p>
        </w:tc>
        <w:tc>
          <w:tcPr>
            <w:tcW w:w="741" w:type="dxa"/>
            <w:tcBorders>
              <w:top w:val="nil"/>
              <w:left w:val="nil"/>
              <w:bottom w:val="nil"/>
              <w:right w:val="nil"/>
            </w:tcBorders>
            <w:shd w:val="clear" w:color="000000" w:fill="FFFFFF"/>
            <w:hideMark/>
          </w:tcPr>
          <w:p w14:paraId="3C1FB6F6"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33,0</w:t>
            </w:r>
          </w:p>
        </w:tc>
        <w:tc>
          <w:tcPr>
            <w:tcW w:w="698" w:type="dxa"/>
            <w:tcBorders>
              <w:top w:val="nil"/>
              <w:left w:val="nil"/>
              <w:bottom w:val="nil"/>
              <w:right w:val="nil"/>
            </w:tcBorders>
            <w:shd w:val="clear" w:color="000000" w:fill="FFFFFF"/>
            <w:hideMark/>
          </w:tcPr>
          <w:p w14:paraId="27BAD4AF"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35,2</w:t>
            </w:r>
          </w:p>
        </w:tc>
        <w:tc>
          <w:tcPr>
            <w:tcW w:w="775" w:type="dxa"/>
            <w:tcBorders>
              <w:top w:val="nil"/>
              <w:left w:val="nil"/>
              <w:bottom w:val="nil"/>
              <w:right w:val="nil"/>
            </w:tcBorders>
            <w:shd w:val="clear" w:color="000000" w:fill="FFFFFF"/>
            <w:hideMark/>
          </w:tcPr>
          <w:p w14:paraId="457E04D5"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35,8</w:t>
            </w:r>
          </w:p>
        </w:tc>
        <w:tc>
          <w:tcPr>
            <w:tcW w:w="769" w:type="dxa"/>
            <w:tcBorders>
              <w:top w:val="nil"/>
              <w:left w:val="nil"/>
              <w:bottom w:val="nil"/>
              <w:right w:val="nil"/>
            </w:tcBorders>
            <w:shd w:val="clear" w:color="000000" w:fill="FFFFFF"/>
            <w:hideMark/>
          </w:tcPr>
          <w:p w14:paraId="0E8C2F41"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36,0</w:t>
            </w:r>
          </w:p>
        </w:tc>
        <w:tc>
          <w:tcPr>
            <w:tcW w:w="751" w:type="dxa"/>
            <w:tcBorders>
              <w:top w:val="nil"/>
              <w:left w:val="nil"/>
              <w:bottom w:val="nil"/>
              <w:right w:val="nil"/>
            </w:tcBorders>
            <w:shd w:val="clear" w:color="000000" w:fill="FFFFFF"/>
            <w:hideMark/>
          </w:tcPr>
          <w:p w14:paraId="32FD9C38"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36,1</w:t>
            </w:r>
          </w:p>
        </w:tc>
        <w:tc>
          <w:tcPr>
            <w:tcW w:w="751" w:type="dxa"/>
            <w:tcBorders>
              <w:top w:val="nil"/>
              <w:left w:val="nil"/>
              <w:bottom w:val="nil"/>
              <w:right w:val="nil"/>
            </w:tcBorders>
            <w:shd w:val="clear" w:color="000000" w:fill="FFFFFF"/>
            <w:hideMark/>
          </w:tcPr>
          <w:p w14:paraId="465ECE62"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36,1</w:t>
            </w:r>
          </w:p>
        </w:tc>
        <w:tc>
          <w:tcPr>
            <w:tcW w:w="745" w:type="dxa"/>
            <w:tcBorders>
              <w:top w:val="nil"/>
              <w:left w:val="nil"/>
              <w:bottom w:val="nil"/>
              <w:right w:val="nil"/>
            </w:tcBorders>
            <w:shd w:val="clear" w:color="000000" w:fill="FFFFFF"/>
            <w:hideMark/>
          </w:tcPr>
          <w:p w14:paraId="3E206EBA"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36,2</w:t>
            </w:r>
          </w:p>
        </w:tc>
      </w:tr>
      <w:tr w:rsidR="00ED1634" w:rsidRPr="00D30847" w14:paraId="56C5A434" w14:textId="77777777" w:rsidTr="00EE7A4D">
        <w:trPr>
          <w:gridAfter w:val="6"/>
          <w:wAfter w:w="2208" w:type="dxa"/>
          <w:trHeight w:val="255"/>
        </w:trPr>
        <w:tc>
          <w:tcPr>
            <w:tcW w:w="2681" w:type="dxa"/>
            <w:tcBorders>
              <w:top w:val="nil"/>
              <w:left w:val="nil"/>
              <w:bottom w:val="nil"/>
              <w:right w:val="single" w:sz="4" w:space="0" w:color="auto"/>
            </w:tcBorders>
            <w:shd w:val="clear" w:color="000000" w:fill="FFFFFF"/>
            <w:noWrap/>
            <w:vAlign w:val="center"/>
            <w:hideMark/>
          </w:tcPr>
          <w:p w14:paraId="4E214B4B" w14:textId="77777777" w:rsidR="00ED1634" w:rsidRPr="00D30847" w:rsidRDefault="00ED1634" w:rsidP="00EE7A4D">
            <w:pPr>
              <w:spacing w:after="0" w:line="240" w:lineRule="auto"/>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Total expenditure, % of GDP**</w:t>
            </w:r>
          </w:p>
        </w:tc>
        <w:tc>
          <w:tcPr>
            <w:tcW w:w="741" w:type="dxa"/>
            <w:tcBorders>
              <w:top w:val="nil"/>
              <w:left w:val="nil"/>
              <w:bottom w:val="nil"/>
              <w:right w:val="nil"/>
            </w:tcBorders>
            <w:shd w:val="clear" w:color="000000" w:fill="FFFFFF"/>
            <w:hideMark/>
          </w:tcPr>
          <w:p w14:paraId="6E524A3E"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34,7</w:t>
            </w:r>
          </w:p>
        </w:tc>
        <w:tc>
          <w:tcPr>
            <w:tcW w:w="741" w:type="dxa"/>
            <w:tcBorders>
              <w:top w:val="nil"/>
              <w:left w:val="nil"/>
              <w:bottom w:val="nil"/>
              <w:right w:val="nil"/>
            </w:tcBorders>
            <w:shd w:val="clear" w:color="000000" w:fill="FFFFFF"/>
            <w:hideMark/>
          </w:tcPr>
          <w:p w14:paraId="65F73018"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37,9</w:t>
            </w:r>
          </w:p>
        </w:tc>
        <w:tc>
          <w:tcPr>
            <w:tcW w:w="698" w:type="dxa"/>
            <w:tcBorders>
              <w:top w:val="nil"/>
              <w:left w:val="nil"/>
              <w:bottom w:val="nil"/>
              <w:right w:val="nil"/>
            </w:tcBorders>
            <w:shd w:val="clear" w:color="000000" w:fill="FFFFFF"/>
            <w:hideMark/>
          </w:tcPr>
          <w:p w14:paraId="56FD076C"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40,1</w:t>
            </w:r>
          </w:p>
        </w:tc>
        <w:tc>
          <w:tcPr>
            <w:tcW w:w="775" w:type="dxa"/>
            <w:tcBorders>
              <w:top w:val="nil"/>
              <w:left w:val="nil"/>
              <w:bottom w:val="nil"/>
              <w:right w:val="nil"/>
            </w:tcBorders>
            <w:shd w:val="clear" w:color="000000" w:fill="FFFFFF"/>
            <w:hideMark/>
          </w:tcPr>
          <w:p w14:paraId="441299FE"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39,8</w:t>
            </w:r>
          </w:p>
        </w:tc>
        <w:tc>
          <w:tcPr>
            <w:tcW w:w="769" w:type="dxa"/>
            <w:tcBorders>
              <w:top w:val="nil"/>
              <w:left w:val="nil"/>
              <w:bottom w:val="nil"/>
              <w:right w:val="nil"/>
            </w:tcBorders>
            <w:shd w:val="clear" w:color="000000" w:fill="FFFFFF"/>
            <w:hideMark/>
          </w:tcPr>
          <w:p w14:paraId="18AA845C"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39,5</w:t>
            </w:r>
          </w:p>
        </w:tc>
        <w:tc>
          <w:tcPr>
            <w:tcW w:w="751" w:type="dxa"/>
            <w:tcBorders>
              <w:top w:val="nil"/>
              <w:left w:val="nil"/>
              <w:bottom w:val="nil"/>
              <w:right w:val="nil"/>
            </w:tcBorders>
            <w:shd w:val="clear" w:color="000000" w:fill="FFFFFF"/>
            <w:hideMark/>
          </w:tcPr>
          <w:p w14:paraId="60A48427"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39,1</w:t>
            </w:r>
          </w:p>
        </w:tc>
        <w:tc>
          <w:tcPr>
            <w:tcW w:w="751" w:type="dxa"/>
            <w:tcBorders>
              <w:top w:val="nil"/>
              <w:left w:val="nil"/>
              <w:bottom w:val="nil"/>
              <w:right w:val="nil"/>
            </w:tcBorders>
            <w:shd w:val="clear" w:color="000000" w:fill="FFFFFF"/>
            <w:hideMark/>
          </w:tcPr>
          <w:p w14:paraId="226EB7FE"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39,1</w:t>
            </w:r>
          </w:p>
        </w:tc>
        <w:tc>
          <w:tcPr>
            <w:tcW w:w="745" w:type="dxa"/>
            <w:tcBorders>
              <w:top w:val="nil"/>
              <w:left w:val="nil"/>
              <w:bottom w:val="nil"/>
              <w:right w:val="nil"/>
            </w:tcBorders>
            <w:shd w:val="clear" w:color="000000" w:fill="FFFFFF"/>
            <w:hideMark/>
          </w:tcPr>
          <w:p w14:paraId="0C954D5D"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39,1</w:t>
            </w:r>
          </w:p>
        </w:tc>
      </w:tr>
      <w:tr w:rsidR="00ED1634" w:rsidRPr="00D30847" w14:paraId="3A2442A2" w14:textId="77777777" w:rsidTr="00EE7A4D">
        <w:trPr>
          <w:gridAfter w:val="6"/>
          <w:wAfter w:w="2208" w:type="dxa"/>
          <w:trHeight w:val="255"/>
        </w:trPr>
        <w:tc>
          <w:tcPr>
            <w:tcW w:w="2681" w:type="dxa"/>
            <w:tcBorders>
              <w:top w:val="nil"/>
              <w:left w:val="nil"/>
              <w:bottom w:val="nil"/>
              <w:right w:val="single" w:sz="4" w:space="0" w:color="auto"/>
            </w:tcBorders>
            <w:shd w:val="clear" w:color="000000" w:fill="FFFFFF"/>
            <w:noWrap/>
            <w:vAlign w:val="center"/>
            <w:hideMark/>
          </w:tcPr>
          <w:p w14:paraId="77393A4D" w14:textId="77777777" w:rsidR="00ED1634" w:rsidRPr="00D30847" w:rsidRDefault="00ED1634" w:rsidP="00EE7A4D">
            <w:pPr>
              <w:spacing w:after="0" w:line="240" w:lineRule="auto"/>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Budget balance, % of GDP**</w:t>
            </w:r>
          </w:p>
        </w:tc>
        <w:tc>
          <w:tcPr>
            <w:tcW w:w="741" w:type="dxa"/>
            <w:tcBorders>
              <w:top w:val="nil"/>
              <w:left w:val="nil"/>
              <w:bottom w:val="nil"/>
              <w:right w:val="nil"/>
            </w:tcBorders>
            <w:shd w:val="clear" w:color="000000" w:fill="FFFFFF"/>
            <w:hideMark/>
          </w:tcPr>
          <w:p w14:paraId="697E8CE3"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-4,4</w:t>
            </w:r>
          </w:p>
        </w:tc>
        <w:tc>
          <w:tcPr>
            <w:tcW w:w="741" w:type="dxa"/>
            <w:tcBorders>
              <w:top w:val="nil"/>
              <w:left w:val="nil"/>
              <w:bottom w:val="nil"/>
              <w:right w:val="nil"/>
            </w:tcBorders>
            <w:shd w:val="clear" w:color="000000" w:fill="FFFFFF"/>
            <w:hideMark/>
          </w:tcPr>
          <w:p w14:paraId="36EFD67A"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-4,9</w:t>
            </w:r>
          </w:p>
        </w:tc>
        <w:tc>
          <w:tcPr>
            <w:tcW w:w="698" w:type="dxa"/>
            <w:tcBorders>
              <w:top w:val="nil"/>
              <w:left w:val="nil"/>
              <w:bottom w:val="nil"/>
              <w:right w:val="nil"/>
            </w:tcBorders>
            <w:shd w:val="clear" w:color="000000" w:fill="FFFFFF"/>
            <w:hideMark/>
          </w:tcPr>
          <w:p w14:paraId="2A03E362"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-4,9</w:t>
            </w:r>
          </w:p>
        </w:tc>
        <w:tc>
          <w:tcPr>
            <w:tcW w:w="775" w:type="dxa"/>
            <w:tcBorders>
              <w:top w:val="nil"/>
              <w:left w:val="nil"/>
              <w:bottom w:val="nil"/>
              <w:right w:val="nil"/>
            </w:tcBorders>
            <w:shd w:val="clear" w:color="000000" w:fill="FFFFFF"/>
            <w:hideMark/>
          </w:tcPr>
          <w:p w14:paraId="7236F101"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-4,0</w:t>
            </w:r>
          </w:p>
        </w:tc>
        <w:tc>
          <w:tcPr>
            <w:tcW w:w="769" w:type="dxa"/>
            <w:tcBorders>
              <w:top w:val="nil"/>
              <w:left w:val="nil"/>
              <w:bottom w:val="nil"/>
              <w:right w:val="nil"/>
            </w:tcBorders>
            <w:shd w:val="clear" w:color="000000" w:fill="FFFFFF"/>
            <w:hideMark/>
          </w:tcPr>
          <w:p w14:paraId="40C89B5D"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-3,5</w:t>
            </w:r>
          </w:p>
        </w:tc>
        <w:tc>
          <w:tcPr>
            <w:tcW w:w="751" w:type="dxa"/>
            <w:tcBorders>
              <w:top w:val="nil"/>
              <w:left w:val="nil"/>
              <w:bottom w:val="nil"/>
              <w:right w:val="nil"/>
            </w:tcBorders>
            <w:shd w:val="clear" w:color="000000" w:fill="FFFFFF"/>
            <w:hideMark/>
          </w:tcPr>
          <w:p w14:paraId="6AFD1D1E"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-3,0</w:t>
            </w:r>
          </w:p>
        </w:tc>
        <w:tc>
          <w:tcPr>
            <w:tcW w:w="751" w:type="dxa"/>
            <w:tcBorders>
              <w:top w:val="nil"/>
              <w:left w:val="nil"/>
              <w:bottom w:val="nil"/>
              <w:right w:val="nil"/>
            </w:tcBorders>
            <w:shd w:val="clear" w:color="000000" w:fill="FFFFFF"/>
            <w:hideMark/>
          </w:tcPr>
          <w:p w14:paraId="0B52FC0A"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-3,0</w:t>
            </w:r>
          </w:p>
        </w:tc>
        <w:tc>
          <w:tcPr>
            <w:tcW w:w="745" w:type="dxa"/>
            <w:tcBorders>
              <w:top w:val="nil"/>
              <w:left w:val="nil"/>
              <w:bottom w:val="nil"/>
              <w:right w:val="nil"/>
            </w:tcBorders>
            <w:shd w:val="clear" w:color="000000" w:fill="FFFFFF"/>
            <w:hideMark/>
          </w:tcPr>
          <w:p w14:paraId="099BD418"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-2,8</w:t>
            </w:r>
          </w:p>
        </w:tc>
      </w:tr>
      <w:tr w:rsidR="00ED1634" w:rsidRPr="00D30847" w14:paraId="62D63D0B" w14:textId="77777777" w:rsidTr="00EE7A4D">
        <w:trPr>
          <w:gridAfter w:val="6"/>
          <w:wAfter w:w="2208" w:type="dxa"/>
          <w:trHeight w:val="525"/>
        </w:trPr>
        <w:tc>
          <w:tcPr>
            <w:tcW w:w="2681" w:type="dxa"/>
            <w:tcBorders>
              <w:top w:val="nil"/>
              <w:left w:val="nil"/>
              <w:bottom w:val="single" w:sz="8" w:space="0" w:color="auto"/>
              <w:right w:val="single" w:sz="4" w:space="0" w:color="auto"/>
            </w:tcBorders>
            <w:shd w:val="clear" w:color="000000" w:fill="FFFFFF"/>
            <w:vAlign w:val="center"/>
            <w:hideMark/>
          </w:tcPr>
          <w:p w14:paraId="1C1D173F" w14:textId="77777777" w:rsidR="00ED1634" w:rsidRPr="00D30847" w:rsidRDefault="00ED1634" w:rsidP="00EE7A4D">
            <w:pPr>
              <w:spacing w:after="0" w:line="240" w:lineRule="auto"/>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Primary budget balance, % of GDP**</w:t>
            </w:r>
          </w:p>
        </w:tc>
        <w:tc>
          <w:tcPr>
            <w:tcW w:w="741" w:type="dxa"/>
            <w:tcBorders>
              <w:top w:val="nil"/>
              <w:left w:val="nil"/>
              <w:bottom w:val="single" w:sz="8" w:space="0" w:color="auto"/>
              <w:right w:val="nil"/>
            </w:tcBorders>
            <w:shd w:val="clear" w:color="000000" w:fill="FFFFFF"/>
            <w:vAlign w:val="center"/>
            <w:hideMark/>
          </w:tcPr>
          <w:p w14:paraId="23118FEC"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-3,3</w:t>
            </w:r>
          </w:p>
        </w:tc>
        <w:tc>
          <w:tcPr>
            <w:tcW w:w="741" w:type="dxa"/>
            <w:tcBorders>
              <w:top w:val="nil"/>
              <w:left w:val="nil"/>
              <w:bottom w:val="single" w:sz="8" w:space="0" w:color="auto"/>
              <w:right w:val="nil"/>
            </w:tcBorders>
            <w:shd w:val="clear" w:color="000000" w:fill="FFFFFF"/>
            <w:vAlign w:val="center"/>
            <w:hideMark/>
          </w:tcPr>
          <w:p w14:paraId="73CB27E0"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-3,4</w:t>
            </w:r>
          </w:p>
        </w:tc>
        <w:tc>
          <w:tcPr>
            <w:tcW w:w="698" w:type="dxa"/>
            <w:tcBorders>
              <w:top w:val="nil"/>
              <w:left w:val="nil"/>
              <w:bottom w:val="single" w:sz="8" w:space="0" w:color="auto"/>
              <w:right w:val="nil"/>
            </w:tcBorders>
            <w:shd w:val="clear" w:color="000000" w:fill="FFFFFF"/>
            <w:vAlign w:val="center"/>
            <w:hideMark/>
          </w:tcPr>
          <w:p w14:paraId="53C59FBB"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-3,0</w:t>
            </w:r>
          </w:p>
        </w:tc>
        <w:tc>
          <w:tcPr>
            <w:tcW w:w="775" w:type="dxa"/>
            <w:tcBorders>
              <w:top w:val="nil"/>
              <w:left w:val="nil"/>
              <w:bottom w:val="single" w:sz="8" w:space="0" w:color="auto"/>
              <w:right w:val="nil"/>
            </w:tcBorders>
            <w:shd w:val="clear" w:color="000000" w:fill="FFFFFF"/>
            <w:vAlign w:val="center"/>
            <w:hideMark/>
          </w:tcPr>
          <w:p w14:paraId="5F8D9D60"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-2,1</w:t>
            </w:r>
          </w:p>
        </w:tc>
        <w:tc>
          <w:tcPr>
            <w:tcW w:w="769" w:type="dxa"/>
            <w:tcBorders>
              <w:top w:val="nil"/>
              <w:left w:val="nil"/>
              <w:bottom w:val="single" w:sz="8" w:space="0" w:color="auto"/>
              <w:right w:val="nil"/>
            </w:tcBorders>
            <w:shd w:val="clear" w:color="000000" w:fill="FFFFFF"/>
            <w:vAlign w:val="center"/>
            <w:hideMark/>
          </w:tcPr>
          <w:p w14:paraId="56DB60E9"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-1,5</w:t>
            </w:r>
          </w:p>
        </w:tc>
        <w:tc>
          <w:tcPr>
            <w:tcW w:w="751" w:type="dxa"/>
            <w:tcBorders>
              <w:top w:val="nil"/>
              <w:left w:val="nil"/>
              <w:bottom w:val="single" w:sz="8" w:space="0" w:color="auto"/>
              <w:right w:val="nil"/>
            </w:tcBorders>
            <w:shd w:val="clear" w:color="000000" w:fill="FFFFFF"/>
            <w:vAlign w:val="center"/>
            <w:hideMark/>
          </w:tcPr>
          <w:p w14:paraId="3921C035"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-0,9</w:t>
            </w:r>
          </w:p>
        </w:tc>
        <w:tc>
          <w:tcPr>
            <w:tcW w:w="751" w:type="dxa"/>
            <w:tcBorders>
              <w:top w:val="nil"/>
              <w:left w:val="nil"/>
              <w:bottom w:val="single" w:sz="8" w:space="0" w:color="auto"/>
              <w:right w:val="nil"/>
            </w:tcBorders>
            <w:shd w:val="clear" w:color="000000" w:fill="FFFFFF"/>
            <w:vAlign w:val="center"/>
            <w:hideMark/>
          </w:tcPr>
          <w:p w14:paraId="5ED78ADE"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-0,9</w:t>
            </w:r>
          </w:p>
        </w:tc>
        <w:tc>
          <w:tcPr>
            <w:tcW w:w="745" w:type="dxa"/>
            <w:tcBorders>
              <w:top w:val="nil"/>
              <w:left w:val="nil"/>
              <w:bottom w:val="single" w:sz="8" w:space="0" w:color="auto"/>
              <w:right w:val="nil"/>
            </w:tcBorders>
            <w:shd w:val="clear" w:color="000000" w:fill="FFFFFF"/>
            <w:vAlign w:val="center"/>
            <w:hideMark/>
          </w:tcPr>
          <w:p w14:paraId="0DF749C8" w14:textId="77777777" w:rsidR="00ED1634" w:rsidRPr="00D30847" w:rsidRDefault="00ED1634" w:rsidP="00EE7A4D">
            <w:pPr>
              <w:spacing w:after="0" w:line="240" w:lineRule="auto"/>
              <w:jc w:val="center"/>
              <w:rPr>
                <w:rFonts w:ascii="Arial Narrow" w:eastAsia="Times New Roman" w:hAnsi="Arial Narrow"/>
                <w:b/>
                <w:bCs/>
                <w:sz w:val="20"/>
                <w:szCs w:val="20"/>
                <w:lang w:val="en-GB"/>
              </w:rPr>
            </w:pPr>
            <w:r w:rsidRPr="00D30847">
              <w:rPr>
                <w:rFonts w:ascii="Arial Narrow" w:eastAsia="Times New Roman" w:hAnsi="Arial Narrow"/>
                <w:b/>
                <w:bCs/>
                <w:sz w:val="20"/>
                <w:szCs w:val="20"/>
                <w:lang w:val="en-GB"/>
              </w:rPr>
              <w:t>-0,6</w:t>
            </w:r>
          </w:p>
        </w:tc>
      </w:tr>
      <w:tr w:rsidR="00ED1634" w:rsidRPr="00D30847" w14:paraId="282B8D1C" w14:textId="77777777" w:rsidTr="00EE7A4D">
        <w:trPr>
          <w:trHeight w:val="315"/>
        </w:trPr>
        <w:tc>
          <w:tcPr>
            <w:tcW w:w="8652" w:type="dxa"/>
            <w:gridSpan w:val="9"/>
            <w:tcBorders>
              <w:top w:val="nil"/>
              <w:left w:val="nil"/>
              <w:bottom w:val="nil"/>
              <w:right w:val="nil"/>
            </w:tcBorders>
            <w:shd w:val="clear" w:color="000000" w:fill="FFFFFF"/>
            <w:noWrap/>
            <w:vAlign w:val="bottom"/>
            <w:hideMark/>
          </w:tcPr>
          <w:p w14:paraId="4FF0C276" w14:textId="77777777" w:rsidR="00ED1634" w:rsidRPr="00D30847" w:rsidRDefault="00ED1634" w:rsidP="00EE7A4D">
            <w:pPr>
              <w:spacing w:after="0" w:line="240" w:lineRule="auto"/>
              <w:rPr>
                <w:rFonts w:ascii="Arial Narrow" w:eastAsia="Times New Roman" w:hAnsi="Arial Narrow"/>
                <w:sz w:val="18"/>
                <w:szCs w:val="18"/>
                <w:lang w:val="en-GB"/>
              </w:rPr>
            </w:pPr>
            <w:r w:rsidRPr="00D30847">
              <w:rPr>
                <w:rFonts w:ascii="Arial Narrow" w:eastAsia="Times New Roman" w:hAnsi="Arial Narrow"/>
                <w:sz w:val="18"/>
                <w:szCs w:val="18"/>
                <w:lang w:val="en-GB"/>
              </w:rPr>
              <w:t>Source: Ministry of Finance and Ministry of Finance projections (*)</w:t>
            </w:r>
          </w:p>
        </w:tc>
        <w:tc>
          <w:tcPr>
            <w:tcW w:w="318" w:type="dxa"/>
            <w:tcBorders>
              <w:top w:val="nil"/>
              <w:left w:val="nil"/>
              <w:bottom w:val="nil"/>
              <w:right w:val="nil"/>
            </w:tcBorders>
            <w:shd w:val="clear" w:color="000000" w:fill="FFFFFF"/>
            <w:hideMark/>
          </w:tcPr>
          <w:p w14:paraId="6260FF2F" w14:textId="77777777" w:rsidR="00ED1634" w:rsidRPr="00D30847" w:rsidRDefault="00ED1634" w:rsidP="00EE7A4D">
            <w:pPr>
              <w:spacing w:after="0" w:line="240" w:lineRule="auto"/>
              <w:jc w:val="center"/>
              <w:rPr>
                <w:rFonts w:ascii="Arial Narrow" w:eastAsia="Times New Roman" w:hAnsi="Arial Narrow"/>
                <w:b/>
                <w:bCs/>
                <w:color w:val="000000"/>
                <w:sz w:val="24"/>
                <w:szCs w:val="24"/>
                <w:lang w:val="en-GB"/>
              </w:rPr>
            </w:pPr>
            <w:r w:rsidRPr="00D30847">
              <w:rPr>
                <w:rFonts w:ascii="Arial Narrow" w:eastAsia="Times New Roman" w:hAnsi="Arial Narrow"/>
                <w:b/>
                <w:bCs/>
                <w:color w:val="000000"/>
                <w:sz w:val="24"/>
                <w:szCs w:val="24"/>
                <w:lang w:val="en-GB"/>
              </w:rPr>
              <w:t> </w:t>
            </w:r>
          </w:p>
        </w:tc>
        <w:tc>
          <w:tcPr>
            <w:tcW w:w="394" w:type="dxa"/>
            <w:tcBorders>
              <w:top w:val="nil"/>
              <w:left w:val="nil"/>
              <w:bottom w:val="nil"/>
              <w:right w:val="nil"/>
            </w:tcBorders>
            <w:shd w:val="clear" w:color="000000" w:fill="FFFFFF"/>
            <w:hideMark/>
          </w:tcPr>
          <w:p w14:paraId="3E2A9181" w14:textId="77777777" w:rsidR="00ED1634" w:rsidRPr="00D30847" w:rsidRDefault="00ED1634" w:rsidP="00EE7A4D">
            <w:pPr>
              <w:spacing w:after="0" w:line="240" w:lineRule="auto"/>
              <w:jc w:val="center"/>
              <w:rPr>
                <w:rFonts w:ascii="Arial Narrow" w:eastAsia="Times New Roman" w:hAnsi="Arial Narrow"/>
                <w:b/>
                <w:bCs/>
                <w:color w:val="000000"/>
                <w:sz w:val="24"/>
                <w:szCs w:val="24"/>
                <w:lang w:val="en-GB"/>
              </w:rPr>
            </w:pPr>
            <w:r w:rsidRPr="00D30847">
              <w:rPr>
                <w:rFonts w:ascii="Arial Narrow" w:eastAsia="Times New Roman" w:hAnsi="Arial Narrow"/>
                <w:b/>
                <w:bCs/>
                <w:color w:val="000000"/>
                <w:sz w:val="24"/>
                <w:szCs w:val="24"/>
                <w:lang w:val="en-GB"/>
              </w:rPr>
              <w:t> </w:t>
            </w:r>
          </w:p>
        </w:tc>
        <w:tc>
          <w:tcPr>
            <w:tcW w:w="389" w:type="dxa"/>
            <w:tcBorders>
              <w:top w:val="nil"/>
              <w:left w:val="nil"/>
              <w:bottom w:val="nil"/>
              <w:right w:val="nil"/>
            </w:tcBorders>
            <w:shd w:val="clear" w:color="000000" w:fill="FFFFFF"/>
            <w:hideMark/>
          </w:tcPr>
          <w:p w14:paraId="021CDD21" w14:textId="77777777" w:rsidR="00ED1634" w:rsidRPr="00D30847" w:rsidRDefault="00ED1634" w:rsidP="00EE7A4D">
            <w:pPr>
              <w:spacing w:after="0" w:line="240" w:lineRule="auto"/>
              <w:jc w:val="center"/>
              <w:rPr>
                <w:rFonts w:ascii="Arial Narrow" w:eastAsia="Times New Roman" w:hAnsi="Arial Narrow"/>
                <w:b/>
                <w:bCs/>
                <w:color w:val="000000"/>
                <w:sz w:val="24"/>
                <w:szCs w:val="24"/>
                <w:lang w:val="en-GB"/>
              </w:rPr>
            </w:pPr>
            <w:r w:rsidRPr="00D30847">
              <w:rPr>
                <w:rFonts w:ascii="Arial Narrow" w:eastAsia="Times New Roman" w:hAnsi="Arial Narrow"/>
                <w:b/>
                <w:bCs/>
                <w:color w:val="000000"/>
                <w:sz w:val="24"/>
                <w:szCs w:val="24"/>
                <w:lang w:val="en-GB"/>
              </w:rPr>
              <w:t> </w:t>
            </w:r>
          </w:p>
        </w:tc>
        <w:tc>
          <w:tcPr>
            <w:tcW w:w="371" w:type="dxa"/>
            <w:tcBorders>
              <w:top w:val="nil"/>
              <w:left w:val="nil"/>
              <w:bottom w:val="nil"/>
              <w:right w:val="nil"/>
            </w:tcBorders>
            <w:shd w:val="clear" w:color="000000" w:fill="FFFFFF"/>
            <w:hideMark/>
          </w:tcPr>
          <w:p w14:paraId="285BF79B" w14:textId="77777777" w:rsidR="00ED1634" w:rsidRPr="00D30847" w:rsidRDefault="00ED1634" w:rsidP="00EE7A4D">
            <w:pPr>
              <w:spacing w:after="0" w:line="240" w:lineRule="auto"/>
              <w:jc w:val="center"/>
              <w:rPr>
                <w:rFonts w:ascii="Arial Narrow" w:eastAsia="Times New Roman" w:hAnsi="Arial Narrow"/>
                <w:b/>
                <w:bCs/>
                <w:color w:val="000000"/>
                <w:sz w:val="24"/>
                <w:szCs w:val="24"/>
                <w:lang w:val="en-GB"/>
              </w:rPr>
            </w:pPr>
            <w:r w:rsidRPr="00D30847">
              <w:rPr>
                <w:rFonts w:ascii="Arial Narrow" w:eastAsia="Times New Roman" w:hAnsi="Arial Narrow"/>
                <w:b/>
                <w:bCs/>
                <w:color w:val="000000"/>
                <w:sz w:val="24"/>
                <w:szCs w:val="24"/>
                <w:lang w:val="en-GB"/>
              </w:rPr>
              <w:t> </w:t>
            </w:r>
          </w:p>
        </w:tc>
        <w:tc>
          <w:tcPr>
            <w:tcW w:w="371" w:type="dxa"/>
            <w:tcBorders>
              <w:top w:val="nil"/>
              <w:left w:val="nil"/>
              <w:bottom w:val="nil"/>
              <w:right w:val="nil"/>
            </w:tcBorders>
            <w:shd w:val="clear" w:color="000000" w:fill="FFFFFF"/>
            <w:hideMark/>
          </w:tcPr>
          <w:p w14:paraId="6B36CD20" w14:textId="77777777" w:rsidR="00ED1634" w:rsidRPr="00D30847" w:rsidRDefault="00ED1634" w:rsidP="00EE7A4D">
            <w:pPr>
              <w:spacing w:after="0" w:line="240" w:lineRule="auto"/>
              <w:jc w:val="center"/>
              <w:rPr>
                <w:rFonts w:ascii="Arial Narrow" w:eastAsia="Times New Roman" w:hAnsi="Arial Narrow"/>
                <w:b/>
                <w:bCs/>
                <w:color w:val="000000"/>
                <w:sz w:val="24"/>
                <w:szCs w:val="24"/>
                <w:lang w:val="en-GB"/>
              </w:rPr>
            </w:pPr>
            <w:r w:rsidRPr="00D30847">
              <w:rPr>
                <w:rFonts w:ascii="Arial Narrow" w:eastAsia="Times New Roman" w:hAnsi="Arial Narrow"/>
                <w:b/>
                <w:bCs/>
                <w:color w:val="000000"/>
                <w:sz w:val="24"/>
                <w:szCs w:val="24"/>
                <w:lang w:val="en-GB"/>
              </w:rPr>
              <w:t> </w:t>
            </w:r>
          </w:p>
        </w:tc>
        <w:tc>
          <w:tcPr>
            <w:tcW w:w="365" w:type="dxa"/>
            <w:tcBorders>
              <w:top w:val="nil"/>
              <w:left w:val="nil"/>
              <w:bottom w:val="nil"/>
              <w:right w:val="nil"/>
            </w:tcBorders>
            <w:shd w:val="clear" w:color="000000" w:fill="FFFFFF"/>
            <w:hideMark/>
          </w:tcPr>
          <w:p w14:paraId="306830F9" w14:textId="77777777" w:rsidR="00ED1634" w:rsidRPr="00D30847" w:rsidRDefault="00ED1634" w:rsidP="00EE7A4D">
            <w:pPr>
              <w:spacing w:after="0" w:line="240" w:lineRule="auto"/>
              <w:jc w:val="center"/>
              <w:rPr>
                <w:rFonts w:ascii="Arial Narrow" w:eastAsia="Times New Roman" w:hAnsi="Arial Narrow"/>
                <w:b/>
                <w:bCs/>
                <w:color w:val="000000"/>
                <w:sz w:val="24"/>
                <w:szCs w:val="24"/>
                <w:lang w:val="en-GB"/>
              </w:rPr>
            </w:pPr>
            <w:r w:rsidRPr="00D30847">
              <w:rPr>
                <w:rFonts w:ascii="Arial Narrow" w:eastAsia="Times New Roman" w:hAnsi="Arial Narrow"/>
                <w:b/>
                <w:bCs/>
                <w:color w:val="000000"/>
                <w:sz w:val="24"/>
                <w:szCs w:val="24"/>
                <w:lang w:val="en-GB"/>
              </w:rPr>
              <w:t> </w:t>
            </w:r>
          </w:p>
        </w:tc>
      </w:tr>
    </w:tbl>
    <w:p w14:paraId="398AC488" w14:textId="77777777" w:rsidR="00205854" w:rsidRPr="00D30847" w:rsidRDefault="00205854" w:rsidP="004126F8">
      <w:pPr>
        <w:spacing w:before="240" w:after="0" w:line="240" w:lineRule="auto"/>
        <w:jc w:val="both"/>
        <w:rPr>
          <w:rFonts w:eastAsia="MS PGothic" w:cs="Calibri"/>
          <w:color w:val="202124"/>
          <w:lang w:val="en-GB" w:eastAsia="zh-CN"/>
        </w:rPr>
      </w:pPr>
      <w:bookmarkStart w:id="8" w:name="_nscvbjj0139l" w:colFirst="0" w:colLast="0"/>
      <w:bookmarkEnd w:id="8"/>
      <w:r w:rsidRPr="00D30847">
        <w:rPr>
          <w:rFonts w:eastAsia="MS PGothic" w:cs="Calibri"/>
          <w:color w:val="202124"/>
          <w:lang w:val="en-GB" w:eastAsia="zh-CN"/>
        </w:rPr>
        <w:t>Public debt management policy is aimed at ensuring the funds necessary to finance the budget deficit and repay the due debt liabilities from the previous years, as well as funds for project financing, thereby not increasing the debt to a level that can jeopardise the stability of the economy and the economic growth of the country.</w:t>
      </w:r>
    </w:p>
    <w:p w14:paraId="1BA271B8" w14:textId="6B1BF763" w:rsidR="00205854" w:rsidRPr="00D30847" w:rsidRDefault="00205854" w:rsidP="004126F8">
      <w:pPr>
        <w:spacing w:before="240" w:after="0" w:line="240" w:lineRule="auto"/>
        <w:jc w:val="both"/>
        <w:rPr>
          <w:rFonts w:eastAsia="Arial Narrow" w:cs="Calibri"/>
          <w:lang w:val="en-GB"/>
        </w:rPr>
      </w:pPr>
      <w:r w:rsidRPr="00D30847">
        <w:rPr>
          <w:rFonts w:eastAsia="Arial Narrow" w:cs="Calibri"/>
          <w:lang w:val="en-GB"/>
        </w:rPr>
        <w:t>The medium-term projections presented in the Public Debt Management Strategy 2025–2027 (with 2029 prospects)</w:t>
      </w:r>
      <w:r w:rsidR="00960F0F">
        <w:rPr>
          <w:rFonts w:eastAsia="Arial Narrow" w:cs="Calibri"/>
          <w:lang w:val="en-GB"/>
        </w:rPr>
        <w:t xml:space="preserve">, </w:t>
      </w:r>
      <w:r w:rsidR="00960F0F">
        <w:rPr>
          <w:rFonts w:eastAsia="Arial Narrow" w:cs="Calibri"/>
        </w:rPr>
        <w:t xml:space="preserve">, </w:t>
      </w:r>
      <w:r w:rsidR="00960F0F">
        <w:rPr>
          <w:rFonts w:eastAsia="Arial Narrow" w:cs="Calibri"/>
          <w:lang w:val="en-US"/>
        </w:rPr>
        <w:t>as well as Economic Reform Program 2025-2027</w:t>
      </w:r>
      <w:r w:rsidR="00960F0F" w:rsidRPr="00D30847">
        <w:rPr>
          <w:rFonts w:eastAsia="Arial Narrow" w:cs="Calibri"/>
          <w:lang w:val="en-GB"/>
        </w:rPr>
        <w:t xml:space="preserve"> </w:t>
      </w:r>
      <w:r w:rsidRPr="00D30847">
        <w:rPr>
          <w:rFonts w:eastAsia="Arial Narrow" w:cs="Calibri"/>
          <w:lang w:val="en-GB"/>
        </w:rPr>
        <w:t>indicate that public debt will exceed the maximum threshold of 60% of GDP by the end of 2024, and this trend is expected to continue until 2028. However, as a result of fiscal consolidation measures, public debt is projected to return to a level below 60% of GDP by 2029.</w:t>
      </w:r>
    </w:p>
    <w:p w14:paraId="41F1714A" w14:textId="77777777" w:rsidR="00205854" w:rsidRPr="00D30847" w:rsidRDefault="00205854" w:rsidP="004126F8">
      <w:pPr>
        <w:spacing w:before="240" w:after="0" w:line="240" w:lineRule="auto"/>
        <w:jc w:val="both"/>
        <w:rPr>
          <w:rFonts w:eastAsia="Arial Narrow" w:cs="Calibri"/>
          <w:lang w:val="en-GB"/>
        </w:rPr>
      </w:pPr>
      <w:r w:rsidRPr="00D30847">
        <w:rPr>
          <w:rFonts w:eastAsia="Arial Narrow" w:cs="Calibri"/>
          <w:lang w:val="en-GB"/>
        </w:rPr>
        <w:t xml:space="preserve">Limits on the general government debt are the following: </w:t>
      </w:r>
    </w:p>
    <w:p w14:paraId="66940EBB" w14:textId="77777777" w:rsidR="00205854" w:rsidRPr="00D30847" w:rsidRDefault="00205854" w:rsidP="004126F8">
      <w:pPr>
        <w:numPr>
          <w:ilvl w:val="0"/>
          <w:numId w:val="81"/>
        </w:numPr>
        <w:spacing w:before="240" w:after="0" w:line="240" w:lineRule="auto"/>
        <w:jc w:val="both"/>
        <w:rPr>
          <w:rFonts w:eastAsia="Arial Narrow" w:cs="Calibri"/>
          <w:lang w:val="en-GB"/>
        </w:rPr>
      </w:pPr>
      <w:r w:rsidRPr="00D30847">
        <w:rPr>
          <w:rFonts w:eastAsia="Arial Narrow" w:cs="Calibri"/>
          <w:lang w:val="en-GB"/>
        </w:rPr>
        <w:t>in the period 2025 - 2029, the minimum threshold of euro-denominated debt in the debt portfolio denominated in foreign currency should be 80%;</w:t>
      </w:r>
    </w:p>
    <w:p w14:paraId="5905F685" w14:textId="77777777" w:rsidR="00205854" w:rsidRPr="00D30847" w:rsidRDefault="00205854" w:rsidP="004126F8">
      <w:pPr>
        <w:numPr>
          <w:ilvl w:val="0"/>
          <w:numId w:val="81"/>
        </w:numPr>
        <w:spacing w:before="240" w:after="0" w:line="240" w:lineRule="auto"/>
        <w:jc w:val="both"/>
        <w:rPr>
          <w:rFonts w:eastAsia="Arial Narrow" w:cs="Calibri"/>
          <w:lang w:val="en-GB"/>
        </w:rPr>
      </w:pPr>
      <w:r w:rsidRPr="00D30847">
        <w:rPr>
          <w:rFonts w:eastAsia="Arial Narrow" w:cs="Calibri"/>
          <w:lang w:val="en-GB"/>
        </w:rPr>
        <w:t>in the period 2025 - 2029, limit on the interest rate structure of general government debt, i.e. fixed interest rate debt should account for at least 60% of the total debt portfolio;</w:t>
      </w:r>
    </w:p>
    <w:p w14:paraId="54CF3D4F" w14:textId="77777777" w:rsidR="00205854" w:rsidRPr="00D30847" w:rsidRDefault="00205854" w:rsidP="004126F8">
      <w:pPr>
        <w:numPr>
          <w:ilvl w:val="0"/>
          <w:numId w:val="81"/>
        </w:numPr>
        <w:spacing w:before="240" w:after="0" w:line="240" w:lineRule="auto"/>
        <w:jc w:val="both"/>
        <w:rPr>
          <w:rFonts w:eastAsia="Arial Narrow" w:cs="Calibri"/>
          <w:lang w:val="en-GB"/>
        </w:rPr>
      </w:pPr>
      <w:r w:rsidRPr="00D30847">
        <w:rPr>
          <w:rFonts w:eastAsia="Arial Narrow" w:cs="Calibri"/>
          <w:lang w:val="en-GB"/>
        </w:rPr>
        <w:t>in order to protect the central government debt portfolio against the re-financing risk, the minimum threshold of "average time to maturity” indicator in 2025 should be 4 years;</w:t>
      </w:r>
    </w:p>
    <w:p w14:paraId="2D6FD63E" w14:textId="77777777" w:rsidR="00205854" w:rsidRPr="00D30847" w:rsidRDefault="00205854" w:rsidP="004126F8">
      <w:pPr>
        <w:numPr>
          <w:ilvl w:val="0"/>
          <w:numId w:val="81"/>
        </w:numPr>
        <w:spacing w:before="240" w:after="0" w:line="240" w:lineRule="auto"/>
        <w:jc w:val="both"/>
        <w:rPr>
          <w:rFonts w:eastAsia="Arial Narrow" w:cs="Calibri"/>
          <w:lang w:val="en-GB"/>
        </w:rPr>
      </w:pPr>
      <w:r w:rsidRPr="00D30847">
        <w:rPr>
          <w:rFonts w:eastAsia="Arial Narrow" w:cs="Calibri"/>
          <w:lang w:val="en-GB"/>
        </w:rPr>
        <w:t>in order to protect the central government debt portfolio against the interest rate risk, the minimum threshold of "average time to re-fixing” indicator in 2025 should be 3 years;</w:t>
      </w:r>
    </w:p>
    <w:p w14:paraId="367ADA7F" w14:textId="77777777" w:rsidR="00205854" w:rsidRPr="00D30847" w:rsidRDefault="00205854" w:rsidP="004126F8">
      <w:pPr>
        <w:numPr>
          <w:ilvl w:val="0"/>
          <w:numId w:val="81"/>
        </w:numPr>
        <w:spacing w:before="240" w:after="0" w:line="240" w:lineRule="auto"/>
        <w:jc w:val="both"/>
        <w:rPr>
          <w:rFonts w:eastAsia="Arial Narrow" w:cs="Calibri"/>
          <w:lang w:val="en-GB"/>
        </w:rPr>
      </w:pPr>
      <w:r w:rsidRPr="00D30847">
        <w:rPr>
          <w:rFonts w:eastAsia="Arial Narrow" w:cs="Calibri"/>
          <w:lang w:val="en-GB"/>
        </w:rPr>
        <w:t>the limit for maximum net borrowing on the basis of general government debt is set to amount to up to EUR 600 million in 2025;</w:t>
      </w:r>
    </w:p>
    <w:p w14:paraId="221D090A" w14:textId="77777777" w:rsidR="00205854" w:rsidRPr="00D30847" w:rsidRDefault="00205854" w:rsidP="004126F8">
      <w:pPr>
        <w:numPr>
          <w:ilvl w:val="0"/>
          <w:numId w:val="81"/>
        </w:numPr>
        <w:spacing w:before="240" w:after="0" w:line="240" w:lineRule="auto"/>
        <w:jc w:val="both"/>
        <w:rPr>
          <w:rFonts w:eastAsia="Arial Narrow" w:cs="Calibri"/>
          <w:lang w:val="en-GB"/>
        </w:rPr>
      </w:pPr>
      <w:r w:rsidRPr="00D30847">
        <w:rPr>
          <w:rFonts w:eastAsia="Arial Narrow" w:cs="Calibri"/>
          <w:lang w:val="en-GB"/>
        </w:rPr>
        <w:t>the limit for maximum net borrowing on the basis of guaranteed debt is set to amount to up to EUR 250 million in 2025.</w:t>
      </w:r>
    </w:p>
    <w:p w14:paraId="4217EFC1" w14:textId="4743245A" w:rsidR="002F640E" w:rsidRPr="00D30847" w:rsidRDefault="00B10FB1" w:rsidP="008023E8">
      <w:pPr>
        <w:spacing w:before="240" w:after="0" w:line="240" w:lineRule="auto"/>
        <w:jc w:val="both"/>
        <w:rPr>
          <w:rFonts w:eastAsia="MS PGothic" w:cs="Calibri"/>
          <w:color w:val="202124"/>
          <w:lang w:val="en-GB" w:eastAsia="zh-CN"/>
        </w:rPr>
      </w:pPr>
      <w:bookmarkStart w:id="9" w:name="_gwy7guk8tui4" w:colFirst="0" w:colLast="0"/>
      <w:bookmarkEnd w:id="9"/>
      <w:r w:rsidRPr="00D30847">
        <w:rPr>
          <w:rFonts w:eastAsia="Arial Narrow" w:cs="Calibri"/>
          <w:lang w:val="en-GB" w:eastAsia="mk-MK"/>
        </w:rPr>
        <w:t>Fiscal decentralisation reform offers a systemic solution for stable finances of the municipalities, implying accountable municipalities and delivery of quality and efficient services to the citizens. Reform rests on three pillars: enhanced fiscal capacity of municipalities and increased municipal revenues, strengthened financial discipline of municipalities, reduced arrears and cost-effective operations, as well as increased transparency and accountability.</w:t>
      </w:r>
    </w:p>
    <w:p w14:paraId="0706D552" w14:textId="77777777" w:rsidR="008023E8" w:rsidRPr="00D30847" w:rsidRDefault="008023E8" w:rsidP="008023E8">
      <w:pPr>
        <w:spacing w:before="240" w:after="0" w:line="240" w:lineRule="auto"/>
        <w:jc w:val="both"/>
        <w:rPr>
          <w:rFonts w:eastAsia="MS PGothic" w:cs="Calibri"/>
          <w:color w:val="202124"/>
          <w:lang w:val="en-GB" w:eastAsia="zh-CN"/>
        </w:rPr>
      </w:pPr>
    </w:p>
    <w:bookmarkEnd w:id="1"/>
    <w:bookmarkEnd w:id="7"/>
    <w:p w14:paraId="2B55A491" w14:textId="0CACA721" w:rsidR="003E0F1C" w:rsidRPr="00D30847" w:rsidRDefault="003E0F1C" w:rsidP="003E0F1C">
      <w:pPr>
        <w:spacing w:line="240" w:lineRule="auto"/>
        <w:jc w:val="both"/>
        <w:rPr>
          <w:b/>
          <w:color w:val="0070C0"/>
          <w:sz w:val="28"/>
          <w:szCs w:val="28"/>
          <w:lang w:val="en-GB" w:eastAsia="zh-CN"/>
        </w:rPr>
      </w:pPr>
      <w:r w:rsidRPr="00D30847">
        <w:rPr>
          <w:b/>
          <w:color w:val="0070C0"/>
          <w:sz w:val="28"/>
          <w:szCs w:val="28"/>
          <w:lang w:val="en-GB" w:eastAsia="zh-CN"/>
        </w:rPr>
        <w:t>Strategic Framework of the PFM Reform Programme 202</w:t>
      </w:r>
      <w:r w:rsidR="002A58D1" w:rsidRPr="00D30847">
        <w:rPr>
          <w:b/>
          <w:color w:val="0070C0"/>
          <w:sz w:val="28"/>
          <w:szCs w:val="28"/>
          <w:lang w:val="en-GB" w:eastAsia="zh-CN"/>
        </w:rPr>
        <w:t>5</w:t>
      </w:r>
      <w:r w:rsidRPr="00D30847">
        <w:rPr>
          <w:b/>
          <w:color w:val="0070C0"/>
          <w:sz w:val="28"/>
          <w:szCs w:val="28"/>
          <w:lang w:val="en-GB" w:eastAsia="zh-CN"/>
        </w:rPr>
        <w:t>-202</w:t>
      </w:r>
      <w:r w:rsidR="002A58D1" w:rsidRPr="00D30847">
        <w:rPr>
          <w:b/>
          <w:color w:val="0070C0"/>
          <w:sz w:val="28"/>
          <w:szCs w:val="28"/>
          <w:lang w:val="en-GB" w:eastAsia="zh-CN"/>
        </w:rPr>
        <w:t>8</w:t>
      </w:r>
      <w:r w:rsidRPr="00D30847">
        <w:rPr>
          <w:b/>
          <w:color w:val="0070C0"/>
          <w:sz w:val="28"/>
          <w:szCs w:val="28"/>
          <w:lang w:val="en-GB" w:eastAsia="zh-CN"/>
        </w:rPr>
        <w:t xml:space="preserve">  </w:t>
      </w:r>
    </w:p>
    <w:p w14:paraId="0F972645" w14:textId="77777777" w:rsidR="003E0F1C" w:rsidRPr="00D30847" w:rsidRDefault="003E0F1C" w:rsidP="003E0F1C">
      <w:pPr>
        <w:spacing w:after="120" w:line="240" w:lineRule="auto"/>
        <w:jc w:val="both"/>
        <w:rPr>
          <w:lang w:val="en-GB" w:eastAsia="zh-CN"/>
        </w:rPr>
      </w:pPr>
      <w:r w:rsidRPr="00D30847">
        <w:rPr>
          <w:lang w:val="en-GB" w:eastAsia="zh-CN"/>
        </w:rPr>
        <w:t>PFM Reform Programme has been prepared in line with the existing national programmes and commitments, as well as with the national strategies:</w:t>
      </w:r>
    </w:p>
    <w:p w14:paraId="34A3E581" w14:textId="13F68A5C" w:rsidR="003E0F1C" w:rsidRPr="00D30847" w:rsidRDefault="003E0F1C" w:rsidP="00AD2AD5">
      <w:pPr>
        <w:numPr>
          <w:ilvl w:val="0"/>
          <w:numId w:val="57"/>
        </w:numPr>
        <w:spacing w:after="120" w:line="240" w:lineRule="auto"/>
        <w:ind w:left="714" w:hanging="357"/>
        <w:jc w:val="both"/>
        <w:rPr>
          <w:lang w:val="en-GB" w:eastAsia="zh-CN"/>
        </w:rPr>
      </w:pPr>
      <w:r w:rsidRPr="00D30847">
        <w:rPr>
          <w:lang w:val="en-GB" w:eastAsia="zh-CN"/>
        </w:rPr>
        <w:t>Fiscal Strategy/Revised Fiscal Strategy of the Republic of North Macedonia 202</w:t>
      </w:r>
      <w:r w:rsidR="0060408E" w:rsidRPr="00D30847">
        <w:rPr>
          <w:lang w:val="en-GB" w:eastAsia="zh-CN"/>
        </w:rPr>
        <w:t>5</w:t>
      </w:r>
      <w:r w:rsidRPr="00D30847">
        <w:rPr>
          <w:lang w:val="en-GB" w:eastAsia="zh-CN"/>
        </w:rPr>
        <w:t xml:space="preserve"> - 202</w:t>
      </w:r>
      <w:r w:rsidR="0060408E" w:rsidRPr="00D30847">
        <w:rPr>
          <w:lang w:val="en-GB" w:eastAsia="zh-CN"/>
        </w:rPr>
        <w:t>9</w:t>
      </w:r>
      <w:r w:rsidRPr="00D30847">
        <w:rPr>
          <w:lang w:val="en-GB" w:eastAsia="zh-CN"/>
        </w:rPr>
        <w:t>;</w:t>
      </w:r>
    </w:p>
    <w:p w14:paraId="0EA867CC" w14:textId="0BEF2999" w:rsidR="003E0F1C" w:rsidRPr="00D30847" w:rsidRDefault="003E0F1C" w:rsidP="00AD2AD5">
      <w:pPr>
        <w:numPr>
          <w:ilvl w:val="0"/>
          <w:numId w:val="57"/>
        </w:numPr>
        <w:spacing w:after="120" w:line="240" w:lineRule="auto"/>
        <w:ind w:left="714" w:hanging="357"/>
        <w:jc w:val="both"/>
        <w:rPr>
          <w:lang w:val="en-GB" w:eastAsia="zh-CN"/>
        </w:rPr>
      </w:pPr>
      <w:r w:rsidRPr="00D30847">
        <w:rPr>
          <w:lang w:val="en-GB" w:eastAsia="zh-CN"/>
        </w:rPr>
        <w:lastRenderedPageBreak/>
        <w:t xml:space="preserve">Public Debt Management Strategy </w:t>
      </w:r>
      <w:r w:rsidR="00DF2197" w:rsidRPr="00D30847">
        <w:rPr>
          <w:lang w:val="en-GB" w:eastAsia="zh-CN"/>
        </w:rPr>
        <w:t>2025</w:t>
      </w:r>
      <w:r w:rsidRPr="00D30847">
        <w:rPr>
          <w:lang w:val="en-GB" w:eastAsia="zh-CN"/>
        </w:rPr>
        <w:t>-202</w:t>
      </w:r>
      <w:r w:rsidR="00DF2197" w:rsidRPr="00D30847">
        <w:rPr>
          <w:lang w:val="en-GB" w:eastAsia="zh-CN"/>
        </w:rPr>
        <w:t>7</w:t>
      </w:r>
      <w:r w:rsidRPr="00D30847">
        <w:rPr>
          <w:lang w:val="en-GB" w:eastAsia="zh-CN"/>
        </w:rPr>
        <w:t>;</w:t>
      </w:r>
    </w:p>
    <w:p w14:paraId="6DA2C018" w14:textId="466610F8" w:rsidR="003E0F1C" w:rsidRPr="00D30847" w:rsidRDefault="003E0F1C" w:rsidP="00AD2AD5">
      <w:pPr>
        <w:numPr>
          <w:ilvl w:val="0"/>
          <w:numId w:val="57"/>
        </w:numPr>
        <w:spacing w:after="120" w:line="240" w:lineRule="auto"/>
        <w:ind w:left="714" w:hanging="357"/>
        <w:jc w:val="both"/>
        <w:rPr>
          <w:lang w:val="en-GB" w:eastAsia="zh-CN"/>
        </w:rPr>
      </w:pPr>
      <w:r w:rsidRPr="00D30847">
        <w:rPr>
          <w:lang w:val="en-GB" w:eastAsia="zh-CN"/>
        </w:rPr>
        <w:t>Economic Reform Programme 202</w:t>
      </w:r>
      <w:r w:rsidR="0060408E" w:rsidRPr="00D30847">
        <w:rPr>
          <w:lang w:val="en-GB" w:eastAsia="zh-CN"/>
        </w:rPr>
        <w:t>4</w:t>
      </w:r>
      <w:r w:rsidRPr="00D30847">
        <w:rPr>
          <w:lang w:val="en-GB" w:eastAsia="zh-CN"/>
        </w:rPr>
        <w:t xml:space="preserve"> – 202</w:t>
      </w:r>
      <w:r w:rsidR="0060408E" w:rsidRPr="00D30847">
        <w:rPr>
          <w:lang w:val="en-GB" w:eastAsia="zh-CN"/>
        </w:rPr>
        <w:t>6</w:t>
      </w:r>
      <w:r w:rsidRPr="00D30847">
        <w:rPr>
          <w:lang w:val="en-GB" w:eastAsia="zh-CN"/>
        </w:rPr>
        <w:t>;</w:t>
      </w:r>
    </w:p>
    <w:p w14:paraId="17B04165" w14:textId="77777777" w:rsidR="003E0F1C" w:rsidRPr="00D30847" w:rsidRDefault="003E0F1C" w:rsidP="00AD2AD5">
      <w:pPr>
        <w:numPr>
          <w:ilvl w:val="0"/>
          <w:numId w:val="57"/>
        </w:numPr>
        <w:spacing w:after="120" w:line="240" w:lineRule="auto"/>
        <w:ind w:left="714" w:hanging="357"/>
        <w:jc w:val="both"/>
        <w:rPr>
          <w:lang w:val="en-GB" w:eastAsia="zh-CN"/>
        </w:rPr>
      </w:pPr>
      <w:r w:rsidRPr="00D30847">
        <w:rPr>
          <w:lang w:val="en-GB" w:eastAsia="zh-CN"/>
        </w:rPr>
        <w:t>IPA III Strategic Response for the period 2021 - 2027;</w:t>
      </w:r>
    </w:p>
    <w:p w14:paraId="5FC99016" w14:textId="77777777" w:rsidR="003E0F1C" w:rsidRPr="00D30847" w:rsidRDefault="003E0F1C" w:rsidP="00AD2AD5">
      <w:pPr>
        <w:numPr>
          <w:ilvl w:val="0"/>
          <w:numId w:val="57"/>
        </w:numPr>
        <w:spacing w:after="120" w:line="240" w:lineRule="auto"/>
        <w:ind w:left="714" w:hanging="357"/>
        <w:jc w:val="both"/>
        <w:rPr>
          <w:lang w:val="en-GB" w:eastAsia="zh-CN"/>
        </w:rPr>
      </w:pPr>
      <w:r w:rsidRPr="00D30847">
        <w:rPr>
          <w:lang w:val="en-GB" w:eastAsia="zh-CN"/>
        </w:rPr>
        <w:t>National Strategy for Prevention of Corruption and Conflict of Interests 2021 - 2025;</w:t>
      </w:r>
    </w:p>
    <w:p w14:paraId="52A9985F" w14:textId="77777777" w:rsidR="003E0F1C" w:rsidRPr="00D30847" w:rsidRDefault="003E0F1C" w:rsidP="00AD2AD5">
      <w:pPr>
        <w:numPr>
          <w:ilvl w:val="0"/>
          <w:numId w:val="57"/>
        </w:numPr>
        <w:spacing w:after="120" w:line="240" w:lineRule="auto"/>
        <w:ind w:left="714" w:hanging="357"/>
        <w:jc w:val="both"/>
        <w:rPr>
          <w:lang w:val="en-GB" w:eastAsia="zh-CN"/>
        </w:rPr>
      </w:pPr>
      <w:r w:rsidRPr="00D30847">
        <w:rPr>
          <w:lang w:val="en-GB" w:eastAsia="zh-CN"/>
        </w:rPr>
        <w:t>Public Administration Reform (PAR) Strategy 2023 - 2030.</w:t>
      </w:r>
    </w:p>
    <w:p w14:paraId="4F47626E" w14:textId="77777777" w:rsidR="003E0F1C" w:rsidRPr="00D30847" w:rsidRDefault="003E0F1C" w:rsidP="003E0F1C">
      <w:pPr>
        <w:spacing w:after="120" w:line="240" w:lineRule="auto"/>
        <w:jc w:val="both"/>
        <w:rPr>
          <w:lang w:val="en-GB" w:eastAsia="zh-CN"/>
        </w:rPr>
      </w:pPr>
      <w:r w:rsidRPr="00D30847">
        <w:rPr>
          <w:lang w:val="en-GB" w:eastAsia="zh-CN"/>
        </w:rPr>
        <w:t>PFM sub-systems’ strategies:</w:t>
      </w:r>
    </w:p>
    <w:p w14:paraId="009801B6" w14:textId="77777777" w:rsidR="003E0F1C" w:rsidRPr="00D30847" w:rsidRDefault="003E0F1C" w:rsidP="00AD2AD5">
      <w:pPr>
        <w:numPr>
          <w:ilvl w:val="0"/>
          <w:numId w:val="58"/>
        </w:numPr>
        <w:spacing w:after="120" w:line="240" w:lineRule="auto"/>
        <w:jc w:val="both"/>
        <w:rPr>
          <w:lang w:val="en-GB" w:eastAsia="zh-CN"/>
        </w:rPr>
      </w:pPr>
      <w:r w:rsidRPr="00D30847">
        <w:rPr>
          <w:lang w:val="en-GB" w:eastAsia="zh-CN"/>
        </w:rPr>
        <w:t>Tax System Reform Strategy 2021 - 2025;</w:t>
      </w:r>
    </w:p>
    <w:p w14:paraId="65EE0F2B" w14:textId="77777777" w:rsidR="00A13E48" w:rsidRPr="00D30847" w:rsidRDefault="003E0F1C" w:rsidP="00AD2AD5">
      <w:pPr>
        <w:numPr>
          <w:ilvl w:val="0"/>
          <w:numId w:val="58"/>
        </w:numPr>
        <w:spacing w:after="120" w:line="240" w:lineRule="auto"/>
        <w:jc w:val="both"/>
        <w:rPr>
          <w:lang w:val="en-GB" w:eastAsia="zh-CN"/>
        </w:rPr>
      </w:pPr>
      <w:r w:rsidRPr="00D30847">
        <w:rPr>
          <w:lang w:val="en-GB"/>
        </w:rPr>
        <w:t xml:space="preserve">Strategy for Strengthening Public Procurement System in the Republic of North Macedonia 2022 - 2026; </w:t>
      </w:r>
    </w:p>
    <w:p w14:paraId="62865E3C" w14:textId="77AC55E9" w:rsidR="003E0F1C" w:rsidRPr="00D30847" w:rsidRDefault="003E0F1C" w:rsidP="00AD2AD5">
      <w:pPr>
        <w:numPr>
          <w:ilvl w:val="0"/>
          <w:numId w:val="58"/>
        </w:numPr>
        <w:spacing w:after="120" w:line="240" w:lineRule="auto"/>
        <w:jc w:val="both"/>
        <w:rPr>
          <w:lang w:val="en-GB" w:eastAsia="zh-CN"/>
        </w:rPr>
      </w:pPr>
      <w:r w:rsidRPr="00D30847">
        <w:rPr>
          <w:lang w:val="en-GB"/>
        </w:rPr>
        <w:t>Strategy for Development of the Customs Administration of the Republic of North Macedonia 202</w:t>
      </w:r>
      <w:r w:rsidR="00A13E48" w:rsidRPr="00D30847">
        <w:rPr>
          <w:lang w:val="en-GB"/>
        </w:rPr>
        <w:t>5</w:t>
      </w:r>
      <w:r w:rsidRPr="00D30847">
        <w:rPr>
          <w:lang w:val="en-GB"/>
        </w:rPr>
        <w:t xml:space="preserve"> - 202</w:t>
      </w:r>
      <w:r w:rsidR="00A13E48" w:rsidRPr="00D30847">
        <w:rPr>
          <w:lang w:val="en-GB"/>
        </w:rPr>
        <w:t>7</w:t>
      </w:r>
      <w:r w:rsidRPr="00D30847">
        <w:rPr>
          <w:lang w:val="en-GB"/>
        </w:rPr>
        <w:t>;</w:t>
      </w:r>
    </w:p>
    <w:p w14:paraId="57DA09B3" w14:textId="77777777" w:rsidR="003E0F1C" w:rsidRPr="00D30847" w:rsidRDefault="003E0F1C" w:rsidP="00AD2AD5">
      <w:pPr>
        <w:numPr>
          <w:ilvl w:val="0"/>
          <w:numId w:val="58"/>
        </w:numPr>
        <w:spacing w:after="120" w:line="240" w:lineRule="auto"/>
        <w:jc w:val="both"/>
        <w:rPr>
          <w:lang w:val="en-GB" w:eastAsia="zh-CN"/>
        </w:rPr>
      </w:pPr>
      <w:r w:rsidRPr="00D30847">
        <w:rPr>
          <w:lang w:val="en-GB" w:eastAsia="zh-CN"/>
        </w:rPr>
        <w:t>Customs Administration’s ICT Development Strategy 2021-2025;</w:t>
      </w:r>
    </w:p>
    <w:p w14:paraId="62B2FE87" w14:textId="77777777" w:rsidR="003E0F1C" w:rsidRPr="00D30847" w:rsidRDefault="003E0F1C" w:rsidP="00AD2AD5">
      <w:pPr>
        <w:numPr>
          <w:ilvl w:val="0"/>
          <w:numId w:val="58"/>
        </w:numPr>
        <w:spacing w:after="120" w:line="240" w:lineRule="auto"/>
        <w:jc w:val="both"/>
        <w:rPr>
          <w:lang w:val="en-GB" w:eastAsia="zh-CN"/>
        </w:rPr>
      </w:pPr>
      <w:r w:rsidRPr="00D30847">
        <w:rPr>
          <w:lang w:val="en-GB" w:eastAsia="zh-CN"/>
        </w:rPr>
        <w:t>Customs Risk Management Strategy 2023 - 2026;</w:t>
      </w:r>
    </w:p>
    <w:p w14:paraId="080341B4" w14:textId="77777777" w:rsidR="003E0F1C" w:rsidRPr="00D30847" w:rsidRDefault="003E0F1C" w:rsidP="00AD2AD5">
      <w:pPr>
        <w:numPr>
          <w:ilvl w:val="0"/>
          <w:numId w:val="58"/>
        </w:numPr>
        <w:spacing w:after="120" w:line="240" w:lineRule="auto"/>
        <w:jc w:val="both"/>
        <w:rPr>
          <w:lang w:val="en-GB" w:eastAsia="zh-CN"/>
        </w:rPr>
      </w:pPr>
      <w:r w:rsidRPr="00D30847">
        <w:rPr>
          <w:lang w:val="en-GB"/>
        </w:rPr>
        <w:t>Integrity and Anti-Corruption Strategy of the Customs Administration of the Republic of North Macedonia 2023 - 2026;</w:t>
      </w:r>
    </w:p>
    <w:p w14:paraId="7FFC5733" w14:textId="550D9A44" w:rsidR="003E0F1C" w:rsidRPr="00D30847" w:rsidRDefault="003E0F1C" w:rsidP="00AD2AD5">
      <w:pPr>
        <w:numPr>
          <w:ilvl w:val="0"/>
          <w:numId w:val="58"/>
        </w:numPr>
        <w:spacing w:after="120" w:line="240" w:lineRule="auto"/>
        <w:jc w:val="both"/>
        <w:rPr>
          <w:lang w:val="en-GB" w:eastAsia="zh-CN"/>
        </w:rPr>
      </w:pPr>
      <w:r w:rsidRPr="00D30847">
        <w:rPr>
          <w:lang w:val="en-GB" w:eastAsia="zh-CN"/>
        </w:rPr>
        <w:t>PRO Strategic Plan 202</w:t>
      </w:r>
      <w:r w:rsidR="00A13E48" w:rsidRPr="00D30847">
        <w:rPr>
          <w:lang w:val="en-GB" w:eastAsia="zh-CN"/>
        </w:rPr>
        <w:t>5</w:t>
      </w:r>
      <w:r w:rsidRPr="00D30847">
        <w:rPr>
          <w:lang w:val="en-GB" w:eastAsia="zh-CN"/>
        </w:rPr>
        <w:t xml:space="preserve"> - 202</w:t>
      </w:r>
      <w:r w:rsidR="00A13E48" w:rsidRPr="00D30847">
        <w:rPr>
          <w:lang w:val="en-GB" w:eastAsia="zh-CN"/>
        </w:rPr>
        <w:t>7</w:t>
      </w:r>
      <w:r w:rsidRPr="00D30847">
        <w:rPr>
          <w:lang w:val="en-GB" w:eastAsia="zh-CN"/>
        </w:rPr>
        <w:t>;</w:t>
      </w:r>
    </w:p>
    <w:p w14:paraId="2B18D461" w14:textId="27B0313D" w:rsidR="00A13E48" w:rsidRPr="00D30847" w:rsidRDefault="00A13E48" w:rsidP="00AD2AD5">
      <w:pPr>
        <w:numPr>
          <w:ilvl w:val="0"/>
          <w:numId w:val="58"/>
        </w:numPr>
        <w:spacing w:after="120" w:line="240" w:lineRule="auto"/>
        <w:jc w:val="both"/>
        <w:rPr>
          <w:lang w:val="en-GB" w:eastAsia="zh-CN"/>
        </w:rPr>
      </w:pPr>
      <w:r w:rsidRPr="00D30847">
        <w:rPr>
          <w:lang w:val="en-GB" w:eastAsia="zh-CN"/>
        </w:rPr>
        <w:t>Reform program of the PFM 2025-2028 Transition to the digital world;</w:t>
      </w:r>
    </w:p>
    <w:p w14:paraId="350B12B8" w14:textId="77777777" w:rsidR="003E0F1C" w:rsidRPr="00D30847" w:rsidRDefault="003E0F1C" w:rsidP="00AD2AD5">
      <w:pPr>
        <w:numPr>
          <w:ilvl w:val="0"/>
          <w:numId w:val="58"/>
        </w:numPr>
        <w:spacing w:after="120" w:line="240" w:lineRule="auto"/>
        <w:jc w:val="both"/>
        <w:rPr>
          <w:lang w:val="en-GB" w:eastAsia="zh-CN"/>
        </w:rPr>
      </w:pPr>
      <w:r w:rsidRPr="00D30847">
        <w:rPr>
          <w:lang w:val="en-GB" w:eastAsia="zh-CN"/>
        </w:rPr>
        <w:t>PRO Process Risk Management Strategy 2023 - 2025;</w:t>
      </w:r>
    </w:p>
    <w:p w14:paraId="04D9E108" w14:textId="77777777" w:rsidR="003E0F1C" w:rsidRPr="00D30847" w:rsidRDefault="003E0F1C" w:rsidP="00AD2AD5">
      <w:pPr>
        <w:numPr>
          <w:ilvl w:val="0"/>
          <w:numId w:val="58"/>
        </w:numPr>
        <w:spacing w:after="120" w:line="240" w:lineRule="auto"/>
        <w:jc w:val="both"/>
        <w:rPr>
          <w:lang w:val="en-GB" w:eastAsia="zh-CN"/>
        </w:rPr>
      </w:pPr>
      <w:r w:rsidRPr="00D30847">
        <w:rPr>
          <w:lang w:val="en-GB" w:eastAsia="zh-CN"/>
        </w:rPr>
        <w:t>SAO Development Strategy 2023 – 2027;</w:t>
      </w:r>
    </w:p>
    <w:p w14:paraId="54D94DC9" w14:textId="05E40024" w:rsidR="00D914B6" w:rsidRPr="00D30847" w:rsidRDefault="003E0F1C" w:rsidP="00D914B6">
      <w:pPr>
        <w:numPr>
          <w:ilvl w:val="0"/>
          <w:numId w:val="58"/>
        </w:numPr>
        <w:spacing w:after="120" w:line="240" w:lineRule="auto"/>
        <w:jc w:val="both"/>
        <w:rPr>
          <w:lang w:val="en-GB" w:eastAsia="zh-CN"/>
        </w:rPr>
      </w:pPr>
      <w:r w:rsidRPr="00D30847">
        <w:rPr>
          <w:lang w:val="en-GB" w:eastAsia="zh-CN"/>
        </w:rPr>
        <w:t xml:space="preserve">SAO IT Strategy 2023 </w:t>
      </w:r>
      <w:r w:rsidR="00D914B6" w:rsidRPr="00D30847">
        <w:rPr>
          <w:lang w:val="en-GB" w:eastAsia="zh-CN"/>
        </w:rPr>
        <w:t>–</w:t>
      </w:r>
      <w:r w:rsidRPr="00D30847">
        <w:rPr>
          <w:lang w:val="en-GB" w:eastAsia="zh-CN"/>
        </w:rPr>
        <w:t xml:space="preserve"> 2027</w:t>
      </w:r>
    </w:p>
    <w:p w14:paraId="2F89ED5D" w14:textId="1026A012" w:rsidR="00D914B6" w:rsidRPr="00D30847" w:rsidRDefault="00D914B6" w:rsidP="00D914B6">
      <w:pPr>
        <w:numPr>
          <w:ilvl w:val="0"/>
          <w:numId w:val="58"/>
        </w:numPr>
        <w:spacing w:after="120" w:line="240" w:lineRule="auto"/>
        <w:jc w:val="both"/>
        <w:rPr>
          <w:lang w:val="en-GB" w:eastAsia="zh-CN"/>
        </w:rPr>
      </w:pPr>
      <w:r w:rsidRPr="00D30847">
        <w:rPr>
          <w:lang w:val="en-GB" w:eastAsia="zh-CN"/>
        </w:rPr>
        <w:t>SAO Communication Strategy 202</w:t>
      </w:r>
      <w:r w:rsidR="00F63843" w:rsidRPr="00D30847">
        <w:rPr>
          <w:lang w:val="en-GB" w:eastAsia="zh-CN"/>
        </w:rPr>
        <w:t>4</w:t>
      </w:r>
      <w:r w:rsidRPr="00D30847">
        <w:rPr>
          <w:lang w:val="en-GB" w:eastAsia="zh-CN"/>
        </w:rPr>
        <w:t>-2027;</w:t>
      </w:r>
    </w:p>
    <w:p w14:paraId="34D78228" w14:textId="0E76611B" w:rsidR="00417C77" w:rsidRPr="00D30847" w:rsidRDefault="00417C77" w:rsidP="00D914B6">
      <w:pPr>
        <w:numPr>
          <w:ilvl w:val="0"/>
          <w:numId w:val="58"/>
        </w:numPr>
        <w:spacing w:after="120" w:line="240" w:lineRule="auto"/>
        <w:jc w:val="both"/>
        <w:rPr>
          <w:lang w:val="en-GB" w:eastAsia="zh-CN"/>
        </w:rPr>
      </w:pPr>
      <w:r w:rsidRPr="00D30847">
        <w:rPr>
          <w:lang w:val="en-GB" w:eastAsia="zh-CN"/>
        </w:rPr>
        <w:t>Strategic plan for the audit of SAO for 2024-2027;</w:t>
      </w:r>
    </w:p>
    <w:p w14:paraId="359AAE9F" w14:textId="16E62BF7" w:rsidR="003E0F1C" w:rsidRPr="00D30847" w:rsidRDefault="00D914B6" w:rsidP="00D914B6">
      <w:pPr>
        <w:numPr>
          <w:ilvl w:val="0"/>
          <w:numId w:val="58"/>
        </w:numPr>
        <w:spacing w:after="120" w:line="240" w:lineRule="auto"/>
        <w:jc w:val="both"/>
        <w:rPr>
          <w:lang w:val="en-GB" w:eastAsia="zh-CN"/>
        </w:rPr>
      </w:pPr>
      <w:r w:rsidRPr="00D30847">
        <w:rPr>
          <w:lang w:val="en-GB" w:eastAsia="zh-CN"/>
        </w:rPr>
        <w:t>SAO</w:t>
      </w:r>
      <w:r w:rsidRPr="00D30847">
        <w:rPr>
          <w:lang w:val="en-GB"/>
        </w:rPr>
        <w:t xml:space="preserve"> </w:t>
      </w:r>
      <w:r w:rsidRPr="00D30847">
        <w:rPr>
          <w:lang w:val="en-GB" w:eastAsia="zh-CN"/>
        </w:rPr>
        <w:t>Risk management strategy 2024-2027</w:t>
      </w:r>
      <w:r w:rsidR="00417C77" w:rsidRPr="00D30847">
        <w:rPr>
          <w:lang w:val="en-GB" w:eastAsia="zh-CN"/>
        </w:rPr>
        <w:t>;</w:t>
      </w:r>
    </w:p>
    <w:p w14:paraId="75FA7A7B" w14:textId="72F8A0F1" w:rsidR="004540A9" w:rsidRPr="00D30847" w:rsidRDefault="00417C77" w:rsidP="008023E8">
      <w:pPr>
        <w:numPr>
          <w:ilvl w:val="0"/>
          <w:numId w:val="58"/>
        </w:numPr>
        <w:spacing w:after="120" w:line="240" w:lineRule="auto"/>
        <w:jc w:val="both"/>
        <w:rPr>
          <w:lang w:val="en-GB" w:eastAsia="zh-CN"/>
        </w:rPr>
      </w:pPr>
      <w:r w:rsidRPr="00D30847">
        <w:rPr>
          <w:lang w:val="en-GB" w:eastAsia="zh-CN"/>
        </w:rPr>
        <w:t>SAO HR Management Strategy 2024-2027.</w:t>
      </w:r>
    </w:p>
    <w:p w14:paraId="043E3A6C" w14:textId="0EC89381" w:rsidR="003E0F1C" w:rsidRPr="00D30847" w:rsidRDefault="003E0F1C" w:rsidP="004406B7">
      <w:pPr>
        <w:spacing w:before="240" w:line="240" w:lineRule="auto"/>
        <w:jc w:val="both"/>
        <w:rPr>
          <w:b/>
          <w:color w:val="0070C0"/>
          <w:sz w:val="28"/>
          <w:szCs w:val="28"/>
          <w:lang w:val="en-GB" w:eastAsia="zh-CN"/>
        </w:rPr>
      </w:pPr>
      <w:r w:rsidRPr="00D30847">
        <w:rPr>
          <w:b/>
          <w:color w:val="0070C0"/>
          <w:sz w:val="28"/>
          <w:szCs w:val="28"/>
          <w:lang w:val="en-GB" w:eastAsia="zh-CN"/>
        </w:rPr>
        <w:t xml:space="preserve">Implementation of the Public Financial </w:t>
      </w:r>
      <w:r w:rsidR="004406B7" w:rsidRPr="00D30847">
        <w:rPr>
          <w:b/>
          <w:color w:val="0070C0"/>
          <w:sz w:val="28"/>
          <w:szCs w:val="28"/>
          <w:lang w:val="en-GB" w:eastAsia="zh-CN"/>
        </w:rPr>
        <w:t>Management Reform Programme 2022-2025</w:t>
      </w:r>
    </w:p>
    <w:p w14:paraId="70E22AAB" w14:textId="17D7B70D" w:rsidR="00E351AA" w:rsidRPr="00D30847" w:rsidRDefault="003E0F1C" w:rsidP="003E0F1C">
      <w:pPr>
        <w:spacing w:line="240" w:lineRule="auto"/>
        <w:jc w:val="both"/>
        <w:rPr>
          <w:lang w:val="en-GB" w:eastAsia="zh-CN"/>
        </w:rPr>
      </w:pPr>
      <w:r w:rsidRPr="00D30847">
        <w:rPr>
          <w:lang w:val="en-GB" w:eastAsia="zh-CN"/>
        </w:rPr>
        <w:t>Ministry of Finance and other national institutions implemented a very ambitious agenda for PFM reforms, as part of the Public Financial Management Reform Program 2022-2025.</w:t>
      </w:r>
      <w:r w:rsidR="004406B7" w:rsidRPr="00D30847">
        <w:rPr>
          <w:lang w:val="en-GB" w:eastAsia="zh-CN"/>
        </w:rPr>
        <w:t xml:space="preserve"> </w:t>
      </w:r>
      <w:r w:rsidRPr="00D30847">
        <w:rPr>
          <w:lang w:val="en-GB" w:eastAsia="zh-CN"/>
        </w:rPr>
        <w:t xml:space="preserve">Efforts were geared towards strengthening the legislation in several main areas: planning and budgeting, public procurement, public internal financial control, public investment management and public debt management. </w:t>
      </w:r>
    </w:p>
    <w:p w14:paraId="4ACE510E" w14:textId="00BB80DD" w:rsidR="003E0F1C" w:rsidRPr="00D30847" w:rsidRDefault="003E0F1C" w:rsidP="003E0F1C">
      <w:pPr>
        <w:spacing w:line="240" w:lineRule="auto"/>
        <w:jc w:val="both"/>
        <w:rPr>
          <w:lang w:val="en-GB"/>
        </w:rPr>
      </w:pPr>
      <w:r w:rsidRPr="00D30847">
        <w:rPr>
          <w:lang w:val="en-GB" w:eastAsia="zh-CN"/>
        </w:rPr>
        <w:t>Two Action Plans on Implementation of PFM Programme for 2022 and 2023 were adopted and finalised.</w:t>
      </w:r>
      <w:r w:rsidR="00903D3F" w:rsidRPr="00D30847">
        <w:rPr>
          <w:lang w:val="en-GB" w:eastAsia="zh-CN"/>
        </w:rPr>
        <w:t xml:space="preserve"> </w:t>
      </w:r>
      <w:r w:rsidRPr="00D30847">
        <w:rPr>
          <w:lang w:val="en-GB"/>
        </w:rPr>
        <w:t>Annual/semi-annual reports were prepared therefore, being discussed with the PFM Sector Working Group, which were afterwards approved by the PFM Council and considered and adopted by the Government. They are published on the website of the Ministry of Finance (in Macedonian and English).</w:t>
      </w:r>
    </w:p>
    <w:p w14:paraId="680862B2" w14:textId="77777777" w:rsidR="003E0F1C" w:rsidRPr="00D30847" w:rsidRDefault="003E0F1C" w:rsidP="003E0F1C">
      <w:pPr>
        <w:spacing w:line="240" w:lineRule="auto"/>
        <w:jc w:val="both"/>
        <w:rPr>
          <w:rFonts w:eastAsia="Times New Roman"/>
          <w:lang w:val="en-GB"/>
        </w:rPr>
      </w:pPr>
      <w:r w:rsidRPr="00D30847">
        <w:rPr>
          <w:rFonts w:eastAsia="Times New Roman"/>
          <w:lang w:val="en-GB"/>
        </w:rPr>
        <w:t xml:space="preserve">National institutions implemented the following activities: </w:t>
      </w:r>
    </w:p>
    <w:p w14:paraId="5B98603A" w14:textId="513A67DE" w:rsidR="00D81A52" w:rsidRPr="00D30847" w:rsidRDefault="003E0F1C" w:rsidP="00757627">
      <w:pPr>
        <w:numPr>
          <w:ilvl w:val="0"/>
          <w:numId w:val="59"/>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lang w:val="en-GB"/>
        </w:rPr>
      </w:pPr>
      <w:r w:rsidRPr="00D30847">
        <w:rPr>
          <w:rFonts w:eastAsia="Times New Roman"/>
          <w:lang w:val="en-GB"/>
        </w:rPr>
        <w:t>On 15the September 2022, the Parliament adopted the Organic Budget Law, which came into force on 27</w:t>
      </w:r>
      <w:r w:rsidRPr="00D30847">
        <w:rPr>
          <w:rFonts w:eastAsia="Times New Roman"/>
          <w:vertAlign w:val="superscript"/>
          <w:lang w:val="en-GB"/>
        </w:rPr>
        <w:t>th</w:t>
      </w:r>
      <w:r w:rsidRPr="00D30847">
        <w:rPr>
          <w:rFonts w:eastAsia="Times New Roman"/>
          <w:lang w:val="en-GB"/>
        </w:rPr>
        <w:t xml:space="preserve"> September 2022 and will star applying from 1</w:t>
      </w:r>
      <w:r w:rsidRPr="00D30847">
        <w:rPr>
          <w:rFonts w:eastAsia="Times New Roman"/>
          <w:vertAlign w:val="superscript"/>
          <w:lang w:val="en-GB"/>
        </w:rPr>
        <w:t>st</w:t>
      </w:r>
      <w:r w:rsidRPr="00D30847">
        <w:rPr>
          <w:rFonts w:eastAsia="Times New Roman"/>
          <w:lang w:val="en-GB"/>
        </w:rPr>
        <w:t xml:space="preserve"> January 2025, except for the </w:t>
      </w:r>
      <w:r w:rsidRPr="00D30847">
        <w:rPr>
          <w:rFonts w:eastAsia="Times New Roman"/>
          <w:lang w:val="en-GB"/>
        </w:rPr>
        <w:lastRenderedPageBreak/>
        <w:t>provisions referred to in Article 121, which are applied starting 1</w:t>
      </w:r>
      <w:r w:rsidRPr="00D30847">
        <w:rPr>
          <w:rFonts w:eastAsia="Times New Roman"/>
          <w:vertAlign w:val="superscript"/>
          <w:lang w:val="en-GB"/>
        </w:rPr>
        <w:t>st</w:t>
      </w:r>
      <w:r w:rsidRPr="00D30847">
        <w:rPr>
          <w:rFonts w:eastAsia="Times New Roman"/>
          <w:lang w:val="en-GB"/>
        </w:rPr>
        <w:t xml:space="preserve"> January 2023.Under the OBL, numerical fiscal rules and fiscal principles have been introduced, </w:t>
      </w:r>
      <w:r w:rsidRPr="00D30847">
        <w:rPr>
          <w:rFonts w:cs="Calibri"/>
          <w:lang w:val="en-GB"/>
        </w:rPr>
        <w:t xml:space="preserve">consistent with the EU fiscal rules, providing for a more predictable and more accountable fiscal policy, establishment of Fiscal Council, medium-term budget planning, improved state and municipal funds management, and attentive monitoring of the financial performance of the state-owned enterprises. </w:t>
      </w:r>
      <w:r w:rsidRPr="00D30847">
        <w:rPr>
          <w:rFonts w:eastAsia="Times New Roman"/>
          <w:lang w:val="en-GB"/>
        </w:rPr>
        <w:t>As regards OBL implementation, MoF has prepar</w:t>
      </w:r>
      <w:r w:rsidR="002A58D1" w:rsidRPr="00D30847">
        <w:rPr>
          <w:rFonts w:eastAsia="Times New Roman"/>
          <w:lang w:val="en-GB"/>
        </w:rPr>
        <w:t>ed 17 bylaws</w:t>
      </w:r>
      <w:r w:rsidRPr="00D30847">
        <w:rPr>
          <w:rFonts w:eastAsia="Times New Roman"/>
          <w:lang w:val="en-GB"/>
        </w:rPr>
        <w:t xml:space="preserve"> with support from the ongoing Twinning Project “Strengthening the Functions</w:t>
      </w:r>
      <w:r w:rsidR="00885CAD" w:rsidRPr="00D30847">
        <w:rPr>
          <w:rFonts w:eastAsia="Times New Roman"/>
          <w:lang w:val="en-GB"/>
        </w:rPr>
        <w:t xml:space="preserve"> of Budget Planning, Execution a</w:t>
      </w:r>
      <w:r w:rsidRPr="00D30847">
        <w:rPr>
          <w:rFonts w:eastAsia="Times New Roman"/>
          <w:lang w:val="en-GB"/>
        </w:rPr>
        <w:t>nd Internal Control”, as well as with other donor assistance.</w:t>
      </w:r>
      <w:r w:rsidR="007569D5" w:rsidRPr="00D30847">
        <w:rPr>
          <w:rFonts w:eastAsia="Times New Roman"/>
          <w:lang w:val="en-GB"/>
        </w:rPr>
        <w:t xml:space="preserve"> </w:t>
      </w:r>
      <w:r w:rsidRPr="00D30847">
        <w:rPr>
          <w:rFonts w:eastAsia="Times New Roman"/>
          <w:lang w:val="en-GB"/>
        </w:rPr>
        <w:t>Fiscal Council was established under the 2023 Budget, as a separate budget user.</w:t>
      </w:r>
      <w:r w:rsidR="00903D3F" w:rsidRPr="00D30847">
        <w:rPr>
          <w:rFonts w:eastAsia="Times New Roman"/>
          <w:lang w:val="en-GB"/>
        </w:rPr>
        <w:t xml:space="preserve"> </w:t>
      </w:r>
      <w:r w:rsidRPr="00D30847">
        <w:rPr>
          <w:rFonts w:eastAsia="Times New Roman"/>
          <w:lang w:val="en-GB"/>
        </w:rPr>
        <w:t>Parliament adopted the Decision on Appointment of Fiscal Council Members on 19th September, with its Rules of Procedure adopted on 12th October 2023</w:t>
      </w:r>
      <w:r w:rsidR="002A58D1" w:rsidRPr="00D30847">
        <w:rPr>
          <w:rFonts w:eastAsia="Times New Roman"/>
          <w:lang w:val="en-GB"/>
        </w:rPr>
        <w:t>. Reporting of fiscal risks within the Fiscal Strategy has been strengthened.</w:t>
      </w:r>
      <w:r w:rsidR="002A58D1" w:rsidRPr="00D30847">
        <w:rPr>
          <w:rFonts w:eastAsia="Times New Roman"/>
          <w:lang w:val="en-GB"/>
        </w:rPr>
        <w:br/>
        <w:t>The capacity to assess the impact of certain economic policies, reforms and measures, as well as the quality and coverage of projections for macroeconomic indicators have been improved</w:t>
      </w:r>
      <w:r w:rsidRPr="00D30847">
        <w:rPr>
          <w:rFonts w:eastAsia="Times New Roman"/>
          <w:lang w:val="en-GB"/>
        </w:rPr>
        <w:t>;</w:t>
      </w:r>
    </w:p>
    <w:p w14:paraId="614FD90B" w14:textId="77777777" w:rsidR="00D81A52" w:rsidRPr="00D30847" w:rsidRDefault="00D81A52" w:rsidP="00757627">
      <w:pPr>
        <w:pStyle w:val="ListParagraph"/>
        <w:numPr>
          <w:ilvl w:val="0"/>
          <w:numId w:val="59"/>
        </w:numPr>
        <w:spacing w:after="200" w:line="240" w:lineRule="auto"/>
        <w:rPr>
          <w:rFonts w:eastAsia="Times New Roman"/>
          <w:lang w:eastAsia="en-US"/>
        </w:rPr>
      </w:pPr>
      <w:r w:rsidRPr="00D30847">
        <w:rPr>
          <w:rFonts w:eastAsia="Times New Roman"/>
          <w:lang w:eastAsia="en-US"/>
        </w:rPr>
        <w:t>The Ministry of Finance, through the Central Harmonization Unit has finalized and updated the text of the draft law on PIFC. The need to update the text arose in accordance with the Rules of Procedure of the Assembly, and also due to the publication of the new international standards for internal audit. At the same time, the text of the draft law is fully harmonized with the new Budget Law, as well as other technical corrections are made. The Central Harmonization Unit continuously implements preparatory activities that will enable efficient implementation of the new law on PIFC and methodological tools, which will ensure improved transparency, managerial accountability and good management of public funds.</w:t>
      </w:r>
    </w:p>
    <w:p w14:paraId="0F221AD8" w14:textId="236CA313" w:rsidR="003E0F1C" w:rsidRPr="00D30847" w:rsidRDefault="003E0F1C" w:rsidP="00757627">
      <w:pPr>
        <w:numPr>
          <w:ilvl w:val="0"/>
          <w:numId w:val="59"/>
        </w:numPr>
        <w:spacing w:before="240" w:after="120" w:line="240" w:lineRule="auto"/>
        <w:jc w:val="both"/>
        <w:rPr>
          <w:rFonts w:eastAsia="Times New Roman"/>
          <w:lang w:val="en-GB"/>
        </w:rPr>
      </w:pPr>
      <w:r w:rsidRPr="00D30847">
        <w:rPr>
          <w:rFonts w:eastAsia="Times New Roman"/>
          <w:lang w:val="en-GB"/>
        </w:rPr>
        <w:t>On 30</w:t>
      </w:r>
      <w:r w:rsidRPr="00D30847">
        <w:rPr>
          <w:rFonts w:eastAsia="Times New Roman"/>
          <w:vertAlign w:val="superscript"/>
          <w:lang w:val="en-GB"/>
        </w:rPr>
        <w:t>th</w:t>
      </w:r>
      <w:r w:rsidRPr="00D30847">
        <w:rPr>
          <w:rFonts w:eastAsia="Times New Roman"/>
          <w:lang w:val="en-GB"/>
        </w:rPr>
        <w:t xml:space="preserve"> January 2023, the Parliament adopted the new Law on Public Sector Financial Inspection.</w:t>
      </w:r>
      <w:r w:rsidR="00903D3F" w:rsidRPr="00D30847">
        <w:rPr>
          <w:rFonts w:eastAsia="Times New Roman"/>
          <w:lang w:val="en-GB"/>
        </w:rPr>
        <w:t xml:space="preserve"> </w:t>
      </w:r>
      <w:r w:rsidRPr="00D30847">
        <w:rPr>
          <w:rFonts w:eastAsia="Times New Roman"/>
          <w:lang w:val="en-GB"/>
        </w:rPr>
        <w:t>The Law is aimed at protecting the financial interests of public sector entities from serious financial mismanagement, fraud and corruption.</w:t>
      </w:r>
      <w:r w:rsidRPr="00D30847">
        <w:rPr>
          <w:rFonts w:ascii="Helvetica" w:hAnsi="Helvetica"/>
          <w:szCs w:val="14"/>
          <w:shd w:val="clear" w:color="auto" w:fill="FFFFFF"/>
          <w:lang w:val="en-GB"/>
        </w:rPr>
        <w:t> </w:t>
      </w:r>
      <w:r w:rsidRPr="00D30847">
        <w:rPr>
          <w:rFonts w:eastAsia="Times New Roman"/>
          <w:lang w:val="en-GB"/>
        </w:rPr>
        <w:t>Respective draft bylaws and internal acts are in the process of preparation.</w:t>
      </w:r>
    </w:p>
    <w:p w14:paraId="2A6C7AF4" w14:textId="4D16C48E" w:rsidR="003E0F1C" w:rsidRPr="00D30847" w:rsidRDefault="003E0F1C" w:rsidP="00757627">
      <w:pPr>
        <w:numPr>
          <w:ilvl w:val="0"/>
          <w:numId w:val="59"/>
        </w:numPr>
        <w:spacing w:after="120" w:line="240" w:lineRule="auto"/>
        <w:jc w:val="both"/>
        <w:rPr>
          <w:rFonts w:eastAsia="Times New Roman"/>
          <w:lang w:val="en-GB"/>
        </w:rPr>
      </w:pPr>
      <w:r w:rsidRPr="00D30847">
        <w:rPr>
          <w:rFonts w:eastAsia="Times New Roman"/>
          <w:lang w:val="en-GB"/>
        </w:rPr>
        <w:t xml:space="preserve">Latest amendments to the Law on Financing Local Government Units were adopted in </w:t>
      </w:r>
      <w:r w:rsidR="008F391C" w:rsidRPr="00D30847">
        <w:rPr>
          <w:rFonts w:eastAsia="Times New Roman"/>
          <w:lang w:val="en-GB"/>
        </w:rPr>
        <w:t>September 2023</w:t>
      </w:r>
      <w:r w:rsidRPr="00D30847">
        <w:rPr>
          <w:rFonts w:eastAsia="Times New Roman"/>
          <w:lang w:val="en-GB"/>
        </w:rPr>
        <w:t>, providing for a more realistic planning of municipal budgets.</w:t>
      </w:r>
    </w:p>
    <w:p w14:paraId="1EB5BC1B" w14:textId="0C9483E4" w:rsidR="003E0F1C" w:rsidRPr="00D30847" w:rsidRDefault="003E0F1C" w:rsidP="00AD421A">
      <w:pPr>
        <w:numPr>
          <w:ilvl w:val="0"/>
          <w:numId w:val="59"/>
        </w:numPr>
        <w:spacing w:after="0" w:line="240" w:lineRule="auto"/>
        <w:jc w:val="both"/>
        <w:rPr>
          <w:b/>
          <w:bCs/>
          <w:lang w:val="en-GB"/>
        </w:rPr>
      </w:pPr>
      <w:r w:rsidRPr="00D30847">
        <w:rPr>
          <w:rFonts w:eastAsia="Times New Roman"/>
          <w:lang w:val="en-GB"/>
        </w:rPr>
        <w:t xml:space="preserve">In March 2022, Government of the Republic of North Macedonia adopted the 2022 - 2026 </w:t>
      </w:r>
      <w:r w:rsidRPr="00D30847">
        <w:rPr>
          <w:lang w:val="en-GB"/>
        </w:rPr>
        <w:t xml:space="preserve">Strategy for </w:t>
      </w:r>
      <w:r w:rsidR="00AD421A" w:rsidRPr="00D30847">
        <w:rPr>
          <w:lang w:val="en-GB"/>
        </w:rPr>
        <w:t>Improvement</w:t>
      </w:r>
      <w:r w:rsidRPr="00D30847">
        <w:rPr>
          <w:lang w:val="en-GB"/>
        </w:rPr>
        <w:t xml:space="preserve"> of Public Procurement System in the Republic of North Macedonia</w:t>
      </w:r>
      <w:r w:rsidR="00AD421A" w:rsidRPr="00D30847">
        <w:rPr>
          <w:lang w:val="en-GB"/>
        </w:rPr>
        <w:t>, as an overall document which unifies</w:t>
      </w:r>
      <w:r w:rsidR="00AD421A" w:rsidRPr="00D30847">
        <w:rPr>
          <w:b/>
          <w:bCs/>
          <w:lang w:val="en-GB"/>
        </w:rPr>
        <w:t xml:space="preserve"> </w:t>
      </w:r>
      <w:r w:rsidR="00AD421A" w:rsidRPr="00D30847">
        <w:rPr>
          <w:lang w:val="en-GB"/>
        </w:rPr>
        <w:t>the activities of the key institutions in the public procurement system.</w:t>
      </w:r>
    </w:p>
    <w:p w14:paraId="3CFE2D01" w14:textId="46854960" w:rsidR="003E0F1C" w:rsidRPr="00D30847" w:rsidRDefault="003E0F1C" w:rsidP="00757627">
      <w:pPr>
        <w:numPr>
          <w:ilvl w:val="0"/>
          <w:numId w:val="59"/>
        </w:numPr>
        <w:spacing w:before="240" w:after="120" w:line="240" w:lineRule="auto"/>
        <w:jc w:val="both"/>
        <w:rPr>
          <w:rFonts w:eastAsia="Times New Roman"/>
          <w:lang w:val="en-GB"/>
        </w:rPr>
      </w:pPr>
      <w:r w:rsidRPr="00D30847">
        <w:rPr>
          <w:rFonts w:eastAsia="Times New Roman"/>
          <w:lang w:val="en-GB"/>
        </w:rPr>
        <w:t>In line with the EU recommendations, Draft Law on Public Private Partnership (PPP) was submitted to the European Commission for its alignment with the given recommendation on three occasions, once in 2022 and twice in 2023.European Commission confirming that the Law is fully harmonised with the relevant EU Directive.</w:t>
      </w:r>
      <w:r w:rsidR="00903D3F" w:rsidRPr="00D30847">
        <w:rPr>
          <w:rFonts w:eastAsia="Times New Roman"/>
          <w:lang w:val="en-GB"/>
        </w:rPr>
        <w:t xml:space="preserve"> </w:t>
      </w:r>
      <w:r w:rsidRPr="00D30847">
        <w:rPr>
          <w:rFonts w:eastAsia="Times New Roman"/>
          <w:lang w:val="en-GB"/>
        </w:rPr>
        <w:t>Draft Law on PPP is consulted with the Legislative Secretariat and acted upon its suggestions and an official request for opinion will be submitted to the relevant institutions, followed by its submission to the Government.</w:t>
      </w:r>
    </w:p>
    <w:p w14:paraId="7E1146FE" w14:textId="38F7B906" w:rsidR="003E0F1C" w:rsidRPr="00D30847" w:rsidRDefault="003E0F1C" w:rsidP="00757627">
      <w:pPr>
        <w:numPr>
          <w:ilvl w:val="0"/>
          <w:numId w:val="59"/>
        </w:numPr>
        <w:spacing w:before="240" w:after="120" w:line="240" w:lineRule="auto"/>
        <w:jc w:val="both"/>
        <w:rPr>
          <w:rFonts w:eastAsia="Times New Roman"/>
          <w:lang w:val="en-GB"/>
        </w:rPr>
      </w:pPr>
      <w:r w:rsidRPr="00D30847">
        <w:rPr>
          <w:rFonts w:eastAsia="Times New Roman"/>
          <w:lang w:val="en-GB"/>
        </w:rPr>
        <w:t>Ministry of Economy prepared initial version of the Draft Law on Concession for Goods of General Interest.</w:t>
      </w:r>
      <w:r w:rsidR="00903D3F" w:rsidRPr="00D30847">
        <w:rPr>
          <w:rFonts w:eastAsia="Times New Roman"/>
          <w:lang w:val="en-GB"/>
        </w:rPr>
        <w:t xml:space="preserve"> </w:t>
      </w:r>
      <w:r w:rsidRPr="00D30847">
        <w:rPr>
          <w:rFonts w:eastAsia="Times New Roman"/>
          <w:lang w:val="en-GB"/>
        </w:rPr>
        <w:t>Draft Law is</w:t>
      </w:r>
      <w:r w:rsidRPr="00D30847">
        <w:rPr>
          <w:rFonts w:cs="Calibri"/>
          <w:lang w:val="en-GB"/>
        </w:rPr>
        <w:t xml:space="preserve"> consulted with the Legislative Secretariat and acted upon its suggestions</w:t>
      </w:r>
      <w:r w:rsidRPr="00D30847">
        <w:rPr>
          <w:rFonts w:eastAsia="Times New Roman"/>
          <w:lang w:val="en-GB"/>
        </w:rPr>
        <w:t xml:space="preserve"> and </w:t>
      </w:r>
      <w:r w:rsidRPr="00D30847">
        <w:rPr>
          <w:rFonts w:cs="Calibri"/>
          <w:lang w:val="en-GB"/>
        </w:rPr>
        <w:t>an official request for opinion will be submitted to the relevant institutions</w:t>
      </w:r>
      <w:r w:rsidRPr="00D30847">
        <w:rPr>
          <w:rFonts w:eastAsia="Times New Roman"/>
          <w:lang w:val="en-GB"/>
        </w:rPr>
        <w:t>, followed by its submission to the Government, alongside the Draft Law on PPP.</w:t>
      </w:r>
    </w:p>
    <w:p w14:paraId="77DD70FC" w14:textId="79038785" w:rsidR="003E0F1C" w:rsidRPr="00D30847" w:rsidRDefault="003E0F1C" w:rsidP="00757627">
      <w:pPr>
        <w:numPr>
          <w:ilvl w:val="0"/>
          <w:numId w:val="59"/>
        </w:numPr>
        <w:spacing w:after="120" w:line="240" w:lineRule="auto"/>
        <w:jc w:val="both"/>
        <w:rPr>
          <w:rFonts w:eastAsia="Times New Roman"/>
          <w:lang w:val="en-GB"/>
        </w:rPr>
      </w:pPr>
      <w:r w:rsidRPr="00D30847">
        <w:rPr>
          <w:rFonts w:eastAsia="Times New Roman"/>
          <w:lang w:val="en-GB"/>
        </w:rPr>
        <w:t>Government adopted the Fiscal Strategy 202</w:t>
      </w:r>
      <w:r w:rsidR="004D1A75" w:rsidRPr="00D30847">
        <w:rPr>
          <w:rFonts w:eastAsia="Times New Roman"/>
          <w:lang w:val="en-GB"/>
        </w:rPr>
        <w:t>5</w:t>
      </w:r>
      <w:r w:rsidRPr="00D30847">
        <w:rPr>
          <w:rFonts w:eastAsia="Times New Roman"/>
          <w:lang w:val="en-GB"/>
        </w:rPr>
        <w:t xml:space="preserve"> - 202</w:t>
      </w:r>
      <w:r w:rsidR="004D1A75" w:rsidRPr="00D30847">
        <w:rPr>
          <w:rFonts w:eastAsia="Times New Roman"/>
          <w:lang w:val="en-GB"/>
        </w:rPr>
        <w:t>9</w:t>
      </w:r>
      <w:r w:rsidRPr="00D30847">
        <w:rPr>
          <w:rFonts w:eastAsia="Times New Roman"/>
          <w:lang w:val="en-GB"/>
        </w:rPr>
        <w:t xml:space="preserve"> on </w:t>
      </w:r>
      <w:r w:rsidR="00CD7BC0" w:rsidRPr="00D30847">
        <w:rPr>
          <w:rFonts w:eastAsia="Times New Roman"/>
          <w:lang w:val="en-GB"/>
        </w:rPr>
        <w:t>1</w:t>
      </w:r>
      <w:r w:rsidRPr="00D30847">
        <w:rPr>
          <w:rFonts w:eastAsia="Times New Roman"/>
          <w:lang w:val="en-GB"/>
        </w:rPr>
        <w:t xml:space="preserve"> </w:t>
      </w:r>
      <w:r w:rsidR="00CD7BC0" w:rsidRPr="00D30847">
        <w:rPr>
          <w:rFonts w:eastAsia="Times New Roman"/>
          <w:lang w:val="en-GB"/>
        </w:rPr>
        <w:t>October</w:t>
      </w:r>
      <w:r w:rsidRPr="00D30847">
        <w:rPr>
          <w:rFonts w:eastAsia="Times New Roman"/>
          <w:lang w:val="en-GB"/>
        </w:rPr>
        <w:t xml:space="preserve"> 202</w:t>
      </w:r>
      <w:r w:rsidR="00CD7BC0" w:rsidRPr="00D30847">
        <w:rPr>
          <w:rFonts w:eastAsia="Times New Roman"/>
          <w:lang w:val="en-GB"/>
        </w:rPr>
        <w:t>4</w:t>
      </w:r>
      <w:r w:rsidRPr="00D30847">
        <w:rPr>
          <w:rFonts w:eastAsia="Times New Roman"/>
          <w:lang w:val="en-GB"/>
        </w:rPr>
        <w:t>.</w:t>
      </w:r>
    </w:p>
    <w:p w14:paraId="0544775A" w14:textId="77777777" w:rsidR="003E0F1C" w:rsidRPr="00D30847" w:rsidRDefault="003E0F1C" w:rsidP="00757627">
      <w:pPr>
        <w:numPr>
          <w:ilvl w:val="0"/>
          <w:numId w:val="59"/>
        </w:numPr>
        <w:spacing w:after="120" w:line="240" w:lineRule="auto"/>
        <w:jc w:val="both"/>
        <w:rPr>
          <w:rFonts w:eastAsia="Times New Roman"/>
          <w:lang w:val="en-GB"/>
        </w:rPr>
      </w:pPr>
      <w:r w:rsidRPr="00D30847">
        <w:rPr>
          <w:rFonts w:eastAsia="Times New Roman" w:cs="Calibri"/>
          <w:lang w:val="en-GB"/>
        </w:rPr>
        <w:t xml:space="preserve">Government adopted the </w:t>
      </w:r>
      <w:r w:rsidRPr="00D30847">
        <w:rPr>
          <w:rFonts w:cs="Calibri"/>
          <w:lang w:val="en-GB"/>
        </w:rPr>
        <w:t xml:space="preserve">Fiscal Sustainability and Economic Growth Support Plan in October 2023, which incorporates specific measures contributing to narrowing the budget deficit and reducing the debt, a benchmark set under the </w:t>
      </w:r>
      <w:r w:rsidRPr="00D30847">
        <w:rPr>
          <w:rFonts w:eastAsia="Times New Roman"/>
          <w:lang w:val="en-GB"/>
        </w:rPr>
        <w:t xml:space="preserve">Fiscal Strategy 2024 - 2028, </w:t>
      </w:r>
      <w:r w:rsidRPr="00D30847">
        <w:rPr>
          <w:rFonts w:cs="Calibri"/>
          <w:lang w:val="en-GB"/>
        </w:rPr>
        <w:t>by streamlining, savings and increased genuine revenue collection.</w:t>
      </w:r>
    </w:p>
    <w:p w14:paraId="5C2B3D1E" w14:textId="77777777" w:rsidR="00DF2197" w:rsidRPr="00D30847" w:rsidRDefault="00DF2197" w:rsidP="00757627">
      <w:pPr>
        <w:numPr>
          <w:ilvl w:val="0"/>
          <w:numId w:val="59"/>
        </w:numPr>
        <w:shd w:val="clear" w:color="auto" w:fill="FFFFFF"/>
        <w:spacing w:after="120" w:line="240" w:lineRule="auto"/>
        <w:jc w:val="both"/>
        <w:rPr>
          <w:rFonts w:cs="Calibri"/>
          <w:lang w:val="en-GB"/>
        </w:rPr>
      </w:pPr>
      <w:r w:rsidRPr="00D30847">
        <w:rPr>
          <w:rFonts w:cs="Calibri"/>
          <w:lang w:val="en-GB"/>
        </w:rPr>
        <w:lastRenderedPageBreak/>
        <w:t>Ministry of Finance prepared the Public Debt Management Strategy 2025 - 2027 (with 2029 prospects) and the Government adopted it at its session held on 01th October 2024.In addition, the Government adopted the 2023 Annual Public Debt Management Report on 06th June 2024.</w:t>
      </w:r>
    </w:p>
    <w:p w14:paraId="4B7EE93F" w14:textId="107B6F51" w:rsidR="003E0F1C" w:rsidRPr="00D30847" w:rsidRDefault="003E0F1C" w:rsidP="00757627">
      <w:pPr>
        <w:numPr>
          <w:ilvl w:val="0"/>
          <w:numId w:val="59"/>
        </w:numPr>
        <w:spacing w:after="120" w:line="240" w:lineRule="auto"/>
        <w:jc w:val="both"/>
        <w:rPr>
          <w:rFonts w:eastAsia="Times New Roman"/>
          <w:lang w:val="en-GB"/>
        </w:rPr>
      </w:pPr>
      <w:r w:rsidRPr="00D30847">
        <w:rPr>
          <w:rFonts w:eastAsia="Times New Roman"/>
          <w:lang w:val="en-GB"/>
        </w:rPr>
        <w:t>In the course of 2022, committed to achieving the objectives and the priorities identified in the Tax System Reform Strategy (2021 - 2025), Ministry of Finance commenced ambitious tax policy reforms aimed at improved quality of the tax system and increased mobilisation of revenues, and prepared Tax Reform Concept.</w:t>
      </w:r>
      <w:r w:rsidR="008C3A44" w:rsidRPr="00D30847">
        <w:rPr>
          <w:rFonts w:eastAsia="Times New Roman"/>
          <w:lang w:val="en-GB"/>
        </w:rPr>
        <w:t xml:space="preserve"> </w:t>
      </w:r>
      <w:r w:rsidRPr="00D30847">
        <w:rPr>
          <w:rFonts w:eastAsia="Times New Roman"/>
          <w:lang w:val="en-GB"/>
        </w:rPr>
        <w:t xml:space="preserve">As a result of the measures foreseen under the Tax Reform Concept, legal amendments were proposed in the field of personal income tax, corporate income tax and value added tax, with modifications and amendments being proposed in 2023 in the field of excise duties and </w:t>
      </w:r>
      <w:r w:rsidRPr="00D30847">
        <w:rPr>
          <w:rFonts w:cs="Calibri"/>
          <w:lang w:val="en-GB"/>
        </w:rPr>
        <w:t>motor vehicles tax</w:t>
      </w:r>
      <w:r w:rsidRPr="00D30847">
        <w:rPr>
          <w:rFonts w:eastAsia="Times New Roman"/>
          <w:lang w:val="en-GB"/>
        </w:rPr>
        <w:t>.</w:t>
      </w:r>
    </w:p>
    <w:p w14:paraId="5EC6F1F9" w14:textId="77777777" w:rsidR="003E0F1C" w:rsidRPr="00D30847" w:rsidRDefault="003E0F1C" w:rsidP="00AD2AD5">
      <w:pPr>
        <w:numPr>
          <w:ilvl w:val="0"/>
          <w:numId w:val="64"/>
        </w:numPr>
        <w:spacing w:line="240" w:lineRule="auto"/>
        <w:ind w:left="1134" w:hanging="425"/>
        <w:jc w:val="both"/>
        <w:rPr>
          <w:rFonts w:asciiTheme="minorHAnsi" w:eastAsia="Times New Roman" w:hAnsiTheme="minorHAnsi" w:cstheme="minorHAnsi"/>
          <w:lang w:val="en-GB"/>
        </w:rPr>
      </w:pPr>
      <w:r w:rsidRPr="00D30847">
        <w:rPr>
          <w:rFonts w:asciiTheme="minorHAnsi" w:eastAsia="Times New Roman" w:hAnsiTheme="minorHAnsi" w:cstheme="minorHAnsi"/>
          <w:b/>
          <w:lang w:val="en-GB"/>
        </w:rPr>
        <w:t xml:space="preserve">as regards personal income tax, </w:t>
      </w:r>
      <w:r w:rsidRPr="00D30847">
        <w:rPr>
          <w:rFonts w:asciiTheme="minorHAnsi" w:eastAsia="Times New Roman" w:hAnsiTheme="minorHAnsi" w:cstheme="minorHAnsi"/>
          <w:lang w:val="en-GB"/>
        </w:rPr>
        <w:t xml:space="preserve">Law on Modifications and Amendments to the Law on Personal Income Tax (“Official Gazette of the Republic of North Macedonia”, no. </w:t>
      </w:r>
      <w:r w:rsidRPr="00D30847">
        <w:rPr>
          <w:rFonts w:asciiTheme="minorHAnsi" w:hAnsiTheme="minorHAnsi" w:cstheme="minorHAnsi"/>
          <w:vanish/>
          <w:color w:val="292929"/>
          <w:lang w:val="en-GB"/>
        </w:rPr>
        <w:t>  |                                                                                                                                                                                                                                                       </w:t>
      </w:r>
      <w:r w:rsidRPr="00D30847">
        <w:rPr>
          <w:rFonts w:asciiTheme="minorHAnsi" w:eastAsia="Times New Roman" w:hAnsiTheme="minorHAnsi" w:cstheme="minorHAnsi"/>
          <w:lang w:val="en-GB"/>
        </w:rPr>
        <w:t>274 dated 20</w:t>
      </w:r>
      <w:r w:rsidRPr="00D30847">
        <w:rPr>
          <w:rFonts w:asciiTheme="minorHAnsi" w:eastAsia="Times New Roman" w:hAnsiTheme="minorHAnsi" w:cstheme="minorHAnsi"/>
          <w:vertAlign w:val="superscript"/>
          <w:lang w:val="en-GB"/>
        </w:rPr>
        <w:t>th</w:t>
      </w:r>
      <w:r w:rsidRPr="00D30847">
        <w:rPr>
          <w:rFonts w:asciiTheme="minorHAnsi" w:eastAsia="Times New Roman" w:hAnsiTheme="minorHAnsi" w:cstheme="minorHAnsi"/>
          <w:lang w:val="en-GB"/>
        </w:rPr>
        <w:t xml:space="preserve"> December 2022) was prepared and adopted, which applies starting 1</w:t>
      </w:r>
      <w:r w:rsidRPr="00D30847">
        <w:rPr>
          <w:rFonts w:asciiTheme="minorHAnsi" w:eastAsia="Times New Roman" w:hAnsiTheme="minorHAnsi" w:cstheme="minorHAnsi"/>
          <w:vertAlign w:val="superscript"/>
          <w:lang w:val="en-GB"/>
        </w:rPr>
        <w:t>st</w:t>
      </w:r>
      <w:r w:rsidRPr="00D30847">
        <w:rPr>
          <w:rFonts w:asciiTheme="minorHAnsi" w:eastAsia="Times New Roman" w:hAnsiTheme="minorHAnsi" w:cstheme="minorHAnsi"/>
          <w:lang w:val="en-GB"/>
        </w:rPr>
        <w:t xml:space="preserve"> January 2023.The Law stipulates </w:t>
      </w:r>
      <w:r w:rsidRPr="00D30847">
        <w:rPr>
          <w:rFonts w:asciiTheme="minorHAnsi" w:hAnsiTheme="minorHAnsi" w:cstheme="minorHAnsi"/>
          <w:lang w:val="en-GB"/>
        </w:rPr>
        <w:t>taxation of capital gains generated on the basis of sale of securities and shares issued by investments funds, acquired from 1</w:t>
      </w:r>
      <w:r w:rsidRPr="00D30847">
        <w:rPr>
          <w:rFonts w:asciiTheme="minorHAnsi" w:hAnsiTheme="minorHAnsi" w:cstheme="minorHAnsi"/>
          <w:vertAlign w:val="superscript"/>
          <w:lang w:val="en-GB"/>
        </w:rPr>
        <w:t>st</w:t>
      </w:r>
      <w:r w:rsidRPr="00D30847">
        <w:rPr>
          <w:rFonts w:asciiTheme="minorHAnsi" w:hAnsiTheme="minorHAnsi" w:cstheme="minorHAnsi"/>
          <w:lang w:val="en-GB"/>
        </w:rPr>
        <w:t xml:space="preserve"> January 2023</w:t>
      </w:r>
      <w:r w:rsidRPr="00D30847">
        <w:rPr>
          <w:rFonts w:asciiTheme="minorHAnsi" w:eastAsia="Times New Roman" w:hAnsiTheme="minorHAnsi" w:cstheme="minorHAnsi"/>
          <w:lang w:val="en-GB"/>
        </w:rPr>
        <w:t xml:space="preserve">.In particular, under the respective Law, tax exemption on life insurance premium, voluntary private health insurance premium and contribution for voluntary fully-funded pension insurance paid in </w:t>
      </w:r>
      <w:proofErr w:type="spellStart"/>
      <w:r w:rsidRPr="00D30847">
        <w:rPr>
          <w:rFonts w:asciiTheme="minorHAnsi" w:eastAsia="Times New Roman" w:hAnsiTheme="minorHAnsi" w:cstheme="minorHAnsi"/>
          <w:lang w:val="en-GB"/>
        </w:rPr>
        <w:t>favor</w:t>
      </w:r>
      <w:proofErr w:type="spellEnd"/>
      <w:r w:rsidRPr="00D30847">
        <w:rPr>
          <w:rFonts w:asciiTheme="minorHAnsi" w:eastAsia="Times New Roman" w:hAnsiTheme="minorHAnsi" w:cstheme="minorHAnsi"/>
          <w:lang w:val="en-GB"/>
        </w:rPr>
        <w:t xml:space="preserve"> of the employees is abolished and treatment of unrecognised expenditure on the whole amount of life insurance premium paid for self-employed, is prescribed.</w:t>
      </w:r>
    </w:p>
    <w:p w14:paraId="113DC05E" w14:textId="7D35A465" w:rsidR="003E0F1C" w:rsidRPr="00D30847" w:rsidRDefault="003E0F1C" w:rsidP="00AD2AD5">
      <w:pPr>
        <w:numPr>
          <w:ilvl w:val="0"/>
          <w:numId w:val="63"/>
        </w:numPr>
        <w:spacing w:line="240" w:lineRule="auto"/>
        <w:jc w:val="both"/>
        <w:rPr>
          <w:rFonts w:eastAsia="Times New Roman"/>
          <w:lang w:val="en-GB"/>
        </w:rPr>
      </w:pPr>
      <w:r w:rsidRPr="00D30847">
        <w:rPr>
          <w:rFonts w:eastAsia="Times New Roman"/>
          <w:b/>
          <w:lang w:val="en-GB"/>
        </w:rPr>
        <w:t xml:space="preserve">as regards CIT, </w:t>
      </w:r>
      <w:r w:rsidRPr="00D30847">
        <w:rPr>
          <w:rFonts w:eastAsia="Times New Roman"/>
          <w:lang w:val="en-GB"/>
        </w:rPr>
        <w:t>Law on Modifications and Amendments to the Corporate Income Tax Law (“Official Gazette of the Republic of North Macedonia”, no. 199/23 dated 25</w:t>
      </w:r>
      <w:r w:rsidRPr="00D30847">
        <w:rPr>
          <w:rFonts w:eastAsia="Times New Roman"/>
          <w:vertAlign w:val="superscript"/>
          <w:lang w:val="en-GB"/>
        </w:rPr>
        <w:t>th</w:t>
      </w:r>
      <w:r w:rsidRPr="00D30847">
        <w:rPr>
          <w:rFonts w:eastAsia="Times New Roman"/>
          <w:lang w:val="en-GB"/>
        </w:rPr>
        <w:t xml:space="preserve"> September 2023) was prepared and adopted.</w:t>
      </w:r>
      <w:r w:rsidR="008C3A44" w:rsidRPr="00D30847">
        <w:rPr>
          <w:rFonts w:eastAsia="Times New Roman"/>
          <w:lang w:val="en-GB"/>
        </w:rPr>
        <w:t xml:space="preserve"> </w:t>
      </w:r>
      <w:r w:rsidRPr="00D30847">
        <w:rPr>
          <w:rFonts w:eastAsia="Times New Roman"/>
          <w:lang w:val="en-GB"/>
        </w:rPr>
        <w:t>In particular, under the respective Law, treatment of unrecognised expenditure on the total amount of costs incurred on the basis of life insurance premiums paid in favour of the employees is defined, and the right to deduction of the assessed tax on the amount of funds donated to sports entities is abolished. The Law also envisages five times the amount of the tax to be paid in cases when the taxpayer fails to prove, substantiated with documents, that it applied the tax exemption, on the basis of reinvested profit, for investments in tangible and intangible assets for the purpose of expanding its business activity, as well as if the taxpayer fails to assess the tax.</w:t>
      </w:r>
      <w:r w:rsidR="00944D78" w:rsidRPr="00D30847">
        <w:rPr>
          <w:rFonts w:eastAsia="Times New Roman"/>
          <w:lang w:val="en-GB"/>
        </w:rPr>
        <w:t xml:space="preserve"> </w:t>
      </w:r>
      <w:r w:rsidRPr="00D30847">
        <w:rPr>
          <w:rFonts w:eastAsia="Times New Roman"/>
          <w:lang w:val="en-GB"/>
        </w:rPr>
        <w:t>In addition, the respective Law is harmonised with Council Directive (EU) 2016/1164 of 12 July 2016 laying down rules against tax avoidance practices that directly affect the functioning of the internal market, i.e. general anti-abuse rule is prescribed for an arrangement or a series of arrangements, having been put into place for the main purpose or one of the main purposes of obtaining the tax advantages regulated under the Corporate Income Tax Law.</w:t>
      </w:r>
    </w:p>
    <w:p w14:paraId="090980A3" w14:textId="77777777" w:rsidR="003E0F1C" w:rsidRPr="00D30847" w:rsidRDefault="003E0F1C" w:rsidP="00AD2AD5">
      <w:pPr>
        <w:numPr>
          <w:ilvl w:val="0"/>
          <w:numId w:val="63"/>
        </w:numPr>
        <w:spacing w:line="240" w:lineRule="auto"/>
        <w:jc w:val="both"/>
        <w:rPr>
          <w:rFonts w:eastAsia="Times New Roman"/>
          <w:b/>
          <w:lang w:val="en-GB"/>
        </w:rPr>
      </w:pPr>
      <w:r w:rsidRPr="00D30847">
        <w:rPr>
          <w:rFonts w:eastAsia="Times New Roman"/>
          <w:b/>
          <w:lang w:val="en-GB"/>
        </w:rPr>
        <w:t>as regards value added tax</w:t>
      </w:r>
      <w:r w:rsidRPr="00D30847">
        <w:rPr>
          <w:rFonts w:eastAsia="Times New Roman"/>
          <w:lang w:val="en-GB"/>
        </w:rPr>
        <w:t>, Law on Modifications and Amendments to the Value Added Tax Law (“Official Gazette of the Republic of North Macedonia”, no. 199/23 dated 25</w:t>
      </w:r>
      <w:r w:rsidRPr="00D30847">
        <w:rPr>
          <w:rFonts w:eastAsia="Times New Roman"/>
          <w:vertAlign w:val="superscript"/>
          <w:lang w:val="en-GB"/>
        </w:rPr>
        <w:t>th</w:t>
      </w:r>
      <w:r w:rsidRPr="00D30847">
        <w:rPr>
          <w:rFonts w:eastAsia="Times New Roman"/>
          <w:lang w:val="en-GB"/>
        </w:rPr>
        <w:t xml:space="preserve"> September 2023) was prepared and adopted, with following segments being further harmonised with the Council Directive 2006/112/EC of 28 November 2006 on the common system of value added tax:</w:t>
      </w:r>
    </w:p>
    <w:p w14:paraId="4C98A051" w14:textId="77777777" w:rsidR="003E0F1C" w:rsidRPr="00D30847" w:rsidRDefault="003E0F1C" w:rsidP="00AD2AD5">
      <w:pPr>
        <w:numPr>
          <w:ilvl w:val="1"/>
          <w:numId w:val="62"/>
        </w:numPr>
        <w:spacing w:line="240" w:lineRule="auto"/>
        <w:jc w:val="both"/>
        <w:rPr>
          <w:rFonts w:eastAsia="Times New Roman"/>
          <w:lang w:val="en-GB"/>
        </w:rPr>
      </w:pPr>
      <w:r w:rsidRPr="00D30847">
        <w:rPr>
          <w:rFonts w:eastAsia="Times New Roman"/>
          <w:lang w:val="en-GB"/>
        </w:rPr>
        <w:t>precisely defining the place of supply of services, as well as introducing the category of a tax representative to act on behalf of the non-resident foreign entities with no head office in the country, but performing supply therein, with respect to settlement of liabilities towards the tax authority, including the payment of VAT;</w:t>
      </w:r>
    </w:p>
    <w:p w14:paraId="164B189F" w14:textId="77777777" w:rsidR="003E0F1C" w:rsidRPr="00D30847" w:rsidRDefault="003E0F1C" w:rsidP="00AD2AD5">
      <w:pPr>
        <w:numPr>
          <w:ilvl w:val="1"/>
          <w:numId w:val="62"/>
        </w:numPr>
        <w:spacing w:line="240" w:lineRule="auto"/>
        <w:jc w:val="both"/>
        <w:rPr>
          <w:rFonts w:eastAsia="Times New Roman"/>
          <w:lang w:val="en-GB"/>
        </w:rPr>
      </w:pPr>
      <w:r w:rsidRPr="00D30847">
        <w:rPr>
          <w:rFonts w:eastAsia="Times New Roman"/>
          <w:lang w:val="en-GB"/>
        </w:rPr>
        <w:t>VAT treatment of vouchers;</w:t>
      </w:r>
    </w:p>
    <w:p w14:paraId="59FC5364" w14:textId="77777777" w:rsidR="003E0F1C" w:rsidRPr="00D30847" w:rsidRDefault="003E0F1C" w:rsidP="00AD2AD5">
      <w:pPr>
        <w:numPr>
          <w:ilvl w:val="1"/>
          <w:numId w:val="62"/>
        </w:numPr>
        <w:spacing w:line="240" w:lineRule="auto"/>
        <w:jc w:val="both"/>
        <w:rPr>
          <w:rFonts w:eastAsia="Times New Roman"/>
          <w:lang w:val="en-GB"/>
        </w:rPr>
      </w:pPr>
      <w:r w:rsidRPr="00D30847">
        <w:rPr>
          <w:rFonts w:eastAsia="Times New Roman"/>
          <w:lang w:val="en-GB"/>
        </w:rPr>
        <w:t>regulating more precisely the special type of tax base;</w:t>
      </w:r>
    </w:p>
    <w:p w14:paraId="4018160B" w14:textId="77777777" w:rsidR="003E0F1C" w:rsidRPr="00D30847" w:rsidRDefault="003E0F1C" w:rsidP="00AD2AD5">
      <w:pPr>
        <w:numPr>
          <w:ilvl w:val="0"/>
          <w:numId w:val="63"/>
        </w:numPr>
        <w:spacing w:line="240" w:lineRule="auto"/>
        <w:jc w:val="both"/>
        <w:rPr>
          <w:rFonts w:eastAsia="Times New Roman"/>
          <w:lang w:val="en-GB"/>
        </w:rPr>
      </w:pPr>
      <w:r w:rsidRPr="00D30847">
        <w:rPr>
          <w:rFonts w:eastAsia="Times New Roman"/>
          <w:lang w:val="en-GB"/>
        </w:rPr>
        <w:lastRenderedPageBreak/>
        <w:t>prescribing the tax rates, whereby: VAT rate is reduced from 18% to 5% for digital textbooks and menstrual hygiene products, with VAT rate increasing from 5% to 10% for foodstuff other than basic foodstuff for human consumption.</w:t>
      </w:r>
    </w:p>
    <w:p w14:paraId="7712815B" w14:textId="16605977" w:rsidR="003E0F1C" w:rsidRPr="00D30847" w:rsidRDefault="003E0F1C" w:rsidP="00AD2AD5">
      <w:pPr>
        <w:numPr>
          <w:ilvl w:val="0"/>
          <w:numId w:val="63"/>
        </w:numPr>
        <w:spacing w:line="240" w:lineRule="auto"/>
        <w:jc w:val="both"/>
        <w:rPr>
          <w:rFonts w:eastAsia="Times New Roman"/>
          <w:lang w:val="en-GB"/>
        </w:rPr>
      </w:pPr>
      <w:r w:rsidRPr="00D30847">
        <w:rPr>
          <w:rFonts w:eastAsia="Times New Roman"/>
          <w:b/>
          <w:lang w:val="en-GB"/>
        </w:rPr>
        <w:t>in the field of excise policy</w:t>
      </w:r>
      <w:r w:rsidRPr="00D30847">
        <w:rPr>
          <w:rFonts w:eastAsia="Times New Roman"/>
          <w:lang w:val="en-GB"/>
        </w:rPr>
        <w:t>, Law on Modifications and Amendments to the Law on Excises (“Official Gazette of the Republic of North Macedonia”, no. 209/23 dated 5</w:t>
      </w:r>
      <w:r w:rsidRPr="00D30847">
        <w:rPr>
          <w:rFonts w:eastAsia="Times New Roman"/>
          <w:vertAlign w:val="superscript"/>
          <w:lang w:val="en-GB"/>
        </w:rPr>
        <w:t>th</w:t>
      </w:r>
      <w:r w:rsidRPr="00D30847">
        <w:rPr>
          <w:rFonts w:eastAsia="Times New Roman"/>
          <w:lang w:val="en-GB"/>
        </w:rPr>
        <w:t xml:space="preserve"> October 2023) was prepared and adopted, providing for harmonisation with Council Directive 2011/64/EU of 21 June 2011 on the structure and rates of excise duty applied to manufactured tobacco, by introducing a new 2024 -2030 Excise Calendar, thus attaining the minimum excise duty on cigarettes as per the respective Directive. Increased share of total excise duty in the weighted average price (WAP) of cigarettes is also envisaged.</w:t>
      </w:r>
      <w:r w:rsidR="00944D78" w:rsidRPr="00D30847">
        <w:rPr>
          <w:rFonts w:eastAsia="Times New Roman"/>
          <w:lang w:val="en-GB"/>
        </w:rPr>
        <w:t xml:space="preserve"> </w:t>
      </w:r>
      <w:r w:rsidRPr="00D30847">
        <w:rPr>
          <w:rFonts w:eastAsia="Times New Roman"/>
          <w:lang w:val="en-GB"/>
        </w:rPr>
        <w:t>Excise duty on other tobacco products is envisaged to increase as the specific excise duty increases, prescribed in the Excise Calendar for cigarettes.</w:t>
      </w:r>
      <w:r w:rsidR="00944D78" w:rsidRPr="00D30847">
        <w:rPr>
          <w:rFonts w:eastAsia="Times New Roman"/>
          <w:lang w:val="en-GB"/>
        </w:rPr>
        <w:t xml:space="preserve"> </w:t>
      </w:r>
      <w:r w:rsidRPr="00D30847">
        <w:rPr>
          <w:rFonts w:eastAsia="Times New Roman"/>
          <w:lang w:val="en-GB"/>
        </w:rPr>
        <w:t>In particular, the Law on Modifications an Amendments to the Law on Excises also envisages regulating more closely the legal provisions on denatured alcohol in line with Council Directive (EU) 2020/1151 of 29 July 2020 amending Directive 92/83/EEC on the harmonisation of the structures of excise duties on alcohol and alcoholic beverages, as well as alignment with Council Directive (EU) 2020/262 of 19 December 2019 laying down the general arrangements for excise duty as regards the electronic administrative document (e-AD).</w:t>
      </w:r>
    </w:p>
    <w:p w14:paraId="1BF96657" w14:textId="3E6B6026" w:rsidR="003E0F1C" w:rsidRPr="00D30847" w:rsidRDefault="003E0F1C" w:rsidP="00AD2AD5">
      <w:pPr>
        <w:numPr>
          <w:ilvl w:val="0"/>
          <w:numId w:val="63"/>
        </w:numPr>
        <w:spacing w:line="240" w:lineRule="auto"/>
        <w:jc w:val="both"/>
        <w:rPr>
          <w:rFonts w:eastAsia="Times New Roman"/>
          <w:lang w:val="en-GB"/>
        </w:rPr>
      </w:pPr>
      <w:r w:rsidRPr="00D30847">
        <w:rPr>
          <w:rFonts w:eastAsia="Times New Roman"/>
          <w:b/>
          <w:lang w:val="en-GB"/>
        </w:rPr>
        <w:t>with respect to taxation of motor vehicles</w:t>
      </w:r>
      <w:r w:rsidRPr="00D30847">
        <w:rPr>
          <w:rFonts w:eastAsia="Times New Roman"/>
          <w:lang w:val="en-GB"/>
        </w:rPr>
        <w:t>, on 17</w:t>
      </w:r>
      <w:r w:rsidRPr="00D30847">
        <w:rPr>
          <w:rFonts w:eastAsia="Times New Roman"/>
          <w:vertAlign w:val="superscript"/>
          <w:lang w:val="en-GB"/>
        </w:rPr>
        <w:t>th</w:t>
      </w:r>
      <w:r w:rsidRPr="00D30847">
        <w:rPr>
          <w:rFonts w:eastAsia="Times New Roman"/>
          <w:lang w:val="en-GB"/>
        </w:rPr>
        <w:t xml:space="preserve"> October 2023, the Government adopted the Decree on Modifications and Amendments to the Decree on the Manner of Assessing Motor Vehicles Tax, envisaging, for the purpose of assessing the environmental component of the motor vehicles tax, alongside the existing NEDC method (New European Driving Cycle) for measuring the emission of exhaust gases by motor vehicles by using laboratory tests, application of the new WLTP method (Worldwide Harmonised Light Vehicle Test Procedure), based on measuring the CO2 emission in real traffic conditions.</w:t>
      </w:r>
      <w:r w:rsidR="00944D78" w:rsidRPr="00D30847">
        <w:rPr>
          <w:rFonts w:eastAsia="Times New Roman"/>
          <w:lang w:val="en-GB"/>
        </w:rPr>
        <w:t xml:space="preserve"> </w:t>
      </w:r>
      <w:r w:rsidRPr="00D30847">
        <w:rPr>
          <w:rFonts w:eastAsia="Times New Roman"/>
          <w:lang w:val="en-GB"/>
        </w:rPr>
        <w:t>Application of the WLTP method is geared towards implementing part of the environmental protection measures and the commitment to introducing “green taxation”, incorporated in the Tax System Reform Strategy of the Republic of North Macedonia.</w:t>
      </w:r>
    </w:p>
    <w:p w14:paraId="49D7C8D5" w14:textId="6ACFB038" w:rsidR="003E0F1C" w:rsidRPr="00D30847" w:rsidRDefault="003E0F1C" w:rsidP="00AD2AD5">
      <w:pPr>
        <w:numPr>
          <w:ilvl w:val="0"/>
          <w:numId w:val="63"/>
        </w:numPr>
        <w:spacing w:line="240" w:lineRule="auto"/>
        <w:jc w:val="both"/>
        <w:rPr>
          <w:rFonts w:eastAsia="Times New Roman"/>
          <w:lang w:val="en-GB"/>
        </w:rPr>
      </w:pPr>
      <w:r w:rsidRPr="00D30847">
        <w:rPr>
          <w:rFonts w:cs="Calibri"/>
          <w:b/>
          <w:color w:val="000000"/>
          <w:lang w:val="en-GB"/>
        </w:rPr>
        <w:t>as regards administrative cooperation</w:t>
      </w:r>
      <w:r w:rsidRPr="00D30847">
        <w:rPr>
          <w:rFonts w:cs="Calibri"/>
          <w:color w:val="000000"/>
          <w:lang w:val="en-GB"/>
        </w:rPr>
        <w:t>, in the course of 2022, Ministry of Finance prepared the first draft of the Law on Administrative Cooperation for Tax Purposes which, at the moment, is being reviewed and finalised by all competent authorities, and it is planned to be adopted by the end of 2024.</w:t>
      </w:r>
      <w:r w:rsidRPr="00D30847">
        <w:rPr>
          <w:rFonts w:eastAsia="Times New Roman"/>
          <w:lang w:val="en-GB"/>
        </w:rPr>
        <w:t>By mid-2025, it is envisaged for the respective Law to be amended, incorporating provisions on automatic exchange of financial account information.</w:t>
      </w:r>
      <w:r w:rsidR="00944D78" w:rsidRPr="00D30847">
        <w:rPr>
          <w:rFonts w:eastAsia="Times New Roman"/>
          <w:lang w:val="en-GB"/>
        </w:rPr>
        <w:t xml:space="preserve"> </w:t>
      </w:r>
      <w:r w:rsidRPr="00D30847">
        <w:rPr>
          <w:rFonts w:eastAsia="Times New Roman"/>
          <w:lang w:val="en-GB"/>
        </w:rPr>
        <w:t xml:space="preserve">The country intends to sign the Multilateral Competent Authority Agreements (MCAA-CBC and MCAA-CRS) by </w:t>
      </w:r>
      <w:r w:rsidR="008F391C" w:rsidRPr="00D30847">
        <w:rPr>
          <w:rFonts w:eastAsia="Times New Roman"/>
          <w:lang w:val="en-GB"/>
        </w:rPr>
        <w:t>mid-2025</w:t>
      </w:r>
      <w:r w:rsidRPr="00D30847">
        <w:rPr>
          <w:rFonts w:eastAsia="Times New Roman"/>
          <w:lang w:val="en-GB"/>
        </w:rPr>
        <w:t>.</w:t>
      </w:r>
      <w:r w:rsidR="00944D78" w:rsidRPr="00D30847">
        <w:rPr>
          <w:rFonts w:eastAsia="Times New Roman"/>
          <w:lang w:val="en-GB"/>
        </w:rPr>
        <w:t xml:space="preserve"> </w:t>
      </w:r>
      <w:r w:rsidRPr="00D30847">
        <w:rPr>
          <w:rFonts w:eastAsia="Times New Roman"/>
          <w:lang w:val="en-GB"/>
        </w:rPr>
        <w:t>In order to effectively implement the automatic exchange, IT and administrative infrastructure is needed to be established in the PRO, as well as infrastructure for confidentiality and data safeguards, which is planned to be realised by the end of 2025, requiring additional technical assistance from the EU and the OECD.</w:t>
      </w:r>
      <w:r w:rsidR="00944D78" w:rsidRPr="00D30847">
        <w:rPr>
          <w:rFonts w:eastAsia="Times New Roman"/>
          <w:lang w:val="en-GB"/>
        </w:rPr>
        <w:t xml:space="preserve"> </w:t>
      </w:r>
      <w:r w:rsidRPr="00D30847">
        <w:rPr>
          <w:rFonts w:eastAsia="Times New Roman"/>
          <w:lang w:val="en-GB"/>
        </w:rPr>
        <w:t>All this is also envisaged under the Tax System Reform Strategy.</w:t>
      </w:r>
    </w:p>
    <w:p w14:paraId="76407A2D" w14:textId="48995689" w:rsidR="003E0F1C" w:rsidRPr="00D30847" w:rsidRDefault="003E0F1C" w:rsidP="00AD2AD5">
      <w:pPr>
        <w:numPr>
          <w:ilvl w:val="0"/>
          <w:numId w:val="5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New"/>
          <w:color w:val="202124"/>
          <w:lang w:val="en-GB" w:eastAsia="mk-MK"/>
        </w:rPr>
      </w:pPr>
      <w:r w:rsidRPr="00D30847">
        <w:rPr>
          <w:rFonts w:cs="Calibri"/>
          <w:lang w:val="en-GB" w:eastAsia="mk-MK"/>
        </w:rPr>
        <w:t xml:space="preserve">Ministry of Finance undertakes activities for establishment of </w:t>
      </w:r>
      <w:r w:rsidRPr="00D30847">
        <w:rPr>
          <w:rFonts w:eastAsia="Times New Roman" w:cs="Calibri"/>
          <w:lang w:val="en-GB" w:eastAsia="mk-MK"/>
        </w:rPr>
        <w:t>Integrated Financial Management Information System (IFMIS), funded by the World Bank and the EU within the Building Effective, Transparent and Accountable Public Financial Management Institutions Project.</w:t>
      </w:r>
      <w:r w:rsidR="00944D78" w:rsidRPr="00D30847">
        <w:rPr>
          <w:rFonts w:eastAsia="Times New Roman" w:cs="Calibri"/>
          <w:lang w:val="en-GB" w:eastAsia="mk-MK"/>
        </w:rPr>
        <w:t xml:space="preserve"> </w:t>
      </w:r>
      <w:r w:rsidRPr="00D30847">
        <w:rPr>
          <w:rFonts w:cs="Courier New"/>
          <w:color w:val="202124"/>
          <w:lang w:val="en-GB" w:eastAsia="mk-MK"/>
        </w:rPr>
        <w:t>IFMIS is part of the PFM reform, which is to provide for a modernised PFM system with digitalised processes geared towards enhanced PFM efficiency and transparency.</w:t>
      </w:r>
      <w:r w:rsidR="00944D78" w:rsidRPr="00D30847">
        <w:rPr>
          <w:rFonts w:cs="Courier New"/>
          <w:color w:val="202124"/>
          <w:lang w:val="en-GB" w:eastAsia="mk-MK"/>
        </w:rPr>
        <w:t xml:space="preserve"> </w:t>
      </w:r>
      <w:r w:rsidRPr="00D30847">
        <w:rPr>
          <w:rFonts w:cs="Courier New"/>
          <w:color w:val="202124"/>
          <w:lang w:val="en-GB" w:eastAsia="mk-MK"/>
        </w:rPr>
        <w:t xml:space="preserve">This will be achieved by integrating the existing fragmented systems in the field of public finances into a single centralised digital platform, including, among other things, modules for budget planning and budget execution (including all expenditures, revenues and operations in a single treasury account); debt management and </w:t>
      </w:r>
      <w:r w:rsidRPr="00D30847">
        <w:rPr>
          <w:rFonts w:eastAsia="Times New Roman" w:cs="Calibri"/>
          <w:lang w:val="en-GB" w:eastAsia="mk-MK"/>
        </w:rPr>
        <w:t>state funds management, etc.</w:t>
      </w:r>
      <w:r w:rsidR="00944D78" w:rsidRPr="00D30847">
        <w:rPr>
          <w:rFonts w:eastAsia="Times New Roman" w:cs="Calibri"/>
          <w:lang w:val="en-GB" w:eastAsia="mk-MK"/>
        </w:rPr>
        <w:t xml:space="preserve"> </w:t>
      </w:r>
      <w:r w:rsidRPr="00D30847">
        <w:rPr>
          <w:rFonts w:cs="Courier New"/>
          <w:color w:val="202124"/>
          <w:lang w:val="en-GB" w:eastAsia="mk-MK"/>
        </w:rPr>
        <w:t xml:space="preserve">The system is also to provide for interoperability with other IT system within the Government, thus ensuring </w:t>
      </w:r>
      <w:r w:rsidRPr="00D30847">
        <w:rPr>
          <w:rFonts w:cs="Courier New"/>
          <w:color w:val="202124"/>
          <w:lang w:val="en-GB" w:eastAsia="mk-MK"/>
        </w:rPr>
        <w:lastRenderedPageBreak/>
        <w:t>automated data exchange, as well as web portal for a secure access by all authorised budget users and authorised public entities.</w:t>
      </w:r>
      <w:r w:rsidR="00944D78" w:rsidRPr="00D30847">
        <w:rPr>
          <w:rFonts w:cs="Courier New"/>
          <w:color w:val="202124"/>
          <w:lang w:val="en-GB" w:eastAsia="mk-MK"/>
        </w:rPr>
        <w:t xml:space="preserve"> </w:t>
      </w:r>
      <w:r w:rsidRPr="00D30847">
        <w:rPr>
          <w:rFonts w:cs="Courier New"/>
          <w:color w:val="202124"/>
          <w:lang w:val="en-GB" w:eastAsia="mk-MK"/>
        </w:rPr>
        <w:t>Implementation of the IFMIS system is envisaged under the OBL, as one of the preconditions for implementation of PFM reforms outlined in the respective Law.</w:t>
      </w:r>
      <w:r w:rsidR="00944D78" w:rsidRPr="00D30847">
        <w:rPr>
          <w:rFonts w:cs="Courier New"/>
          <w:color w:val="202124"/>
          <w:lang w:val="en-GB" w:eastAsia="mk-MK"/>
        </w:rPr>
        <w:t xml:space="preserve"> </w:t>
      </w:r>
      <w:r w:rsidRPr="00D30847">
        <w:rPr>
          <w:rFonts w:cs="Calibri"/>
          <w:lang w:val="en-GB" w:eastAsia="mk-MK"/>
        </w:rPr>
        <w:t>In addition to IFMIS, new</w:t>
      </w:r>
      <w:r w:rsidR="00944D78" w:rsidRPr="00D30847">
        <w:rPr>
          <w:rFonts w:cs="Calibri"/>
          <w:lang w:val="en-GB" w:eastAsia="mk-MK"/>
        </w:rPr>
        <w:t xml:space="preserve"> </w:t>
      </w:r>
      <w:r w:rsidRPr="00D30847">
        <w:rPr>
          <w:rFonts w:eastAsia="Times New Roman" w:cs="Calibri"/>
          <w:lang w:val="en-GB" w:eastAsia="mk-MK"/>
        </w:rPr>
        <w:t>State Aid Management Information System and PRO’s Integrated Tax Information System will be implemented within the Building Effective, Transparent and Accountable Public Financial Management Institutions Project.</w:t>
      </w:r>
      <w:r w:rsidR="00944D78" w:rsidRPr="00D30847">
        <w:rPr>
          <w:rFonts w:eastAsia="Times New Roman" w:cs="Calibri"/>
          <w:lang w:val="en-GB" w:eastAsia="mk-MK"/>
        </w:rPr>
        <w:t xml:space="preserve"> </w:t>
      </w:r>
      <w:r w:rsidRPr="00D30847">
        <w:rPr>
          <w:rFonts w:cs="Courier New"/>
          <w:color w:val="202124"/>
          <w:lang w:val="en-GB" w:eastAsia="mk-MK"/>
        </w:rPr>
        <w:t xml:space="preserve">Loan and Grant Agreements with the World Bank </w:t>
      </w:r>
      <w:r w:rsidR="00425DD5" w:rsidRPr="00D30847">
        <w:rPr>
          <w:rFonts w:cs="Courier New"/>
          <w:color w:val="202124"/>
          <w:lang w:val="en-GB" w:eastAsia="mk-MK"/>
        </w:rPr>
        <w:t xml:space="preserve">and the EU </w:t>
      </w:r>
      <w:r w:rsidRPr="00D30847">
        <w:rPr>
          <w:rFonts w:cs="Courier New"/>
          <w:color w:val="202124"/>
          <w:lang w:val="en-GB" w:eastAsia="mk-MK"/>
        </w:rPr>
        <w:t>were signed on 25</w:t>
      </w:r>
      <w:r w:rsidRPr="00D30847">
        <w:rPr>
          <w:rFonts w:cs="Courier New"/>
          <w:color w:val="202124"/>
          <w:vertAlign w:val="superscript"/>
          <w:lang w:val="en-GB" w:eastAsia="mk-MK"/>
        </w:rPr>
        <w:t>th</w:t>
      </w:r>
      <w:r w:rsidRPr="00D30847">
        <w:rPr>
          <w:rFonts w:cs="Courier New"/>
          <w:color w:val="202124"/>
          <w:lang w:val="en-GB" w:eastAsia="mk-MK"/>
        </w:rPr>
        <w:t xml:space="preserve"> January 2023 and the Project is launched.</w:t>
      </w:r>
    </w:p>
    <w:p w14:paraId="273B5FDB" w14:textId="77777777" w:rsidR="00C64F6E" w:rsidRPr="00D30847" w:rsidRDefault="00C64F6E" w:rsidP="00903D3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cs="Courier New"/>
          <w:color w:val="202124"/>
          <w:lang w:val="en-GB" w:eastAsia="mk-MK"/>
        </w:rPr>
      </w:pPr>
    </w:p>
    <w:p w14:paraId="7F61B636" w14:textId="77777777" w:rsidR="00DC16A0" w:rsidRDefault="003E0F1C" w:rsidP="008023E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Calibri"/>
          <w:lang w:val="en-GB" w:eastAsia="mk-MK"/>
        </w:rPr>
      </w:pPr>
      <w:r w:rsidRPr="00D30847">
        <w:rPr>
          <w:rFonts w:cs="Calibri"/>
          <w:lang w:val="en-GB" w:eastAsia="mk-MK"/>
        </w:rPr>
        <w:t>On 29th December 2022, Minister of Finance adopted new acts on organisational setup and systematisation of work posts within the MoF, envisaging establishment of Public Finance Academy and Public Investment Management (PIM) Department.</w:t>
      </w:r>
      <w:r w:rsidR="00944D78" w:rsidRPr="00D30847">
        <w:rPr>
          <w:rFonts w:cs="Calibri"/>
          <w:lang w:val="en-GB" w:eastAsia="mk-MK"/>
        </w:rPr>
        <w:t xml:space="preserve"> </w:t>
      </w:r>
      <w:r w:rsidRPr="00D30847">
        <w:rPr>
          <w:rFonts w:cs="Calibri"/>
          <w:lang w:val="en-GB" w:eastAsia="mk-MK"/>
        </w:rPr>
        <w:t xml:space="preserve">Staffing process for both Departments commenced in 2023. </w:t>
      </w:r>
      <w:r w:rsidR="00CD7BC0" w:rsidRPr="00D30847">
        <w:rPr>
          <w:rFonts w:cs="Calibri"/>
          <w:lang w:val="en-GB" w:eastAsia="mk-MK"/>
        </w:rPr>
        <w:t>During 2023 and 2024, the process of filling the positions within the Department - Academy for Public Finance Management was implemented, and as of November 2024, the department has a total of 9 employees. Activities have also been undertaken to strengthen the capacities of employees through continuous training, aimed at enabling them to organi</w:t>
      </w:r>
      <w:r w:rsidR="002F5516" w:rsidRPr="00D30847">
        <w:rPr>
          <w:rFonts w:cs="Calibri"/>
          <w:lang w:val="en-GB" w:eastAsia="mk-MK"/>
        </w:rPr>
        <w:t>s</w:t>
      </w:r>
      <w:r w:rsidR="00CD7BC0" w:rsidRPr="00D30847">
        <w:rPr>
          <w:rFonts w:cs="Calibri"/>
          <w:lang w:val="en-GB" w:eastAsia="mk-MK"/>
        </w:rPr>
        <w:t xml:space="preserve">e and conduct training. The </w:t>
      </w:r>
      <w:r w:rsidR="002F5516" w:rsidRPr="00D30847">
        <w:rPr>
          <w:rFonts w:cs="Calibri"/>
          <w:lang w:val="en-GB" w:eastAsia="mk-MK"/>
        </w:rPr>
        <w:t>department</w:t>
      </w:r>
      <w:r w:rsidR="00CD7BC0" w:rsidRPr="00D30847">
        <w:rPr>
          <w:rFonts w:cs="Calibri"/>
          <w:lang w:val="en-GB" w:eastAsia="mk-MK"/>
        </w:rPr>
        <w:t xml:space="preserve"> continuously works on the development of internal procedures (ISO) and methodological tools, which will contribute to its effective functioning, and at the same time establishes continuous cooperation with local and international organi</w:t>
      </w:r>
      <w:r w:rsidR="002F5516" w:rsidRPr="00D30847">
        <w:rPr>
          <w:rFonts w:cs="Calibri"/>
          <w:lang w:val="en-GB" w:eastAsia="mk-MK"/>
        </w:rPr>
        <w:t>s</w:t>
      </w:r>
      <w:r w:rsidR="00CD7BC0" w:rsidRPr="00D30847">
        <w:rPr>
          <w:rFonts w:cs="Calibri"/>
          <w:lang w:val="en-GB" w:eastAsia="mk-MK"/>
        </w:rPr>
        <w:t xml:space="preserve">ations, which are successfully established in the field. </w:t>
      </w:r>
      <w:r w:rsidR="0071355C" w:rsidRPr="00D30847">
        <w:rPr>
          <w:rFonts w:cs="Calibri"/>
          <w:lang w:val="en-GB" w:eastAsia="mk-MK"/>
        </w:rPr>
        <w:t xml:space="preserve">PIM Department was created in 2023 and currently numbers 6 employees, out of 14 planned with the Systematization act. The process of drafting the PIM Decree as a by-law stemming from the new OBL and relevant explanatory documents, such as PIM Process Manual and Feasibility Study Guidelines is completed, with TA support provided by the World Bank (funded by the EU). </w:t>
      </w:r>
    </w:p>
    <w:p w14:paraId="33FB01D9" w14:textId="1083A99C" w:rsidR="00DC16A0" w:rsidRDefault="00DC16A0" w:rsidP="008023E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Calibri"/>
          <w:lang w:val="en-GB" w:eastAsia="mk-MK"/>
        </w:rPr>
      </w:pPr>
      <w:r w:rsidRPr="00DC16A0">
        <w:rPr>
          <w:rFonts w:cs="Calibri"/>
          <w:lang w:val="en-GB" w:eastAsia="mk-MK"/>
        </w:rPr>
        <w:t xml:space="preserve">The </w:t>
      </w:r>
      <w:r>
        <w:rPr>
          <w:rFonts w:cs="Calibri"/>
          <w:lang w:val="en-GB" w:eastAsia="mk-MK"/>
        </w:rPr>
        <w:t xml:space="preserve">Draft </w:t>
      </w:r>
      <w:r w:rsidRPr="00DC16A0">
        <w:rPr>
          <w:rFonts w:cs="Calibri"/>
          <w:lang w:val="en-GB" w:eastAsia="mk-MK"/>
        </w:rPr>
        <w:t xml:space="preserve">Decree was conditionally approved by the Government in July 2024, due to the need to amend the </w:t>
      </w:r>
      <w:r>
        <w:rPr>
          <w:rFonts w:cs="Calibri"/>
          <w:lang w:val="en-GB" w:eastAsia="mk-MK"/>
        </w:rPr>
        <w:t>Budget</w:t>
      </w:r>
      <w:r w:rsidRPr="00DC16A0">
        <w:rPr>
          <w:rFonts w:cs="Calibri"/>
          <w:lang w:val="en-GB" w:eastAsia="mk-MK"/>
        </w:rPr>
        <w:t xml:space="preserve"> </w:t>
      </w:r>
      <w:r>
        <w:rPr>
          <w:rFonts w:cs="Calibri"/>
          <w:lang w:val="en-GB" w:eastAsia="mk-MK"/>
        </w:rPr>
        <w:t>Law</w:t>
      </w:r>
      <w:r w:rsidRPr="00DC16A0">
        <w:rPr>
          <w:rFonts w:cs="Calibri"/>
          <w:lang w:val="en-GB" w:eastAsia="mk-MK"/>
        </w:rPr>
        <w:t>. The Law on Amendments and Supplements to the Budget</w:t>
      </w:r>
      <w:r>
        <w:rPr>
          <w:rFonts w:cs="Calibri"/>
          <w:lang w:val="en-GB" w:eastAsia="mk-MK"/>
        </w:rPr>
        <w:t xml:space="preserve"> Law </w:t>
      </w:r>
      <w:r w:rsidRPr="00DC16A0">
        <w:rPr>
          <w:rFonts w:cs="Calibri"/>
          <w:lang w:val="en-GB" w:eastAsia="mk-MK"/>
        </w:rPr>
        <w:t xml:space="preserve">was adopted and published in the Official Gazette of the Republic of North Macedonia on 27.12.2024, after which appropriate harmonization was made of the </w:t>
      </w:r>
      <w:r>
        <w:rPr>
          <w:rFonts w:cs="Calibri"/>
          <w:lang w:val="en-GB" w:eastAsia="mk-MK"/>
        </w:rPr>
        <w:t>Draft</w:t>
      </w:r>
      <w:r w:rsidRPr="00DC16A0">
        <w:rPr>
          <w:rFonts w:cs="Calibri"/>
          <w:lang w:val="en-GB" w:eastAsia="mk-MK"/>
        </w:rPr>
        <w:t xml:space="preserve"> Decree and it is in the governmental procedure of adoption.</w:t>
      </w:r>
    </w:p>
    <w:p w14:paraId="2D8EDE3E" w14:textId="77777777" w:rsidR="00DC16A0" w:rsidRDefault="00DC16A0" w:rsidP="008023E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Calibri"/>
          <w:lang w:val="en-GB" w:eastAsia="mk-MK"/>
        </w:rPr>
      </w:pPr>
    </w:p>
    <w:p w14:paraId="0BADB8DE" w14:textId="77777777" w:rsidR="003E0F1C" w:rsidRPr="00D30847" w:rsidRDefault="003E0F1C" w:rsidP="003E0F1C">
      <w:pPr>
        <w:spacing w:line="240" w:lineRule="auto"/>
        <w:rPr>
          <w:b/>
          <w:color w:val="0070C0"/>
          <w:sz w:val="28"/>
          <w:szCs w:val="28"/>
          <w:lang w:val="en-GB" w:eastAsia="zh-CN"/>
        </w:rPr>
      </w:pPr>
      <w:r w:rsidRPr="00D30847">
        <w:rPr>
          <w:b/>
          <w:color w:val="0070C0"/>
          <w:sz w:val="28"/>
          <w:szCs w:val="28"/>
          <w:lang w:val="en-GB" w:eastAsia="zh-CN"/>
        </w:rPr>
        <w:t>Lessons Learned</w:t>
      </w:r>
    </w:p>
    <w:p w14:paraId="2299E4CF" w14:textId="77777777" w:rsidR="003E0F1C" w:rsidRPr="00D30847" w:rsidRDefault="003E0F1C" w:rsidP="003E0F1C">
      <w:pPr>
        <w:spacing w:line="240" w:lineRule="auto"/>
        <w:jc w:val="both"/>
        <w:rPr>
          <w:lang w:val="en-GB"/>
        </w:rPr>
      </w:pPr>
      <w:bookmarkStart w:id="10" w:name="_Toc501441598"/>
      <w:r w:rsidRPr="00D30847">
        <w:rPr>
          <w:lang w:val="en-GB"/>
        </w:rPr>
        <w:t xml:space="preserve">Lessons learned pertaining to the implementation of PFM Reform Programme 2022-2025 as a whole: </w:t>
      </w:r>
    </w:p>
    <w:p w14:paraId="5E7CDC25" w14:textId="2EA55567" w:rsidR="003E0F1C" w:rsidRPr="00D30847" w:rsidRDefault="003E0F1C" w:rsidP="00445B42">
      <w:pPr>
        <w:numPr>
          <w:ilvl w:val="0"/>
          <w:numId w:val="6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lang w:val="en-GB"/>
        </w:rPr>
      </w:pPr>
      <w:r w:rsidRPr="00D30847">
        <w:rPr>
          <w:lang w:val="en-GB"/>
        </w:rPr>
        <w:t xml:space="preserve">PFM reforms are successful and yield results when there is a strong political commitment to their implementation. Putting in place </w:t>
      </w:r>
      <w:r w:rsidRPr="00D30847">
        <w:rPr>
          <w:rFonts w:eastAsia="Times New Roman" w:cs="Calibri"/>
          <w:lang w:val="en-GB" w:eastAsia="mk-MK"/>
        </w:rPr>
        <w:t xml:space="preserve">coordination arrangements - led by government officials - </w:t>
      </w:r>
      <w:r w:rsidRPr="00D30847">
        <w:rPr>
          <w:lang w:val="en-GB"/>
        </w:rPr>
        <w:t xml:space="preserve">to monitor and guide reforms and reform models </w:t>
      </w:r>
      <w:r w:rsidRPr="00D30847">
        <w:rPr>
          <w:rFonts w:eastAsia="Times New Roman" w:cs="Calibri"/>
          <w:lang w:val="en-GB" w:eastAsia="mk-MK"/>
        </w:rPr>
        <w:t>tailored to the institutional and capacity context</w:t>
      </w:r>
      <w:r w:rsidRPr="00D30847">
        <w:rPr>
          <w:lang w:val="en-GB"/>
        </w:rPr>
        <w:t xml:space="preserve"> are of particular importance.</w:t>
      </w:r>
      <w:r w:rsidR="00944D78" w:rsidRPr="00D30847">
        <w:rPr>
          <w:lang w:val="en-GB"/>
        </w:rPr>
        <w:t xml:space="preserve"> </w:t>
      </w:r>
      <w:r w:rsidRPr="00D30847">
        <w:rPr>
          <w:lang w:val="en-GB"/>
        </w:rPr>
        <w:t xml:space="preserve">When such essential conditions are not in place, the reforms are unlikely </w:t>
      </w:r>
      <w:r w:rsidR="00944D78" w:rsidRPr="00D30847">
        <w:rPr>
          <w:lang w:val="en-GB"/>
        </w:rPr>
        <w:t>were</w:t>
      </w:r>
      <w:r w:rsidRPr="00D30847">
        <w:rPr>
          <w:lang w:val="en-GB"/>
        </w:rPr>
        <w:t xml:space="preserve"> successful.</w:t>
      </w:r>
      <w:r w:rsidR="00944D78" w:rsidRPr="00D30847">
        <w:rPr>
          <w:lang w:val="en-GB"/>
        </w:rPr>
        <w:t xml:space="preserve"> </w:t>
      </w:r>
      <w:r w:rsidRPr="00D30847">
        <w:rPr>
          <w:lang w:val="en-GB"/>
        </w:rPr>
        <w:t>Development of core PFM skills requires more appropriate use of the external technical support, with undertaking diagnostic assessments to raise awareness at the political level of the need for reforms.</w:t>
      </w:r>
      <w:r w:rsidR="00944D78" w:rsidRPr="00D30847">
        <w:rPr>
          <w:lang w:val="en-GB"/>
        </w:rPr>
        <w:t xml:space="preserve"> </w:t>
      </w:r>
      <w:r w:rsidRPr="00D30847">
        <w:rPr>
          <w:lang w:val="en-GB"/>
        </w:rPr>
        <w:t>The use of PEFA diagnostic assessment on a periodic basis is useful in creating a shared understanding for PFM strengths and weaknesses and a shared perception of the degree of progress being achieved in PFM reforms.</w:t>
      </w:r>
    </w:p>
    <w:p w14:paraId="2DEFBC17" w14:textId="42EC38F0" w:rsidR="003E0F1C" w:rsidRPr="00D30847" w:rsidRDefault="003E0F1C" w:rsidP="00445B42">
      <w:pPr>
        <w:numPr>
          <w:ilvl w:val="0"/>
          <w:numId w:val="6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lang w:val="en-GB"/>
        </w:rPr>
      </w:pPr>
      <w:r w:rsidRPr="00D30847">
        <w:rPr>
          <w:rFonts w:cs="Calibri"/>
          <w:lang w:val="en-GB"/>
        </w:rPr>
        <w:t xml:space="preserve">Reforms must be country owned: </w:t>
      </w:r>
      <w:r w:rsidRPr="00D30847">
        <w:rPr>
          <w:rFonts w:eastAsia="Times New Roman" w:cs="Calibri"/>
          <w:lang w:val="en-GB" w:eastAsia="mk-MK"/>
        </w:rPr>
        <w:t>reform should not be imposed as a donor condition.</w:t>
      </w:r>
      <w:r w:rsidR="00944D78" w:rsidRPr="00D30847">
        <w:rPr>
          <w:rFonts w:eastAsia="Times New Roman" w:cs="Calibri"/>
          <w:lang w:val="en-GB" w:eastAsia="mk-MK"/>
        </w:rPr>
        <w:t xml:space="preserve"> </w:t>
      </w:r>
      <w:r w:rsidRPr="00D30847">
        <w:rPr>
          <w:rFonts w:eastAsia="Times New Roman" w:cs="Calibri"/>
          <w:lang w:val="en-GB" w:eastAsia="mk-MK"/>
        </w:rPr>
        <w:t>While it seems to be the case that reforms happen faster when linked to budget support, it is more likely to be sustained if ownership is developed.</w:t>
      </w:r>
      <w:r w:rsidR="00944D78" w:rsidRPr="00D30847">
        <w:rPr>
          <w:rFonts w:eastAsia="Times New Roman" w:cs="Calibri"/>
          <w:lang w:val="en-GB" w:eastAsia="mk-MK"/>
        </w:rPr>
        <w:t xml:space="preserve"> </w:t>
      </w:r>
      <w:r w:rsidRPr="00D30847">
        <w:rPr>
          <w:rFonts w:eastAsia="Times New Roman" w:cs="Calibri"/>
          <w:lang w:val="en-GB" w:eastAsia="mk-MK"/>
        </w:rPr>
        <w:t>Without reform ownership by the national authorities, the reform process stops when the money stops.</w:t>
      </w:r>
    </w:p>
    <w:p w14:paraId="610F8A68" w14:textId="02695AED" w:rsidR="003E0F1C" w:rsidRPr="00D30847" w:rsidRDefault="003E0F1C" w:rsidP="00445B42">
      <w:pPr>
        <w:numPr>
          <w:ilvl w:val="0"/>
          <w:numId w:val="60"/>
        </w:numPr>
        <w:spacing w:line="240" w:lineRule="auto"/>
        <w:jc w:val="both"/>
        <w:rPr>
          <w:lang w:val="en-GB"/>
        </w:rPr>
      </w:pPr>
      <w:r w:rsidRPr="00D30847">
        <w:rPr>
          <w:lang w:val="en-GB"/>
        </w:rPr>
        <w:lastRenderedPageBreak/>
        <w:t>Coordination in the preparation of annual/semi-annual reports between the members of the Sector Working Group and the stakeholders for each priority was not fully efficient: although good progress was achieved, efficiency and effectiveness were not achieved to their fullest.</w:t>
      </w:r>
      <w:r w:rsidR="00944D78" w:rsidRPr="00D30847">
        <w:rPr>
          <w:lang w:val="en-GB"/>
        </w:rPr>
        <w:t xml:space="preserve"> </w:t>
      </w:r>
      <w:r w:rsidRPr="00D30847">
        <w:rPr>
          <w:lang w:val="en-GB"/>
        </w:rPr>
        <w:t>Monitoring and reporting on achievements and challenges in the course of</w:t>
      </w:r>
      <w:r w:rsidR="00944D78" w:rsidRPr="00D30847">
        <w:rPr>
          <w:lang w:val="en-GB"/>
        </w:rPr>
        <w:t xml:space="preserve"> </w:t>
      </w:r>
      <w:r w:rsidRPr="00D30847">
        <w:rPr>
          <w:lang w:val="en-GB"/>
        </w:rPr>
        <w:t>Programme implementation was limited, focusing on the progress achieved at certain measures, rather than the priority as a whole.</w:t>
      </w:r>
      <w:r w:rsidR="00944D78" w:rsidRPr="00D30847">
        <w:rPr>
          <w:lang w:val="en-GB"/>
        </w:rPr>
        <w:t xml:space="preserve"> </w:t>
      </w:r>
      <w:r w:rsidRPr="00D30847">
        <w:rPr>
          <w:lang w:val="en-GB"/>
        </w:rPr>
        <w:t>What is important is that most of the priorities are to a large extent on the right path as regards the implementation of the ongoing activities.</w:t>
      </w:r>
    </w:p>
    <w:p w14:paraId="2C3D9FA2" w14:textId="2327AFBF" w:rsidR="003E0F1C" w:rsidRPr="00D30847" w:rsidRDefault="003E0F1C" w:rsidP="00445B42">
      <w:pPr>
        <w:numPr>
          <w:ilvl w:val="0"/>
          <w:numId w:val="60"/>
        </w:numPr>
        <w:spacing w:line="240" w:lineRule="auto"/>
        <w:jc w:val="both"/>
        <w:rPr>
          <w:lang w:val="en-GB"/>
        </w:rPr>
      </w:pPr>
      <w:r w:rsidRPr="00D30847">
        <w:rPr>
          <w:lang w:val="en-GB"/>
        </w:rPr>
        <w:t>Need for a more realistic planning to avoid the risk of failure - from today’s perspective, the process of planning the time limits for implementation of part of the activities was too ambitious, with the time limits not being sufficiently well projected.</w:t>
      </w:r>
      <w:r w:rsidR="00944D78" w:rsidRPr="00D30847">
        <w:rPr>
          <w:lang w:val="en-GB"/>
        </w:rPr>
        <w:t xml:space="preserve"> </w:t>
      </w:r>
      <w:r w:rsidRPr="00D30847">
        <w:rPr>
          <w:lang w:val="en-GB"/>
        </w:rPr>
        <w:t>Hence, the reform plan is to be ambitious, but, at the same time, in harmony with the real needs realistic and attainable in terms of implementation capacity and allocated financial resources, i.e. sufficient resources from the state budget, as well as donor funds.</w:t>
      </w:r>
      <w:r w:rsidR="00944D78" w:rsidRPr="00D30847">
        <w:rPr>
          <w:lang w:val="en-GB"/>
        </w:rPr>
        <w:t xml:space="preserve"> </w:t>
      </w:r>
      <w:r w:rsidRPr="00D30847">
        <w:rPr>
          <w:lang w:val="en-GB"/>
        </w:rPr>
        <w:t>Strengthened monitoring over the implementation and improved reporting on the status of implementation of the planned activities is an important segment for their better implementation.</w:t>
      </w:r>
    </w:p>
    <w:p w14:paraId="5321DA40" w14:textId="0C0900F1" w:rsidR="003E0F1C" w:rsidRPr="00D30847" w:rsidRDefault="003E0F1C" w:rsidP="00AD2AD5">
      <w:pPr>
        <w:numPr>
          <w:ilvl w:val="0"/>
          <w:numId w:val="60"/>
        </w:numPr>
        <w:spacing w:line="240" w:lineRule="auto"/>
        <w:jc w:val="both"/>
        <w:rPr>
          <w:lang w:val="en-GB"/>
        </w:rPr>
      </w:pPr>
      <w:r w:rsidRPr="00D30847">
        <w:rPr>
          <w:lang w:val="en-GB"/>
        </w:rPr>
        <w:t>Calculation of the costs related to implementation of the activities was detailed, including the estimated additional costs, excluding the ongoing operations of the administration, making the monitoring of the use of funds under the Programme more difficult. Several crucial activities for which there were no sources of financing, i.e. they were envisaged as 100% financing gap, were not implemented due to lack of funds, such as the development of Unified Electronic Public Private Partnership System, which will generate the Registry of PPP Contracts.</w:t>
      </w:r>
      <w:r w:rsidR="00944D78" w:rsidRPr="00D30847">
        <w:rPr>
          <w:lang w:val="en-GB"/>
        </w:rPr>
        <w:t xml:space="preserve"> </w:t>
      </w:r>
      <w:r w:rsidRPr="00D30847">
        <w:rPr>
          <w:lang w:val="en-GB"/>
        </w:rPr>
        <w:t>For the PPP Law to be applicable, budget financial support or donor support is necessary for the System to be developed.</w:t>
      </w:r>
      <w:r w:rsidR="00944D78" w:rsidRPr="00D30847">
        <w:rPr>
          <w:lang w:val="en-GB"/>
        </w:rPr>
        <w:t xml:space="preserve"> </w:t>
      </w:r>
      <w:r w:rsidRPr="00D30847">
        <w:rPr>
          <w:lang w:val="en-GB"/>
        </w:rPr>
        <w:t>It is to be carefully decided which activities would be part of the Programme</w:t>
      </w:r>
      <w:r w:rsidR="00944D78" w:rsidRPr="00D30847">
        <w:rPr>
          <w:lang w:val="en-GB"/>
        </w:rPr>
        <w:t xml:space="preserve"> </w:t>
      </w:r>
      <w:r w:rsidRPr="00D30847">
        <w:rPr>
          <w:lang w:val="en-GB"/>
        </w:rPr>
        <w:t>so as to avoid any failure to implement them.</w:t>
      </w:r>
      <w:r w:rsidR="00944D78" w:rsidRPr="00D30847">
        <w:rPr>
          <w:lang w:val="en-GB"/>
        </w:rPr>
        <w:t xml:space="preserve"> </w:t>
      </w:r>
      <w:r w:rsidRPr="00D30847">
        <w:rPr>
          <w:lang w:val="en-GB"/>
        </w:rPr>
        <w:t>Moreover, monitoring the use of funds from external sources of financing (technical assistance and donor funds) was also made difficult due to lack of information from the donors.</w:t>
      </w:r>
    </w:p>
    <w:p w14:paraId="54BE9F44" w14:textId="0704A7EA" w:rsidR="003E0F1C" w:rsidRPr="00D30847" w:rsidRDefault="003E0F1C" w:rsidP="00AD2AD5">
      <w:pPr>
        <w:numPr>
          <w:ilvl w:val="0"/>
          <w:numId w:val="60"/>
        </w:numPr>
        <w:spacing w:line="240" w:lineRule="auto"/>
        <w:jc w:val="both"/>
        <w:rPr>
          <w:lang w:val="en-GB"/>
        </w:rPr>
      </w:pPr>
      <w:r w:rsidRPr="00D30847">
        <w:rPr>
          <w:lang w:val="en-GB"/>
        </w:rPr>
        <w:t>Human resource management is a huge challenge in the 21</w:t>
      </w:r>
      <w:r w:rsidRPr="00D30847">
        <w:rPr>
          <w:vertAlign w:val="superscript"/>
          <w:lang w:val="en-GB"/>
        </w:rPr>
        <w:t>st</w:t>
      </w:r>
      <w:r w:rsidRPr="00D30847">
        <w:rPr>
          <w:lang w:val="en-GB"/>
        </w:rPr>
        <w:t xml:space="preserve"> century.</w:t>
      </w:r>
      <w:r w:rsidR="00944D78" w:rsidRPr="00D30847">
        <w:rPr>
          <w:lang w:val="en-GB"/>
        </w:rPr>
        <w:t xml:space="preserve"> </w:t>
      </w:r>
      <w:r w:rsidRPr="00D30847">
        <w:rPr>
          <w:lang w:val="en-GB"/>
        </w:rPr>
        <w:t>Planning process, as part of the human resource management - number of personnel leaving the institutions on various basis (old age pension, death, voluntary termination or lay-offs, etc.) is to be strategically envisaged</w:t>
      </w:r>
      <w:r w:rsidR="00944D78" w:rsidRPr="00D30847">
        <w:rPr>
          <w:lang w:val="en-GB"/>
        </w:rPr>
        <w:t xml:space="preserve"> </w:t>
      </w:r>
      <w:r w:rsidRPr="00D30847">
        <w:rPr>
          <w:lang w:val="en-GB"/>
        </w:rPr>
        <w:t>several years beforehand, so as to avoid shortage of personnel, considering that personnel is not developed in a month or two or in just couple of months. On the contrary, it is a matter of a planning process which takes places several years backwards so as for the personnel to be educated and trained and to gain sufficient experience in performing the tasks and the duties.</w:t>
      </w:r>
      <w:r w:rsidR="00944D78" w:rsidRPr="00D30847">
        <w:rPr>
          <w:lang w:val="en-GB"/>
        </w:rPr>
        <w:t xml:space="preserve"> </w:t>
      </w:r>
      <w:r w:rsidRPr="00D30847">
        <w:rPr>
          <w:lang w:val="en-GB"/>
        </w:rPr>
        <w:t>Government services, with the crucial roles they perform, are an irreplaceable resource of every country.</w:t>
      </w:r>
      <w:r w:rsidR="00944D78" w:rsidRPr="00D30847">
        <w:rPr>
          <w:lang w:val="en-GB"/>
        </w:rPr>
        <w:t xml:space="preserve"> </w:t>
      </w:r>
      <w:r w:rsidRPr="00D30847">
        <w:rPr>
          <w:lang w:val="en-GB"/>
        </w:rPr>
        <w:t>Administration reforms in line with the European standards are a necessary step towards modernising the public administration and the EU candidate countries.</w:t>
      </w:r>
      <w:r w:rsidR="00944D78" w:rsidRPr="00D30847">
        <w:rPr>
          <w:lang w:val="en-GB"/>
        </w:rPr>
        <w:t xml:space="preserve"> </w:t>
      </w:r>
      <w:r w:rsidRPr="00D30847">
        <w:rPr>
          <w:lang w:val="en-GB"/>
        </w:rPr>
        <w:t xml:space="preserve">Working in the interest of the citizens, </w:t>
      </w:r>
      <w:proofErr w:type="spellStart"/>
      <w:r w:rsidRPr="00D30847">
        <w:rPr>
          <w:lang w:val="en-GB"/>
        </w:rPr>
        <w:t>depoliticisation</w:t>
      </w:r>
      <w:proofErr w:type="spellEnd"/>
      <w:r w:rsidRPr="00D30847">
        <w:rPr>
          <w:lang w:val="en-GB"/>
        </w:rPr>
        <w:t xml:space="preserve"> and building a sound administrative system are the fundamental features each administration is to possess.</w:t>
      </w:r>
      <w:r w:rsidR="00944D78" w:rsidRPr="00D30847">
        <w:rPr>
          <w:lang w:val="en-GB"/>
        </w:rPr>
        <w:t xml:space="preserve"> </w:t>
      </w:r>
      <w:r w:rsidRPr="00D30847">
        <w:rPr>
          <w:lang w:val="en-GB"/>
        </w:rPr>
        <w:t>Hiring and retaining qualified personnel is a problem in particular for IT and other key sectors, such as public debt management, PIM, PPPs, tax projections, budget planning, which could adversely affect the implementation of both the projects and the reforms.</w:t>
      </w:r>
      <w:r w:rsidR="00944D78" w:rsidRPr="00D30847">
        <w:rPr>
          <w:lang w:val="en-GB"/>
        </w:rPr>
        <w:t xml:space="preserve"> </w:t>
      </w:r>
      <w:r w:rsidRPr="00D30847">
        <w:rPr>
          <w:lang w:val="en-GB"/>
        </w:rPr>
        <w:t>Despite the built capacities and carried out training, large fluctuation in personnel adversely reflects on the sustainability/viability of the achieved results.</w:t>
      </w:r>
      <w:r w:rsidR="00944D78" w:rsidRPr="00D30847">
        <w:rPr>
          <w:lang w:val="en-GB"/>
        </w:rPr>
        <w:t xml:space="preserve"> </w:t>
      </w:r>
      <w:r w:rsidRPr="00D30847">
        <w:rPr>
          <w:lang w:val="en-GB"/>
        </w:rPr>
        <w:t>Therefore, activities are continuously undertaken aimed at development and improved quality in all state organisational entities by preparing strategic plans and modifications and amendments to the laws governing the civil servants, i.e. by improving the process of recruitment, selection, assessment and motivation of civil servants.</w:t>
      </w:r>
      <w:r w:rsidR="00944D78" w:rsidRPr="00D30847">
        <w:rPr>
          <w:lang w:val="en-GB"/>
        </w:rPr>
        <w:t xml:space="preserve"> </w:t>
      </w:r>
      <w:r w:rsidRPr="00D30847">
        <w:rPr>
          <w:lang w:val="en-GB"/>
        </w:rPr>
        <w:t>However, achieving this requires adoption of a systemic solution to retain the public administration staff.</w:t>
      </w:r>
      <w:r w:rsidR="00944D78" w:rsidRPr="00D30847">
        <w:rPr>
          <w:lang w:val="en-GB"/>
        </w:rPr>
        <w:t xml:space="preserve"> </w:t>
      </w:r>
      <w:r w:rsidRPr="00D30847">
        <w:rPr>
          <w:lang w:val="en-GB"/>
        </w:rPr>
        <w:t>It is partially done with the adoption of a decree on right to wage allowance for the employees at the central-level budget users.</w:t>
      </w:r>
    </w:p>
    <w:p w14:paraId="2FF0E1A0" w14:textId="4D3AD05C" w:rsidR="003E0F1C" w:rsidRPr="00D30847" w:rsidRDefault="003E0F1C" w:rsidP="00944D78">
      <w:pPr>
        <w:spacing w:line="240" w:lineRule="auto"/>
        <w:ind w:left="720"/>
        <w:jc w:val="both"/>
        <w:rPr>
          <w:lang w:val="en-GB"/>
        </w:rPr>
      </w:pPr>
      <w:r w:rsidRPr="00D30847">
        <w:rPr>
          <w:lang w:val="en-GB"/>
        </w:rPr>
        <w:lastRenderedPageBreak/>
        <w:t>It is indispensable to ensure programming flexibility and adjustability so as to improve the results, which was achieved by preparing annual action plans, since the focus was placed on objectives and outcomes rather than indicators and annual targets formulated at activity level.</w:t>
      </w:r>
      <w:r w:rsidR="00944D78" w:rsidRPr="00D30847">
        <w:rPr>
          <w:lang w:val="en-GB"/>
        </w:rPr>
        <w:t xml:space="preserve"> </w:t>
      </w:r>
      <w:r w:rsidRPr="00D30847">
        <w:rPr>
          <w:lang w:val="en-GB"/>
        </w:rPr>
        <w:t>Outcome indicators reflect the progress achieved as a result of reforms implemented.</w:t>
      </w:r>
    </w:p>
    <w:p w14:paraId="470C7C82" w14:textId="7E377094" w:rsidR="003E0F1C" w:rsidRPr="00D30847" w:rsidRDefault="003E0F1C" w:rsidP="00AD2AD5">
      <w:pPr>
        <w:numPr>
          <w:ilvl w:val="0"/>
          <w:numId w:val="60"/>
        </w:numPr>
        <w:spacing w:line="240" w:lineRule="auto"/>
        <w:jc w:val="both"/>
        <w:rPr>
          <w:lang w:val="en-GB"/>
        </w:rPr>
      </w:pPr>
      <w:r w:rsidRPr="00D30847">
        <w:rPr>
          <w:lang w:val="en-GB"/>
        </w:rPr>
        <w:t xml:space="preserve"> “Small steps lead to big results”.</w:t>
      </w:r>
      <w:r w:rsidR="00A754B7" w:rsidRPr="00D30847">
        <w:rPr>
          <w:lang w:val="en-GB"/>
        </w:rPr>
        <w:t xml:space="preserve"> </w:t>
      </w:r>
      <w:r w:rsidRPr="00D30847">
        <w:rPr>
          <w:lang w:val="en-GB"/>
        </w:rPr>
        <w:t>Considering the nature of the PFM sector, reforms are a slow process and small achievements should be valued and appropriately presented.</w:t>
      </w:r>
      <w:r w:rsidR="006D1482" w:rsidRPr="00D30847">
        <w:rPr>
          <w:lang w:val="en-GB"/>
        </w:rPr>
        <w:t xml:space="preserve"> </w:t>
      </w:r>
      <w:r w:rsidRPr="00D30847">
        <w:rPr>
          <w:lang w:val="en-GB"/>
        </w:rPr>
        <w:t xml:space="preserve">By constantly taking small steps to reach the objectives, big results, seeming impossible, can be achieved. </w:t>
      </w:r>
    </w:p>
    <w:p w14:paraId="451168B5" w14:textId="63CD5D28" w:rsidR="003E0F1C" w:rsidRPr="00D30847" w:rsidRDefault="003E0F1C" w:rsidP="00AD2AD5">
      <w:pPr>
        <w:numPr>
          <w:ilvl w:val="0"/>
          <w:numId w:val="60"/>
        </w:numPr>
        <w:spacing w:before="120" w:line="240" w:lineRule="auto"/>
        <w:jc w:val="both"/>
        <w:rPr>
          <w:lang w:val="en-GB"/>
        </w:rPr>
      </w:pPr>
      <w:r w:rsidRPr="00D30847">
        <w:rPr>
          <w:lang w:val="en-GB"/>
        </w:rPr>
        <w:t>Need for integrated instead of fragmented approach is of essence for reform planning and implementing.</w:t>
      </w:r>
      <w:r w:rsidR="00324D58" w:rsidRPr="00D30847">
        <w:rPr>
          <w:lang w:val="en-GB"/>
        </w:rPr>
        <w:t xml:space="preserve"> </w:t>
      </w:r>
      <w:r w:rsidRPr="00D30847">
        <w:rPr>
          <w:lang w:val="en-GB"/>
        </w:rPr>
        <w:t>The whole picture needs to be designed, but be implemented piece by piece on the basis of priorities and human resources, covering the whole PFM system. Cooperation needs to be encouraged and information are to be shared between the relevant institutions included in the PFM reform, all to the end of harmonising and consistency of the reform activities in different areas and maximising the value added.</w:t>
      </w:r>
      <w:r w:rsidRPr="00D30847">
        <w:rPr>
          <w:rFonts w:cs="Arial"/>
          <w:shd w:val="clear" w:color="auto" w:fill="FFFFFF"/>
          <w:lang w:val="en-GB"/>
        </w:rPr>
        <w:t> </w:t>
      </w:r>
    </w:p>
    <w:p w14:paraId="47EACDA8" w14:textId="77777777" w:rsidR="003E0F1C" w:rsidRPr="00D30847" w:rsidRDefault="003E0F1C" w:rsidP="00445B42">
      <w:pPr>
        <w:numPr>
          <w:ilvl w:val="0"/>
          <w:numId w:val="60"/>
        </w:numPr>
        <w:spacing w:line="240" w:lineRule="auto"/>
        <w:jc w:val="both"/>
        <w:rPr>
          <w:lang w:val="en-GB"/>
        </w:rPr>
      </w:pPr>
      <w:r w:rsidRPr="00D30847">
        <w:rPr>
          <w:lang w:val="en-GB"/>
        </w:rPr>
        <w:t>Consolidation and harmonisation of different IT systems is of considerable importance in order to avoid duplication and achieve economies of scale.</w:t>
      </w:r>
    </w:p>
    <w:p w14:paraId="15E08112" w14:textId="5F279CC4" w:rsidR="003E0F1C" w:rsidRPr="00D30847" w:rsidRDefault="003E0F1C" w:rsidP="00445B42">
      <w:pPr>
        <w:numPr>
          <w:ilvl w:val="0"/>
          <w:numId w:val="60"/>
        </w:numPr>
        <w:spacing w:line="240" w:lineRule="auto"/>
        <w:jc w:val="both"/>
        <w:rPr>
          <w:lang w:val="en-GB"/>
        </w:rPr>
      </w:pPr>
      <w:r w:rsidRPr="00D30847">
        <w:rPr>
          <w:lang w:val="en-GB"/>
        </w:rPr>
        <w:t>Strengthening the process of coordination of donors and providers of technical assistance to the end of avoiding overlapping of donor interventions.</w:t>
      </w:r>
      <w:r w:rsidR="00944D78" w:rsidRPr="00D30847">
        <w:rPr>
          <w:lang w:val="en-GB"/>
        </w:rPr>
        <w:t xml:space="preserve"> </w:t>
      </w:r>
      <w:r w:rsidRPr="00D30847">
        <w:rPr>
          <w:lang w:val="en-GB"/>
        </w:rPr>
        <w:t>This is partially overcome by organizing high-level PFM policy dialogues, with all stakeholders, among which the donors as well.</w:t>
      </w:r>
      <w:r w:rsidR="00944D78" w:rsidRPr="00D30847">
        <w:rPr>
          <w:lang w:val="en-GB"/>
        </w:rPr>
        <w:t xml:space="preserve"> </w:t>
      </w:r>
      <w:r w:rsidRPr="00D30847">
        <w:rPr>
          <w:lang w:val="en-GB"/>
        </w:rPr>
        <w:t>Information on ongoing donor assistance for the implementation of reform activities were presented and exchanged during such dialogues.</w:t>
      </w:r>
    </w:p>
    <w:p w14:paraId="60C45D9D" w14:textId="77777777" w:rsidR="003E0F1C" w:rsidRPr="00D30847" w:rsidRDefault="003E0F1C" w:rsidP="00445B42">
      <w:pPr>
        <w:spacing w:line="240" w:lineRule="auto"/>
        <w:jc w:val="both"/>
        <w:rPr>
          <w:lang w:val="en-GB"/>
        </w:rPr>
      </w:pPr>
      <w:r w:rsidRPr="00D30847">
        <w:rPr>
          <w:lang w:val="en-GB"/>
        </w:rPr>
        <w:t>Specific lessons learned on implementation of PFM Reform Programme 2022-2025, in particular the following:</w:t>
      </w:r>
    </w:p>
    <w:p w14:paraId="68483436" w14:textId="587BA976" w:rsidR="003E0F1C" w:rsidRPr="00D30847" w:rsidRDefault="003E0F1C" w:rsidP="00445B42">
      <w:pPr>
        <w:numPr>
          <w:ilvl w:val="0"/>
          <w:numId w:val="61"/>
        </w:numPr>
        <w:spacing w:line="240" w:lineRule="auto"/>
        <w:jc w:val="both"/>
        <w:rPr>
          <w:lang w:val="en-GB"/>
        </w:rPr>
      </w:pPr>
      <w:r w:rsidRPr="00D30847">
        <w:rPr>
          <w:lang w:val="en-GB"/>
        </w:rPr>
        <w:t>Delays in implementing some key reform activities under the Programme</w:t>
      </w:r>
      <w:r w:rsidR="00944D78" w:rsidRPr="00D30847">
        <w:rPr>
          <w:lang w:val="en-GB"/>
        </w:rPr>
        <w:t xml:space="preserve"> </w:t>
      </w:r>
      <w:r w:rsidRPr="00D30847">
        <w:rPr>
          <w:lang w:val="en-GB"/>
        </w:rPr>
        <w:t>as a result of delays in the preparation and the adoption of the necessary new legislative, for instance, Organic Budget Law and PIFC Law, the adoption of which was basis for implementation of other reform processes, such as IFMIS implementation.</w:t>
      </w:r>
      <w:r w:rsidR="00944D78" w:rsidRPr="00D30847">
        <w:rPr>
          <w:lang w:val="en-GB"/>
        </w:rPr>
        <w:t xml:space="preserve"> </w:t>
      </w:r>
      <w:r w:rsidRPr="00D30847">
        <w:rPr>
          <w:lang w:val="en-GB"/>
        </w:rPr>
        <w:t>Although modifications and amendments to the laws, the bylaws, etc. are necessary for the PFM reform, they are still not sufficient for achieving success.</w:t>
      </w:r>
      <w:r w:rsidR="00324D58" w:rsidRPr="00D30847">
        <w:rPr>
          <w:lang w:val="en-GB"/>
        </w:rPr>
        <w:t xml:space="preserve"> </w:t>
      </w:r>
      <w:r w:rsidRPr="00D30847">
        <w:rPr>
          <w:lang w:val="en-GB"/>
        </w:rPr>
        <w:t>Such modifications and amendments have to be supported by clear interpretation and implementation of policies by the high-level management, training and development of the personnel at all levels, changes in the administrative procedures and timely and accurately reporting at all levels.</w:t>
      </w:r>
    </w:p>
    <w:p w14:paraId="3507F633" w14:textId="37DD2D69" w:rsidR="003E0F1C" w:rsidRPr="00D30847" w:rsidRDefault="003E0F1C" w:rsidP="00445B42">
      <w:pPr>
        <w:numPr>
          <w:ilvl w:val="0"/>
          <w:numId w:val="61"/>
        </w:numPr>
        <w:spacing w:line="240" w:lineRule="auto"/>
        <w:jc w:val="both"/>
        <w:rPr>
          <w:lang w:val="en-GB"/>
        </w:rPr>
      </w:pPr>
      <w:r w:rsidRPr="00D30847">
        <w:rPr>
          <w:lang w:val="en-GB"/>
        </w:rPr>
        <w:t>IFMIS is to provide for more efficient public finance management by streamlining and automating the working processes and ensuring real-time data, contributing to better decision making and distribution of the available resources, as well as increasing both transparency and accountability.</w:t>
      </w:r>
      <w:r w:rsidR="00115350" w:rsidRPr="00D30847">
        <w:rPr>
          <w:lang w:val="en-GB"/>
        </w:rPr>
        <w:t xml:space="preserve"> </w:t>
      </w:r>
      <w:r w:rsidRPr="00D30847">
        <w:rPr>
          <w:lang w:val="en-GB"/>
        </w:rPr>
        <w:t>Thus, by meticulously monitoring the budget revenues and expenditures, fiscal discipline is expected to be strengthened, ensuring alignment with the budget limits.</w:t>
      </w:r>
      <w:r w:rsidR="00FB1BB5" w:rsidRPr="00D30847">
        <w:rPr>
          <w:lang w:val="en-GB"/>
        </w:rPr>
        <w:t xml:space="preserve"> </w:t>
      </w:r>
      <w:r w:rsidRPr="00D30847">
        <w:rPr>
          <w:lang w:val="en-GB"/>
        </w:rPr>
        <w:t>The system will also provide for a financial integrity and reduction of fraud risk through a strengthened system of audit controls.</w:t>
      </w:r>
      <w:r w:rsidR="00944D78" w:rsidRPr="00D30847">
        <w:rPr>
          <w:lang w:val="en-GB"/>
        </w:rPr>
        <w:t xml:space="preserve"> </w:t>
      </w:r>
      <w:r w:rsidRPr="00D30847">
        <w:rPr>
          <w:lang w:val="en-GB"/>
        </w:rPr>
        <w:t>Still, implementation and operationalisation of IFMIS is conditioned by fulfilling the requirements - preparation of bylaws stemming from the Organic Budget Law, which pertain to implementation of specific requirements for improvement of the public finance working process, such as:</w:t>
      </w:r>
      <w:r w:rsidR="00944D78" w:rsidRPr="00D30847">
        <w:rPr>
          <w:lang w:val="en-GB"/>
        </w:rPr>
        <w:t xml:space="preserve"> </w:t>
      </w:r>
      <w:r w:rsidRPr="00D30847">
        <w:rPr>
          <w:lang w:val="en-GB"/>
        </w:rPr>
        <w:t>development of a standard budget classification/Chart of Accounts (CoA), establishment of Registry of Public Entities, etc.</w:t>
      </w:r>
    </w:p>
    <w:bookmarkEnd w:id="10"/>
    <w:p w14:paraId="0D7CE2AA" w14:textId="04267CE5" w:rsidR="003E0F1C" w:rsidRPr="00D30847" w:rsidRDefault="003E0F1C" w:rsidP="00445B42">
      <w:pPr>
        <w:numPr>
          <w:ilvl w:val="0"/>
          <w:numId w:val="61"/>
        </w:numPr>
        <w:spacing w:line="240" w:lineRule="auto"/>
        <w:jc w:val="both"/>
        <w:rPr>
          <w:lang w:val="en-GB"/>
        </w:rPr>
      </w:pPr>
      <w:r w:rsidRPr="00D30847">
        <w:rPr>
          <w:lang w:val="en-GB"/>
        </w:rPr>
        <w:t xml:space="preserve">What is of crucial importance for conducting prudent fiscal policy is prudent public debt management, i.e. monitoring the public debt stock, monitoring the risks which the debt portfolio is susceptible to, as well as improving public debt </w:t>
      </w:r>
      <w:r w:rsidR="008F391C" w:rsidRPr="00D30847">
        <w:rPr>
          <w:lang w:val="en-GB"/>
        </w:rPr>
        <w:t>transparency. COVID</w:t>
      </w:r>
      <w:r w:rsidRPr="00D30847">
        <w:rPr>
          <w:lang w:val="en-GB"/>
        </w:rPr>
        <w:t xml:space="preserve">-19 induced crisis reflected on the public debt amount as well, i.e. it was the reason for the increase of public debt by around 10 p.p. in the course of 2020. However, in the period that followed, </w:t>
      </w:r>
      <w:r w:rsidRPr="00D30847">
        <w:rPr>
          <w:lang w:val="en-GB"/>
        </w:rPr>
        <w:lastRenderedPageBreak/>
        <w:t xml:space="preserve">despite the big challenges caused by the war in Ukraine and the energy crisis, public debt was stabilised and kept below </w:t>
      </w:r>
      <w:r w:rsidRPr="00D30847">
        <w:rPr>
          <w:rFonts w:cs="Calibri"/>
          <w:lang w:val="en-GB"/>
        </w:rPr>
        <w:t>the Maastricht criteria.</w:t>
      </w:r>
      <w:r w:rsidR="00944D78" w:rsidRPr="00D30847">
        <w:rPr>
          <w:rFonts w:cs="Calibri"/>
          <w:lang w:val="en-GB"/>
        </w:rPr>
        <w:t xml:space="preserve"> </w:t>
      </w:r>
      <w:r w:rsidRPr="00D30847">
        <w:rPr>
          <w:lang w:val="en-GB"/>
        </w:rPr>
        <w:t>Moreover, the pandemic has taught us that processes need greater digitalisation, hence, activities have been commenced for digital payment of liabilities to foreign creditors.</w:t>
      </w:r>
    </w:p>
    <w:p w14:paraId="0B1048F6" w14:textId="48442578" w:rsidR="003E0F1C" w:rsidRPr="00D30847" w:rsidRDefault="003E0F1C" w:rsidP="00445B42">
      <w:pPr>
        <w:numPr>
          <w:ilvl w:val="0"/>
          <w:numId w:val="61"/>
        </w:numPr>
        <w:spacing w:line="240" w:lineRule="auto"/>
        <w:jc w:val="both"/>
        <w:rPr>
          <w:lang w:val="en-GB"/>
        </w:rPr>
      </w:pPr>
      <w:r w:rsidRPr="00D30847">
        <w:rPr>
          <w:lang w:val="en-GB"/>
        </w:rPr>
        <w:t>To the end of a more efficient development of the financial markets, Ministry of Finance has oriented towards issuance of new instruments on the domestic securities market.</w:t>
      </w:r>
      <w:r w:rsidR="00944D78" w:rsidRPr="00D30847">
        <w:rPr>
          <w:lang w:val="en-GB"/>
        </w:rPr>
        <w:t xml:space="preserve"> </w:t>
      </w:r>
      <w:r w:rsidRPr="00D30847">
        <w:rPr>
          <w:lang w:val="en-GB"/>
        </w:rPr>
        <w:t xml:space="preserve">In the course of 2023, two auctions of development bonds for citizens - securities bearing the same features as ordinary bonds, but intended for the citizens of the Republic of North Macedonia </w:t>
      </w:r>
      <w:r w:rsidR="00380D82" w:rsidRPr="00D30847">
        <w:rPr>
          <w:lang w:val="en-GB"/>
        </w:rPr>
        <w:t>- were successfully carried out.</w:t>
      </w:r>
      <w:r w:rsidRPr="00D30847">
        <w:rPr>
          <w:lang w:val="en-GB"/>
        </w:rPr>
        <w:t xml:space="preserve"> </w:t>
      </w:r>
      <w:r w:rsidRPr="00D30847">
        <w:rPr>
          <w:rFonts w:cs="Calibri"/>
          <w:lang w:val="en-GB"/>
        </w:rPr>
        <w:t>The citizens recognised this new instrument as a great opportunity to make a risk-free and safe investment, thereby adding incremental value to their money in terms of generating sound earnings amid inflation.</w:t>
      </w:r>
      <w:r w:rsidR="00944D78" w:rsidRPr="00D30847">
        <w:rPr>
          <w:rFonts w:cs="Calibri"/>
          <w:lang w:val="en-GB"/>
        </w:rPr>
        <w:t xml:space="preserve"> </w:t>
      </w:r>
      <w:r w:rsidRPr="00D30847">
        <w:rPr>
          <w:lang w:val="en-GB"/>
        </w:rPr>
        <w:t>Moreover, in line with the modifications and amendments to the Law on Financing Local Government Units, Ministry of Finance issued structural bonds in September 2023.</w:t>
      </w:r>
      <w:r w:rsidR="00380D82" w:rsidRPr="00D30847">
        <w:rPr>
          <w:lang w:val="en-GB"/>
        </w:rPr>
        <w:t xml:space="preserve"> </w:t>
      </w:r>
      <w:r w:rsidRPr="00D30847">
        <w:rPr>
          <w:lang w:val="en-GB"/>
        </w:rPr>
        <w:t>Structural bonds are securities, which Minister of Finance issues to the municipalities, thus assisting them to settle the arrears towards the creditors. This instruments helps the municipalities both to consolidate their budgets and focus on their development.</w:t>
      </w:r>
      <w:r w:rsidR="00944D78" w:rsidRPr="00D30847">
        <w:rPr>
          <w:lang w:val="en-GB"/>
        </w:rPr>
        <w:t xml:space="preserve"> </w:t>
      </w:r>
      <w:r w:rsidRPr="00D30847">
        <w:rPr>
          <w:lang w:val="en-GB"/>
        </w:rPr>
        <w:t>In October 2023, Ministry of Finance issued green bonds.  Funds generated at the auction were intended for the Energy Efficiency Fund established within the Development Bank.</w:t>
      </w:r>
      <w:r w:rsidR="00944D78" w:rsidRPr="00D30847">
        <w:rPr>
          <w:lang w:val="en-GB"/>
        </w:rPr>
        <w:t xml:space="preserve"> </w:t>
      </w:r>
      <w:r w:rsidRPr="00D30847">
        <w:rPr>
          <w:lang w:val="en-GB"/>
        </w:rPr>
        <w:t>They are government securities, intended to support green projects in the country, aimed at accelerating green development and development of the capital market in the country by diversifying the offer with new instruments.</w:t>
      </w:r>
    </w:p>
    <w:p w14:paraId="444B4A78" w14:textId="77777777" w:rsidR="003E0F1C" w:rsidRPr="00D30847" w:rsidRDefault="003E0F1C" w:rsidP="00015266">
      <w:pPr>
        <w:spacing w:line="240" w:lineRule="auto"/>
        <w:jc w:val="both"/>
        <w:rPr>
          <w:lang w:val="en-GB"/>
        </w:rPr>
      </w:pPr>
    </w:p>
    <w:p w14:paraId="14A4F464" w14:textId="77777777" w:rsidR="008B435E" w:rsidRPr="00D30847" w:rsidRDefault="008B435E" w:rsidP="00015266">
      <w:pPr>
        <w:spacing w:line="240" w:lineRule="auto"/>
        <w:jc w:val="both"/>
        <w:rPr>
          <w:lang w:val="en-GB"/>
        </w:rPr>
      </w:pPr>
    </w:p>
    <w:p w14:paraId="1C3D3C18" w14:textId="77777777" w:rsidR="008B435E" w:rsidRPr="00D30847" w:rsidRDefault="008B435E" w:rsidP="00015266">
      <w:pPr>
        <w:spacing w:line="240" w:lineRule="auto"/>
        <w:jc w:val="both"/>
        <w:rPr>
          <w:lang w:val="en-GB"/>
        </w:rPr>
      </w:pPr>
    </w:p>
    <w:p w14:paraId="01E4399D" w14:textId="77777777" w:rsidR="008B435E" w:rsidRPr="00D30847" w:rsidRDefault="008B435E" w:rsidP="00015266">
      <w:pPr>
        <w:spacing w:line="240" w:lineRule="auto"/>
        <w:jc w:val="both"/>
        <w:rPr>
          <w:lang w:val="en-GB"/>
        </w:rPr>
      </w:pPr>
    </w:p>
    <w:p w14:paraId="5A283AE2" w14:textId="77777777" w:rsidR="008B435E" w:rsidRPr="00D30847" w:rsidRDefault="008B435E" w:rsidP="00015266">
      <w:pPr>
        <w:spacing w:line="240" w:lineRule="auto"/>
        <w:jc w:val="both"/>
        <w:rPr>
          <w:lang w:val="en-GB"/>
        </w:rPr>
      </w:pPr>
    </w:p>
    <w:p w14:paraId="2D814B4D" w14:textId="77777777" w:rsidR="008B435E" w:rsidRPr="00D30847" w:rsidRDefault="008B435E" w:rsidP="00015266">
      <w:pPr>
        <w:spacing w:line="240" w:lineRule="auto"/>
        <w:jc w:val="both"/>
        <w:rPr>
          <w:lang w:val="en-GB"/>
        </w:rPr>
      </w:pPr>
    </w:p>
    <w:p w14:paraId="332D134D" w14:textId="77777777" w:rsidR="008B435E" w:rsidRPr="00D30847" w:rsidRDefault="008B435E" w:rsidP="00015266">
      <w:pPr>
        <w:spacing w:line="240" w:lineRule="auto"/>
        <w:jc w:val="both"/>
        <w:rPr>
          <w:lang w:val="en-GB"/>
        </w:rPr>
      </w:pPr>
    </w:p>
    <w:p w14:paraId="301CEDAA" w14:textId="77777777" w:rsidR="008B435E" w:rsidRPr="00D30847" w:rsidRDefault="008B435E" w:rsidP="00015266">
      <w:pPr>
        <w:spacing w:line="240" w:lineRule="auto"/>
        <w:jc w:val="both"/>
        <w:rPr>
          <w:lang w:val="en-GB"/>
        </w:rPr>
      </w:pPr>
    </w:p>
    <w:p w14:paraId="1A7EB8DF" w14:textId="77777777" w:rsidR="008B435E" w:rsidRPr="00D30847" w:rsidRDefault="008B435E" w:rsidP="00015266">
      <w:pPr>
        <w:spacing w:line="240" w:lineRule="auto"/>
        <w:jc w:val="both"/>
        <w:rPr>
          <w:lang w:val="en-GB"/>
        </w:rPr>
      </w:pPr>
    </w:p>
    <w:p w14:paraId="7A0C2427" w14:textId="77777777" w:rsidR="008B435E" w:rsidRPr="00D30847" w:rsidRDefault="008B435E" w:rsidP="00015266">
      <w:pPr>
        <w:spacing w:line="240" w:lineRule="auto"/>
        <w:jc w:val="both"/>
        <w:rPr>
          <w:lang w:val="en-GB"/>
        </w:rPr>
      </w:pPr>
    </w:p>
    <w:p w14:paraId="61230139" w14:textId="77777777" w:rsidR="008B435E" w:rsidRPr="00D30847" w:rsidRDefault="008B435E" w:rsidP="00015266">
      <w:pPr>
        <w:spacing w:line="240" w:lineRule="auto"/>
        <w:jc w:val="both"/>
        <w:rPr>
          <w:lang w:val="en-GB"/>
        </w:rPr>
      </w:pPr>
    </w:p>
    <w:p w14:paraId="7C117158" w14:textId="77777777" w:rsidR="008B435E" w:rsidRPr="00D30847" w:rsidRDefault="008B435E" w:rsidP="00015266">
      <w:pPr>
        <w:spacing w:line="240" w:lineRule="auto"/>
        <w:jc w:val="both"/>
        <w:rPr>
          <w:lang w:val="en-GB"/>
        </w:rPr>
      </w:pPr>
    </w:p>
    <w:p w14:paraId="6F42F940" w14:textId="77777777" w:rsidR="008B435E" w:rsidRPr="00D30847" w:rsidRDefault="008B435E" w:rsidP="00015266">
      <w:pPr>
        <w:spacing w:line="240" w:lineRule="auto"/>
        <w:jc w:val="both"/>
        <w:rPr>
          <w:lang w:val="en-GB"/>
        </w:rPr>
      </w:pPr>
    </w:p>
    <w:p w14:paraId="5E16D344" w14:textId="77777777" w:rsidR="008B435E" w:rsidRPr="00D30847" w:rsidRDefault="008B435E" w:rsidP="00015266">
      <w:pPr>
        <w:spacing w:line="240" w:lineRule="auto"/>
        <w:jc w:val="both"/>
        <w:rPr>
          <w:lang w:val="en-GB"/>
        </w:rPr>
      </w:pPr>
    </w:p>
    <w:p w14:paraId="0897462B" w14:textId="77777777" w:rsidR="008B435E" w:rsidRPr="00D30847" w:rsidRDefault="008B435E" w:rsidP="00015266">
      <w:pPr>
        <w:spacing w:line="240" w:lineRule="auto"/>
        <w:jc w:val="both"/>
        <w:rPr>
          <w:lang w:val="en-GB"/>
        </w:rPr>
      </w:pPr>
    </w:p>
    <w:p w14:paraId="6DB251E0" w14:textId="77777777" w:rsidR="008B435E" w:rsidRPr="00D30847" w:rsidRDefault="008B435E" w:rsidP="00015266">
      <w:pPr>
        <w:spacing w:line="240" w:lineRule="auto"/>
        <w:jc w:val="both"/>
        <w:rPr>
          <w:lang w:val="en-GB"/>
        </w:rPr>
      </w:pPr>
    </w:p>
    <w:p w14:paraId="18965A35" w14:textId="77777777" w:rsidR="008B435E" w:rsidRPr="00D30847" w:rsidRDefault="008B435E" w:rsidP="00015266">
      <w:pPr>
        <w:spacing w:line="240" w:lineRule="auto"/>
        <w:jc w:val="both"/>
        <w:rPr>
          <w:lang w:val="en-GB"/>
        </w:rPr>
      </w:pPr>
    </w:p>
    <w:p w14:paraId="788FFDCE" w14:textId="77777777" w:rsidR="008B435E" w:rsidRPr="00D30847" w:rsidRDefault="008B435E" w:rsidP="00015266">
      <w:pPr>
        <w:spacing w:line="240" w:lineRule="auto"/>
        <w:jc w:val="both"/>
        <w:rPr>
          <w:lang w:val="en-GB"/>
        </w:rPr>
      </w:pPr>
    </w:p>
    <w:p w14:paraId="3836AAA3" w14:textId="77777777" w:rsidR="008B435E" w:rsidRPr="00D30847" w:rsidRDefault="008B435E" w:rsidP="00015266">
      <w:pPr>
        <w:spacing w:line="240" w:lineRule="auto"/>
        <w:jc w:val="both"/>
        <w:rPr>
          <w:lang w:val="en-GB"/>
        </w:rPr>
      </w:pPr>
    </w:p>
    <w:p w14:paraId="542114CD" w14:textId="77777777" w:rsidR="008B435E" w:rsidRPr="00D30847" w:rsidRDefault="008B435E" w:rsidP="00015266">
      <w:pPr>
        <w:spacing w:line="240" w:lineRule="auto"/>
        <w:jc w:val="both"/>
        <w:rPr>
          <w:lang w:val="en-GB"/>
        </w:rPr>
      </w:pPr>
    </w:p>
    <w:p w14:paraId="3392A90B" w14:textId="61755FD2" w:rsidR="00B4638B" w:rsidRPr="00D30847" w:rsidRDefault="00B110BC" w:rsidP="00E84CD0">
      <w:pPr>
        <w:pStyle w:val="Heading1"/>
        <w:spacing w:line="240" w:lineRule="auto"/>
        <w:jc w:val="both"/>
        <w:rPr>
          <w:rFonts w:ascii="Calibri" w:hAnsi="Calibri" w:cs="Calibri"/>
          <w:color w:val="2F5496"/>
          <w:sz w:val="40"/>
          <w:szCs w:val="40"/>
          <w:lang w:val="en-GB"/>
        </w:rPr>
      </w:pPr>
      <w:bookmarkStart w:id="11" w:name="_Toc187841798"/>
      <w:r w:rsidRPr="00D30847">
        <w:rPr>
          <w:rFonts w:ascii="Calibri" w:hAnsi="Calibri" w:cs="Calibri"/>
          <w:color w:val="2F5496"/>
          <w:sz w:val="40"/>
          <w:szCs w:val="40"/>
          <w:lang w:val="en-GB"/>
        </w:rPr>
        <w:t>Chapter II. Pillar</w:t>
      </w:r>
      <w:r w:rsidR="0058567E" w:rsidRPr="00D30847">
        <w:rPr>
          <w:rFonts w:ascii="Calibri" w:hAnsi="Calibri" w:cs="Calibri"/>
          <w:color w:val="2F5496"/>
          <w:sz w:val="40"/>
          <w:szCs w:val="40"/>
          <w:lang w:val="en-GB"/>
        </w:rPr>
        <w:t>s</w:t>
      </w:r>
      <w:r w:rsidRPr="00D30847">
        <w:rPr>
          <w:rFonts w:ascii="Calibri" w:hAnsi="Calibri" w:cs="Calibri"/>
          <w:color w:val="2F5496"/>
          <w:sz w:val="40"/>
          <w:szCs w:val="40"/>
          <w:lang w:val="en-GB"/>
        </w:rPr>
        <w:t xml:space="preserve">, Priorities, Measures and </w:t>
      </w:r>
      <w:r w:rsidR="009125BD" w:rsidRPr="00D30847">
        <w:rPr>
          <w:rFonts w:ascii="Calibri" w:hAnsi="Calibri" w:cs="Calibri"/>
          <w:color w:val="2F5496"/>
          <w:sz w:val="40"/>
          <w:szCs w:val="40"/>
          <w:lang w:val="en-GB"/>
        </w:rPr>
        <w:t>Outcomes</w:t>
      </w:r>
      <w:bookmarkEnd w:id="11"/>
    </w:p>
    <w:p w14:paraId="1C6BD4A7" w14:textId="7D73FC56" w:rsidR="00E83C20" w:rsidRPr="00D30847" w:rsidRDefault="00E83C20" w:rsidP="00C64F6E">
      <w:pPr>
        <w:spacing w:before="240" w:after="0" w:line="240" w:lineRule="auto"/>
        <w:jc w:val="both"/>
        <w:rPr>
          <w:rFonts w:cs="Calibri"/>
          <w:color w:val="2F5496"/>
          <w:sz w:val="36"/>
          <w:szCs w:val="36"/>
          <w:lang w:val="en-GB"/>
        </w:rPr>
      </w:pPr>
      <w:r w:rsidRPr="00D30847">
        <w:rPr>
          <w:rFonts w:eastAsia="MS PGothic" w:cs="Calibri"/>
          <w:color w:val="2F5496"/>
          <w:sz w:val="36"/>
          <w:szCs w:val="36"/>
          <w:lang w:val="en-GB" w:eastAsia="zh-CN"/>
        </w:rPr>
        <w:t>PILL</w:t>
      </w:r>
      <w:r w:rsidR="00C64F6E" w:rsidRPr="00D30847">
        <w:rPr>
          <w:rFonts w:eastAsia="MS PGothic" w:cs="Calibri"/>
          <w:color w:val="2F5496"/>
          <w:sz w:val="36"/>
          <w:szCs w:val="36"/>
          <w:lang w:val="en-GB" w:eastAsia="zh-CN"/>
        </w:rPr>
        <w:t xml:space="preserve">AR </w:t>
      </w:r>
      <w:r w:rsidR="00AF2E34" w:rsidRPr="00D30847">
        <w:rPr>
          <w:rFonts w:eastAsia="MS PGothic" w:cs="Calibri"/>
          <w:color w:val="2F5496"/>
          <w:sz w:val="36"/>
          <w:szCs w:val="36"/>
          <w:lang w:val="en-GB" w:eastAsia="zh-CN"/>
        </w:rPr>
        <w:t>I</w:t>
      </w:r>
      <w:r w:rsidR="00FF78CB" w:rsidRPr="00D30847">
        <w:rPr>
          <w:rFonts w:eastAsia="MS PGothic" w:cs="Calibri"/>
          <w:color w:val="2F5496"/>
          <w:sz w:val="36"/>
          <w:szCs w:val="36"/>
          <w:lang w:val="en-GB" w:eastAsia="zh-CN"/>
        </w:rPr>
        <w:t xml:space="preserve"> -</w:t>
      </w:r>
      <w:r w:rsidR="00C64F6E" w:rsidRPr="00D30847">
        <w:rPr>
          <w:rFonts w:eastAsia="MS PGothic" w:cs="Calibri"/>
          <w:color w:val="2F5496"/>
          <w:sz w:val="36"/>
          <w:szCs w:val="36"/>
          <w:lang w:val="en-GB" w:eastAsia="zh-CN"/>
        </w:rPr>
        <w:t xml:space="preserve"> </w:t>
      </w:r>
      <w:r w:rsidRPr="00D30847">
        <w:rPr>
          <w:rFonts w:eastAsia="MS PGothic" w:cs="Calibri"/>
          <w:color w:val="2F5496"/>
          <w:sz w:val="36"/>
          <w:szCs w:val="36"/>
          <w:lang w:val="en-GB" w:eastAsia="zh-CN"/>
        </w:rPr>
        <w:t>Economic</w:t>
      </w:r>
      <w:r w:rsidR="00C64F6E" w:rsidRPr="00D30847">
        <w:rPr>
          <w:rFonts w:eastAsia="MS PGothic" w:cs="Calibri"/>
          <w:color w:val="2F5496"/>
          <w:sz w:val="36"/>
          <w:szCs w:val="36"/>
          <w:lang w:val="en-GB" w:eastAsia="zh-CN"/>
        </w:rPr>
        <w:t xml:space="preserve"> </w:t>
      </w:r>
      <w:r w:rsidRPr="00D30847">
        <w:rPr>
          <w:rFonts w:eastAsia="MS PGothic" w:cs="Calibri"/>
          <w:color w:val="2F5496"/>
          <w:sz w:val="36"/>
          <w:szCs w:val="36"/>
          <w:lang w:val="en-GB" w:eastAsia="zh-CN"/>
        </w:rPr>
        <w:t>Analysis,</w:t>
      </w:r>
      <w:r w:rsidR="00C64F6E" w:rsidRPr="00D30847">
        <w:rPr>
          <w:rFonts w:eastAsia="MS PGothic" w:cs="Calibri"/>
          <w:color w:val="2F5496"/>
          <w:sz w:val="36"/>
          <w:szCs w:val="36"/>
          <w:lang w:val="en-GB" w:eastAsia="zh-CN"/>
        </w:rPr>
        <w:t xml:space="preserve"> Macroeconomic and Fiscal</w:t>
      </w:r>
      <w:r w:rsidR="00C64F6E" w:rsidRPr="00D30847">
        <w:rPr>
          <w:rFonts w:cs="Calibri"/>
          <w:color w:val="2F5496"/>
          <w:sz w:val="36"/>
          <w:szCs w:val="36"/>
          <w:lang w:val="en-GB"/>
        </w:rPr>
        <w:t xml:space="preserve"> Framework</w:t>
      </w:r>
    </w:p>
    <w:p w14:paraId="6FC9D359" w14:textId="77777777" w:rsidR="00E83C20" w:rsidRPr="00D30847" w:rsidRDefault="00E83C20" w:rsidP="00C64F6E">
      <w:pPr>
        <w:spacing w:before="240" w:after="0" w:line="240" w:lineRule="auto"/>
        <w:rPr>
          <w:rFonts w:eastAsia="MS PGothic" w:cs="Calibri"/>
          <w:color w:val="2F5496"/>
          <w:sz w:val="36"/>
          <w:szCs w:val="36"/>
          <w:lang w:val="en-GB" w:eastAsia="zh-CN"/>
        </w:rPr>
      </w:pPr>
      <w:r w:rsidRPr="00D30847">
        <w:rPr>
          <w:rFonts w:eastAsia="MS PGothic" w:cs="Calibri"/>
          <w:color w:val="2F5496"/>
          <w:sz w:val="36"/>
          <w:szCs w:val="36"/>
          <w:lang w:val="en-GB" w:eastAsia="zh-CN"/>
        </w:rPr>
        <w:t>PILLAR II - Revenue Mobilisation</w:t>
      </w:r>
    </w:p>
    <w:p w14:paraId="2CBDDE84" w14:textId="65A45F1C" w:rsidR="00E83C20" w:rsidRPr="00D30847" w:rsidRDefault="00E83C20" w:rsidP="00C64F6E">
      <w:pPr>
        <w:spacing w:before="240" w:after="0" w:line="240" w:lineRule="auto"/>
        <w:rPr>
          <w:rFonts w:eastAsia="MS PGothic" w:cs="Calibri"/>
          <w:color w:val="2F5496"/>
          <w:sz w:val="36"/>
          <w:szCs w:val="36"/>
          <w:lang w:val="en-GB" w:eastAsia="zh-CN"/>
        </w:rPr>
      </w:pPr>
      <w:r w:rsidRPr="00D30847">
        <w:rPr>
          <w:rFonts w:eastAsia="MS PGothic" w:cs="Calibri"/>
          <w:color w:val="2F5496"/>
          <w:sz w:val="36"/>
          <w:szCs w:val="36"/>
          <w:lang w:val="en-GB" w:eastAsia="zh-CN"/>
        </w:rPr>
        <w:t>PILLAR III</w:t>
      </w:r>
      <w:r w:rsidR="00860E17" w:rsidRPr="00D30847">
        <w:rPr>
          <w:rFonts w:eastAsia="MS PGothic" w:cs="Calibri"/>
          <w:color w:val="2F5496"/>
          <w:sz w:val="36"/>
          <w:szCs w:val="36"/>
          <w:lang w:val="en-GB" w:eastAsia="zh-CN"/>
        </w:rPr>
        <w:t xml:space="preserve"> -</w:t>
      </w:r>
      <w:r w:rsidR="00FF78CB" w:rsidRPr="00D30847">
        <w:rPr>
          <w:rFonts w:eastAsia="MS PGothic" w:cs="Calibri"/>
          <w:color w:val="2F5496"/>
          <w:sz w:val="36"/>
          <w:szCs w:val="36"/>
          <w:lang w:val="en-GB" w:eastAsia="zh-CN"/>
        </w:rPr>
        <w:t xml:space="preserve"> </w:t>
      </w:r>
      <w:r w:rsidRPr="00D30847">
        <w:rPr>
          <w:rFonts w:eastAsia="MS PGothic" w:cs="Calibri"/>
          <w:color w:val="2F5496"/>
          <w:sz w:val="36"/>
          <w:szCs w:val="36"/>
          <w:lang w:val="en-GB" w:eastAsia="zh-CN"/>
        </w:rPr>
        <w:t>Planning and Budget</w:t>
      </w:r>
    </w:p>
    <w:p w14:paraId="0B0E3810" w14:textId="77777777" w:rsidR="00E83C20" w:rsidRPr="00D30847" w:rsidRDefault="00E83C20" w:rsidP="00C64F6E">
      <w:pPr>
        <w:spacing w:before="240" w:after="0" w:line="240" w:lineRule="auto"/>
        <w:rPr>
          <w:rFonts w:cs="Calibri"/>
          <w:color w:val="2F5496"/>
          <w:sz w:val="36"/>
          <w:szCs w:val="36"/>
          <w:lang w:val="en-GB"/>
        </w:rPr>
      </w:pPr>
      <w:r w:rsidRPr="00D30847">
        <w:rPr>
          <w:rFonts w:cs="Calibri"/>
          <w:color w:val="2F5496"/>
          <w:sz w:val="36"/>
          <w:szCs w:val="36"/>
          <w:lang w:val="en-GB"/>
        </w:rPr>
        <w:t>PILLAR IV - Public procurement</w:t>
      </w:r>
    </w:p>
    <w:p w14:paraId="3B896394" w14:textId="17907017" w:rsidR="00E83C20" w:rsidRPr="00D30847" w:rsidRDefault="00E83C20" w:rsidP="00D30847">
      <w:pPr>
        <w:spacing w:before="240" w:after="0" w:line="240" w:lineRule="auto"/>
        <w:jc w:val="both"/>
        <w:rPr>
          <w:rFonts w:cs="Calibri"/>
          <w:color w:val="2F5496"/>
          <w:sz w:val="36"/>
          <w:szCs w:val="36"/>
          <w:lang w:val="en-GB"/>
        </w:rPr>
      </w:pPr>
      <w:r w:rsidRPr="00D30847">
        <w:rPr>
          <w:rFonts w:cs="Calibri"/>
          <w:color w:val="2F5496"/>
          <w:sz w:val="36"/>
          <w:szCs w:val="36"/>
          <w:lang w:val="en-GB"/>
        </w:rPr>
        <w:t xml:space="preserve">PILLAR V- </w:t>
      </w:r>
      <w:r w:rsidR="006A593F" w:rsidRPr="00D30847">
        <w:rPr>
          <w:rFonts w:cs="Calibri"/>
          <w:color w:val="2F5496"/>
          <w:sz w:val="36"/>
          <w:szCs w:val="36"/>
          <w:lang w:val="en-GB"/>
        </w:rPr>
        <w:t xml:space="preserve">Public </w:t>
      </w:r>
      <w:r w:rsidR="00000CE4" w:rsidRPr="00D30847">
        <w:rPr>
          <w:rFonts w:cs="Calibri"/>
          <w:color w:val="2F5496"/>
          <w:sz w:val="36"/>
          <w:szCs w:val="36"/>
          <w:lang w:val="en-GB"/>
        </w:rPr>
        <w:t xml:space="preserve">finance </w:t>
      </w:r>
      <w:r w:rsidR="00D16F97" w:rsidRPr="00D30847">
        <w:rPr>
          <w:rFonts w:cs="Calibri"/>
          <w:color w:val="2F5496"/>
          <w:sz w:val="36"/>
          <w:szCs w:val="36"/>
          <w:lang w:val="en-GB"/>
        </w:rPr>
        <w:t>digitalization a</w:t>
      </w:r>
      <w:r w:rsidR="00000CE4" w:rsidRPr="00D30847">
        <w:rPr>
          <w:rFonts w:cs="Calibri"/>
          <w:color w:val="2F5496"/>
          <w:sz w:val="36"/>
          <w:szCs w:val="36"/>
          <w:lang w:val="en-GB"/>
        </w:rPr>
        <w:t>nd </w:t>
      </w:r>
      <w:proofErr w:type="spellStart"/>
      <w:r w:rsidR="00D16F97" w:rsidRPr="00D30847">
        <w:rPr>
          <w:rFonts w:cs="Calibri"/>
          <w:color w:val="2F5496"/>
          <w:sz w:val="36"/>
          <w:szCs w:val="36"/>
          <w:lang w:val="en-GB"/>
        </w:rPr>
        <w:t>continuоus</w:t>
      </w:r>
      <w:proofErr w:type="spellEnd"/>
      <w:r w:rsidR="00000CE4" w:rsidRPr="00D30847">
        <w:rPr>
          <w:rFonts w:cs="Calibri"/>
          <w:color w:val="2F5496"/>
          <w:sz w:val="36"/>
          <w:szCs w:val="36"/>
          <w:lang w:val="en-GB"/>
        </w:rPr>
        <w:t> learning</w:t>
      </w:r>
    </w:p>
    <w:p w14:paraId="20BDED39" w14:textId="1BB49684" w:rsidR="00E83C20" w:rsidRPr="00D30847" w:rsidRDefault="00E83C20" w:rsidP="00C64F6E">
      <w:pPr>
        <w:spacing w:before="240"/>
        <w:rPr>
          <w:rFonts w:cs="Calibri"/>
          <w:color w:val="2F5496"/>
          <w:sz w:val="36"/>
          <w:szCs w:val="36"/>
          <w:lang w:val="en-GB"/>
        </w:rPr>
      </w:pPr>
      <w:r w:rsidRPr="00D30847">
        <w:rPr>
          <w:rFonts w:cs="Calibri"/>
          <w:color w:val="2F5496"/>
          <w:sz w:val="36"/>
          <w:szCs w:val="36"/>
          <w:lang w:val="en-GB"/>
        </w:rPr>
        <w:t xml:space="preserve">PILLAR VI </w:t>
      </w:r>
      <w:r w:rsidR="00FF78CB" w:rsidRPr="00D30847">
        <w:rPr>
          <w:rFonts w:cs="Calibri"/>
          <w:color w:val="2F5496"/>
          <w:sz w:val="36"/>
          <w:szCs w:val="36"/>
          <w:lang w:val="en-GB"/>
        </w:rPr>
        <w:t>-</w:t>
      </w:r>
      <w:r w:rsidRPr="00D30847">
        <w:rPr>
          <w:rFonts w:cs="Calibri"/>
          <w:color w:val="2F5496"/>
          <w:sz w:val="36"/>
          <w:szCs w:val="36"/>
          <w:lang w:val="en-GB"/>
        </w:rPr>
        <w:t xml:space="preserve"> Public</w:t>
      </w:r>
      <w:r w:rsidR="00C64F6E" w:rsidRPr="00D30847">
        <w:rPr>
          <w:rFonts w:cs="Calibri"/>
          <w:color w:val="2F5496"/>
          <w:sz w:val="36"/>
          <w:szCs w:val="36"/>
          <w:lang w:val="en-GB"/>
        </w:rPr>
        <w:t xml:space="preserve"> </w:t>
      </w:r>
      <w:r w:rsidRPr="00D30847">
        <w:rPr>
          <w:rFonts w:cs="Calibri"/>
          <w:color w:val="2F5496"/>
          <w:sz w:val="36"/>
          <w:szCs w:val="36"/>
          <w:lang w:val="en-GB"/>
        </w:rPr>
        <w:t>Internal</w:t>
      </w:r>
      <w:r w:rsidR="00C64F6E" w:rsidRPr="00D30847">
        <w:rPr>
          <w:rFonts w:cs="Calibri"/>
          <w:color w:val="2F5496"/>
          <w:sz w:val="36"/>
          <w:szCs w:val="36"/>
          <w:lang w:val="en-GB"/>
        </w:rPr>
        <w:t xml:space="preserve"> </w:t>
      </w:r>
      <w:r w:rsidRPr="00D30847">
        <w:rPr>
          <w:rFonts w:cs="Calibri"/>
          <w:color w:val="2F5496"/>
          <w:sz w:val="36"/>
          <w:szCs w:val="36"/>
          <w:lang w:val="en-GB"/>
        </w:rPr>
        <w:t>Financial</w:t>
      </w:r>
      <w:r w:rsidR="00C64F6E" w:rsidRPr="00D30847">
        <w:rPr>
          <w:rFonts w:cs="Calibri"/>
          <w:color w:val="2F5496"/>
          <w:sz w:val="36"/>
          <w:szCs w:val="36"/>
          <w:lang w:val="en-GB"/>
        </w:rPr>
        <w:t xml:space="preserve"> </w:t>
      </w:r>
      <w:r w:rsidRPr="00D30847">
        <w:rPr>
          <w:rFonts w:cs="Calibri"/>
          <w:color w:val="2F5496"/>
          <w:sz w:val="36"/>
          <w:szCs w:val="36"/>
          <w:lang w:val="en-GB"/>
        </w:rPr>
        <w:t>Control</w:t>
      </w:r>
    </w:p>
    <w:p w14:paraId="31426FFC" w14:textId="41A413C3" w:rsidR="00E83C20" w:rsidRPr="00D30847" w:rsidRDefault="00E83C20" w:rsidP="00C64F6E">
      <w:pPr>
        <w:spacing w:before="240" w:after="0" w:line="240" w:lineRule="auto"/>
        <w:rPr>
          <w:rFonts w:cs="Calibri"/>
          <w:color w:val="2F5496"/>
          <w:sz w:val="36"/>
          <w:szCs w:val="36"/>
          <w:lang w:val="en-GB"/>
        </w:rPr>
      </w:pPr>
      <w:r w:rsidRPr="00D30847">
        <w:rPr>
          <w:rFonts w:cs="Calibri"/>
          <w:color w:val="2F5496"/>
          <w:sz w:val="36"/>
          <w:szCs w:val="36"/>
          <w:lang w:val="en-GB"/>
        </w:rPr>
        <w:t>PILLAR VII</w:t>
      </w:r>
      <w:r w:rsidR="00FF78CB" w:rsidRPr="00D30847">
        <w:rPr>
          <w:rFonts w:cs="Calibri"/>
          <w:color w:val="2F5496"/>
          <w:sz w:val="36"/>
          <w:szCs w:val="36"/>
          <w:lang w:val="en-GB"/>
        </w:rPr>
        <w:t xml:space="preserve"> </w:t>
      </w:r>
      <w:r w:rsidRPr="00D30847">
        <w:rPr>
          <w:rFonts w:cs="Calibri"/>
          <w:color w:val="2F5496"/>
          <w:sz w:val="36"/>
          <w:szCs w:val="36"/>
          <w:lang w:val="en-GB"/>
        </w:rPr>
        <w:t>- External</w:t>
      </w:r>
      <w:r w:rsidR="00C64F6E" w:rsidRPr="00D30847">
        <w:rPr>
          <w:rFonts w:cs="Calibri"/>
          <w:color w:val="2F5496"/>
          <w:sz w:val="36"/>
          <w:szCs w:val="36"/>
          <w:lang w:val="en-GB"/>
        </w:rPr>
        <w:t xml:space="preserve"> </w:t>
      </w:r>
      <w:r w:rsidR="003B34A2" w:rsidRPr="00D30847">
        <w:rPr>
          <w:rFonts w:cs="Calibri"/>
          <w:color w:val="2F5496"/>
          <w:sz w:val="36"/>
          <w:szCs w:val="36"/>
          <w:lang w:val="en-GB"/>
        </w:rPr>
        <w:t>Audit</w:t>
      </w:r>
      <w:r w:rsidR="00C64F6E" w:rsidRPr="00D30847">
        <w:rPr>
          <w:rFonts w:cs="Calibri"/>
          <w:color w:val="2F5496"/>
          <w:sz w:val="36"/>
          <w:szCs w:val="36"/>
          <w:lang w:val="en-GB"/>
        </w:rPr>
        <w:t xml:space="preserve"> </w:t>
      </w:r>
      <w:r w:rsidRPr="00D30847">
        <w:rPr>
          <w:rFonts w:cs="Calibri"/>
          <w:color w:val="2F5496"/>
          <w:sz w:val="36"/>
          <w:szCs w:val="36"/>
          <w:lang w:val="en-GB"/>
        </w:rPr>
        <w:t>and</w:t>
      </w:r>
      <w:r w:rsidR="00C64F6E" w:rsidRPr="00D30847">
        <w:rPr>
          <w:rFonts w:cs="Calibri"/>
          <w:color w:val="2F5496"/>
          <w:sz w:val="36"/>
          <w:szCs w:val="36"/>
          <w:lang w:val="en-GB"/>
        </w:rPr>
        <w:t xml:space="preserve"> </w:t>
      </w:r>
      <w:r w:rsidRPr="00D30847">
        <w:rPr>
          <w:rFonts w:cs="Calibri"/>
          <w:color w:val="2F5496"/>
          <w:sz w:val="36"/>
          <w:szCs w:val="36"/>
          <w:lang w:val="en-GB"/>
        </w:rPr>
        <w:t>Parliamentary</w:t>
      </w:r>
      <w:r w:rsidR="00C64F6E" w:rsidRPr="00D30847">
        <w:rPr>
          <w:rFonts w:cs="Calibri"/>
          <w:color w:val="2F5496"/>
          <w:sz w:val="36"/>
          <w:szCs w:val="36"/>
          <w:lang w:val="en-GB"/>
        </w:rPr>
        <w:t xml:space="preserve"> </w:t>
      </w:r>
      <w:r w:rsidRPr="00D30847">
        <w:rPr>
          <w:rFonts w:cs="Calibri"/>
          <w:color w:val="2F5496"/>
          <w:sz w:val="36"/>
          <w:szCs w:val="36"/>
          <w:lang w:val="en-GB"/>
        </w:rPr>
        <w:t>Oversight</w:t>
      </w:r>
    </w:p>
    <w:p w14:paraId="09649D97" w14:textId="77777777" w:rsidR="00E83C20" w:rsidRPr="00D30847" w:rsidRDefault="00E83C20" w:rsidP="00E84CD0">
      <w:pPr>
        <w:spacing w:line="240" w:lineRule="auto"/>
        <w:rPr>
          <w:lang w:val="en-GB"/>
        </w:rPr>
      </w:pPr>
    </w:p>
    <w:p w14:paraId="73FE5AA2" w14:textId="77777777" w:rsidR="00E83C20" w:rsidRPr="00D30847" w:rsidRDefault="00E83C20" w:rsidP="00E84CD0">
      <w:pPr>
        <w:spacing w:line="240" w:lineRule="auto"/>
        <w:rPr>
          <w:rFonts w:cs="Calibri"/>
          <w:color w:val="2F5496"/>
          <w:sz w:val="36"/>
          <w:szCs w:val="36"/>
          <w:lang w:val="en-GB"/>
        </w:rPr>
      </w:pPr>
    </w:p>
    <w:p w14:paraId="7FE7DC34" w14:textId="77777777" w:rsidR="00E83C20" w:rsidRPr="00D30847" w:rsidRDefault="00E83C20" w:rsidP="00E84CD0">
      <w:pPr>
        <w:spacing w:line="240" w:lineRule="auto"/>
        <w:rPr>
          <w:rFonts w:eastAsia="MS PGothic" w:cs="Calibri"/>
          <w:color w:val="2F5496"/>
          <w:sz w:val="36"/>
          <w:szCs w:val="36"/>
          <w:lang w:val="en-GB" w:eastAsia="zh-CN"/>
        </w:rPr>
      </w:pPr>
    </w:p>
    <w:p w14:paraId="7CF7B1B2" w14:textId="77777777" w:rsidR="00E83C20" w:rsidRPr="00D30847" w:rsidRDefault="00E83C20" w:rsidP="00E84CD0">
      <w:pPr>
        <w:spacing w:line="240" w:lineRule="auto"/>
        <w:rPr>
          <w:rFonts w:eastAsia="MS PGothic" w:cs="Calibri"/>
          <w:color w:val="2F5496"/>
          <w:sz w:val="36"/>
          <w:szCs w:val="36"/>
          <w:lang w:val="en-GB" w:eastAsia="zh-CN"/>
        </w:rPr>
      </w:pPr>
    </w:p>
    <w:p w14:paraId="4568EEC7" w14:textId="77777777" w:rsidR="00E83C20" w:rsidRPr="00D30847" w:rsidRDefault="00E83C20" w:rsidP="00E84CD0">
      <w:pPr>
        <w:spacing w:line="240" w:lineRule="auto"/>
        <w:rPr>
          <w:rFonts w:cs="Calibri"/>
          <w:color w:val="2F5496"/>
          <w:sz w:val="36"/>
          <w:szCs w:val="36"/>
          <w:lang w:val="en-GB"/>
        </w:rPr>
      </w:pPr>
    </w:p>
    <w:p w14:paraId="659D1E89" w14:textId="77777777" w:rsidR="00E83C20" w:rsidRPr="00D30847" w:rsidRDefault="00E83C20" w:rsidP="00E84CD0">
      <w:pPr>
        <w:spacing w:line="240" w:lineRule="auto"/>
        <w:rPr>
          <w:lang w:val="en-GB"/>
        </w:rPr>
      </w:pPr>
    </w:p>
    <w:p w14:paraId="149198D2" w14:textId="21BDF04E" w:rsidR="00D144DD" w:rsidRPr="00D30847" w:rsidRDefault="00186AC6" w:rsidP="006C526B">
      <w:pPr>
        <w:pStyle w:val="Heading1"/>
        <w:spacing w:line="240" w:lineRule="auto"/>
        <w:jc w:val="both"/>
        <w:rPr>
          <w:rFonts w:ascii="Calibri" w:hAnsi="Calibri" w:cs="Calibri"/>
          <w:color w:val="2F5496"/>
          <w:lang w:val="en-GB"/>
        </w:rPr>
      </w:pPr>
      <w:r w:rsidRPr="00D30847">
        <w:rPr>
          <w:rFonts w:ascii="Calibri" w:hAnsi="Calibri" w:cs="Calibri"/>
          <w:color w:val="2F5496"/>
          <w:sz w:val="36"/>
          <w:szCs w:val="36"/>
          <w:lang w:val="en-GB"/>
        </w:rPr>
        <w:br w:type="page"/>
      </w:r>
      <w:bookmarkStart w:id="12" w:name="_Toc187841799"/>
      <w:r w:rsidR="00A64FD7" w:rsidRPr="00D30847">
        <w:rPr>
          <w:rFonts w:ascii="Calibri" w:hAnsi="Calibri" w:cs="Calibri"/>
          <w:color w:val="2F5496"/>
          <w:lang w:val="en-GB"/>
        </w:rPr>
        <w:lastRenderedPageBreak/>
        <w:t>PILLAR I - Economic Analysis, Macroeconomic and Fiscal Framework</w:t>
      </w:r>
      <w:bookmarkEnd w:id="12"/>
    </w:p>
    <w:p w14:paraId="30A06C88" w14:textId="77777777" w:rsidR="00D144DD" w:rsidRPr="00D30847" w:rsidRDefault="006A55CA" w:rsidP="008B435E">
      <w:pPr>
        <w:spacing w:before="240" w:after="60" w:line="240" w:lineRule="auto"/>
        <w:jc w:val="both"/>
        <w:rPr>
          <w:rFonts w:cs="Calibri"/>
          <w:b/>
          <w:color w:val="2F5496" w:themeColor="accent1" w:themeShade="BF"/>
          <w:lang w:val="en-GB"/>
        </w:rPr>
      </w:pPr>
      <w:r w:rsidRPr="00D30847">
        <w:rPr>
          <w:rFonts w:cs="Calibri"/>
          <w:b/>
          <w:color w:val="2F5496" w:themeColor="accent1" w:themeShade="BF"/>
          <w:lang w:val="en-GB"/>
        </w:rPr>
        <w:t>Introduction</w:t>
      </w:r>
    </w:p>
    <w:p w14:paraId="7BA01380" w14:textId="77777777" w:rsidR="00706A70" w:rsidRPr="00D30847" w:rsidRDefault="00D75EDA" w:rsidP="008F391C">
      <w:pPr>
        <w:spacing w:before="240"/>
        <w:jc w:val="both"/>
        <w:rPr>
          <w:rFonts w:cs="Calibri"/>
          <w:color w:val="2C2825"/>
          <w:shd w:val="clear" w:color="auto" w:fill="FFFFFF"/>
          <w:lang w:val="en-GB"/>
        </w:rPr>
      </w:pPr>
      <w:r w:rsidRPr="00D30847">
        <w:rPr>
          <w:rFonts w:cs="Calibri"/>
          <w:color w:val="2C2825"/>
          <w:shd w:val="clear" w:color="auto" w:fill="FFFFFF"/>
          <w:lang w:val="en-GB"/>
        </w:rPr>
        <w:t xml:space="preserve">Preparation of credible macroeconomic fiscal framework is one of the key elements for sound public finance management. Its successful preparation depends on balanced and sustainable approach when determining the revenue, expenditure and debt levels, as well as on quality economic analyses in accordance with international best practices. In that direction, the PFMRP 2025-2028 will continue to report on the necessary reforms in order to improve the operating public administration standards for the following three priorities: </w:t>
      </w:r>
    </w:p>
    <w:p w14:paraId="3038663C" w14:textId="4DC0E1B7" w:rsidR="003E2F67" w:rsidRPr="00D30847" w:rsidRDefault="004079E5" w:rsidP="008B435E">
      <w:pPr>
        <w:pStyle w:val="ListParagraph"/>
        <w:numPr>
          <w:ilvl w:val="0"/>
          <w:numId w:val="66"/>
        </w:numPr>
        <w:spacing w:before="240" w:after="200"/>
        <w:rPr>
          <w:b/>
        </w:rPr>
      </w:pPr>
      <w:r w:rsidRPr="00D30847">
        <w:rPr>
          <w:b/>
          <w:color w:val="2C2825"/>
          <w:shd w:val="clear" w:color="auto" w:fill="FFFFFF"/>
        </w:rPr>
        <w:t>Priority 1:</w:t>
      </w:r>
      <w:r w:rsidRPr="00D30847">
        <w:rPr>
          <w:b/>
        </w:rPr>
        <w:t xml:space="preserve"> </w:t>
      </w:r>
      <w:r w:rsidR="00612A86" w:rsidRPr="00D30847">
        <w:rPr>
          <w:b/>
        </w:rPr>
        <w:t>Tax Revenue forecasting and reporting</w:t>
      </w:r>
    </w:p>
    <w:p w14:paraId="03ACF628" w14:textId="77777777" w:rsidR="004079E5" w:rsidRPr="00D30847" w:rsidRDefault="004079E5" w:rsidP="008B435E">
      <w:pPr>
        <w:pStyle w:val="ListParagraph"/>
        <w:numPr>
          <w:ilvl w:val="0"/>
          <w:numId w:val="66"/>
        </w:numPr>
        <w:spacing w:before="240" w:after="200"/>
        <w:rPr>
          <w:b/>
        </w:rPr>
      </w:pPr>
      <w:r w:rsidRPr="00D30847">
        <w:rPr>
          <w:b/>
          <w:color w:val="2C2825"/>
          <w:shd w:val="clear" w:color="auto" w:fill="FFFFFF"/>
        </w:rPr>
        <w:t>Priority 2:</w:t>
      </w:r>
      <w:r w:rsidRPr="00D30847">
        <w:rPr>
          <w:b/>
        </w:rPr>
        <w:t xml:space="preserve"> Economic analyses and macroeconomic forecasting </w:t>
      </w:r>
    </w:p>
    <w:p w14:paraId="61662D73" w14:textId="403141E4" w:rsidR="00622767" w:rsidRPr="00D30847" w:rsidRDefault="004079E5" w:rsidP="008B435E">
      <w:pPr>
        <w:pStyle w:val="ListParagraph"/>
        <w:numPr>
          <w:ilvl w:val="0"/>
          <w:numId w:val="66"/>
        </w:numPr>
        <w:spacing w:before="240" w:after="200"/>
        <w:rPr>
          <w:b/>
        </w:rPr>
      </w:pPr>
      <w:r w:rsidRPr="00D30847">
        <w:rPr>
          <w:b/>
          <w:color w:val="2C2825"/>
          <w:shd w:val="clear" w:color="auto" w:fill="FFFFFF"/>
        </w:rPr>
        <w:t>Priority 3</w:t>
      </w:r>
      <w:r w:rsidR="00622767" w:rsidRPr="00D30847">
        <w:rPr>
          <w:b/>
        </w:rPr>
        <w:t>: Debt management</w:t>
      </w:r>
    </w:p>
    <w:p w14:paraId="32F21A63" w14:textId="3E8D6989" w:rsidR="008E06E4" w:rsidRPr="00D30847" w:rsidRDefault="004079E5" w:rsidP="008B435E">
      <w:pPr>
        <w:spacing w:before="240" w:line="240" w:lineRule="auto"/>
        <w:jc w:val="both"/>
        <w:rPr>
          <w:rFonts w:cs="Calibri"/>
          <w:b/>
          <w:color w:val="2C2825"/>
          <w:shd w:val="clear" w:color="auto" w:fill="FFFFFF"/>
          <w:lang w:val="en-GB"/>
        </w:rPr>
      </w:pPr>
      <w:r w:rsidRPr="00D30847">
        <w:rPr>
          <w:rFonts w:cs="Calibri"/>
          <w:b/>
          <w:color w:val="2C2825"/>
          <w:shd w:val="clear" w:color="auto" w:fill="FFFFFF"/>
          <w:lang w:val="en-GB"/>
        </w:rPr>
        <w:t>Priority 1:</w:t>
      </w:r>
      <w:r w:rsidR="008E06E4" w:rsidRPr="00D30847">
        <w:rPr>
          <w:rFonts w:cs="Calibri"/>
          <w:b/>
          <w:color w:val="2C2825"/>
          <w:shd w:val="clear" w:color="auto" w:fill="FFFFFF"/>
          <w:lang w:val="en-GB"/>
        </w:rPr>
        <w:t xml:space="preserve"> </w:t>
      </w:r>
      <w:r w:rsidR="00612A86" w:rsidRPr="00D30847">
        <w:rPr>
          <w:rFonts w:cs="Calibri"/>
          <w:b/>
          <w:color w:val="2C2825"/>
          <w:shd w:val="clear" w:color="auto" w:fill="FFFFFF"/>
          <w:lang w:val="en-GB"/>
        </w:rPr>
        <w:t>Tax Revenue forecasting and reporting</w:t>
      </w:r>
    </w:p>
    <w:p w14:paraId="45FB84CB" w14:textId="77777777" w:rsidR="00612A86" w:rsidRPr="00D30847" w:rsidRDefault="00612A86" w:rsidP="008B435E">
      <w:pPr>
        <w:spacing w:before="240" w:line="240" w:lineRule="auto"/>
        <w:jc w:val="both"/>
        <w:rPr>
          <w:rFonts w:cs="Calibri"/>
          <w:color w:val="2C2825"/>
          <w:shd w:val="clear" w:color="auto" w:fill="FFFFFF"/>
          <w:lang w:val="en-GB"/>
        </w:rPr>
      </w:pPr>
      <w:r w:rsidRPr="00D30847">
        <w:rPr>
          <w:rFonts w:cs="Calibri"/>
          <w:color w:val="2C2825"/>
          <w:shd w:val="clear" w:color="auto" w:fill="FFFFFF"/>
          <w:lang w:val="en-GB"/>
        </w:rPr>
        <w:t xml:space="preserve">Sound revenue forecasting, coupled with analysis of the tax system potential and the impact of tax policy changes and tax expenditures, is key to making informed tax policy decision. </w:t>
      </w:r>
    </w:p>
    <w:p w14:paraId="5D224AF8" w14:textId="20D0E94E" w:rsidR="00612A86" w:rsidRPr="00D30847" w:rsidRDefault="00612A86" w:rsidP="008B435E">
      <w:pPr>
        <w:spacing w:before="240" w:line="240" w:lineRule="auto"/>
        <w:jc w:val="both"/>
        <w:rPr>
          <w:rFonts w:cs="Calibri"/>
          <w:color w:val="2C2825"/>
          <w:shd w:val="clear" w:color="auto" w:fill="FFFFFF"/>
          <w:lang w:val="en-GB"/>
        </w:rPr>
      </w:pPr>
      <w:r w:rsidRPr="00D30847">
        <w:rPr>
          <w:rFonts w:cs="Calibri"/>
          <w:color w:val="2C2825"/>
          <w:shd w:val="clear" w:color="auto" w:fill="FFFFFF"/>
          <w:lang w:val="en-GB"/>
        </w:rPr>
        <w:t>Therefore, development of tax models that are used for enhanced tax revenue forecasting; costing tax expenditures under the different tax instruments; and simulating fisca</w:t>
      </w:r>
      <w:r w:rsidR="008F391C" w:rsidRPr="00D30847">
        <w:rPr>
          <w:rFonts w:cs="Calibri"/>
          <w:color w:val="2C2825"/>
          <w:shd w:val="clear" w:color="auto" w:fill="FFFFFF"/>
          <w:lang w:val="en-GB"/>
        </w:rPr>
        <w:t>l impact of tax policy changes</w:t>
      </w:r>
      <w:r w:rsidRPr="00D30847">
        <w:rPr>
          <w:rFonts w:cs="Calibri"/>
          <w:color w:val="2C2825"/>
          <w:shd w:val="clear" w:color="auto" w:fill="FFFFFF"/>
          <w:lang w:val="en-GB"/>
        </w:rPr>
        <w:t>, as well as systematic and comprehensive tax expenditure reporting are key measures underpinning the revenue forecasting and reporting priority.</w:t>
      </w:r>
    </w:p>
    <w:p w14:paraId="5116E9F9" w14:textId="223AF05E" w:rsidR="008E06E4" w:rsidRPr="00D30847" w:rsidRDefault="00612A86" w:rsidP="008B435E">
      <w:pPr>
        <w:spacing w:before="240" w:line="240" w:lineRule="auto"/>
        <w:jc w:val="both"/>
        <w:rPr>
          <w:rFonts w:cs="Calibri"/>
          <w:color w:val="2C2825"/>
          <w:sz w:val="10"/>
          <w:szCs w:val="10"/>
          <w:shd w:val="clear" w:color="auto" w:fill="FFFFFF"/>
          <w:lang w:val="en-GB"/>
        </w:rPr>
      </w:pPr>
      <w:r w:rsidRPr="00D30847">
        <w:rPr>
          <w:rFonts w:cs="Calibri"/>
          <w:color w:val="2C2825"/>
          <w:shd w:val="clear" w:color="auto" w:fill="FFFFFF"/>
          <w:lang w:val="en-GB"/>
        </w:rPr>
        <w:t>Emphasis needs to be put on both increasing the analytical capacity for tax data collection and analysis, revenue forecasting and for tax expenditure costing and reporting by systematic application of tax models for tax policy-making.</w:t>
      </w:r>
    </w:p>
    <w:p w14:paraId="2329F6DD" w14:textId="527AE476" w:rsidR="008E06E4" w:rsidRPr="00D30847" w:rsidRDefault="004079E5" w:rsidP="008B435E">
      <w:pPr>
        <w:spacing w:before="240" w:line="240" w:lineRule="auto"/>
        <w:jc w:val="both"/>
        <w:rPr>
          <w:rFonts w:cs="Calibri"/>
          <w:b/>
          <w:color w:val="2C2825"/>
          <w:shd w:val="clear" w:color="auto" w:fill="FFFFFF"/>
          <w:lang w:val="en-GB"/>
        </w:rPr>
      </w:pPr>
      <w:r w:rsidRPr="00D30847">
        <w:rPr>
          <w:rFonts w:cs="Calibri"/>
          <w:b/>
          <w:color w:val="2C2825"/>
          <w:shd w:val="clear" w:color="auto" w:fill="FFFFFF"/>
          <w:lang w:val="en-GB"/>
        </w:rPr>
        <w:t xml:space="preserve">Priority 2: Economic analyses and macroeconomic forecasting </w:t>
      </w:r>
    </w:p>
    <w:p w14:paraId="0DD0F13C" w14:textId="4C637044" w:rsidR="004079E5" w:rsidRPr="00D30847" w:rsidRDefault="004079E5" w:rsidP="008B435E">
      <w:pPr>
        <w:spacing w:before="240" w:line="240" w:lineRule="auto"/>
        <w:jc w:val="both"/>
        <w:rPr>
          <w:rFonts w:cs="Calibri"/>
          <w:color w:val="2C2825"/>
          <w:shd w:val="clear" w:color="auto" w:fill="FFFFFF"/>
          <w:lang w:val="en-GB"/>
        </w:rPr>
      </w:pPr>
      <w:r w:rsidRPr="00D30847">
        <w:rPr>
          <w:rFonts w:cs="Calibri"/>
          <w:color w:val="2C2825"/>
          <w:shd w:val="clear" w:color="auto" w:fill="FFFFFF"/>
          <w:lang w:val="en-GB"/>
        </w:rPr>
        <w:t>In the field related to economic analyses and macroeconomic forecasts, the report will maintain the same structure with measures intended to strengthen capacities for economic and macroeconomic analyses, as well as measures to create new administrative capacities for fiscal risk analy</w:t>
      </w:r>
      <w:r w:rsidR="0048050B" w:rsidRPr="00D30847">
        <w:rPr>
          <w:rFonts w:cs="Calibri"/>
          <w:color w:val="2C2825"/>
          <w:shd w:val="clear" w:color="auto" w:fill="FFFFFF"/>
          <w:lang w:val="en-GB"/>
        </w:rPr>
        <w:t>s</w:t>
      </w:r>
      <w:r w:rsidR="007C30D3" w:rsidRPr="00D30847">
        <w:rPr>
          <w:rFonts w:cs="Calibri"/>
          <w:color w:val="2C2825"/>
          <w:shd w:val="clear" w:color="auto" w:fill="FFFFFF"/>
          <w:lang w:val="en-GB"/>
        </w:rPr>
        <w:t>es</w:t>
      </w:r>
      <w:r w:rsidRPr="00D30847">
        <w:rPr>
          <w:rFonts w:cs="Calibri"/>
          <w:color w:val="2C2825"/>
          <w:shd w:val="clear" w:color="auto" w:fill="FFFFFF"/>
          <w:lang w:val="en-GB"/>
        </w:rPr>
        <w:t>.</w:t>
      </w:r>
    </w:p>
    <w:p w14:paraId="36880235" w14:textId="77777777" w:rsidR="00827158" w:rsidRPr="00D30847" w:rsidRDefault="00827158" w:rsidP="008B435E">
      <w:pPr>
        <w:spacing w:before="240" w:line="240" w:lineRule="auto"/>
        <w:jc w:val="both"/>
        <w:rPr>
          <w:rFonts w:cs="Calibri"/>
          <w:color w:val="2C2825"/>
          <w:shd w:val="clear" w:color="auto" w:fill="FFFFFF"/>
          <w:lang w:val="en-GB"/>
        </w:rPr>
      </w:pPr>
      <w:r w:rsidRPr="00D30847">
        <w:rPr>
          <w:rFonts w:cs="Calibri"/>
          <w:color w:val="2C2825"/>
          <w:shd w:val="clear" w:color="auto" w:fill="FFFFFF"/>
          <w:lang w:val="en-GB"/>
        </w:rPr>
        <w:t xml:space="preserve">Current challenges in global environment followed by negative externalities from inflationary pressures and rising energy costs, as well as the disruptions in the international trade linkages have had significant impact the country's economy, following the negative consequences from the COVID crisis and subsequent global commodity crises. This further increases the need for strengthening of the capacities for economic analyses that has so far been carried out in cooperation with SECO and World Bank, by providing technical assistance to the Ministry of Finance. Existing work plans have been implemented and building upon the existing high level of collaboration, new ones have been designed for the next period.  </w:t>
      </w:r>
    </w:p>
    <w:p w14:paraId="099FEE99" w14:textId="77777777" w:rsidR="00827158" w:rsidRPr="00D30847" w:rsidRDefault="00827158" w:rsidP="008B435E">
      <w:pPr>
        <w:spacing w:before="240" w:line="240" w:lineRule="auto"/>
        <w:jc w:val="both"/>
        <w:rPr>
          <w:rFonts w:cs="Calibri"/>
          <w:color w:val="2C2825"/>
          <w:shd w:val="clear" w:color="auto" w:fill="FFFFFF"/>
          <w:lang w:val="en-GB"/>
        </w:rPr>
      </w:pPr>
      <w:r w:rsidRPr="00D30847">
        <w:rPr>
          <w:rFonts w:cs="Calibri"/>
          <w:color w:val="2C2825"/>
          <w:shd w:val="clear" w:color="auto" w:fill="FFFFFF"/>
          <w:lang w:val="en-GB"/>
        </w:rPr>
        <w:t xml:space="preserve">This includes further work on the model for financial programing and policies and the model for tracking inflation and GDP using short term data, for which MoF staff has been receiving training. Furthermore, in development stage is a macro structural model including workshops for training, which is planned to be a tool for medium term forecasting and economic analyses.  </w:t>
      </w:r>
    </w:p>
    <w:p w14:paraId="685FDD0E" w14:textId="7D441B48" w:rsidR="00652C50" w:rsidRPr="00D30847" w:rsidRDefault="004079E5" w:rsidP="008B435E">
      <w:pPr>
        <w:tabs>
          <w:tab w:val="left" w:pos="2040"/>
        </w:tabs>
        <w:spacing w:before="240" w:line="240" w:lineRule="auto"/>
        <w:jc w:val="both"/>
        <w:rPr>
          <w:lang w:val="en-GB"/>
        </w:rPr>
      </w:pPr>
      <w:r w:rsidRPr="00D30847">
        <w:rPr>
          <w:lang w:val="en-GB"/>
        </w:rPr>
        <w:t xml:space="preserve">Activities for building capacities for Fiscal Risks analyses </w:t>
      </w:r>
      <w:r w:rsidR="006E0B57" w:rsidRPr="00D30847">
        <w:rPr>
          <w:lang w:val="en-GB"/>
        </w:rPr>
        <w:t>have started at</w:t>
      </w:r>
      <w:r w:rsidRPr="00D30847">
        <w:rPr>
          <w:lang w:val="en-GB"/>
        </w:rPr>
        <w:t xml:space="preserve"> the beginning of 2024 with support from the FAD/IMF, including establishment of working group at the MoF that will cooperate with other government entities. Initially the aim is to create architecture with which the gradual </w:t>
      </w:r>
      <w:r w:rsidRPr="00D30847">
        <w:rPr>
          <w:lang w:val="en-GB"/>
        </w:rPr>
        <w:lastRenderedPageBreak/>
        <w:t>measurement of the most significant fiscal risks will begin</w:t>
      </w:r>
      <w:r w:rsidR="00CA0752" w:rsidRPr="00D30847">
        <w:rPr>
          <w:lang w:val="en-GB"/>
        </w:rPr>
        <w:t xml:space="preserve"> and to advance the chapter on fiscal risks within the framework of the Fiscal Strategy</w:t>
      </w:r>
    </w:p>
    <w:p w14:paraId="6DDB775D" w14:textId="5C3B4200" w:rsidR="004079E5" w:rsidRPr="00D30847" w:rsidRDefault="004079E5" w:rsidP="008B435E">
      <w:pPr>
        <w:spacing w:before="240" w:line="240" w:lineRule="auto"/>
        <w:jc w:val="both"/>
        <w:rPr>
          <w:rFonts w:cs="Calibri"/>
          <w:highlight w:val="yellow"/>
          <w:lang w:val="en-GB"/>
        </w:rPr>
      </w:pPr>
      <w:r w:rsidRPr="00D30847">
        <w:rPr>
          <w:rFonts w:cs="Calibri"/>
          <w:b/>
          <w:color w:val="2C2825"/>
          <w:shd w:val="clear" w:color="auto" w:fill="FFFFFF"/>
          <w:lang w:val="en-GB"/>
        </w:rPr>
        <w:t xml:space="preserve">Priority 3: </w:t>
      </w:r>
      <w:r w:rsidR="006A55CA" w:rsidRPr="00D30847">
        <w:rPr>
          <w:rFonts w:cs="Calibri"/>
          <w:b/>
          <w:lang w:val="en-GB"/>
        </w:rPr>
        <w:t>Debt management</w:t>
      </w:r>
    </w:p>
    <w:p w14:paraId="177F2C0A" w14:textId="77777777" w:rsidR="004079E5" w:rsidRPr="00D30847" w:rsidRDefault="004079E5" w:rsidP="008B435E">
      <w:pPr>
        <w:shd w:val="clear" w:color="auto" w:fill="FFFFFF"/>
        <w:spacing w:before="240" w:line="240" w:lineRule="auto"/>
        <w:jc w:val="both"/>
        <w:rPr>
          <w:lang w:val="en-GB"/>
        </w:rPr>
      </w:pPr>
      <w:r w:rsidRPr="00D30847">
        <w:rPr>
          <w:lang w:val="en-GB"/>
        </w:rPr>
        <w:t xml:space="preserve">Effective public debt management is vital for a country's economic stability. It ensures prudent borrowing, reduces financial risks, and mitigates the impact of economic shocks. </w:t>
      </w:r>
    </w:p>
    <w:p w14:paraId="04C93BDA" w14:textId="6962D94E" w:rsidR="004079E5" w:rsidRPr="00D30847" w:rsidRDefault="004079E5" w:rsidP="008B435E">
      <w:pPr>
        <w:shd w:val="clear" w:color="auto" w:fill="FFFFFF"/>
        <w:spacing w:before="240" w:line="240" w:lineRule="auto"/>
        <w:jc w:val="both"/>
        <w:rPr>
          <w:lang w:val="en-GB"/>
        </w:rPr>
      </w:pPr>
      <w:r w:rsidRPr="00D30847">
        <w:rPr>
          <w:lang w:val="en-GB"/>
        </w:rPr>
        <w:t>Well-managed debt contributes to sustainable development, fosters investor confidence, and allows governments to meet their financial obligations while maintaining fiscal discipline.</w:t>
      </w:r>
      <w:r w:rsidRPr="00D30847">
        <w:rPr>
          <w:lang w:val="en-GB"/>
        </w:rPr>
        <w:br/>
        <w:t>The Public Debt Management Strategy plays a crucial role in the entire process of public debt management, from planning to execution.</w:t>
      </w:r>
      <w:r w:rsidR="00944D78" w:rsidRPr="00D30847">
        <w:rPr>
          <w:lang w:val="en-GB"/>
        </w:rPr>
        <w:t xml:space="preserve"> </w:t>
      </w:r>
      <w:r w:rsidRPr="00D30847">
        <w:rPr>
          <w:lang w:val="en-GB"/>
        </w:rPr>
        <w:t>The World Bank suggests aligning the annual borrowing plan with this strategy to increase effectivenes</w:t>
      </w:r>
      <w:r w:rsidR="00FD3690" w:rsidRPr="00D30847">
        <w:rPr>
          <w:lang w:val="en-GB"/>
        </w:rPr>
        <w:t>s</w:t>
      </w:r>
      <w:r w:rsidRPr="00D30847">
        <w:rPr>
          <w:lang w:val="en-GB"/>
        </w:rPr>
        <w:t xml:space="preserve"> of the public debt management.</w:t>
      </w:r>
      <w:r w:rsidRPr="00D30847">
        <w:rPr>
          <w:lang w:val="en-GB"/>
        </w:rPr>
        <w:br/>
        <w:t>Aimed to reduce operational risks, it is important to introduce e-banking with NBRNM for external debt-repayment.</w:t>
      </w:r>
      <w:r w:rsidRPr="00D30847">
        <w:rPr>
          <w:lang w:val="en-GB"/>
        </w:rPr>
        <w:br/>
        <w:t>Strengthening public debt management also involves hiring and training staff, ensuring timely task completion, and reconciling debt stock with creditors through more frequent procedures.</w:t>
      </w:r>
    </w:p>
    <w:p w14:paraId="3709C0DC" w14:textId="77777777" w:rsidR="003C20E4" w:rsidRPr="00D30847" w:rsidRDefault="004079E5" w:rsidP="008B435E">
      <w:pPr>
        <w:spacing w:before="240" w:line="240" w:lineRule="auto"/>
        <w:jc w:val="both"/>
        <w:rPr>
          <w:lang w:val="en-GB"/>
        </w:rPr>
      </w:pPr>
      <w:r w:rsidRPr="00D30847">
        <w:rPr>
          <w:lang w:val="en-GB"/>
        </w:rPr>
        <w:t>Changes in the Organic Budget Law impact public debt definitions, requiring adjustments to align with Maastricht Criteria. Efforts include modifying the Public Debt Law and integrating debt data into budget documents. Adhering to SDDS Plus standards by 2024 increase transparency and improves statistical data quality and international confidence.</w:t>
      </w:r>
    </w:p>
    <w:p w14:paraId="0C388746" w14:textId="77777777" w:rsidR="003C20E4" w:rsidRPr="00D30847" w:rsidRDefault="004079E5" w:rsidP="008B435E">
      <w:pPr>
        <w:spacing w:before="240" w:line="240" w:lineRule="auto"/>
        <w:jc w:val="both"/>
        <w:rPr>
          <w:lang w:val="en-GB"/>
        </w:rPr>
      </w:pPr>
      <w:r w:rsidRPr="00D30847">
        <w:rPr>
          <w:lang w:val="en-GB"/>
        </w:rPr>
        <w:t>Financial market development focuses on diversification through various instruments, including development bonds, structural bonds, and green bonds that support environmentally friendly projects, contributing to the country's transition to a green economy and capital market development.</w:t>
      </w:r>
    </w:p>
    <w:p w14:paraId="6FAA499D" w14:textId="77777777" w:rsidR="003C20E4" w:rsidRPr="00D30847" w:rsidRDefault="003C20E4" w:rsidP="008B435E">
      <w:pPr>
        <w:spacing w:before="240" w:line="240" w:lineRule="auto"/>
        <w:jc w:val="both"/>
        <w:rPr>
          <w:lang w:val="en-GB"/>
        </w:rPr>
      </w:pPr>
    </w:p>
    <w:p w14:paraId="72D70D49" w14:textId="77777777" w:rsidR="003C20E4" w:rsidRPr="00D30847" w:rsidRDefault="003C20E4" w:rsidP="008B435E">
      <w:pPr>
        <w:spacing w:before="240" w:after="160" w:line="240" w:lineRule="auto"/>
        <w:jc w:val="both"/>
        <w:rPr>
          <w:rFonts w:cs="Calibri"/>
          <w:lang w:val="en-GB"/>
        </w:rPr>
      </w:pPr>
    </w:p>
    <w:p w14:paraId="10469F8F" w14:textId="0EB8AA38" w:rsidR="003108FD" w:rsidRPr="00D30847" w:rsidRDefault="005C65EB" w:rsidP="006C526B">
      <w:pPr>
        <w:pStyle w:val="Heading1"/>
        <w:spacing w:after="0" w:line="240" w:lineRule="auto"/>
        <w:jc w:val="both"/>
        <w:rPr>
          <w:rFonts w:ascii="Calibri" w:hAnsi="Calibri" w:cs="Calibri"/>
          <w:color w:val="2F5496"/>
          <w:sz w:val="28"/>
          <w:szCs w:val="28"/>
          <w:lang w:val="en-GB"/>
        </w:rPr>
      </w:pPr>
      <w:r w:rsidRPr="00D30847">
        <w:rPr>
          <w:rFonts w:ascii="Calibri" w:hAnsi="Calibri" w:cs="Calibri"/>
          <w:color w:val="2F5496"/>
          <w:lang w:val="en-GB"/>
        </w:rPr>
        <w:br w:type="page"/>
      </w:r>
      <w:bookmarkStart w:id="13" w:name="_Toc187841800"/>
      <w:r w:rsidR="00A64FD7" w:rsidRPr="00D30847">
        <w:rPr>
          <w:rFonts w:ascii="Calibri" w:hAnsi="Calibri" w:cs="Calibri"/>
          <w:color w:val="2F5496"/>
          <w:sz w:val="28"/>
          <w:szCs w:val="28"/>
          <w:lang w:val="en-GB"/>
        </w:rPr>
        <w:lastRenderedPageBreak/>
        <w:t xml:space="preserve">Priority 1: </w:t>
      </w:r>
      <w:r w:rsidR="00612A86" w:rsidRPr="00D30847">
        <w:rPr>
          <w:rFonts w:ascii="Calibri" w:hAnsi="Calibri" w:cs="Calibri"/>
          <w:color w:val="2F5496"/>
          <w:sz w:val="28"/>
          <w:szCs w:val="28"/>
          <w:lang w:val="en-GB"/>
        </w:rPr>
        <w:t>Tax Revenue forecasting and reporting</w:t>
      </w:r>
      <w:bookmarkEnd w:id="13"/>
    </w:p>
    <w:p w14:paraId="1F15DC30" w14:textId="77777777" w:rsidR="00A64FD7" w:rsidRPr="00D30847" w:rsidRDefault="00A64FD7" w:rsidP="008B435E">
      <w:pPr>
        <w:spacing w:before="240" w:line="240" w:lineRule="auto"/>
        <w:jc w:val="both"/>
        <w:rPr>
          <w:rFonts w:cs="Calibri"/>
          <w:b/>
          <w:i/>
          <w:color w:val="2E74B5"/>
          <w:lang w:val="en-GB" w:eastAsia="zh-CN"/>
        </w:rPr>
      </w:pPr>
      <w:r w:rsidRPr="00D30847">
        <w:rPr>
          <w:rFonts w:cs="Calibri"/>
          <w:b/>
          <w:i/>
          <w:color w:val="2E74B5"/>
          <w:lang w:val="en-GB" w:eastAsia="zh-CN"/>
        </w:rPr>
        <w:t>Objective</w:t>
      </w:r>
    </w:p>
    <w:p w14:paraId="223C4F63" w14:textId="203DC561" w:rsidR="00D26431" w:rsidRPr="00D30847" w:rsidRDefault="00612A86" w:rsidP="008B435E">
      <w:pPr>
        <w:spacing w:before="240" w:line="240" w:lineRule="auto"/>
        <w:jc w:val="both"/>
        <w:rPr>
          <w:rFonts w:cs="Calibri"/>
          <w:lang w:val="en-GB"/>
        </w:rPr>
      </w:pPr>
      <w:r w:rsidRPr="00D30847">
        <w:rPr>
          <w:rFonts w:cs="Calibri"/>
          <w:lang w:val="en-GB"/>
        </w:rPr>
        <w:t xml:space="preserve">Tax revenue forecasting and tax expenditure reporting are </w:t>
      </w:r>
      <w:r w:rsidR="008F391C" w:rsidRPr="00D30847">
        <w:rPr>
          <w:rFonts w:cs="Calibri"/>
          <w:lang w:val="en-GB"/>
        </w:rPr>
        <w:t>enhanced to</w:t>
      </w:r>
      <w:r w:rsidRPr="00D30847">
        <w:rPr>
          <w:rFonts w:cs="Calibri"/>
          <w:lang w:val="en-GB"/>
        </w:rPr>
        <w:t xml:space="preserve"> ensure a predictable and stable revenue framework over the medium term so as to better plan expenditures for the country's development needs.</w:t>
      </w:r>
    </w:p>
    <w:tbl>
      <w:tblPr>
        <w:tblW w:w="5000" w:type="pct"/>
        <w:tblLook w:val="01E0" w:firstRow="1" w:lastRow="1" w:firstColumn="1" w:lastColumn="1" w:noHBand="0" w:noVBand="0"/>
      </w:tblPr>
      <w:tblGrid>
        <w:gridCol w:w="1321"/>
        <w:gridCol w:w="7705"/>
      </w:tblGrid>
      <w:tr w:rsidR="00D91B99" w:rsidRPr="00D30847" w14:paraId="1E9F66A5" w14:textId="77777777" w:rsidTr="008B779B">
        <w:trPr>
          <w:trHeight w:val="461"/>
        </w:trPr>
        <w:tc>
          <w:tcPr>
            <w:tcW w:w="732" w:type="pct"/>
            <w:shd w:val="clear" w:color="auto" w:fill="auto"/>
          </w:tcPr>
          <w:p w14:paraId="145058C3" w14:textId="77777777" w:rsidR="00D91B99" w:rsidRPr="00D30847" w:rsidRDefault="00D91B99" w:rsidP="008B435E">
            <w:pPr>
              <w:spacing w:after="0" w:line="240" w:lineRule="auto"/>
              <w:ind w:left="-105" w:right="-135"/>
              <w:jc w:val="both"/>
              <w:rPr>
                <w:rFonts w:cs="Calibri"/>
                <w:lang w:val="en-GB"/>
              </w:rPr>
            </w:pPr>
            <w:r w:rsidRPr="00D30847">
              <w:rPr>
                <w:rFonts w:cs="Calibri"/>
                <w:b/>
                <w:lang w:val="en-GB"/>
              </w:rPr>
              <w:t>Measure 1:</w:t>
            </w:r>
          </w:p>
        </w:tc>
        <w:tc>
          <w:tcPr>
            <w:tcW w:w="4268" w:type="pct"/>
            <w:shd w:val="clear" w:color="auto" w:fill="auto"/>
          </w:tcPr>
          <w:p w14:paraId="6969E5BD" w14:textId="031ECC20" w:rsidR="00D91B99" w:rsidRPr="00D30847" w:rsidRDefault="00612A86" w:rsidP="008B435E">
            <w:pPr>
              <w:spacing w:after="0" w:line="240" w:lineRule="auto"/>
              <w:ind w:left="-105" w:right="-135"/>
              <w:jc w:val="both"/>
              <w:rPr>
                <w:rFonts w:cs="Calibri"/>
                <w:lang w:val="en-GB"/>
              </w:rPr>
            </w:pPr>
            <w:r w:rsidRPr="00D30847">
              <w:rPr>
                <w:rFonts w:cs="Calibri"/>
                <w:b/>
                <w:lang w:val="en-GB"/>
              </w:rPr>
              <w:t>Improved reporting on tax expenditures and other tax indicators</w:t>
            </w:r>
          </w:p>
        </w:tc>
      </w:tr>
      <w:tr w:rsidR="00FC2E5C" w:rsidRPr="00D30847" w14:paraId="57B4C737" w14:textId="77777777" w:rsidTr="008B779B">
        <w:trPr>
          <w:trHeight w:val="414"/>
        </w:trPr>
        <w:tc>
          <w:tcPr>
            <w:tcW w:w="732" w:type="pct"/>
            <w:shd w:val="clear" w:color="auto" w:fill="auto"/>
          </w:tcPr>
          <w:p w14:paraId="590AED09" w14:textId="2D98C13A" w:rsidR="00FC2E5C" w:rsidRPr="00D30847" w:rsidRDefault="00FC2E5C" w:rsidP="008B435E">
            <w:pPr>
              <w:spacing w:after="0" w:line="240" w:lineRule="auto"/>
              <w:ind w:left="-105" w:right="-135"/>
              <w:jc w:val="both"/>
              <w:rPr>
                <w:rFonts w:cs="Calibri"/>
                <w:lang w:val="en-GB"/>
              </w:rPr>
            </w:pPr>
            <w:r w:rsidRPr="00D30847">
              <w:rPr>
                <w:rFonts w:cs="Calibri"/>
                <w:lang w:val="en-GB"/>
              </w:rPr>
              <w:t>Activity 1:</w:t>
            </w:r>
          </w:p>
        </w:tc>
        <w:tc>
          <w:tcPr>
            <w:tcW w:w="4268" w:type="pct"/>
            <w:shd w:val="clear" w:color="auto" w:fill="auto"/>
          </w:tcPr>
          <w:p w14:paraId="133447D7" w14:textId="537BEB3A" w:rsidR="00FC2E5C" w:rsidRPr="00D30847" w:rsidRDefault="003B24B7" w:rsidP="008B435E">
            <w:pPr>
              <w:spacing w:after="0" w:line="240" w:lineRule="auto"/>
              <w:ind w:left="-105" w:right="-135"/>
              <w:jc w:val="both"/>
              <w:rPr>
                <w:rFonts w:cs="Calibri"/>
                <w:b/>
                <w:lang w:val="en-GB"/>
              </w:rPr>
            </w:pPr>
            <w:r w:rsidRPr="00D30847">
              <w:rPr>
                <w:rFonts w:cs="Calibri"/>
                <w:lang w:val="en-GB"/>
              </w:rPr>
              <w:t>Establishing an effective and efficient mechanism for data exchange between relevant institutions and the Ministry of Finance;</w:t>
            </w:r>
          </w:p>
        </w:tc>
      </w:tr>
      <w:tr w:rsidR="00FC2E5C" w:rsidRPr="00D30847" w14:paraId="1055C187" w14:textId="77777777" w:rsidTr="008B779B">
        <w:trPr>
          <w:trHeight w:val="399"/>
        </w:trPr>
        <w:tc>
          <w:tcPr>
            <w:tcW w:w="732" w:type="pct"/>
            <w:shd w:val="clear" w:color="auto" w:fill="auto"/>
          </w:tcPr>
          <w:p w14:paraId="4D4B6717" w14:textId="77777777" w:rsidR="00FC2E5C" w:rsidRPr="00D30847" w:rsidRDefault="00FC2E5C" w:rsidP="008B435E">
            <w:pPr>
              <w:spacing w:after="0" w:line="240" w:lineRule="auto"/>
              <w:ind w:left="-105" w:right="-135"/>
              <w:jc w:val="both"/>
              <w:rPr>
                <w:rFonts w:cs="Calibri"/>
                <w:b/>
                <w:lang w:val="en-GB"/>
              </w:rPr>
            </w:pPr>
            <w:r w:rsidRPr="00D30847">
              <w:rPr>
                <w:rFonts w:cs="Calibri"/>
                <w:lang w:val="en-GB"/>
              </w:rPr>
              <w:t>Activity 2:</w:t>
            </w:r>
          </w:p>
        </w:tc>
        <w:tc>
          <w:tcPr>
            <w:tcW w:w="4268" w:type="pct"/>
            <w:shd w:val="clear" w:color="auto" w:fill="auto"/>
          </w:tcPr>
          <w:p w14:paraId="60BEBC96" w14:textId="0AB1C6C5" w:rsidR="00FC2E5C" w:rsidRPr="00D30847" w:rsidRDefault="00612A86" w:rsidP="008B435E">
            <w:pPr>
              <w:spacing w:after="0" w:line="240" w:lineRule="auto"/>
              <w:ind w:left="-105" w:right="-135"/>
              <w:jc w:val="both"/>
              <w:rPr>
                <w:rFonts w:cs="Calibri"/>
                <w:b/>
                <w:lang w:val="en-GB"/>
              </w:rPr>
            </w:pPr>
            <w:r w:rsidRPr="00D30847">
              <w:rPr>
                <w:rFonts w:cs="Calibri"/>
                <w:lang w:val="en-GB"/>
              </w:rPr>
              <w:t>Preparation of a report on tax expenditures and other tax indicators</w:t>
            </w:r>
          </w:p>
        </w:tc>
      </w:tr>
      <w:tr w:rsidR="00D91B99" w:rsidRPr="00D30847" w14:paraId="64398F15" w14:textId="77777777" w:rsidTr="008B779B">
        <w:trPr>
          <w:trHeight w:val="258"/>
        </w:trPr>
        <w:tc>
          <w:tcPr>
            <w:tcW w:w="732" w:type="pct"/>
            <w:shd w:val="clear" w:color="auto" w:fill="auto"/>
          </w:tcPr>
          <w:p w14:paraId="44EE1542" w14:textId="77777777" w:rsidR="00D91B99" w:rsidRPr="00D30847" w:rsidRDefault="00D91B99" w:rsidP="008B435E">
            <w:pPr>
              <w:spacing w:after="0" w:line="240" w:lineRule="auto"/>
              <w:ind w:left="-105" w:right="-135"/>
              <w:jc w:val="both"/>
              <w:rPr>
                <w:rFonts w:cs="Calibri"/>
                <w:b/>
                <w:lang w:val="en-GB"/>
              </w:rPr>
            </w:pPr>
            <w:r w:rsidRPr="00D30847">
              <w:rPr>
                <w:rFonts w:cs="Calibri"/>
                <w:b/>
                <w:lang w:val="en-GB"/>
              </w:rPr>
              <w:t xml:space="preserve">Measure 2: </w:t>
            </w:r>
          </w:p>
        </w:tc>
        <w:tc>
          <w:tcPr>
            <w:tcW w:w="4268" w:type="pct"/>
            <w:shd w:val="clear" w:color="auto" w:fill="auto"/>
          </w:tcPr>
          <w:p w14:paraId="3395ADBA" w14:textId="73A34CAD" w:rsidR="00D91B99" w:rsidRPr="00D30847" w:rsidRDefault="00612A86" w:rsidP="008B435E">
            <w:pPr>
              <w:spacing w:after="0" w:line="240" w:lineRule="auto"/>
              <w:ind w:left="-105" w:right="-135"/>
              <w:jc w:val="both"/>
              <w:rPr>
                <w:rFonts w:cs="Calibri"/>
                <w:b/>
                <w:lang w:val="en-GB"/>
              </w:rPr>
            </w:pPr>
            <w:r w:rsidRPr="00D30847">
              <w:rPr>
                <w:rFonts w:cs="Calibri"/>
                <w:b/>
                <w:lang w:val="en-GB"/>
              </w:rPr>
              <w:t xml:space="preserve">Enhancing </w:t>
            </w:r>
            <w:r w:rsidR="008F391C" w:rsidRPr="00D30847">
              <w:rPr>
                <w:rFonts w:cs="Calibri"/>
                <w:b/>
                <w:lang w:val="en-GB"/>
              </w:rPr>
              <w:t>capacity for</w:t>
            </w:r>
            <w:r w:rsidRPr="00D30847">
              <w:rPr>
                <w:rFonts w:cs="Calibri"/>
                <w:b/>
                <w:lang w:val="en-GB"/>
              </w:rPr>
              <w:t xml:space="preserve"> application of tax models</w:t>
            </w:r>
          </w:p>
          <w:p w14:paraId="7CB26E2C" w14:textId="612317C1" w:rsidR="00D26431" w:rsidRPr="00D30847" w:rsidRDefault="00D26431" w:rsidP="008B435E">
            <w:pPr>
              <w:spacing w:after="0" w:line="240" w:lineRule="auto"/>
              <w:ind w:left="-105" w:right="-135"/>
              <w:jc w:val="both"/>
              <w:rPr>
                <w:rFonts w:cs="Calibri"/>
                <w:b/>
                <w:lang w:val="en-GB"/>
              </w:rPr>
            </w:pPr>
          </w:p>
        </w:tc>
      </w:tr>
      <w:tr w:rsidR="00FC2E5C" w:rsidRPr="00D30847" w14:paraId="49CCAEDC" w14:textId="77777777" w:rsidTr="008B779B">
        <w:trPr>
          <w:trHeight w:val="258"/>
        </w:trPr>
        <w:tc>
          <w:tcPr>
            <w:tcW w:w="732" w:type="pct"/>
            <w:shd w:val="clear" w:color="auto" w:fill="auto"/>
          </w:tcPr>
          <w:p w14:paraId="0F3317A3" w14:textId="77777777" w:rsidR="00FC2E5C" w:rsidRPr="00D30847" w:rsidRDefault="00FC2E5C" w:rsidP="008B435E">
            <w:pPr>
              <w:spacing w:after="0" w:line="240" w:lineRule="auto"/>
              <w:ind w:left="-105" w:right="-135"/>
              <w:jc w:val="both"/>
              <w:rPr>
                <w:rFonts w:cs="Calibri"/>
                <w:b/>
                <w:lang w:val="en-GB"/>
              </w:rPr>
            </w:pPr>
            <w:r w:rsidRPr="00D30847">
              <w:rPr>
                <w:rFonts w:cs="Calibri"/>
                <w:lang w:val="en-GB"/>
              </w:rPr>
              <w:t>Activity 1:</w:t>
            </w:r>
          </w:p>
        </w:tc>
        <w:tc>
          <w:tcPr>
            <w:tcW w:w="4268" w:type="pct"/>
            <w:shd w:val="clear" w:color="auto" w:fill="auto"/>
          </w:tcPr>
          <w:p w14:paraId="361E771F" w14:textId="1A533D0E" w:rsidR="00FC2E5C" w:rsidRPr="00D30847" w:rsidRDefault="00612A86" w:rsidP="008B435E">
            <w:pPr>
              <w:spacing w:after="0" w:line="240" w:lineRule="auto"/>
              <w:ind w:left="-105" w:right="-135"/>
              <w:jc w:val="both"/>
              <w:rPr>
                <w:rFonts w:cs="Calibri"/>
                <w:b/>
                <w:lang w:val="en-GB"/>
              </w:rPr>
            </w:pPr>
            <w:r w:rsidRPr="00D30847">
              <w:rPr>
                <w:rFonts w:cs="Calibri"/>
                <w:lang w:val="en-GB"/>
              </w:rPr>
              <w:t>Employee training and implementation of developed tax models</w:t>
            </w:r>
          </w:p>
        </w:tc>
      </w:tr>
      <w:tr w:rsidR="00D91B99" w:rsidRPr="00D30847" w14:paraId="3450231C" w14:textId="77777777" w:rsidTr="008B779B">
        <w:trPr>
          <w:trHeight w:val="688"/>
        </w:trPr>
        <w:tc>
          <w:tcPr>
            <w:tcW w:w="732" w:type="pct"/>
            <w:shd w:val="clear" w:color="auto" w:fill="auto"/>
          </w:tcPr>
          <w:p w14:paraId="4C5D1C84" w14:textId="77777777" w:rsidR="00D91B99" w:rsidRPr="00D30847" w:rsidRDefault="00D91B99" w:rsidP="008B435E">
            <w:pPr>
              <w:spacing w:after="0" w:line="240" w:lineRule="auto"/>
              <w:ind w:left="-105" w:right="-135"/>
              <w:jc w:val="both"/>
              <w:rPr>
                <w:rFonts w:cs="Calibri"/>
                <w:lang w:val="en-GB"/>
              </w:rPr>
            </w:pPr>
          </w:p>
          <w:p w14:paraId="2B1BD1B1" w14:textId="77777777" w:rsidR="00D91B99" w:rsidRPr="00D30847" w:rsidRDefault="00D91B99" w:rsidP="008B435E">
            <w:pPr>
              <w:spacing w:after="0" w:line="240" w:lineRule="auto"/>
              <w:ind w:left="-105" w:right="-135"/>
              <w:jc w:val="both"/>
              <w:rPr>
                <w:rFonts w:cs="Calibri"/>
                <w:lang w:val="en-GB"/>
              </w:rPr>
            </w:pPr>
            <w:r w:rsidRPr="00D30847">
              <w:rPr>
                <w:rFonts w:cs="Calibri"/>
                <w:lang w:val="en-GB"/>
              </w:rPr>
              <w:t>Activity 2:</w:t>
            </w:r>
          </w:p>
        </w:tc>
        <w:tc>
          <w:tcPr>
            <w:tcW w:w="4268" w:type="pct"/>
            <w:shd w:val="clear" w:color="auto" w:fill="auto"/>
          </w:tcPr>
          <w:p w14:paraId="65482FB1" w14:textId="77777777" w:rsidR="00D91B99" w:rsidRPr="00D30847" w:rsidRDefault="00D91B99" w:rsidP="008B435E">
            <w:pPr>
              <w:spacing w:after="0" w:line="240" w:lineRule="auto"/>
              <w:ind w:left="-105" w:right="-135"/>
              <w:jc w:val="both"/>
              <w:rPr>
                <w:rFonts w:cs="Calibri"/>
                <w:lang w:val="en-GB"/>
              </w:rPr>
            </w:pPr>
          </w:p>
          <w:p w14:paraId="3A4EA433" w14:textId="77777777" w:rsidR="00D91B99" w:rsidRPr="00D30847" w:rsidRDefault="00612A86" w:rsidP="008B435E">
            <w:pPr>
              <w:spacing w:after="0" w:line="240" w:lineRule="auto"/>
              <w:ind w:left="-105" w:right="-135"/>
              <w:jc w:val="both"/>
              <w:rPr>
                <w:rFonts w:cs="Calibri"/>
                <w:lang w:val="en-GB"/>
              </w:rPr>
            </w:pPr>
            <w:r w:rsidRPr="00D30847">
              <w:rPr>
                <w:rFonts w:cs="Calibri"/>
                <w:lang w:val="en-GB"/>
              </w:rPr>
              <w:t>Extending the tax models with new modules and installation of Power BI tool.</w:t>
            </w:r>
          </w:p>
          <w:p w14:paraId="1D5A8294" w14:textId="439EAD73" w:rsidR="00230C29" w:rsidRPr="00D30847" w:rsidRDefault="00230C29" w:rsidP="008B435E">
            <w:pPr>
              <w:spacing w:after="0" w:line="240" w:lineRule="auto"/>
              <w:ind w:left="-105" w:right="-135"/>
              <w:jc w:val="both"/>
              <w:rPr>
                <w:rFonts w:cs="Calibri"/>
                <w:lang w:val="en-GB"/>
              </w:rPr>
            </w:pPr>
          </w:p>
        </w:tc>
      </w:tr>
    </w:tbl>
    <w:p w14:paraId="015FBD9F" w14:textId="77777777" w:rsidR="00D91B99" w:rsidRPr="00D30847" w:rsidRDefault="00D91B99" w:rsidP="008B435E">
      <w:pPr>
        <w:spacing w:before="240" w:line="240" w:lineRule="auto"/>
        <w:jc w:val="both"/>
        <w:rPr>
          <w:rFonts w:eastAsia="MS PGothic" w:cs="Calibri"/>
          <w:b/>
          <w:bCs/>
          <w:i/>
          <w:iCs/>
          <w:color w:val="4F81BD"/>
          <w:lang w:val="en-GB" w:eastAsia="zh-CN"/>
        </w:rPr>
      </w:pPr>
      <w:r w:rsidRPr="00D30847">
        <w:rPr>
          <w:rFonts w:eastAsia="MS PGothic" w:cs="Calibri"/>
          <w:b/>
          <w:bCs/>
          <w:i/>
          <w:iCs/>
          <w:color w:val="4F81BD"/>
          <w:lang w:val="en-GB" w:eastAsia="zh-CN"/>
        </w:rPr>
        <w:t>Outcome</w:t>
      </w:r>
    </w:p>
    <w:p w14:paraId="1824EACF" w14:textId="77777777" w:rsidR="00612A86" w:rsidRPr="00D30847" w:rsidRDefault="00612A86" w:rsidP="008B435E">
      <w:pPr>
        <w:pStyle w:val="ListParagraph"/>
        <w:numPr>
          <w:ilvl w:val="0"/>
          <w:numId w:val="51"/>
        </w:numPr>
        <w:spacing w:before="240" w:after="200"/>
        <w:ind w:left="360" w:hanging="360"/>
        <w:rPr>
          <w:rFonts w:eastAsia="Calibri" w:cs="Calibri"/>
          <w:lang w:eastAsia="en-US"/>
        </w:rPr>
      </w:pPr>
      <w:r w:rsidRPr="00D30847">
        <w:rPr>
          <w:rFonts w:eastAsia="Calibri" w:cs="Calibri"/>
          <w:lang w:eastAsia="en-US"/>
        </w:rPr>
        <w:t>Reduced deviation between planned and realized amounts, in individual and total tax revenues, indicating improved forecasting;</w:t>
      </w:r>
    </w:p>
    <w:p w14:paraId="6273F9D6" w14:textId="34D78605" w:rsidR="00612A86" w:rsidRPr="00D30847" w:rsidRDefault="00612A86" w:rsidP="008B435E">
      <w:pPr>
        <w:pStyle w:val="ListParagraph"/>
        <w:numPr>
          <w:ilvl w:val="0"/>
          <w:numId w:val="51"/>
        </w:numPr>
        <w:spacing w:before="240" w:after="200"/>
        <w:ind w:left="360" w:hanging="360"/>
        <w:rPr>
          <w:rFonts w:eastAsia="Calibri" w:cs="Calibri"/>
          <w:lang w:eastAsia="en-US"/>
        </w:rPr>
      </w:pPr>
      <w:r w:rsidRPr="00D30847">
        <w:rPr>
          <w:rFonts w:eastAsia="Calibri" w:cs="Calibri"/>
          <w:lang w:eastAsia="en-US"/>
        </w:rPr>
        <w:t>Enhanced public awareness of the size and scope of tax expenditures and other tax indicators;</w:t>
      </w:r>
    </w:p>
    <w:p w14:paraId="48C316F0" w14:textId="00BE2E60" w:rsidR="007B2731" w:rsidRPr="00D30847" w:rsidRDefault="00612A86" w:rsidP="008B435E">
      <w:pPr>
        <w:pStyle w:val="ListParagraph"/>
        <w:numPr>
          <w:ilvl w:val="0"/>
          <w:numId w:val="51"/>
        </w:numPr>
        <w:spacing w:before="240" w:after="200" w:line="240" w:lineRule="auto"/>
        <w:ind w:left="360" w:hanging="360"/>
        <w:rPr>
          <w:rFonts w:cs="Calibri"/>
        </w:rPr>
      </w:pPr>
      <w:r w:rsidRPr="00D30847">
        <w:rPr>
          <w:rFonts w:cs="Calibri"/>
        </w:rPr>
        <w:t>Enhanced capabilities of the MoF employees for application of tax models and revenue forecasting, monitoring and analysis.</w:t>
      </w:r>
    </w:p>
    <w:p w14:paraId="5BAEE722" w14:textId="77777777" w:rsidR="00851CEB" w:rsidRPr="00D30847" w:rsidRDefault="00851CEB" w:rsidP="00851CEB">
      <w:pPr>
        <w:pStyle w:val="ListParagraph"/>
        <w:spacing w:after="0" w:line="240" w:lineRule="auto"/>
        <w:rPr>
          <w:rFonts w:cs="Calibri"/>
        </w:rPr>
      </w:pPr>
    </w:p>
    <w:p w14:paraId="7DA0AA8A" w14:textId="1106B10E" w:rsidR="003B733F" w:rsidRPr="00D30847" w:rsidRDefault="00D91B99" w:rsidP="008B435E">
      <w:pPr>
        <w:spacing w:before="240" w:line="240" w:lineRule="auto"/>
        <w:jc w:val="both"/>
        <w:rPr>
          <w:rFonts w:eastAsia="MS PGothic" w:cs="Calibri"/>
          <w:b/>
          <w:bCs/>
          <w:i/>
          <w:iCs/>
          <w:color w:val="4F81BD"/>
          <w:lang w:val="en-GB" w:eastAsia="zh-CN"/>
        </w:rPr>
      </w:pPr>
      <w:r w:rsidRPr="00D30847">
        <w:rPr>
          <w:rFonts w:eastAsia="MS PGothic" w:cs="Calibri"/>
          <w:b/>
          <w:bCs/>
          <w:i/>
          <w:iCs/>
          <w:color w:val="4F81BD"/>
          <w:lang w:val="en-GB" w:eastAsia="zh-CN"/>
        </w:rPr>
        <w:t>Outcome indicator</w:t>
      </w:r>
    </w:p>
    <w:p w14:paraId="17BB70DD" w14:textId="1A70CD9A" w:rsidR="0045213E" w:rsidRPr="00D30847" w:rsidRDefault="0045213E" w:rsidP="008B435E">
      <w:pPr>
        <w:spacing w:before="240" w:line="240" w:lineRule="auto"/>
        <w:jc w:val="both"/>
        <w:rPr>
          <w:rFonts w:cs="Calibri"/>
          <w:lang w:val="en-GB"/>
        </w:rPr>
      </w:pPr>
      <w:r w:rsidRPr="00D30847">
        <w:rPr>
          <w:rFonts w:cs="Calibri"/>
          <w:lang w:val="en-GB"/>
        </w:rPr>
        <w:t>1.</w:t>
      </w:r>
      <w:r w:rsidR="003B1B45" w:rsidRPr="00D30847">
        <w:rPr>
          <w:rFonts w:cs="Calibri"/>
          <w:lang w:val="en-GB"/>
        </w:rPr>
        <w:t xml:space="preserve"> </w:t>
      </w:r>
      <w:r w:rsidR="002A51BF" w:rsidRPr="00D30847">
        <w:rPr>
          <w:rFonts w:cs="Calibri"/>
          <w:lang w:val="en-GB"/>
        </w:rPr>
        <w:t>Deviation in total revenues and composition of revenues between planned and actual amounts, as used in the Program of Public Expenditure and Financial Responsibility (PEFA) within the Support for the Improvement of Governance and Management in Central and Eastern European Countries (Support for the Improvement of Governance and Management in Central and Eastern European Countries - SIGMA). Based on the Program, grades can be obtained as A, B, C, D, with the highest grade being A and the lowest being 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4567"/>
      </w:tblGrid>
      <w:tr w:rsidR="00F004A4" w:rsidRPr="00D30847" w14:paraId="4F1EA27B" w14:textId="77777777" w:rsidTr="00015266">
        <w:trPr>
          <w:trHeight w:val="395"/>
        </w:trPr>
        <w:tc>
          <w:tcPr>
            <w:tcW w:w="3960" w:type="dxa"/>
            <w:shd w:val="clear" w:color="auto" w:fill="E8E8E8"/>
          </w:tcPr>
          <w:p w14:paraId="0CE58429" w14:textId="748C5A7E" w:rsidR="00F004A4" w:rsidRPr="00D30847" w:rsidRDefault="00F004A4" w:rsidP="004017D3">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Baseline 202</w:t>
            </w:r>
            <w:r w:rsidR="00A64E21" w:rsidRPr="00D30847">
              <w:rPr>
                <w:rFonts w:eastAsia="Times New Roman" w:cs="Calibri"/>
                <w:b/>
                <w:bCs/>
                <w:i/>
                <w:iCs/>
                <w:color w:val="202124"/>
                <w:sz w:val="20"/>
                <w:szCs w:val="20"/>
                <w:lang w:val="en-GB"/>
              </w:rPr>
              <w:t>3</w:t>
            </w:r>
          </w:p>
        </w:tc>
        <w:tc>
          <w:tcPr>
            <w:tcW w:w="4567" w:type="dxa"/>
            <w:shd w:val="clear" w:color="auto" w:fill="E8E8E8"/>
          </w:tcPr>
          <w:p w14:paraId="5C0BE35F" w14:textId="477893E7" w:rsidR="00F004A4" w:rsidRPr="00D30847" w:rsidRDefault="00F004A4" w:rsidP="004017D3">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Target 202</w:t>
            </w:r>
            <w:r w:rsidR="00A64E21" w:rsidRPr="00D30847">
              <w:rPr>
                <w:rFonts w:eastAsia="Times New Roman" w:cs="Calibri"/>
                <w:b/>
                <w:bCs/>
                <w:i/>
                <w:iCs/>
                <w:color w:val="202124"/>
                <w:sz w:val="20"/>
                <w:szCs w:val="20"/>
                <w:lang w:val="en-GB"/>
              </w:rPr>
              <w:t>8</w:t>
            </w:r>
          </w:p>
        </w:tc>
      </w:tr>
      <w:tr w:rsidR="00F004A4" w:rsidRPr="00D30847" w14:paraId="1B72A78A" w14:textId="77777777" w:rsidTr="00015266">
        <w:trPr>
          <w:trHeight w:val="395"/>
        </w:trPr>
        <w:tc>
          <w:tcPr>
            <w:tcW w:w="3960" w:type="dxa"/>
            <w:shd w:val="clear" w:color="auto" w:fill="E8E8E8"/>
          </w:tcPr>
          <w:p w14:paraId="6D08DD7A" w14:textId="0825726E" w:rsidR="00F004A4" w:rsidRPr="00D30847" w:rsidRDefault="008F05AB" w:rsidP="004017D3">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To</w:t>
            </w:r>
            <w:r w:rsidR="006C7477" w:rsidRPr="00D30847">
              <w:rPr>
                <w:rFonts w:eastAsia="Times New Roman" w:cs="Calibri"/>
                <w:color w:val="202124"/>
                <w:sz w:val="20"/>
                <w:szCs w:val="20"/>
                <w:lang w:val="en-GB"/>
              </w:rPr>
              <w:t xml:space="preserve"> </w:t>
            </w:r>
            <w:r w:rsidRPr="00D30847">
              <w:rPr>
                <w:rFonts w:eastAsia="Times New Roman" w:cs="Calibri"/>
                <w:color w:val="202124"/>
                <w:sz w:val="20"/>
                <w:szCs w:val="20"/>
                <w:lang w:val="en-GB"/>
              </w:rPr>
              <w:t>be</w:t>
            </w:r>
            <w:r w:rsidR="006C7477" w:rsidRPr="00D30847">
              <w:rPr>
                <w:rFonts w:eastAsia="Times New Roman" w:cs="Calibri"/>
                <w:color w:val="202124"/>
                <w:sz w:val="20"/>
                <w:szCs w:val="20"/>
                <w:lang w:val="en-GB"/>
              </w:rPr>
              <w:t xml:space="preserve"> </w:t>
            </w:r>
            <w:r w:rsidRPr="00D30847">
              <w:rPr>
                <w:rFonts w:eastAsia="Times New Roman" w:cs="Calibri"/>
                <w:color w:val="202124"/>
                <w:sz w:val="20"/>
                <w:szCs w:val="20"/>
                <w:lang w:val="en-GB"/>
              </w:rPr>
              <w:t>calculated</w:t>
            </w:r>
          </w:p>
        </w:tc>
        <w:tc>
          <w:tcPr>
            <w:tcW w:w="4567" w:type="dxa"/>
            <w:shd w:val="clear" w:color="auto" w:fill="E8E8E8"/>
          </w:tcPr>
          <w:p w14:paraId="34E39FB5" w14:textId="4E74B90B" w:rsidR="00F004A4" w:rsidRPr="00D30847" w:rsidRDefault="00A64E21" w:rsidP="004017D3">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Grade A</w:t>
            </w:r>
          </w:p>
        </w:tc>
      </w:tr>
    </w:tbl>
    <w:p w14:paraId="1892293C" w14:textId="64886E9A" w:rsidR="00126734" w:rsidRPr="00D30847" w:rsidRDefault="00126734" w:rsidP="00126734">
      <w:pPr>
        <w:spacing w:before="360" w:line="240" w:lineRule="auto"/>
        <w:jc w:val="both"/>
        <w:rPr>
          <w:rFonts w:cs="Calibri"/>
          <w:lang w:val="en-GB"/>
        </w:rPr>
      </w:pPr>
      <w:r w:rsidRPr="00D30847">
        <w:rPr>
          <w:rFonts w:cs="Calibri"/>
          <w:lang w:val="en-GB"/>
        </w:rPr>
        <w:t>2.</w:t>
      </w:r>
      <w:r w:rsidR="00E924AD" w:rsidRPr="00D30847">
        <w:rPr>
          <w:rFonts w:cs="Calibri"/>
          <w:lang w:val="en-GB"/>
        </w:rPr>
        <w:t xml:space="preserve"> </w:t>
      </w:r>
      <w:r w:rsidR="00A64E21" w:rsidRPr="00D30847">
        <w:rPr>
          <w:rFonts w:cs="Calibri"/>
          <w:lang w:val="en-GB"/>
        </w:rPr>
        <w:t>Tax data sharing mechanism is established on a systemic basis through data sharing protocols;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4503"/>
      </w:tblGrid>
      <w:tr w:rsidR="00F004A4" w:rsidRPr="00D30847" w14:paraId="0B55081B" w14:textId="77777777" w:rsidTr="006A0F62">
        <w:trPr>
          <w:trHeight w:val="395"/>
        </w:trPr>
        <w:tc>
          <w:tcPr>
            <w:tcW w:w="4140" w:type="dxa"/>
            <w:shd w:val="clear" w:color="auto" w:fill="E8E8E8"/>
          </w:tcPr>
          <w:p w14:paraId="3A449CF1" w14:textId="6107F7DD" w:rsidR="00F004A4" w:rsidRPr="00D30847" w:rsidRDefault="00F004A4" w:rsidP="002B77A4">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Baseline 202</w:t>
            </w:r>
            <w:r w:rsidR="00A64E21" w:rsidRPr="00D30847">
              <w:rPr>
                <w:rFonts w:eastAsia="Times New Roman" w:cs="Calibri"/>
                <w:b/>
                <w:bCs/>
                <w:i/>
                <w:iCs/>
                <w:color w:val="202124"/>
                <w:sz w:val="20"/>
                <w:szCs w:val="20"/>
                <w:lang w:val="en-GB"/>
              </w:rPr>
              <w:t>3</w:t>
            </w:r>
          </w:p>
        </w:tc>
        <w:tc>
          <w:tcPr>
            <w:tcW w:w="4608" w:type="dxa"/>
            <w:shd w:val="clear" w:color="auto" w:fill="E8E8E8"/>
          </w:tcPr>
          <w:p w14:paraId="7545A197" w14:textId="09BCC509" w:rsidR="00F004A4" w:rsidRPr="00D30847" w:rsidRDefault="00F004A4" w:rsidP="002B77A4">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Target 202</w:t>
            </w:r>
            <w:r w:rsidR="00A64E21" w:rsidRPr="00D30847">
              <w:rPr>
                <w:rFonts w:eastAsia="Times New Roman" w:cs="Calibri"/>
                <w:b/>
                <w:bCs/>
                <w:i/>
                <w:iCs/>
                <w:color w:val="202124"/>
                <w:sz w:val="20"/>
                <w:szCs w:val="20"/>
                <w:lang w:val="en-GB"/>
              </w:rPr>
              <w:t>8</w:t>
            </w:r>
          </w:p>
        </w:tc>
      </w:tr>
      <w:tr w:rsidR="00F004A4" w:rsidRPr="00D30847" w14:paraId="1EE49244" w14:textId="77777777" w:rsidTr="006A0F62">
        <w:trPr>
          <w:trHeight w:val="278"/>
        </w:trPr>
        <w:tc>
          <w:tcPr>
            <w:tcW w:w="4140" w:type="dxa"/>
            <w:shd w:val="clear" w:color="auto" w:fill="E8E8E8"/>
          </w:tcPr>
          <w:p w14:paraId="5824BD2A" w14:textId="03F8BAB6" w:rsidR="00F004A4" w:rsidRPr="00D30847" w:rsidRDefault="008F05AB" w:rsidP="002B77A4">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No</w:t>
            </w:r>
            <w:r w:rsidR="006C7477" w:rsidRPr="00D30847">
              <w:rPr>
                <w:rFonts w:eastAsia="Times New Roman" w:cs="Calibri"/>
                <w:color w:val="202124"/>
                <w:sz w:val="20"/>
                <w:szCs w:val="20"/>
                <w:lang w:val="en-GB"/>
              </w:rPr>
              <w:t xml:space="preserve"> </w:t>
            </w:r>
            <w:r w:rsidRPr="00D30847">
              <w:rPr>
                <w:rFonts w:eastAsia="Times New Roman" w:cs="Calibri"/>
                <w:color w:val="202124"/>
                <w:sz w:val="20"/>
                <w:szCs w:val="20"/>
                <w:lang w:val="en-GB"/>
              </w:rPr>
              <w:t>protocols</w:t>
            </w:r>
            <w:r w:rsidR="006C7477" w:rsidRPr="00D30847">
              <w:rPr>
                <w:rFonts w:eastAsia="Times New Roman" w:cs="Calibri"/>
                <w:color w:val="202124"/>
                <w:sz w:val="20"/>
                <w:szCs w:val="20"/>
                <w:lang w:val="en-GB"/>
              </w:rPr>
              <w:t xml:space="preserve"> </w:t>
            </w:r>
            <w:r w:rsidRPr="00D30847">
              <w:rPr>
                <w:rFonts w:eastAsia="Times New Roman" w:cs="Calibri"/>
                <w:color w:val="202124"/>
                <w:sz w:val="20"/>
                <w:szCs w:val="20"/>
                <w:lang w:val="en-GB"/>
              </w:rPr>
              <w:t>for</w:t>
            </w:r>
            <w:r w:rsidR="006C7477" w:rsidRPr="00D30847">
              <w:rPr>
                <w:rFonts w:eastAsia="Times New Roman" w:cs="Calibri"/>
                <w:color w:val="202124"/>
                <w:sz w:val="20"/>
                <w:szCs w:val="20"/>
                <w:lang w:val="en-GB"/>
              </w:rPr>
              <w:t xml:space="preserve"> </w:t>
            </w:r>
            <w:r w:rsidRPr="00D30847">
              <w:rPr>
                <w:rFonts w:eastAsia="Times New Roman" w:cs="Calibri"/>
                <w:color w:val="202124"/>
                <w:sz w:val="20"/>
                <w:szCs w:val="20"/>
                <w:lang w:val="en-GB"/>
              </w:rPr>
              <w:t>tax</w:t>
            </w:r>
            <w:r w:rsidR="006C7477" w:rsidRPr="00D30847">
              <w:rPr>
                <w:rFonts w:eastAsia="Times New Roman" w:cs="Calibri"/>
                <w:color w:val="202124"/>
                <w:sz w:val="20"/>
                <w:szCs w:val="20"/>
                <w:lang w:val="en-GB"/>
              </w:rPr>
              <w:t xml:space="preserve"> </w:t>
            </w:r>
            <w:r w:rsidRPr="00D30847">
              <w:rPr>
                <w:rFonts w:eastAsia="Times New Roman" w:cs="Calibri"/>
                <w:color w:val="202124"/>
                <w:sz w:val="20"/>
                <w:szCs w:val="20"/>
                <w:lang w:val="en-GB"/>
              </w:rPr>
              <w:t>data</w:t>
            </w:r>
            <w:r w:rsidR="006C7477" w:rsidRPr="00D30847">
              <w:rPr>
                <w:rFonts w:eastAsia="Times New Roman" w:cs="Calibri"/>
                <w:color w:val="202124"/>
                <w:sz w:val="20"/>
                <w:szCs w:val="20"/>
                <w:lang w:val="en-GB"/>
              </w:rPr>
              <w:t xml:space="preserve"> </w:t>
            </w:r>
            <w:r w:rsidRPr="00D30847">
              <w:rPr>
                <w:rFonts w:eastAsia="Times New Roman" w:cs="Calibri"/>
                <w:color w:val="202124"/>
                <w:sz w:val="20"/>
                <w:szCs w:val="20"/>
                <w:lang w:val="en-GB"/>
              </w:rPr>
              <w:t>sharing</w:t>
            </w:r>
            <w:r w:rsidR="006C7477" w:rsidRPr="00D30847">
              <w:rPr>
                <w:rFonts w:eastAsia="Times New Roman" w:cs="Calibri"/>
                <w:color w:val="202124"/>
                <w:sz w:val="20"/>
                <w:szCs w:val="20"/>
                <w:lang w:val="en-GB"/>
              </w:rPr>
              <w:t xml:space="preserve"> </w:t>
            </w:r>
            <w:r w:rsidRPr="00D30847">
              <w:rPr>
                <w:rFonts w:eastAsia="Times New Roman" w:cs="Calibri"/>
                <w:color w:val="202124"/>
                <w:sz w:val="20"/>
                <w:szCs w:val="20"/>
                <w:lang w:val="en-GB"/>
              </w:rPr>
              <w:t>in</w:t>
            </w:r>
            <w:r w:rsidR="006C7477" w:rsidRPr="00D30847">
              <w:rPr>
                <w:rFonts w:eastAsia="Times New Roman" w:cs="Calibri"/>
                <w:color w:val="202124"/>
                <w:sz w:val="20"/>
                <w:szCs w:val="20"/>
                <w:lang w:val="en-GB"/>
              </w:rPr>
              <w:t xml:space="preserve"> </w:t>
            </w:r>
            <w:r w:rsidRPr="00D30847">
              <w:rPr>
                <w:rFonts w:eastAsia="Times New Roman" w:cs="Calibri"/>
                <w:color w:val="202124"/>
                <w:sz w:val="20"/>
                <w:szCs w:val="20"/>
                <w:lang w:val="en-GB"/>
              </w:rPr>
              <w:t>place</w:t>
            </w:r>
          </w:p>
        </w:tc>
        <w:tc>
          <w:tcPr>
            <w:tcW w:w="4608" w:type="dxa"/>
            <w:shd w:val="clear" w:color="auto" w:fill="E8E8E8"/>
          </w:tcPr>
          <w:p w14:paraId="1479C76E" w14:textId="2A6C9BB0" w:rsidR="00F004A4" w:rsidRPr="00D30847" w:rsidRDefault="00A64E21" w:rsidP="002B77A4">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Signed protocols with all relevant institutions and established effective exchange of  data</w:t>
            </w:r>
          </w:p>
        </w:tc>
      </w:tr>
    </w:tbl>
    <w:p w14:paraId="41CC033C" w14:textId="6BD1C044" w:rsidR="00126734" w:rsidRPr="00D30847" w:rsidRDefault="00126734" w:rsidP="00126734">
      <w:pPr>
        <w:spacing w:before="360" w:line="240" w:lineRule="auto"/>
        <w:jc w:val="both"/>
        <w:rPr>
          <w:rFonts w:cs="Calibri"/>
          <w:lang w:val="en-GB"/>
        </w:rPr>
      </w:pPr>
      <w:r w:rsidRPr="00D30847">
        <w:rPr>
          <w:rFonts w:cs="Calibri"/>
          <w:lang w:val="en-GB"/>
        </w:rPr>
        <w:t>3.</w:t>
      </w:r>
      <w:r w:rsidR="00E924AD" w:rsidRPr="00D30847">
        <w:rPr>
          <w:rFonts w:cs="Calibri"/>
          <w:lang w:val="en-GB"/>
        </w:rPr>
        <w:t xml:space="preserve"> </w:t>
      </w:r>
      <w:r w:rsidR="00A64E21" w:rsidRPr="00D30847">
        <w:rPr>
          <w:rFonts w:cs="Calibri"/>
          <w:lang w:val="en-GB"/>
        </w:rPr>
        <w:t>Tax expenditures reports are prepared and submitted as part of the Final Account of the Budget of the Republic of North Macedonia, as well as report on tax indicators;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6"/>
        <w:gridCol w:w="4502"/>
      </w:tblGrid>
      <w:tr w:rsidR="00F004A4" w:rsidRPr="00D30847" w14:paraId="07EADB7B" w14:textId="77777777" w:rsidTr="006A0F62">
        <w:trPr>
          <w:trHeight w:val="332"/>
        </w:trPr>
        <w:tc>
          <w:tcPr>
            <w:tcW w:w="4140" w:type="dxa"/>
            <w:shd w:val="clear" w:color="auto" w:fill="E8E8E8"/>
          </w:tcPr>
          <w:p w14:paraId="4AA4E80B" w14:textId="68C9EB49" w:rsidR="00F004A4" w:rsidRPr="00D30847" w:rsidRDefault="00F004A4" w:rsidP="002B77A4">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lastRenderedPageBreak/>
              <w:t>Baseline 202</w:t>
            </w:r>
            <w:r w:rsidR="00A64E21" w:rsidRPr="00D30847">
              <w:rPr>
                <w:rFonts w:eastAsia="Times New Roman" w:cs="Calibri"/>
                <w:b/>
                <w:bCs/>
                <w:i/>
                <w:iCs/>
                <w:color w:val="202124"/>
                <w:sz w:val="20"/>
                <w:szCs w:val="20"/>
                <w:lang w:val="en-GB"/>
              </w:rPr>
              <w:t>3</w:t>
            </w:r>
          </w:p>
        </w:tc>
        <w:tc>
          <w:tcPr>
            <w:tcW w:w="4608" w:type="dxa"/>
            <w:shd w:val="clear" w:color="auto" w:fill="E8E8E8"/>
          </w:tcPr>
          <w:p w14:paraId="3366C045" w14:textId="25542FA8" w:rsidR="00F004A4" w:rsidRPr="00D30847" w:rsidRDefault="00F004A4" w:rsidP="002B77A4">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Target 202</w:t>
            </w:r>
            <w:r w:rsidR="00A64E21" w:rsidRPr="00D30847">
              <w:rPr>
                <w:rFonts w:eastAsia="Times New Roman" w:cs="Calibri"/>
                <w:b/>
                <w:bCs/>
                <w:i/>
                <w:iCs/>
                <w:color w:val="202124"/>
                <w:sz w:val="20"/>
                <w:szCs w:val="20"/>
                <w:lang w:val="en-GB"/>
              </w:rPr>
              <w:t>8</w:t>
            </w:r>
          </w:p>
        </w:tc>
      </w:tr>
      <w:tr w:rsidR="00F004A4" w:rsidRPr="00D30847" w14:paraId="7E389C8A" w14:textId="77777777" w:rsidTr="006A0F62">
        <w:trPr>
          <w:trHeight w:val="278"/>
        </w:trPr>
        <w:tc>
          <w:tcPr>
            <w:tcW w:w="4140" w:type="dxa"/>
            <w:shd w:val="clear" w:color="auto" w:fill="E8E8E8"/>
          </w:tcPr>
          <w:p w14:paraId="57F2AAF0" w14:textId="77A2B148" w:rsidR="00F004A4" w:rsidRPr="00D30847" w:rsidRDefault="008F05AB" w:rsidP="002B77A4">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1 tax</w:t>
            </w:r>
            <w:r w:rsidR="006C7477" w:rsidRPr="00D30847">
              <w:rPr>
                <w:rFonts w:eastAsia="Times New Roman" w:cs="Calibri"/>
                <w:color w:val="202124"/>
                <w:sz w:val="20"/>
                <w:szCs w:val="20"/>
                <w:lang w:val="en-GB"/>
              </w:rPr>
              <w:t xml:space="preserve"> </w:t>
            </w:r>
            <w:r w:rsidRPr="00D30847">
              <w:rPr>
                <w:rFonts w:eastAsia="Times New Roman" w:cs="Calibri"/>
                <w:color w:val="202124"/>
                <w:sz w:val="20"/>
                <w:szCs w:val="20"/>
                <w:lang w:val="en-GB"/>
              </w:rPr>
              <w:t>expenditure</w:t>
            </w:r>
            <w:r w:rsidR="006C7477" w:rsidRPr="00D30847">
              <w:rPr>
                <w:rFonts w:eastAsia="Times New Roman" w:cs="Calibri"/>
                <w:color w:val="202124"/>
                <w:sz w:val="20"/>
                <w:szCs w:val="20"/>
                <w:lang w:val="en-GB"/>
              </w:rPr>
              <w:t xml:space="preserve"> </w:t>
            </w:r>
            <w:r w:rsidRPr="00D30847">
              <w:rPr>
                <w:rFonts w:eastAsia="Times New Roman" w:cs="Calibri"/>
                <w:color w:val="202124"/>
                <w:sz w:val="20"/>
                <w:szCs w:val="20"/>
                <w:lang w:val="en-GB"/>
              </w:rPr>
              <w:t>report</w:t>
            </w:r>
            <w:r w:rsidR="006C7477" w:rsidRPr="00D30847">
              <w:rPr>
                <w:rFonts w:eastAsia="Times New Roman" w:cs="Calibri"/>
                <w:color w:val="202124"/>
                <w:sz w:val="20"/>
                <w:szCs w:val="20"/>
                <w:lang w:val="en-GB"/>
              </w:rPr>
              <w:t xml:space="preserve"> </w:t>
            </w:r>
            <w:r w:rsidRPr="00D30847">
              <w:rPr>
                <w:rFonts w:eastAsia="Times New Roman" w:cs="Calibri"/>
                <w:color w:val="202124"/>
                <w:sz w:val="20"/>
                <w:szCs w:val="20"/>
                <w:lang w:val="en-GB"/>
              </w:rPr>
              <w:t>prepared</w:t>
            </w:r>
          </w:p>
        </w:tc>
        <w:tc>
          <w:tcPr>
            <w:tcW w:w="4608" w:type="dxa"/>
            <w:shd w:val="clear" w:color="auto" w:fill="E8E8E8"/>
          </w:tcPr>
          <w:p w14:paraId="2E1C266B" w14:textId="77777777" w:rsidR="00A64E21" w:rsidRPr="00D30847" w:rsidRDefault="00A64E21" w:rsidP="00A64E21">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Tax expenditures report prepared and submitted as part of the Final Account of the Budget of the Republic of North Macedonia;</w:t>
            </w:r>
          </w:p>
          <w:p w14:paraId="075FB893" w14:textId="74BBC351" w:rsidR="00F004A4" w:rsidRPr="00D30847" w:rsidRDefault="00A64E21" w:rsidP="006C7477">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Report on tax indicators prepared (VAT-GAP, C-Efficiency,  Coefficients for tax buoyancy and tax elasticity, Effective marginal tax rates (EMTRs) and effective average tax rates (EATRs)).</w:t>
            </w:r>
          </w:p>
        </w:tc>
      </w:tr>
    </w:tbl>
    <w:p w14:paraId="352634AD" w14:textId="6240DF34" w:rsidR="006C7477" w:rsidRPr="00D30847" w:rsidRDefault="00A64E21" w:rsidP="00AD2AD5">
      <w:pPr>
        <w:pStyle w:val="ListParagraph"/>
        <w:numPr>
          <w:ilvl w:val="0"/>
          <w:numId w:val="51"/>
        </w:numPr>
        <w:spacing w:before="360" w:line="240" w:lineRule="auto"/>
        <w:ind w:left="270" w:hanging="270"/>
        <w:rPr>
          <w:rFonts w:cs="Calibri"/>
        </w:rPr>
      </w:pPr>
      <w:r w:rsidRPr="00D30847">
        <w:rPr>
          <w:rFonts w:cs="Calibri"/>
        </w:rPr>
        <w:t>Employees are fully trained for application of revenue forecasting tax models and simulation of changes resulting from policies, as well as estimating tax expenditures.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504"/>
      </w:tblGrid>
      <w:tr w:rsidR="00F004A4" w:rsidRPr="00D30847" w14:paraId="198FAFE2" w14:textId="77777777" w:rsidTr="006A0F62">
        <w:trPr>
          <w:trHeight w:val="395"/>
        </w:trPr>
        <w:tc>
          <w:tcPr>
            <w:tcW w:w="4140" w:type="dxa"/>
            <w:shd w:val="clear" w:color="auto" w:fill="E8E8E8"/>
          </w:tcPr>
          <w:p w14:paraId="410A5881" w14:textId="6DBFB391" w:rsidR="00F004A4" w:rsidRPr="00D30847" w:rsidRDefault="00F004A4" w:rsidP="002B77A4">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Baseline 202</w:t>
            </w:r>
            <w:r w:rsidR="00A64E21" w:rsidRPr="00D30847">
              <w:rPr>
                <w:rFonts w:eastAsia="Times New Roman" w:cs="Calibri"/>
                <w:b/>
                <w:bCs/>
                <w:i/>
                <w:iCs/>
                <w:color w:val="202124"/>
                <w:sz w:val="20"/>
                <w:szCs w:val="20"/>
                <w:lang w:val="en-GB"/>
              </w:rPr>
              <w:t>3</w:t>
            </w:r>
          </w:p>
        </w:tc>
        <w:tc>
          <w:tcPr>
            <w:tcW w:w="4608" w:type="dxa"/>
            <w:shd w:val="clear" w:color="auto" w:fill="E8E8E8"/>
          </w:tcPr>
          <w:p w14:paraId="44F22C06" w14:textId="6E58AE2B" w:rsidR="00F004A4" w:rsidRPr="00D30847" w:rsidRDefault="00F004A4" w:rsidP="002B77A4">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Target 202</w:t>
            </w:r>
            <w:r w:rsidR="00A64E21" w:rsidRPr="00D30847">
              <w:rPr>
                <w:rFonts w:eastAsia="Times New Roman" w:cs="Calibri"/>
                <w:b/>
                <w:bCs/>
                <w:i/>
                <w:iCs/>
                <w:color w:val="202124"/>
                <w:sz w:val="20"/>
                <w:szCs w:val="20"/>
                <w:lang w:val="en-GB"/>
              </w:rPr>
              <w:t>8</w:t>
            </w:r>
          </w:p>
        </w:tc>
      </w:tr>
      <w:tr w:rsidR="00F004A4" w:rsidRPr="00D30847" w14:paraId="3EB40EDA" w14:textId="77777777" w:rsidTr="006A0F62">
        <w:trPr>
          <w:trHeight w:val="278"/>
        </w:trPr>
        <w:tc>
          <w:tcPr>
            <w:tcW w:w="4140" w:type="dxa"/>
            <w:shd w:val="clear" w:color="auto" w:fill="E8E8E8"/>
          </w:tcPr>
          <w:p w14:paraId="385B3271" w14:textId="3E14421D" w:rsidR="00F004A4" w:rsidRPr="00D30847" w:rsidRDefault="00A64E21" w:rsidP="002B77A4">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5 trainings performed</w:t>
            </w:r>
          </w:p>
        </w:tc>
        <w:tc>
          <w:tcPr>
            <w:tcW w:w="4608" w:type="dxa"/>
            <w:shd w:val="clear" w:color="auto" w:fill="E8E8E8"/>
          </w:tcPr>
          <w:p w14:paraId="1DAADB84" w14:textId="27E489F5" w:rsidR="00F004A4" w:rsidRPr="00D30847" w:rsidRDefault="00A64E21" w:rsidP="002B77A4">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Continuous improvement of  employees  capacities through realization of regular annual trainings.</w:t>
            </w:r>
          </w:p>
        </w:tc>
      </w:tr>
    </w:tbl>
    <w:p w14:paraId="1CAA8801" w14:textId="058D4942" w:rsidR="00126734" w:rsidRPr="00D30847" w:rsidRDefault="00A64E21" w:rsidP="00AD2AD5">
      <w:pPr>
        <w:pStyle w:val="ListParagraph"/>
        <w:numPr>
          <w:ilvl w:val="0"/>
          <w:numId w:val="51"/>
        </w:numPr>
        <w:spacing w:before="360" w:line="240" w:lineRule="auto"/>
        <w:ind w:left="180" w:hanging="270"/>
        <w:rPr>
          <w:rFonts w:cs="Calibri"/>
        </w:rPr>
      </w:pPr>
      <w:r w:rsidRPr="00D30847">
        <w:rPr>
          <w:rFonts w:cs="Calibri"/>
        </w:rPr>
        <w:t>Tax models are complemented with modules for tax expenditures costing and a Power BI tool is installed and utilized for revenue monitoring and analysis.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4501"/>
      </w:tblGrid>
      <w:tr w:rsidR="00F004A4" w:rsidRPr="00D30847" w14:paraId="1D54B747" w14:textId="77777777" w:rsidTr="006A0F62">
        <w:trPr>
          <w:trHeight w:val="395"/>
        </w:trPr>
        <w:tc>
          <w:tcPr>
            <w:tcW w:w="4140" w:type="dxa"/>
            <w:shd w:val="clear" w:color="auto" w:fill="E8E8E8"/>
          </w:tcPr>
          <w:p w14:paraId="55305ACA" w14:textId="184026DF" w:rsidR="00F004A4" w:rsidRPr="00D30847" w:rsidRDefault="00F004A4" w:rsidP="002B77A4">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Baseline 202</w:t>
            </w:r>
            <w:r w:rsidR="00A64E21" w:rsidRPr="00D30847">
              <w:rPr>
                <w:rFonts w:eastAsia="Times New Roman" w:cs="Calibri"/>
                <w:b/>
                <w:bCs/>
                <w:i/>
                <w:iCs/>
                <w:color w:val="202124"/>
                <w:sz w:val="20"/>
                <w:szCs w:val="20"/>
                <w:lang w:val="en-GB"/>
              </w:rPr>
              <w:t>3</w:t>
            </w:r>
          </w:p>
        </w:tc>
        <w:tc>
          <w:tcPr>
            <w:tcW w:w="4608" w:type="dxa"/>
            <w:shd w:val="clear" w:color="auto" w:fill="E8E8E8"/>
          </w:tcPr>
          <w:p w14:paraId="3B17DBB6" w14:textId="701FEDD5" w:rsidR="00F004A4" w:rsidRPr="00D30847" w:rsidRDefault="00F004A4" w:rsidP="002B77A4">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Target 202</w:t>
            </w:r>
            <w:r w:rsidR="00A64E21" w:rsidRPr="00D30847">
              <w:rPr>
                <w:rFonts w:eastAsia="Times New Roman" w:cs="Calibri"/>
                <w:b/>
                <w:bCs/>
                <w:i/>
                <w:iCs/>
                <w:color w:val="202124"/>
                <w:sz w:val="20"/>
                <w:szCs w:val="20"/>
                <w:lang w:val="en-GB"/>
              </w:rPr>
              <w:t>8</w:t>
            </w:r>
          </w:p>
        </w:tc>
      </w:tr>
      <w:tr w:rsidR="00F004A4" w:rsidRPr="00D30847" w14:paraId="2F89D4E5" w14:textId="77777777" w:rsidTr="006A0F62">
        <w:trPr>
          <w:trHeight w:val="278"/>
        </w:trPr>
        <w:tc>
          <w:tcPr>
            <w:tcW w:w="4140" w:type="dxa"/>
            <w:shd w:val="clear" w:color="auto" w:fill="E8E8E8"/>
          </w:tcPr>
          <w:p w14:paraId="5607D052" w14:textId="059C755B" w:rsidR="00F004A4" w:rsidRPr="00D30847" w:rsidRDefault="0045213E" w:rsidP="002B77A4">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1</w:t>
            </w:r>
            <w:r w:rsidR="006C7477" w:rsidRPr="00D30847">
              <w:rPr>
                <w:rFonts w:eastAsia="Times New Roman" w:cs="Calibri"/>
                <w:color w:val="202124"/>
                <w:sz w:val="20"/>
                <w:szCs w:val="20"/>
                <w:lang w:val="en-GB"/>
              </w:rPr>
              <w:t xml:space="preserve"> </w:t>
            </w:r>
            <w:r w:rsidRPr="00D30847">
              <w:rPr>
                <w:rFonts w:eastAsia="Times New Roman" w:cs="Calibri"/>
                <w:color w:val="202124"/>
                <w:sz w:val="20"/>
                <w:szCs w:val="20"/>
                <w:lang w:val="en-GB"/>
              </w:rPr>
              <w:t>tax</w:t>
            </w:r>
            <w:r w:rsidR="006C7477" w:rsidRPr="00D30847">
              <w:rPr>
                <w:rFonts w:eastAsia="Times New Roman" w:cs="Calibri"/>
                <w:color w:val="202124"/>
                <w:sz w:val="20"/>
                <w:szCs w:val="20"/>
                <w:lang w:val="en-GB"/>
              </w:rPr>
              <w:t xml:space="preserve"> </w:t>
            </w:r>
            <w:r w:rsidRPr="00D30847">
              <w:rPr>
                <w:rFonts w:eastAsia="Times New Roman" w:cs="Calibri"/>
                <w:color w:val="202124"/>
                <w:sz w:val="20"/>
                <w:szCs w:val="20"/>
                <w:lang w:val="en-GB"/>
              </w:rPr>
              <w:t>model</w:t>
            </w:r>
            <w:r w:rsidR="006C7477" w:rsidRPr="00D30847">
              <w:rPr>
                <w:rFonts w:eastAsia="Times New Roman" w:cs="Calibri"/>
                <w:color w:val="202124"/>
                <w:sz w:val="20"/>
                <w:szCs w:val="20"/>
                <w:lang w:val="en-GB"/>
              </w:rPr>
              <w:t xml:space="preserve"> </w:t>
            </w:r>
            <w:r w:rsidRPr="00D30847">
              <w:rPr>
                <w:rFonts w:cs="Calibri"/>
                <w:sz w:val="20"/>
                <w:szCs w:val="20"/>
                <w:lang w:val="en-GB"/>
              </w:rPr>
              <w:t>for</w:t>
            </w:r>
            <w:r w:rsidR="006C7477" w:rsidRPr="00D30847">
              <w:rPr>
                <w:rFonts w:cs="Calibri"/>
                <w:sz w:val="20"/>
                <w:szCs w:val="20"/>
                <w:lang w:val="en-GB"/>
              </w:rPr>
              <w:t xml:space="preserve"> </w:t>
            </w:r>
            <w:r w:rsidRPr="00D30847">
              <w:rPr>
                <w:rFonts w:cs="Calibri"/>
                <w:sz w:val="20"/>
                <w:szCs w:val="20"/>
                <w:lang w:val="en-GB"/>
              </w:rPr>
              <w:t>revenue</w:t>
            </w:r>
            <w:r w:rsidR="006C7477" w:rsidRPr="00D30847">
              <w:rPr>
                <w:rFonts w:cs="Calibri"/>
                <w:sz w:val="20"/>
                <w:szCs w:val="20"/>
                <w:lang w:val="en-GB"/>
              </w:rPr>
              <w:t xml:space="preserve"> </w:t>
            </w:r>
            <w:r w:rsidRPr="00D30847">
              <w:rPr>
                <w:rFonts w:cs="Calibri"/>
                <w:sz w:val="20"/>
                <w:szCs w:val="20"/>
                <w:lang w:val="en-GB"/>
              </w:rPr>
              <w:t>forecasting is</w:t>
            </w:r>
            <w:r w:rsidR="006C7477" w:rsidRPr="00D30847">
              <w:rPr>
                <w:rFonts w:cs="Calibri"/>
                <w:sz w:val="20"/>
                <w:szCs w:val="20"/>
                <w:lang w:val="en-GB"/>
              </w:rPr>
              <w:t xml:space="preserve"> </w:t>
            </w:r>
            <w:r w:rsidRPr="00D30847">
              <w:rPr>
                <w:rFonts w:eastAsia="Times New Roman" w:cs="Calibri"/>
                <w:color w:val="202124"/>
                <w:sz w:val="20"/>
                <w:szCs w:val="20"/>
                <w:lang w:val="en-GB"/>
              </w:rPr>
              <w:t>implemented</w:t>
            </w:r>
          </w:p>
        </w:tc>
        <w:tc>
          <w:tcPr>
            <w:tcW w:w="4608" w:type="dxa"/>
            <w:shd w:val="clear" w:color="auto" w:fill="E8E8E8"/>
          </w:tcPr>
          <w:p w14:paraId="04CFB61B" w14:textId="16646011" w:rsidR="00F004A4" w:rsidRPr="00D30847" w:rsidRDefault="0045213E" w:rsidP="002B77A4">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All tax</w:t>
            </w:r>
            <w:r w:rsidR="006C7477" w:rsidRPr="00D30847">
              <w:rPr>
                <w:rFonts w:eastAsia="Times New Roman" w:cs="Calibri"/>
                <w:color w:val="202124"/>
                <w:sz w:val="20"/>
                <w:szCs w:val="20"/>
                <w:lang w:val="en-GB"/>
              </w:rPr>
              <w:t xml:space="preserve"> </w:t>
            </w:r>
            <w:r w:rsidRPr="00D30847">
              <w:rPr>
                <w:rFonts w:eastAsia="Times New Roman" w:cs="Calibri"/>
                <w:color w:val="202124"/>
                <w:sz w:val="20"/>
                <w:szCs w:val="20"/>
                <w:lang w:val="en-GB"/>
              </w:rPr>
              <w:t>models are</w:t>
            </w:r>
            <w:r w:rsidR="006C7477" w:rsidRPr="00D30847">
              <w:rPr>
                <w:rFonts w:eastAsia="Times New Roman" w:cs="Calibri"/>
                <w:color w:val="202124"/>
                <w:sz w:val="20"/>
                <w:szCs w:val="20"/>
                <w:lang w:val="en-GB"/>
              </w:rPr>
              <w:t xml:space="preserve"> </w:t>
            </w:r>
            <w:r w:rsidRPr="00D30847">
              <w:rPr>
                <w:rFonts w:eastAsia="Times New Roman" w:cs="Calibri"/>
                <w:color w:val="202124"/>
                <w:sz w:val="20"/>
                <w:szCs w:val="20"/>
                <w:lang w:val="en-GB"/>
              </w:rPr>
              <w:t>fully</w:t>
            </w:r>
            <w:r w:rsidR="006C7477" w:rsidRPr="00D30847">
              <w:rPr>
                <w:rFonts w:eastAsia="Times New Roman" w:cs="Calibri"/>
                <w:color w:val="202124"/>
                <w:sz w:val="20"/>
                <w:szCs w:val="20"/>
                <w:lang w:val="en-GB"/>
              </w:rPr>
              <w:t xml:space="preserve"> </w:t>
            </w:r>
            <w:r w:rsidRPr="00D30847">
              <w:rPr>
                <w:rFonts w:eastAsia="Times New Roman" w:cs="Calibri"/>
                <w:color w:val="202124"/>
                <w:sz w:val="20"/>
                <w:szCs w:val="20"/>
                <w:lang w:val="en-GB"/>
              </w:rPr>
              <w:t>implemented, with new</w:t>
            </w:r>
            <w:r w:rsidR="006C7477" w:rsidRPr="00D30847">
              <w:rPr>
                <w:rFonts w:eastAsia="Times New Roman" w:cs="Calibri"/>
                <w:color w:val="202124"/>
                <w:sz w:val="20"/>
                <w:szCs w:val="20"/>
                <w:lang w:val="en-GB"/>
              </w:rPr>
              <w:t xml:space="preserve"> </w:t>
            </w:r>
            <w:r w:rsidRPr="00D30847">
              <w:rPr>
                <w:rFonts w:eastAsia="Times New Roman" w:cs="Calibri"/>
                <w:color w:val="202124"/>
                <w:sz w:val="20"/>
                <w:szCs w:val="20"/>
                <w:lang w:val="en-GB"/>
              </w:rPr>
              <w:t>extensions</w:t>
            </w:r>
            <w:r w:rsidR="006C7477" w:rsidRPr="00D30847">
              <w:rPr>
                <w:rFonts w:eastAsia="Times New Roman" w:cs="Calibri"/>
                <w:color w:val="202124"/>
                <w:sz w:val="20"/>
                <w:szCs w:val="20"/>
                <w:lang w:val="en-GB"/>
              </w:rPr>
              <w:t xml:space="preserve"> </w:t>
            </w:r>
            <w:r w:rsidRPr="00D30847">
              <w:rPr>
                <w:rFonts w:eastAsia="Times New Roman" w:cs="Calibri"/>
                <w:color w:val="202124"/>
                <w:sz w:val="20"/>
                <w:szCs w:val="20"/>
                <w:lang w:val="en-GB"/>
              </w:rPr>
              <w:t>with</w:t>
            </w:r>
            <w:r w:rsidR="006C7477" w:rsidRPr="00D30847">
              <w:rPr>
                <w:rFonts w:eastAsia="Times New Roman" w:cs="Calibri"/>
                <w:color w:val="202124"/>
                <w:sz w:val="20"/>
                <w:szCs w:val="20"/>
                <w:lang w:val="en-GB"/>
              </w:rPr>
              <w:t xml:space="preserve"> </w:t>
            </w:r>
            <w:r w:rsidRPr="00D30847">
              <w:rPr>
                <w:rFonts w:eastAsia="Times New Roman" w:cs="Calibri"/>
                <w:color w:val="202124"/>
                <w:sz w:val="20"/>
                <w:szCs w:val="20"/>
                <w:lang w:val="en-GB"/>
              </w:rPr>
              <w:t>new</w:t>
            </w:r>
            <w:r w:rsidR="006C7477" w:rsidRPr="00D30847">
              <w:rPr>
                <w:rFonts w:eastAsia="Times New Roman" w:cs="Calibri"/>
                <w:color w:val="202124"/>
                <w:sz w:val="20"/>
                <w:szCs w:val="20"/>
                <w:lang w:val="en-GB"/>
              </w:rPr>
              <w:t xml:space="preserve"> </w:t>
            </w:r>
            <w:r w:rsidRPr="00D30847">
              <w:rPr>
                <w:rFonts w:eastAsia="Times New Roman" w:cs="Calibri"/>
                <w:color w:val="202124"/>
                <w:sz w:val="20"/>
                <w:szCs w:val="20"/>
                <w:lang w:val="en-GB"/>
              </w:rPr>
              <w:t>modules</w:t>
            </w:r>
          </w:p>
        </w:tc>
      </w:tr>
    </w:tbl>
    <w:p w14:paraId="55B919AD" w14:textId="1726C502" w:rsidR="00D91B99" w:rsidRPr="00D30847" w:rsidRDefault="00D91B99" w:rsidP="00126734">
      <w:pPr>
        <w:spacing w:before="360" w:line="240" w:lineRule="auto"/>
        <w:jc w:val="both"/>
        <w:rPr>
          <w:rFonts w:cs="Calibri"/>
          <w:b/>
          <w:color w:val="0070C0"/>
          <w:sz w:val="24"/>
          <w:szCs w:val="24"/>
          <w:lang w:val="en-GB"/>
        </w:rPr>
      </w:pPr>
      <w:r w:rsidRPr="00D30847">
        <w:rPr>
          <w:rFonts w:cs="Calibri"/>
          <w:b/>
          <w:color w:val="0070C0"/>
          <w:sz w:val="24"/>
          <w:szCs w:val="24"/>
          <w:lang w:val="en-GB"/>
        </w:rPr>
        <w:t>Measure 1:</w:t>
      </w:r>
      <w:r w:rsidR="00E924AD" w:rsidRPr="00D30847">
        <w:rPr>
          <w:rFonts w:cs="Calibri"/>
          <w:b/>
          <w:color w:val="0070C0"/>
          <w:sz w:val="24"/>
          <w:szCs w:val="24"/>
          <w:lang w:val="en-GB"/>
        </w:rPr>
        <w:t xml:space="preserve"> </w:t>
      </w:r>
      <w:r w:rsidR="00A64E21" w:rsidRPr="00D30847">
        <w:rPr>
          <w:rFonts w:cs="Calibri"/>
          <w:b/>
          <w:color w:val="0070C0"/>
          <w:sz w:val="24"/>
          <w:szCs w:val="24"/>
          <w:lang w:val="en-GB"/>
        </w:rPr>
        <w:t>Improved reporting on tax expenditures and other tax indicators</w:t>
      </w:r>
    </w:p>
    <w:p w14:paraId="391ADC70" w14:textId="77777777" w:rsidR="00D91B99" w:rsidRPr="00D30847" w:rsidRDefault="00D91B99" w:rsidP="008B435E">
      <w:pPr>
        <w:spacing w:before="240" w:line="240" w:lineRule="auto"/>
        <w:jc w:val="both"/>
        <w:rPr>
          <w:rFonts w:eastAsia="MS PGothic" w:cs="Calibri"/>
          <w:b/>
          <w:bCs/>
          <w:i/>
          <w:iCs/>
          <w:color w:val="4F81BD"/>
          <w:lang w:val="en-GB" w:eastAsia="zh-CN"/>
        </w:rPr>
      </w:pPr>
      <w:r w:rsidRPr="00D30847">
        <w:rPr>
          <w:rFonts w:eastAsia="MS PGothic" w:cs="Calibri"/>
          <w:b/>
          <w:bCs/>
          <w:i/>
          <w:iCs/>
          <w:color w:val="4F81BD"/>
          <w:lang w:val="en-GB" w:eastAsia="zh-CN"/>
        </w:rPr>
        <w:t>Measure objective</w:t>
      </w:r>
    </w:p>
    <w:p w14:paraId="2CF075B5" w14:textId="1BAF8530" w:rsidR="007B2731" w:rsidRPr="00D30847" w:rsidRDefault="00A64E21" w:rsidP="008B435E">
      <w:pPr>
        <w:spacing w:before="240" w:line="240" w:lineRule="auto"/>
        <w:jc w:val="both"/>
        <w:rPr>
          <w:rFonts w:cs="Calibri"/>
          <w:lang w:val="en-GB"/>
        </w:rPr>
      </w:pPr>
      <w:r w:rsidRPr="00D30847">
        <w:rPr>
          <w:rFonts w:cs="Calibri"/>
          <w:lang w:val="en-GB"/>
        </w:rPr>
        <w:t xml:space="preserve">The objective is to improve the determination, calculation and timely reporting of tax expenditures and other tax indicators </w:t>
      </w:r>
      <w:r w:rsidR="008F391C" w:rsidRPr="00D30847">
        <w:rPr>
          <w:rFonts w:cs="Calibri"/>
          <w:lang w:val="en-GB"/>
        </w:rPr>
        <w:t>in order</w:t>
      </w:r>
      <w:r w:rsidRPr="00D30847">
        <w:rPr>
          <w:rFonts w:cs="Calibri"/>
          <w:lang w:val="en-GB"/>
        </w:rPr>
        <w:t xml:space="preserve"> to increase fiscal transparency and reporting in the country, as well as tax policy evidence</w:t>
      </w:r>
      <w:r w:rsidR="00011F31" w:rsidRPr="00D30847">
        <w:rPr>
          <w:rFonts w:cs="Calibri"/>
          <w:lang w:val="en-GB"/>
        </w:rPr>
        <w:t>-</w:t>
      </w:r>
      <w:r w:rsidRPr="00D30847">
        <w:rPr>
          <w:rFonts w:cs="Calibri"/>
          <w:lang w:val="en-GB"/>
        </w:rPr>
        <w:t>based decisions.</w:t>
      </w:r>
    </w:p>
    <w:p w14:paraId="272C1CF8" w14:textId="32ADFE9A" w:rsidR="00D91B99" w:rsidRPr="00D30847" w:rsidRDefault="00D91B99" w:rsidP="00EC072E">
      <w:pPr>
        <w:spacing w:line="240" w:lineRule="auto"/>
        <w:jc w:val="both"/>
        <w:rPr>
          <w:rFonts w:eastAsia="MS PGothic" w:cs="Calibri"/>
          <w:b/>
          <w:bCs/>
          <w:i/>
          <w:iCs/>
          <w:color w:val="4F81BD"/>
          <w:lang w:val="en-GB" w:eastAsia="zh-CN"/>
        </w:rPr>
      </w:pPr>
      <w:r w:rsidRPr="00D30847">
        <w:rPr>
          <w:rFonts w:eastAsia="MS PGothic" w:cs="Calibri"/>
          <w:b/>
          <w:bCs/>
          <w:i/>
          <w:iCs/>
          <w:color w:val="4F81BD"/>
          <w:lang w:val="en-GB" w:eastAsia="zh-CN"/>
        </w:rPr>
        <w:t>Reference to the external assessment findings:</w:t>
      </w:r>
    </w:p>
    <w:tbl>
      <w:tblPr>
        <w:tblW w:w="871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536"/>
        <w:gridCol w:w="8176"/>
      </w:tblGrid>
      <w:tr w:rsidR="00D91B99" w:rsidRPr="00D30847" w14:paraId="498C4413" w14:textId="77777777" w:rsidTr="006A0F62">
        <w:tc>
          <w:tcPr>
            <w:tcW w:w="520" w:type="dxa"/>
            <w:shd w:val="clear" w:color="auto" w:fill="DDDDDD"/>
          </w:tcPr>
          <w:p w14:paraId="62602810" w14:textId="77777777" w:rsidR="00D91B99" w:rsidRPr="00D30847" w:rsidRDefault="00D91B99" w:rsidP="00E84CD0">
            <w:pPr>
              <w:spacing w:line="240" w:lineRule="auto"/>
              <w:jc w:val="both"/>
              <w:rPr>
                <w:rFonts w:cs="Calibri"/>
                <w:sz w:val="20"/>
                <w:szCs w:val="20"/>
                <w:lang w:val="en-GB"/>
              </w:rPr>
            </w:pPr>
            <w:r w:rsidRPr="00D30847">
              <w:rPr>
                <w:rFonts w:cs="Calibri"/>
                <w:b/>
                <w:sz w:val="20"/>
                <w:szCs w:val="20"/>
                <w:lang w:val="en-GB"/>
              </w:rPr>
              <w:t>IMF</w:t>
            </w:r>
          </w:p>
        </w:tc>
        <w:tc>
          <w:tcPr>
            <w:tcW w:w="8192" w:type="dxa"/>
            <w:shd w:val="clear" w:color="auto" w:fill="DDDDDD"/>
          </w:tcPr>
          <w:p w14:paraId="1DEDE314" w14:textId="1E25AD7D" w:rsidR="00D91B99" w:rsidRPr="00D30847" w:rsidRDefault="00D91B99" w:rsidP="00E84CD0">
            <w:pPr>
              <w:spacing w:line="240" w:lineRule="auto"/>
              <w:jc w:val="both"/>
              <w:rPr>
                <w:rFonts w:cs="Calibri"/>
                <w:b/>
                <w:sz w:val="20"/>
                <w:szCs w:val="20"/>
                <w:lang w:val="en-GB"/>
              </w:rPr>
            </w:pPr>
            <w:r w:rsidRPr="00D30847">
              <w:rPr>
                <w:rFonts w:cs="Calibri"/>
                <w:b/>
                <w:sz w:val="20"/>
                <w:szCs w:val="20"/>
                <w:lang w:val="en-GB"/>
              </w:rPr>
              <w:t>Fiscal</w:t>
            </w:r>
            <w:r w:rsidR="00C640AE" w:rsidRPr="00D30847">
              <w:rPr>
                <w:rFonts w:cs="Calibri"/>
                <w:b/>
                <w:sz w:val="20"/>
                <w:szCs w:val="20"/>
                <w:lang w:val="en-GB"/>
              </w:rPr>
              <w:t xml:space="preserve"> </w:t>
            </w:r>
            <w:r w:rsidRPr="00D30847">
              <w:rPr>
                <w:rFonts w:cs="Calibri"/>
                <w:b/>
                <w:sz w:val="20"/>
                <w:szCs w:val="20"/>
                <w:lang w:val="en-GB"/>
              </w:rPr>
              <w:t>Transparency</w:t>
            </w:r>
            <w:r w:rsidR="00C640AE" w:rsidRPr="00D30847">
              <w:rPr>
                <w:rFonts w:cs="Calibri"/>
                <w:b/>
                <w:sz w:val="20"/>
                <w:szCs w:val="20"/>
                <w:lang w:val="en-GB"/>
              </w:rPr>
              <w:t xml:space="preserve"> </w:t>
            </w:r>
            <w:r w:rsidRPr="00D30847">
              <w:rPr>
                <w:rFonts w:cs="Calibri"/>
                <w:b/>
                <w:sz w:val="20"/>
                <w:szCs w:val="20"/>
                <w:lang w:val="en-GB"/>
              </w:rPr>
              <w:t>Evaluation (2018)</w:t>
            </w:r>
          </w:p>
          <w:p w14:paraId="79F2C800" w14:textId="77777777" w:rsidR="00C10268" w:rsidRPr="00D30847" w:rsidRDefault="00C10268" w:rsidP="00C10268">
            <w:pPr>
              <w:spacing w:line="240" w:lineRule="auto"/>
              <w:jc w:val="both"/>
              <w:rPr>
                <w:rFonts w:cs="Calibri"/>
                <w:sz w:val="20"/>
                <w:szCs w:val="20"/>
                <w:lang w:val="en-GB"/>
              </w:rPr>
            </w:pPr>
            <w:r w:rsidRPr="00D30847">
              <w:rPr>
                <w:rFonts w:cs="Calibri"/>
                <w:sz w:val="20"/>
                <w:szCs w:val="20"/>
                <w:lang w:val="en-GB"/>
              </w:rPr>
              <w:t>Government does not publish estimates of the revenue loss from tax expenditures. There is no legislative requirement to report revenues foregone from tax expenditures. However, when proposing legislative or regularly amendments, budget users are required to provide estimates of their fiscal implications to the Government. Estimates of individual tax expenditures may also be prepared, on an ex ante and ex post basis, setting out the fiscal implications of different measures, but these are generally not published. Activities envisaged under the PFM Reform Program related to strengthening the forecasting analysis and capacity, will also provide for the development of a more comprehensive reporting on tax expenditures.</w:t>
            </w:r>
          </w:p>
          <w:p w14:paraId="4330FDFA" w14:textId="71EF9F22" w:rsidR="00D91B99" w:rsidRPr="00D30847" w:rsidRDefault="00C10268" w:rsidP="00C10268">
            <w:pPr>
              <w:spacing w:line="240" w:lineRule="auto"/>
              <w:jc w:val="both"/>
              <w:rPr>
                <w:rFonts w:cs="Calibri"/>
                <w:sz w:val="20"/>
                <w:szCs w:val="20"/>
                <w:lang w:val="en-GB"/>
              </w:rPr>
            </w:pPr>
            <w:r w:rsidRPr="00D30847">
              <w:rPr>
                <w:rFonts w:cs="Calibri"/>
                <w:sz w:val="20"/>
                <w:szCs w:val="20"/>
                <w:lang w:val="en-GB"/>
              </w:rPr>
              <w:t>Based on these findings, the evaluation provides several recommendations to enhance fiscal transparency in North Macedonia. Specifically, it recommends that the authorities publish regular information on estimates of revenues forgone from tax expenditures</w:t>
            </w:r>
          </w:p>
        </w:tc>
      </w:tr>
      <w:tr w:rsidR="00D91B99" w:rsidRPr="00D30847" w14:paraId="11F750F7" w14:textId="77777777" w:rsidTr="006A0F62">
        <w:tc>
          <w:tcPr>
            <w:tcW w:w="520" w:type="dxa"/>
            <w:shd w:val="clear" w:color="auto" w:fill="DDDDDD"/>
          </w:tcPr>
          <w:p w14:paraId="251C6818" w14:textId="77777777" w:rsidR="00D91B99" w:rsidRPr="00D30847" w:rsidRDefault="00D91B99" w:rsidP="00E84CD0">
            <w:pPr>
              <w:spacing w:line="240" w:lineRule="auto"/>
              <w:jc w:val="both"/>
              <w:rPr>
                <w:rFonts w:cs="Calibri"/>
                <w:b/>
                <w:sz w:val="20"/>
                <w:szCs w:val="20"/>
                <w:lang w:val="en-GB"/>
              </w:rPr>
            </w:pPr>
            <w:r w:rsidRPr="00D30847">
              <w:rPr>
                <w:rFonts w:cs="Calibri"/>
                <w:b/>
                <w:sz w:val="20"/>
                <w:szCs w:val="20"/>
                <w:lang w:val="en-GB"/>
              </w:rPr>
              <w:t>WB</w:t>
            </w:r>
          </w:p>
        </w:tc>
        <w:tc>
          <w:tcPr>
            <w:tcW w:w="8192" w:type="dxa"/>
            <w:shd w:val="clear" w:color="auto" w:fill="DDDDDD"/>
          </w:tcPr>
          <w:p w14:paraId="4DD2165E" w14:textId="4E69E7C5" w:rsidR="00D91B99" w:rsidRPr="00D30847" w:rsidRDefault="00D91B99" w:rsidP="00E84CD0">
            <w:pPr>
              <w:spacing w:line="240" w:lineRule="auto"/>
              <w:jc w:val="both"/>
              <w:rPr>
                <w:rFonts w:cs="Calibri"/>
                <w:b/>
                <w:sz w:val="20"/>
                <w:szCs w:val="20"/>
                <w:lang w:val="en-GB"/>
              </w:rPr>
            </w:pPr>
            <w:r w:rsidRPr="00D30847">
              <w:rPr>
                <w:rFonts w:cs="Calibri"/>
                <w:b/>
                <w:sz w:val="20"/>
                <w:szCs w:val="20"/>
                <w:lang w:val="en-GB"/>
              </w:rPr>
              <w:t>Public</w:t>
            </w:r>
            <w:r w:rsidR="00FB6C92" w:rsidRPr="00D30847">
              <w:rPr>
                <w:rFonts w:cs="Calibri"/>
                <w:b/>
                <w:sz w:val="20"/>
                <w:szCs w:val="20"/>
                <w:lang w:val="en-GB"/>
              </w:rPr>
              <w:t xml:space="preserve"> </w:t>
            </w:r>
            <w:r w:rsidRPr="00D30847">
              <w:rPr>
                <w:rFonts w:cs="Calibri"/>
                <w:b/>
                <w:sz w:val="20"/>
                <w:szCs w:val="20"/>
                <w:lang w:val="en-GB"/>
              </w:rPr>
              <w:t>Finance</w:t>
            </w:r>
            <w:r w:rsidR="00FB6C92" w:rsidRPr="00D30847">
              <w:rPr>
                <w:rFonts w:cs="Calibri"/>
                <w:b/>
                <w:sz w:val="20"/>
                <w:szCs w:val="20"/>
                <w:lang w:val="en-GB"/>
              </w:rPr>
              <w:t xml:space="preserve"> </w:t>
            </w:r>
            <w:r w:rsidRPr="00D30847">
              <w:rPr>
                <w:rFonts w:cs="Calibri"/>
                <w:b/>
                <w:sz w:val="20"/>
                <w:szCs w:val="20"/>
                <w:lang w:val="en-GB"/>
              </w:rPr>
              <w:t>Review (2018)</w:t>
            </w:r>
          </w:p>
          <w:p w14:paraId="0FB0F017" w14:textId="69C2347E" w:rsidR="00D91B99" w:rsidRPr="00D30847" w:rsidRDefault="00C10268" w:rsidP="00E84CD0">
            <w:pPr>
              <w:spacing w:line="240" w:lineRule="auto"/>
              <w:jc w:val="both"/>
              <w:rPr>
                <w:rFonts w:cs="Calibri"/>
                <w:sz w:val="18"/>
                <w:szCs w:val="18"/>
                <w:lang w:val="en-GB"/>
              </w:rPr>
            </w:pPr>
            <w:r w:rsidRPr="00D30847">
              <w:rPr>
                <w:rFonts w:cs="Calibri"/>
                <w:sz w:val="20"/>
                <w:szCs w:val="20"/>
                <w:lang w:val="en-GB"/>
              </w:rPr>
              <w:t xml:space="preserve">Although not currently considered by </w:t>
            </w:r>
            <w:r w:rsidR="008F391C" w:rsidRPr="00D30847">
              <w:rPr>
                <w:rFonts w:cs="Calibri"/>
                <w:sz w:val="20"/>
                <w:szCs w:val="20"/>
                <w:lang w:val="en-GB"/>
              </w:rPr>
              <w:t>the Government</w:t>
            </w:r>
            <w:r w:rsidRPr="00D30847">
              <w:rPr>
                <w:rFonts w:cs="Calibri"/>
                <w:sz w:val="20"/>
                <w:szCs w:val="20"/>
                <w:lang w:val="en-GB"/>
              </w:rPr>
              <w:t xml:space="preserve">, North Macedonia could increase VAT revenue collection  by expanding the base (moving towards a single-rate VAT) and improving </w:t>
            </w:r>
            <w:r w:rsidRPr="00D30847">
              <w:rPr>
                <w:rFonts w:cs="Calibri"/>
                <w:sz w:val="20"/>
                <w:szCs w:val="20"/>
                <w:lang w:val="en-GB"/>
              </w:rPr>
              <w:lastRenderedPageBreak/>
              <w:t>compliance. The VAT revenue ratio or C-efficiency ratio for North Macedonia hovers at around 0.6, being low compared to Western Balkans peers. This indicates a loss in revenue through policy measures such as exemptions and reduced rates, as well as loss in revenue due to tax avoidance and evasion. Around 36 percent of the consumption basket is taxed at the standard 18% VAT rate. The remainder is taxed at a reduced 5% rate or input taxed (exempt without the right to deduct the VAT that has been paid on purchases). Applying a mix of standard and reduced rates creates opportunities for abuse, as sellers can classify goods and services as qualifying for the reduced rate when they should be subject to the standard rate. On the other hand, a broad-based VAT improves economic efficiency and administrative efficiency</w:t>
            </w:r>
          </w:p>
        </w:tc>
      </w:tr>
      <w:tr w:rsidR="00D91B99" w:rsidRPr="00D30847" w14:paraId="2C2DDA47" w14:textId="77777777" w:rsidTr="006A0F62">
        <w:tc>
          <w:tcPr>
            <w:tcW w:w="520" w:type="dxa"/>
            <w:shd w:val="clear" w:color="auto" w:fill="DDDDDD"/>
          </w:tcPr>
          <w:p w14:paraId="57E9C675" w14:textId="77777777" w:rsidR="00D91B99" w:rsidRPr="00D30847" w:rsidRDefault="00D91B99" w:rsidP="00E84CD0">
            <w:pPr>
              <w:spacing w:line="240" w:lineRule="auto"/>
              <w:jc w:val="both"/>
              <w:rPr>
                <w:rFonts w:cs="Calibri"/>
                <w:sz w:val="20"/>
                <w:szCs w:val="20"/>
                <w:lang w:val="en-GB"/>
              </w:rPr>
            </w:pPr>
            <w:r w:rsidRPr="00D30847">
              <w:rPr>
                <w:rFonts w:cs="Calibri"/>
                <w:b/>
                <w:sz w:val="20"/>
                <w:szCs w:val="20"/>
                <w:lang w:val="en-GB"/>
              </w:rPr>
              <w:lastRenderedPageBreak/>
              <w:t>IMF</w:t>
            </w:r>
          </w:p>
        </w:tc>
        <w:tc>
          <w:tcPr>
            <w:tcW w:w="8192" w:type="dxa"/>
            <w:shd w:val="clear" w:color="auto" w:fill="DDDDDD"/>
          </w:tcPr>
          <w:p w14:paraId="7848112B" w14:textId="77777777" w:rsidR="00C10268" w:rsidRPr="00D30847" w:rsidRDefault="00C10268" w:rsidP="00C10268">
            <w:pPr>
              <w:spacing w:line="240" w:lineRule="auto"/>
              <w:jc w:val="both"/>
              <w:rPr>
                <w:rFonts w:cs="Calibri"/>
                <w:b/>
                <w:sz w:val="20"/>
                <w:szCs w:val="20"/>
                <w:lang w:val="en-GB"/>
              </w:rPr>
            </w:pPr>
            <w:r w:rsidRPr="00D30847">
              <w:rPr>
                <w:rFonts w:cs="Calibri"/>
                <w:b/>
                <w:sz w:val="20"/>
                <w:szCs w:val="20"/>
                <w:lang w:val="en-GB"/>
              </w:rPr>
              <w:t>Article IV Consultation with the Republic of North Macedonia: IMF 2019/2020</w:t>
            </w:r>
          </w:p>
          <w:p w14:paraId="7FC78DF6" w14:textId="77777777" w:rsidR="00C10268" w:rsidRPr="00D30847" w:rsidRDefault="00C10268" w:rsidP="00C10268">
            <w:pPr>
              <w:spacing w:line="240" w:lineRule="auto"/>
              <w:jc w:val="both"/>
              <w:rPr>
                <w:rFonts w:cs="Calibri"/>
                <w:sz w:val="20"/>
                <w:szCs w:val="20"/>
                <w:lang w:val="en-GB"/>
              </w:rPr>
            </w:pPr>
            <w:r w:rsidRPr="00D30847">
              <w:rPr>
                <w:rFonts w:cs="Calibri"/>
                <w:sz w:val="20"/>
                <w:szCs w:val="20"/>
                <w:lang w:val="en-GB"/>
              </w:rPr>
              <w:t xml:space="preserve">Key Policy Recommendations </w:t>
            </w:r>
          </w:p>
          <w:p w14:paraId="3D13659C" w14:textId="259E1393" w:rsidR="00D91B99" w:rsidRPr="00D30847" w:rsidRDefault="00C10268" w:rsidP="00C10268">
            <w:pPr>
              <w:spacing w:line="240" w:lineRule="auto"/>
              <w:jc w:val="both"/>
              <w:rPr>
                <w:rFonts w:cs="Calibri"/>
                <w:sz w:val="20"/>
                <w:szCs w:val="20"/>
                <w:lang w:val="en-GB"/>
              </w:rPr>
            </w:pPr>
            <w:r w:rsidRPr="00D30847">
              <w:rPr>
                <w:rFonts w:cs="Calibri"/>
                <w:sz w:val="20"/>
                <w:szCs w:val="20"/>
                <w:lang w:val="en-GB"/>
              </w:rPr>
              <w:t>Fiscal Policies. To increase the fiscal policy space and allow higher capital spending to meet infrastructure needs, staff recommends gradually reducing current spending and strengthening the revenue base. On the expenditure side, this should include full implementation of the pension reform and rationalizing of the agricultural subsidies. On the revenue side, additional resources can be mobilized  through higher tax efficiency, in particular for VAT.</w:t>
            </w:r>
          </w:p>
        </w:tc>
      </w:tr>
    </w:tbl>
    <w:p w14:paraId="761BB001" w14:textId="77777777" w:rsidR="00D91B99" w:rsidRPr="00D30847" w:rsidRDefault="00D91B99" w:rsidP="00E84CD0">
      <w:pPr>
        <w:spacing w:line="240" w:lineRule="auto"/>
        <w:jc w:val="both"/>
        <w:rPr>
          <w:rFonts w:eastAsia="MS PGothic" w:cs="Calibri"/>
          <w:b/>
          <w:bCs/>
          <w:i/>
          <w:iCs/>
          <w:color w:val="4F81BD"/>
          <w:lang w:val="en-GB" w:eastAsia="zh-CN"/>
        </w:rPr>
      </w:pPr>
    </w:p>
    <w:p w14:paraId="1F3C0AE1" w14:textId="77777777" w:rsidR="00D91B99" w:rsidRPr="00D30847" w:rsidRDefault="00D91B99" w:rsidP="008B435E">
      <w:pPr>
        <w:spacing w:before="240" w:line="240" w:lineRule="auto"/>
        <w:jc w:val="both"/>
        <w:rPr>
          <w:rFonts w:eastAsia="MS PGothic" w:cs="Calibri"/>
          <w:b/>
          <w:bCs/>
          <w:i/>
          <w:iCs/>
          <w:color w:val="4F81BD"/>
          <w:lang w:val="en-GB" w:eastAsia="zh-CN"/>
        </w:rPr>
      </w:pPr>
      <w:r w:rsidRPr="00D30847">
        <w:rPr>
          <w:rFonts w:eastAsia="MS PGothic" w:cs="Calibri"/>
          <w:b/>
          <w:bCs/>
          <w:i/>
          <w:iCs/>
          <w:color w:val="4F81BD"/>
          <w:lang w:val="en-GB" w:eastAsia="zh-CN"/>
        </w:rPr>
        <w:t>Context/Background</w:t>
      </w:r>
    </w:p>
    <w:p w14:paraId="70959E3B" w14:textId="4B33900E" w:rsidR="00C10268" w:rsidRPr="00D30847" w:rsidRDefault="00C10268" w:rsidP="008B435E">
      <w:pPr>
        <w:spacing w:before="240" w:line="240" w:lineRule="auto"/>
        <w:jc w:val="both"/>
        <w:rPr>
          <w:rFonts w:cs="Calibri"/>
          <w:lang w:val="en-GB"/>
        </w:rPr>
      </w:pPr>
      <w:r w:rsidRPr="00D30847">
        <w:rPr>
          <w:rFonts w:cs="Calibri"/>
          <w:lang w:val="en-GB"/>
        </w:rPr>
        <w:t xml:space="preserve">Estimating and reporting on tax expenditures on a regular annual basis is a practice in the European countries. According to the Directive on Requirements for Budgetary Frameworks (2011/85/EU), Member States have an obligation to provide reports on tax expenditures and their impact on revenue. Such an obligation has been instigated in North Macedonia with the </w:t>
      </w:r>
      <w:r w:rsidR="008F391C" w:rsidRPr="00D30847">
        <w:rPr>
          <w:rFonts w:cs="Calibri"/>
          <w:lang w:val="en-GB"/>
        </w:rPr>
        <w:t>new Organic</w:t>
      </w:r>
      <w:r w:rsidRPr="00D30847">
        <w:rPr>
          <w:rFonts w:cs="Calibri"/>
          <w:lang w:val="en-GB"/>
        </w:rPr>
        <w:t xml:space="preserve"> Budget Law (2022), whereby Ministry of Finance is </w:t>
      </w:r>
      <w:r w:rsidR="008429BC" w:rsidRPr="00D30847">
        <w:rPr>
          <w:rFonts w:cs="Calibri"/>
          <w:lang w:val="en-GB"/>
        </w:rPr>
        <w:t xml:space="preserve">to </w:t>
      </w:r>
      <w:r w:rsidRPr="00D30847">
        <w:rPr>
          <w:rFonts w:cs="Calibri"/>
          <w:lang w:val="en-GB"/>
        </w:rPr>
        <w:t>be required to prepare a report on the impact of tax expenditures on revenues. This Report will be submitted to the Parliament of the Republic of North Macedonia on annual basis, as an integral</w:t>
      </w:r>
      <w:r w:rsidR="00944D78" w:rsidRPr="00D30847">
        <w:rPr>
          <w:rFonts w:cs="Calibri"/>
          <w:lang w:val="en-GB"/>
        </w:rPr>
        <w:t xml:space="preserve"> </w:t>
      </w:r>
      <w:r w:rsidR="009A75CA" w:rsidRPr="00D30847">
        <w:rPr>
          <w:rFonts w:cs="Calibri"/>
          <w:lang w:val="en-GB"/>
        </w:rPr>
        <w:t>part of the</w:t>
      </w:r>
      <w:r w:rsidRPr="00D30847">
        <w:rPr>
          <w:rFonts w:cs="Calibri"/>
          <w:lang w:val="en-GB"/>
        </w:rPr>
        <w:t xml:space="preserve"> Final Account for the execution of the State Budget for the previous budget year. Initial tax expenditure report has been prepared in 2021 with a support of the Twinning Project "Improving Revenue Collection and Tax </w:t>
      </w:r>
      <w:r w:rsidR="008F391C" w:rsidRPr="00D30847">
        <w:rPr>
          <w:rFonts w:cs="Calibri"/>
          <w:lang w:val="en-GB"/>
        </w:rPr>
        <w:t>and</w:t>
      </w:r>
      <w:r w:rsidRPr="00D30847">
        <w:rPr>
          <w:rFonts w:cs="Calibri"/>
          <w:lang w:val="en-GB"/>
        </w:rPr>
        <w:t xml:space="preserve"> Customs Policy". Nevertheless, as stipulated with the new OBL, tax expenditures reporting should be performed regularly, on an annual basis.  In addition, there is a need ex</w:t>
      </w:r>
      <w:r w:rsidR="00944D78" w:rsidRPr="00D30847">
        <w:rPr>
          <w:rFonts w:cs="Calibri"/>
          <w:lang w:val="en-GB"/>
        </w:rPr>
        <w:t>tend the scope of tax reporting</w:t>
      </w:r>
      <w:r w:rsidRPr="00D30847">
        <w:rPr>
          <w:rFonts w:cs="Calibri"/>
          <w:lang w:val="en-GB"/>
        </w:rPr>
        <w:t xml:space="preserve"> with other type of reports in accordance with the EU best practices. The preparation of the tax reports, as also the process of revenue forecasting and simulating policy changes is conditioned on a timely exchange of comprehensive data by the tax and customs administration and other relevant institutions with the Ministry of Finance Such data exchange needs to be buil</w:t>
      </w:r>
      <w:r w:rsidR="00813B04" w:rsidRPr="00D30847">
        <w:rPr>
          <w:rFonts w:cs="Calibri"/>
          <w:lang w:val="en-GB"/>
        </w:rPr>
        <w:t>t</w:t>
      </w:r>
      <w:r w:rsidRPr="00D30847">
        <w:rPr>
          <w:rFonts w:cs="Calibri"/>
          <w:lang w:val="en-GB"/>
        </w:rPr>
        <w:t xml:space="preserve"> on a systemic basis, through appropriate data sharing protocols.</w:t>
      </w:r>
    </w:p>
    <w:p w14:paraId="6D59A7A5" w14:textId="4B3D4C7D" w:rsidR="007B2731" w:rsidRPr="00D30847" w:rsidRDefault="00126734" w:rsidP="008B435E">
      <w:pPr>
        <w:spacing w:before="240" w:line="240" w:lineRule="auto"/>
        <w:jc w:val="both"/>
        <w:rPr>
          <w:rFonts w:eastAsia="MS PGothic" w:cs="Calibri"/>
          <w:b/>
          <w:bCs/>
          <w:iCs/>
          <w:color w:val="4F81BD"/>
          <w:lang w:val="en-GB" w:eastAsia="zh-CN"/>
        </w:rPr>
      </w:pPr>
      <w:r w:rsidRPr="00D30847">
        <w:rPr>
          <w:rFonts w:eastAsia="MS PGothic" w:cs="Calibri"/>
          <w:b/>
          <w:bCs/>
          <w:iCs/>
          <w:color w:val="4F81BD"/>
          <w:lang w:val="en-GB" w:eastAsia="zh-CN"/>
        </w:rPr>
        <w:t xml:space="preserve">Activity 1: </w:t>
      </w:r>
      <w:r w:rsidR="003B24B7" w:rsidRPr="00D30847">
        <w:rPr>
          <w:rFonts w:eastAsia="MS PGothic" w:cs="Calibri"/>
          <w:b/>
          <w:bCs/>
          <w:iCs/>
          <w:color w:val="4F81BD"/>
          <w:lang w:val="en-GB" w:eastAsia="zh-CN"/>
        </w:rPr>
        <w:t>Establishing an effective and efficient mechanism for data exchange between relevant institutions and the Ministry of Finance</w:t>
      </w:r>
    </w:p>
    <w:p w14:paraId="692C7547" w14:textId="7955D858" w:rsidR="00C10268" w:rsidRPr="00D30847" w:rsidRDefault="00C10268" w:rsidP="008B435E">
      <w:pPr>
        <w:spacing w:before="240" w:line="240" w:lineRule="auto"/>
        <w:jc w:val="both"/>
        <w:rPr>
          <w:rFonts w:cs="Calibri"/>
          <w:lang w:val="en-GB"/>
        </w:rPr>
      </w:pPr>
      <w:r w:rsidRPr="00D30847">
        <w:rPr>
          <w:rFonts w:cs="Calibri"/>
          <w:lang w:val="en-GB"/>
        </w:rPr>
        <w:t>Having data is crucial for performing sound economic and fiscal analysis of the tax policy proposals, revenue forecasting, monitoring and analysis of any deviations in revenue mobilization, and for producing quality tax reports. Therefore, putting in place a systemic arrangement to ensure timely exchange of comprehensive tax data by relevant institutions is the Ministry of Finance’s priority.  Signing and continuous update of tax data sharing protocols/</w:t>
      </w:r>
      <w:proofErr w:type="spellStart"/>
      <w:r w:rsidRPr="00D30847">
        <w:rPr>
          <w:rFonts w:cs="Calibri"/>
          <w:lang w:val="en-GB"/>
        </w:rPr>
        <w:t>MoUs</w:t>
      </w:r>
      <w:proofErr w:type="spellEnd"/>
      <w:r w:rsidRPr="00D30847">
        <w:rPr>
          <w:rFonts w:cs="Calibri"/>
          <w:lang w:val="en-GB"/>
        </w:rPr>
        <w:t xml:space="preserve"> between the </w:t>
      </w:r>
      <w:proofErr w:type="spellStart"/>
      <w:r w:rsidRPr="00D30847">
        <w:rPr>
          <w:rFonts w:cs="Calibri"/>
          <w:lang w:val="en-GB"/>
        </w:rPr>
        <w:t>MoF</w:t>
      </w:r>
      <w:proofErr w:type="spellEnd"/>
      <w:r w:rsidRPr="00D30847">
        <w:rPr>
          <w:rFonts w:cs="Calibri"/>
          <w:lang w:val="en-GB"/>
        </w:rPr>
        <w:t xml:space="preserve"> and relevant institutions will formalize a proper mechanism for data exchange.</w:t>
      </w:r>
    </w:p>
    <w:p w14:paraId="796024B7" w14:textId="5317BDD7" w:rsidR="006C2EC1" w:rsidRPr="00D30847" w:rsidRDefault="006C2EC1" w:rsidP="008B435E">
      <w:pPr>
        <w:spacing w:before="240" w:line="240" w:lineRule="auto"/>
        <w:jc w:val="both"/>
        <w:rPr>
          <w:rFonts w:eastAsia="MS PGothic" w:cs="Calibri"/>
          <w:b/>
          <w:bCs/>
          <w:iCs/>
          <w:color w:val="4F81BD"/>
          <w:lang w:val="en-GB" w:eastAsia="zh-CN"/>
        </w:rPr>
      </w:pPr>
      <w:r w:rsidRPr="00D30847">
        <w:rPr>
          <w:rFonts w:eastAsia="MS PGothic" w:cs="Calibri"/>
          <w:b/>
          <w:bCs/>
          <w:iCs/>
          <w:color w:val="4F81BD"/>
          <w:lang w:val="en-GB" w:eastAsia="zh-CN"/>
        </w:rPr>
        <w:t xml:space="preserve">Activity 2: </w:t>
      </w:r>
      <w:r w:rsidR="00A64E21" w:rsidRPr="00D30847">
        <w:rPr>
          <w:rFonts w:eastAsia="MS PGothic" w:cs="Calibri"/>
          <w:b/>
          <w:bCs/>
          <w:iCs/>
          <w:color w:val="4F81BD"/>
          <w:lang w:val="en-GB" w:eastAsia="zh-CN"/>
        </w:rPr>
        <w:t>Preparation of a report on tax expenditures and other tax indicators</w:t>
      </w:r>
    </w:p>
    <w:p w14:paraId="26ADC5DA" w14:textId="77777777" w:rsidR="00A64E21" w:rsidRPr="00D30847" w:rsidRDefault="00A64E21" w:rsidP="008B435E">
      <w:pPr>
        <w:spacing w:before="240" w:line="240" w:lineRule="auto"/>
        <w:jc w:val="both"/>
        <w:rPr>
          <w:rFonts w:cs="Calibri"/>
          <w:lang w:val="en-GB"/>
        </w:rPr>
      </w:pPr>
      <w:r w:rsidRPr="00D30847">
        <w:rPr>
          <w:rFonts w:cs="Calibri"/>
          <w:lang w:val="en-GB"/>
        </w:rPr>
        <w:t xml:space="preserve">Proper estimation of tax expenditures that are embedded in the national tax legislation along with preparation of reports on them on a regular basis is essential in order to provide the public authorities </w:t>
      </w:r>
      <w:r w:rsidRPr="00D30847">
        <w:rPr>
          <w:rFonts w:cs="Calibri"/>
          <w:lang w:val="en-GB"/>
        </w:rPr>
        <w:lastRenderedPageBreak/>
        <w:t>and the general public with qualitative and quantitative data on tax deductions, exemptions, tax benefits, etc.</w:t>
      </w:r>
    </w:p>
    <w:p w14:paraId="738C0B8B" w14:textId="77777777" w:rsidR="00A64E21" w:rsidRPr="00D30847" w:rsidRDefault="00A64E21" w:rsidP="00EC072E">
      <w:pPr>
        <w:spacing w:line="240" w:lineRule="auto"/>
        <w:jc w:val="both"/>
        <w:rPr>
          <w:rFonts w:cs="Calibri"/>
          <w:lang w:val="en-GB"/>
        </w:rPr>
      </w:pPr>
      <w:r w:rsidRPr="00D30847">
        <w:rPr>
          <w:rFonts w:cs="Calibri"/>
          <w:lang w:val="en-GB"/>
        </w:rPr>
        <w:t>Data on tax indicators (VAT GAP, C-efficiency, coefficients of tax buoyancy and tax elasticity, effective marginal tax rates (EMTR) and effective average tax rates (EATR) also need to be taken into account in relation to the effectiveness and efficiency of different tax measures and instruments and their economic effects.</w:t>
      </w:r>
    </w:p>
    <w:p w14:paraId="5EA3BB0C" w14:textId="77777777" w:rsidR="00A64E21" w:rsidRPr="00D30847" w:rsidRDefault="00A64E21" w:rsidP="00A64E21">
      <w:pPr>
        <w:spacing w:line="240" w:lineRule="auto"/>
        <w:jc w:val="both"/>
        <w:rPr>
          <w:rFonts w:cs="Calibri"/>
          <w:lang w:val="en-GB"/>
        </w:rPr>
      </w:pPr>
      <w:r w:rsidRPr="00D30847">
        <w:rPr>
          <w:rFonts w:cs="Calibri"/>
          <w:lang w:val="en-GB"/>
        </w:rPr>
        <w:t>This activity includes the following sub-activities for the preparation of reports on a regular basis for:</w:t>
      </w:r>
    </w:p>
    <w:p w14:paraId="4A4B9666" w14:textId="77777777" w:rsidR="00A64E21" w:rsidRPr="00D30847" w:rsidRDefault="00A64E21" w:rsidP="00A64E21">
      <w:pPr>
        <w:spacing w:line="240" w:lineRule="auto"/>
        <w:jc w:val="both"/>
        <w:rPr>
          <w:rFonts w:cs="Calibri"/>
          <w:lang w:val="en-GB"/>
        </w:rPr>
      </w:pPr>
      <w:r w:rsidRPr="00D30847">
        <w:rPr>
          <w:rFonts w:cs="Calibri"/>
          <w:lang w:val="en-GB"/>
        </w:rPr>
        <w:t>- Tax expenditures report;</w:t>
      </w:r>
    </w:p>
    <w:p w14:paraId="3AC69659" w14:textId="77777777" w:rsidR="007B2731" w:rsidRPr="00D30847" w:rsidRDefault="00A64E21" w:rsidP="00E84CD0">
      <w:pPr>
        <w:spacing w:before="240" w:line="240" w:lineRule="auto"/>
        <w:jc w:val="both"/>
        <w:rPr>
          <w:rFonts w:cs="Calibri"/>
          <w:lang w:val="en-GB"/>
        </w:rPr>
      </w:pPr>
      <w:r w:rsidRPr="00D30847">
        <w:rPr>
          <w:rFonts w:cs="Calibri"/>
          <w:lang w:val="en-GB"/>
        </w:rPr>
        <w:t>- Report on tax indicators (VAT-GAP, C-efficiency, coefficients for tax buoyancy and tax elasticity, Effective Marginal Tax Rates (EMTR) and Effective Average Tax Rates (EATR))</w:t>
      </w:r>
    </w:p>
    <w:p w14:paraId="62D6FC67" w14:textId="1693AFA9" w:rsidR="00D91B99" w:rsidRPr="00D30847" w:rsidRDefault="00D91B99" w:rsidP="00EC072E">
      <w:pPr>
        <w:spacing w:line="240" w:lineRule="auto"/>
        <w:jc w:val="both"/>
        <w:rPr>
          <w:rFonts w:eastAsia="MS PGothic" w:cs="Calibri"/>
          <w:b/>
          <w:bCs/>
          <w:i/>
          <w:iCs/>
          <w:color w:val="4F81BD"/>
          <w:lang w:val="en-GB" w:eastAsia="zh-CN"/>
        </w:rPr>
      </w:pPr>
      <w:r w:rsidRPr="00D30847">
        <w:rPr>
          <w:rFonts w:eastAsia="MS PGothic" w:cs="Calibri"/>
          <w:b/>
          <w:bCs/>
          <w:i/>
          <w:iCs/>
          <w:color w:val="4F81BD"/>
          <w:lang w:val="en-GB" w:eastAsia="zh-CN"/>
        </w:rPr>
        <w:t>Implementation</w:t>
      </w:r>
    </w:p>
    <w:tbl>
      <w:tblPr>
        <w:tblW w:w="0" w:type="auto"/>
        <w:tblBorders>
          <w:insideH w:val="single" w:sz="4" w:space="0" w:color="FFFFFF"/>
        </w:tblBorders>
        <w:tblLayout w:type="fixed"/>
        <w:tblLook w:val="0080" w:firstRow="0" w:lastRow="0" w:firstColumn="1" w:lastColumn="0" w:noHBand="0" w:noVBand="0"/>
      </w:tblPr>
      <w:tblGrid>
        <w:gridCol w:w="3119"/>
        <w:gridCol w:w="5645"/>
      </w:tblGrid>
      <w:tr w:rsidR="00D91B99" w:rsidRPr="00D30847" w14:paraId="604FF66D" w14:textId="77777777" w:rsidTr="00A64926">
        <w:tc>
          <w:tcPr>
            <w:tcW w:w="3119" w:type="dxa"/>
            <w:tcBorders>
              <w:top w:val="nil"/>
              <w:bottom w:val="single" w:sz="4" w:space="0" w:color="FFFFFF"/>
            </w:tcBorders>
            <w:shd w:val="clear" w:color="auto" w:fill="002060"/>
          </w:tcPr>
          <w:p w14:paraId="6C9DF446" w14:textId="4B0402B7" w:rsidR="00D91B99" w:rsidRPr="00D30847" w:rsidRDefault="00D91B99" w:rsidP="00EC072E">
            <w:pPr>
              <w:spacing w:line="240" w:lineRule="auto"/>
              <w:jc w:val="both"/>
              <w:rPr>
                <w:rFonts w:cs="Calibri"/>
                <w:b/>
                <w:color w:val="FFFFFF"/>
                <w:sz w:val="20"/>
                <w:szCs w:val="20"/>
                <w:lang w:val="en-GB"/>
              </w:rPr>
            </w:pPr>
            <w:r w:rsidRPr="00D30847">
              <w:rPr>
                <w:rFonts w:cs="Calibri"/>
                <w:b/>
                <w:color w:val="FFFFFF"/>
                <w:sz w:val="20"/>
                <w:szCs w:val="20"/>
                <w:lang w:val="en-GB"/>
              </w:rPr>
              <w:t>Completed</w:t>
            </w:r>
            <w:r w:rsidR="009F07BB" w:rsidRPr="00D30847">
              <w:rPr>
                <w:rFonts w:cs="Calibri"/>
                <w:b/>
                <w:color w:val="FFFFFF"/>
                <w:sz w:val="20"/>
                <w:szCs w:val="20"/>
                <w:lang w:val="en-GB"/>
              </w:rPr>
              <w:t xml:space="preserve"> </w:t>
            </w:r>
            <w:r w:rsidRPr="00D30847">
              <w:rPr>
                <w:rFonts w:cs="Calibri"/>
                <w:b/>
                <w:color w:val="FFFFFF"/>
                <w:sz w:val="20"/>
                <w:szCs w:val="20"/>
                <w:lang w:val="en-GB"/>
              </w:rPr>
              <w:t>in</w:t>
            </w:r>
            <w:r w:rsidR="009F07BB" w:rsidRPr="00D30847">
              <w:rPr>
                <w:rFonts w:cs="Calibri"/>
                <w:b/>
                <w:color w:val="FFFFFF"/>
                <w:sz w:val="20"/>
                <w:szCs w:val="20"/>
                <w:lang w:val="en-GB"/>
              </w:rPr>
              <w:t xml:space="preserve"> </w:t>
            </w:r>
            <w:r w:rsidRPr="00D30847">
              <w:rPr>
                <w:rFonts w:cs="Calibri"/>
                <w:b/>
                <w:color w:val="FFFFFF"/>
                <w:sz w:val="20"/>
                <w:szCs w:val="20"/>
                <w:lang w:val="en-GB"/>
              </w:rPr>
              <w:t>year:</w:t>
            </w:r>
          </w:p>
        </w:tc>
        <w:tc>
          <w:tcPr>
            <w:tcW w:w="5645" w:type="dxa"/>
            <w:tcBorders>
              <w:top w:val="nil"/>
              <w:bottom w:val="single" w:sz="4" w:space="0" w:color="FFFFFF"/>
            </w:tcBorders>
            <w:shd w:val="clear" w:color="auto" w:fill="D9E2F3"/>
          </w:tcPr>
          <w:p w14:paraId="02B1211D" w14:textId="7C87E76F" w:rsidR="00D91B99" w:rsidRPr="00D30847" w:rsidRDefault="00936202" w:rsidP="00EC072E">
            <w:pPr>
              <w:spacing w:line="240" w:lineRule="auto"/>
              <w:jc w:val="both"/>
              <w:rPr>
                <w:rFonts w:cs="Calibri"/>
                <w:sz w:val="20"/>
                <w:szCs w:val="20"/>
                <w:lang w:val="en-GB"/>
              </w:rPr>
            </w:pPr>
            <w:r w:rsidRPr="00D30847">
              <w:rPr>
                <w:rFonts w:cs="Calibri"/>
                <w:sz w:val="20"/>
                <w:szCs w:val="20"/>
                <w:lang w:val="en-GB"/>
              </w:rPr>
              <w:t>202</w:t>
            </w:r>
            <w:r w:rsidR="00A64E21" w:rsidRPr="00D30847">
              <w:rPr>
                <w:rFonts w:cs="Calibri"/>
                <w:sz w:val="20"/>
                <w:szCs w:val="20"/>
                <w:lang w:val="en-GB"/>
              </w:rPr>
              <w:t>8</w:t>
            </w:r>
          </w:p>
        </w:tc>
      </w:tr>
      <w:tr w:rsidR="00D91B99" w:rsidRPr="00D30847" w14:paraId="1AC2743A" w14:textId="77777777" w:rsidTr="00A64926">
        <w:tc>
          <w:tcPr>
            <w:tcW w:w="3119" w:type="dxa"/>
            <w:tcBorders>
              <w:top w:val="single" w:sz="4" w:space="0" w:color="FFFFFF"/>
              <w:bottom w:val="single" w:sz="4" w:space="0" w:color="FFFFFF"/>
            </w:tcBorders>
            <w:shd w:val="clear" w:color="auto" w:fill="002060"/>
          </w:tcPr>
          <w:p w14:paraId="76ADA9D5" w14:textId="77777777" w:rsidR="00D91B99" w:rsidRPr="00D30847" w:rsidRDefault="00D91B99" w:rsidP="00E84CD0">
            <w:pPr>
              <w:spacing w:line="240" w:lineRule="auto"/>
              <w:jc w:val="both"/>
              <w:rPr>
                <w:rFonts w:cs="Calibri"/>
                <w:b/>
                <w:color w:val="FFFFFF"/>
                <w:sz w:val="20"/>
                <w:szCs w:val="20"/>
                <w:lang w:val="en-GB"/>
              </w:rPr>
            </w:pPr>
            <w:r w:rsidRPr="00D30847">
              <w:rPr>
                <w:rFonts w:cs="Calibri"/>
                <w:b/>
                <w:color w:val="FFFFFF"/>
                <w:sz w:val="20"/>
                <w:szCs w:val="20"/>
                <w:lang w:val="en-GB"/>
              </w:rPr>
              <w:t>Deliverables:</w:t>
            </w:r>
          </w:p>
        </w:tc>
        <w:tc>
          <w:tcPr>
            <w:tcW w:w="5645" w:type="dxa"/>
            <w:tcBorders>
              <w:top w:val="single" w:sz="4" w:space="0" w:color="FFFFFF"/>
              <w:bottom w:val="single" w:sz="4" w:space="0" w:color="FFFFFF"/>
            </w:tcBorders>
            <w:shd w:val="clear" w:color="auto" w:fill="D9E2F3"/>
          </w:tcPr>
          <w:p w14:paraId="243049BB" w14:textId="77777777" w:rsidR="00A64E21" w:rsidRPr="00D30847" w:rsidRDefault="00A64E21" w:rsidP="00A64E21">
            <w:pPr>
              <w:spacing w:after="0" w:line="240" w:lineRule="auto"/>
              <w:jc w:val="both"/>
              <w:rPr>
                <w:rFonts w:cs="Calibri"/>
                <w:sz w:val="20"/>
                <w:szCs w:val="20"/>
                <w:lang w:val="en-GB"/>
              </w:rPr>
            </w:pPr>
            <w:r w:rsidRPr="00D30847">
              <w:rPr>
                <w:rFonts w:cs="Calibri"/>
                <w:sz w:val="20"/>
                <w:szCs w:val="20"/>
                <w:lang w:val="en-GB"/>
              </w:rPr>
              <w:t>- Data sharing protocols are signed and effectively implemented;</w:t>
            </w:r>
          </w:p>
          <w:p w14:paraId="6B895868" w14:textId="77777777" w:rsidR="00A64E21" w:rsidRPr="00D30847" w:rsidRDefault="00A64E21" w:rsidP="00A64E21">
            <w:pPr>
              <w:spacing w:after="0" w:line="240" w:lineRule="auto"/>
              <w:jc w:val="both"/>
              <w:rPr>
                <w:rFonts w:cs="Calibri"/>
                <w:sz w:val="20"/>
                <w:szCs w:val="20"/>
                <w:lang w:val="en-GB"/>
              </w:rPr>
            </w:pPr>
          </w:p>
          <w:p w14:paraId="0F1186F2" w14:textId="77777777" w:rsidR="00A64E21" w:rsidRPr="00D30847" w:rsidRDefault="00A64E21" w:rsidP="00A64E21">
            <w:pPr>
              <w:spacing w:after="0" w:line="240" w:lineRule="auto"/>
              <w:jc w:val="both"/>
              <w:rPr>
                <w:rFonts w:cs="Calibri"/>
                <w:sz w:val="20"/>
                <w:szCs w:val="20"/>
                <w:lang w:val="en-GB"/>
              </w:rPr>
            </w:pPr>
            <w:r w:rsidRPr="00D30847">
              <w:rPr>
                <w:rFonts w:cs="Calibri"/>
                <w:sz w:val="20"/>
                <w:szCs w:val="20"/>
                <w:lang w:val="en-GB"/>
              </w:rPr>
              <w:t>- Prepared Tax Expenditures Report;</w:t>
            </w:r>
          </w:p>
          <w:p w14:paraId="4BFBED11" w14:textId="579BCAF5" w:rsidR="00AD6555" w:rsidRPr="00D30847" w:rsidRDefault="00A64E21" w:rsidP="003B2558">
            <w:pPr>
              <w:spacing w:line="240" w:lineRule="auto"/>
              <w:jc w:val="both"/>
              <w:rPr>
                <w:rFonts w:cs="Calibri"/>
                <w:sz w:val="20"/>
                <w:szCs w:val="20"/>
                <w:lang w:val="en-GB"/>
              </w:rPr>
            </w:pPr>
            <w:r w:rsidRPr="00D30847">
              <w:rPr>
                <w:rFonts w:cs="Calibri"/>
                <w:sz w:val="20"/>
                <w:szCs w:val="20"/>
                <w:lang w:val="en-GB"/>
              </w:rPr>
              <w:t>- Prepared  Report on tax indicators (VAT-GAP, C-efficiency, coefficients for tax buoyancy and tax elasticity, Effective Marginal Tax Rates (EMTR) and Effective Average Tax Rates (EATR))</w:t>
            </w:r>
          </w:p>
        </w:tc>
      </w:tr>
      <w:tr w:rsidR="00D91B99" w:rsidRPr="00D30847" w14:paraId="5493B97B" w14:textId="77777777" w:rsidTr="00A64926">
        <w:tc>
          <w:tcPr>
            <w:tcW w:w="3119" w:type="dxa"/>
            <w:tcBorders>
              <w:top w:val="single" w:sz="4" w:space="0" w:color="FFFFFF"/>
              <w:bottom w:val="single" w:sz="4" w:space="0" w:color="FFFFFF"/>
            </w:tcBorders>
            <w:shd w:val="clear" w:color="auto" w:fill="002060"/>
          </w:tcPr>
          <w:p w14:paraId="30F1A0C0" w14:textId="2C53C386" w:rsidR="00D91B99" w:rsidRPr="00D30847" w:rsidRDefault="00D91B99" w:rsidP="00E84CD0">
            <w:pPr>
              <w:spacing w:line="240" w:lineRule="auto"/>
              <w:jc w:val="both"/>
              <w:rPr>
                <w:rFonts w:cs="Calibri"/>
                <w:b/>
                <w:color w:val="FFFFFF"/>
                <w:sz w:val="20"/>
                <w:szCs w:val="20"/>
                <w:lang w:val="en-GB"/>
              </w:rPr>
            </w:pPr>
            <w:r w:rsidRPr="00D30847">
              <w:rPr>
                <w:rFonts w:cs="Calibri"/>
                <w:b/>
                <w:color w:val="FFFFFF"/>
                <w:sz w:val="20"/>
                <w:szCs w:val="20"/>
                <w:lang w:val="en-GB"/>
              </w:rPr>
              <w:t>Costs</w:t>
            </w:r>
            <w:r w:rsidR="006E0B57" w:rsidRPr="00D30847">
              <w:rPr>
                <w:rFonts w:cs="Calibri"/>
                <w:b/>
                <w:color w:val="FFFFFF"/>
                <w:sz w:val="20"/>
                <w:szCs w:val="20"/>
                <w:lang w:val="en-GB"/>
              </w:rPr>
              <w:t xml:space="preserve"> </w:t>
            </w:r>
            <w:r w:rsidRPr="00D30847">
              <w:rPr>
                <w:rFonts w:cs="Calibri"/>
                <w:b/>
                <w:color w:val="FFFFFF"/>
                <w:sz w:val="20"/>
                <w:szCs w:val="20"/>
                <w:lang w:val="en-GB"/>
              </w:rPr>
              <w:t>implications:</w:t>
            </w:r>
          </w:p>
        </w:tc>
        <w:tc>
          <w:tcPr>
            <w:tcW w:w="5645" w:type="dxa"/>
            <w:tcBorders>
              <w:top w:val="single" w:sz="4" w:space="0" w:color="FFFFFF"/>
              <w:bottom w:val="single" w:sz="4" w:space="0" w:color="FFFFFF"/>
            </w:tcBorders>
            <w:shd w:val="clear" w:color="auto" w:fill="D9E2F3"/>
          </w:tcPr>
          <w:p w14:paraId="40B0AAC2" w14:textId="0EC5EC1A" w:rsidR="00D91B99" w:rsidRPr="00D30847" w:rsidRDefault="006D574F" w:rsidP="00E84CD0">
            <w:pPr>
              <w:spacing w:line="240" w:lineRule="auto"/>
              <w:jc w:val="both"/>
              <w:rPr>
                <w:rFonts w:cs="Calibri"/>
                <w:sz w:val="20"/>
                <w:szCs w:val="20"/>
                <w:lang w:val="en-GB"/>
              </w:rPr>
            </w:pPr>
            <w:r w:rsidRPr="00D30847">
              <w:rPr>
                <w:rFonts w:cs="Calibri"/>
                <w:sz w:val="20"/>
                <w:szCs w:val="20"/>
                <w:lang w:val="en-GB"/>
              </w:rPr>
              <w:t xml:space="preserve">EUR </w:t>
            </w:r>
            <w:r w:rsidR="00D91B99" w:rsidRPr="00D30847">
              <w:rPr>
                <w:rFonts w:cs="Calibri"/>
                <w:sz w:val="20"/>
                <w:szCs w:val="20"/>
                <w:lang w:val="en-GB"/>
              </w:rPr>
              <w:t>1</w:t>
            </w:r>
            <w:r w:rsidR="00A64E21" w:rsidRPr="00D30847">
              <w:rPr>
                <w:rFonts w:cs="Calibri"/>
                <w:sz w:val="20"/>
                <w:szCs w:val="20"/>
                <w:lang w:val="en-GB"/>
              </w:rPr>
              <w:t>20</w:t>
            </w:r>
            <w:r w:rsidR="00A01213" w:rsidRPr="00D30847">
              <w:rPr>
                <w:rFonts w:cs="Calibri"/>
                <w:sz w:val="20"/>
                <w:szCs w:val="20"/>
                <w:lang w:val="en-GB"/>
              </w:rPr>
              <w:t>,</w:t>
            </w:r>
            <w:r w:rsidR="00D91B99" w:rsidRPr="00D30847">
              <w:rPr>
                <w:rFonts w:cs="Calibri"/>
                <w:sz w:val="20"/>
                <w:szCs w:val="20"/>
                <w:lang w:val="en-GB"/>
              </w:rPr>
              <w:t xml:space="preserve">000 </w:t>
            </w:r>
          </w:p>
        </w:tc>
      </w:tr>
      <w:tr w:rsidR="00D91B99" w:rsidRPr="00D30847" w14:paraId="416C9965" w14:textId="77777777" w:rsidTr="00A64926">
        <w:tc>
          <w:tcPr>
            <w:tcW w:w="3119" w:type="dxa"/>
            <w:tcBorders>
              <w:top w:val="single" w:sz="4" w:space="0" w:color="FFFFFF"/>
              <w:bottom w:val="single" w:sz="4" w:space="0" w:color="FFFFFF"/>
            </w:tcBorders>
            <w:shd w:val="clear" w:color="auto" w:fill="002060"/>
          </w:tcPr>
          <w:p w14:paraId="423F77D4" w14:textId="58CA0900" w:rsidR="00D91B99" w:rsidRPr="00D30847" w:rsidRDefault="00D91B99" w:rsidP="00E84CD0">
            <w:pPr>
              <w:spacing w:line="240" w:lineRule="auto"/>
              <w:jc w:val="both"/>
              <w:rPr>
                <w:rFonts w:cs="Calibri"/>
                <w:b/>
                <w:color w:val="FFFFFF"/>
                <w:sz w:val="20"/>
                <w:szCs w:val="20"/>
                <w:lang w:val="en-GB"/>
              </w:rPr>
            </w:pPr>
            <w:r w:rsidRPr="00D30847">
              <w:rPr>
                <w:rFonts w:cs="Calibri"/>
                <w:b/>
                <w:color w:val="FFFFFF"/>
                <w:sz w:val="20"/>
                <w:szCs w:val="20"/>
                <w:lang w:val="en-GB"/>
              </w:rPr>
              <w:t>Responsible</w:t>
            </w:r>
            <w:r w:rsidR="0050393B" w:rsidRPr="00D30847">
              <w:rPr>
                <w:rFonts w:cs="Calibri"/>
                <w:b/>
                <w:color w:val="FFFFFF"/>
                <w:sz w:val="20"/>
                <w:szCs w:val="20"/>
                <w:lang w:val="en-GB"/>
              </w:rPr>
              <w:t xml:space="preserve"> </w:t>
            </w:r>
            <w:r w:rsidRPr="00D30847">
              <w:rPr>
                <w:rFonts w:cs="Calibri"/>
                <w:b/>
                <w:color w:val="FFFFFF"/>
                <w:sz w:val="20"/>
                <w:szCs w:val="20"/>
                <w:lang w:val="en-GB"/>
              </w:rPr>
              <w:t xml:space="preserve">entity: </w:t>
            </w:r>
          </w:p>
        </w:tc>
        <w:tc>
          <w:tcPr>
            <w:tcW w:w="5645" w:type="dxa"/>
            <w:tcBorders>
              <w:top w:val="single" w:sz="4" w:space="0" w:color="FFFFFF"/>
              <w:bottom w:val="single" w:sz="4" w:space="0" w:color="FFFFFF"/>
            </w:tcBorders>
            <w:shd w:val="clear" w:color="auto" w:fill="D9E2F3"/>
          </w:tcPr>
          <w:p w14:paraId="17E4D92F" w14:textId="336E4299" w:rsidR="00D91B99" w:rsidRPr="00D30847" w:rsidRDefault="00FA0745" w:rsidP="00E84CD0">
            <w:pPr>
              <w:spacing w:line="240" w:lineRule="auto"/>
              <w:jc w:val="both"/>
              <w:rPr>
                <w:rFonts w:cs="Calibri"/>
                <w:sz w:val="20"/>
                <w:szCs w:val="20"/>
                <w:lang w:val="en-GB"/>
              </w:rPr>
            </w:pPr>
            <w:r w:rsidRPr="00D30847">
              <w:rPr>
                <w:rFonts w:cs="Calibri"/>
                <w:sz w:val="20"/>
                <w:szCs w:val="20"/>
                <w:lang w:val="en-GB"/>
              </w:rPr>
              <w:t>MoF – Public revenues and Tax and Customs Policy Department</w:t>
            </w:r>
          </w:p>
        </w:tc>
      </w:tr>
      <w:tr w:rsidR="00D91B99" w:rsidRPr="00D30847" w14:paraId="7A485257" w14:textId="77777777" w:rsidTr="00A64926">
        <w:tc>
          <w:tcPr>
            <w:tcW w:w="3119" w:type="dxa"/>
            <w:tcBorders>
              <w:top w:val="single" w:sz="4" w:space="0" w:color="FFFFFF"/>
              <w:bottom w:val="nil"/>
            </w:tcBorders>
            <w:shd w:val="clear" w:color="auto" w:fill="002060"/>
          </w:tcPr>
          <w:p w14:paraId="7E458FCE" w14:textId="77777777" w:rsidR="00D91B99" w:rsidRPr="00D30847" w:rsidRDefault="00D91B99" w:rsidP="00E84CD0">
            <w:pPr>
              <w:spacing w:line="240" w:lineRule="auto"/>
              <w:jc w:val="both"/>
              <w:rPr>
                <w:rFonts w:cs="Calibri"/>
                <w:b/>
                <w:color w:val="FFFFFF"/>
                <w:sz w:val="20"/>
                <w:szCs w:val="20"/>
                <w:lang w:val="en-GB"/>
              </w:rPr>
            </w:pPr>
            <w:r w:rsidRPr="00D30847">
              <w:rPr>
                <w:rFonts w:cs="Calibri"/>
                <w:b/>
                <w:color w:val="FFFFFF"/>
                <w:sz w:val="20"/>
                <w:szCs w:val="20"/>
                <w:lang w:val="en-GB"/>
              </w:rPr>
              <w:t>Risk:</w:t>
            </w:r>
          </w:p>
        </w:tc>
        <w:tc>
          <w:tcPr>
            <w:tcW w:w="5645" w:type="dxa"/>
            <w:tcBorders>
              <w:top w:val="single" w:sz="4" w:space="0" w:color="FFFFFF"/>
              <w:bottom w:val="nil"/>
            </w:tcBorders>
            <w:shd w:val="clear" w:color="auto" w:fill="D9E2F3"/>
          </w:tcPr>
          <w:p w14:paraId="4DAAC30D" w14:textId="77777777" w:rsidR="003B2558" w:rsidRPr="00D30847" w:rsidRDefault="003B2558" w:rsidP="003B2558">
            <w:pPr>
              <w:spacing w:after="0" w:line="240" w:lineRule="auto"/>
              <w:jc w:val="both"/>
              <w:rPr>
                <w:rFonts w:cs="Calibri"/>
                <w:sz w:val="20"/>
                <w:szCs w:val="20"/>
                <w:lang w:val="en-GB"/>
              </w:rPr>
            </w:pPr>
            <w:r w:rsidRPr="00D30847">
              <w:rPr>
                <w:rFonts w:cs="Calibri"/>
                <w:sz w:val="20"/>
                <w:szCs w:val="20"/>
                <w:lang w:val="en-GB"/>
              </w:rPr>
              <w:t>-  Lack of awareness and commitment from high-level officials;</w:t>
            </w:r>
          </w:p>
          <w:p w14:paraId="2B09B53F" w14:textId="2F22DB1E" w:rsidR="003B2558" w:rsidRPr="00D30847" w:rsidRDefault="003B2558" w:rsidP="003B2558">
            <w:pPr>
              <w:spacing w:after="0" w:line="240" w:lineRule="auto"/>
              <w:jc w:val="both"/>
              <w:rPr>
                <w:rFonts w:cs="Calibri"/>
                <w:sz w:val="20"/>
                <w:szCs w:val="20"/>
                <w:lang w:val="en-GB"/>
              </w:rPr>
            </w:pPr>
            <w:r w:rsidRPr="00D30847">
              <w:rPr>
                <w:rFonts w:cs="Calibri"/>
                <w:sz w:val="20"/>
                <w:szCs w:val="20"/>
                <w:lang w:val="en-GB"/>
              </w:rPr>
              <w:t>-  Lack of data availability;</w:t>
            </w:r>
          </w:p>
          <w:p w14:paraId="2E7AFE77" w14:textId="714EBA8B" w:rsidR="003B2558" w:rsidRPr="00D30847" w:rsidRDefault="003B2558" w:rsidP="003B2558">
            <w:pPr>
              <w:spacing w:after="0" w:line="240" w:lineRule="auto"/>
              <w:jc w:val="both"/>
              <w:rPr>
                <w:rFonts w:cs="Calibri"/>
                <w:sz w:val="20"/>
                <w:szCs w:val="20"/>
                <w:lang w:val="en-GB"/>
              </w:rPr>
            </w:pPr>
            <w:r w:rsidRPr="00D30847">
              <w:rPr>
                <w:rFonts w:cs="Calibri"/>
                <w:sz w:val="20"/>
                <w:szCs w:val="20"/>
                <w:lang w:val="en-GB"/>
              </w:rPr>
              <w:t xml:space="preserve">-  </w:t>
            </w:r>
            <w:r w:rsidR="00BD19D6" w:rsidRPr="00D30847">
              <w:rPr>
                <w:rFonts w:cs="Calibri"/>
                <w:sz w:val="20"/>
                <w:szCs w:val="20"/>
                <w:lang w:val="en-GB"/>
              </w:rPr>
              <w:t xml:space="preserve">Internal resistance to </w:t>
            </w:r>
            <w:r w:rsidR="007847CE" w:rsidRPr="00D30847">
              <w:rPr>
                <w:rFonts w:cs="Calibri"/>
                <w:sz w:val="20"/>
                <w:szCs w:val="20"/>
                <w:lang w:val="en-GB"/>
              </w:rPr>
              <w:t>ref</w:t>
            </w:r>
            <w:r w:rsidR="00642D10" w:rsidRPr="00D30847">
              <w:rPr>
                <w:rFonts w:cs="Calibri"/>
                <w:sz w:val="20"/>
                <w:szCs w:val="20"/>
                <w:lang w:val="en-GB"/>
              </w:rPr>
              <w:t>o</w:t>
            </w:r>
            <w:r w:rsidR="007847CE" w:rsidRPr="00D30847">
              <w:rPr>
                <w:rFonts w:cs="Calibri"/>
                <w:sz w:val="20"/>
                <w:szCs w:val="20"/>
                <w:lang w:val="en-GB"/>
              </w:rPr>
              <w:t>rm</w:t>
            </w:r>
            <w:r w:rsidR="00BD19D6" w:rsidRPr="00D30847">
              <w:rPr>
                <w:rFonts w:cs="Calibri"/>
                <w:sz w:val="20"/>
                <w:szCs w:val="20"/>
                <w:lang w:val="en-GB"/>
              </w:rPr>
              <w:t xml:space="preserve"> processes</w:t>
            </w:r>
            <w:r w:rsidRPr="00D30847">
              <w:rPr>
                <w:rFonts w:cs="Calibri"/>
                <w:sz w:val="20"/>
                <w:szCs w:val="20"/>
                <w:lang w:val="en-GB"/>
              </w:rPr>
              <w:t xml:space="preserve">; </w:t>
            </w:r>
          </w:p>
          <w:p w14:paraId="570D08FC" w14:textId="7E8EFC3B" w:rsidR="003D47FC" w:rsidRPr="00D30847" w:rsidRDefault="003B2558" w:rsidP="008208F0">
            <w:pPr>
              <w:spacing w:after="0" w:line="240" w:lineRule="auto"/>
              <w:jc w:val="both"/>
              <w:rPr>
                <w:rFonts w:cs="Calibri"/>
                <w:sz w:val="20"/>
                <w:szCs w:val="20"/>
                <w:lang w:val="en-GB"/>
              </w:rPr>
            </w:pPr>
            <w:r w:rsidRPr="00D30847">
              <w:rPr>
                <w:rFonts w:cs="Calibri"/>
                <w:sz w:val="20"/>
                <w:szCs w:val="20"/>
                <w:lang w:val="en-GB"/>
              </w:rPr>
              <w:t>-  Excessive staff turnover.</w:t>
            </w:r>
          </w:p>
          <w:p w14:paraId="4F2FDD44" w14:textId="0781358D" w:rsidR="00BD19D6" w:rsidRPr="00D30847" w:rsidRDefault="003D47FC" w:rsidP="008208F0">
            <w:pPr>
              <w:spacing w:after="0" w:line="240" w:lineRule="auto"/>
              <w:jc w:val="both"/>
              <w:rPr>
                <w:rFonts w:cs="Calibri"/>
                <w:sz w:val="20"/>
                <w:szCs w:val="20"/>
                <w:lang w:val="en-GB"/>
              </w:rPr>
            </w:pPr>
            <w:r w:rsidRPr="00D30847">
              <w:rPr>
                <w:rFonts w:cs="Calibri"/>
                <w:sz w:val="20"/>
                <w:szCs w:val="20"/>
                <w:lang w:val="en-GB"/>
              </w:rPr>
              <w:t xml:space="preserve">-  </w:t>
            </w:r>
            <w:r w:rsidR="00BD19D6" w:rsidRPr="00D30847">
              <w:rPr>
                <w:rFonts w:cs="Calibri"/>
                <w:sz w:val="20"/>
                <w:szCs w:val="20"/>
                <w:lang w:val="en-GB"/>
              </w:rPr>
              <w:t>Due to the complexity of the model, it is not fully operational.</w:t>
            </w:r>
          </w:p>
        </w:tc>
      </w:tr>
    </w:tbl>
    <w:p w14:paraId="23409D56" w14:textId="77777777" w:rsidR="00A64E21" w:rsidRPr="00D30847" w:rsidRDefault="00A64E21" w:rsidP="00E84CD0">
      <w:pPr>
        <w:spacing w:line="240" w:lineRule="auto"/>
        <w:jc w:val="both"/>
        <w:rPr>
          <w:rFonts w:cs="Calibri"/>
          <w:b/>
          <w:color w:val="0070C0"/>
          <w:sz w:val="24"/>
          <w:szCs w:val="24"/>
          <w:lang w:val="en-GB"/>
        </w:rPr>
      </w:pPr>
    </w:p>
    <w:p w14:paraId="659A25E8" w14:textId="7432D17F" w:rsidR="00D91B99" w:rsidRPr="00D30847" w:rsidRDefault="00D91B99" w:rsidP="00E84CD0">
      <w:pPr>
        <w:spacing w:line="240" w:lineRule="auto"/>
        <w:jc w:val="both"/>
        <w:rPr>
          <w:rFonts w:cs="Calibri"/>
          <w:b/>
          <w:color w:val="0070C0"/>
          <w:sz w:val="24"/>
          <w:szCs w:val="24"/>
          <w:lang w:val="en-GB"/>
        </w:rPr>
      </w:pPr>
      <w:r w:rsidRPr="00D30847">
        <w:rPr>
          <w:rFonts w:cs="Calibri"/>
          <w:b/>
          <w:color w:val="0070C0"/>
          <w:sz w:val="24"/>
          <w:szCs w:val="24"/>
          <w:lang w:val="en-GB"/>
        </w:rPr>
        <w:t>Measure 2:</w:t>
      </w:r>
      <w:r w:rsidR="009A0A49" w:rsidRPr="00D30847">
        <w:rPr>
          <w:rFonts w:cs="Calibri"/>
          <w:b/>
          <w:color w:val="0070C0"/>
          <w:sz w:val="24"/>
          <w:szCs w:val="24"/>
          <w:lang w:val="en-GB"/>
        </w:rPr>
        <w:t xml:space="preserve"> </w:t>
      </w:r>
      <w:r w:rsidR="00A64E21" w:rsidRPr="00D30847">
        <w:rPr>
          <w:rFonts w:cs="Calibri"/>
          <w:b/>
          <w:color w:val="0070C0"/>
          <w:sz w:val="24"/>
          <w:szCs w:val="24"/>
          <w:lang w:val="en-GB"/>
        </w:rPr>
        <w:t xml:space="preserve">Enhancing </w:t>
      </w:r>
      <w:r w:rsidR="00D30847" w:rsidRPr="00D30847">
        <w:rPr>
          <w:rFonts w:cs="Calibri"/>
          <w:b/>
          <w:color w:val="0070C0"/>
          <w:sz w:val="24"/>
          <w:szCs w:val="24"/>
          <w:lang w:val="en-GB"/>
        </w:rPr>
        <w:t>capacity for</w:t>
      </w:r>
      <w:r w:rsidR="00A64E21" w:rsidRPr="00D30847">
        <w:rPr>
          <w:rFonts w:cs="Calibri"/>
          <w:b/>
          <w:color w:val="0070C0"/>
          <w:sz w:val="24"/>
          <w:szCs w:val="24"/>
          <w:lang w:val="en-GB"/>
        </w:rPr>
        <w:t xml:space="preserve"> application of tax models.</w:t>
      </w:r>
    </w:p>
    <w:p w14:paraId="65AD31CF" w14:textId="77777777" w:rsidR="00D91B99" w:rsidRPr="00D30847" w:rsidRDefault="00D91B99" w:rsidP="008B435E">
      <w:pPr>
        <w:spacing w:before="240" w:line="240" w:lineRule="auto"/>
        <w:jc w:val="both"/>
        <w:rPr>
          <w:rFonts w:eastAsia="MS PGothic" w:cs="Calibri"/>
          <w:b/>
          <w:bCs/>
          <w:i/>
          <w:iCs/>
          <w:color w:val="4F81BD"/>
          <w:lang w:val="en-GB" w:eastAsia="zh-CN"/>
        </w:rPr>
      </w:pPr>
      <w:r w:rsidRPr="00D30847">
        <w:rPr>
          <w:rFonts w:eastAsia="MS PGothic" w:cs="Calibri"/>
          <w:b/>
          <w:bCs/>
          <w:i/>
          <w:iCs/>
          <w:color w:val="4F81BD"/>
          <w:lang w:val="en-GB" w:eastAsia="zh-CN"/>
        </w:rPr>
        <w:t>Measure objective</w:t>
      </w:r>
    </w:p>
    <w:p w14:paraId="38EE2A6C" w14:textId="77777777" w:rsidR="007B2731" w:rsidRPr="00D30847" w:rsidRDefault="00A64E21" w:rsidP="008B435E">
      <w:pPr>
        <w:spacing w:before="240" w:line="240" w:lineRule="auto"/>
        <w:jc w:val="both"/>
        <w:rPr>
          <w:rFonts w:cs="Calibri"/>
          <w:lang w:val="en-GB"/>
        </w:rPr>
      </w:pPr>
      <w:r w:rsidRPr="00D30847">
        <w:rPr>
          <w:rFonts w:cs="Calibri"/>
          <w:lang w:val="en-GB"/>
        </w:rPr>
        <w:t>Enhancing capacity of the MoF employees for the application of tax models.</w:t>
      </w:r>
    </w:p>
    <w:p w14:paraId="4359D297" w14:textId="28576E38" w:rsidR="00D91B99" w:rsidRPr="00D30847" w:rsidRDefault="00D91B99" w:rsidP="003D56E7">
      <w:pPr>
        <w:spacing w:line="240" w:lineRule="auto"/>
        <w:jc w:val="both"/>
        <w:rPr>
          <w:rFonts w:eastAsia="MS PGothic" w:cs="Calibri"/>
          <w:b/>
          <w:bCs/>
          <w:i/>
          <w:iCs/>
          <w:color w:val="4F81BD"/>
          <w:lang w:val="en-GB" w:eastAsia="zh-CN"/>
        </w:rPr>
      </w:pPr>
      <w:r w:rsidRPr="00D30847">
        <w:rPr>
          <w:rFonts w:eastAsia="MS PGothic" w:cs="Calibri"/>
          <w:b/>
          <w:bCs/>
          <w:i/>
          <w:iCs/>
          <w:color w:val="4F81BD"/>
          <w:lang w:val="en-GB" w:eastAsia="zh-CN"/>
        </w:rPr>
        <w:t>Reference to the external assessment findings:</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965"/>
        <w:gridCol w:w="7824"/>
      </w:tblGrid>
      <w:tr w:rsidR="00D91B99" w:rsidRPr="00D30847" w14:paraId="53B4EEED" w14:textId="77777777" w:rsidTr="006A0F62">
        <w:tc>
          <w:tcPr>
            <w:tcW w:w="965" w:type="dxa"/>
            <w:shd w:val="clear" w:color="auto" w:fill="DDDDDD"/>
          </w:tcPr>
          <w:p w14:paraId="67F0CD16" w14:textId="2055AEA9" w:rsidR="00D91B99" w:rsidRPr="00D30847" w:rsidRDefault="00D91B99" w:rsidP="00E84CD0">
            <w:pPr>
              <w:spacing w:line="240" w:lineRule="auto"/>
              <w:jc w:val="both"/>
              <w:rPr>
                <w:rFonts w:cs="Calibri"/>
                <w:sz w:val="20"/>
                <w:szCs w:val="20"/>
                <w:lang w:val="en-GB"/>
              </w:rPr>
            </w:pPr>
            <w:r w:rsidRPr="00D30847">
              <w:rPr>
                <w:rFonts w:cs="Calibri"/>
                <w:b/>
                <w:sz w:val="20"/>
                <w:szCs w:val="20"/>
                <w:lang w:val="en-GB"/>
              </w:rPr>
              <w:t>OECD</w:t>
            </w:r>
          </w:p>
        </w:tc>
        <w:tc>
          <w:tcPr>
            <w:tcW w:w="7824" w:type="dxa"/>
            <w:shd w:val="clear" w:color="auto" w:fill="DDDDDD"/>
          </w:tcPr>
          <w:p w14:paraId="6BC419E7" w14:textId="77777777" w:rsidR="00C10268" w:rsidRPr="00D30847" w:rsidRDefault="00C10268" w:rsidP="00C10268">
            <w:pPr>
              <w:spacing w:after="0" w:line="240" w:lineRule="auto"/>
              <w:jc w:val="both"/>
              <w:rPr>
                <w:rFonts w:cs="Calibri"/>
                <w:sz w:val="20"/>
                <w:szCs w:val="20"/>
                <w:lang w:val="en-GB"/>
              </w:rPr>
            </w:pPr>
            <w:r w:rsidRPr="00D30847">
              <w:rPr>
                <w:rFonts w:cs="Calibri"/>
                <w:b/>
                <w:sz w:val="20"/>
                <w:szCs w:val="20"/>
                <w:lang w:val="en-GB"/>
              </w:rPr>
              <w:t>Competitiveness in South East Europe (2018)</w:t>
            </w:r>
          </w:p>
          <w:p w14:paraId="5D22A974" w14:textId="77777777" w:rsidR="00C10268" w:rsidRPr="00D30847" w:rsidRDefault="00C10268" w:rsidP="00C10268">
            <w:pPr>
              <w:spacing w:after="120" w:line="240" w:lineRule="auto"/>
              <w:jc w:val="both"/>
              <w:rPr>
                <w:rFonts w:cs="Calibri"/>
                <w:sz w:val="20"/>
                <w:szCs w:val="20"/>
                <w:lang w:val="en-GB"/>
              </w:rPr>
            </w:pPr>
            <w:r w:rsidRPr="00D30847">
              <w:rPr>
                <w:rFonts w:cs="Calibri"/>
                <w:sz w:val="20"/>
                <w:szCs w:val="20"/>
                <w:lang w:val="en-GB"/>
              </w:rPr>
              <w:t>None of the economies make widespread use of micro-simulation models. These models simulate</w:t>
            </w:r>
            <w:r w:rsidRPr="00D30847">
              <w:rPr>
                <w:rFonts w:cs="Calibri"/>
                <w:sz w:val="18"/>
                <w:szCs w:val="18"/>
                <w:lang w:val="en-GB"/>
              </w:rPr>
              <w:t xml:space="preserve"> </w:t>
            </w:r>
            <w:r w:rsidRPr="00D30847">
              <w:rPr>
                <w:rFonts w:cs="Calibri"/>
                <w:sz w:val="20"/>
                <w:szCs w:val="20"/>
                <w:lang w:val="en-GB"/>
              </w:rPr>
              <w:t>taxes, SSCs and any social benefits, in order to predict the effects of a potential tax reform and current tax policies. Albania, Kosovo and Montenegro do not implement any micro-simulation models. Bosnia and Herzegovina, the Republic of North Macedonia and Serbia have started to use micro-simulation models to assess their tax policies and reforms, although not yet on a regular basis. As a first step, micro-simulation models could be developed to assess the distributional impact of VAT in SEE economies, following the work that has been carried out in OECD countries (OECD/KIPF, 2014).</w:t>
            </w:r>
          </w:p>
          <w:p w14:paraId="15CBAEC5" w14:textId="77777777" w:rsidR="00C10268" w:rsidRPr="00D30847" w:rsidRDefault="00C10268" w:rsidP="00C10268">
            <w:pPr>
              <w:spacing w:after="120" w:line="240" w:lineRule="auto"/>
              <w:jc w:val="both"/>
              <w:rPr>
                <w:rFonts w:cs="Calibri"/>
                <w:sz w:val="20"/>
                <w:szCs w:val="20"/>
                <w:lang w:val="en-GB"/>
              </w:rPr>
            </w:pPr>
            <w:r w:rsidRPr="00D30847">
              <w:rPr>
                <w:rFonts w:cs="Calibri"/>
                <w:sz w:val="20"/>
                <w:szCs w:val="20"/>
                <w:lang w:val="en-GB"/>
              </w:rPr>
              <w:t xml:space="preserve">All six of the assessed SEE economies use aggregate modelling and forecasting tools, which are important for estimating future tax revenues. These models are also regularly assessed. The average score across the six SEE economies for this indicator is however 2.3 (Figure 4.5), indicating that while the ministries of finance maintain aggregate tax revenue forecasting </w:t>
            </w:r>
            <w:r w:rsidRPr="00D30847">
              <w:rPr>
                <w:rFonts w:cs="Calibri"/>
                <w:sz w:val="20"/>
                <w:szCs w:val="20"/>
                <w:lang w:val="en-GB"/>
              </w:rPr>
              <w:lastRenderedPageBreak/>
              <w:t>models for each main tax, there is insufficient analysis of the information or a lack of micro-simulation models.</w:t>
            </w:r>
          </w:p>
          <w:p w14:paraId="3D796281" w14:textId="77777777" w:rsidR="000B19B8" w:rsidRPr="00D30847" w:rsidRDefault="000B19B8" w:rsidP="00C10268">
            <w:pPr>
              <w:spacing w:after="0" w:line="240" w:lineRule="auto"/>
              <w:jc w:val="both"/>
              <w:rPr>
                <w:rFonts w:cs="Calibri"/>
                <w:b/>
                <w:sz w:val="20"/>
                <w:szCs w:val="20"/>
                <w:lang w:val="en-GB"/>
              </w:rPr>
            </w:pPr>
          </w:p>
          <w:p w14:paraId="41FC770F" w14:textId="6D5DAB16" w:rsidR="00C10268" w:rsidRPr="00D30847" w:rsidRDefault="00C10268" w:rsidP="00C10268">
            <w:pPr>
              <w:spacing w:after="0" w:line="240" w:lineRule="auto"/>
              <w:jc w:val="both"/>
              <w:rPr>
                <w:rFonts w:cs="Calibri"/>
                <w:b/>
                <w:sz w:val="20"/>
                <w:szCs w:val="20"/>
                <w:lang w:val="en-GB"/>
              </w:rPr>
            </w:pPr>
            <w:r w:rsidRPr="00D30847">
              <w:rPr>
                <w:rFonts w:cs="Calibri"/>
                <w:b/>
                <w:sz w:val="20"/>
                <w:szCs w:val="20"/>
                <w:lang w:val="en-GB"/>
              </w:rPr>
              <w:t>Tax policy in South East Europe: Key recommendations</w:t>
            </w:r>
          </w:p>
          <w:p w14:paraId="776E0B50" w14:textId="0D705CD5" w:rsidR="00D91B99" w:rsidRPr="00D30847" w:rsidRDefault="00C10268" w:rsidP="00C10268">
            <w:pPr>
              <w:spacing w:line="240" w:lineRule="auto"/>
              <w:jc w:val="both"/>
              <w:rPr>
                <w:rFonts w:cs="Calibri"/>
                <w:sz w:val="18"/>
                <w:szCs w:val="18"/>
                <w:lang w:val="en-GB"/>
              </w:rPr>
            </w:pPr>
            <w:r w:rsidRPr="00D30847">
              <w:rPr>
                <w:rFonts w:cs="Calibri"/>
                <w:sz w:val="20"/>
                <w:szCs w:val="20"/>
                <w:lang w:val="en-GB"/>
              </w:rPr>
              <w:t>Develop tax policy tools to assess tax systems and their economic impacts. Better tax revenue data, tools that assess the effective tax burdens on labour and capital, the implementation of micro-simulation models, and more systematic tax expenditure reporting are a priority for all six economies.</w:t>
            </w:r>
          </w:p>
        </w:tc>
      </w:tr>
      <w:tr w:rsidR="00D91B99" w:rsidRPr="00D30847" w14:paraId="58C3924C" w14:textId="77777777" w:rsidTr="006A0F62">
        <w:tc>
          <w:tcPr>
            <w:tcW w:w="965" w:type="dxa"/>
            <w:shd w:val="clear" w:color="auto" w:fill="DDDDDD"/>
          </w:tcPr>
          <w:p w14:paraId="5F3EE578" w14:textId="1DBE15C3" w:rsidR="00D91B99" w:rsidRPr="00D30847" w:rsidRDefault="00D91B99" w:rsidP="00E84CD0">
            <w:pPr>
              <w:spacing w:line="240" w:lineRule="auto"/>
              <w:jc w:val="both"/>
              <w:rPr>
                <w:rFonts w:cs="Calibri"/>
                <w:sz w:val="20"/>
                <w:szCs w:val="20"/>
                <w:lang w:val="en-GB"/>
              </w:rPr>
            </w:pPr>
            <w:r w:rsidRPr="00D30847">
              <w:rPr>
                <w:rFonts w:cs="Calibri"/>
                <w:b/>
                <w:sz w:val="20"/>
                <w:szCs w:val="20"/>
                <w:lang w:val="en-GB"/>
              </w:rPr>
              <w:lastRenderedPageBreak/>
              <w:t>WB</w:t>
            </w:r>
          </w:p>
        </w:tc>
        <w:tc>
          <w:tcPr>
            <w:tcW w:w="7824" w:type="dxa"/>
            <w:shd w:val="clear" w:color="auto" w:fill="DDDDDD"/>
          </w:tcPr>
          <w:p w14:paraId="0A24EEB7" w14:textId="77777777" w:rsidR="00C10268" w:rsidRPr="00D30847" w:rsidRDefault="00C10268" w:rsidP="00C10268">
            <w:pPr>
              <w:spacing w:line="240" w:lineRule="auto"/>
              <w:jc w:val="both"/>
              <w:rPr>
                <w:rFonts w:cs="Calibri"/>
                <w:b/>
                <w:sz w:val="20"/>
                <w:szCs w:val="20"/>
                <w:lang w:val="en-GB"/>
              </w:rPr>
            </w:pPr>
            <w:r w:rsidRPr="00D30847">
              <w:rPr>
                <w:rFonts w:cs="Calibri"/>
                <w:b/>
                <w:sz w:val="20"/>
                <w:szCs w:val="20"/>
                <w:lang w:val="en-GB"/>
              </w:rPr>
              <w:t>Tax administration assessment for the North Macedonia Public Revenue Office-Tax Diamond (2020)</w:t>
            </w:r>
          </w:p>
          <w:p w14:paraId="45E68BEA" w14:textId="77777777" w:rsidR="00C10268" w:rsidRPr="00D30847" w:rsidRDefault="00C10268" w:rsidP="00C10268">
            <w:pPr>
              <w:spacing w:line="240" w:lineRule="auto"/>
              <w:jc w:val="both"/>
              <w:rPr>
                <w:rFonts w:cs="Calibri"/>
                <w:sz w:val="20"/>
                <w:szCs w:val="20"/>
                <w:lang w:val="en-GB"/>
              </w:rPr>
            </w:pPr>
            <w:r w:rsidRPr="00D30847">
              <w:rPr>
                <w:rFonts w:cs="Calibri"/>
                <w:sz w:val="20"/>
                <w:szCs w:val="20"/>
                <w:lang w:val="en-GB"/>
              </w:rPr>
              <w:t>The assessment of the tax administration for the Public Revenue Office in North Macedonia lists the several recommendations, which can be improved and for MoF as more important can be listed:</w:t>
            </w:r>
          </w:p>
          <w:p w14:paraId="38927B02" w14:textId="77777777" w:rsidR="00C10268" w:rsidRPr="00D30847" w:rsidRDefault="00C10268" w:rsidP="00C10268">
            <w:pPr>
              <w:spacing w:line="240" w:lineRule="auto"/>
              <w:jc w:val="both"/>
              <w:rPr>
                <w:rFonts w:cs="Calibri"/>
                <w:sz w:val="20"/>
                <w:szCs w:val="20"/>
                <w:lang w:val="en-GB"/>
              </w:rPr>
            </w:pPr>
            <w:r w:rsidRPr="00D30847">
              <w:rPr>
                <w:rFonts w:cs="Calibri"/>
                <w:b/>
                <w:sz w:val="20"/>
                <w:szCs w:val="20"/>
                <w:lang w:val="en-GB"/>
              </w:rPr>
              <w:t>Cost-of-collection ratio.</w:t>
            </w:r>
            <w:r w:rsidRPr="00D30847">
              <w:rPr>
                <w:rFonts w:cs="Calibri"/>
                <w:sz w:val="20"/>
                <w:szCs w:val="20"/>
                <w:lang w:val="en-GB"/>
              </w:rPr>
              <w:t xml:space="preserve"> PRO's cost of collection ratio is around 1.24%, which is towards the higher band of the OECD countries' average. The cost of collection in OECD countries and selected non-OECD countries is normally in a band between 1 and 1.5%. In assessing the efficiency and effectiveness in collecting revenues, usually, tax administrations use the cost-of-collection ratio, by which the administration costs are compared with net tax revenue collected. It is a systematic, structured, and evidence-based methodology to assess tax administration performance, which provides a systematic and detailed view of necessary programs to implement and monitor reforms.</w:t>
            </w:r>
          </w:p>
          <w:p w14:paraId="2EE9C1FB" w14:textId="6685BDE3" w:rsidR="00D91B99" w:rsidRPr="00D30847" w:rsidRDefault="00C10268" w:rsidP="00C10268">
            <w:pPr>
              <w:spacing w:line="240" w:lineRule="auto"/>
              <w:jc w:val="both"/>
              <w:rPr>
                <w:rFonts w:cs="Calibri"/>
                <w:sz w:val="20"/>
                <w:szCs w:val="20"/>
                <w:lang w:val="en-GB"/>
              </w:rPr>
            </w:pPr>
            <w:r w:rsidRPr="00D30847">
              <w:rPr>
                <w:rFonts w:cs="Calibri"/>
                <w:b/>
                <w:sz w:val="20"/>
                <w:szCs w:val="20"/>
                <w:lang w:val="en-GB"/>
              </w:rPr>
              <w:t>Tax forecasting/Revenue targets.</w:t>
            </w:r>
            <w:r w:rsidRPr="00D30847">
              <w:rPr>
                <w:rFonts w:cs="Calibri"/>
                <w:sz w:val="20"/>
                <w:szCs w:val="20"/>
                <w:lang w:val="en-GB"/>
              </w:rPr>
              <w:t xml:space="preserve"> Solid revenue forecasting, in conjunction with an analysis of the potential of the tax system and the impact of changes in tax policy and tax expenditures, should be key to make informed decisions in tax reform strategies. PRO is supported in this type of analysis by the Ministry of Finance. However, current analytics are not based on internationally recognized methodologies. Emphasis needs to be put on increasing the analytical capacity on revenue forecasting and on conducting additional key analytical inputs for revenue policy-making and tax administration monitoring</w:t>
            </w:r>
          </w:p>
        </w:tc>
      </w:tr>
      <w:tr w:rsidR="00D91B99" w:rsidRPr="00D30847" w14:paraId="45AD46D9" w14:textId="77777777" w:rsidTr="006A0F62">
        <w:tc>
          <w:tcPr>
            <w:tcW w:w="965" w:type="dxa"/>
            <w:shd w:val="clear" w:color="auto" w:fill="DDDDDD"/>
          </w:tcPr>
          <w:p w14:paraId="61D05ED3" w14:textId="77777777" w:rsidR="00D91B99" w:rsidRPr="00D30847" w:rsidRDefault="00D91B99" w:rsidP="00E84CD0">
            <w:pPr>
              <w:spacing w:line="240" w:lineRule="auto"/>
              <w:jc w:val="both"/>
              <w:rPr>
                <w:rFonts w:cs="Calibri"/>
                <w:b/>
                <w:sz w:val="20"/>
                <w:szCs w:val="20"/>
                <w:lang w:val="en-GB"/>
              </w:rPr>
            </w:pPr>
            <w:r w:rsidRPr="00D30847">
              <w:rPr>
                <w:rFonts w:cs="Calibri"/>
                <w:b/>
                <w:sz w:val="20"/>
                <w:szCs w:val="20"/>
                <w:lang w:val="en-GB"/>
              </w:rPr>
              <w:t>PEFA</w:t>
            </w:r>
          </w:p>
        </w:tc>
        <w:tc>
          <w:tcPr>
            <w:tcW w:w="7824" w:type="dxa"/>
            <w:shd w:val="clear" w:color="auto" w:fill="DDDDDD"/>
          </w:tcPr>
          <w:p w14:paraId="13F04E40" w14:textId="0EFC2B73" w:rsidR="00C10268" w:rsidRPr="00D30847" w:rsidRDefault="008F391C" w:rsidP="00C10268">
            <w:pPr>
              <w:spacing w:line="240" w:lineRule="auto"/>
              <w:jc w:val="both"/>
              <w:rPr>
                <w:rFonts w:cs="Calibri"/>
                <w:b/>
                <w:sz w:val="20"/>
                <w:szCs w:val="20"/>
                <w:lang w:val="en-GB"/>
              </w:rPr>
            </w:pPr>
            <w:r w:rsidRPr="00D30847">
              <w:rPr>
                <w:rFonts w:cs="Calibri"/>
                <w:b/>
                <w:sz w:val="20"/>
                <w:szCs w:val="20"/>
                <w:lang w:val="en-GB"/>
              </w:rPr>
              <w:t>PEFA North</w:t>
            </w:r>
            <w:r w:rsidR="00C10268" w:rsidRPr="00D30847">
              <w:rPr>
                <w:rFonts w:cs="Calibri"/>
                <w:b/>
                <w:sz w:val="20"/>
                <w:szCs w:val="20"/>
                <w:lang w:val="en-GB"/>
              </w:rPr>
              <w:t xml:space="preserve"> Macedonia Assessment Report (2021)</w:t>
            </w:r>
          </w:p>
          <w:p w14:paraId="04F6A85F" w14:textId="77777777" w:rsidR="00C10268" w:rsidRPr="00D30847" w:rsidRDefault="00C10268" w:rsidP="00C10268">
            <w:pPr>
              <w:spacing w:line="240" w:lineRule="auto"/>
              <w:jc w:val="both"/>
              <w:rPr>
                <w:rFonts w:cs="Calibri"/>
                <w:b/>
                <w:sz w:val="20"/>
                <w:szCs w:val="20"/>
                <w:lang w:val="en-GB"/>
              </w:rPr>
            </w:pPr>
            <w:r w:rsidRPr="00D30847">
              <w:rPr>
                <w:rFonts w:cs="Calibri"/>
                <w:b/>
                <w:sz w:val="20"/>
                <w:szCs w:val="20"/>
                <w:lang w:val="en-GB"/>
              </w:rPr>
              <w:t>Fiscal impact of policy proposals</w:t>
            </w:r>
          </w:p>
          <w:p w14:paraId="05A6040E" w14:textId="77777777" w:rsidR="00C10268" w:rsidRPr="00D30847" w:rsidRDefault="00C10268" w:rsidP="00C10268">
            <w:pPr>
              <w:spacing w:line="240" w:lineRule="auto"/>
              <w:jc w:val="both"/>
              <w:rPr>
                <w:rFonts w:cs="Calibri"/>
                <w:sz w:val="20"/>
                <w:szCs w:val="20"/>
                <w:lang w:val="en-GB"/>
              </w:rPr>
            </w:pPr>
            <w:r w:rsidRPr="00D30847">
              <w:rPr>
                <w:rFonts w:cs="Calibri"/>
                <w:sz w:val="20"/>
                <w:szCs w:val="20"/>
                <w:lang w:val="en-GB"/>
              </w:rPr>
              <w:t xml:space="preserve">As part of the Fiscal Strategy, Ministry of Finance prepares forecasts of the revenues and expenditures for the budget year and the two following years. In addition to the forecasts, а brief explanation is provided for the policy changes that are planned for the next period that can have a fiscal impact on the revenues or expenditures (e.g. reforms in the pension system, in the area of expenditures for salaries and allowances, tax reforms, etc.). </w:t>
            </w:r>
          </w:p>
          <w:p w14:paraId="4CF641C3" w14:textId="77777777" w:rsidR="00C10268" w:rsidRPr="00D30847" w:rsidRDefault="00C10268" w:rsidP="00C10268">
            <w:pPr>
              <w:spacing w:line="240" w:lineRule="auto"/>
              <w:jc w:val="both"/>
              <w:rPr>
                <w:rFonts w:cs="Calibri"/>
                <w:sz w:val="20"/>
                <w:szCs w:val="20"/>
                <w:lang w:val="en-GB"/>
              </w:rPr>
            </w:pPr>
            <w:r w:rsidRPr="00D30847">
              <w:rPr>
                <w:rFonts w:cs="Calibri"/>
                <w:sz w:val="20"/>
                <w:szCs w:val="20"/>
                <w:lang w:val="en-GB"/>
              </w:rPr>
              <w:t xml:space="preserve">Changes in the policy proposals are not explained in details and the fiscal impact is not quantified. It is noted that all changes or reforms that are foreseen in the upcoming period, are incorporated in the fiscal projections of revenues and expenditures according to the economic classification that cover the budget year and the next two fiscal years. </w:t>
            </w:r>
          </w:p>
          <w:p w14:paraId="1E45A3EB" w14:textId="77777777" w:rsidR="00C10268" w:rsidRPr="00D30847" w:rsidRDefault="00C10268" w:rsidP="00C10268">
            <w:pPr>
              <w:spacing w:line="240" w:lineRule="auto"/>
              <w:jc w:val="both"/>
              <w:rPr>
                <w:rFonts w:cs="Calibri"/>
                <w:sz w:val="20"/>
                <w:szCs w:val="20"/>
                <w:lang w:val="en-GB"/>
              </w:rPr>
            </w:pPr>
            <w:r w:rsidRPr="00D30847">
              <w:rPr>
                <w:rFonts w:cs="Calibri"/>
                <w:sz w:val="20"/>
                <w:szCs w:val="20"/>
                <w:lang w:val="en-GB"/>
              </w:rPr>
              <w:t xml:space="preserve">ERP includes detailed overview of structural reforms and the planned funding broken down by categories, which suggests the possible impact on the budget. </w:t>
            </w:r>
          </w:p>
          <w:p w14:paraId="3740A2AB" w14:textId="70AE2C2F" w:rsidR="00D91B99" w:rsidRPr="00D30847" w:rsidRDefault="00C10268" w:rsidP="00C10268">
            <w:pPr>
              <w:spacing w:line="240" w:lineRule="auto"/>
              <w:jc w:val="both"/>
              <w:rPr>
                <w:rFonts w:cs="Calibri"/>
                <w:sz w:val="20"/>
                <w:szCs w:val="20"/>
                <w:lang w:val="en-GB"/>
              </w:rPr>
            </w:pPr>
            <w:r w:rsidRPr="00D30847">
              <w:rPr>
                <w:rFonts w:cs="Calibri"/>
                <w:sz w:val="20"/>
                <w:szCs w:val="20"/>
                <w:lang w:val="en-GB"/>
              </w:rPr>
              <w:t>Since there are brief explanations of the proposed changes in revenues and expenditures, but they do not cover the next two fiscal years, and are not all quantified, the score is D.</w:t>
            </w:r>
          </w:p>
        </w:tc>
      </w:tr>
    </w:tbl>
    <w:p w14:paraId="4CE51020" w14:textId="77777777" w:rsidR="00FB6C92" w:rsidRPr="00D30847" w:rsidRDefault="00FB6C92" w:rsidP="00E84CD0">
      <w:pPr>
        <w:spacing w:line="240" w:lineRule="auto"/>
        <w:jc w:val="both"/>
        <w:rPr>
          <w:rFonts w:eastAsia="MS PGothic" w:cs="Calibri"/>
          <w:b/>
          <w:bCs/>
          <w:i/>
          <w:iCs/>
          <w:color w:val="4F81BD"/>
          <w:lang w:val="en-GB" w:eastAsia="zh-CN"/>
        </w:rPr>
      </w:pPr>
    </w:p>
    <w:p w14:paraId="042E7447" w14:textId="77777777" w:rsidR="008B435E" w:rsidRPr="00D30847" w:rsidRDefault="008B435E" w:rsidP="00E84CD0">
      <w:pPr>
        <w:spacing w:line="240" w:lineRule="auto"/>
        <w:jc w:val="both"/>
        <w:rPr>
          <w:rFonts w:eastAsia="MS PGothic" w:cs="Calibri"/>
          <w:b/>
          <w:bCs/>
          <w:i/>
          <w:iCs/>
          <w:color w:val="4F81BD"/>
          <w:lang w:val="en-GB" w:eastAsia="zh-CN"/>
        </w:rPr>
      </w:pPr>
    </w:p>
    <w:p w14:paraId="0939FC02" w14:textId="77777777" w:rsidR="008B435E" w:rsidRPr="00D30847" w:rsidRDefault="008B435E" w:rsidP="00E84CD0">
      <w:pPr>
        <w:spacing w:line="240" w:lineRule="auto"/>
        <w:jc w:val="both"/>
        <w:rPr>
          <w:rFonts w:eastAsia="MS PGothic" w:cs="Calibri"/>
          <w:b/>
          <w:bCs/>
          <w:i/>
          <w:iCs/>
          <w:color w:val="4F81BD"/>
          <w:lang w:val="en-GB" w:eastAsia="zh-CN"/>
        </w:rPr>
      </w:pPr>
    </w:p>
    <w:p w14:paraId="124FB429" w14:textId="228B1659" w:rsidR="00D91B99" w:rsidRPr="00D30847" w:rsidRDefault="00D91B99" w:rsidP="008B435E">
      <w:pPr>
        <w:spacing w:before="240" w:line="240" w:lineRule="auto"/>
        <w:jc w:val="both"/>
        <w:rPr>
          <w:rFonts w:eastAsia="MS PGothic" w:cs="Calibri"/>
          <w:b/>
          <w:bCs/>
          <w:i/>
          <w:iCs/>
          <w:color w:val="4F81BD"/>
          <w:lang w:val="en-GB" w:eastAsia="zh-CN"/>
        </w:rPr>
      </w:pPr>
      <w:r w:rsidRPr="00D30847">
        <w:rPr>
          <w:rFonts w:eastAsia="MS PGothic" w:cs="Calibri"/>
          <w:b/>
          <w:bCs/>
          <w:i/>
          <w:iCs/>
          <w:color w:val="4F81BD"/>
          <w:lang w:val="en-GB" w:eastAsia="zh-CN"/>
        </w:rPr>
        <w:lastRenderedPageBreak/>
        <w:t>Context / Background</w:t>
      </w:r>
    </w:p>
    <w:p w14:paraId="70614847" w14:textId="77777777" w:rsidR="008D0F3B" w:rsidRPr="00D30847" w:rsidRDefault="00A64E21" w:rsidP="008B435E">
      <w:pPr>
        <w:spacing w:before="240" w:line="240" w:lineRule="auto"/>
        <w:jc w:val="both"/>
        <w:rPr>
          <w:rFonts w:cs="Calibri"/>
          <w:lang w:val="en-GB"/>
        </w:rPr>
      </w:pPr>
      <w:r w:rsidRPr="00D30847">
        <w:rPr>
          <w:rFonts w:cs="Calibri"/>
          <w:lang w:val="en-GB"/>
        </w:rPr>
        <w:t>With a technical assistance from the World Bank, tax models have already been developed in the areas of PIT, CIT, VAT and excise duties. Nevertheless, these models remain to be fully implemented at the Ministry of Finance. At the same time, the process of training of the employees should continue.</w:t>
      </w:r>
      <w:r w:rsidRPr="00D30847">
        <w:rPr>
          <w:lang w:val="en-GB"/>
        </w:rPr>
        <w:t xml:space="preserve"> </w:t>
      </w:r>
      <w:r w:rsidRPr="00D30847">
        <w:rPr>
          <w:rFonts w:cs="Calibri"/>
          <w:lang w:val="en-GB"/>
        </w:rPr>
        <w:t>Full utilization of the tax models will significantly enhance the tax revenue forecasting capabilities of the Ministry of Finance and will serve as a valuable tool for evidence-based tax policy making.</w:t>
      </w:r>
    </w:p>
    <w:p w14:paraId="416A9AF6" w14:textId="22D2144B" w:rsidR="003B2558" w:rsidRPr="00D30847" w:rsidRDefault="003B2558" w:rsidP="008B435E">
      <w:pPr>
        <w:spacing w:before="240" w:line="240" w:lineRule="auto"/>
        <w:jc w:val="both"/>
        <w:rPr>
          <w:rFonts w:eastAsia="MS PGothic" w:cs="Calibri"/>
          <w:b/>
          <w:bCs/>
          <w:iCs/>
          <w:color w:val="0070C0"/>
          <w:lang w:val="en-GB" w:eastAsia="zh-CN"/>
        </w:rPr>
      </w:pPr>
      <w:r w:rsidRPr="00D30847">
        <w:rPr>
          <w:rFonts w:eastAsia="MS PGothic" w:cs="Calibri"/>
          <w:b/>
          <w:bCs/>
          <w:iCs/>
          <w:color w:val="0070C0"/>
          <w:lang w:val="en-GB" w:eastAsia="zh-CN"/>
        </w:rPr>
        <w:t xml:space="preserve">Activity 1:  </w:t>
      </w:r>
      <w:r w:rsidR="00A64E21" w:rsidRPr="00D30847">
        <w:rPr>
          <w:rFonts w:eastAsia="MS PGothic" w:cs="Calibri"/>
          <w:b/>
          <w:bCs/>
          <w:iCs/>
          <w:color w:val="0070C0"/>
          <w:lang w:val="en-GB" w:eastAsia="zh-CN"/>
        </w:rPr>
        <w:t>Employee training and implementation of developed tax models</w:t>
      </w:r>
    </w:p>
    <w:p w14:paraId="66E48C7C" w14:textId="74574A39" w:rsidR="00C10268" w:rsidRPr="00D30847" w:rsidRDefault="00C10268" w:rsidP="008B435E">
      <w:pPr>
        <w:spacing w:before="240" w:line="240" w:lineRule="auto"/>
        <w:jc w:val="both"/>
        <w:rPr>
          <w:rFonts w:cs="Calibri"/>
          <w:lang w:val="en-GB"/>
        </w:rPr>
      </w:pPr>
      <w:r w:rsidRPr="00D30847">
        <w:rPr>
          <w:rFonts w:cs="Calibri"/>
          <w:lang w:val="en-GB"/>
        </w:rPr>
        <w:t>The tax models developed in the areas of PIT, CIT, VAT and Excises will bring benefits only with their full installation at the Ministry of Finance, and with timely completion of training of the staff for proper and full utilization of these models in the process of revenue forecasting, simulation of tax policy changes and tax expenditure estimation and reporting</w:t>
      </w:r>
      <w:r w:rsidR="009A75CA" w:rsidRPr="00D30847">
        <w:rPr>
          <w:rFonts w:cs="Calibri"/>
          <w:lang w:val="en-GB"/>
        </w:rPr>
        <w:t>.</w:t>
      </w:r>
    </w:p>
    <w:p w14:paraId="5196C03D" w14:textId="77777777" w:rsidR="003B2558" w:rsidRPr="00D30847" w:rsidRDefault="003B2558" w:rsidP="008B435E">
      <w:pPr>
        <w:spacing w:before="240" w:line="240" w:lineRule="auto"/>
        <w:jc w:val="both"/>
        <w:rPr>
          <w:rFonts w:eastAsia="MS PGothic" w:cs="Calibri"/>
          <w:b/>
          <w:bCs/>
          <w:iCs/>
          <w:color w:val="0070C0"/>
          <w:lang w:val="en-GB" w:eastAsia="zh-CN"/>
        </w:rPr>
      </w:pPr>
      <w:r w:rsidRPr="00D30847">
        <w:rPr>
          <w:rFonts w:eastAsia="MS PGothic" w:cs="Calibri"/>
          <w:b/>
          <w:bCs/>
          <w:iCs/>
          <w:color w:val="0070C0"/>
          <w:lang w:val="en-GB" w:eastAsia="zh-CN"/>
        </w:rPr>
        <w:t>Activity 2: Extending the tax models with new modules and installation of Power BI tool</w:t>
      </w:r>
    </w:p>
    <w:p w14:paraId="1071C024" w14:textId="5A2ADA16" w:rsidR="00A64E21" w:rsidRPr="00D30847" w:rsidRDefault="00C10268" w:rsidP="008B435E">
      <w:pPr>
        <w:spacing w:before="240" w:line="240" w:lineRule="auto"/>
        <w:jc w:val="both"/>
        <w:rPr>
          <w:rFonts w:cs="Calibri"/>
          <w:lang w:val="en-GB"/>
        </w:rPr>
      </w:pPr>
      <w:r w:rsidRPr="00D30847">
        <w:rPr>
          <w:rFonts w:cs="Calibri"/>
          <w:lang w:val="en-GB"/>
        </w:rPr>
        <w:t xml:space="preserve">There is a need to extend the already developed tax models with a new module for estimating of the tax expenditures that are </w:t>
      </w:r>
      <w:r w:rsidR="00944D78" w:rsidRPr="00D30847">
        <w:rPr>
          <w:rFonts w:cs="Calibri"/>
          <w:lang w:val="en-GB"/>
        </w:rPr>
        <w:t>embedded</w:t>
      </w:r>
      <w:r w:rsidRPr="00D30847">
        <w:rPr>
          <w:rFonts w:cs="Calibri"/>
          <w:lang w:val="en-GB"/>
        </w:rPr>
        <w:t xml:space="preserve"> into the tax legislation. Such a module will help accelerate the process of cost-benefit analysis of the tax expenditures and will serve as a basis for preparing comprehensive and timely tax expenditures reporting. Installation of a Power BI tool for the different tax instruments will significantly assist the process of regular and timely monitoring of the revenue realization and of analysing any deviations with the planned tax revenues.</w:t>
      </w:r>
    </w:p>
    <w:p w14:paraId="51E90B84" w14:textId="4A072DB8" w:rsidR="00D91B99" w:rsidRPr="00D30847" w:rsidRDefault="00D91B99" w:rsidP="008B435E">
      <w:pPr>
        <w:spacing w:before="240" w:line="240" w:lineRule="auto"/>
        <w:jc w:val="both"/>
        <w:rPr>
          <w:rFonts w:cs="Calibri"/>
          <w:b/>
          <w:i/>
          <w:color w:val="0070C0"/>
          <w:lang w:val="en-GB" w:eastAsia="zh-CN"/>
        </w:rPr>
      </w:pPr>
      <w:r w:rsidRPr="00D30847">
        <w:rPr>
          <w:rFonts w:cs="Calibri"/>
          <w:b/>
          <w:i/>
          <w:color w:val="0070C0"/>
          <w:lang w:val="en-GB" w:eastAsia="zh-CN"/>
        </w:rPr>
        <w:t>Implementation</w:t>
      </w:r>
    </w:p>
    <w:tbl>
      <w:tblPr>
        <w:tblW w:w="0" w:type="auto"/>
        <w:tblBorders>
          <w:insideH w:val="single" w:sz="4" w:space="0" w:color="FFFFFF"/>
        </w:tblBorders>
        <w:tblLayout w:type="fixed"/>
        <w:tblLook w:val="0080" w:firstRow="0" w:lastRow="0" w:firstColumn="1" w:lastColumn="0" w:noHBand="0" w:noVBand="0"/>
      </w:tblPr>
      <w:tblGrid>
        <w:gridCol w:w="3119"/>
        <w:gridCol w:w="5645"/>
      </w:tblGrid>
      <w:tr w:rsidR="00D91B99" w:rsidRPr="00D30847" w14:paraId="0319818A" w14:textId="77777777" w:rsidTr="00A64926">
        <w:tc>
          <w:tcPr>
            <w:tcW w:w="3119" w:type="dxa"/>
            <w:tcBorders>
              <w:top w:val="nil"/>
              <w:bottom w:val="single" w:sz="4" w:space="0" w:color="FFFFFF"/>
            </w:tcBorders>
            <w:shd w:val="clear" w:color="auto" w:fill="002060"/>
          </w:tcPr>
          <w:p w14:paraId="746B9C98" w14:textId="235107EA" w:rsidR="00D91B99" w:rsidRPr="00D30847" w:rsidRDefault="00D91B99" w:rsidP="008B435E">
            <w:pPr>
              <w:spacing w:before="240" w:line="240" w:lineRule="auto"/>
              <w:jc w:val="both"/>
              <w:rPr>
                <w:rFonts w:cs="Calibri"/>
                <w:b/>
                <w:color w:val="FFFFFF"/>
                <w:sz w:val="20"/>
                <w:szCs w:val="20"/>
                <w:lang w:val="en-GB"/>
              </w:rPr>
            </w:pPr>
            <w:r w:rsidRPr="00D30847">
              <w:rPr>
                <w:rFonts w:cs="Calibri"/>
                <w:b/>
                <w:color w:val="FFFFFF"/>
                <w:sz w:val="20"/>
                <w:szCs w:val="20"/>
                <w:lang w:val="en-GB"/>
              </w:rPr>
              <w:t>Completed</w:t>
            </w:r>
            <w:r w:rsidR="00642D10" w:rsidRPr="00D30847">
              <w:rPr>
                <w:rFonts w:cs="Calibri"/>
                <w:b/>
                <w:color w:val="FFFFFF"/>
                <w:sz w:val="20"/>
                <w:szCs w:val="20"/>
                <w:lang w:val="en-GB"/>
              </w:rPr>
              <w:t xml:space="preserve"> </w:t>
            </w:r>
            <w:r w:rsidRPr="00D30847">
              <w:rPr>
                <w:rFonts w:cs="Calibri"/>
                <w:b/>
                <w:color w:val="FFFFFF"/>
                <w:sz w:val="20"/>
                <w:szCs w:val="20"/>
                <w:lang w:val="en-GB"/>
              </w:rPr>
              <w:t>in</w:t>
            </w:r>
            <w:r w:rsidR="00642D10" w:rsidRPr="00D30847">
              <w:rPr>
                <w:rFonts w:cs="Calibri"/>
                <w:b/>
                <w:color w:val="FFFFFF"/>
                <w:sz w:val="20"/>
                <w:szCs w:val="20"/>
                <w:lang w:val="en-GB"/>
              </w:rPr>
              <w:t xml:space="preserve"> </w:t>
            </w:r>
            <w:r w:rsidRPr="00D30847">
              <w:rPr>
                <w:rFonts w:cs="Calibri"/>
                <w:b/>
                <w:color w:val="FFFFFF"/>
                <w:sz w:val="20"/>
                <w:szCs w:val="20"/>
                <w:lang w:val="en-GB"/>
              </w:rPr>
              <w:t>year:</w:t>
            </w:r>
          </w:p>
        </w:tc>
        <w:tc>
          <w:tcPr>
            <w:tcW w:w="5645" w:type="dxa"/>
            <w:tcBorders>
              <w:top w:val="nil"/>
              <w:bottom w:val="single" w:sz="4" w:space="0" w:color="FFFFFF"/>
            </w:tcBorders>
            <w:shd w:val="clear" w:color="auto" w:fill="D9E2F3"/>
          </w:tcPr>
          <w:p w14:paraId="5F6364A9" w14:textId="5F8144F1" w:rsidR="00D91B99" w:rsidRPr="00D30847" w:rsidRDefault="00936202" w:rsidP="008B435E">
            <w:pPr>
              <w:spacing w:before="240" w:line="240" w:lineRule="auto"/>
              <w:jc w:val="both"/>
              <w:rPr>
                <w:rFonts w:cs="Calibri"/>
                <w:sz w:val="20"/>
                <w:szCs w:val="20"/>
                <w:lang w:val="en-GB"/>
              </w:rPr>
            </w:pPr>
            <w:r w:rsidRPr="00D30847">
              <w:rPr>
                <w:rFonts w:cs="Calibri"/>
                <w:sz w:val="20"/>
                <w:szCs w:val="20"/>
                <w:lang w:val="en-GB"/>
              </w:rPr>
              <w:t>202</w:t>
            </w:r>
            <w:r w:rsidR="00A64E21" w:rsidRPr="00D30847">
              <w:rPr>
                <w:rFonts w:cs="Calibri"/>
                <w:sz w:val="20"/>
                <w:szCs w:val="20"/>
                <w:lang w:val="en-GB"/>
              </w:rPr>
              <w:t>8</w:t>
            </w:r>
          </w:p>
        </w:tc>
      </w:tr>
      <w:tr w:rsidR="00D91B99" w:rsidRPr="00D30847" w14:paraId="00FC6C2E" w14:textId="77777777" w:rsidTr="00A64926">
        <w:tc>
          <w:tcPr>
            <w:tcW w:w="3119" w:type="dxa"/>
            <w:tcBorders>
              <w:top w:val="single" w:sz="4" w:space="0" w:color="FFFFFF"/>
              <w:bottom w:val="single" w:sz="4" w:space="0" w:color="FFFFFF"/>
            </w:tcBorders>
            <w:shd w:val="clear" w:color="auto" w:fill="002060"/>
          </w:tcPr>
          <w:p w14:paraId="048B2BF5" w14:textId="77777777" w:rsidR="00D91B99" w:rsidRPr="00D30847" w:rsidRDefault="00D91B99" w:rsidP="00E84CD0">
            <w:pPr>
              <w:spacing w:line="240" w:lineRule="auto"/>
              <w:jc w:val="both"/>
              <w:rPr>
                <w:rFonts w:cs="Calibri"/>
                <w:b/>
                <w:color w:val="FFFFFF"/>
                <w:sz w:val="20"/>
                <w:szCs w:val="20"/>
                <w:lang w:val="en-GB"/>
              </w:rPr>
            </w:pPr>
            <w:r w:rsidRPr="00D30847">
              <w:rPr>
                <w:rFonts w:cs="Calibri"/>
                <w:b/>
                <w:color w:val="FFFFFF"/>
                <w:sz w:val="20"/>
                <w:szCs w:val="20"/>
                <w:lang w:val="en-GB"/>
              </w:rPr>
              <w:t>Deliverables:</w:t>
            </w:r>
          </w:p>
        </w:tc>
        <w:tc>
          <w:tcPr>
            <w:tcW w:w="5645" w:type="dxa"/>
            <w:tcBorders>
              <w:top w:val="single" w:sz="4" w:space="0" w:color="FFFFFF"/>
              <w:bottom w:val="single" w:sz="4" w:space="0" w:color="FFFFFF"/>
            </w:tcBorders>
            <w:shd w:val="clear" w:color="auto" w:fill="D9E2F3"/>
          </w:tcPr>
          <w:p w14:paraId="169258BD" w14:textId="77777777" w:rsidR="00A64E21" w:rsidRPr="00D30847" w:rsidRDefault="00A64E21" w:rsidP="00A64E21">
            <w:pPr>
              <w:spacing w:after="0" w:line="240" w:lineRule="auto"/>
              <w:jc w:val="both"/>
              <w:rPr>
                <w:rFonts w:cs="Calibri"/>
                <w:sz w:val="20"/>
                <w:szCs w:val="20"/>
                <w:lang w:val="en-GB"/>
              </w:rPr>
            </w:pPr>
            <w:r w:rsidRPr="00D30847">
              <w:rPr>
                <w:rFonts w:cs="Calibri"/>
                <w:sz w:val="20"/>
                <w:szCs w:val="20"/>
                <w:lang w:val="en-GB"/>
              </w:rPr>
              <w:t>- Installed models for PIT, CIT, VAT and excise duties;</w:t>
            </w:r>
          </w:p>
          <w:p w14:paraId="07630110" w14:textId="77777777" w:rsidR="00A64E21" w:rsidRPr="00D30847" w:rsidRDefault="00A64E21" w:rsidP="00A64E21">
            <w:pPr>
              <w:spacing w:after="0" w:line="240" w:lineRule="auto"/>
              <w:jc w:val="both"/>
              <w:rPr>
                <w:rFonts w:cs="Calibri"/>
                <w:sz w:val="20"/>
                <w:szCs w:val="20"/>
                <w:lang w:val="en-GB"/>
              </w:rPr>
            </w:pPr>
            <w:r w:rsidRPr="00D30847">
              <w:rPr>
                <w:rFonts w:cs="Calibri"/>
                <w:sz w:val="20"/>
                <w:szCs w:val="20"/>
                <w:lang w:val="en-GB"/>
              </w:rPr>
              <w:t>- Built-in modules for tax expenditures in tax models;</w:t>
            </w:r>
          </w:p>
          <w:p w14:paraId="7C2C7157" w14:textId="77777777" w:rsidR="00A64E21" w:rsidRPr="00D30847" w:rsidRDefault="00A64E21" w:rsidP="00A64E21">
            <w:pPr>
              <w:spacing w:after="0" w:line="240" w:lineRule="auto"/>
              <w:jc w:val="both"/>
              <w:rPr>
                <w:rFonts w:cs="Calibri"/>
                <w:sz w:val="20"/>
                <w:szCs w:val="20"/>
                <w:lang w:val="en-GB"/>
              </w:rPr>
            </w:pPr>
            <w:r w:rsidRPr="00D30847">
              <w:rPr>
                <w:rFonts w:cs="Calibri"/>
                <w:sz w:val="20"/>
                <w:szCs w:val="20"/>
                <w:lang w:val="en-GB"/>
              </w:rPr>
              <w:t>- Installed Power BI tool for regular monitoring of tax revenues;</w:t>
            </w:r>
          </w:p>
          <w:p w14:paraId="0D90A451" w14:textId="15FEFC48" w:rsidR="00D91B99" w:rsidRPr="00D30847" w:rsidRDefault="00A64E21" w:rsidP="00C10268">
            <w:pPr>
              <w:spacing w:after="0" w:line="240" w:lineRule="auto"/>
              <w:jc w:val="both"/>
              <w:rPr>
                <w:rFonts w:cs="Calibri"/>
                <w:sz w:val="20"/>
                <w:szCs w:val="20"/>
                <w:lang w:val="en-GB"/>
              </w:rPr>
            </w:pPr>
            <w:r w:rsidRPr="00D30847">
              <w:rPr>
                <w:rFonts w:cs="Calibri"/>
                <w:sz w:val="20"/>
                <w:szCs w:val="20"/>
                <w:lang w:val="en-GB"/>
              </w:rPr>
              <w:t>- Trained employees for the proper use of tax models;</w:t>
            </w:r>
          </w:p>
        </w:tc>
      </w:tr>
      <w:tr w:rsidR="00D91B99" w:rsidRPr="00D30847" w14:paraId="37162919" w14:textId="77777777" w:rsidTr="0055298F">
        <w:trPr>
          <w:trHeight w:val="314"/>
        </w:trPr>
        <w:tc>
          <w:tcPr>
            <w:tcW w:w="3119" w:type="dxa"/>
            <w:tcBorders>
              <w:top w:val="single" w:sz="4" w:space="0" w:color="FFFFFF"/>
              <w:bottom w:val="single" w:sz="4" w:space="0" w:color="FFFFFF"/>
            </w:tcBorders>
            <w:shd w:val="clear" w:color="auto" w:fill="002060"/>
          </w:tcPr>
          <w:p w14:paraId="6ECECF64" w14:textId="2480C78B" w:rsidR="00D91B99" w:rsidRPr="00D30847" w:rsidRDefault="00D91B99" w:rsidP="00E84CD0">
            <w:pPr>
              <w:spacing w:line="240" w:lineRule="auto"/>
              <w:jc w:val="both"/>
              <w:rPr>
                <w:rFonts w:cs="Calibri"/>
                <w:b/>
                <w:color w:val="FFFFFF"/>
                <w:sz w:val="20"/>
                <w:szCs w:val="20"/>
                <w:lang w:val="en-GB"/>
              </w:rPr>
            </w:pPr>
            <w:r w:rsidRPr="00D30847">
              <w:rPr>
                <w:rFonts w:cs="Calibri"/>
                <w:b/>
                <w:color w:val="FFFFFF"/>
                <w:sz w:val="20"/>
                <w:szCs w:val="20"/>
                <w:lang w:val="en-GB"/>
              </w:rPr>
              <w:t>Costs</w:t>
            </w:r>
            <w:r w:rsidR="006E0B57" w:rsidRPr="00D30847">
              <w:rPr>
                <w:rFonts w:cs="Calibri"/>
                <w:b/>
                <w:color w:val="FFFFFF"/>
                <w:sz w:val="20"/>
                <w:szCs w:val="20"/>
                <w:lang w:val="en-GB"/>
              </w:rPr>
              <w:t xml:space="preserve"> </w:t>
            </w:r>
            <w:r w:rsidRPr="00D30847">
              <w:rPr>
                <w:rFonts w:cs="Calibri"/>
                <w:b/>
                <w:color w:val="FFFFFF"/>
                <w:sz w:val="20"/>
                <w:szCs w:val="20"/>
                <w:lang w:val="en-GB"/>
              </w:rPr>
              <w:t>implications:</w:t>
            </w:r>
          </w:p>
        </w:tc>
        <w:tc>
          <w:tcPr>
            <w:tcW w:w="5645" w:type="dxa"/>
            <w:tcBorders>
              <w:top w:val="single" w:sz="4" w:space="0" w:color="FFFFFF"/>
              <w:bottom w:val="single" w:sz="4" w:space="0" w:color="FFFFFF"/>
            </w:tcBorders>
            <w:shd w:val="clear" w:color="auto" w:fill="D9E2F3"/>
          </w:tcPr>
          <w:p w14:paraId="0EF70F64" w14:textId="72212008" w:rsidR="00D91B99" w:rsidRPr="00D30847" w:rsidRDefault="004B25EB" w:rsidP="004B25EB">
            <w:pPr>
              <w:spacing w:line="240" w:lineRule="auto"/>
              <w:jc w:val="both"/>
              <w:rPr>
                <w:rFonts w:cs="Calibri"/>
                <w:sz w:val="20"/>
                <w:szCs w:val="20"/>
                <w:lang w:val="en-GB"/>
              </w:rPr>
            </w:pPr>
            <w:r w:rsidRPr="00D30847">
              <w:rPr>
                <w:rFonts w:cs="Calibri"/>
                <w:sz w:val="20"/>
                <w:szCs w:val="20"/>
                <w:lang w:val="en-GB"/>
              </w:rPr>
              <w:t xml:space="preserve">EUR </w:t>
            </w:r>
            <w:r w:rsidR="00D91B99" w:rsidRPr="00D30847">
              <w:rPr>
                <w:rFonts w:cs="Calibri"/>
                <w:sz w:val="20"/>
                <w:szCs w:val="20"/>
                <w:lang w:val="en-GB"/>
              </w:rPr>
              <w:t>1</w:t>
            </w:r>
            <w:r w:rsidR="00A64E21" w:rsidRPr="00D30847">
              <w:rPr>
                <w:rFonts w:cs="Calibri"/>
                <w:sz w:val="20"/>
                <w:szCs w:val="20"/>
                <w:lang w:val="en-GB"/>
              </w:rPr>
              <w:t>80</w:t>
            </w:r>
            <w:r w:rsidR="00A01213" w:rsidRPr="00D30847">
              <w:rPr>
                <w:rFonts w:cs="Calibri"/>
                <w:sz w:val="20"/>
                <w:szCs w:val="20"/>
                <w:lang w:val="en-GB"/>
              </w:rPr>
              <w:t>,</w:t>
            </w:r>
            <w:r w:rsidR="00D91B99" w:rsidRPr="00D30847">
              <w:rPr>
                <w:rFonts w:cs="Calibri"/>
                <w:sz w:val="20"/>
                <w:szCs w:val="20"/>
                <w:lang w:val="en-GB"/>
              </w:rPr>
              <w:t xml:space="preserve">000 </w:t>
            </w:r>
          </w:p>
        </w:tc>
      </w:tr>
      <w:tr w:rsidR="00D91B99" w:rsidRPr="00D30847" w14:paraId="21A12AA8" w14:textId="77777777" w:rsidTr="00A64926">
        <w:tc>
          <w:tcPr>
            <w:tcW w:w="3119" w:type="dxa"/>
            <w:tcBorders>
              <w:top w:val="single" w:sz="4" w:space="0" w:color="FFFFFF"/>
              <w:bottom w:val="single" w:sz="4" w:space="0" w:color="FFFFFF"/>
            </w:tcBorders>
            <w:shd w:val="clear" w:color="auto" w:fill="002060"/>
          </w:tcPr>
          <w:p w14:paraId="68337FA4" w14:textId="7B73ED7E" w:rsidR="00D91B99" w:rsidRPr="00D30847" w:rsidRDefault="00D91B99" w:rsidP="00E84CD0">
            <w:pPr>
              <w:spacing w:line="240" w:lineRule="auto"/>
              <w:jc w:val="both"/>
              <w:rPr>
                <w:rFonts w:cs="Calibri"/>
                <w:b/>
                <w:color w:val="FFFFFF"/>
                <w:sz w:val="20"/>
                <w:szCs w:val="20"/>
                <w:lang w:val="en-GB"/>
              </w:rPr>
            </w:pPr>
            <w:r w:rsidRPr="00D30847">
              <w:rPr>
                <w:rFonts w:cs="Calibri"/>
                <w:b/>
                <w:color w:val="FFFFFF"/>
                <w:sz w:val="20"/>
                <w:szCs w:val="20"/>
                <w:lang w:val="en-GB"/>
              </w:rPr>
              <w:t>Responsible</w:t>
            </w:r>
            <w:r w:rsidR="006E0B57" w:rsidRPr="00D30847">
              <w:rPr>
                <w:rFonts w:cs="Calibri"/>
                <w:b/>
                <w:color w:val="FFFFFF"/>
                <w:sz w:val="20"/>
                <w:szCs w:val="20"/>
                <w:lang w:val="en-GB"/>
              </w:rPr>
              <w:t xml:space="preserve"> </w:t>
            </w:r>
            <w:r w:rsidRPr="00D30847">
              <w:rPr>
                <w:rFonts w:cs="Calibri"/>
                <w:b/>
                <w:color w:val="FFFFFF"/>
                <w:sz w:val="20"/>
                <w:szCs w:val="20"/>
                <w:lang w:val="en-GB"/>
              </w:rPr>
              <w:t xml:space="preserve">entity: </w:t>
            </w:r>
          </w:p>
        </w:tc>
        <w:tc>
          <w:tcPr>
            <w:tcW w:w="5645" w:type="dxa"/>
            <w:tcBorders>
              <w:top w:val="single" w:sz="4" w:space="0" w:color="FFFFFF"/>
              <w:bottom w:val="single" w:sz="4" w:space="0" w:color="FFFFFF"/>
            </w:tcBorders>
            <w:shd w:val="clear" w:color="auto" w:fill="D9E2F3"/>
          </w:tcPr>
          <w:p w14:paraId="1AB4B56F" w14:textId="02E7AEC1" w:rsidR="00D91B99" w:rsidRPr="00D30847" w:rsidRDefault="00FA0745" w:rsidP="00E84CD0">
            <w:pPr>
              <w:spacing w:line="240" w:lineRule="auto"/>
              <w:jc w:val="both"/>
              <w:rPr>
                <w:rFonts w:cs="Calibri"/>
                <w:sz w:val="20"/>
                <w:szCs w:val="20"/>
                <w:lang w:val="en-GB"/>
              </w:rPr>
            </w:pPr>
            <w:r w:rsidRPr="00D30847">
              <w:rPr>
                <w:rFonts w:cs="Calibri"/>
                <w:sz w:val="20"/>
                <w:szCs w:val="20"/>
                <w:lang w:val="en-GB"/>
              </w:rPr>
              <w:t>MoF – Public revenues and Tax and Customs Policy Department</w:t>
            </w:r>
          </w:p>
        </w:tc>
      </w:tr>
      <w:tr w:rsidR="00D91B99" w:rsidRPr="00D30847" w14:paraId="40EA4FD8" w14:textId="77777777" w:rsidTr="00560316">
        <w:trPr>
          <w:trHeight w:val="845"/>
        </w:trPr>
        <w:tc>
          <w:tcPr>
            <w:tcW w:w="3119" w:type="dxa"/>
            <w:tcBorders>
              <w:top w:val="single" w:sz="4" w:space="0" w:color="FFFFFF"/>
              <w:bottom w:val="nil"/>
            </w:tcBorders>
            <w:shd w:val="clear" w:color="auto" w:fill="002060"/>
          </w:tcPr>
          <w:p w14:paraId="3EEE45E0" w14:textId="77777777" w:rsidR="00D91B99" w:rsidRPr="00D30847" w:rsidRDefault="00D91B99" w:rsidP="00E84CD0">
            <w:pPr>
              <w:spacing w:line="240" w:lineRule="auto"/>
              <w:jc w:val="both"/>
              <w:rPr>
                <w:rFonts w:cs="Calibri"/>
                <w:b/>
                <w:color w:val="FFFFFF"/>
                <w:sz w:val="20"/>
                <w:szCs w:val="20"/>
                <w:lang w:val="en-GB"/>
              </w:rPr>
            </w:pPr>
            <w:r w:rsidRPr="00D30847">
              <w:rPr>
                <w:rFonts w:cs="Calibri"/>
                <w:b/>
                <w:color w:val="FFFFFF"/>
                <w:sz w:val="20"/>
                <w:szCs w:val="20"/>
                <w:lang w:val="en-GB"/>
              </w:rPr>
              <w:t>Risk:</w:t>
            </w:r>
          </w:p>
        </w:tc>
        <w:tc>
          <w:tcPr>
            <w:tcW w:w="5645" w:type="dxa"/>
            <w:tcBorders>
              <w:top w:val="single" w:sz="4" w:space="0" w:color="FFFFFF"/>
              <w:bottom w:val="nil"/>
            </w:tcBorders>
            <w:shd w:val="clear" w:color="auto" w:fill="D9E2F3"/>
          </w:tcPr>
          <w:p w14:paraId="604EB428" w14:textId="1F5D17D9" w:rsidR="003D47FC" w:rsidRPr="00D30847" w:rsidRDefault="003D47FC" w:rsidP="003B2558">
            <w:pPr>
              <w:spacing w:after="0" w:line="240" w:lineRule="auto"/>
              <w:jc w:val="both"/>
              <w:rPr>
                <w:rFonts w:cs="Calibri"/>
                <w:sz w:val="20"/>
                <w:szCs w:val="20"/>
                <w:lang w:val="en-GB"/>
              </w:rPr>
            </w:pPr>
            <w:r w:rsidRPr="00D30847">
              <w:rPr>
                <w:rFonts w:cs="Calibri"/>
                <w:sz w:val="20"/>
                <w:szCs w:val="20"/>
                <w:lang w:val="en-GB"/>
              </w:rPr>
              <w:t>-  Due to the complexity of the model, it is not fully operational.</w:t>
            </w:r>
          </w:p>
          <w:p w14:paraId="2918DB57" w14:textId="77777777" w:rsidR="003B2558" w:rsidRPr="00D30847" w:rsidRDefault="003B2558" w:rsidP="003B2558">
            <w:pPr>
              <w:spacing w:after="0" w:line="240" w:lineRule="auto"/>
              <w:jc w:val="both"/>
              <w:rPr>
                <w:rFonts w:cs="Calibri"/>
                <w:sz w:val="20"/>
                <w:szCs w:val="20"/>
                <w:lang w:val="en-GB"/>
              </w:rPr>
            </w:pPr>
            <w:r w:rsidRPr="00D30847">
              <w:rPr>
                <w:rFonts w:cs="Calibri"/>
                <w:sz w:val="20"/>
                <w:szCs w:val="20"/>
                <w:lang w:val="en-GB"/>
              </w:rPr>
              <w:t>- Lack of data availability for regular updating of the models with latest tax data;</w:t>
            </w:r>
          </w:p>
          <w:p w14:paraId="39A357D8" w14:textId="77777777" w:rsidR="003B2558" w:rsidRPr="00D30847" w:rsidRDefault="003B2558" w:rsidP="003B2558">
            <w:pPr>
              <w:spacing w:after="0" w:line="240" w:lineRule="auto"/>
              <w:jc w:val="both"/>
              <w:rPr>
                <w:rFonts w:cs="Calibri"/>
                <w:sz w:val="20"/>
                <w:szCs w:val="20"/>
                <w:lang w:val="en-GB"/>
              </w:rPr>
            </w:pPr>
            <w:r w:rsidRPr="00D30847">
              <w:rPr>
                <w:rFonts w:cs="Calibri"/>
                <w:sz w:val="20"/>
                <w:szCs w:val="20"/>
                <w:lang w:val="en-GB"/>
              </w:rPr>
              <w:t>- Insufficient training of the staff in fully utilizing the tax models;</w:t>
            </w:r>
          </w:p>
          <w:p w14:paraId="4A6DDEFF" w14:textId="35B6DA8D" w:rsidR="003B2558" w:rsidRPr="00D30847" w:rsidRDefault="003D47FC" w:rsidP="003B2558">
            <w:pPr>
              <w:spacing w:after="0" w:line="240" w:lineRule="auto"/>
              <w:jc w:val="both"/>
              <w:rPr>
                <w:rFonts w:cs="Calibri"/>
                <w:sz w:val="20"/>
                <w:szCs w:val="20"/>
                <w:lang w:val="en-GB"/>
              </w:rPr>
            </w:pPr>
            <w:r w:rsidRPr="00D30847">
              <w:rPr>
                <w:rFonts w:cs="Calibri"/>
                <w:sz w:val="20"/>
                <w:szCs w:val="20"/>
                <w:lang w:val="en-GB"/>
              </w:rPr>
              <w:t>-  Excessive staff turnover</w:t>
            </w:r>
          </w:p>
          <w:p w14:paraId="7410BB32" w14:textId="77777777" w:rsidR="00D91B99" w:rsidRPr="00D30847" w:rsidRDefault="003B2558" w:rsidP="003B2558">
            <w:pPr>
              <w:spacing w:after="0" w:line="240" w:lineRule="auto"/>
              <w:jc w:val="both"/>
              <w:rPr>
                <w:rFonts w:cs="Calibri"/>
                <w:sz w:val="20"/>
                <w:szCs w:val="20"/>
                <w:lang w:val="en-GB"/>
              </w:rPr>
            </w:pPr>
            <w:r w:rsidRPr="00D30847">
              <w:rPr>
                <w:rFonts w:cs="Calibri"/>
                <w:sz w:val="20"/>
                <w:szCs w:val="20"/>
                <w:lang w:val="en-GB"/>
              </w:rPr>
              <w:t>-  Internal resistance to reform processes;</w:t>
            </w:r>
          </w:p>
        </w:tc>
      </w:tr>
    </w:tbl>
    <w:p w14:paraId="7805F3D9" w14:textId="77777777" w:rsidR="00D91B99" w:rsidRPr="00D30847" w:rsidRDefault="00D91B99" w:rsidP="00E84CD0">
      <w:pPr>
        <w:spacing w:line="240" w:lineRule="auto"/>
        <w:jc w:val="both"/>
        <w:rPr>
          <w:rFonts w:cs="Calibri"/>
          <w:b/>
          <w:i/>
          <w:color w:val="2E74B5"/>
          <w:lang w:val="en-GB" w:eastAsia="zh-CN"/>
        </w:rPr>
      </w:pPr>
    </w:p>
    <w:p w14:paraId="340D6C33" w14:textId="5D66DD90" w:rsidR="00EA02D4" w:rsidRPr="00D30847" w:rsidRDefault="00C67FF9" w:rsidP="006C526B">
      <w:pPr>
        <w:pStyle w:val="Heading1"/>
        <w:spacing w:before="0" w:after="0" w:line="240" w:lineRule="auto"/>
        <w:jc w:val="both"/>
        <w:rPr>
          <w:rFonts w:ascii="Calibri" w:hAnsi="Calibri" w:cs="Calibri"/>
          <w:color w:val="2F5496"/>
          <w:sz w:val="28"/>
          <w:szCs w:val="28"/>
          <w:lang w:val="en-GB"/>
        </w:rPr>
      </w:pPr>
      <w:r w:rsidRPr="00D30847">
        <w:rPr>
          <w:rFonts w:ascii="Calibri" w:hAnsi="Calibri" w:cs="Calibri"/>
          <w:color w:val="0070C0"/>
          <w:lang w:val="en-GB"/>
        </w:rPr>
        <w:br w:type="page"/>
      </w:r>
      <w:bookmarkStart w:id="14" w:name="_Toc187841801"/>
      <w:r w:rsidR="00A64FD7" w:rsidRPr="00D30847">
        <w:rPr>
          <w:rFonts w:ascii="Calibri" w:hAnsi="Calibri" w:cs="Calibri"/>
          <w:color w:val="2F5496"/>
          <w:sz w:val="28"/>
          <w:szCs w:val="28"/>
          <w:lang w:val="en-GB"/>
        </w:rPr>
        <w:lastRenderedPageBreak/>
        <w:t>Priority 2: Economic analysis and Macroeconomic forecasting</w:t>
      </w:r>
      <w:bookmarkEnd w:id="14"/>
    </w:p>
    <w:p w14:paraId="6BD61B42" w14:textId="77777777" w:rsidR="005D0DCC" w:rsidRPr="00D30847" w:rsidRDefault="005D0DCC" w:rsidP="008B435E">
      <w:pPr>
        <w:spacing w:before="240" w:after="0" w:line="240" w:lineRule="auto"/>
        <w:jc w:val="both"/>
        <w:rPr>
          <w:rFonts w:cs="Calibri"/>
          <w:b/>
          <w:i/>
          <w:color w:val="0070C0"/>
          <w:lang w:val="en-GB" w:eastAsia="zh-CN"/>
        </w:rPr>
      </w:pPr>
      <w:r w:rsidRPr="00D30847">
        <w:rPr>
          <w:rFonts w:cs="Calibri"/>
          <w:b/>
          <w:i/>
          <w:color w:val="0070C0"/>
          <w:lang w:val="en-GB" w:eastAsia="zh-CN"/>
        </w:rPr>
        <w:t>Objective</w:t>
      </w:r>
    </w:p>
    <w:p w14:paraId="2BF63D0C" w14:textId="77777777" w:rsidR="00534056" w:rsidRPr="00D30847" w:rsidRDefault="00534056" w:rsidP="008B435E">
      <w:pPr>
        <w:spacing w:before="240" w:after="0" w:line="240" w:lineRule="auto"/>
        <w:jc w:val="both"/>
        <w:rPr>
          <w:rFonts w:eastAsia="MS PGothic" w:cs="Calibri"/>
          <w:lang w:val="en-GB" w:eastAsia="zh-CN"/>
        </w:rPr>
      </w:pPr>
      <w:r w:rsidRPr="00D30847">
        <w:rPr>
          <w:rFonts w:eastAsia="MS PGothic" w:cs="Calibri"/>
          <w:lang w:val="en-GB" w:eastAsia="zh-CN"/>
        </w:rPr>
        <w:t>The objective of this priority is to upgrade the existing macro fiscal framework and capacities for the preparation of the budget plans and forecasts. To achieve the objective, it is necessary to eliminate risks of overly optimistic growth scenarios leading to unsustainable expenditure budgeting and strengthening fiscal risks identification, monitoring, disclosure and management.</w:t>
      </w:r>
    </w:p>
    <w:p w14:paraId="354D05D3" w14:textId="550411EC" w:rsidR="00534056" w:rsidRPr="00D30847" w:rsidRDefault="00534056" w:rsidP="008B565E">
      <w:pPr>
        <w:spacing w:line="240" w:lineRule="auto"/>
        <w:jc w:val="both"/>
        <w:rPr>
          <w:rFonts w:cs="Calibri"/>
          <w:lang w:val="en-GB"/>
        </w:rPr>
      </w:pPr>
      <w:r w:rsidRPr="00D30847">
        <w:rPr>
          <w:rFonts w:eastAsia="MS PGothic" w:cs="Calibri"/>
          <w:lang w:val="en-GB" w:eastAsia="zh-CN"/>
        </w:rPr>
        <w:t>For this it is planned to conduct appropriate trainings to improve skills (Meas</w:t>
      </w:r>
      <w:r w:rsidR="00C2659E" w:rsidRPr="00D30847">
        <w:rPr>
          <w:rFonts w:eastAsia="MS PGothic" w:cs="Calibri"/>
          <w:lang w:val="en-GB" w:eastAsia="zh-CN"/>
        </w:rPr>
        <w:t>ures 1 through 3</w:t>
      </w:r>
      <w:r w:rsidRPr="00D30847">
        <w:rPr>
          <w:rFonts w:eastAsia="MS PGothic" w:cs="Calibri"/>
          <w:lang w:val="en-GB" w:eastAsia="zh-CN"/>
        </w:rPr>
        <w:t>) and build upon the existing inst</w:t>
      </w:r>
      <w:r w:rsidR="00C2659E" w:rsidRPr="00D30847">
        <w:rPr>
          <w:rFonts w:eastAsia="MS PGothic" w:cs="Calibri"/>
          <w:lang w:val="en-GB" w:eastAsia="zh-CN"/>
        </w:rPr>
        <w:t>itutional architecture (</w:t>
      </w:r>
      <w:proofErr w:type="spellStart"/>
      <w:r w:rsidR="00C2659E" w:rsidRPr="00D30847">
        <w:rPr>
          <w:rFonts w:eastAsia="MS PGothic" w:cs="Calibri"/>
          <w:lang w:val="en-GB" w:eastAsia="zh-CN"/>
        </w:rPr>
        <w:t>Measurе</w:t>
      </w:r>
      <w:proofErr w:type="spellEnd"/>
      <w:r w:rsidR="00C2659E" w:rsidRPr="00D30847">
        <w:rPr>
          <w:rFonts w:eastAsia="MS PGothic" w:cs="Calibri"/>
          <w:lang w:val="en-GB" w:eastAsia="zh-CN"/>
        </w:rPr>
        <w:t xml:space="preserve"> 3</w:t>
      </w:r>
      <w:r w:rsidRPr="00D30847">
        <w:rPr>
          <w:rFonts w:eastAsia="MS PGothic" w:cs="Calibri"/>
          <w:lang w:val="en-GB" w:eastAsia="zh-CN"/>
        </w:rPr>
        <w:t xml:space="preserve">). </w:t>
      </w:r>
      <w:r w:rsidRPr="00D30847">
        <w:rPr>
          <w:rFonts w:cs="Calibri"/>
          <w:lang w:val="en-GB"/>
        </w:rPr>
        <w:t>More specifically, the ob</w:t>
      </w:r>
      <w:r w:rsidRPr="00D30847">
        <w:rPr>
          <w:rFonts w:eastAsia="MS PGothic" w:cs="Calibri"/>
          <w:lang w:val="en-GB" w:eastAsia="zh-CN"/>
        </w:rPr>
        <w:t>jective of Priority 2 will be achieved through the following measures and activities:</w:t>
      </w:r>
    </w:p>
    <w:tbl>
      <w:tblPr>
        <w:tblW w:w="8974" w:type="dxa"/>
        <w:jc w:val="center"/>
        <w:tblLayout w:type="fixed"/>
        <w:tblLook w:val="01E0" w:firstRow="1" w:lastRow="1" w:firstColumn="1" w:lastColumn="1" w:noHBand="0" w:noVBand="0"/>
      </w:tblPr>
      <w:tblGrid>
        <w:gridCol w:w="1724"/>
        <w:gridCol w:w="7250"/>
      </w:tblGrid>
      <w:tr w:rsidR="005D0DCC" w:rsidRPr="00D30847" w14:paraId="7D2C5804" w14:textId="77777777" w:rsidTr="005646E2">
        <w:trPr>
          <w:trHeight w:val="322"/>
          <w:jc w:val="center"/>
        </w:trPr>
        <w:tc>
          <w:tcPr>
            <w:tcW w:w="1724" w:type="dxa"/>
            <w:shd w:val="clear" w:color="auto" w:fill="auto"/>
            <w:vAlign w:val="center"/>
          </w:tcPr>
          <w:p w14:paraId="2FCE26E2" w14:textId="77777777" w:rsidR="005D0DCC" w:rsidRPr="00D30847" w:rsidRDefault="005D0DCC" w:rsidP="00E94E7F">
            <w:pPr>
              <w:spacing w:line="240" w:lineRule="auto"/>
              <w:ind w:right="-195"/>
              <w:jc w:val="both"/>
              <w:rPr>
                <w:rFonts w:cs="Calibri"/>
                <w:b/>
                <w:lang w:val="en-GB"/>
              </w:rPr>
            </w:pPr>
            <w:r w:rsidRPr="00D30847">
              <w:rPr>
                <w:rFonts w:cs="Calibri"/>
                <w:b/>
                <w:lang w:val="en-GB"/>
              </w:rPr>
              <w:t>Measure 1</w:t>
            </w:r>
            <w:r w:rsidR="005B0C60" w:rsidRPr="00D30847">
              <w:rPr>
                <w:rFonts w:cs="Calibri"/>
                <w:b/>
                <w:lang w:val="en-GB"/>
              </w:rPr>
              <w:t>:</w:t>
            </w:r>
          </w:p>
        </w:tc>
        <w:tc>
          <w:tcPr>
            <w:tcW w:w="7250" w:type="dxa"/>
            <w:shd w:val="clear" w:color="auto" w:fill="auto"/>
            <w:vAlign w:val="center"/>
          </w:tcPr>
          <w:p w14:paraId="12B67828" w14:textId="77777777" w:rsidR="005D0DCC" w:rsidRPr="00D30847" w:rsidRDefault="005D0DCC" w:rsidP="00E94E7F">
            <w:pPr>
              <w:spacing w:line="240" w:lineRule="auto"/>
              <w:ind w:right="-195"/>
              <w:jc w:val="both"/>
              <w:rPr>
                <w:rFonts w:cs="Calibri"/>
                <w:b/>
                <w:lang w:val="en-GB"/>
              </w:rPr>
            </w:pPr>
            <w:r w:rsidRPr="00D30847">
              <w:rPr>
                <w:rFonts w:cs="Calibri"/>
                <w:b/>
                <w:lang w:val="en-GB"/>
              </w:rPr>
              <w:t xml:space="preserve">Capacity building for economic analyses </w:t>
            </w:r>
          </w:p>
        </w:tc>
      </w:tr>
      <w:tr w:rsidR="005D0DCC" w:rsidRPr="00D30847" w14:paraId="6243B36D" w14:textId="77777777" w:rsidTr="005646E2">
        <w:trPr>
          <w:trHeight w:val="322"/>
          <w:jc w:val="center"/>
        </w:trPr>
        <w:tc>
          <w:tcPr>
            <w:tcW w:w="1724" w:type="dxa"/>
            <w:shd w:val="clear" w:color="auto" w:fill="auto"/>
            <w:vAlign w:val="center"/>
          </w:tcPr>
          <w:p w14:paraId="29398837" w14:textId="77777777" w:rsidR="005D0DCC" w:rsidRPr="00D30847" w:rsidRDefault="005D0DCC" w:rsidP="00E94E7F">
            <w:pPr>
              <w:spacing w:line="240" w:lineRule="auto"/>
              <w:ind w:right="-195"/>
              <w:jc w:val="both"/>
              <w:rPr>
                <w:rFonts w:cs="Calibri"/>
                <w:lang w:val="en-GB"/>
              </w:rPr>
            </w:pPr>
            <w:r w:rsidRPr="00D30847">
              <w:rPr>
                <w:rFonts w:cs="Calibri"/>
                <w:lang w:val="en-GB"/>
              </w:rPr>
              <w:t>Activity 1:</w:t>
            </w:r>
          </w:p>
        </w:tc>
        <w:tc>
          <w:tcPr>
            <w:tcW w:w="7250" w:type="dxa"/>
            <w:shd w:val="clear" w:color="auto" w:fill="auto"/>
            <w:vAlign w:val="center"/>
          </w:tcPr>
          <w:p w14:paraId="1F2B7C13" w14:textId="77777777" w:rsidR="005D0DCC" w:rsidRPr="00D30847" w:rsidRDefault="005D0DCC" w:rsidP="00E94E7F">
            <w:pPr>
              <w:spacing w:line="240" w:lineRule="auto"/>
              <w:ind w:right="-195"/>
              <w:jc w:val="both"/>
              <w:rPr>
                <w:rFonts w:cs="Calibri"/>
                <w:lang w:val="en-GB"/>
              </w:rPr>
            </w:pPr>
            <w:r w:rsidRPr="00D30847">
              <w:rPr>
                <w:rFonts w:cs="Calibri"/>
                <w:lang w:val="en-GB"/>
              </w:rPr>
              <w:t>Increasing the scope of economic analyses</w:t>
            </w:r>
            <w:r w:rsidR="00CF6FC1" w:rsidRPr="00D30847">
              <w:rPr>
                <w:rFonts w:cs="Calibri"/>
                <w:lang w:val="en-GB"/>
              </w:rPr>
              <w:t>;</w:t>
            </w:r>
          </w:p>
        </w:tc>
      </w:tr>
      <w:tr w:rsidR="005D0DCC" w:rsidRPr="00D30847" w14:paraId="5B1B16B1" w14:textId="77777777" w:rsidTr="005646E2">
        <w:trPr>
          <w:trHeight w:val="331"/>
          <w:jc w:val="center"/>
        </w:trPr>
        <w:tc>
          <w:tcPr>
            <w:tcW w:w="1724" w:type="dxa"/>
            <w:shd w:val="clear" w:color="auto" w:fill="auto"/>
            <w:vAlign w:val="center"/>
          </w:tcPr>
          <w:p w14:paraId="5A474439" w14:textId="77777777" w:rsidR="005D0DCC" w:rsidRPr="00D30847" w:rsidRDefault="005D0DCC" w:rsidP="00E94E7F">
            <w:pPr>
              <w:spacing w:line="240" w:lineRule="auto"/>
              <w:ind w:right="-195"/>
              <w:jc w:val="both"/>
              <w:rPr>
                <w:rFonts w:cs="Calibri"/>
                <w:lang w:val="en-GB"/>
              </w:rPr>
            </w:pPr>
            <w:r w:rsidRPr="00D30847">
              <w:rPr>
                <w:rFonts w:cs="Calibri"/>
                <w:lang w:val="en-GB"/>
              </w:rPr>
              <w:t>Activity 2:</w:t>
            </w:r>
          </w:p>
        </w:tc>
        <w:tc>
          <w:tcPr>
            <w:tcW w:w="7250" w:type="dxa"/>
            <w:shd w:val="clear" w:color="auto" w:fill="auto"/>
            <w:vAlign w:val="center"/>
          </w:tcPr>
          <w:p w14:paraId="7B11208F" w14:textId="77777777" w:rsidR="005D0DCC" w:rsidRPr="00D30847" w:rsidRDefault="005D0DCC" w:rsidP="00E94E7F">
            <w:pPr>
              <w:spacing w:line="240" w:lineRule="auto"/>
              <w:ind w:right="-195"/>
              <w:jc w:val="both"/>
              <w:rPr>
                <w:rFonts w:cs="Calibri"/>
                <w:lang w:val="en-GB"/>
              </w:rPr>
            </w:pPr>
            <w:r w:rsidRPr="00D30847">
              <w:rPr>
                <w:rFonts w:cs="Calibri"/>
                <w:lang w:val="en-GB"/>
              </w:rPr>
              <w:t>Economic policy impact assessment</w:t>
            </w:r>
            <w:r w:rsidR="00CF6FC1" w:rsidRPr="00D30847">
              <w:rPr>
                <w:rFonts w:cs="Calibri"/>
                <w:lang w:val="en-GB"/>
              </w:rPr>
              <w:t>;</w:t>
            </w:r>
          </w:p>
        </w:tc>
      </w:tr>
      <w:tr w:rsidR="005D0DCC" w:rsidRPr="00D30847" w14:paraId="252A1B5F" w14:textId="77777777" w:rsidTr="005646E2">
        <w:trPr>
          <w:trHeight w:val="322"/>
          <w:jc w:val="center"/>
        </w:trPr>
        <w:tc>
          <w:tcPr>
            <w:tcW w:w="1724" w:type="dxa"/>
            <w:shd w:val="clear" w:color="auto" w:fill="auto"/>
            <w:vAlign w:val="center"/>
          </w:tcPr>
          <w:p w14:paraId="3942712C" w14:textId="77777777" w:rsidR="005D0DCC" w:rsidRPr="00D30847" w:rsidRDefault="005D0DCC" w:rsidP="00E94E7F">
            <w:pPr>
              <w:spacing w:line="240" w:lineRule="auto"/>
              <w:ind w:right="-195"/>
              <w:jc w:val="both"/>
              <w:rPr>
                <w:rFonts w:cs="Calibri"/>
                <w:b/>
                <w:lang w:val="en-GB"/>
              </w:rPr>
            </w:pPr>
            <w:r w:rsidRPr="00D30847">
              <w:rPr>
                <w:rFonts w:cs="Calibri"/>
                <w:b/>
                <w:lang w:val="en-GB"/>
              </w:rPr>
              <w:t>Measure 2</w:t>
            </w:r>
            <w:r w:rsidR="005B0C60" w:rsidRPr="00D30847">
              <w:rPr>
                <w:rFonts w:cs="Calibri"/>
                <w:b/>
                <w:lang w:val="en-GB"/>
              </w:rPr>
              <w:t>:</w:t>
            </w:r>
          </w:p>
        </w:tc>
        <w:tc>
          <w:tcPr>
            <w:tcW w:w="7250" w:type="dxa"/>
            <w:shd w:val="clear" w:color="auto" w:fill="auto"/>
            <w:vAlign w:val="center"/>
          </w:tcPr>
          <w:p w14:paraId="44FC7BE7" w14:textId="77777777" w:rsidR="005D0DCC" w:rsidRPr="00D30847" w:rsidRDefault="005D0DCC" w:rsidP="00E94E7F">
            <w:pPr>
              <w:spacing w:line="240" w:lineRule="auto"/>
              <w:ind w:right="-195"/>
              <w:jc w:val="both"/>
              <w:rPr>
                <w:rFonts w:cs="Calibri"/>
                <w:b/>
                <w:lang w:val="en-GB"/>
              </w:rPr>
            </w:pPr>
            <w:r w:rsidRPr="00D30847">
              <w:rPr>
                <w:rFonts w:cs="Calibri"/>
                <w:b/>
                <w:lang w:val="en-GB"/>
              </w:rPr>
              <w:t>Developing new macroeconomic models</w:t>
            </w:r>
          </w:p>
        </w:tc>
      </w:tr>
      <w:tr w:rsidR="005D0DCC" w:rsidRPr="00D30847" w14:paraId="12DDEE92" w14:textId="77777777" w:rsidTr="005646E2">
        <w:trPr>
          <w:trHeight w:val="322"/>
          <w:jc w:val="center"/>
        </w:trPr>
        <w:tc>
          <w:tcPr>
            <w:tcW w:w="1724" w:type="dxa"/>
            <w:shd w:val="clear" w:color="auto" w:fill="auto"/>
            <w:vAlign w:val="center"/>
          </w:tcPr>
          <w:p w14:paraId="5B68C5CE" w14:textId="77777777" w:rsidR="005D0DCC" w:rsidRPr="00D30847" w:rsidRDefault="005D0DCC" w:rsidP="00E94E7F">
            <w:pPr>
              <w:spacing w:line="240" w:lineRule="auto"/>
              <w:ind w:right="-195"/>
              <w:jc w:val="both"/>
              <w:rPr>
                <w:rFonts w:cs="Calibri"/>
                <w:lang w:val="en-GB"/>
              </w:rPr>
            </w:pPr>
            <w:r w:rsidRPr="00D30847">
              <w:rPr>
                <w:rFonts w:cs="Calibri"/>
                <w:lang w:val="en-GB"/>
              </w:rPr>
              <w:t>Activity 1:</w:t>
            </w:r>
          </w:p>
        </w:tc>
        <w:tc>
          <w:tcPr>
            <w:tcW w:w="7250" w:type="dxa"/>
            <w:shd w:val="clear" w:color="auto" w:fill="auto"/>
            <w:vAlign w:val="center"/>
          </w:tcPr>
          <w:p w14:paraId="5D7955D0" w14:textId="77777777" w:rsidR="005D0DCC" w:rsidRPr="00D30847" w:rsidRDefault="005D0DCC" w:rsidP="00E94E7F">
            <w:pPr>
              <w:spacing w:line="240" w:lineRule="auto"/>
              <w:ind w:right="-195"/>
              <w:jc w:val="both"/>
              <w:rPr>
                <w:rFonts w:cs="Calibri"/>
                <w:lang w:val="en-GB"/>
              </w:rPr>
            </w:pPr>
            <w:r w:rsidRPr="00D30847">
              <w:rPr>
                <w:rFonts w:cs="Calibri"/>
                <w:lang w:val="en-GB"/>
              </w:rPr>
              <w:t>Developing macroeconomic forecasting tool</w:t>
            </w:r>
            <w:r w:rsidR="005B2203" w:rsidRPr="00D30847">
              <w:rPr>
                <w:rFonts w:cs="Calibri"/>
                <w:lang w:val="en-GB"/>
              </w:rPr>
              <w:t>s</w:t>
            </w:r>
            <w:r w:rsidR="00CF6FC1" w:rsidRPr="00D30847">
              <w:rPr>
                <w:rFonts w:cs="Calibri"/>
                <w:lang w:val="en-GB"/>
              </w:rPr>
              <w:t>;</w:t>
            </w:r>
          </w:p>
        </w:tc>
      </w:tr>
      <w:tr w:rsidR="005D0DCC" w:rsidRPr="00D30847" w14:paraId="32E659B7" w14:textId="77777777" w:rsidTr="005646E2">
        <w:trPr>
          <w:trHeight w:val="322"/>
          <w:jc w:val="center"/>
        </w:trPr>
        <w:tc>
          <w:tcPr>
            <w:tcW w:w="1724" w:type="dxa"/>
            <w:shd w:val="clear" w:color="auto" w:fill="auto"/>
            <w:vAlign w:val="center"/>
          </w:tcPr>
          <w:p w14:paraId="671620FE" w14:textId="77777777" w:rsidR="005D0DCC" w:rsidRPr="00D30847" w:rsidRDefault="005D0DCC" w:rsidP="00E94E7F">
            <w:pPr>
              <w:spacing w:line="240" w:lineRule="auto"/>
              <w:ind w:right="-195"/>
              <w:jc w:val="both"/>
              <w:rPr>
                <w:rFonts w:cs="Calibri"/>
                <w:b/>
                <w:lang w:val="en-GB"/>
              </w:rPr>
            </w:pPr>
            <w:r w:rsidRPr="00D30847">
              <w:rPr>
                <w:rFonts w:cs="Calibri"/>
                <w:b/>
                <w:lang w:val="en-GB"/>
              </w:rPr>
              <w:t>Measure 3</w:t>
            </w:r>
            <w:r w:rsidR="005B0C60" w:rsidRPr="00D30847">
              <w:rPr>
                <w:rFonts w:cs="Calibri"/>
                <w:b/>
                <w:lang w:val="en-GB"/>
              </w:rPr>
              <w:t>:</w:t>
            </w:r>
          </w:p>
        </w:tc>
        <w:tc>
          <w:tcPr>
            <w:tcW w:w="7250" w:type="dxa"/>
            <w:shd w:val="clear" w:color="auto" w:fill="auto"/>
            <w:vAlign w:val="center"/>
          </w:tcPr>
          <w:p w14:paraId="56FC94D3" w14:textId="77777777" w:rsidR="005D0DCC" w:rsidRPr="00D30847" w:rsidRDefault="005D0DCC" w:rsidP="00E94E7F">
            <w:pPr>
              <w:spacing w:line="240" w:lineRule="auto"/>
              <w:ind w:right="-195"/>
              <w:jc w:val="both"/>
              <w:rPr>
                <w:rFonts w:cs="Calibri"/>
                <w:b/>
                <w:lang w:val="en-GB"/>
              </w:rPr>
            </w:pPr>
            <w:r w:rsidRPr="00D30847">
              <w:rPr>
                <w:rFonts w:cs="Calibri"/>
                <w:b/>
                <w:lang w:val="en-GB"/>
              </w:rPr>
              <w:t>Fiscal risks</w:t>
            </w:r>
          </w:p>
        </w:tc>
      </w:tr>
      <w:tr w:rsidR="005D0DCC" w:rsidRPr="00D30847" w14:paraId="7E0B0923" w14:textId="77777777" w:rsidTr="005646E2">
        <w:trPr>
          <w:trHeight w:val="520"/>
          <w:jc w:val="center"/>
        </w:trPr>
        <w:tc>
          <w:tcPr>
            <w:tcW w:w="1724" w:type="dxa"/>
            <w:shd w:val="clear" w:color="auto" w:fill="auto"/>
            <w:vAlign w:val="center"/>
          </w:tcPr>
          <w:p w14:paraId="4A0C8D02" w14:textId="77777777" w:rsidR="005D0DCC" w:rsidRPr="00D30847" w:rsidRDefault="005D0DCC" w:rsidP="00E94E7F">
            <w:pPr>
              <w:spacing w:line="240" w:lineRule="auto"/>
              <w:ind w:right="-195"/>
              <w:jc w:val="both"/>
              <w:rPr>
                <w:rFonts w:cs="Calibri"/>
                <w:b/>
                <w:lang w:val="en-GB"/>
              </w:rPr>
            </w:pPr>
            <w:r w:rsidRPr="00D30847">
              <w:rPr>
                <w:rFonts w:cs="Calibri"/>
                <w:lang w:val="en-GB"/>
              </w:rPr>
              <w:t>Activity 1:</w:t>
            </w:r>
          </w:p>
        </w:tc>
        <w:tc>
          <w:tcPr>
            <w:tcW w:w="7250" w:type="dxa"/>
            <w:shd w:val="clear" w:color="auto" w:fill="auto"/>
            <w:vAlign w:val="center"/>
          </w:tcPr>
          <w:p w14:paraId="5E8A6329" w14:textId="7BFD6473" w:rsidR="005D0DCC" w:rsidRPr="00D30847" w:rsidRDefault="00557927" w:rsidP="00E94E7F">
            <w:pPr>
              <w:spacing w:line="240" w:lineRule="auto"/>
              <w:ind w:right="-195"/>
              <w:jc w:val="both"/>
              <w:rPr>
                <w:rFonts w:cs="Calibri"/>
                <w:lang w:val="en-GB"/>
              </w:rPr>
            </w:pPr>
            <w:r w:rsidRPr="00D30847">
              <w:rPr>
                <w:rFonts w:cs="Calibri"/>
                <w:lang w:val="en-GB"/>
              </w:rPr>
              <w:t>Implementation of a plan with activities to strengthen the capacities for fiscal risks analyses in line with FAD/IMF</w:t>
            </w:r>
          </w:p>
        </w:tc>
      </w:tr>
      <w:tr w:rsidR="005D0DCC" w:rsidRPr="00D30847" w14:paraId="0C8AECAA" w14:textId="77777777" w:rsidTr="005646E2">
        <w:trPr>
          <w:trHeight w:val="509"/>
          <w:jc w:val="center"/>
        </w:trPr>
        <w:tc>
          <w:tcPr>
            <w:tcW w:w="1724" w:type="dxa"/>
            <w:shd w:val="clear" w:color="auto" w:fill="auto"/>
            <w:vAlign w:val="center"/>
          </w:tcPr>
          <w:p w14:paraId="086A7D7A" w14:textId="77777777" w:rsidR="005D0DCC" w:rsidRPr="00D30847" w:rsidRDefault="005D0DCC" w:rsidP="00E94E7F">
            <w:pPr>
              <w:spacing w:line="240" w:lineRule="auto"/>
              <w:ind w:right="-195"/>
              <w:jc w:val="both"/>
              <w:rPr>
                <w:rFonts w:cs="Calibri"/>
                <w:b/>
                <w:lang w:val="en-GB"/>
              </w:rPr>
            </w:pPr>
            <w:r w:rsidRPr="00D30847">
              <w:rPr>
                <w:rFonts w:cs="Calibri"/>
                <w:lang w:val="en-GB"/>
              </w:rPr>
              <w:t>Activity 2:</w:t>
            </w:r>
          </w:p>
        </w:tc>
        <w:tc>
          <w:tcPr>
            <w:tcW w:w="7250" w:type="dxa"/>
            <w:shd w:val="clear" w:color="auto" w:fill="auto"/>
            <w:vAlign w:val="center"/>
          </w:tcPr>
          <w:p w14:paraId="785C6B3D" w14:textId="34DBDF03" w:rsidR="005D0DCC" w:rsidRPr="00D30847" w:rsidRDefault="00557927" w:rsidP="00E94E7F">
            <w:pPr>
              <w:spacing w:line="240" w:lineRule="auto"/>
              <w:ind w:right="-195"/>
              <w:jc w:val="both"/>
              <w:rPr>
                <w:rFonts w:cs="Calibri"/>
                <w:lang w:val="en-GB"/>
              </w:rPr>
            </w:pPr>
            <w:r w:rsidRPr="00D30847">
              <w:rPr>
                <w:rFonts w:cs="Calibri"/>
                <w:lang w:val="en-GB"/>
              </w:rPr>
              <w:t>Development of a Fiscal Risk Registry and Promotion of Institutional Framework according to the best regional and EU practices</w:t>
            </w:r>
          </w:p>
        </w:tc>
      </w:tr>
    </w:tbl>
    <w:p w14:paraId="0A4AB120" w14:textId="77777777" w:rsidR="005D0DCC" w:rsidRPr="00D30847" w:rsidRDefault="005D0DCC" w:rsidP="005646E2">
      <w:pPr>
        <w:spacing w:before="240" w:line="240" w:lineRule="auto"/>
        <w:jc w:val="both"/>
        <w:rPr>
          <w:rFonts w:cs="Calibri"/>
          <w:b/>
          <w:i/>
          <w:color w:val="0070C0"/>
          <w:lang w:val="en-GB" w:eastAsia="zh-CN"/>
        </w:rPr>
      </w:pPr>
      <w:r w:rsidRPr="00D30847">
        <w:rPr>
          <w:rFonts w:cs="Calibri"/>
          <w:b/>
          <w:i/>
          <w:color w:val="0070C0"/>
          <w:lang w:val="en-GB" w:eastAsia="zh-CN"/>
        </w:rPr>
        <w:t>Outcome</w:t>
      </w:r>
      <w:r w:rsidR="00E971C8" w:rsidRPr="00D30847">
        <w:rPr>
          <w:rFonts w:cs="Calibri"/>
          <w:b/>
          <w:i/>
          <w:color w:val="0070C0"/>
          <w:lang w:val="en-GB" w:eastAsia="zh-CN"/>
        </w:rPr>
        <w:t>s</w:t>
      </w:r>
    </w:p>
    <w:p w14:paraId="4D2C1376" w14:textId="05E6EBA8" w:rsidR="00CB6C26" w:rsidRPr="00D30847" w:rsidRDefault="00534056" w:rsidP="005646E2">
      <w:pPr>
        <w:spacing w:before="240" w:line="240" w:lineRule="auto"/>
        <w:jc w:val="both"/>
        <w:rPr>
          <w:rFonts w:cs="Calibri"/>
          <w:lang w:val="en-GB"/>
        </w:rPr>
      </w:pPr>
      <w:r w:rsidRPr="00D30847">
        <w:rPr>
          <w:rFonts w:cs="Calibri"/>
          <w:lang w:val="en-GB"/>
        </w:rPr>
        <w:t>The outcom</w:t>
      </w:r>
      <w:r w:rsidR="002D5E77" w:rsidRPr="00D30847">
        <w:rPr>
          <w:rFonts w:cs="Calibri"/>
          <w:lang w:val="en-GB"/>
        </w:rPr>
        <w:t>e of the realization of the three</w:t>
      </w:r>
      <w:r w:rsidRPr="00D30847">
        <w:rPr>
          <w:rFonts w:cs="Calibri"/>
          <w:lang w:val="en-GB"/>
        </w:rPr>
        <w:t xml:space="preserve"> measures will result in improvement in the preparation and implementation of the fiscal policies.  By providing access to improved assessments of the fiscal risks, the policy makers will be in position to better plan and manage the fiscal expenditures of the country. Thus adequate capacities will be built within MoF and other institutions to detect, monitor and mitigate fiscal risks. Finally, by implementing the reform activities stated in this report the public institutions will retain professional and trained staff which is one of the requirements as a</w:t>
      </w:r>
      <w:r w:rsidR="0061055F" w:rsidRPr="00D30847">
        <w:rPr>
          <w:rFonts w:cs="Calibri"/>
          <w:lang w:val="en-GB"/>
        </w:rPr>
        <w:t xml:space="preserve">n </w:t>
      </w:r>
      <w:r w:rsidRPr="00D30847">
        <w:rPr>
          <w:rFonts w:cs="Calibri"/>
          <w:lang w:val="en-GB"/>
        </w:rPr>
        <w:t>EU candidate country. This will also contribute towards improved planning and budgeting processes by ensuring unbiased and realistic forecasts of GDP and budget expenditures and revenues.</w:t>
      </w:r>
    </w:p>
    <w:p w14:paraId="6F6E9C63" w14:textId="77777777" w:rsidR="003B733F" w:rsidRPr="00D30847" w:rsidRDefault="005D0DCC" w:rsidP="005646E2">
      <w:pPr>
        <w:spacing w:before="240" w:line="240" w:lineRule="auto"/>
        <w:jc w:val="both"/>
        <w:rPr>
          <w:rFonts w:cs="Calibri"/>
          <w:b/>
          <w:i/>
          <w:color w:val="0070C0"/>
          <w:lang w:val="en-GB" w:eastAsia="zh-CN"/>
        </w:rPr>
      </w:pPr>
      <w:r w:rsidRPr="00D30847">
        <w:rPr>
          <w:rFonts w:cs="Calibri"/>
          <w:b/>
          <w:i/>
          <w:color w:val="0070C0"/>
          <w:lang w:val="en-GB" w:eastAsia="zh-CN"/>
        </w:rPr>
        <w:t>Outcome Indicator</w:t>
      </w:r>
      <w:r w:rsidR="00E971C8" w:rsidRPr="00D30847">
        <w:rPr>
          <w:rFonts w:cs="Calibri"/>
          <w:b/>
          <w:i/>
          <w:color w:val="0070C0"/>
          <w:lang w:val="en-GB" w:eastAsia="zh-CN"/>
        </w:rPr>
        <w:t>s</w:t>
      </w:r>
    </w:p>
    <w:p w14:paraId="01726DB7" w14:textId="77777777" w:rsidR="005F3447" w:rsidRPr="00D30847" w:rsidRDefault="005F3447" w:rsidP="005646E2">
      <w:pPr>
        <w:numPr>
          <w:ilvl w:val="0"/>
          <w:numId w:val="53"/>
        </w:numPr>
        <w:spacing w:line="240" w:lineRule="auto"/>
        <w:jc w:val="both"/>
        <w:rPr>
          <w:rFonts w:eastAsia="MS PGothic" w:cs="Calibri"/>
          <w:lang w:val="en-GB" w:eastAsia="zh-CN"/>
        </w:rPr>
      </w:pPr>
      <w:r w:rsidRPr="00D30847">
        <w:rPr>
          <w:rFonts w:eastAsia="MS PGothic" w:cs="Calibri"/>
          <w:lang w:val="en-GB" w:eastAsia="zh-CN"/>
        </w:rPr>
        <w:t>Deviation between realised and forecasted GDP</w:t>
      </w:r>
    </w:p>
    <w:p w14:paraId="1DE7C0C0" w14:textId="77777777" w:rsidR="005F3447" w:rsidRPr="00D30847" w:rsidRDefault="005F3447" w:rsidP="005646E2">
      <w:pPr>
        <w:numPr>
          <w:ilvl w:val="0"/>
          <w:numId w:val="53"/>
        </w:numPr>
        <w:spacing w:line="240" w:lineRule="auto"/>
        <w:jc w:val="both"/>
        <w:rPr>
          <w:rFonts w:eastAsia="MS PGothic" w:cs="Calibri"/>
          <w:lang w:val="en-GB" w:eastAsia="zh-CN"/>
        </w:rPr>
      </w:pPr>
      <w:r w:rsidRPr="00D30847">
        <w:rPr>
          <w:rFonts w:eastAsia="MS PGothic" w:cs="Calibri"/>
          <w:lang w:val="en-GB" w:eastAsia="zh-CN"/>
        </w:rPr>
        <w:t>Deviation between actual and budgeted expenditures for specified risk-prone expenditures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F004A4" w:rsidRPr="00D30847" w14:paraId="3ADC11A9" w14:textId="77777777" w:rsidTr="006A4DA6">
        <w:trPr>
          <w:trHeight w:val="395"/>
        </w:trPr>
        <w:tc>
          <w:tcPr>
            <w:tcW w:w="4508" w:type="dxa"/>
            <w:shd w:val="clear" w:color="auto" w:fill="E8E8E8"/>
          </w:tcPr>
          <w:p w14:paraId="5EDA533A" w14:textId="782696F8" w:rsidR="00F004A4" w:rsidRPr="00D30847" w:rsidRDefault="00F004A4" w:rsidP="002B77A4">
            <w:pPr>
              <w:spacing w:line="240" w:lineRule="auto"/>
              <w:jc w:val="both"/>
              <w:rPr>
                <w:rFonts w:asciiTheme="minorHAnsi" w:eastAsia="Times New Roman" w:hAnsiTheme="minorHAnsi" w:cs="Calibri"/>
                <w:b/>
                <w:bCs/>
                <w:i/>
                <w:iCs/>
                <w:color w:val="202124"/>
                <w:sz w:val="20"/>
                <w:szCs w:val="20"/>
                <w:lang w:val="en-GB"/>
              </w:rPr>
            </w:pPr>
            <w:r w:rsidRPr="00D30847">
              <w:rPr>
                <w:rFonts w:asciiTheme="minorHAnsi" w:eastAsia="Times New Roman" w:hAnsiTheme="minorHAnsi" w:cs="Calibri"/>
                <w:b/>
                <w:bCs/>
                <w:i/>
                <w:iCs/>
                <w:color w:val="202124"/>
                <w:sz w:val="20"/>
                <w:szCs w:val="20"/>
                <w:lang w:val="en-GB"/>
              </w:rPr>
              <w:t>Baseline 202</w:t>
            </w:r>
            <w:r w:rsidR="006660E9" w:rsidRPr="00D30847">
              <w:rPr>
                <w:rFonts w:asciiTheme="minorHAnsi" w:eastAsia="Times New Roman" w:hAnsiTheme="minorHAnsi" w:cs="Calibri"/>
                <w:b/>
                <w:bCs/>
                <w:i/>
                <w:iCs/>
                <w:color w:val="202124"/>
                <w:sz w:val="20"/>
                <w:szCs w:val="20"/>
                <w:lang w:val="en-GB"/>
              </w:rPr>
              <w:t>3</w:t>
            </w:r>
          </w:p>
        </w:tc>
        <w:tc>
          <w:tcPr>
            <w:tcW w:w="4508" w:type="dxa"/>
            <w:shd w:val="clear" w:color="auto" w:fill="E8E8E8"/>
          </w:tcPr>
          <w:p w14:paraId="78B7B65D" w14:textId="7B7A98B5" w:rsidR="00F004A4" w:rsidRPr="00D30847" w:rsidRDefault="00DF6F7F" w:rsidP="002B77A4">
            <w:pPr>
              <w:spacing w:line="240" w:lineRule="auto"/>
              <w:jc w:val="both"/>
              <w:rPr>
                <w:rFonts w:asciiTheme="minorHAnsi" w:eastAsia="Times New Roman" w:hAnsiTheme="minorHAnsi" w:cs="Calibri"/>
                <w:b/>
                <w:bCs/>
                <w:i/>
                <w:iCs/>
                <w:color w:val="202124"/>
                <w:sz w:val="20"/>
                <w:szCs w:val="20"/>
                <w:lang w:val="en-GB"/>
              </w:rPr>
            </w:pPr>
            <w:r w:rsidRPr="00D30847">
              <w:rPr>
                <w:rFonts w:asciiTheme="minorHAnsi" w:eastAsia="Times New Roman" w:hAnsiTheme="minorHAnsi" w:cs="Calibri"/>
                <w:b/>
                <w:bCs/>
                <w:i/>
                <w:iCs/>
                <w:color w:val="202124"/>
                <w:sz w:val="20"/>
                <w:szCs w:val="20"/>
                <w:lang w:val="en-GB"/>
              </w:rPr>
              <w:t>Target 202</w:t>
            </w:r>
            <w:r w:rsidR="006660E9" w:rsidRPr="00D30847">
              <w:rPr>
                <w:rFonts w:asciiTheme="minorHAnsi" w:eastAsia="Times New Roman" w:hAnsiTheme="minorHAnsi" w:cs="Calibri"/>
                <w:b/>
                <w:bCs/>
                <w:i/>
                <w:iCs/>
                <w:color w:val="202124"/>
                <w:sz w:val="20"/>
                <w:szCs w:val="20"/>
                <w:lang w:val="en-GB"/>
              </w:rPr>
              <w:t>8</w:t>
            </w:r>
          </w:p>
        </w:tc>
      </w:tr>
      <w:tr w:rsidR="00DF6F7F" w:rsidRPr="00D30847" w14:paraId="6C89837A" w14:textId="77777777" w:rsidTr="006A4DA6">
        <w:trPr>
          <w:trHeight w:val="278"/>
        </w:trPr>
        <w:tc>
          <w:tcPr>
            <w:tcW w:w="4508" w:type="dxa"/>
            <w:shd w:val="clear" w:color="auto" w:fill="E8E8E8"/>
          </w:tcPr>
          <w:p w14:paraId="279E4E3F" w14:textId="392012C8" w:rsidR="00DF6F7F" w:rsidRPr="00D30847" w:rsidRDefault="00DF6F7F" w:rsidP="006B2781">
            <w:pPr>
              <w:spacing w:after="0" w:line="240" w:lineRule="auto"/>
              <w:jc w:val="both"/>
              <w:rPr>
                <w:rFonts w:eastAsia="Times New Roman" w:cs="Arial"/>
                <w:sz w:val="20"/>
                <w:szCs w:val="20"/>
                <w:lang w:val="en-GB" w:eastAsia="mk-MK"/>
              </w:rPr>
            </w:pPr>
            <w:r w:rsidRPr="00D30847">
              <w:rPr>
                <w:rFonts w:eastAsia="Times New Roman" w:cs="Arial"/>
                <w:sz w:val="20"/>
                <w:szCs w:val="20"/>
                <w:lang w:val="en-GB" w:eastAsia="mk-MK"/>
              </w:rPr>
              <w:t>Analysis of current macroeconomic trends and indicators</w:t>
            </w:r>
          </w:p>
        </w:tc>
        <w:tc>
          <w:tcPr>
            <w:tcW w:w="4508" w:type="dxa"/>
            <w:shd w:val="clear" w:color="auto" w:fill="E8E8E8"/>
            <w:vAlign w:val="center"/>
          </w:tcPr>
          <w:p w14:paraId="5E4D7104" w14:textId="77777777" w:rsidR="00DF6F7F" w:rsidRPr="00D30847" w:rsidRDefault="00DF6F7F" w:rsidP="006B2781">
            <w:pPr>
              <w:spacing w:after="0" w:line="240" w:lineRule="auto"/>
              <w:jc w:val="both"/>
              <w:rPr>
                <w:rFonts w:eastAsia="Times New Roman" w:cs="Arial"/>
                <w:sz w:val="20"/>
                <w:szCs w:val="20"/>
                <w:lang w:val="en-GB" w:eastAsia="mk-MK"/>
              </w:rPr>
            </w:pPr>
            <w:r w:rsidRPr="00D30847">
              <w:rPr>
                <w:rFonts w:eastAsia="Times New Roman" w:cs="Arial"/>
                <w:sz w:val="20"/>
                <w:szCs w:val="20"/>
                <w:lang w:val="en-GB" w:eastAsia="mk-MK"/>
              </w:rPr>
              <w:t> Increased scope of economic analyses and impact assessments</w:t>
            </w:r>
          </w:p>
          <w:p w14:paraId="7F2C9628" w14:textId="5BF5933F" w:rsidR="00DF6F7F" w:rsidRPr="00D30847" w:rsidRDefault="00DF6F7F" w:rsidP="006B2781">
            <w:pPr>
              <w:spacing w:after="0" w:line="240" w:lineRule="auto"/>
              <w:jc w:val="both"/>
              <w:rPr>
                <w:rFonts w:eastAsia="Times New Roman" w:cs="Arial"/>
                <w:sz w:val="20"/>
                <w:szCs w:val="20"/>
                <w:lang w:val="en-GB" w:eastAsia="mk-MK"/>
              </w:rPr>
            </w:pPr>
            <w:r w:rsidRPr="00D30847">
              <w:rPr>
                <w:rFonts w:eastAsia="Times New Roman" w:cs="Arial"/>
                <w:sz w:val="20"/>
                <w:szCs w:val="20"/>
                <w:lang w:val="en-GB" w:eastAsia="mk-MK"/>
              </w:rPr>
              <w:t xml:space="preserve">(from the area of </w:t>
            </w:r>
            <w:proofErr w:type="spellStart"/>
            <w:r w:rsidRPr="00D30847">
              <w:rPr>
                <w:rFonts w:eastAsia="Times New Roman" w:cs="Arial"/>
                <w:sz w:val="20"/>
                <w:szCs w:val="20"/>
                <w:lang w:val="en-GB" w:eastAsia="mk-MK"/>
              </w:rPr>
              <w:t>labor</w:t>
            </w:r>
            <w:proofErr w:type="spellEnd"/>
            <w:r w:rsidRPr="00D30847">
              <w:rPr>
                <w:rFonts w:eastAsia="Times New Roman" w:cs="Arial"/>
                <w:sz w:val="20"/>
                <w:szCs w:val="20"/>
                <w:lang w:val="en-GB" w:eastAsia="mk-MK"/>
              </w:rPr>
              <w:t xml:space="preserve"> market, the informal economy, the assessment of the productivity and the competitiveness of the economy, etc.)</w:t>
            </w:r>
          </w:p>
        </w:tc>
      </w:tr>
      <w:tr w:rsidR="00DF6F7F" w:rsidRPr="00D30847" w14:paraId="1C87F99C" w14:textId="77777777" w:rsidTr="006A4DA6">
        <w:trPr>
          <w:trHeight w:val="278"/>
        </w:trPr>
        <w:tc>
          <w:tcPr>
            <w:tcW w:w="4508" w:type="dxa"/>
            <w:shd w:val="clear" w:color="auto" w:fill="E8E8E8"/>
          </w:tcPr>
          <w:p w14:paraId="080756DB" w14:textId="4C6A15AA" w:rsidR="00DF6F7F" w:rsidRPr="00D30847" w:rsidRDefault="00DF6F7F" w:rsidP="006B2781">
            <w:pPr>
              <w:spacing w:after="0" w:line="240" w:lineRule="auto"/>
              <w:jc w:val="both"/>
              <w:rPr>
                <w:rFonts w:eastAsia="Times New Roman" w:cs="Arial"/>
                <w:sz w:val="20"/>
                <w:szCs w:val="20"/>
                <w:lang w:val="en-GB" w:eastAsia="mk-MK"/>
              </w:rPr>
            </w:pPr>
            <w:r w:rsidRPr="00D30847">
              <w:rPr>
                <w:rFonts w:eastAsia="Times New Roman" w:cs="Arial"/>
                <w:sz w:val="20"/>
                <w:szCs w:val="20"/>
                <w:lang w:val="en-GB" w:eastAsia="mk-MK"/>
              </w:rPr>
              <w:t>Nowcasting tool and a structural macroeconomic model</w:t>
            </w:r>
            <w:r w:rsidRPr="00D30847">
              <w:rPr>
                <w:rFonts w:eastAsia="Times New Roman" w:cs="Arial"/>
                <w:sz w:val="20"/>
                <w:szCs w:val="20"/>
                <w:lang w:val="en-GB" w:eastAsia="mk-MK"/>
              </w:rPr>
              <w:br/>
            </w:r>
            <w:r w:rsidRPr="00D30847">
              <w:rPr>
                <w:rFonts w:eastAsia="Times New Roman" w:cs="Arial"/>
                <w:sz w:val="20"/>
                <w:szCs w:val="20"/>
                <w:lang w:val="en-GB" w:eastAsia="mk-MK"/>
              </w:rPr>
              <w:lastRenderedPageBreak/>
              <w:t>PEFA score PI-14. Macroeconomic and fiscal forecasting (M2) C+</w:t>
            </w:r>
          </w:p>
        </w:tc>
        <w:tc>
          <w:tcPr>
            <w:tcW w:w="4508" w:type="dxa"/>
            <w:shd w:val="clear" w:color="auto" w:fill="E8E8E8"/>
          </w:tcPr>
          <w:p w14:paraId="55CC314B" w14:textId="77777777" w:rsidR="00DF6F7F" w:rsidRPr="00D30847" w:rsidRDefault="00DF6F7F" w:rsidP="00DF6F7F">
            <w:pPr>
              <w:spacing w:after="0" w:line="240" w:lineRule="auto"/>
              <w:jc w:val="both"/>
              <w:rPr>
                <w:rFonts w:eastAsia="Times New Roman" w:cs="Arial"/>
                <w:sz w:val="20"/>
                <w:szCs w:val="20"/>
                <w:lang w:val="en-GB" w:eastAsia="mk-MK"/>
              </w:rPr>
            </w:pPr>
            <w:r w:rsidRPr="00D30847">
              <w:rPr>
                <w:rFonts w:eastAsia="Times New Roman" w:cs="Arial"/>
                <w:sz w:val="20"/>
                <w:szCs w:val="20"/>
                <w:lang w:val="en-GB" w:eastAsia="mk-MK"/>
              </w:rPr>
              <w:lastRenderedPageBreak/>
              <w:t>New tools (short term and macrostructural models) for forecasting and analyses to be developed.</w:t>
            </w:r>
          </w:p>
          <w:p w14:paraId="1C9BB553" w14:textId="158BE0B7" w:rsidR="00DF6F7F" w:rsidRPr="00D30847" w:rsidRDefault="00DF6F7F" w:rsidP="006B2781">
            <w:pPr>
              <w:spacing w:after="0" w:line="240" w:lineRule="auto"/>
              <w:jc w:val="both"/>
              <w:rPr>
                <w:rFonts w:eastAsia="Times New Roman" w:cs="Arial"/>
                <w:sz w:val="20"/>
                <w:szCs w:val="20"/>
                <w:lang w:val="en-GB" w:eastAsia="mk-MK"/>
              </w:rPr>
            </w:pPr>
            <w:r w:rsidRPr="00D30847">
              <w:rPr>
                <w:rFonts w:eastAsia="Times New Roman" w:cs="Arial"/>
                <w:sz w:val="20"/>
                <w:szCs w:val="20"/>
                <w:lang w:val="en-GB" w:eastAsia="mk-MK"/>
              </w:rPr>
              <w:lastRenderedPageBreak/>
              <w:t xml:space="preserve"> PEFA score PI-14. Macroeconomic and fiscal forecasting (M2)   &gt; = B  </w:t>
            </w:r>
          </w:p>
        </w:tc>
      </w:tr>
      <w:tr w:rsidR="00DF6F7F" w:rsidRPr="00D30847" w14:paraId="33E454D9" w14:textId="77777777" w:rsidTr="006A4DA6">
        <w:trPr>
          <w:trHeight w:val="278"/>
        </w:trPr>
        <w:tc>
          <w:tcPr>
            <w:tcW w:w="4508" w:type="dxa"/>
            <w:shd w:val="clear" w:color="auto" w:fill="E8E8E8"/>
            <w:vAlign w:val="center"/>
          </w:tcPr>
          <w:p w14:paraId="761A2D79" w14:textId="5F9B20EE" w:rsidR="00DF6F7F" w:rsidRPr="00D30847" w:rsidRDefault="00DF6F7F" w:rsidP="006B2781">
            <w:pPr>
              <w:spacing w:after="0" w:line="240" w:lineRule="auto"/>
              <w:jc w:val="both"/>
              <w:rPr>
                <w:rFonts w:eastAsia="MS PGothic" w:cs="Calibri"/>
                <w:sz w:val="20"/>
                <w:szCs w:val="20"/>
                <w:lang w:val="en-GB" w:eastAsia="zh-CN"/>
              </w:rPr>
            </w:pPr>
            <w:r w:rsidRPr="00D30847">
              <w:rPr>
                <w:rFonts w:eastAsia="MS PGothic" w:cs="Calibri"/>
                <w:sz w:val="20"/>
                <w:szCs w:val="20"/>
                <w:lang w:val="en-GB" w:eastAsia="zh-CN"/>
              </w:rPr>
              <w:lastRenderedPageBreak/>
              <w:t>Fiscal risks/Sensitive analyses in Fiscal Strategy (2021-2023)</w:t>
            </w:r>
            <w:r w:rsidRPr="00D30847">
              <w:rPr>
                <w:rFonts w:eastAsia="MS PGothic" w:cs="Calibri"/>
                <w:sz w:val="20"/>
                <w:szCs w:val="20"/>
                <w:lang w:val="en-GB" w:eastAsia="zh-CN"/>
              </w:rPr>
              <w:br w:type="page"/>
              <w:t>PEFA scorePI-10. Fiscal risk reporting C+</w:t>
            </w:r>
          </w:p>
        </w:tc>
        <w:tc>
          <w:tcPr>
            <w:tcW w:w="4508" w:type="dxa"/>
            <w:shd w:val="clear" w:color="auto" w:fill="E8E8E8"/>
          </w:tcPr>
          <w:p w14:paraId="1BB1C47F" w14:textId="77777777" w:rsidR="00DF6F7F" w:rsidRPr="00D30847" w:rsidRDefault="00DF6F7F" w:rsidP="006B2781">
            <w:pPr>
              <w:spacing w:after="0" w:line="240" w:lineRule="auto"/>
              <w:jc w:val="both"/>
              <w:rPr>
                <w:rFonts w:eastAsia="MS PGothic" w:cs="Calibri"/>
                <w:sz w:val="20"/>
                <w:szCs w:val="20"/>
                <w:lang w:val="en-GB" w:eastAsia="zh-CN"/>
              </w:rPr>
            </w:pPr>
            <w:r w:rsidRPr="00D30847">
              <w:rPr>
                <w:rFonts w:eastAsia="MS PGothic" w:cs="Calibri"/>
                <w:sz w:val="20"/>
                <w:szCs w:val="20"/>
                <w:lang w:val="en-GB" w:eastAsia="zh-CN"/>
              </w:rPr>
              <w:t>Updated plan of activities for strengthening capacities for fiscal risks assessment and analyses</w:t>
            </w:r>
          </w:p>
          <w:p w14:paraId="654F7264" w14:textId="0DCBEC9E" w:rsidR="00DF6F7F" w:rsidRPr="00D30847" w:rsidRDefault="00DF6F7F" w:rsidP="006B2781">
            <w:pPr>
              <w:spacing w:after="0" w:line="240" w:lineRule="auto"/>
              <w:jc w:val="both"/>
              <w:rPr>
                <w:rFonts w:eastAsia="MS PGothic" w:cs="Calibri"/>
                <w:sz w:val="20"/>
                <w:szCs w:val="20"/>
                <w:lang w:val="en-GB" w:eastAsia="zh-CN"/>
              </w:rPr>
            </w:pPr>
            <w:r w:rsidRPr="00D30847">
              <w:rPr>
                <w:rFonts w:eastAsia="MS PGothic" w:cs="Calibri"/>
                <w:sz w:val="20"/>
                <w:szCs w:val="20"/>
                <w:lang w:val="en-GB" w:eastAsia="zh-CN"/>
              </w:rPr>
              <w:t>PEFA scorePI-10. Fiscal risk reporting &gt; = B   </w:t>
            </w:r>
          </w:p>
        </w:tc>
      </w:tr>
    </w:tbl>
    <w:p w14:paraId="7285BE67" w14:textId="77777777" w:rsidR="006B3D46" w:rsidRPr="00D30847" w:rsidRDefault="005D0DCC" w:rsidP="006B3D46">
      <w:pPr>
        <w:spacing w:before="360" w:line="240" w:lineRule="auto"/>
        <w:jc w:val="both"/>
        <w:rPr>
          <w:rFonts w:cs="Calibri"/>
          <w:b/>
          <w:color w:val="0070C0"/>
          <w:sz w:val="24"/>
          <w:szCs w:val="24"/>
          <w:lang w:val="en-GB"/>
        </w:rPr>
      </w:pPr>
      <w:r w:rsidRPr="00D30847">
        <w:rPr>
          <w:rFonts w:cs="Calibri"/>
          <w:b/>
          <w:color w:val="0070C0"/>
          <w:sz w:val="24"/>
          <w:szCs w:val="24"/>
          <w:lang w:val="en-GB"/>
        </w:rPr>
        <w:t>Measure 1</w:t>
      </w:r>
      <w:r w:rsidR="00BB3D82" w:rsidRPr="00D30847">
        <w:rPr>
          <w:rFonts w:cs="Calibri"/>
          <w:b/>
          <w:color w:val="0070C0"/>
          <w:sz w:val="24"/>
          <w:szCs w:val="24"/>
          <w:lang w:val="en-GB"/>
        </w:rPr>
        <w:t xml:space="preserve">: </w:t>
      </w:r>
      <w:r w:rsidRPr="00D30847">
        <w:rPr>
          <w:rFonts w:cs="Calibri"/>
          <w:b/>
          <w:color w:val="0070C0"/>
          <w:sz w:val="24"/>
          <w:szCs w:val="24"/>
          <w:lang w:val="en-GB"/>
        </w:rPr>
        <w:t xml:space="preserve">Capacity building for economic analyses </w:t>
      </w:r>
    </w:p>
    <w:p w14:paraId="6964195B" w14:textId="77777777" w:rsidR="005D0DCC" w:rsidRPr="00D30847" w:rsidRDefault="005D0DCC" w:rsidP="005646E2">
      <w:pPr>
        <w:spacing w:before="240" w:line="240" w:lineRule="auto"/>
        <w:jc w:val="both"/>
        <w:rPr>
          <w:rFonts w:cs="Calibri"/>
          <w:b/>
          <w:i/>
          <w:color w:val="0070C0"/>
          <w:lang w:val="en-GB" w:eastAsia="zh-CN"/>
        </w:rPr>
      </w:pPr>
      <w:r w:rsidRPr="00D30847">
        <w:rPr>
          <w:rFonts w:cs="Calibri"/>
          <w:b/>
          <w:i/>
          <w:color w:val="0070C0"/>
          <w:lang w:val="en-GB" w:eastAsia="zh-CN"/>
        </w:rPr>
        <w:t xml:space="preserve">Measure </w:t>
      </w:r>
      <w:r w:rsidR="0037602D" w:rsidRPr="00D30847">
        <w:rPr>
          <w:rFonts w:cs="Calibri"/>
          <w:b/>
          <w:i/>
          <w:color w:val="0070C0"/>
          <w:lang w:val="en-GB" w:eastAsia="zh-CN"/>
        </w:rPr>
        <w:t>objective</w:t>
      </w:r>
    </w:p>
    <w:p w14:paraId="402D9618" w14:textId="77777777" w:rsidR="005D0DCC" w:rsidRPr="00D30847" w:rsidRDefault="005D0DCC" w:rsidP="005646E2">
      <w:pPr>
        <w:spacing w:before="240" w:line="240" w:lineRule="auto"/>
        <w:jc w:val="both"/>
        <w:rPr>
          <w:rFonts w:cs="Calibri"/>
          <w:lang w:val="en-GB"/>
        </w:rPr>
      </w:pPr>
      <w:bookmarkStart w:id="15" w:name="_Hlk156373291"/>
      <w:r w:rsidRPr="00D30847">
        <w:rPr>
          <w:rFonts w:cs="Calibri"/>
          <w:lang w:val="en-GB"/>
        </w:rPr>
        <w:t>Capacity building of the Ministry of Finance</w:t>
      </w:r>
      <w:r w:rsidRPr="00D30847">
        <w:rPr>
          <w:rFonts w:eastAsia="MS PGothic" w:cs="Calibri"/>
          <w:lang w:val="en-GB" w:eastAsia="zh-CN"/>
        </w:rPr>
        <w:t>, pertaining to economic analyses, should provide policy makers information on the expected results of economic measures to be undertaken.</w:t>
      </w:r>
    </w:p>
    <w:bookmarkEnd w:id="15"/>
    <w:p w14:paraId="2FE3EEFC" w14:textId="77777777" w:rsidR="005D0DCC" w:rsidRPr="00D30847" w:rsidRDefault="005D0DCC" w:rsidP="0098626A">
      <w:pPr>
        <w:tabs>
          <w:tab w:val="left" w:pos="426"/>
        </w:tabs>
        <w:spacing w:line="240" w:lineRule="auto"/>
        <w:ind w:right="142"/>
        <w:jc w:val="both"/>
        <w:rPr>
          <w:rFonts w:cs="Calibri"/>
          <w:lang w:val="en-GB"/>
        </w:rPr>
      </w:pPr>
      <w:r w:rsidRPr="00D30847">
        <w:rPr>
          <w:rFonts w:cs="Calibri"/>
          <w:b/>
          <w:i/>
          <w:color w:val="0070C0"/>
          <w:lang w:val="en-GB"/>
        </w:rPr>
        <w:t xml:space="preserve">Reference to the external assessments findings: </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382"/>
        <w:gridCol w:w="7832"/>
      </w:tblGrid>
      <w:tr w:rsidR="005D0DCC" w:rsidRPr="00D30847" w14:paraId="0E2B1223" w14:textId="77777777" w:rsidTr="005116C2">
        <w:tc>
          <w:tcPr>
            <w:tcW w:w="1382" w:type="dxa"/>
            <w:shd w:val="clear" w:color="auto" w:fill="DDDDDD"/>
          </w:tcPr>
          <w:p w14:paraId="56541256" w14:textId="2BD75B64" w:rsidR="005D0DCC" w:rsidRPr="00D30847" w:rsidRDefault="005D0DCC" w:rsidP="0098626A">
            <w:pPr>
              <w:spacing w:line="240" w:lineRule="auto"/>
              <w:jc w:val="both"/>
              <w:rPr>
                <w:rFonts w:cs="Calibri"/>
                <w:b/>
                <w:sz w:val="20"/>
                <w:szCs w:val="20"/>
                <w:lang w:val="en-GB"/>
              </w:rPr>
            </w:pPr>
            <w:r w:rsidRPr="00D30847">
              <w:rPr>
                <w:rFonts w:cs="Calibri"/>
                <w:b/>
                <w:sz w:val="20"/>
                <w:szCs w:val="20"/>
                <w:lang w:val="en-GB"/>
              </w:rPr>
              <w:t>SIGMA</w:t>
            </w:r>
            <w:r w:rsidR="00E971C8" w:rsidRPr="00D30847">
              <w:rPr>
                <w:rFonts w:cs="Calibri"/>
                <w:b/>
                <w:sz w:val="20"/>
                <w:szCs w:val="20"/>
                <w:lang w:val="en-GB"/>
              </w:rPr>
              <w:t xml:space="preserve"> 2021</w:t>
            </w:r>
          </w:p>
        </w:tc>
        <w:tc>
          <w:tcPr>
            <w:tcW w:w="7832" w:type="dxa"/>
            <w:shd w:val="clear" w:color="auto" w:fill="DDDDDD"/>
          </w:tcPr>
          <w:p w14:paraId="72505072" w14:textId="77777777" w:rsidR="005D0DCC" w:rsidRPr="00D30847" w:rsidRDefault="005D0DCC" w:rsidP="0098626A">
            <w:pPr>
              <w:spacing w:line="240" w:lineRule="auto"/>
              <w:jc w:val="both"/>
              <w:rPr>
                <w:rFonts w:cs="Calibri"/>
                <w:sz w:val="20"/>
                <w:szCs w:val="20"/>
                <w:lang w:val="en-GB"/>
              </w:rPr>
            </w:pPr>
            <w:r w:rsidRPr="00D30847">
              <w:rPr>
                <w:rFonts w:eastAsia="MS PGothic" w:cs="Calibri"/>
                <w:sz w:val="20"/>
                <w:szCs w:val="20"/>
                <w:lang w:val="en-GB" w:eastAsia="zh-CN"/>
              </w:rPr>
              <w:t>Fiscal Strategy does not yet play a strategic role in the policy planning of the Government (Monitoring Report, 2021)</w:t>
            </w:r>
          </w:p>
        </w:tc>
      </w:tr>
      <w:tr w:rsidR="005D0DCC" w:rsidRPr="00D30847" w14:paraId="50675CDB" w14:textId="77777777" w:rsidTr="005116C2">
        <w:tc>
          <w:tcPr>
            <w:tcW w:w="1382" w:type="dxa"/>
            <w:shd w:val="clear" w:color="auto" w:fill="DDDDDD"/>
          </w:tcPr>
          <w:p w14:paraId="256391C6" w14:textId="7FD9E41D" w:rsidR="005D0DCC" w:rsidRPr="00D30847" w:rsidRDefault="005D0DCC" w:rsidP="00E84CD0">
            <w:pPr>
              <w:spacing w:line="240" w:lineRule="auto"/>
              <w:jc w:val="both"/>
              <w:rPr>
                <w:rFonts w:cs="Calibri"/>
                <w:b/>
                <w:sz w:val="20"/>
                <w:szCs w:val="20"/>
                <w:lang w:val="en-GB"/>
              </w:rPr>
            </w:pPr>
            <w:r w:rsidRPr="00D30847">
              <w:rPr>
                <w:rFonts w:cs="Calibri"/>
                <w:b/>
                <w:sz w:val="20"/>
                <w:szCs w:val="20"/>
                <w:lang w:val="en-GB"/>
              </w:rPr>
              <w:t>EU</w:t>
            </w:r>
          </w:p>
        </w:tc>
        <w:tc>
          <w:tcPr>
            <w:tcW w:w="7832" w:type="dxa"/>
            <w:shd w:val="clear" w:color="auto" w:fill="DDDDDD"/>
          </w:tcPr>
          <w:p w14:paraId="77DC1039" w14:textId="0A0343CE" w:rsidR="005D0DCC" w:rsidRPr="00D30847" w:rsidRDefault="005D0DCC" w:rsidP="00E84CD0">
            <w:pPr>
              <w:spacing w:line="240" w:lineRule="auto"/>
              <w:jc w:val="both"/>
              <w:rPr>
                <w:rFonts w:cs="Calibri"/>
                <w:sz w:val="20"/>
                <w:szCs w:val="20"/>
                <w:lang w:val="en-GB"/>
              </w:rPr>
            </w:pPr>
            <w:r w:rsidRPr="00D30847">
              <w:rPr>
                <w:rFonts w:eastAsia="MS PGothic" w:cs="Calibri"/>
                <w:sz w:val="20"/>
                <w:szCs w:val="20"/>
                <w:lang w:val="en-GB" w:eastAsia="zh-CN"/>
              </w:rPr>
              <w:t>ERP’s sensitivity analysis would have benefited from a more comprehensive impact assessment.</w:t>
            </w:r>
            <w:r w:rsidR="00944D78" w:rsidRPr="00D30847">
              <w:rPr>
                <w:rFonts w:eastAsia="MS PGothic" w:cs="Calibri"/>
                <w:sz w:val="20"/>
                <w:szCs w:val="20"/>
                <w:lang w:val="en-GB" w:eastAsia="zh-CN"/>
              </w:rPr>
              <w:t xml:space="preserve"> </w:t>
            </w:r>
            <w:r w:rsidRPr="00D30847">
              <w:rPr>
                <w:rFonts w:eastAsia="MS PGothic" w:cs="Calibri"/>
                <w:sz w:val="20"/>
                <w:szCs w:val="20"/>
                <w:lang w:val="en-GB" w:eastAsia="zh-CN"/>
              </w:rPr>
              <w:t>More efforts are needed to quantify the impact for each measure and make the ERP the most relevant policy document to guide economic reforms (Commission's Assessment on 2021-2023 Economic Reform Program of North Macedonia).</w:t>
            </w:r>
          </w:p>
        </w:tc>
      </w:tr>
    </w:tbl>
    <w:p w14:paraId="28622B08" w14:textId="77777777" w:rsidR="005B0C60" w:rsidRPr="00D30847" w:rsidRDefault="005B0C60" w:rsidP="00E84CD0">
      <w:pPr>
        <w:spacing w:line="240" w:lineRule="auto"/>
        <w:jc w:val="both"/>
        <w:rPr>
          <w:rFonts w:cs="Calibri"/>
          <w:lang w:val="en-GB"/>
        </w:rPr>
      </w:pPr>
    </w:p>
    <w:p w14:paraId="591993D8" w14:textId="77777777" w:rsidR="005D0DCC" w:rsidRPr="00D30847" w:rsidRDefault="005D0DCC" w:rsidP="005646E2">
      <w:pPr>
        <w:spacing w:before="240" w:line="240" w:lineRule="auto"/>
        <w:jc w:val="both"/>
        <w:rPr>
          <w:rFonts w:cs="Calibri"/>
          <w:b/>
          <w:i/>
          <w:color w:val="0070C0"/>
          <w:lang w:val="en-GB" w:eastAsia="zh-CN"/>
        </w:rPr>
      </w:pPr>
      <w:r w:rsidRPr="00D30847">
        <w:rPr>
          <w:rFonts w:cs="Calibri"/>
          <w:b/>
          <w:i/>
          <w:color w:val="0070C0"/>
          <w:lang w:val="en-GB" w:eastAsia="zh-CN"/>
        </w:rPr>
        <w:t>Context/Background</w:t>
      </w:r>
    </w:p>
    <w:p w14:paraId="45499950" w14:textId="2822A039" w:rsidR="005F3447" w:rsidRPr="00D30847" w:rsidRDefault="005F3447" w:rsidP="005646E2">
      <w:pPr>
        <w:spacing w:before="240" w:line="240" w:lineRule="auto"/>
        <w:jc w:val="both"/>
        <w:rPr>
          <w:rFonts w:eastAsia="MS PGothic" w:cs="Calibri"/>
          <w:lang w:val="en-GB" w:eastAsia="zh-CN"/>
        </w:rPr>
      </w:pPr>
      <w:r w:rsidRPr="00D30847">
        <w:rPr>
          <w:rFonts w:eastAsia="MS PGothic" w:cs="Calibri"/>
          <w:lang w:val="en-GB" w:eastAsia="zh-CN"/>
        </w:rPr>
        <w:t>Ministry of Finance prepares regular monthly and quarterly reports on economic trends, as well as the Budget and the medium-term budget framework, also coordinating and contributing significantly to the preparation of the Economic Reform Program and the Fiscal Strategy.</w:t>
      </w:r>
      <w:r w:rsidR="00944D78" w:rsidRPr="00D30847">
        <w:rPr>
          <w:rFonts w:eastAsia="MS PGothic" w:cs="Calibri"/>
          <w:lang w:val="en-GB" w:eastAsia="zh-CN"/>
        </w:rPr>
        <w:t xml:space="preserve"> </w:t>
      </w:r>
      <w:r w:rsidRPr="00D30847">
        <w:rPr>
          <w:rFonts w:cs="Calibri"/>
          <w:lang w:val="en-GB"/>
        </w:rPr>
        <w:t xml:space="preserve">Improving the quality of these documents also implies increasing the scope of economic analyses and </w:t>
      </w:r>
      <w:r w:rsidRPr="00D30847">
        <w:rPr>
          <w:rFonts w:eastAsia="MS PGothic" w:cs="Calibri"/>
          <w:lang w:val="en-GB" w:eastAsia="zh-CN"/>
        </w:rPr>
        <w:t>providing impact assessment on economic policies, reforms or measures.</w:t>
      </w:r>
    </w:p>
    <w:p w14:paraId="0D32B3B7" w14:textId="06D9C8A7" w:rsidR="004C736B" w:rsidRPr="00D30847" w:rsidRDefault="0001343F" w:rsidP="005646E2">
      <w:pPr>
        <w:spacing w:before="240" w:line="240" w:lineRule="auto"/>
        <w:jc w:val="both"/>
        <w:rPr>
          <w:rFonts w:eastAsia="MS PGothic" w:cs="Calibri"/>
          <w:lang w:val="en-GB" w:eastAsia="zh-CN"/>
        </w:rPr>
      </w:pPr>
      <w:r w:rsidRPr="00D30847">
        <w:rPr>
          <w:rFonts w:eastAsia="MS PGothic" w:cs="Calibri"/>
          <w:lang w:val="en-GB" w:eastAsia="zh-CN"/>
        </w:rPr>
        <w:t xml:space="preserve">To support these activities, an international project on macroeconomic planning and management is being implemented, based on the IMF Instrument for Financial Programming. The project is funded by the Swiss government through the State Secretariat for Economic Affairs of Switzerland (SECO). The implementation of the project is supported by experts from </w:t>
      </w:r>
      <w:proofErr w:type="spellStart"/>
      <w:r w:rsidRPr="00D30847">
        <w:rPr>
          <w:rFonts w:eastAsia="MS PGothic" w:cs="Calibri"/>
          <w:lang w:val="en-GB" w:eastAsia="zh-CN"/>
        </w:rPr>
        <w:t>OGResearch</w:t>
      </w:r>
      <w:proofErr w:type="spellEnd"/>
      <w:r w:rsidRPr="00D30847">
        <w:rPr>
          <w:rFonts w:eastAsia="MS PGothic" w:cs="Calibri"/>
          <w:lang w:val="en-GB" w:eastAsia="zh-CN"/>
        </w:rPr>
        <w:t xml:space="preserve">. The project is implemented through a modular approach, with the first module implemented during 2022 and 2023, and the second module in 2024. All training missions planned for 2022-2024 were realized. In addition, </w:t>
      </w:r>
      <w:r w:rsidR="00D30847" w:rsidRPr="00D30847">
        <w:rPr>
          <w:rFonts w:eastAsia="MS PGothic" w:cs="Calibri"/>
          <w:lang w:val="en-GB" w:eastAsia="zh-CN"/>
        </w:rPr>
        <w:t>continuation</w:t>
      </w:r>
      <w:r w:rsidRPr="00D30847">
        <w:rPr>
          <w:rFonts w:eastAsia="MS PGothic" w:cs="Calibri"/>
          <w:lang w:val="en-GB" w:eastAsia="zh-CN"/>
        </w:rPr>
        <w:t xml:space="preserve"> of the project is planned for 2025 and 2026 with the implementation of the third module. This project establishes a framework for macroeconomic planning with the FPP model, a concept that will enable coherent analysis of macroeconomic and fiscal movements, consistent short -term and medium -term design of macroeconomic and fiscal variables and policy analyses.</w:t>
      </w:r>
      <w:r w:rsidR="004C736B" w:rsidRPr="00D30847">
        <w:rPr>
          <w:rFonts w:eastAsia="MS PGothic" w:cs="Calibri"/>
          <w:lang w:val="en-GB" w:eastAsia="zh-CN"/>
        </w:rPr>
        <w:t xml:space="preserve"> </w:t>
      </w:r>
    </w:p>
    <w:p w14:paraId="2F56FFEC" w14:textId="3B001502" w:rsidR="005D0DCC" w:rsidRPr="00D30847" w:rsidRDefault="005D0DCC" w:rsidP="005646E2">
      <w:pPr>
        <w:spacing w:line="240" w:lineRule="auto"/>
        <w:jc w:val="both"/>
        <w:rPr>
          <w:rFonts w:cs="Calibri"/>
          <w:b/>
          <w:color w:val="0070C0"/>
          <w:lang w:val="en-GB"/>
        </w:rPr>
      </w:pPr>
      <w:r w:rsidRPr="00D30847">
        <w:rPr>
          <w:rFonts w:cs="Calibri"/>
          <w:b/>
          <w:color w:val="0070C0"/>
          <w:lang w:val="en-GB"/>
        </w:rPr>
        <w:t>Activity 1:</w:t>
      </w:r>
      <w:r w:rsidR="005116C2" w:rsidRPr="00D30847">
        <w:rPr>
          <w:rFonts w:cs="Calibri"/>
          <w:b/>
          <w:color w:val="0070C0"/>
          <w:lang w:val="en-GB"/>
        </w:rPr>
        <w:t xml:space="preserve"> </w:t>
      </w:r>
      <w:r w:rsidRPr="00D30847">
        <w:rPr>
          <w:rFonts w:cs="Calibri"/>
          <w:b/>
          <w:color w:val="0070C0"/>
          <w:lang w:val="en-GB"/>
        </w:rPr>
        <w:t>Increasing the scope of economic analyses</w:t>
      </w:r>
    </w:p>
    <w:tbl>
      <w:tblPr>
        <w:tblW w:w="9108" w:type="dxa"/>
        <w:tblLook w:val="01E0" w:firstRow="1" w:lastRow="1" w:firstColumn="1" w:lastColumn="1" w:noHBand="0" w:noVBand="0"/>
      </w:tblPr>
      <w:tblGrid>
        <w:gridCol w:w="9108"/>
      </w:tblGrid>
      <w:tr w:rsidR="005D0DCC" w:rsidRPr="00D30847" w14:paraId="4A3F8CA0" w14:textId="77777777" w:rsidTr="0098626A">
        <w:tc>
          <w:tcPr>
            <w:tcW w:w="9108" w:type="dxa"/>
            <w:shd w:val="clear" w:color="auto" w:fill="auto"/>
          </w:tcPr>
          <w:p w14:paraId="42A00FE8" w14:textId="77777777" w:rsidR="005D0DCC" w:rsidRDefault="006B3D46" w:rsidP="005646E2">
            <w:pPr>
              <w:spacing w:line="240" w:lineRule="auto"/>
              <w:ind w:left="-120"/>
              <w:jc w:val="both"/>
              <w:rPr>
                <w:rFonts w:eastAsia="MS PGothic" w:cs="Calibri"/>
                <w:lang w:val="en-GB" w:eastAsia="zh-CN"/>
              </w:rPr>
            </w:pPr>
            <w:r w:rsidRPr="00D30847">
              <w:rPr>
                <w:rFonts w:eastAsia="MS PGothic" w:cs="Calibri"/>
                <w:lang w:val="en-GB" w:eastAsia="zh-CN"/>
              </w:rPr>
              <w:t>Relevant units</w:t>
            </w:r>
            <w:r w:rsidR="006E0B57" w:rsidRPr="00D30847">
              <w:rPr>
                <w:rFonts w:eastAsia="MS PGothic" w:cs="Calibri"/>
                <w:lang w:val="en-GB" w:eastAsia="zh-CN"/>
              </w:rPr>
              <w:t xml:space="preserve"> </w:t>
            </w:r>
            <w:r w:rsidRPr="00D30847">
              <w:rPr>
                <w:rFonts w:eastAsia="MS PGothic" w:cs="Calibri"/>
                <w:lang w:val="en-GB" w:eastAsia="zh-CN"/>
              </w:rPr>
              <w:t>at MoF prepare analyses of the trends, covering certain areas of the domestic economy, which include</w:t>
            </w:r>
            <w:r w:rsidR="004C736B" w:rsidRPr="00D30847">
              <w:rPr>
                <w:rFonts w:eastAsia="MS PGothic" w:cs="Calibri"/>
                <w:lang w:val="en-GB" w:eastAsia="zh-CN"/>
              </w:rPr>
              <w:t>:</w:t>
            </w:r>
            <w:r w:rsidR="00944D78" w:rsidRPr="00D30847">
              <w:rPr>
                <w:rFonts w:eastAsia="MS PGothic" w:cs="Calibri"/>
                <w:lang w:val="en-GB" w:eastAsia="zh-CN"/>
              </w:rPr>
              <w:t xml:space="preserve"> </w:t>
            </w:r>
            <w:proofErr w:type="spellStart"/>
            <w:r w:rsidRPr="00D30847">
              <w:rPr>
                <w:rFonts w:eastAsia="MS PGothic" w:cs="Calibri"/>
                <w:lang w:val="en-GB" w:eastAsia="zh-CN"/>
              </w:rPr>
              <w:t>labor</w:t>
            </w:r>
            <w:proofErr w:type="spellEnd"/>
            <w:r w:rsidRPr="00D30847">
              <w:rPr>
                <w:rFonts w:eastAsia="MS PGothic" w:cs="Calibri"/>
                <w:lang w:val="en-GB" w:eastAsia="zh-CN"/>
              </w:rPr>
              <w:t xml:space="preserve"> market developments, the informal economy, the assessment of the productivity and the competitiveness of the economy, etc.</w:t>
            </w:r>
            <w:r w:rsidR="00944D78" w:rsidRPr="00D30847">
              <w:rPr>
                <w:rFonts w:eastAsia="MS PGothic" w:cs="Calibri"/>
                <w:lang w:val="en-GB" w:eastAsia="zh-CN"/>
              </w:rPr>
              <w:t xml:space="preserve"> </w:t>
            </w:r>
            <w:r w:rsidRPr="00D30847">
              <w:rPr>
                <w:rFonts w:eastAsia="MS PGothic" w:cs="Calibri"/>
                <w:lang w:val="en-GB" w:eastAsia="zh-CN"/>
              </w:rPr>
              <w:t>Through</w:t>
            </w:r>
            <w:r w:rsidR="00944D78" w:rsidRPr="00D30847">
              <w:rPr>
                <w:rFonts w:eastAsia="MS PGothic" w:cs="Calibri"/>
                <w:lang w:val="en-GB" w:eastAsia="zh-CN"/>
              </w:rPr>
              <w:t xml:space="preserve"> </w:t>
            </w:r>
            <w:r w:rsidRPr="00D30847">
              <w:rPr>
                <w:rFonts w:eastAsia="MS PGothic" w:cs="Calibri"/>
                <w:lang w:val="en-GB" w:eastAsia="zh-CN"/>
              </w:rPr>
              <w:t>trainings</w:t>
            </w:r>
            <w:r w:rsidR="00944D78" w:rsidRPr="00D30847">
              <w:rPr>
                <w:rFonts w:eastAsia="MS PGothic" w:cs="Calibri"/>
                <w:lang w:val="en-GB" w:eastAsia="zh-CN"/>
              </w:rPr>
              <w:t xml:space="preserve"> </w:t>
            </w:r>
            <w:r w:rsidRPr="00D30847">
              <w:rPr>
                <w:rFonts w:eastAsia="MS PGothic" w:cs="Calibri"/>
                <w:lang w:val="en-GB" w:eastAsia="zh-CN"/>
              </w:rPr>
              <w:t>of</w:t>
            </w:r>
            <w:r w:rsidR="00944D78" w:rsidRPr="00D30847">
              <w:rPr>
                <w:rFonts w:eastAsia="MS PGothic" w:cs="Calibri"/>
                <w:lang w:val="en-GB" w:eastAsia="zh-CN"/>
              </w:rPr>
              <w:t xml:space="preserve"> </w:t>
            </w:r>
            <w:r w:rsidRPr="00D30847">
              <w:rPr>
                <w:rFonts w:eastAsia="MS PGothic" w:cs="Calibri"/>
                <w:lang w:val="en-GB" w:eastAsia="zh-CN"/>
              </w:rPr>
              <w:t xml:space="preserve">staff the analytical skills will be improved and new </w:t>
            </w:r>
            <w:r w:rsidR="00D30847" w:rsidRPr="00D30847">
              <w:rPr>
                <w:rFonts w:eastAsia="MS PGothic" w:cs="Calibri"/>
                <w:lang w:val="en-GB" w:eastAsia="zh-CN"/>
              </w:rPr>
              <w:t>analytical</w:t>
            </w:r>
            <w:r w:rsidRPr="00D30847">
              <w:rPr>
                <w:rFonts w:eastAsia="MS PGothic" w:cs="Calibri"/>
                <w:lang w:val="en-GB" w:eastAsia="zh-CN"/>
              </w:rPr>
              <w:t xml:space="preserve"> tools will be introduced. The staff should be able to prepare more sophisticated analyses on regular basis in the next period.</w:t>
            </w:r>
          </w:p>
          <w:p w14:paraId="5488CB47" w14:textId="77777777" w:rsidR="00AC5DE9" w:rsidRDefault="00AC5DE9" w:rsidP="005646E2">
            <w:pPr>
              <w:spacing w:line="240" w:lineRule="auto"/>
              <w:ind w:left="-120"/>
              <w:jc w:val="both"/>
              <w:rPr>
                <w:rFonts w:eastAsia="MS PGothic" w:cs="Calibri"/>
                <w:lang w:val="en-GB" w:eastAsia="zh-CN"/>
              </w:rPr>
            </w:pPr>
          </w:p>
          <w:p w14:paraId="37A4D9AD" w14:textId="4C8990E7" w:rsidR="00AC5DE9" w:rsidRPr="00D30847" w:rsidRDefault="00AC5DE9" w:rsidP="005646E2">
            <w:pPr>
              <w:spacing w:line="240" w:lineRule="auto"/>
              <w:ind w:left="-120"/>
              <w:jc w:val="both"/>
              <w:rPr>
                <w:rFonts w:cs="Calibri"/>
                <w:lang w:val="en-GB"/>
              </w:rPr>
            </w:pPr>
          </w:p>
        </w:tc>
      </w:tr>
    </w:tbl>
    <w:p w14:paraId="0302BA9C" w14:textId="5B2627A4" w:rsidR="005D0DCC" w:rsidRPr="00D30847" w:rsidRDefault="005D0DCC" w:rsidP="005646E2">
      <w:pPr>
        <w:spacing w:before="240" w:after="0" w:line="240" w:lineRule="auto"/>
        <w:jc w:val="both"/>
        <w:rPr>
          <w:rFonts w:cs="Calibri"/>
          <w:b/>
          <w:color w:val="0070C0"/>
          <w:lang w:val="en-GB"/>
        </w:rPr>
      </w:pPr>
      <w:r w:rsidRPr="00D30847">
        <w:rPr>
          <w:rFonts w:cs="Calibri"/>
          <w:b/>
          <w:color w:val="0070C0"/>
          <w:lang w:val="en-GB"/>
        </w:rPr>
        <w:lastRenderedPageBreak/>
        <w:t>Activity 2:</w:t>
      </w:r>
      <w:r w:rsidR="005116C2" w:rsidRPr="00D30847">
        <w:rPr>
          <w:rFonts w:cs="Calibri"/>
          <w:b/>
          <w:color w:val="0070C0"/>
          <w:lang w:val="en-GB"/>
        </w:rPr>
        <w:t xml:space="preserve"> </w:t>
      </w:r>
      <w:r w:rsidRPr="00D30847">
        <w:rPr>
          <w:rFonts w:cs="Calibri"/>
          <w:b/>
          <w:color w:val="0070C0"/>
          <w:lang w:val="en-GB"/>
        </w:rPr>
        <w:t>Economic policy impact assessment</w:t>
      </w:r>
    </w:p>
    <w:tbl>
      <w:tblPr>
        <w:tblW w:w="9162" w:type="dxa"/>
        <w:tblInd w:w="18" w:type="dxa"/>
        <w:tblLook w:val="01E0" w:firstRow="1" w:lastRow="1" w:firstColumn="1" w:lastColumn="1" w:noHBand="0" w:noVBand="0"/>
      </w:tblPr>
      <w:tblGrid>
        <w:gridCol w:w="9162"/>
      </w:tblGrid>
      <w:tr w:rsidR="005D0DCC" w:rsidRPr="00D30847" w14:paraId="7631CD48" w14:textId="77777777" w:rsidTr="0098626A">
        <w:tc>
          <w:tcPr>
            <w:tcW w:w="9162" w:type="dxa"/>
            <w:shd w:val="clear" w:color="auto" w:fill="auto"/>
          </w:tcPr>
          <w:p w14:paraId="1ABD960A" w14:textId="67D5469E" w:rsidR="005D0DCC" w:rsidRPr="00D30847" w:rsidRDefault="005D0DCC" w:rsidP="005646E2">
            <w:pPr>
              <w:spacing w:before="240" w:after="0" w:line="240" w:lineRule="auto"/>
              <w:ind w:left="-120" w:right="55"/>
              <w:jc w:val="both"/>
              <w:rPr>
                <w:rFonts w:cs="Calibri"/>
                <w:lang w:val="en-GB"/>
              </w:rPr>
            </w:pPr>
            <w:r w:rsidRPr="00D30847">
              <w:rPr>
                <w:rFonts w:cs="Calibri"/>
                <w:lang w:val="en-GB"/>
              </w:rPr>
              <w:t>Staff will, via trainings carried out by the relevant institutions, be able to assess the impact from certain economic policies, reforms or measures.</w:t>
            </w:r>
            <w:r w:rsidR="00944D78" w:rsidRPr="00D30847">
              <w:rPr>
                <w:rFonts w:cs="Calibri"/>
                <w:lang w:val="en-GB"/>
              </w:rPr>
              <w:t xml:space="preserve"> </w:t>
            </w:r>
            <w:r w:rsidRPr="00D30847">
              <w:rPr>
                <w:rFonts w:eastAsia="MS PGothic" w:cs="Calibri"/>
                <w:lang w:val="en-GB" w:eastAsia="zh-CN"/>
              </w:rPr>
              <w:t>Economic policies and reforms that are part of the Government Program, as well as economic measures to be included in the Economic Reform Program are potential areas that this activity could focus on.</w:t>
            </w:r>
            <w:r w:rsidR="005F251D" w:rsidRPr="00D30847">
              <w:rPr>
                <w:rFonts w:eastAsia="MS PGothic" w:cs="Calibri"/>
                <w:lang w:val="en-GB" w:eastAsia="zh-CN"/>
              </w:rPr>
              <w:t xml:space="preserve"> </w:t>
            </w:r>
            <w:r w:rsidRPr="00D30847">
              <w:rPr>
                <w:rFonts w:eastAsia="MS PGothic" w:cs="Calibri"/>
                <w:lang w:val="en-GB" w:eastAsia="zh-CN"/>
              </w:rPr>
              <w:t>Within this activity, trainings should provide the staff with knowledge and toolkit, in order for them to be able to conduct independently the impact assessment as regards the future economic policies, reforms or measures.</w:t>
            </w:r>
          </w:p>
        </w:tc>
      </w:tr>
    </w:tbl>
    <w:p w14:paraId="6F9D3738" w14:textId="455630C6" w:rsidR="005D0DCC" w:rsidRPr="00D30847" w:rsidRDefault="00CB6C26" w:rsidP="00CB6C26">
      <w:pPr>
        <w:spacing w:before="240" w:line="240" w:lineRule="auto"/>
        <w:jc w:val="both"/>
        <w:rPr>
          <w:rFonts w:cs="Calibri"/>
          <w:b/>
          <w:i/>
          <w:color w:val="0070C0"/>
          <w:lang w:val="en-GB" w:eastAsia="zh-CN"/>
        </w:rPr>
      </w:pPr>
      <w:r w:rsidRPr="00D30847">
        <w:rPr>
          <w:rFonts w:cs="Calibri"/>
          <w:b/>
          <w:i/>
          <w:color w:val="0070C0"/>
          <w:lang w:val="en-GB" w:eastAsia="zh-CN"/>
        </w:rPr>
        <w:t>Implementation</w:t>
      </w:r>
    </w:p>
    <w:tbl>
      <w:tblPr>
        <w:tblW w:w="0" w:type="auto"/>
        <w:tblBorders>
          <w:insideH w:val="single" w:sz="4" w:space="0" w:color="FFFFFF"/>
        </w:tblBorders>
        <w:tblLayout w:type="fixed"/>
        <w:tblLook w:val="0080" w:firstRow="0" w:lastRow="0" w:firstColumn="1" w:lastColumn="0" w:noHBand="0" w:noVBand="0"/>
      </w:tblPr>
      <w:tblGrid>
        <w:gridCol w:w="2435"/>
        <w:gridCol w:w="6040"/>
      </w:tblGrid>
      <w:tr w:rsidR="005D0DCC" w:rsidRPr="00D30847" w14:paraId="0DB1F563" w14:textId="77777777" w:rsidTr="006B2781">
        <w:trPr>
          <w:trHeight w:val="419"/>
        </w:trPr>
        <w:tc>
          <w:tcPr>
            <w:tcW w:w="2435" w:type="dxa"/>
            <w:tcBorders>
              <w:top w:val="nil"/>
              <w:bottom w:val="single" w:sz="4" w:space="0" w:color="FFFFFF"/>
            </w:tcBorders>
            <w:shd w:val="clear" w:color="auto" w:fill="002060"/>
          </w:tcPr>
          <w:p w14:paraId="7D5C471E" w14:textId="77777777" w:rsidR="005D0DCC" w:rsidRPr="00D30847" w:rsidRDefault="005D0DCC" w:rsidP="00E84CD0">
            <w:pPr>
              <w:spacing w:line="240" w:lineRule="auto"/>
              <w:jc w:val="both"/>
              <w:rPr>
                <w:rFonts w:cs="Calibri"/>
                <w:color w:val="FFFFFF"/>
                <w:sz w:val="20"/>
                <w:szCs w:val="20"/>
                <w:lang w:val="en-GB"/>
              </w:rPr>
            </w:pPr>
            <w:r w:rsidRPr="00D30847">
              <w:rPr>
                <w:rFonts w:cs="Calibri"/>
                <w:b/>
                <w:color w:val="FFFFFF"/>
                <w:sz w:val="20"/>
                <w:szCs w:val="20"/>
                <w:lang w:val="en-GB"/>
              </w:rPr>
              <w:t>Completed in year:</w:t>
            </w:r>
            <w:r w:rsidRPr="00D30847">
              <w:rPr>
                <w:rFonts w:cs="Calibri"/>
                <w:color w:val="FFFFFF"/>
                <w:sz w:val="20"/>
                <w:szCs w:val="20"/>
                <w:lang w:val="en-GB"/>
              </w:rPr>
              <w:tab/>
            </w:r>
          </w:p>
        </w:tc>
        <w:tc>
          <w:tcPr>
            <w:tcW w:w="6040" w:type="dxa"/>
            <w:tcBorders>
              <w:top w:val="nil"/>
              <w:bottom w:val="single" w:sz="4" w:space="0" w:color="FFFFFF"/>
            </w:tcBorders>
            <w:shd w:val="clear" w:color="auto" w:fill="D9E2F3"/>
          </w:tcPr>
          <w:p w14:paraId="582139C4" w14:textId="6AE5EF81" w:rsidR="005D0DCC" w:rsidRPr="00D30847" w:rsidRDefault="005D0DCC" w:rsidP="00E84CD0">
            <w:pPr>
              <w:spacing w:line="240" w:lineRule="auto"/>
              <w:jc w:val="both"/>
              <w:rPr>
                <w:rFonts w:cs="Calibri"/>
                <w:sz w:val="20"/>
                <w:szCs w:val="20"/>
                <w:lang w:val="en-GB"/>
              </w:rPr>
            </w:pPr>
            <w:r w:rsidRPr="00D30847">
              <w:rPr>
                <w:rFonts w:cs="Calibri"/>
                <w:sz w:val="20"/>
                <w:szCs w:val="20"/>
                <w:lang w:val="en-GB"/>
              </w:rPr>
              <w:t>202</w:t>
            </w:r>
            <w:r w:rsidR="00600944" w:rsidRPr="00D30847">
              <w:rPr>
                <w:rFonts w:cs="Calibri"/>
                <w:sz w:val="20"/>
                <w:szCs w:val="20"/>
                <w:lang w:val="en-GB"/>
              </w:rPr>
              <w:t>6</w:t>
            </w:r>
          </w:p>
        </w:tc>
      </w:tr>
      <w:tr w:rsidR="005D0DCC" w:rsidRPr="00D30847" w14:paraId="71CE4FC7" w14:textId="77777777" w:rsidTr="006B2781">
        <w:trPr>
          <w:trHeight w:val="707"/>
        </w:trPr>
        <w:tc>
          <w:tcPr>
            <w:tcW w:w="2435" w:type="dxa"/>
            <w:tcBorders>
              <w:top w:val="single" w:sz="4" w:space="0" w:color="FFFFFF"/>
              <w:bottom w:val="single" w:sz="4" w:space="0" w:color="FFFFFF"/>
            </w:tcBorders>
            <w:shd w:val="clear" w:color="auto" w:fill="002060"/>
          </w:tcPr>
          <w:p w14:paraId="7F1FA0FE" w14:textId="77777777" w:rsidR="005D0DCC" w:rsidRPr="00D30847" w:rsidRDefault="005D0DCC" w:rsidP="00E84CD0">
            <w:pPr>
              <w:spacing w:line="240" w:lineRule="auto"/>
              <w:jc w:val="both"/>
              <w:rPr>
                <w:rFonts w:cs="Calibri"/>
                <w:color w:val="FFFFFF"/>
                <w:sz w:val="20"/>
                <w:szCs w:val="20"/>
                <w:lang w:val="en-GB"/>
              </w:rPr>
            </w:pPr>
            <w:r w:rsidRPr="00D30847">
              <w:rPr>
                <w:rFonts w:cs="Calibri"/>
                <w:b/>
                <w:color w:val="FFFFFF"/>
                <w:sz w:val="20"/>
                <w:szCs w:val="20"/>
                <w:lang w:val="en-GB"/>
              </w:rPr>
              <w:t>Deliverables:</w:t>
            </w:r>
          </w:p>
        </w:tc>
        <w:tc>
          <w:tcPr>
            <w:tcW w:w="6040" w:type="dxa"/>
            <w:tcBorders>
              <w:top w:val="single" w:sz="4" w:space="0" w:color="FFFFFF"/>
              <w:bottom w:val="single" w:sz="4" w:space="0" w:color="FFFFFF"/>
            </w:tcBorders>
            <w:shd w:val="clear" w:color="auto" w:fill="D9E2F3"/>
          </w:tcPr>
          <w:p w14:paraId="7B701BCB" w14:textId="7977C663" w:rsidR="005D0DCC" w:rsidRPr="00D30847" w:rsidRDefault="00B55D2F" w:rsidP="00B55D2F">
            <w:pPr>
              <w:spacing w:after="0" w:line="240" w:lineRule="auto"/>
              <w:jc w:val="both"/>
              <w:rPr>
                <w:rFonts w:cs="Calibri"/>
                <w:sz w:val="20"/>
                <w:szCs w:val="20"/>
                <w:lang w:val="en-GB"/>
              </w:rPr>
            </w:pPr>
            <w:r w:rsidRPr="00D30847">
              <w:rPr>
                <w:rFonts w:cs="Calibri"/>
                <w:sz w:val="20"/>
                <w:szCs w:val="20"/>
                <w:lang w:val="en-GB"/>
              </w:rPr>
              <w:t xml:space="preserve">- </w:t>
            </w:r>
            <w:r w:rsidR="005D0DCC" w:rsidRPr="00D30847">
              <w:rPr>
                <w:rFonts w:cs="Calibri"/>
                <w:sz w:val="20"/>
                <w:szCs w:val="20"/>
                <w:lang w:val="en-GB"/>
              </w:rPr>
              <w:t>Additional economic analyses</w:t>
            </w:r>
            <w:r w:rsidR="006A657E" w:rsidRPr="00D30847">
              <w:rPr>
                <w:rFonts w:cs="Calibri"/>
                <w:sz w:val="20"/>
                <w:szCs w:val="20"/>
                <w:lang w:val="en-GB"/>
              </w:rPr>
              <w:t>;</w:t>
            </w:r>
          </w:p>
          <w:p w14:paraId="16E72DC4" w14:textId="53CE8D86" w:rsidR="005D0DCC" w:rsidRPr="00D30847" w:rsidRDefault="00B55D2F" w:rsidP="00B55D2F">
            <w:pPr>
              <w:spacing w:after="0" w:line="240" w:lineRule="auto"/>
              <w:jc w:val="both"/>
              <w:rPr>
                <w:rFonts w:cs="Calibri"/>
                <w:sz w:val="20"/>
                <w:szCs w:val="20"/>
                <w:lang w:val="en-GB"/>
              </w:rPr>
            </w:pPr>
            <w:r w:rsidRPr="00D30847">
              <w:rPr>
                <w:rFonts w:cs="Calibri"/>
                <w:sz w:val="20"/>
                <w:szCs w:val="20"/>
                <w:lang w:val="en-GB"/>
              </w:rPr>
              <w:t xml:space="preserve">- </w:t>
            </w:r>
            <w:r w:rsidR="005D0DCC" w:rsidRPr="00D30847">
              <w:rPr>
                <w:rFonts w:cs="Calibri"/>
                <w:sz w:val="20"/>
                <w:szCs w:val="20"/>
                <w:lang w:val="en-GB"/>
              </w:rPr>
              <w:t>Conducted impact assessment;</w:t>
            </w:r>
          </w:p>
          <w:p w14:paraId="3DD364C9" w14:textId="59A7F45B" w:rsidR="005D0DCC" w:rsidRPr="00D30847" w:rsidRDefault="00B55D2F" w:rsidP="00B55D2F">
            <w:pPr>
              <w:spacing w:after="0" w:line="240" w:lineRule="auto"/>
              <w:jc w:val="both"/>
              <w:rPr>
                <w:rFonts w:cs="Calibri"/>
                <w:sz w:val="20"/>
                <w:szCs w:val="20"/>
                <w:lang w:val="en-GB"/>
              </w:rPr>
            </w:pPr>
            <w:r w:rsidRPr="00D30847">
              <w:rPr>
                <w:rFonts w:cs="Calibri"/>
                <w:sz w:val="20"/>
                <w:szCs w:val="20"/>
                <w:lang w:val="en-GB"/>
              </w:rPr>
              <w:t xml:space="preserve">- </w:t>
            </w:r>
            <w:r w:rsidR="005D0DCC" w:rsidRPr="00D30847">
              <w:rPr>
                <w:rFonts w:cs="Calibri"/>
                <w:sz w:val="20"/>
                <w:szCs w:val="20"/>
                <w:lang w:val="en-GB"/>
              </w:rPr>
              <w:t>Carried out trainings</w:t>
            </w:r>
            <w:r w:rsidR="006A657E" w:rsidRPr="00D30847">
              <w:rPr>
                <w:rFonts w:cs="Calibri"/>
                <w:sz w:val="20"/>
                <w:szCs w:val="20"/>
                <w:lang w:val="en-GB"/>
              </w:rPr>
              <w:t>;</w:t>
            </w:r>
          </w:p>
        </w:tc>
      </w:tr>
      <w:tr w:rsidR="005D0DCC" w:rsidRPr="00D30847" w14:paraId="6537B3AC" w14:textId="77777777" w:rsidTr="006B2781">
        <w:trPr>
          <w:trHeight w:val="419"/>
        </w:trPr>
        <w:tc>
          <w:tcPr>
            <w:tcW w:w="2435" w:type="dxa"/>
            <w:tcBorders>
              <w:top w:val="single" w:sz="4" w:space="0" w:color="FFFFFF"/>
              <w:bottom w:val="single" w:sz="4" w:space="0" w:color="FFFFFF"/>
            </w:tcBorders>
            <w:shd w:val="clear" w:color="auto" w:fill="002060"/>
          </w:tcPr>
          <w:p w14:paraId="12D7808E" w14:textId="77777777" w:rsidR="005D0DCC" w:rsidRPr="00D30847" w:rsidRDefault="005D0DCC" w:rsidP="00E84CD0">
            <w:pPr>
              <w:spacing w:line="240" w:lineRule="auto"/>
              <w:jc w:val="both"/>
              <w:rPr>
                <w:rFonts w:cs="Calibri"/>
                <w:b/>
                <w:color w:val="FFFFFF"/>
                <w:sz w:val="20"/>
                <w:szCs w:val="20"/>
                <w:lang w:val="en-GB"/>
              </w:rPr>
            </w:pPr>
            <w:r w:rsidRPr="00D30847">
              <w:rPr>
                <w:rFonts w:cs="Calibri"/>
                <w:b/>
                <w:color w:val="FFFFFF"/>
                <w:sz w:val="20"/>
                <w:szCs w:val="20"/>
                <w:lang w:val="en-GB"/>
              </w:rPr>
              <w:t>Cost implications:</w:t>
            </w:r>
          </w:p>
        </w:tc>
        <w:tc>
          <w:tcPr>
            <w:tcW w:w="6040" w:type="dxa"/>
            <w:tcBorders>
              <w:top w:val="single" w:sz="4" w:space="0" w:color="FFFFFF"/>
              <w:bottom w:val="single" w:sz="4" w:space="0" w:color="FFFFFF"/>
            </w:tcBorders>
            <w:shd w:val="clear" w:color="auto" w:fill="D9E2F3"/>
          </w:tcPr>
          <w:p w14:paraId="706B736B" w14:textId="4544735A" w:rsidR="005D0DCC" w:rsidRPr="00D30847" w:rsidRDefault="005D0DCC" w:rsidP="00E84CD0">
            <w:pPr>
              <w:spacing w:line="240" w:lineRule="auto"/>
              <w:jc w:val="both"/>
              <w:rPr>
                <w:rFonts w:cs="Calibri"/>
                <w:sz w:val="20"/>
                <w:szCs w:val="20"/>
                <w:lang w:val="en-GB"/>
              </w:rPr>
            </w:pPr>
            <w:r w:rsidRPr="00D30847">
              <w:rPr>
                <w:rFonts w:cs="Calibri"/>
                <w:sz w:val="20"/>
                <w:szCs w:val="20"/>
                <w:lang w:val="en-GB"/>
              </w:rPr>
              <w:t xml:space="preserve">EUR </w:t>
            </w:r>
            <w:r w:rsidR="0071387F" w:rsidRPr="00D30847">
              <w:rPr>
                <w:rFonts w:cs="Calibri"/>
                <w:sz w:val="20"/>
                <w:szCs w:val="20"/>
                <w:lang w:val="en-GB"/>
              </w:rPr>
              <w:t>14</w:t>
            </w:r>
            <w:r w:rsidR="001B0643" w:rsidRPr="00D30847">
              <w:rPr>
                <w:rFonts w:cs="Calibri"/>
                <w:sz w:val="20"/>
                <w:szCs w:val="20"/>
                <w:lang w:val="en-GB"/>
              </w:rPr>
              <w:t>0</w:t>
            </w:r>
            <w:r w:rsidRPr="00D30847">
              <w:rPr>
                <w:rFonts w:cs="Calibri"/>
                <w:sz w:val="20"/>
                <w:szCs w:val="20"/>
                <w:lang w:val="en-GB"/>
              </w:rPr>
              <w:t>,000</w:t>
            </w:r>
          </w:p>
        </w:tc>
      </w:tr>
      <w:tr w:rsidR="005D0DCC" w:rsidRPr="00D30847" w14:paraId="6C81671F" w14:textId="77777777" w:rsidTr="006B2781">
        <w:trPr>
          <w:trHeight w:val="419"/>
        </w:trPr>
        <w:tc>
          <w:tcPr>
            <w:tcW w:w="2435" w:type="dxa"/>
            <w:tcBorders>
              <w:top w:val="single" w:sz="4" w:space="0" w:color="FFFFFF"/>
              <w:bottom w:val="single" w:sz="4" w:space="0" w:color="FFFFFF"/>
            </w:tcBorders>
            <w:shd w:val="clear" w:color="auto" w:fill="002060"/>
          </w:tcPr>
          <w:p w14:paraId="24F4CB97" w14:textId="77777777" w:rsidR="005D0DCC" w:rsidRPr="00D30847" w:rsidRDefault="005D0DCC" w:rsidP="00E84CD0">
            <w:pPr>
              <w:spacing w:line="240" w:lineRule="auto"/>
              <w:jc w:val="both"/>
              <w:rPr>
                <w:rFonts w:cs="Calibri"/>
                <w:b/>
                <w:color w:val="FFFFFF"/>
                <w:sz w:val="20"/>
                <w:szCs w:val="20"/>
                <w:lang w:val="en-GB"/>
              </w:rPr>
            </w:pPr>
            <w:r w:rsidRPr="00D30847">
              <w:rPr>
                <w:rFonts w:cs="Calibri"/>
                <w:b/>
                <w:color w:val="FFFFFF"/>
                <w:sz w:val="20"/>
                <w:szCs w:val="20"/>
                <w:lang w:val="en-GB"/>
              </w:rPr>
              <w:t>Responsible entity:</w:t>
            </w:r>
          </w:p>
        </w:tc>
        <w:tc>
          <w:tcPr>
            <w:tcW w:w="6040" w:type="dxa"/>
            <w:tcBorders>
              <w:top w:val="single" w:sz="4" w:space="0" w:color="FFFFFF"/>
              <w:bottom w:val="single" w:sz="4" w:space="0" w:color="FFFFFF"/>
            </w:tcBorders>
            <w:shd w:val="clear" w:color="auto" w:fill="D9E2F3"/>
          </w:tcPr>
          <w:p w14:paraId="5E332E3B" w14:textId="77777777" w:rsidR="005D0DCC" w:rsidRPr="00D30847" w:rsidRDefault="005D0DCC" w:rsidP="00E84CD0">
            <w:pPr>
              <w:spacing w:line="240" w:lineRule="auto"/>
              <w:jc w:val="both"/>
              <w:rPr>
                <w:rFonts w:cs="Calibri"/>
                <w:sz w:val="20"/>
                <w:szCs w:val="20"/>
                <w:lang w:val="en-GB"/>
              </w:rPr>
            </w:pPr>
            <w:r w:rsidRPr="00D30847">
              <w:rPr>
                <w:rFonts w:cs="Calibri"/>
                <w:sz w:val="20"/>
                <w:szCs w:val="20"/>
                <w:lang w:val="en-GB"/>
              </w:rPr>
              <w:t xml:space="preserve">Ministry of Finance - </w:t>
            </w:r>
            <w:r w:rsidR="006B3D46" w:rsidRPr="00D30847">
              <w:rPr>
                <w:rFonts w:cs="Calibri"/>
                <w:sz w:val="20"/>
                <w:szCs w:val="20"/>
                <w:lang w:val="en-GB"/>
              </w:rPr>
              <w:t>Economic policy and development Department</w:t>
            </w:r>
          </w:p>
        </w:tc>
      </w:tr>
      <w:tr w:rsidR="005D0DCC" w:rsidRPr="00D30847" w14:paraId="55051A1B" w14:textId="77777777" w:rsidTr="006B2781">
        <w:trPr>
          <w:trHeight w:val="1088"/>
        </w:trPr>
        <w:tc>
          <w:tcPr>
            <w:tcW w:w="2435" w:type="dxa"/>
            <w:tcBorders>
              <w:top w:val="single" w:sz="4" w:space="0" w:color="FFFFFF"/>
              <w:bottom w:val="nil"/>
            </w:tcBorders>
            <w:shd w:val="clear" w:color="auto" w:fill="002060"/>
          </w:tcPr>
          <w:p w14:paraId="3B5DFA5C" w14:textId="77777777" w:rsidR="005D0DCC" w:rsidRPr="00D30847" w:rsidRDefault="005D0DCC" w:rsidP="00E84CD0">
            <w:pPr>
              <w:spacing w:line="240" w:lineRule="auto"/>
              <w:jc w:val="both"/>
              <w:rPr>
                <w:rFonts w:cs="Calibri"/>
                <w:b/>
                <w:color w:val="FFFFFF"/>
                <w:sz w:val="20"/>
                <w:szCs w:val="20"/>
                <w:lang w:val="en-GB"/>
              </w:rPr>
            </w:pPr>
            <w:r w:rsidRPr="00D30847">
              <w:rPr>
                <w:rFonts w:cs="Calibri"/>
                <w:b/>
                <w:color w:val="FFFFFF"/>
                <w:sz w:val="20"/>
                <w:szCs w:val="20"/>
                <w:lang w:val="en-GB"/>
              </w:rPr>
              <w:t>Risk:</w:t>
            </w:r>
          </w:p>
        </w:tc>
        <w:tc>
          <w:tcPr>
            <w:tcW w:w="6040" w:type="dxa"/>
            <w:tcBorders>
              <w:top w:val="single" w:sz="4" w:space="0" w:color="FFFFFF"/>
              <w:bottom w:val="nil"/>
            </w:tcBorders>
            <w:shd w:val="clear" w:color="auto" w:fill="D9E2F3"/>
          </w:tcPr>
          <w:p w14:paraId="1F5A7D0E" w14:textId="77777777" w:rsidR="005D0DCC" w:rsidRPr="00D30847" w:rsidRDefault="006B3D46" w:rsidP="00AD2AD5">
            <w:pPr>
              <w:numPr>
                <w:ilvl w:val="0"/>
                <w:numId w:val="31"/>
              </w:numPr>
              <w:spacing w:after="0" w:line="240" w:lineRule="auto"/>
              <w:ind w:left="181" w:hanging="147"/>
              <w:jc w:val="both"/>
              <w:rPr>
                <w:rFonts w:cs="Calibri"/>
                <w:sz w:val="20"/>
                <w:szCs w:val="20"/>
                <w:lang w:val="en-GB"/>
              </w:rPr>
            </w:pPr>
            <w:r w:rsidRPr="00D30847">
              <w:rPr>
                <w:rFonts w:eastAsia="MS PGothic" w:cs="Calibri"/>
                <w:sz w:val="20"/>
                <w:szCs w:val="20"/>
                <w:lang w:val="en-GB" w:eastAsia="zh-CN"/>
              </w:rPr>
              <w:t>Externalities, as in the case with the energy crisis, inflation pressures and war in Ukraine disrupting the quality of economic forecasting;</w:t>
            </w:r>
          </w:p>
          <w:p w14:paraId="6D7C4F8F" w14:textId="77777777" w:rsidR="00600944" w:rsidRPr="00D30847" w:rsidRDefault="00600944" w:rsidP="00AD2AD5">
            <w:pPr>
              <w:numPr>
                <w:ilvl w:val="0"/>
                <w:numId w:val="31"/>
              </w:numPr>
              <w:spacing w:after="0" w:line="240" w:lineRule="auto"/>
              <w:ind w:left="181" w:hanging="147"/>
              <w:jc w:val="both"/>
              <w:rPr>
                <w:rFonts w:cs="Calibri"/>
                <w:sz w:val="20"/>
                <w:szCs w:val="20"/>
                <w:lang w:val="en-GB"/>
              </w:rPr>
            </w:pPr>
            <w:r w:rsidRPr="00D30847">
              <w:rPr>
                <w:rFonts w:cs="Calibri"/>
                <w:sz w:val="20"/>
                <w:szCs w:val="20"/>
                <w:lang w:val="en-GB"/>
              </w:rPr>
              <w:t>Availability of official national statistical data as input for economic analysis;</w:t>
            </w:r>
          </w:p>
        </w:tc>
      </w:tr>
    </w:tbl>
    <w:p w14:paraId="306DB127" w14:textId="77987A2F" w:rsidR="005116C2" w:rsidRPr="00D30847" w:rsidRDefault="005116C2" w:rsidP="00E84CD0">
      <w:pPr>
        <w:spacing w:line="240" w:lineRule="auto"/>
        <w:jc w:val="both"/>
        <w:rPr>
          <w:rFonts w:cs="Calibri"/>
          <w:b/>
          <w:bCs/>
          <w:iCs/>
          <w:color w:val="0070C0"/>
          <w:sz w:val="24"/>
          <w:szCs w:val="24"/>
          <w:lang w:val="en-GB"/>
        </w:rPr>
      </w:pPr>
    </w:p>
    <w:p w14:paraId="61965DA4" w14:textId="37436B07" w:rsidR="005D0DCC" w:rsidRPr="00D30847" w:rsidRDefault="005D0DCC" w:rsidP="00E84CD0">
      <w:pPr>
        <w:spacing w:line="240" w:lineRule="auto"/>
        <w:jc w:val="both"/>
        <w:rPr>
          <w:rFonts w:cs="Calibri"/>
          <w:b/>
          <w:bCs/>
          <w:iCs/>
          <w:color w:val="0070C0"/>
          <w:sz w:val="24"/>
          <w:szCs w:val="24"/>
          <w:lang w:val="en-GB"/>
        </w:rPr>
      </w:pPr>
      <w:r w:rsidRPr="00D30847">
        <w:rPr>
          <w:rFonts w:cs="Calibri"/>
          <w:b/>
          <w:bCs/>
          <w:iCs/>
          <w:color w:val="0070C0"/>
          <w:sz w:val="24"/>
          <w:szCs w:val="24"/>
          <w:lang w:val="en-GB"/>
        </w:rPr>
        <w:t>Measure 2</w:t>
      </w:r>
      <w:r w:rsidR="00FF28E1" w:rsidRPr="00D30847">
        <w:rPr>
          <w:rFonts w:cs="Calibri"/>
          <w:b/>
          <w:bCs/>
          <w:iCs/>
          <w:color w:val="0070C0"/>
          <w:sz w:val="24"/>
          <w:szCs w:val="24"/>
          <w:lang w:val="en-GB"/>
        </w:rPr>
        <w:t>:</w:t>
      </w:r>
      <w:r w:rsidR="005116C2" w:rsidRPr="00D30847">
        <w:rPr>
          <w:rFonts w:cs="Calibri"/>
          <w:b/>
          <w:bCs/>
          <w:iCs/>
          <w:color w:val="0070C0"/>
          <w:sz w:val="24"/>
          <w:szCs w:val="24"/>
          <w:lang w:val="en-GB"/>
        </w:rPr>
        <w:t xml:space="preserve"> </w:t>
      </w:r>
      <w:r w:rsidRPr="00D30847">
        <w:rPr>
          <w:rFonts w:cs="Calibri"/>
          <w:b/>
          <w:bCs/>
          <w:iCs/>
          <w:color w:val="0070C0"/>
          <w:sz w:val="24"/>
          <w:szCs w:val="24"/>
          <w:lang w:val="en-GB"/>
        </w:rPr>
        <w:t>Developing new macroeconomic models</w:t>
      </w:r>
    </w:p>
    <w:p w14:paraId="380A9046" w14:textId="77777777" w:rsidR="005D0DCC" w:rsidRPr="00D30847" w:rsidRDefault="005D0DCC" w:rsidP="0081628C">
      <w:pPr>
        <w:spacing w:before="240" w:after="0" w:line="240" w:lineRule="auto"/>
        <w:jc w:val="both"/>
        <w:rPr>
          <w:rFonts w:cs="Calibri"/>
          <w:b/>
          <w:bCs/>
          <w:i/>
          <w:iCs/>
          <w:color w:val="4F81BD"/>
          <w:lang w:val="en-GB"/>
        </w:rPr>
      </w:pPr>
      <w:r w:rsidRPr="00D30847">
        <w:rPr>
          <w:rFonts w:cs="Calibri"/>
          <w:b/>
          <w:bCs/>
          <w:i/>
          <w:iCs/>
          <w:color w:val="4F81BD"/>
          <w:lang w:val="en-GB"/>
        </w:rPr>
        <w:t>Measure objective</w:t>
      </w:r>
    </w:p>
    <w:p w14:paraId="084DA972" w14:textId="256A62CA" w:rsidR="001D7B80" w:rsidRPr="00D30847" w:rsidRDefault="001D7B80" w:rsidP="0081628C">
      <w:pPr>
        <w:spacing w:before="240" w:after="0" w:line="240" w:lineRule="auto"/>
        <w:jc w:val="both"/>
        <w:rPr>
          <w:rFonts w:cs="Calibri"/>
          <w:lang w:val="en-GB"/>
        </w:rPr>
      </w:pPr>
      <w:r w:rsidRPr="00D30847">
        <w:rPr>
          <w:rFonts w:cs="Calibri"/>
          <w:color w:val="000000"/>
          <w:lang w:val="en-GB"/>
        </w:rPr>
        <w:t>Strengthening the capacity of the Ministry of Finance for macroeconomic forecasting and analyses,</w:t>
      </w:r>
      <w:r w:rsidR="00BD394C" w:rsidRPr="00D30847">
        <w:rPr>
          <w:rFonts w:cs="Calibri"/>
          <w:color w:val="000000"/>
          <w:lang w:val="en-GB"/>
        </w:rPr>
        <w:t xml:space="preserve"> </w:t>
      </w:r>
      <w:r w:rsidRPr="00D30847">
        <w:rPr>
          <w:rFonts w:cs="Calibri"/>
          <w:color w:val="000000"/>
          <w:lang w:val="en-GB"/>
        </w:rPr>
        <w:t xml:space="preserve">as well as developing </w:t>
      </w:r>
      <w:r w:rsidR="008F391C" w:rsidRPr="00D30847">
        <w:rPr>
          <w:rFonts w:cs="Calibri"/>
          <w:color w:val="000000"/>
          <w:lang w:val="en-GB"/>
        </w:rPr>
        <w:t>new econometric</w:t>
      </w:r>
      <w:r w:rsidRPr="00D30847">
        <w:rPr>
          <w:rFonts w:cs="Calibri"/>
          <w:color w:val="000000"/>
          <w:lang w:val="en-GB"/>
        </w:rPr>
        <w:t xml:space="preserve"> models.</w:t>
      </w:r>
    </w:p>
    <w:p w14:paraId="266A2FFD" w14:textId="77777777" w:rsidR="005D0DCC" w:rsidRPr="00D30847" w:rsidRDefault="005D0DCC" w:rsidP="0098626A">
      <w:pPr>
        <w:spacing w:before="240" w:line="240" w:lineRule="auto"/>
        <w:jc w:val="both"/>
        <w:rPr>
          <w:rFonts w:cs="Calibri"/>
          <w:b/>
          <w:bCs/>
          <w:i/>
          <w:iCs/>
          <w:color w:val="4F81BD"/>
          <w:lang w:val="en-GB"/>
        </w:rPr>
      </w:pPr>
      <w:r w:rsidRPr="00D30847">
        <w:rPr>
          <w:rFonts w:cs="Calibri"/>
          <w:b/>
          <w:bCs/>
          <w:i/>
          <w:iCs/>
          <w:color w:val="4F81BD"/>
          <w:lang w:val="en-GB"/>
        </w:rPr>
        <w:t>Reference to the external assessments findings:</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240"/>
        <w:gridCol w:w="7407"/>
      </w:tblGrid>
      <w:tr w:rsidR="005D0DCC" w:rsidRPr="00D30847" w14:paraId="695F06BB" w14:textId="77777777" w:rsidTr="00CE0F6C">
        <w:tc>
          <w:tcPr>
            <w:tcW w:w="1240" w:type="dxa"/>
            <w:shd w:val="clear" w:color="auto" w:fill="DDDDDD"/>
          </w:tcPr>
          <w:p w14:paraId="52BFD1E1" w14:textId="3FEEFE0F" w:rsidR="005D0DCC" w:rsidRPr="00D30847" w:rsidRDefault="005D0DCC" w:rsidP="00E84CD0">
            <w:pPr>
              <w:spacing w:line="240" w:lineRule="auto"/>
              <w:jc w:val="both"/>
              <w:rPr>
                <w:rFonts w:cs="Calibri"/>
                <w:b/>
                <w:sz w:val="20"/>
                <w:szCs w:val="20"/>
                <w:lang w:val="en-GB"/>
              </w:rPr>
            </w:pPr>
            <w:r w:rsidRPr="00D30847">
              <w:rPr>
                <w:rFonts w:cs="Calibri"/>
                <w:b/>
                <w:sz w:val="20"/>
                <w:szCs w:val="20"/>
                <w:lang w:val="en-GB"/>
              </w:rPr>
              <w:t>EU</w:t>
            </w:r>
          </w:p>
        </w:tc>
        <w:tc>
          <w:tcPr>
            <w:tcW w:w="7407" w:type="dxa"/>
            <w:shd w:val="clear" w:color="auto" w:fill="DDDDDD"/>
          </w:tcPr>
          <w:p w14:paraId="23E37DD4" w14:textId="77777777" w:rsidR="005D0DCC" w:rsidRPr="00D30847" w:rsidRDefault="001D7B80" w:rsidP="00E84CD0">
            <w:pPr>
              <w:spacing w:line="240" w:lineRule="auto"/>
              <w:jc w:val="both"/>
              <w:rPr>
                <w:rFonts w:cs="Calibri"/>
                <w:sz w:val="20"/>
                <w:szCs w:val="20"/>
                <w:lang w:val="en-GB"/>
              </w:rPr>
            </w:pPr>
            <w:r w:rsidRPr="00D30847">
              <w:rPr>
                <w:rFonts w:cs="Calibri"/>
                <w:sz w:val="20"/>
                <w:szCs w:val="20"/>
                <w:lang w:val="en-GB"/>
              </w:rPr>
              <w:t>The ERP’s growth scenario seems somewhat optimistic given significant downward risks to growth (e.g. uncertainties about the future course of the war in Ukraine, of global energy and commodity prices, and of global financial market conditions; domestic pressure on inflation, such as wage growth; and major implementation and management risks for both private and public investments). Commission’s Assessment on ERP 2023-2025.</w:t>
            </w:r>
          </w:p>
        </w:tc>
      </w:tr>
    </w:tbl>
    <w:p w14:paraId="7D92102B" w14:textId="77777777" w:rsidR="00FF28E1" w:rsidRPr="00D30847" w:rsidRDefault="00FF28E1" w:rsidP="00E84CD0">
      <w:pPr>
        <w:spacing w:line="240" w:lineRule="auto"/>
        <w:jc w:val="both"/>
        <w:rPr>
          <w:rFonts w:cs="Calibri"/>
          <w:b/>
          <w:bCs/>
          <w:i/>
          <w:iCs/>
          <w:color w:val="4F81BD"/>
          <w:lang w:val="en-GB"/>
        </w:rPr>
      </w:pPr>
    </w:p>
    <w:p w14:paraId="67833276" w14:textId="77777777" w:rsidR="005D0DCC" w:rsidRPr="00D30847" w:rsidRDefault="005D0DCC" w:rsidP="008B565E">
      <w:pPr>
        <w:spacing w:line="240" w:lineRule="auto"/>
        <w:jc w:val="both"/>
        <w:rPr>
          <w:rFonts w:cs="Calibri"/>
          <w:b/>
          <w:bCs/>
          <w:i/>
          <w:iCs/>
          <w:color w:val="4F81BD"/>
          <w:lang w:val="en-GB"/>
        </w:rPr>
      </w:pPr>
      <w:r w:rsidRPr="00D30847">
        <w:rPr>
          <w:rFonts w:cs="Calibri"/>
          <w:b/>
          <w:bCs/>
          <w:i/>
          <w:iCs/>
          <w:color w:val="4F81BD"/>
          <w:lang w:val="en-GB"/>
        </w:rPr>
        <w:t>Context/Background</w:t>
      </w:r>
    </w:p>
    <w:p w14:paraId="2F33C7FD" w14:textId="4A3D7B67" w:rsidR="005D0DCC" w:rsidRPr="00D30847" w:rsidRDefault="005D0DCC" w:rsidP="008B565E">
      <w:pPr>
        <w:spacing w:line="240" w:lineRule="auto"/>
        <w:jc w:val="both"/>
        <w:rPr>
          <w:rFonts w:eastAsia="MS PGothic" w:cs="Calibri"/>
          <w:lang w:val="en-GB" w:eastAsia="zh-CN"/>
        </w:rPr>
      </w:pPr>
      <w:r w:rsidRPr="00D30847">
        <w:rPr>
          <w:rFonts w:cs="Calibri"/>
          <w:lang w:val="en-GB"/>
        </w:rPr>
        <w:t>Ministry of Finance is responsible for preparing the Budget and the Fiscal Strategy, also coordinating and significantly contributing to the preparation of the Economic Reform Program.</w:t>
      </w:r>
      <w:r w:rsidR="00BD394C" w:rsidRPr="00D30847">
        <w:rPr>
          <w:rFonts w:cs="Calibri"/>
          <w:lang w:val="en-GB"/>
        </w:rPr>
        <w:t xml:space="preserve"> </w:t>
      </w:r>
      <w:r w:rsidRPr="00D30847">
        <w:rPr>
          <w:rFonts w:eastAsia="MS PGothic" w:cs="Calibri"/>
          <w:lang w:val="en-GB" w:eastAsia="zh-CN"/>
        </w:rPr>
        <w:t>Macroeconomic forecasts are important input in the process of budget planning and fiscal policy formulation.</w:t>
      </w:r>
      <w:r w:rsidR="00BD394C" w:rsidRPr="00D30847">
        <w:rPr>
          <w:rFonts w:eastAsia="MS PGothic" w:cs="Calibri"/>
          <w:lang w:val="en-GB" w:eastAsia="zh-CN"/>
        </w:rPr>
        <w:t xml:space="preserve"> </w:t>
      </w:r>
      <w:r w:rsidRPr="00D30847">
        <w:rPr>
          <w:rFonts w:eastAsia="MS PGothic" w:cs="Calibri"/>
          <w:lang w:val="en-GB" w:eastAsia="zh-CN"/>
        </w:rPr>
        <w:t>Therefore, expanding and developing new macroeconomic models will enrich the toolkit for macroeconomic forecasting, to the end of increasing its scope and quality.</w:t>
      </w:r>
      <w:r w:rsidR="00BD394C" w:rsidRPr="00D30847">
        <w:rPr>
          <w:rFonts w:eastAsia="MS PGothic" w:cs="Calibri"/>
          <w:lang w:val="en-GB" w:eastAsia="zh-CN"/>
        </w:rPr>
        <w:t xml:space="preserve"> </w:t>
      </w:r>
      <w:r w:rsidRPr="00D30847">
        <w:rPr>
          <w:rFonts w:eastAsia="MS PGothic" w:cs="Calibri"/>
          <w:lang w:val="en-GB" w:eastAsia="zh-CN"/>
        </w:rPr>
        <w:t>Developing macroeconomic models can also help measure and evaluate economic effects of policy changes and will increase the quality of policy decisions.</w:t>
      </w:r>
    </w:p>
    <w:p w14:paraId="6C587E71" w14:textId="77777777" w:rsidR="00015266" w:rsidRPr="00D30847" w:rsidRDefault="0071387F" w:rsidP="00E84CD0">
      <w:pPr>
        <w:spacing w:line="240" w:lineRule="auto"/>
        <w:jc w:val="both"/>
        <w:rPr>
          <w:rFonts w:cs="Calibri"/>
          <w:color w:val="000000"/>
          <w:lang w:val="en-GB"/>
        </w:rPr>
      </w:pPr>
      <w:r w:rsidRPr="00D30847">
        <w:rPr>
          <w:rFonts w:cs="Calibri"/>
          <w:color w:val="000000"/>
          <w:lang w:val="en-GB"/>
        </w:rPr>
        <w:t xml:space="preserve">In this regard, according to the plan in the previous report, a new model for short -term prediction of inflation is developed and in use, while a short-term GDP model that was developed needs additional adjustments. The third, macrostructural model, intended for medium-term projections is in </w:t>
      </w:r>
      <w:r w:rsidRPr="00D30847">
        <w:rPr>
          <w:rFonts w:cs="Calibri"/>
          <w:color w:val="000000"/>
          <w:lang w:val="en-GB"/>
        </w:rPr>
        <w:lastRenderedPageBreak/>
        <w:t>development phase and consultations with experts on its use are carried out, including staff training. Together with the short-term model, it is planned to be used as tools for economic analysis and medium-term projections. Upon completion of these activities, a plan for the development of the CGE model will be prepared in the next subsequent period.</w:t>
      </w:r>
    </w:p>
    <w:p w14:paraId="4483F6EF" w14:textId="38FD66AB" w:rsidR="005D0DCC" w:rsidRPr="00D30847" w:rsidRDefault="005D0DCC" w:rsidP="00E84CD0">
      <w:pPr>
        <w:spacing w:line="240" w:lineRule="auto"/>
        <w:jc w:val="both"/>
        <w:rPr>
          <w:rFonts w:cs="Calibri"/>
          <w:b/>
          <w:color w:val="0070C0"/>
          <w:lang w:val="en-GB"/>
        </w:rPr>
      </w:pPr>
      <w:r w:rsidRPr="00D30847">
        <w:rPr>
          <w:rFonts w:cs="Calibri"/>
          <w:b/>
          <w:color w:val="0070C0"/>
          <w:lang w:val="en-GB"/>
        </w:rPr>
        <w:t>Activity 1:</w:t>
      </w:r>
      <w:r w:rsidR="00CA0BA6" w:rsidRPr="00D30847">
        <w:rPr>
          <w:rFonts w:cs="Calibri"/>
          <w:b/>
          <w:color w:val="0070C0"/>
          <w:lang w:val="en-GB"/>
        </w:rPr>
        <w:t xml:space="preserve"> </w:t>
      </w:r>
      <w:r w:rsidRPr="00D30847">
        <w:rPr>
          <w:rFonts w:cs="Calibri"/>
          <w:b/>
          <w:color w:val="0070C0"/>
          <w:lang w:val="en-GB"/>
        </w:rPr>
        <w:t>Developing macroeconomic forecasting tools</w:t>
      </w:r>
    </w:p>
    <w:tbl>
      <w:tblPr>
        <w:tblW w:w="9180" w:type="dxa"/>
        <w:tblInd w:w="18" w:type="dxa"/>
        <w:tblLook w:val="01E0" w:firstRow="1" w:lastRow="1" w:firstColumn="1" w:lastColumn="1" w:noHBand="0" w:noVBand="0"/>
      </w:tblPr>
      <w:tblGrid>
        <w:gridCol w:w="9180"/>
      </w:tblGrid>
      <w:tr w:rsidR="005D0DCC" w:rsidRPr="00D30847" w14:paraId="7A01D421" w14:textId="77777777" w:rsidTr="00DB0B2A">
        <w:tc>
          <w:tcPr>
            <w:tcW w:w="9180" w:type="dxa"/>
            <w:shd w:val="clear" w:color="auto" w:fill="auto"/>
          </w:tcPr>
          <w:p w14:paraId="15A51ACC" w14:textId="1F61F2F5" w:rsidR="00CA0BA6" w:rsidRPr="00D30847" w:rsidRDefault="00600944" w:rsidP="008B565E">
            <w:pPr>
              <w:spacing w:line="240" w:lineRule="auto"/>
              <w:ind w:left="-120"/>
              <w:jc w:val="both"/>
              <w:rPr>
                <w:rFonts w:eastAsia="MS PGothic" w:cs="Calibri"/>
                <w:lang w:val="en-GB" w:eastAsia="zh-CN"/>
              </w:rPr>
            </w:pPr>
            <w:r w:rsidRPr="00D30847">
              <w:rPr>
                <w:rFonts w:cs="Calibri"/>
                <w:lang w:val="en-GB"/>
              </w:rPr>
              <w:t xml:space="preserve">Under this activity, </w:t>
            </w:r>
            <w:r w:rsidRPr="00D30847">
              <w:rPr>
                <w:rFonts w:eastAsia="MS PGothic" w:cs="Calibri"/>
                <w:lang w:val="en-GB" w:eastAsia="zh-CN"/>
              </w:rPr>
              <w:t>new tools for forecasting and analyses are envisaged to be developed. Two models for short-term forecasting are developed for forecasting Inflation and GDP through the use of nowcasting and E-views. The inflation model has been completed includin</w:t>
            </w:r>
            <w:r w:rsidR="00705C79" w:rsidRPr="00D30847">
              <w:rPr>
                <w:rFonts w:eastAsia="MS PGothic" w:cs="Calibri"/>
                <w:lang w:val="en-GB" w:eastAsia="zh-CN"/>
              </w:rPr>
              <w:t xml:space="preserve">g training of staff, while the </w:t>
            </w:r>
            <w:r w:rsidRPr="00D30847">
              <w:rPr>
                <w:rFonts w:eastAsia="MS PGothic" w:cs="Calibri"/>
                <w:lang w:val="en-GB" w:eastAsia="zh-CN"/>
              </w:rPr>
              <w:t xml:space="preserve">GDP short-term model is to be upgraded and tested with additional training to be provided. Also, building of macrostructural model for the purpose of macroeconomic forecasting and policy analyses has started and initial theoretical and hands-on trainings were organized. </w:t>
            </w:r>
            <w:r w:rsidR="0071387F" w:rsidRPr="00D30847">
              <w:rPr>
                <w:rFonts w:eastAsia="MS PGothic" w:cs="Calibri"/>
                <w:lang w:val="en-GB" w:eastAsia="zh-CN"/>
              </w:rPr>
              <w:t>Further work of the macrostructural model with periodic staff training is envisaged to be carried out in stages during 2025 and 2026. The project is also planned to develop a module on the impact of climate change as part of the macrostructural model. Upon completion of these activities, it is envisaged to start preparing a plan for the development of a complex CGGE model in 2027.</w:t>
            </w:r>
          </w:p>
        </w:tc>
      </w:tr>
    </w:tbl>
    <w:p w14:paraId="3333F5E4" w14:textId="77777777" w:rsidR="005D0DCC" w:rsidRPr="00D30847" w:rsidRDefault="005D0DCC" w:rsidP="00E84CD0">
      <w:pPr>
        <w:spacing w:line="240" w:lineRule="auto"/>
        <w:jc w:val="both"/>
        <w:rPr>
          <w:rFonts w:cs="Calibri"/>
          <w:b/>
          <w:bCs/>
          <w:i/>
          <w:iCs/>
          <w:color w:val="4F81BD"/>
          <w:lang w:val="en-GB"/>
        </w:rPr>
      </w:pPr>
      <w:r w:rsidRPr="00D30847">
        <w:rPr>
          <w:rFonts w:cs="Calibri"/>
          <w:b/>
          <w:bCs/>
          <w:i/>
          <w:iCs/>
          <w:color w:val="4F81BD"/>
          <w:lang w:val="en-GB"/>
        </w:rPr>
        <w:t>Implementation</w:t>
      </w:r>
    </w:p>
    <w:tbl>
      <w:tblPr>
        <w:tblW w:w="0" w:type="auto"/>
        <w:tblBorders>
          <w:insideH w:val="single" w:sz="4" w:space="0" w:color="FFFFFF"/>
        </w:tblBorders>
        <w:tblLayout w:type="fixed"/>
        <w:tblLook w:val="0080" w:firstRow="0" w:lastRow="0" w:firstColumn="1" w:lastColumn="0" w:noHBand="0" w:noVBand="0"/>
      </w:tblPr>
      <w:tblGrid>
        <w:gridCol w:w="2518"/>
        <w:gridCol w:w="6246"/>
      </w:tblGrid>
      <w:tr w:rsidR="005D0DCC" w:rsidRPr="00D30847" w14:paraId="05FF7BCA" w14:textId="77777777" w:rsidTr="006B2781">
        <w:tc>
          <w:tcPr>
            <w:tcW w:w="2518" w:type="dxa"/>
            <w:tcBorders>
              <w:top w:val="nil"/>
              <w:bottom w:val="single" w:sz="4" w:space="0" w:color="FFFFFF"/>
            </w:tcBorders>
            <w:shd w:val="clear" w:color="auto" w:fill="002060"/>
          </w:tcPr>
          <w:p w14:paraId="6B6D0810" w14:textId="77777777" w:rsidR="005D0DCC" w:rsidRPr="00D30847" w:rsidRDefault="005D0DCC" w:rsidP="00E84CD0">
            <w:pPr>
              <w:spacing w:line="240" w:lineRule="auto"/>
              <w:jc w:val="both"/>
              <w:rPr>
                <w:rFonts w:cs="Calibri"/>
                <w:color w:val="FFFFFF"/>
                <w:sz w:val="20"/>
                <w:szCs w:val="20"/>
                <w:lang w:val="en-GB"/>
              </w:rPr>
            </w:pPr>
            <w:r w:rsidRPr="00D30847">
              <w:rPr>
                <w:rFonts w:cs="Calibri"/>
                <w:b/>
                <w:color w:val="FFFFFF"/>
                <w:sz w:val="20"/>
                <w:szCs w:val="20"/>
                <w:lang w:val="en-GB"/>
              </w:rPr>
              <w:t>Completed in year:</w:t>
            </w:r>
            <w:r w:rsidRPr="00D30847">
              <w:rPr>
                <w:rFonts w:cs="Calibri"/>
                <w:color w:val="FFFFFF"/>
                <w:sz w:val="20"/>
                <w:szCs w:val="20"/>
                <w:lang w:val="en-GB"/>
              </w:rPr>
              <w:tab/>
            </w:r>
          </w:p>
        </w:tc>
        <w:tc>
          <w:tcPr>
            <w:tcW w:w="6246" w:type="dxa"/>
            <w:tcBorders>
              <w:top w:val="nil"/>
              <w:bottom w:val="single" w:sz="4" w:space="0" w:color="FFFFFF"/>
            </w:tcBorders>
            <w:shd w:val="clear" w:color="auto" w:fill="D9E2F3"/>
          </w:tcPr>
          <w:p w14:paraId="50DB3EA7" w14:textId="12A47C23" w:rsidR="005D0DCC" w:rsidRPr="00D30847" w:rsidRDefault="005D0DCC" w:rsidP="00E84CD0">
            <w:pPr>
              <w:spacing w:line="240" w:lineRule="auto"/>
              <w:jc w:val="both"/>
              <w:rPr>
                <w:rFonts w:cs="Calibri"/>
                <w:color w:val="FF0000"/>
                <w:sz w:val="20"/>
                <w:szCs w:val="20"/>
                <w:lang w:val="en-GB"/>
              </w:rPr>
            </w:pPr>
            <w:r w:rsidRPr="00D30847">
              <w:rPr>
                <w:rFonts w:cs="Calibri"/>
                <w:sz w:val="20"/>
                <w:szCs w:val="20"/>
                <w:lang w:val="en-GB"/>
              </w:rPr>
              <w:t>202</w:t>
            </w:r>
            <w:r w:rsidR="005D7742" w:rsidRPr="00D30847">
              <w:rPr>
                <w:rFonts w:cs="Calibri"/>
                <w:sz w:val="20"/>
                <w:szCs w:val="20"/>
                <w:lang w:val="en-GB"/>
              </w:rPr>
              <w:t>6</w:t>
            </w:r>
          </w:p>
        </w:tc>
      </w:tr>
      <w:tr w:rsidR="005D0DCC" w:rsidRPr="00D30847" w14:paraId="299CD6CF" w14:textId="77777777" w:rsidTr="006B2781">
        <w:tc>
          <w:tcPr>
            <w:tcW w:w="2518" w:type="dxa"/>
            <w:tcBorders>
              <w:top w:val="single" w:sz="4" w:space="0" w:color="FFFFFF"/>
              <w:bottom w:val="single" w:sz="4" w:space="0" w:color="FFFFFF"/>
            </w:tcBorders>
            <w:shd w:val="clear" w:color="auto" w:fill="002060"/>
          </w:tcPr>
          <w:p w14:paraId="353CB62C" w14:textId="77777777" w:rsidR="005D0DCC" w:rsidRPr="00D30847" w:rsidRDefault="005D0DCC" w:rsidP="00E84CD0">
            <w:pPr>
              <w:spacing w:line="240" w:lineRule="auto"/>
              <w:jc w:val="both"/>
              <w:rPr>
                <w:rFonts w:cs="Calibri"/>
                <w:color w:val="FFFFFF"/>
                <w:sz w:val="20"/>
                <w:szCs w:val="20"/>
                <w:lang w:val="en-GB"/>
              </w:rPr>
            </w:pPr>
            <w:r w:rsidRPr="00D30847">
              <w:rPr>
                <w:rFonts w:cs="Calibri"/>
                <w:b/>
                <w:color w:val="FFFFFF"/>
                <w:sz w:val="20"/>
                <w:szCs w:val="20"/>
                <w:lang w:val="en-GB"/>
              </w:rPr>
              <w:t>Deliverables:</w:t>
            </w:r>
          </w:p>
        </w:tc>
        <w:tc>
          <w:tcPr>
            <w:tcW w:w="6246" w:type="dxa"/>
            <w:tcBorders>
              <w:top w:val="single" w:sz="4" w:space="0" w:color="FFFFFF"/>
              <w:bottom w:val="single" w:sz="4" w:space="0" w:color="FFFFFF"/>
            </w:tcBorders>
            <w:shd w:val="clear" w:color="auto" w:fill="D9E2F3"/>
          </w:tcPr>
          <w:p w14:paraId="75257BE4" w14:textId="7A6CB27A" w:rsidR="001D7B80" w:rsidRPr="00D30847" w:rsidRDefault="00A26387" w:rsidP="00A26387">
            <w:pPr>
              <w:spacing w:after="0" w:line="240" w:lineRule="auto"/>
              <w:jc w:val="both"/>
              <w:rPr>
                <w:rFonts w:cs="Calibri"/>
                <w:sz w:val="20"/>
                <w:szCs w:val="20"/>
                <w:lang w:val="en-GB"/>
              </w:rPr>
            </w:pPr>
            <w:r w:rsidRPr="00D30847">
              <w:rPr>
                <w:rFonts w:cs="Calibri"/>
                <w:sz w:val="20"/>
                <w:szCs w:val="20"/>
                <w:lang w:val="en-GB"/>
              </w:rPr>
              <w:t xml:space="preserve">- </w:t>
            </w:r>
            <w:r w:rsidR="001D7B80" w:rsidRPr="00D30847">
              <w:rPr>
                <w:rFonts w:cs="Calibri"/>
                <w:sz w:val="20"/>
                <w:szCs w:val="20"/>
                <w:lang w:val="en-GB"/>
              </w:rPr>
              <w:t>Developed macroeconomic forecasting tools;</w:t>
            </w:r>
          </w:p>
          <w:p w14:paraId="3A0EC5BA" w14:textId="5767EBC0" w:rsidR="001D7B80" w:rsidRPr="00D30847" w:rsidRDefault="00A26387" w:rsidP="00A26387">
            <w:pPr>
              <w:spacing w:after="0" w:line="240" w:lineRule="auto"/>
              <w:jc w:val="both"/>
              <w:rPr>
                <w:rFonts w:cs="Calibri"/>
                <w:sz w:val="20"/>
                <w:szCs w:val="20"/>
                <w:lang w:val="en-GB"/>
              </w:rPr>
            </w:pPr>
            <w:r w:rsidRPr="00D30847">
              <w:rPr>
                <w:rFonts w:cs="Calibri"/>
                <w:sz w:val="20"/>
                <w:szCs w:val="20"/>
                <w:lang w:val="en-GB"/>
              </w:rPr>
              <w:t xml:space="preserve">- </w:t>
            </w:r>
            <w:r w:rsidR="001D7B80" w:rsidRPr="00D30847">
              <w:rPr>
                <w:rFonts w:cs="Calibri"/>
                <w:sz w:val="20"/>
                <w:szCs w:val="20"/>
                <w:lang w:val="en-GB"/>
              </w:rPr>
              <w:t>Macrostructural model built;</w:t>
            </w:r>
          </w:p>
          <w:p w14:paraId="63C439A0" w14:textId="58009559" w:rsidR="005D0DCC" w:rsidRPr="00D30847" w:rsidRDefault="00A26387" w:rsidP="00A26387">
            <w:pPr>
              <w:spacing w:after="0" w:line="240" w:lineRule="auto"/>
              <w:jc w:val="both"/>
              <w:rPr>
                <w:rFonts w:cs="Calibri"/>
                <w:sz w:val="20"/>
                <w:szCs w:val="20"/>
                <w:lang w:val="en-GB"/>
              </w:rPr>
            </w:pPr>
            <w:r w:rsidRPr="00D30847">
              <w:rPr>
                <w:rFonts w:cs="Calibri"/>
                <w:sz w:val="20"/>
                <w:szCs w:val="20"/>
                <w:lang w:val="en-GB"/>
              </w:rPr>
              <w:t xml:space="preserve">- </w:t>
            </w:r>
            <w:r w:rsidR="001D7B80" w:rsidRPr="00D30847">
              <w:rPr>
                <w:rFonts w:cs="Calibri"/>
                <w:sz w:val="20"/>
                <w:szCs w:val="20"/>
                <w:lang w:val="en-GB"/>
              </w:rPr>
              <w:t>Carried out trainings;</w:t>
            </w:r>
          </w:p>
          <w:p w14:paraId="79E38CC8" w14:textId="0C9963B5" w:rsidR="00600944" w:rsidRPr="00D30847" w:rsidRDefault="00A26387" w:rsidP="00A26387">
            <w:pPr>
              <w:spacing w:after="0" w:line="240" w:lineRule="auto"/>
              <w:jc w:val="both"/>
              <w:rPr>
                <w:rFonts w:cs="Calibri"/>
                <w:sz w:val="20"/>
                <w:szCs w:val="20"/>
                <w:lang w:val="en-GB"/>
              </w:rPr>
            </w:pPr>
            <w:r w:rsidRPr="00D30847">
              <w:rPr>
                <w:rFonts w:cs="Calibri"/>
                <w:sz w:val="20"/>
                <w:szCs w:val="20"/>
                <w:lang w:val="en-GB"/>
              </w:rPr>
              <w:t xml:space="preserve">- </w:t>
            </w:r>
            <w:r w:rsidR="00600944" w:rsidRPr="00D30847">
              <w:rPr>
                <w:rFonts w:cs="Calibri"/>
                <w:sz w:val="20"/>
                <w:szCs w:val="20"/>
                <w:lang w:val="en-GB"/>
              </w:rPr>
              <w:t>Plan for developing CGE model prepared;</w:t>
            </w:r>
          </w:p>
        </w:tc>
      </w:tr>
      <w:tr w:rsidR="005D0DCC" w:rsidRPr="00D30847" w14:paraId="31E3D310" w14:textId="77777777" w:rsidTr="006B2781">
        <w:tc>
          <w:tcPr>
            <w:tcW w:w="2518" w:type="dxa"/>
            <w:tcBorders>
              <w:top w:val="single" w:sz="4" w:space="0" w:color="FFFFFF"/>
              <w:bottom w:val="single" w:sz="4" w:space="0" w:color="FFFFFF"/>
            </w:tcBorders>
            <w:shd w:val="clear" w:color="auto" w:fill="002060"/>
          </w:tcPr>
          <w:p w14:paraId="00E98A4F" w14:textId="77777777" w:rsidR="005D0DCC" w:rsidRPr="00D30847" w:rsidRDefault="005D0DCC" w:rsidP="00E84CD0">
            <w:pPr>
              <w:spacing w:line="240" w:lineRule="auto"/>
              <w:jc w:val="both"/>
              <w:rPr>
                <w:rFonts w:cs="Calibri"/>
                <w:b/>
                <w:color w:val="FFFFFF"/>
                <w:sz w:val="20"/>
                <w:szCs w:val="20"/>
                <w:lang w:val="en-GB"/>
              </w:rPr>
            </w:pPr>
            <w:r w:rsidRPr="00D30847">
              <w:rPr>
                <w:rFonts w:cs="Calibri"/>
                <w:b/>
                <w:color w:val="FFFFFF"/>
                <w:sz w:val="20"/>
                <w:szCs w:val="20"/>
                <w:lang w:val="en-GB"/>
              </w:rPr>
              <w:t>Cost implications:</w:t>
            </w:r>
          </w:p>
        </w:tc>
        <w:tc>
          <w:tcPr>
            <w:tcW w:w="6246" w:type="dxa"/>
            <w:tcBorders>
              <w:top w:val="single" w:sz="4" w:space="0" w:color="FFFFFF"/>
              <w:bottom w:val="single" w:sz="4" w:space="0" w:color="FFFFFF"/>
            </w:tcBorders>
            <w:shd w:val="clear" w:color="auto" w:fill="D9E2F3"/>
          </w:tcPr>
          <w:p w14:paraId="1A6BBAA4" w14:textId="5570AC8F" w:rsidR="005D0DCC" w:rsidRPr="00D30847" w:rsidRDefault="005D0DCC" w:rsidP="00E84CD0">
            <w:pPr>
              <w:spacing w:line="240" w:lineRule="auto"/>
              <w:jc w:val="both"/>
              <w:rPr>
                <w:rFonts w:cs="Calibri"/>
                <w:sz w:val="20"/>
                <w:szCs w:val="20"/>
                <w:lang w:val="en-GB"/>
              </w:rPr>
            </w:pPr>
            <w:r w:rsidRPr="00D30847">
              <w:rPr>
                <w:rFonts w:cs="Calibri"/>
                <w:sz w:val="20"/>
                <w:szCs w:val="20"/>
                <w:lang w:val="en-GB"/>
              </w:rPr>
              <w:t xml:space="preserve">EUR </w:t>
            </w:r>
            <w:r w:rsidR="0071387F" w:rsidRPr="00D30847">
              <w:rPr>
                <w:rFonts w:cs="Calibri"/>
                <w:sz w:val="20"/>
                <w:szCs w:val="20"/>
                <w:lang w:val="en-GB"/>
              </w:rPr>
              <w:t>14</w:t>
            </w:r>
            <w:r w:rsidR="008A70A1" w:rsidRPr="00D30847">
              <w:rPr>
                <w:rFonts w:cs="Calibri"/>
                <w:sz w:val="20"/>
                <w:szCs w:val="20"/>
                <w:lang w:val="en-GB"/>
              </w:rPr>
              <w:t>0</w:t>
            </w:r>
            <w:r w:rsidRPr="00D30847">
              <w:rPr>
                <w:rFonts w:cs="Calibri"/>
                <w:sz w:val="20"/>
                <w:szCs w:val="20"/>
                <w:lang w:val="en-GB"/>
              </w:rPr>
              <w:t>,000</w:t>
            </w:r>
          </w:p>
        </w:tc>
      </w:tr>
      <w:tr w:rsidR="005D0DCC" w:rsidRPr="00D30847" w14:paraId="771CD6DE" w14:textId="77777777" w:rsidTr="006B2781">
        <w:tc>
          <w:tcPr>
            <w:tcW w:w="2518" w:type="dxa"/>
            <w:tcBorders>
              <w:top w:val="single" w:sz="4" w:space="0" w:color="FFFFFF"/>
              <w:bottom w:val="single" w:sz="4" w:space="0" w:color="FFFFFF"/>
            </w:tcBorders>
            <w:shd w:val="clear" w:color="auto" w:fill="002060"/>
          </w:tcPr>
          <w:p w14:paraId="0C24D59C" w14:textId="77777777" w:rsidR="005D0DCC" w:rsidRPr="00D30847" w:rsidRDefault="005D0DCC" w:rsidP="00E84CD0">
            <w:pPr>
              <w:spacing w:line="240" w:lineRule="auto"/>
              <w:jc w:val="both"/>
              <w:rPr>
                <w:rFonts w:cs="Calibri"/>
                <w:b/>
                <w:color w:val="FFFFFF"/>
                <w:sz w:val="20"/>
                <w:szCs w:val="20"/>
                <w:lang w:val="en-GB"/>
              </w:rPr>
            </w:pPr>
            <w:r w:rsidRPr="00D30847">
              <w:rPr>
                <w:rFonts w:cs="Calibri"/>
                <w:b/>
                <w:color w:val="FFFFFF"/>
                <w:sz w:val="20"/>
                <w:szCs w:val="20"/>
                <w:lang w:val="en-GB"/>
              </w:rPr>
              <w:t>Responsible entity:</w:t>
            </w:r>
          </w:p>
        </w:tc>
        <w:tc>
          <w:tcPr>
            <w:tcW w:w="6246" w:type="dxa"/>
            <w:tcBorders>
              <w:top w:val="single" w:sz="4" w:space="0" w:color="FFFFFF"/>
              <w:bottom w:val="single" w:sz="4" w:space="0" w:color="FFFFFF"/>
            </w:tcBorders>
            <w:shd w:val="clear" w:color="auto" w:fill="D9E2F3"/>
          </w:tcPr>
          <w:p w14:paraId="7C2373C2" w14:textId="6E7F8C18" w:rsidR="005D0DCC" w:rsidRPr="00D30847" w:rsidRDefault="00600944" w:rsidP="00E84CD0">
            <w:pPr>
              <w:spacing w:line="240" w:lineRule="auto"/>
              <w:jc w:val="both"/>
              <w:rPr>
                <w:rFonts w:cs="Calibri"/>
                <w:sz w:val="20"/>
                <w:szCs w:val="20"/>
                <w:lang w:val="en-GB"/>
              </w:rPr>
            </w:pPr>
            <w:r w:rsidRPr="00D30847">
              <w:rPr>
                <w:rFonts w:cs="Calibri"/>
                <w:sz w:val="20"/>
                <w:szCs w:val="20"/>
                <w:lang w:val="en-GB"/>
              </w:rPr>
              <w:t>Ministry of Finance – Economic policy and development Department</w:t>
            </w:r>
          </w:p>
        </w:tc>
      </w:tr>
      <w:tr w:rsidR="005D0DCC" w:rsidRPr="00D30847" w14:paraId="3D59680D" w14:textId="77777777" w:rsidTr="006B2781">
        <w:tc>
          <w:tcPr>
            <w:tcW w:w="2518" w:type="dxa"/>
            <w:tcBorders>
              <w:top w:val="single" w:sz="4" w:space="0" w:color="FFFFFF"/>
              <w:bottom w:val="nil"/>
            </w:tcBorders>
            <w:shd w:val="clear" w:color="auto" w:fill="002060"/>
          </w:tcPr>
          <w:p w14:paraId="286BEEC6" w14:textId="77777777" w:rsidR="005D0DCC" w:rsidRPr="00D30847" w:rsidRDefault="005D0DCC" w:rsidP="00E84CD0">
            <w:pPr>
              <w:spacing w:line="240" w:lineRule="auto"/>
              <w:jc w:val="both"/>
              <w:rPr>
                <w:rFonts w:cs="Calibri"/>
                <w:b/>
                <w:color w:val="FFFFFF"/>
                <w:sz w:val="20"/>
                <w:szCs w:val="20"/>
                <w:lang w:val="en-GB"/>
              </w:rPr>
            </w:pPr>
            <w:r w:rsidRPr="00D30847">
              <w:rPr>
                <w:rFonts w:cs="Calibri"/>
                <w:b/>
                <w:color w:val="FFFFFF"/>
                <w:sz w:val="20"/>
                <w:szCs w:val="20"/>
                <w:lang w:val="en-GB"/>
              </w:rPr>
              <w:t>Risk:</w:t>
            </w:r>
          </w:p>
        </w:tc>
        <w:tc>
          <w:tcPr>
            <w:tcW w:w="6246" w:type="dxa"/>
            <w:tcBorders>
              <w:top w:val="single" w:sz="4" w:space="0" w:color="FFFFFF"/>
              <w:bottom w:val="nil"/>
            </w:tcBorders>
            <w:shd w:val="clear" w:color="auto" w:fill="D9E2F3"/>
          </w:tcPr>
          <w:p w14:paraId="4FB3D99A" w14:textId="5F76A159" w:rsidR="00600944" w:rsidRPr="00D30847" w:rsidRDefault="00A26387" w:rsidP="00A26387">
            <w:pPr>
              <w:spacing w:after="0" w:line="240" w:lineRule="auto"/>
              <w:jc w:val="both"/>
              <w:rPr>
                <w:rFonts w:cs="Calibri"/>
                <w:sz w:val="20"/>
                <w:szCs w:val="20"/>
                <w:lang w:val="en-GB"/>
              </w:rPr>
            </w:pPr>
            <w:r w:rsidRPr="00D30847">
              <w:rPr>
                <w:rFonts w:cs="Calibri"/>
                <w:sz w:val="20"/>
                <w:szCs w:val="20"/>
                <w:lang w:val="en-GB"/>
              </w:rPr>
              <w:t xml:space="preserve">- </w:t>
            </w:r>
            <w:r w:rsidR="00600944" w:rsidRPr="00D30847">
              <w:rPr>
                <w:rFonts w:cs="Calibri"/>
                <w:sz w:val="20"/>
                <w:szCs w:val="20"/>
                <w:lang w:val="en-GB"/>
              </w:rPr>
              <w:t>Over optimistic growth forecasts;</w:t>
            </w:r>
          </w:p>
          <w:p w14:paraId="41AFC136" w14:textId="331191D1" w:rsidR="00600944" w:rsidRPr="00D30847" w:rsidRDefault="00A26387" w:rsidP="00A26387">
            <w:pPr>
              <w:spacing w:after="0" w:line="240" w:lineRule="auto"/>
              <w:jc w:val="both"/>
              <w:rPr>
                <w:rFonts w:cs="Calibri"/>
                <w:sz w:val="20"/>
                <w:szCs w:val="20"/>
                <w:lang w:val="en-GB"/>
              </w:rPr>
            </w:pPr>
            <w:r w:rsidRPr="00D30847">
              <w:rPr>
                <w:rFonts w:cs="Calibri"/>
                <w:sz w:val="20"/>
                <w:szCs w:val="20"/>
                <w:lang w:val="en-GB"/>
              </w:rPr>
              <w:t xml:space="preserve">- </w:t>
            </w:r>
            <w:r w:rsidR="00600944" w:rsidRPr="00D30847">
              <w:rPr>
                <w:rFonts w:cs="Calibri"/>
                <w:sz w:val="20"/>
                <w:szCs w:val="20"/>
                <w:lang w:val="en-GB"/>
              </w:rPr>
              <w:t>High staff</w:t>
            </w:r>
            <w:r w:rsidR="00705C79" w:rsidRPr="00D30847">
              <w:rPr>
                <w:rFonts w:cs="Calibri"/>
                <w:sz w:val="20"/>
                <w:szCs w:val="20"/>
                <w:lang w:val="en-GB"/>
              </w:rPr>
              <w:t xml:space="preserve"> </w:t>
            </w:r>
            <w:r w:rsidR="00600944" w:rsidRPr="00D30847">
              <w:rPr>
                <w:rFonts w:cs="Calibri"/>
                <w:sz w:val="20"/>
                <w:szCs w:val="20"/>
                <w:lang w:val="en-GB"/>
              </w:rPr>
              <w:t>turnover;</w:t>
            </w:r>
          </w:p>
          <w:p w14:paraId="0E940D69" w14:textId="4A432C71" w:rsidR="00600944" w:rsidRPr="00D30847" w:rsidRDefault="00A26387" w:rsidP="00A26387">
            <w:pPr>
              <w:spacing w:after="0" w:line="240" w:lineRule="auto"/>
              <w:jc w:val="both"/>
              <w:rPr>
                <w:rFonts w:cs="Calibri"/>
                <w:sz w:val="20"/>
                <w:szCs w:val="20"/>
                <w:lang w:val="en-GB"/>
              </w:rPr>
            </w:pPr>
            <w:r w:rsidRPr="00D30847">
              <w:rPr>
                <w:rFonts w:cs="Calibri"/>
                <w:sz w:val="20"/>
                <w:szCs w:val="20"/>
                <w:lang w:val="en-GB"/>
              </w:rPr>
              <w:t xml:space="preserve">- </w:t>
            </w:r>
            <w:r w:rsidR="00600944" w:rsidRPr="00D30847">
              <w:rPr>
                <w:rFonts w:cs="Calibri"/>
                <w:sz w:val="20"/>
                <w:szCs w:val="20"/>
                <w:lang w:val="en-GB"/>
              </w:rPr>
              <w:t>Availability of official national statistical data as input for economic forecasting and analysis;</w:t>
            </w:r>
          </w:p>
          <w:p w14:paraId="029F890D" w14:textId="1B742A4B" w:rsidR="003C20E4" w:rsidRPr="00D30847" w:rsidRDefault="00A26387" w:rsidP="00A26387">
            <w:pPr>
              <w:spacing w:after="0" w:line="240" w:lineRule="auto"/>
              <w:jc w:val="both"/>
              <w:rPr>
                <w:rFonts w:cs="Calibri"/>
                <w:sz w:val="20"/>
                <w:szCs w:val="20"/>
                <w:lang w:val="en-GB"/>
              </w:rPr>
            </w:pPr>
            <w:r w:rsidRPr="00D30847">
              <w:rPr>
                <w:rFonts w:cs="Calibri"/>
                <w:sz w:val="20"/>
                <w:szCs w:val="20"/>
                <w:lang w:val="en-GB"/>
              </w:rPr>
              <w:t xml:space="preserve">- </w:t>
            </w:r>
            <w:r w:rsidR="00600944" w:rsidRPr="00D30847">
              <w:rPr>
                <w:rFonts w:cs="Calibri"/>
                <w:sz w:val="20"/>
                <w:szCs w:val="20"/>
                <w:lang w:val="en-GB"/>
              </w:rPr>
              <w:t>Failure to procure appropriate software.</w:t>
            </w:r>
          </w:p>
        </w:tc>
      </w:tr>
    </w:tbl>
    <w:p w14:paraId="09EA3798" w14:textId="77777777" w:rsidR="00A26387" w:rsidRPr="00D30847" w:rsidRDefault="00A26387" w:rsidP="00E84CD0">
      <w:pPr>
        <w:spacing w:line="240" w:lineRule="auto"/>
        <w:jc w:val="both"/>
        <w:rPr>
          <w:rFonts w:cs="Calibri"/>
          <w:b/>
          <w:bCs/>
          <w:iCs/>
          <w:color w:val="0070C0"/>
          <w:sz w:val="24"/>
          <w:szCs w:val="24"/>
          <w:lang w:val="en-GB"/>
        </w:rPr>
      </w:pPr>
    </w:p>
    <w:p w14:paraId="67AE1683" w14:textId="68A12A8C" w:rsidR="005D0DCC" w:rsidRPr="00D30847" w:rsidRDefault="005D0DCC" w:rsidP="00E84CD0">
      <w:pPr>
        <w:spacing w:line="240" w:lineRule="auto"/>
        <w:jc w:val="both"/>
        <w:rPr>
          <w:rFonts w:cs="Calibri"/>
          <w:b/>
          <w:bCs/>
          <w:iCs/>
          <w:color w:val="0070C0"/>
          <w:sz w:val="24"/>
          <w:szCs w:val="24"/>
          <w:lang w:val="en-GB"/>
        </w:rPr>
      </w:pPr>
      <w:r w:rsidRPr="00D30847">
        <w:rPr>
          <w:rFonts w:cs="Calibri"/>
          <w:b/>
          <w:bCs/>
          <w:iCs/>
          <w:color w:val="0070C0"/>
          <w:sz w:val="24"/>
          <w:szCs w:val="24"/>
          <w:lang w:val="en-GB"/>
        </w:rPr>
        <w:t>Measure 3:</w:t>
      </w:r>
      <w:r w:rsidR="00CA0BA6" w:rsidRPr="00D30847">
        <w:rPr>
          <w:rFonts w:cs="Calibri"/>
          <w:b/>
          <w:bCs/>
          <w:iCs/>
          <w:color w:val="0070C0"/>
          <w:sz w:val="24"/>
          <w:szCs w:val="24"/>
          <w:lang w:val="en-GB"/>
        </w:rPr>
        <w:t xml:space="preserve"> </w:t>
      </w:r>
      <w:r w:rsidRPr="00D30847">
        <w:rPr>
          <w:rFonts w:cs="Calibri"/>
          <w:b/>
          <w:bCs/>
          <w:iCs/>
          <w:color w:val="0070C0"/>
          <w:sz w:val="24"/>
          <w:szCs w:val="24"/>
          <w:lang w:val="en-GB"/>
        </w:rPr>
        <w:t>Fiscal risks</w:t>
      </w:r>
    </w:p>
    <w:p w14:paraId="3744DB66" w14:textId="77777777" w:rsidR="005D0DCC" w:rsidRPr="00D30847" w:rsidRDefault="005D0DCC" w:rsidP="00E84CD0">
      <w:pPr>
        <w:spacing w:line="240" w:lineRule="auto"/>
        <w:jc w:val="both"/>
        <w:rPr>
          <w:rFonts w:cs="Calibri"/>
          <w:b/>
          <w:bCs/>
          <w:i/>
          <w:iCs/>
          <w:color w:val="4F81BD"/>
          <w:lang w:val="en-GB"/>
        </w:rPr>
      </w:pPr>
      <w:r w:rsidRPr="00D30847">
        <w:rPr>
          <w:rFonts w:cs="Calibri"/>
          <w:b/>
          <w:bCs/>
          <w:i/>
          <w:iCs/>
          <w:color w:val="4F81BD"/>
          <w:lang w:val="en-GB"/>
        </w:rPr>
        <w:t>Measure objective</w:t>
      </w:r>
    </w:p>
    <w:p w14:paraId="518F0994" w14:textId="19F7AA77" w:rsidR="006D14ED" w:rsidRPr="00D30847" w:rsidRDefault="00534056" w:rsidP="00534056">
      <w:pPr>
        <w:spacing w:line="240" w:lineRule="auto"/>
        <w:jc w:val="both"/>
        <w:rPr>
          <w:rFonts w:eastAsia="MS PGothic" w:cs="Calibri"/>
          <w:lang w:val="en-GB" w:eastAsia="zh-CN"/>
        </w:rPr>
      </w:pPr>
      <w:r w:rsidRPr="00D30847">
        <w:rPr>
          <w:rFonts w:eastAsia="MS PGothic" w:cs="Calibri"/>
          <w:lang w:val="en-GB" w:eastAsia="zh-CN"/>
        </w:rPr>
        <w:t xml:space="preserve">To strengthen the institutional architecture of beneficiaries for fiscal risks assessment in order to provide timely information on potential threats to the country's fiscal position and an integrated approach to managing these risks. </w:t>
      </w:r>
    </w:p>
    <w:p w14:paraId="0219F36A" w14:textId="77777777" w:rsidR="005D0DCC" w:rsidRPr="00D30847" w:rsidRDefault="005D0DCC" w:rsidP="00E84CD0">
      <w:pPr>
        <w:spacing w:line="240" w:lineRule="auto"/>
        <w:jc w:val="both"/>
        <w:rPr>
          <w:rFonts w:cs="Calibri"/>
          <w:b/>
          <w:bCs/>
          <w:i/>
          <w:iCs/>
          <w:color w:val="4F81BD"/>
          <w:lang w:val="en-GB"/>
        </w:rPr>
      </w:pPr>
      <w:r w:rsidRPr="00D30847">
        <w:rPr>
          <w:rFonts w:cs="Calibri"/>
          <w:b/>
          <w:bCs/>
          <w:i/>
          <w:iCs/>
          <w:color w:val="4F81BD"/>
          <w:lang w:val="en-GB"/>
        </w:rPr>
        <w:t xml:space="preserve">Reference to the external assessments findings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240"/>
        <w:gridCol w:w="7832"/>
      </w:tblGrid>
      <w:tr w:rsidR="005D0DCC" w:rsidRPr="00D30847" w14:paraId="095B605B" w14:textId="77777777" w:rsidTr="00CE0F6C">
        <w:tc>
          <w:tcPr>
            <w:tcW w:w="1240" w:type="dxa"/>
            <w:shd w:val="clear" w:color="auto" w:fill="DDDDDD"/>
          </w:tcPr>
          <w:p w14:paraId="389BC801" w14:textId="3477A648" w:rsidR="005D0DCC" w:rsidRPr="00D30847" w:rsidRDefault="005D0DCC" w:rsidP="00E84CD0">
            <w:pPr>
              <w:spacing w:line="240" w:lineRule="auto"/>
              <w:jc w:val="both"/>
              <w:rPr>
                <w:rFonts w:cs="Calibri"/>
                <w:b/>
                <w:sz w:val="20"/>
                <w:szCs w:val="20"/>
                <w:lang w:val="en-GB"/>
              </w:rPr>
            </w:pPr>
            <w:r w:rsidRPr="00D30847">
              <w:rPr>
                <w:rFonts w:cs="Calibri"/>
                <w:b/>
                <w:sz w:val="20"/>
                <w:szCs w:val="20"/>
                <w:lang w:val="en-GB"/>
              </w:rPr>
              <w:t>PEFA</w:t>
            </w:r>
            <w:r w:rsidR="00B86D6E" w:rsidRPr="00D30847">
              <w:rPr>
                <w:rFonts w:cs="Calibri"/>
                <w:b/>
                <w:sz w:val="20"/>
                <w:szCs w:val="20"/>
                <w:lang w:val="en-GB"/>
              </w:rPr>
              <w:t xml:space="preserve"> 2021</w:t>
            </w:r>
          </w:p>
        </w:tc>
        <w:tc>
          <w:tcPr>
            <w:tcW w:w="7832" w:type="dxa"/>
            <w:shd w:val="clear" w:color="auto" w:fill="DDDDDD"/>
          </w:tcPr>
          <w:p w14:paraId="4B54A56F" w14:textId="77777777" w:rsidR="005D0DCC" w:rsidRPr="00D30847" w:rsidRDefault="005D0DCC" w:rsidP="00E84CD0">
            <w:pPr>
              <w:spacing w:line="240" w:lineRule="auto"/>
              <w:jc w:val="both"/>
              <w:rPr>
                <w:rFonts w:cs="Calibri"/>
                <w:sz w:val="20"/>
                <w:szCs w:val="20"/>
                <w:lang w:val="en-GB"/>
              </w:rPr>
            </w:pPr>
            <w:r w:rsidRPr="00D30847">
              <w:rPr>
                <w:rFonts w:eastAsia="MS PGothic" w:cs="Calibri"/>
                <w:sz w:val="20"/>
                <w:szCs w:val="20"/>
                <w:lang w:val="en-GB" w:eastAsia="zh-CN"/>
              </w:rPr>
              <w:t xml:space="preserve">To consolidate reporting of fiscal risks including: macroeconomic risks, risks arising from public debt, arrears, as well as unpaid liabilities, risks from potential costs arising from PPPs and natural and other type of disasters. </w:t>
            </w:r>
            <w:r w:rsidRPr="00D30847">
              <w:rPr>
                <w:rFonts w:cs="Calibri"/>
                <w:sz w:val="20"/>
                <w:szCs w:val="20"/>
                <w:lang w:val="en-GB"/>
              </w:rPr>
              <w:t xml:space="preserve">At the same time, </w:t>
            </w:r>
            <w:r w:rsidRPr="00D30847">
              <w:rPr>
                <w:rFonts w:eastAsia="MS PGothic" w:cs="Calibri"/>
                <w:sz w:val="20"/>
                <w:szCs w:val="20"/>
                <w:lang w:val="en-GB" w:eastAsia="zh-CN"/>
              </w:rPr>
              <w:t xml:space="preserve">it is recommended carry out additional analyses of fiscal risks arising from the operations of public enterprises and municipalities, as well as potential risks at central level, i.e. at the level of </w:t>
            </w:r>
            <w:r w:rsidRPr="00D30847">
              <w:rPr>
                <w:rFonts w:cs="Calibri"/>
                <w:sz w:val="20"/>
                <w:szCs w:val="20"/>
                <w:lang w:val="en-GB"/>
              </w:rPr>
              <w:t>the State Budget</w:t>
            </w:r>
            <w:r w:rsidRPr="00D30847">
              <w:rPr>
                <w:rFonts w:eastAsia="MS PGothic" w:cs="Calibri"/>
                <w:sz w:val="20"/>
                <w:szCs w:val="20"/>
                <w:lang w:val="en-GB" w:eastAsia="zh-CN"/>
              </w:rPr>
              <w:t>.</w:t>
            </w:r>
          </w:p>
        </w:tc>
      </w:tr>
      <w:tr w:rsidR="005D0DCC" w:rsidRPr="00D30847" w14:paraId="2B682BE3" w14:textId="77777777" w:rsidTr="00CE0F6C">
        <w:tc>
          <w:tcPr>
            <w:tcW w:w="1240" w:type="dxa"/>
            <w:shd w:val="clear" w:color="auto" w:fill="DDDDDD"/>
          </w:tcPr>
          <w:p w14:paraId="118C2C0C" w14:textId="6D32D991" w:rsidR="005D0DCC" w:rsidRPr="00D30847" w:rsidRDefault="005D0DCC" w:rsidP="00E84CD0">
            <w:pPr>
              <w:spacing w:line="240" w:lineRule="auto"/>
              <w:jc w:val="both"/>
              <w:rPr>
                <w:rFonts w:cs="Calibri"/>
                <w:b/>
                <w:sz w:val="20"/>
                <w:szCs w:val="20"/>
                <w:lang w:val="en-GB"/>
              </w:rPr>
            </w:pPr>
            <w:r w:rsidRPr="00D30847">
              <w:rPr>
                <w:rFonts w:cs="Calibri"/>
                <w:b/>
                <w:sz w:val="20"/>
                <w:szCs w:val="20"/>
                <w:lang w:val="en-GB"/>
              </w:rPr>
              <w:t>IMF</w:t>
            </w:r>
          </w:p>
        </w:tc>
        <w:tc>
          <w:tcPr>
            <w:tcW w:w="7832" w:type="dxa"/>
            <w:shd w:val="clear" w:color="auto" w:fill="DDDDDD"/>
          </w:tcPr>
          <w:p w14:paraId="773C5F75" w14:textId="38351167" w:rsidR="00534056" w:rsidRPr="00D30847" w:rsidRDefault="00534056" w:rsidP="00534056">
            <w:pPr>
              <w:spacing w:after="0" w:line="240" w:lineRule="auto"/>
              <w:jc w:val="both"/>
              <w:rPr>
                <w:rFonts w:cs="Calibri"/>
                <w:sz w:val="20"/>
                <w:szCs w:val="20"/>
                <w:lang w:val="en-GB"/>
              </w:rPr>
            </w:pPr>
            <w:r w:rsidRPr="00D30847">
              <w:rPr>
                <w:rFonts w:cs="Calibri"/>
                <w:sz w:val="20"/>
                <w:szCs w:val="20"/>
                <w:lang w:val="en-GB"/>
              </w:rPr>
              <w:t xml:space="preserve">Government should </w:t>
            </w:r>
            <w:r w:rsidRPr="00D30847">
              <w:rPr>
                <w:rFonts w:eastAsia="MS PGothic" w:cs="Calibri"/>
                <w:sz w:val="20"/>
                <w:szCs w:val="20"/>
                <w:lang w:val="en-GB" w:eastAsia="zh-CN"/>
              </w:rPr>
              <w:t xml:space="preserve">disclose, </w:t>
            </w:r>
            <w:r w:rsidR="008F391C" w:rsidRPr="00D30847">
              <w:rPr>
                <w:rFonts w:eastAsia="MS PGothic" w:cs="Calibri"/>
                <w:sz w:val="20"/>
                <w:szCs w:val="20"/>
                <w:lang w:val="en-GB" w:eastAsia="zh-CN"/>
              </w:rPr>
              <w:t>analyse</w:t>
            </w:r>
            <w:r w:rsidRPr="00D30847">
              <w:rPr>
                <w:rFonts w:eastAsia="MS PGothic" w:cs="Calibri"/>
                <w:sz w:val="20"/>
                <w:szCs w:val="20"/>
                <w:lang w:val="en-GB" w:eastAsia="zh-CN"/>
              </w:rPr>
              <w:t xml:space="preserve"> and manage risks related to the public finances and ensure effective coordination of fiscal decision-making across the public sector. </w:t>
            </w:r>
          </w:p>
          <w:p w14:paraId="62271200" w14:textId="77777777" w:rsidR="00534056" w:rsidRPr="00D30847" w:rsidRDefault="00534056" w:rsidP="00534056">
            <w:pPr>
              <w:spacing w:after="0" w:line="240" w:lineRule="auto"/>
              <w:jc w:val="both"/>
              <w:rPr>
                <w:rFonts w:cs="Calibri"/>
                <w:sz w:val="20"/>
                <w:szCs w:val="20"/>
                <w:lang w:val="en-GB"/>
              </w:rPr>
            </w:pPr>
            <w:r w:rsidRPr="00D30847">
              <w:rPr>
                <w:rFonts w:cs="Calibri"/>
                <w:sz w:val="20"/>
                <w:szCs w:val="20"/>
                <w:lang w:val="en-GB"/>
              </w:rPr>
              <w:t xml:space="preserve">- To publish a comprehensive statement on fiscal risks. </w:t>
            </w:r>
          </w:p>
          <w:p w14:paraId="0FEA65A4" w14:textId="77777777" w:rsidR="00534056" w:rsidRPr="00D30847" w:rsidRDefault="00534056" w:rsidP="00534056">
            <w:pPr>
              <w:spacing w:after="0" w:line="240" w:lineRule="auto"/>
              <w:jc w:val="both"/>
              <w:rPr>
                <w:rFonts w:eastAsia="MS PGothic" w:cs="Calibri"/>
                <w:sz w:val="20"/>
                <w:szCs w:val="20"/>
                <w:lang w:val="en-GB" w:eastAsia="zh-CN"/>
              </w:rPr>
            </w:pPr>
            <w:r w:rsidRPr="00D30847">
              <w:rPr>
                <w:rFonts w:cs="Calibri"/>
                <w:sz w:val="20"/>
                <w:szCs w:val="20"/>
                <w:lang w:val="en-GB"/>
              </w:rPr>
              <w:t xml:space="preserve">- To strengthen long-run fiscal </w:t>
            </w:r>
            <w:r w:rsidRPr="00D30847">
              <w:rPr>
                <w:rFonts w:eastAsia="MS PGothic" w:cs="Calibri"/>
                <w:sz w:val="20"/>
                <w:szCs w:val="20"/>
                <w:lang w:val="en-GB" w:eastAsia="zh-CN"/>
              </w:rPr>
              <w:t>sustainability analysis and disclose by including projections for general government debt</w:t>
            </w:r>
          </w:p>
          <w:p w14:paraId="49B477E3" w14:textId="2E49FDAD" w:rsidR="005D0DCC" w:rsidRPr="00D30847" w:rsidRDefault="00534056" w:rsidP="00534056">
            <w:pPr>
              <w:spacing w:line="240" w:lineRule="auto"/>
              <w:jc w:val="both"/>
              <w:rPr>
                <w:rFonts w:cs="Calibri"/>
                <w:sz w:val="20"/>
                <w:szCs w:val="20"/>
                <w:lang w:val="en-GB"/>
              </w:rPr>
            </w:pPr>
            <w:r w:rsidRPr="00D30847">
              <w:rPr>
                <w:rFonts w:eastAsia="MS PGothic" w:cs="Calibri"/>
                <w:sz w:val="20"/>
                <w:szCs w:val="20"/>
                <w:lang w:val="en-GB" w:eastAsia="zh-CN"/>
              </w:rPr>
              <w:lastRenderedPageBreak/>
              <w:t>- Strengthen the oversight over SOEs and PPPs (Fiscal Transparency Evaluation 2018)</w:t>
            </w:r>
          </w:p>
        </w:tc>
      </w:tr>
    </w:tbl>
    <w:p w14:paraId="566876EF" w14:textId="77777777" w:rsidR="005D0DCC" w:rsidRPr="00D30847" w:rsidRDefault="005D0DCC" w:rsidP="00E84CD0">
      <w:pPr>
        <w:spacing w:line="240" w:lineRule="auto"/>
        <w:jc w:val="both"/>
        <w:rPr>
          <w:rFonts w:cs="Calibri"/>
          <w:lang w:val="en-GB"/>
        </w:rPr>
      </w:pPr>
    </w:p>
    <w:p w14:paraId="00A79601" w14:textId="77777777" w:rsidR="005D0DCC" w:rsidRPr="00D30847" w:rsidRDefault="005D0DCC" w:rsidP="0059607C">
      <w:pPr>
        <w:spacing w:line="240" w:lineRule="auto"/>
        <w:jc w:val="both"/>
        <w:rPr>
          <w:rFonts w:cs="Calibri"/>
          <w:b/>
          <w:bCs/>
          <w:i/>
          <w:iCs/>
          <w:color w:val="4F81BD"/>
          <w:lang w:val="en-GB"/>
        </w:rPr>
      </w:pPr>
      <w:r w:rsidRPr="00D30847">
        <w:rPr>
          <w:rFonts w:cs="Calibri"/>
          <w:b/>
          <w:bCs/>
          <w:i/>
          <w:iCs/>
          <w:color w:val="4F81BD"/>
          <w:lang w:val="en-GB"/>
        </w:rPr>
        <w:t>Context/Background</w:t>
      </w:r>
    </w:p>
    <w:p w14:paraId="38325C69" w14:textId="1F53134A" w:rsidR="005D0DCC" w:rsidRPr="00D30847" w:rsidRDefault="005D0DCC" w:rsidP="0059607C">
      <w:pPr>
        <w:spacing w:line="240" w:lineRule="auto"/>
        <w:jc w:val="both"/>
        <w:rPr>
          <w:rFonts w:cs="Calibri"/>
          <w:lang w:val="en-GB"/>
        </w:rPr>
      </w:pPr>
      <w:r w:rsidRPr="00D30847">
        <w:rPr>
          <w:rFonts w:eastAsia="MS PGothic" w:cs="Calibri"/>
          <w:lang w:val="en-GB" w:eastAsia="zh-CN"/>
        </w:rPr>
        <w:t xml:space="preserve">According to the analyses carried out by the international financial institutions (IFIs), the Government announces and assesses most of the existing fiscal risks, including potential macroeconomic risks, risks in the financial sector, long-term risks related to the operations of health and pension funds, which are part of the reporting obligations throughout the </w:t>
      </w:r>
      <w:r w:rsidRPr="00D30847">
        <w:rPr>
          <w:rFonts w:cs="Calibri"/>
          <w:lang w:val="en-GB"/>
        </w:rPr>
        <w:t>EU accession talks.</w:t>
      </w:r>
      <w:r w:rsidR="006E0B57" w:rsidRPr="00D30847">
        <w:rPr>
          <w:rFonts w:cs="Calibri"/>
          <w:lang w:val="en-GB"/>
        </w:rPr>
        <w:t xml:space="preserve"> </w:t>
      </w:r>
      <w:r w:rsidRPr="00D30847">
        <w:rPr>
          <w:rFonts w:cs="Calibri"/>
          <w:lang w:val="en-GB"/>
        </w:rPr>
        <w:t>However, it is pointed that no such analyses exist for certain areas.</w:t>
      </w:r>
      <w:r w:rsidR="00705C79" w:rsidRPr="00D30847">
        <w:rPr>
          <w:rFonts w:cs="Calibri"/>
          <w:lang w:val="en-GB"/>
        </w:rPr>
        <w:t xml:space="preserve"> </w:t>
      </w:r>
      <w:r w:rsidRPr="00D30847">
        <w:rPr>
          <w:rFonts w:cs="Calibri"/>
          <w:lang w:val="en-GB"/>
        </w:rPr>
        <w:t xml:space="preserve">What is indicated in the analyses of the international financial institutions is the lack of an overall consolidated analysis of fiscal risks in order to determine their size and potential impact on public finances. </w:t>
      </w:r>
    </w:p>
    <w:p w14:paraId="3F7791BB" w14:textId="77777777" w:rsidR="00534056" w:rsidRPr="00D30847" w:rsidRDefault="00534056" w:rsidP="0059607C">
      <w:pPr>
        <w:spacing w:line="240" w:lineRule="auto"/>
        <w:jc w:val="both"/>
        <w:rPr>
          <w:rFonts w:eastAsia="MS PGothic" w:cs="Calibri"/>
          <w:lang w:val="en-GB" w:eastAsia="zh-CN"/>
        </w:rPr>
      </w:pPr>
      <w:r w:rsidRPr="00D30847">
        <w:rPr>
          <w:rFonts w:eastAsia="MS PGothic" w:cs="Calibri"/>
          <w:lang w:val="en-GB" w:eastAsia="zh-CN"/>
        </w:rPr>
        <w:t xml:space="preserve">Establishing capacities in the Ministry of finance and other institutions for comprehensive fiscal risks assessments, including risks related to: macroeconomic developments, SOEs, local governments finances, loan guarantees and public debt levels,  natural disasters, legal litigations and other fiscal risk; will enable the assessment of the cumulative risk exposure of these institutions, as well as the identification of systemic relationships and interactions between the risks, i.e. whether the risks arising from different sources are neutralized or reinforced by each other. </w:t>
      </w:r>
    </w:p>
    <w:p w14:paraId="1D6E50C8" w14:textId="77777777" w:rsidR="0071387F" w:rsidRPr="00D30847" w:rsidRDefault="0071387F" w:rsidP="0059607C">
      <w:pPr>
        <w:spacing w:line="240" w:lineRule="auto"/>
        <w:jc w:val="both"/>
        <w:rPr>
          <w:rFonts w:eastAsia="MS PGothic" w:cs="Calibri"/>
          <w:lang w:val="en-GB" w:eastAsia="zh-CN"/>
        </w:rPr>
      </w:pPr>
      <w:r w:rsidRPr="00D30847">
        <w:rPr>
          <w:rFonts w:eastAsia="MS PGothic" w:cs="Calibri"/>
          <w:lang w:val="en-GB" w:eastAsia="zh-CN"/>
        </w:rPr>
        <w:t xml:space="preserve">As part of this priority, a comprehensive assessment of fiscal risks with the support of FAD/IMF is envisaged, to identify potential threats to the country's fiscal position and to provide expert proposals for integrated approach to managing these risks. The measure provides that during the preparation of the State Budget, to report on the fiscal risks within a special fiscal risks chapter in the Fiscal Strategy, which is submitted to the Parliament together with the Budget. The preparation and promotion of this and other analysis at the MoF will contribute to a better understanding of the position of public finances, thus providing support for cautious fiscal policy, as well as strengthening the capacities for fiscal risks management. </w:t>
      </w:r>
    </w:p>
    <w:p w14:paraId="2C1DBC0F" w14:textId="77777777" w:rsidR="0071387F" w:rsidRPr="00D30847" w:rsidRDefault="0071387F" w:rsidP="0071387F">
      <w:pPr>
        <w:spacing w:line="240" w:lineRule="auto"/>
        <w:jc w:val="both"/>
        <w:rPr>
          <w:rFonts w:cs="Calibri"/>
          <w:b/>
          <w:color w:val="0070C0"/>
          <w:lang w:val="en-GB"/>
        </w:rPr>
      </w:pPr>
      <w:r w:rsidRPr="00D30847">
        <w:rPr>
          <w:rFonts w:cs="Calibri"/>
          <w:b/>
          <w:color w:val="0070C0"/>
          <w:lang w:val="en-GB"/>
        </w:rPr>
        <w:t xml:space="preserve">Activity 1: Implementation of a plan with activities to strengthen the capacities for fiscal risks analyses in line with FAD/IMF recommendations </w:t>
      </w:r>
    </w:p>
    <w:p w14:paraId="252C4504" w14:textId="7A85AAB1" w:rsidR="0081628C" w:rsidRPr="00D30847" w:rsidRDefault="0071387F" w:rsidP="0071387F">
      <w:pPr>
        <w:spacing w:line="240" w:lineRule="auto"/>
        <w:jc w:val="both"/>
        <w:rPr>
          <w:rFonts w:eastAsia="MS PGothic" w:cs="Calibri"/>
          <w:lang w:val="en-GB" w:eastAsia="zh-CN"/>
        </w:rPr>
      </w:pPr>
      <w:r w:rsidRPr="00D30847">
        <w:rPr>
          <w:rFonts w:eastAsia="MS PGothic" w:cs="Calibri"/>
          <w:lang w:val="en-GB" w:eastAsia="zh-CN"/>
        </w:rPr>
        <w:t xml:space="preserve">As part of the ongoing activities IMF has prepared a report on "Strengthening the Analysis and Reporting of Fiscal Risks" in 2024. In addition to examining the existing system of reporting on fiscal risks and </w:t>
      </w:r>
      <w:r w:rsidR="008F391C" w:rsidRPr="00D30847">
        <w:rPr>
          <w:rFonts w:eastAsia="MS PGothic" w:cs="Calibri"/>
          <w:lang w:val="en-GB" w:eastAsia="zh-CN"/>
        </w:rPr>
        <w:t>identifying</w:t>
      </w:r>
      <w:r w:rsidRPr="00D30847">
        <w:rPr>
          <w:rFonts w:eastAsia="MS PGothic" w:cs="Calibri"/>
          <w:lang w:val="en-GB" w:eastAsia="zh-CN"/>
        </w:rPr>
        <w:t xml:space="preserve"> the competent institutions, the report also includes recommendations for future development. The main proposals for im</w:t>
      </w:r>
      <w:r w:rsidR="00E3596A" w:rsidRPr="00D30847">
        <w:rPr>
          <w:rFonts w:eastAsia="MS PGothic" w:cs="Calibri"/>
          <w:lang w:val="en-GB" w:eastAsia="zh-CN"/>
        </w:rPr>
        <w:t>pr</w:t>
      </w:r>
      <w:r w:rsidRPr="00D30847">
        <w:rPr>
          <w:rFonts w:eastAsia="MS PGothic" w:cs="Calibri"/>
          <w:lang w:val="en-GB" w:eastAsia="zh-CN"/>
        </w:rPr>
        <w:t xml:space="preserve">ovement are directed towards: 1/ improving the identification and </w:t>
      </w:r>
      <w:r w:rsidR="008F391C" w:rsidRPr="00D30847">
        <w:rPr>
          <w:rFonts w:eastAsia="MS PGothic" w:cs="Calibri"/>
          <w:lang w:val="en-GB" w:eastAsia="zh-CN"/>
        </w:rPr>
        <w:t>analysing</w:t>
      </w:r>
      <w:r w:rsidRPr="00D30847">
        <w:rPr>
          <w:rFonts w:eastAsia="MS PGothic" w:cs="Calibri"/>
          <w:lang w:val="en-GB" w:eastAsia="zh-CN"/>
        </w:rPr>
        <w:t xml:space="preserve"> of key areas where fiscal risks originate; 2/ strengthening the institutional framework for managing fiscal risks; 3/ Improving transparency in reporting fiscal risks. In each of these areas, IMF/FAD proposes action plan with medium and short term sub-activities. Some of the recommendations have been implemented, including for the promotion of the fiscal risk chapter within the Fiscal Strategy, while others are expected to be implemented in the upcoming period. Starting from 2024, the activities are coordinated by working group for Fiscal Risks within the MoF with representatives from relevant departments. To improve the management of fiscal risks on institutional level, the working group is tasked with identifying the best regional and EU practices that can be applied in the medium term. The implementation of the recommendations will be monitored and new activities will be proposed for further strengthening the capacities to implement fiscal risks assessment,</w:t>
      </w:r>
      <w:r w:rsidR="00AC5DE9">
        <w:rPr>
          <w:rFonts w:eastAsia="MS PGothic" w:cs="Calibri"/>
          <w:lang w:val="en-GB" w:eastAsia="zh-CN"/>
        </w:rPr>
        <w:t xml:space="preserve"> analyses and reporting (2027).</w:t>
      </w:r>
    </w:p>
    <w:p w14:paraId="0629F3AF" w14:textId="77777777" w:rsidR="0071387F" w:rsidRPr="00D30847" w:rsidRDefault="0071387F" w:rsidP="0071387F">
      <w:pPr>
        <w:spacing w:line="240" w:lineRule="auto"/>
        <w:jc w:val="both"/>
        <w:rPr>
          <w:rFonts w:cs="Calibri"/>
          <w:b/>
          <w:color w:val="0070C0"/>
          <w:lang w:val="en-GB"/>
        </w:rPr>
      </w:pPr>
      <w:r w:rsidRPr="00D30847">
        <w:rPr>
          <w:rFonts w:cs="Calibri"/>
          <w:b/>
          <w:color w:val="0070C0"/>
          <w:lang w:val="en-GB"/>
        </w:rPr>
        <w:t xml:space="preserve">Activity 2: Development of a Fiscal Risk Registry and promotion of Institutional Framework according to the best regional and EU practices </w:t>
      </w:r>
    </w:p>
    <w:p w14:paraId="7BC7B841" w14:textId="31EB505D" w:rsidR="00015266" w:rsidRPr="00D30847" w:rsidRDefault="0071387F" w:rsidP="0056153D">
      <w:pPr>
        <w:spacing w:line="240" w:lineRule="auto"/>
        <w:jc w:val="both"/>
        <w:rPr>
          <w:rFonts w:eastAsia="MS PGothic" w:cs="Calibri"/>
          <w:lang w:val="en-GB" w:eastAsia="zh-CN"/>
        </w:rPr>
      </w:pPr>
      <w:r w:rsidRPr="00D30847">
        <w:rPr>
          <w:rFonts w:eastAsia="MS PGothic" w:cs="Calibri"/>
          <w:lang w:val="en-GB" w:eastAsia="zh-CN"/>
        </w:rPr>
        <w:t xml:space="preserve">The working group for Fiscal Risks within its activities and according to the IMF recommendations will need to develop a comprehensive list of fiscal risks that will be included in the Fiscal Risk Registry. According to the available data, an individual assessment will be made to each of these risks, and </w:t>
      </w:r>
      <w:r w:rsidRPr="00D30847">
        <w:rPr>
          <w:rFonts w:eastAsia="MS PGothic" w:cs="Calibri"/>
          <w:lang w:val="en-GB" w:eastAsia="zh-CN"/>
        </w:rPr>
        <w:lastRenderedPageBreak/>
        <w:t>those for which no data is available there will be recommendations how to improve their collection. The Fiscal Risk Registry and the available data will be used for analyses of the necessary and budgeted funds, to determine the likelihood of risk materialization with optimistic and pessimistic short and medium -term scenarios, as well as the preparation of appropriate analyses and consolidated reports. According to the best practices in the region and the EU, the possibility of creation of a separate organizational unit for Fiscal Risks in the Ministry of Finance will be explored. Potential responsibilities of the unit will include maintaining the fiscal risks registry, coordination of fiscal risks activities, preparation and promotion of fiscal chapter on fiscal risks in the Fiscal Strategy and preparation of other analyses.</w:t>
      </w:r>
    </w:p>
    <w:p w14:paraId="1ACFA543" w14:textId="5113B305" w:rsidR="005D0DCC" w:rsidRPr="00D30847" w:rsidRDefault="005D0DCC" w:rsidP="0056153D">
      <w:pPr>
        <w:spacing w:line="240" w:lineRule="auto"/>
        <w:jc w:val="both"/>
        <w:rPr>
          <w:rFonts w:cs="Calibri"/>
          <w:b/>
          <w:bCs/>
          <w:i/>
          <w:iCs/>
          <w:color w:val="4F81BD"/>
          <w:lang w:val="en-GB"/>
        </w:rPr>
      </w:pPr>
      <w:r w:rsidRPr="00D30847">
        <w:rPr>
          <w:rFonts w:cs="Calibri"/>
          <w:b/>
          <w:bCs/>
          <w:i/>
          <w:iCs/>
          <w:color w:val="4F81BD"/>
          <w:lang w:val="en-GB"/>
        </w:rPr>
        <w:t>Implementation</w:t>
      </w:r>
    </w:p>
    <w:tbl>
      <w:tblPr>
        <w:tblW w:w="0" w:type="auto"/>
        <w:tblBorders>
          <w:insideH w:val="single" w:sz="4" w:space="0" w:color="FFFFFF"/>
        </w:tblBorders>
        <w:tblLayout w:type="fixed"/>
        <w:tblLook w:val="0080" w:firstRow="0" w:lastRow="0" w:firstColumn="1" w:lastColumn="0" w:noHBand="0" w:noVBand="0"/>
      </w:tblPr>
      <w:tblGrid>
        <w:gridCol w:w="2518"/>
        <w:gridCol w:w="6246"/>
      </w:tblGrid>
      <w:tr w:rsidR="005D0DCC" w:rsidRPr="00D30847" w14:paraId="098185D0" w14:textId="77777777" w:rsidTr="006B2781">
        <w:tc>
          <w:tcPr>
            <w:tcW w:w="2518" w:type="dxa"/>
            <w:tcBorders>
              <w:top w:val="nil"/>
              <w:bottom w:val="single" w:sz="4" w:space="0" w:color="FFFFFF"/>
            </w:tcBorders>
            <w:shd w:val="clear" w:color="auto" w:fill="002060"/>
          </w:tcPr>
          <w:p w14:paraId="2B03BF60" w14:textId="77777777" w:rsidR="005D0DCC" w:rsidRPr="00D30847" w:rsidRDefault="005D0DCC" w:rsidP="00E84CD0">
            <w:pPr>
              <w:spacing w:line="240" w:lineRule="auto"/>
              <w:jc w:val="both"/>
              <w:rPr>
                <w:rFonts w:cs="Calibri"/>
                <w:color w:val="FFFFFF"/>
                <w:sz w:val="20"/>
                <w:szCs w:val="20"/>
                <w:lang w:val="en-GB"/>
              </w:rPr>
            </w:pPr>
            <w:r w:rsidRPr="00D30847">
              <w:rPr>
                <w:rFonts w:cs="Calibri"/>
                <w:b/>
                <w:color w:val="FFFFFF"/>
                <w:sz w:val="20"/>
                <w:szCs w:val="20"/>
                <w:lang w:val="en-GB"/>
              </w:rPr>
              <w:t>Completed in year:</w:t>
            </w:r>
            <w:r w:rsidRPr="00D30847">
              <w:rPr>
                <w:rFonts w:cs="Calibri"/>
                <w:color w:val="FFFFFF"/>
                <w:sz w:val="20"/>
                <w:szCs w:val="20"/>
                <w:lang w:val="en-GB"/>
              </w:rPr>
              <w:tab/>
            </w:r>
          </w:p>
        </w:tc>
        <w:tc>
          <w:tcPr>
            <w:tcW w:w="6246" w:type="dxa"/>
            <w:tcBorders>
              <w:top w:val="nil"/>
              <w:bottom w:val="single" w:sz="4" w:space="0" w:color="FFFFFF"/>
            </w:tcBorders>
            <w:shd w:val="clear" w:color="auto" w:fill="D9E2F3"/>
          </w:tcPr>
          <w:p w14:paraId="49D19D04" w14:textId="2829530C" w:rsidR="005D0DCC" w:rsidRPr="00D30847" w:rsidRDefault="005D0DCC" w:rsidP="00E84CD0">
            <w:pPr>
              <w:spacing w:line="240" w:lineRule="auto"/>
              <w:jc w:val="both"/>
              <w:rPr>
                <w:rFonts w:cs="Calibri"/>
                <w:color w:val="FF0000"/>
                <w:sz w:val="20"/>
                <w:szCs w:val="20"/>
                <w:lang w:val="en-GB"/>
              </w:rPr>
            </w:pPr>
            <w:r w:rsidRPr="00D30847">
              <w:rPr>
                <w:rFonts w:cs="Calibri"/>
                <w:sz w:val="20"/>
                <w:szCs w:val="20"/>
                <w:lang w:val="en-GB"/>
              </w:rPr>
              <w:t>202</w:t>
            </w:r>
            <w:r w:rsidR="005D7742" w:rsidRPr="00D30847">
              <w:rPr>
                <w:rFonts w:cs="Calibri"/>
                <w:sz w:val="20"/>
                <w:szCs w:val="20"/>
                <w:lang w:val="en-GB"/>
              </w:rPr>
              <w:t>6</w:t>
            </w:r>
          </w:p>
        </w:tc>
      </w:tr>
      <w:tr w:rsidR="005D0DCC" w:rsidRPr="00D30847" w14:paraId="7C342DA9" w14:textId="77777777" w:rsidTr="006B2781">
        <w:tc>
          <w:tcPr>
            <w:tcW w:w="2518" w:type="dxa"/>
            <w:tcBorders>
              <w:top w:val="single" w:sz="4" w:space="0" w:color="FFFFFF"/>
              <w:bottom w:val="single" w:sz="4" w:space="0" w:color="FFFFFF"/>
            </w:tcBorders>
            <w:shd w:val="clear" w:color="auto" w:fill="002060"/>
          </w:tcPr>
          <w:p w14:paraId="48F72A7E" w14:textId="77777777" w:rsidR="005D0DCC" w:rsidRPr="00D30847" w:rsidRDefault="005D0DCC" w:rsidP="00E84CD0">
            <w:pPr>
              <w:spacing w:line="240" w:lineRule="auto"/>
              <w:jc w:val="both"/>
              <w:rPr>
                <w:rFonts w:cs="Calibri"/>
                <w:color w:val="FFFFFF"/>
                <w:sz w:val="20"/>
                <w:szCs w:val="20"/>
                <w:lang w:val="en-GB"/>
              </w:rPr>
            </w:pPr>
            <w:r w:rsidRPr="00D30847">
              <w:rPr>
                <w:rFonts w:cs="Calibri"/>
                <w:b/>
                <w:color w:val="FFFFFF"/>
                <w:sz w:val="20"/>
                <w:szCs w:val="20"/>
                <w:lang w:val="en-GB"/>
              </w:rPr>
              <w:t>Deliverables:</w:t>
            </w:r>
          </w:p>
        </w:tc>
        <w:tc>
          <w:tcPr>
            <w:tcW w:w="6246" w:type="dxa"/>
            <w:tcBorders>
              <w:top w:val="single" w:sz="4" w:space="0" w:color="FFFFFF"/>
              <w:bottom w:val="single" w:sz="4" w:space="0" w:color="FFFFFF"/>
            </w:tcBorders>
            <w:shd w:val="clear" w:color="auto" w:fill="D9E2F3"/>
          </w:tcPr>
          <w:p w14:paraId="78F616ED" w14:textId="77777777" w:rsidR="0071387F" w:rsidRPr="00D30847" w:rsidRDefault="0071387F" w:rsidP="00015266">
            <w:pPr>
              <w:spacing w:after="0" w:line="240" w:lineRule="auto"/>
              <w:jc w:val="both"/>
              <w:rPr>
                <w:rFonts w:cs="Calibri"/>
                <w:sz w:val="20"/>
                <w:szCs w:val="20"/>
                <w:lang w:val="en-GB"/>
              </w:rPr>
            </w:pPr>
            <w:r w:rsidRPr="00D30847">
              <w:rPr>
                <w:rFonts w:cs="Calibri"/>
                <w:sz w:val="20"/>
                <w:szCs w:val="20"/>
                <w:lang w:val="en-GB"/>
              </w:rPr>
              <w:t>- Improving existing and developing additional analysis related to fiscal risks;</w:t>
            </w:r>
          </w:p>
          <w:p w14:paraId="13DA87B3" w14:textId="77777777" w:rsidR="0071387F" w:rsidRPr="00D30847" w:rsidRDefault="0071387F" w:rsidP="00015266">
            <w:pPr>
              <w:spacing w:after="0" w:line="240" w:lineRule="auto"/>
              <w:jc w:val="both"/>
              <w:rPr>
                <w:rFonts w:cs="Calibri"/>
                <w:sz w:val="20"/>
                <w:szCs w:val="20"/>
                <w:lang w:val="en-GB"/>
              </w:rPr>
            </w:pPr>
            <w:r w:rsidRPr="00D30847">
              <w:rPr>
                <w:rFonts w:cs="Calibri"/>
                <w:sz w:val="20"/>
                <w:szCs w:val="20"/>
                <w:lang w:val="en-GB"/>
              </w:rPr>
              <w:t>- Further advancement of the Fiscal Risks part in Fiscal Strategy;</w:t>
            </w:r>
          </w:p>
          <w:p w14:paraId="34B76F43" w14:textId="4D48FEA0" w:rsidR="005D0DCC" w:rsidRPr="00D30847" w:rsidRDefault="0071387F" w:rsidP="00015266">
            <w:pPr>
              <w:spacing w:line="240" w:lineRule="auto"/>
              <w:jc w:val="both"/>
              <w:rPr>
                <w:rFonts w:cs="Calibri"/>
                <w:sz w:val="20"/>
                <w:szCs w:val="20"/>
                <w:lang w:val="en-GB"/>
              </w:rPr>
            </w:pPr>
            <w:r w:rsidRPr="00D30847">
              <w:rPr>
                <w:rFonts w:cs="Calibri"/>
                <w:sz w:val="20"/>
                <w:szCs w:val="20"/>
                <w:lang w:val="en-GB"/>
              </w:rPr>
              <w:t>- Creating a Fiscal Risk Registry;</w:t>
            </w:r>
          </w:p>
        </w:tc>
      </w:tr>
      <w:tr w:rsidR="005D0DCC" w:rsidRPr="00D30847" w14:paraId="0E5F55B2" w14:textId="77777777" w:rsidTr="006B2781">
        <w:tc>
          <w:tcPr>
            <w:tcW w:w="2518" w:type="dxa"/>
            <w:tcBorders>
              <w:top w:val="single" w:sz="4" w:space="0" w:color="FFFFFF"/>
              <w:bottom w:val="single" w:sz="4" w:space="0" w:color="FFFFFF"/>
            </w:tcBorders>
            <w:shd w:val="clear" w:color="auto" w:fill="002060"/>
          </w:tcPr>
          <w:p w14:paraId="78C8A1CE" w14:textId="77777777" w:rsidR="005D0DCC" w:rsidRPr="00D30847" w:rsidRDefault="005D0DCC" w:rsidP="00E84CD0">
            <w:pPr>
              <w:spacing w:line="240" w:lineRule="auto"/>
              <w:jc w:val="both"/>
              <w:rPr>
                <w:rFonts w:cs="Calibri"/>
                <w:b/>
                <w:color w:val="FFFFFF"/>
                <w:sz w:val="20"/>
                <w:szCs w:val="20"/>
                <w:lang w:val="en-GB"/>
              </w:rPr>
            </w:pPr>
            <w:r w:rsidRPr="00D30847">
              <w:rPr>
                <w:rFonts w:cs="Calibri"/>
                <w:b/>
                <w:color w:val="FFFFFF"/>
                <w:sz w:val="20"/>
                <w:szCs w:val="20"/>
                <w:lang w:val="en-GB"/>
              </w:rPr>
              <w:t>Cost implications:</w:t>
            </w:r>
          </w:p>
        </w:tc>
        <w:tc>
          <w:tcPr>
            <w:tcW w:w="6246" w:type="dxa"/>
            <w:tcBorders>
              <w:top w:val="single" w:sz="4" w:space="0" w:color="FFFFFF"/>
              <w:bottom w:val="single" w:sz="4" w:space="0" w:color="FFFFFF"/>
            </w:tcBorders>
            <w:shd w:val="clear" w:color="auto" w:fill="D9E2F3"/>
          </w:tcPr>
          <w:p w14:paraId="43F44DF4" w14:textId="045D1BC4" w:rsidR="005D0DCC" w:rsidRPr="00D30847" w:rsidRDefault="005D0DCC" w:rsidP="00E84CD0">
            <w:pPr>
              <w:spacing w:line="240" w:lineRule="auto"/>
              <w:jc w:val="both"/>
              <w:rPr>
                <w:rFonts w:cs="Calibri"/>
                <w:sz w:val="20"/>
                <w:szCs w:val="20"/>
                <w:lang w:val="en-GB"/>
              </w:rPr>
            </w:pPr>
            <w:r w:rsidRPr="00D30847">
              <w:rPr>
                <w:rFonts w:cs="Calibri"/>
                <w:sz w:val="20"/>
                <w:szCs w:val="20"/>
                <w:lang w:val="en-GB"/>
              </w:rPr>
              <w:t xml:space="preserve">EUR </w:t>
            </w:r>
            <w:r w:rsidR="0071387F" w:rsidRPr="00D30847">
              <w:rPr>
                <w:rFonts w:cs="Calibri"/>
                <w:sz w:val="20"/>
                <w:szCs w:val="20"/>
                <w:lang w:val="en-GB"/>
              </w:rPr>
              <w:t>14</w:t>
            </w:r>
            <w:r w:rsidR="005D7742" w:rsidRPr="00D30847">
              <w:rPr>
                <w:rFonts w:cs="Calibri"/>
                <w:sz w:val="20"/>
                <w:szCs w:val="20"/>
                <w:lang w:val="en-GB"/>
              </w:rPr>
              <w:t>0</w:t>
            </w:r>
            <w:r w:rsidRPr="00D30847">
              <w:rPr>
                <w:rFonts w:cs="Calibri"/>
                <w:sz w:val="20"/>
                <w:szCs w:val="20"/>
                <w:lang w:val="en-GB"/>
              </w:rPr>
              <w:t>,000</w:t>
            </w:r>
          </w:p>
        </w:tc>
      </w:tr>
      <w:tr w:rsidR="005D0DCC" w:rsidRPr="00D30847" w14:paraId="07499FC6" w14:textId="77777777" w:rsidTr="006B2781">
        <w:tc>
          <w:tcPr>
            <w:tcW w:w="2518" w:type="dxa"/>
            <w:tcBorders>
              <w:top w:val="single" w:sz="4" w:space="0" w:color="FFFFFF"/>
              <w:bottom w:val="single" w:sz="4" w:space="0" w:color="FFFFFF"/>
            </w:tcBorders>
            <w:shd w:val="clear" w:color="auto" w:fill="002060"/>
          </w:tcPr>
          <w:p w14:paraId="7A674F26" w14:textId="77777777" w:rsidR="005D0DCC" w:rsidRPr="00D30847" w:rsidRDefault="005D0DCC" w:rsidP="00E84CD0">
            <w:pPr>
              <w:spacing w:line="240" w:lineRule="auto"/>
              <w:jc w:val="both"/>
              <w:rPr>
                <w:rFonts w:cs="Calibri"/>
                <w:b/>
                <w:color w:val="FFFFFF"/>
                <w:sz w:val="20"/>
                <w:szCs w:val="20"/>
                <w:lang w:val="en-GB"/>
              </w:rPr>
            </w:pPr>
            <w:r w:rsidRPr="00D30847">
              <w:rPr>
                <w:rFonts w:cs="Calibri"/>
                <w:b/>
                <w:color w:val="FFFFFF"/>
                <w:sz w:val="20"/>
                <w:szCs w:val="20"/>
                <w:lang w:val="en-GB"/>
              </w:rPr>
              <w:t>Responsible entity:</w:t>
            </w:r>
          </w:p>
        </w:tc>
        <w:tc>
          <w:tcPr>
            <w:tcW w:w="6246" w:type="dxa"/>
            <w:tcBorders>
              <w:top w:val="single" w:sz="4" w:space="0" w:color="FFFFFF"/>
              <w:bottom w:val="single" w:sz="4" w:space="0" w:color="FFFFFF"/>
            </w:tcBorders>
            <w:shd w:val="clear" w:color="auto" w:fill="D9E2F3"/>
          </w:tcPr>
          <w:p w14:paraId="68545B90" w14:textId="57FFC6EF" w:rsidR="005D0DCC" w:rsidRPr="00D30847" w:rsidRDefault="00FA0745" w:rsidP="00E84CD0">
            <w:pPr>
              <w:spacing w:line="240" w:lineRule="auto"/>
              <w:jc w:val="both"/>
              <w:rPr>
                <w:rFonts w:cs="Calibri"/>
                <w:sz w:val="20"/>
                <w:szCs w:val="20"/>
                <w:lang w:val="en-GB"/>
              </w:rPr>
            </w:pPr>
            <w:r w:rsidRPr="00D30847">
              <w:rPr>
                <w:rFonts w:cs="Calibri"/>
                <w:sz w:val="20"/>
                <w:szCs w:val="20"/>
                <w:lang w:val="en-GB"/>
              </w:rPr>
              <w:t>MoF – Economic Policy and Development Department</w:t>
            </w:r>
          </w:p>
        </w:tc>
      </w:tr>
      <w:tr w:rsidR="005D0DCC" w:rsidRPr="00D30847" w14:paraId="3461F4A1" w14:textId="77777777" w:rsidTr="006B2781">
        <w:tc>
          <w:tcPr>
            <w:tcW w:w="2518" w:type="dxa"/>
            <w:tcBorders>
              <w:top w:val="single" w:sz="4" w:space="0" w:color="FFFFFF"/>
              <w:bottom w:val="nil"/>
            </w:tcBorders>
            <w:shd w:val="clear" w:color="auto" w:fill="002060"/>
          </w:tcPr>
          <w:p w14:paraId="2E831718" w14:textId="77777777" w:rsidR="005D0DCC" w:rsidRPr="00D30847" w:rsidRDefault="005D0DCC" w:rsidP="00E84CD0">
            <w:pPr>
              <w:spacing w:line="240" w:lineRule="auto"/>
              <w:jc w:val="both"/>
              <w:rPr>
                <w:rFonts w:cs="Calibri"/>
                <w:b/>
                <w:color w:val="FFFFFF"/>
                <w:sz w:val="20"/>
                <w:szCs w:val="20"/>
                <w:lang w:val="en-GB"/>
              </w:rPr>
            </w:pPr>
            <w:r w:rsidRPr="00D30847">
              <w:rPr>
                <w:rFonts w:cs="Calibri"/>
                <w:b/>
                <w:color w:val="FFFFFF"/>
                <w:sz w:val="20"/>
                <w:szCs w:val="20"/>
                <w:lang w:val="en-GB"/>
              </w:rPr>
              <w:t>Risk:</w:t>
            </w:r>
          </w:p>
        </w:tc>
        <w:tc>
          <w:tcPr>
            <w:tcW w:w="6246" w:type="dxa"/>
            <w:tcBorders>
              <w:top w:val="single" w:sz="4" w:space="0" w:color="FFFFFF"/>
              <w:bottom w:val="nil"/>
            </w:tcBorders>
            <w:shd w:val="clear" w:color="auto" w:fill="D9E2F3"/>
          </w:tcPr>
          <w:p w14:paraId="7619B4FA" w14:textId="07FC3830" w:rsidR="009C56A3" w:rsidRPr="00D30847" w:rsidRDefault="009C56A3" w:rsidP="00AD2AD5">
            <w:pPr>
              <w:numPr>
                <w:ilvl w:val="0"/>
                <w:numId w:val="23"/>
              </w:numPr>
              <w:spacing w:after="0" w:line="240" w:lineRule="auto"/>
              <w:ind w:left="183" w:hanging="177"/>
              <w:jc w:val="both"/>
              <w:rPr>
                <w:rFonts w:cs="Calibri"/>
                <w:sz w:val="20"/>
                <w:szCs w:val="20"/>
                <w:lang w:val="en-GB"/>
              </w:rPr>
            </w:pPr>
            <w:r w:rsidRPr="00D30847">
              <w:rPr>
                <w:rFonts w:cs="Calibri"/>
                <w:sz w:val="20"/>
                <w:szCs w:val="20"/>
                <w:lang w:val="en-GB"/>
              </w:rPr>
              <w:t xml:space="preserve">Certain institutions and sectors may not be able to provide data and analyses relevant for the preparation </w:t>
            </w:r>
            <w:r w:rsidR="0071387F" w:rsidRPr="00D30847">
              <w:rPr>
                <w:rFonts w:cs="Calibri"/>
                <w:sz w:val="20"/>
                <w:szCs w:val="20"/>
                <w:lang w:val="en-GB"/>
              </w:rPr>
              <w:t>of the Fiscal Risks section</w:t>
            </w:r>
          </w:p>
          <w:p w14:paraId="5340E30A" w14:textId="77777777" w:rsidR="009C56A3" w:rsidRPr="00D30847" w:rsidRDefault="009C56A3" w:rsidP="00AD2AD5">
            <w:pPr>
              <w:numPr>
                <w:ilvl w:val="0"/>
                <w:numId w:val="23"/>
              </w:numPr>
              <w:spacing w:after="0" w:line="240" w:lineRule="auto"/>
              <w:ind w:left="183" w:hanging="177"/>
              <w:jc w:val="both"/>
              <w:rPr>
                <w:rFonts w:cs="Calibri"/>
                <w:sz w:val="20"/>
                <w:szCs w:val="20"/>
                <w:lang w:val="en-GB"/>
              </w:rPr>
            </w:pPr>
            <w:r w:rsidRPr="00D30847">
              <w:rPr>
                <w:rFonts w:cs="Calibri"/>
                <w:sz w:val="20"/>
                <w:szCs w:val="20"/>
                <w:lang w:val="en-GB"/>
              </w:rPr>
              <w:t>Lack of adequate capacity in the Ministry of Finance to implement the activities for implementation of the fiscal risks analyses</w:t>
            </w:r>
          </w:p>
          <w:p w14:paraId="7B52D929" w14:textId="6AF133A7" w:rsidR="003C20E4" w:rsidRPr="00D30847" w:rsidRDefault="009C56A3" w:rsidP="00AD2AD5">
            <w:pPr>
              <w:numPr>
                <w:ilvl w:val="0"/>
                <w:numId w:val="23"/>
              </w:numPr>
              <w:spacing w:after="0" w:line="240" w:lineRule="auto"/>
              <w:ind w:left="183" w:hanging="177"/>
              <w:jc w:val="both"/>
              <w:rPr>
                <w:rFonts w:cs="Calibri"/>
                <w:sz w:val="20"/>
                <w:szCs w:val="20"/>
                <w:lang w:val="en-GB"/>
              </w:rPr>
            </w:pPr>
            <w:r w:rsidRPr="00D30847">
              <w:rPr>
                <w:rFonts w:cs="Calibri"/>
                <w:sz w:val="20"/>
                <w:szCs w:val="20"/>
                <w:lang w:val="en-GB"/>
              </w:rPr>
              <w:t>Inadequate and incomplete trainings of employees in MoF</w:t>
            </w:r>
          </w:p>
        </w:tc>
      </w:tr>
    </w:tbl>
    <w:p w14:paraId="2CF28C59" w14:textId="77777777" w:rsidR="005D0DCC" w:rsidRPr="00D30847" w:rsidRDefault="005D0DCC" w:rsidP="00E84CD0">
      <w:pPr>
        <w:spacing w:line="240" w:lineRule="auto"/>
        <w:jc w:val="both"/>
        <w:rPr>
          <w:rFonts w:cs="Calibri"/>
          <w:b/>
          <w:color w:val="0070C0"/>
          <w:lang w:val="en-GB"/>
        </w:rPr>
      </w:pPr>
    </w:p>
    <w:p w14:paraId="3D802297" w14:textId="77777777" w:rsidR="004540A9" w:rsidRPr="00D30847" w:rsidRDefault="004540A9" w:rsidP="00E84CD0">
      <w:pPr>
        <w:spacing w:line="240" w:lineRule="auto"/>
        <w:jc w:val="both"/>
        <w:rPr>
          <w:rFonts w:cs="Calibri"/>
          <w:b/>
          <w:color w:val="0070C0"/>
          <w:lang w:val="en-GB"/>
        </w:rPr>
      </w:pPr>
    </w:p>
    <w:p w14:paraId="78662A2A" w14:textId="77777777" w:rsidR="004540A9" w:rsidRPr="00D30847" w:rsidRDefault="004540A9" w:rsidP="00E84CD0">
      <w:pPr>
        <w:spacing w:line="240" w:lineRule="auto"/>
        <w:jc w:val="both"/>
        <w:rPr>
          <w:rFonts w:cs="Calibri"/>
          <w:b/>
          <w:color w:val="0070C0"/>
          <w:lang w:val="en-GB"/>
        </w:rPr>
      </w:pPr>
    </w:p>
    <w:p w14:paraId="517EB54B" w14:textId="77777777" w:rsidR="004540A9" w:rsidRPr="00D30847" w:rsidRDefault="004540A9" w:rsidP="00E84CD0">
      <w:pPr>
        <w:spacing w:line="240" w:lineRule="auto"/>
        <w:jc w:val="both"/>
        <w:rPr>
          <w:rFonts w:cs="Calibri"/>
          <w:b/>
          <w:color w:val="0070C0"/>
          <w:lang w:val="en-GB"/>
        </w:rPr>
      </w:pPr>
    </w:p>
    <w:p w14:paraId="1046BF87" w14:textId="77777777" w:rsidR="004540A9" w:rsidRPr="00D30847" w:rsidRDefault="004540A9" w:rsidP="00E84CD0">
      <w:pPr>
        <w:spacing w:line="240" w:lineRule="auto"/>
        <w:jc w:val="both"/>
        <w:rPr>
          <w:rFonts w:cs="Calibri"/>
          <w:b/>
          <w:color w:val="0070C0"/>
          <w:lang w:val="en-GB"/>
        </w:rPr>
      </w:pPr>
    </w:p>
    <w:p w14:paraId="28FCEE9A" w14:textId="77777777" w:rsidR="004540A9" w:rsidRPr="00D30847" w:rsidRDefault="004540A9" w:rsidP="00E84CD0">
      <w:pPr>
        <w:spacing w:line="240" w:lineRule="auto"/>
        <w:jc w:val="both"/>
        <w:rPr>
          <w:rFonts w:cs="Calibri"/>
          <w:b/>
          <w:color w:val="0070C0"/>
          <w:lang w:val="en-GB"/>
        </w:rPr>
      </w:pPr>
    </w:p>
    <w:p w14:paraId="3001BFBC" w14:textId="77777777" w:rsidR="004540A9" w:rsidRPr="00D30847" w:rsidRDefault="004540A9" w:rsidP="00E84CD0">
      <w:pPr>
        <w:spacing w:line="240" w:lineRule="auto"/>
        <w:jc w:val="both"/>
        <w:rPr>
          <w:rFonts w:cs="Calibri"/>
          <w:b/>
          <w:color w:val="0070C0"/>
          <w:lang w:val="en-GB"/>
        </w:rPr>
      </w:pPr>
    </w:p>
    <w:p w14:paraId="5B54E2C9" w14:textId="77777777" w:rsidR="004540A9" w:rsidRPr="00D30847" w:rsidRDefault="004540A9" w:rsidP="00E84CD0">
      <w:pPr>
        <w:spacing w:line="240" w:lineRule="auto"/>
        <w:jc w:val="both"/>
        <w:rPr>
          <w:rFonts w:cs="Calibri"/>
          <w:b/>
          <w:color w:val="0070C0"/>
          <w:lang w:val="en-GB"/>
        </w:rPr>
      </w:pPr>
    </w:p>
    <w:p w14:paraId="08239F00" w14:textId="77777777" w:rsidR="004540A9" w:rsidRPr="00D30847" w:rsidRDefault="004540A9" w:rsidP="00E84CD0">
      <w:pPr>
        <w:spacing w:line="240" w:lineRule="auto"/>
        <w:jc w:val="both"/>
        <w:rPr>
          <w:rFonts w:cs="Calibri"/>
          <w:b/>
          <w:color w:val="0070C0"/>
          <w:lang w:val="en-GB"/>
        </w:rPr>
      </w:pPr>
    </w:p>
    <w:p w14:paraId="1F837870" w14:textId="77777777" w:rsidR="004540A9" w:rsidRPr="00D30847" w:rsidRDefault="004540A9" w:rsidP="00E84CD0">
      <w:pPr>
        <w:spacing w:line="240" w:lineRule="auto"/>
        <w:jc w:val="both"/>
        <w:rPr>
          <w:rFonts w:cs="Calibri"/>
          <w:b/>
          <w:color w:val="0070C0"/>
          <w:lang w:val="en-GB"/>
        </w:rPr>
      </w:pPr>
    </w:p>
    <w:p w14:paraId="341ADC17" w14:textId="77777777" w:rsidR="004540A9" w:rsidRPr="00D30847" w:rsidRDefault="004540A9" w:rsidP="00E84CD0">
      <w:pPr>
        <w:spacing w:line="240" w:lineRule="auto"/>
        <w:jc w:val="both"/>
        <w:rPr>
          <w:rFonts w:cs="Calibri"/>
          <w:b/>
          <w:color w:val="0070C0"/>
          <w:lang w:val="en-GB"/>
        </w:rPr>
      </w:pPr>
    </w:p>
    <w:p w14:paraId="308432DD" w14:textId="77777777" w:rsidR="00111A7C" w:rsidRPr="00D30847" w:rsidRDefault="00111A7C" w:rsidP="00E84CD0">
      <w:pPr>
        <w:spacing w:line="240" w:lineRule="auto"/>
        <w:jc w:val="both"/>
        <w:rPr>
          <w:rFonts w:cs="Calibri"/>
          <w:b/>
          <w:color w:val="0070C0"/>
          <w:lang w:val="en-GB"/>
        </w:rPr>
      </w:pPr>
    </w:p>
    <w:p w14:paraId="5AA01F0D" w14:textId="77777777" w:rsidR="00111A7C" w:rsidRPr="00D30847" w:rsidRDefault="00111A7C" w:rsidP="00E84CD0">
      <w:pPr>
        <w:spacing w:line="240" w:lineRule="auto"/>
        <w:jc w:val="both"/>
        <w:rPr>
          <w:rFonts w:cs="Calibri"/>
          <w:b/>
          <w:color w:val="0070C0"/>
          <w:lang w:val="en-GB"/>
        </w:rPr>
      </w:pPr>
    </w:p>
    <w:p w14:paraId="49B8CEB2" w14:textId="4304232A" w:rsidR="004540A9" w:rsidRDefault="004540A9" w:rsidP="00E84CD0">
      <w:pPr>
        <w:spacing w:line="240" w:lineRule="auto"/>
        <w:jc w:val="both"/>
        <w:rPr>
          <w:rFonts w:cs="Calibri"/>
          <w:b/>
          <w:color w:val="0070C0"/>
          <w:lang w:val="en-GB"/>
        </w:rPr>
      </w:pPr>
    </w:p>
    <w:p w14:paraId="10C5E52B" w14:textId="31AA4A31" w:rsidR="00AC5DE9" w:rsidRDefault="00AC5DE9" w:rsidP="00E84CD0">
      <w:pPr>
        <w:spacing w:line="240" w:lineRule="auto"/>
        <w:jc w:val="both"/>
        <w:rPr>
          <w:rFonts w:cs="Calibri"/>
          <w:b/>
          <w:color w:val="0070C0"/>
          <w:lang w:val="en-GB"/>
        </w:rPr>
      </w:pPr>
    </w:p>
    <w:p w14:paraId="6CED0F71" w14:textId="77777777" w:rsidR="00AC5DE9" w:rsidRPr="00D30847" w:rsidRDefault="00AC5DE9" w:rsidP="00E84CD0">
      <w:pPr>
        <w:spacing w:line="240" w:lineRule="auto"/>
        <w:jc w:val="both"/>
        <w:rPr>
          <w:rFonts w:cs="Calibri"/>
          <w:b/>
          <w:color w:val="0070C0"/>
          <w:lang w:val="en-GB"/>
        </w:rPr>
      </w:pPr>
    </w:p>
    <w:p w14:paraId="659571F3" w14:textId="3141699E" w:rsidR="008B565E" w:rsidRPr="00D30847" w:rsidRDefault="00A64FD7" w:rsidP="004540A9">
      <w:pPr>
        <w:pStyle w:val="Heading1"/>
        <w:spacing w:before="0" w:after="0" w:line="240" w:lineRule="auto"/>
        <w:jc w:val="both"/>
        <w:rPr>
          <w:rFonts w:ascii="Calibri" w:hAnsi="Calibri" w:cs="Calibri"/>
          <w:color w:val="2F5496"/>
          <w:sz w:val="28"/>
          <w:szCs w:val="28"/>
          <w:lang w:val="en-GB"/>
        </w:rPr>
      </w:pPr>
      <w:bookmarkStart w:id="16" w:name="_Toc187841802"/>
      <w:r w:rsidRPr="00D30847">
        <w:rPr>
          <w:rFonts w:ascii="Calibri" w:hAnsi="Calibri" w:cs="Calibri"/>
          <w:color w:val="2F5496"/>
          <w:sz w:val="28"/>
          <w:szCs w:val="28"/>
          <w:lang w:val="en-GB"/>
        </w:rPr>
        <w:lastRenderedPageBreak/>
        <w:t xml:space="preserve">Priority 3: </w:t>
      </w:r>
      <w:r w:rsidR="00CF0FEA" w:rsidRPr="00D30847">
        <w:rPr>
          <w:rFonts w:ascii="Calibri" w:hAnsi="Calibri" w:cs="Calibri"/>
          <w:color w:val="2F5496"/>
          <w:sz w:val="28"/>
          <w:szCs w:val="28"/>
          <w:lang w:val="en-GB"/>
        </w:rPr>
        <w:t xml:space="preserve">Strengthening </w:t>
      </w:r>
      <w:r w:rsidRPr="00D30847">
        <w:rPr>
          <w:rFonts w:ascii="Calibri" w:hAnsi="Calibri" w:cs="Calibri"/>
          <w:color w:val="2F5496"/>
          <w:sz w:val="28"/>
          <w:szCs w:val="28"/>
          <w:lang w:val="en-GB"/>
        </w:rPr>
        <w:t xml:space="preserve">Debt </w:t>
      </w:r>
      <w:r w:rsidR="003647C6" w:rsidRPr="00D30847">
        <w:rPr>
          <w:rFonts w:ascii="Calibri" w:hAnsi="Calibri" w:cs="Calibri"/>
          <w:color w:val="2F5496"/>
          <w:sz w:val="28"/>
          <w:szCs w:val="28"/>
          <w:lang w:val="en-GB"/>
        </w:rPr>
        <w:t>Management</w:t>
      </w:r>
      <w:bookmarkEnd w:id="16"/>
    </w:p>
    <w:p w14:paraId="17474B5D" w14:textId="77777777" w:rsidR="004540A9" w:rsidRPr="00D30847" w:rsidRDefault="004540A9" w:rsidP="004540A9">
      <w:pPr>
        <w:spacing w:after="0"/>
        <w:rPr>
          <w:lang w:val="en-GB"/>
        </w:rPr>
      </w:pPr>
    </w:p>
    <w:p w14:paraId="59CE8959" w14:textId="77777777" w:rsidR="0073528B" w:rsidRPr="00D30847" w:rsidRDefault="0073528B" w:rsidP="004540A9">
      <w:pPr>
        <w:pStyle w:val="Heading4"/>
        <w:spacing w:before="0" w:line="240" w:lineRule="auto"/>
        <w:rPr>
          <w:rFonts w:cs="Calibri"/>
          <w:sz w:val="22"/>
          <w:szCs w:val="22"/>
        </w:rPr>
      </w:pPr>
      <w:r w:rsidRPr="00D30847">
        <w:rPr>
          <w:rFonts w:cs="Calibri"/>
          <w:sz w:val="22"/>
          <w:szCs w:val="22"/>
        </w:rPr>
        <w:t>Objective</w:t>
      </w:r>
    </w:p>
    <w:p w14:paraId="6377FF96" w14:textId="77777777" w:rsidR="00361D95" w:rsidRPr="00D30847" w:rsidRDefault="004E1E75" w:rsidP="007C21D8">
      <w:pPr>
        <w:pStyle w:val="NormalPFM1"/>
        <w:spacing w:before="0" w:line="240" w:lineRule="auto"/>
        <w:rPr>
          <w:rFonts w:cs="Calibri"/>
          <w:sz w:val="22"/>
          <w:szCs w:val="22"/>
        </w:rPr>
      </w:pPr>
      <w:r w:rsidRPr="00D30847">
        <w:rPr>
          <w:rFonts w:cs="Calibri"/>
          <w:sz w:val="22"/>
          <w:szCs w:val="22"/>
        </w:rPr>
        <w:t>Improving the quality of public debt management on medium and long term</w:t>
      </w:r>
      <w:r w:rsidR="00361D95" w:rsidRPr="00D30847">
        <w:rPr>
          <w:rFonts w:cs="Calibri"/>
          <w:sz w:val="22"/>
          <w:szCs w:val="22"/>
        </w:rPr>
        <w:t>.</w:t>
      </w:r>
    </w:p>
    <w:p w14:paraId="091D59AA" w14:textId="46058F32" w:rsidR="00410A18" w:rsidRPr="00D30847" w:rsidRDefault="004E1E75" w:rsidP="0081628C">
      <w:pPr>
        <w:pStyle w:val="NormalPFM1"/>
        <w:spacing w:line="240" w:lineRule="auto"/>
        <w:rPr>
          <w:rFonts w:cs="Calibri"/>
          <w:sz w:val="22"/>
          <w:szCs w:val="22"/>
        </w:rPr>
      </w:pPr>
      <w:r w:rsidRPr="00D30847">
        <w:rPr>
          <w:rFonts w:cs="Calibri"/>
          <w:sz w:val="22"/>
          <w:szCs w:val="22"/>
        </w:rPr>
        <w:t>The objective of this priority will be achieved through the following measures and activities:</w:t>
      </w:r>
    </w:p>
    <w:tbl>
      <w:tblPr>
        <w:tblW w:w="8259" w:type="dxa"/>
        <w:tblInd w:w="-90" w:type="dxa"/>
        <w:tblLook w:val="01E0" w:firstRow="1" w:lastRow="1" w:firstColumn="1" w:lastColumn="1" w:noHBand="0" w:noVBand="0"/>
      </w:tblPr>
      <w:tblGrid>
        <w:gridCol w:w="1453"/>
        <w:gridCol w:w="6806"/>
      </w:tblGrid>
      <w:tr w:rsidR="0073528B" w:rsidRPr="00D30847" w14:paraId="477F961C" w14:textId="77777777" w:rsidTr="0081628C">
        <w:trPr>
          <w:trHeight w:val="263"/>
        </w:trPr>
        <w:tc>
          <w:tcPr>
            <w:tcW w:w="1453" w:type="dxa"/>
            <w:shd w:val="clear" w:color="auto" w:fill="auto"/>
          </w:tcPr>
          <w:p w14:paraId="2AE492E3" w14:textId="77777777" w:rsidR="0073528B" w:rsidRPr="00D30847" w:rsidRDefault="0073528B" w:rsidP="0081628C">
            <w:pPr>
              <w:spacing w:before="80" w:after="80" w:line="240" w:lineRule="auto"/>
              <w:jc w:val="both"/>
              <w:rPr>
                <w:rFonts w:cs="Calibri"/>
                <w:b/>
                <w:lang w:val="en-GB"/>
              </w:rPr>
            </w:pPr>
            <w:r w:rsidRPr="00D30847">
              <w:rPr>
                <w:rFonts w:cs="Calibri"/>
                <w:b/>
                <w:lang w:val="en-GB"/>
              </w:rPr>
              <w:t>Measure 1:</w:t>
            </w:r>
          </w:p>
        </w:tc>
        <w:tc>
          <w:tcPr>
            <w:tcW w:w="6806" w:type="dxa"/>
            <w:shd w:val="clear" w:color="auto" w:fill="auto"/>
          </w:tcPr>
          <w:p w14:paraId="1DE3CEC1" w14:textId="77777777" w:rsidR="0073528B" w:rsidRPr="00D30847" w:rsidRDefault="0073528B" w:rsidP="0081628C">
            <w:pPr>
              <w:spacing w:before="80" w:after="80" w:line="240" w:lineRule="auto"/>
              <w:ind w:left="-101"/>
              <w:jc w:val="both"/>
              <w:rPr>
                <w:rFonts w:cs="Calibri"/>
                <w:b/>
                <w:lang w:val="en-GB"/>
              </w:rPr>
            </w:pPr>
            <w:r w:rsidRPr="00D30847">
              <w:rPr>
                <w:rFonts w:cs="Calibri"/>
                <w:b/>
                <w:lang w:val="en-GB"/>
              </w:rPr>
              <w:t>Reducing operational risks at public debt management</w:t>
            </w:r>
          </w:p>
        </w:tc>
      </w:tr>
      <w:tr w:rsidR="0073528B" w:rsidRPr="00D30847" w14:paraId="665D778C" w14:textId="77777777" w:rsidTr="0081628C">
        <w:trPr>
          <w:trHeight w:val="381"/>
        </w:trPr>
        <w:tc>
          <w:tcPr>
            <w:tcW w:w="1453" w:type="dxa"/>
            <w:shd w:val="clear" w:color="auto" w:fill="auto"/>
          </w:tcPr>
          <w:p w14:paraId="04AE7B67" w14:textId="77777777" w:rsidR="0073528B" w:rsidRPr="00D30847" w:rsidRDefault="0073528B" w:rsidP="007C21D8">
            <w:pPr>
              <w:spacing w:after="80" w:line="240" w:lineRule="auto"/>
              <w:jc w:val="both"/>
              <w:rPr>
                <w:rFonts w:cs="Calibri"/>
                <w:b/>
                <w:color w:val="000000"/>
                <w:lang w:val="en-GB"/>
              </w:rPr>
            </w:pPr>
            <w:r w:rsidRPr="00D30847">
              <w:rPr>
                <w:rFonts w:cs="Calibri"/>
                <w:color w:val="000000"/>
                <w:lang w:val="en-GB"/>
              </w:rPr>
              <w:t>Activity 1:</w:t>
            </w:r>
          </w:p>
        </w:tc>
        <w:tc>
          <w:tcPr>
            <w:tcW w:w="6806" w:type="dxa"/>
            <w:shd w:val="clear" w:color="auto" w:fill="auto"/>
          </w:tcPr>
          <w:p w14:paraId="34C0DFFB" w14:textId="77777777" w:rsidR="0073528B" w:rsidRPr="00D30847" w:rsidRDefault="0073528B" w:rsidP="007C21D8">
            <w:pPr>
              <w:spacing w:after="80" w:line="240" w:lineRule="auto"/>
              <w:jc w:val="both"/>
              <w:rPr>
                <w:rFonts w:cs="Calibri"/>
                <w:lang w:val="en-GB"/>
              </w:rPr>
            </w:pPr>
            <w:r w:rsidRPr="00D30847">
              <w:rPr>
                <w:rFonts w:cs="Calibri"/>
                <w:lang w:val="en-GB"/>
              </w:rPr>
              <w:t>Introducing e-banking with NBRNM for external debt repayment</w:t>
            </w:r>
            <w:r w:rsidR="004B0866" w:rsidRPr="00D30847">
              <w:rPr>
                <w:rFonts w:cs="Calibri"/>
                <w:lang w:val="en-GB"/>
              </w:rPr>
              <w:t>;</w:t>
            </w:r>
          </w:p>
        </w:tc>
      </w:tr>
      <w:tr w:rsidR="0073528B" w:rsidRPr="00D30847" w14:paraId="4B70F707" w14:textId="77777777" w:rsidTr="0081628C">
        <w:trPr>
          <w:trHeight w:val="381"/>
        </w:trPr>
        <w:tc>
          <w:tcPr>
            <w:tcW w:w="1453" w:type="dxa"/>
            <w:shd w:val="clear" w:color="auto" w:fill="auto"/>
          </w:tcPr>
          <w:p w14:paraId="2AC02E1F" w14:textId="77777777" w:rsidR="0073528B" w:rsidRPr="00D30847" w:rsidRDefault="0073528B" w:rsidP="007C21D8">
            <w:pPr>
              <w:spacing w:after="80" w:line="240" w:lineRule="auto"/>
              <w:jc w:val="both"/>
              <w:rPr>
                <w:rFonts w:cs="Calibri"/>
                <w:color w:val="000000"/>
                <w:lang w:val="en-GB"/>
              </w:rPr>
            </w:pPr>
            <w:r w:rsidRPr="00D30847">
              <w:rPr>
                <w:rFonts w:cs="Calibri"/>
                <w:color w:val="000000"/>
                <w:lang w:val="en-GB"/>
              </w:rPr>
              <w:t>Activity 2:</w:t>
            </w:r>
          </w:p>
        </w:tc>
        <w:tc>
          <w:tcPr>
            <w:tcW w:w="6806" w:type="dxa"/>
            <w:shd w:val="clear" w:color="auto" w:fill="auto"/>
          </w:tcPr>
          <w:p w14:paraId="29B62332" w14:textId="77777777" w:rsidR="0073528B" w:rsidRPr="00D30847" w:rsidRDefault="0073528B" w:rsidP="007C21D8">
            <w:pPr>
              <w:spacing w:after="80" w:line="240" w:lineRule="auto"/>
              <w:jc w:val="both"/>
              <w:rPr>
                <w:rFonts w:cs="Calibri"/>
                <w:lang w:val="en-GB"/>
              </w:rPr>
            </w:pPr>
            <w:r w:rsidRPr="00D30847">
              <w:rPr>
                <w:rFonts w:cs="Calibri"/>
                <w:lang w:val="en-GB"/>
              </w:rPr>
              <w:t>Strengthening public debt management capacities</w:t>
            </w:r>
            <w:r w:rsidR="004B0866" w:rsidRPr="00D30847">
              <w:rPr>
                <w:rFonts w:cs="Calibri"/>
                <w:lang w:val="en-GB"/>
              </w:rPr>
              <w:t>;</w:t>
            </w:r>
          </w:p>
        </w:tc>
      </w:tr>
      <w:tr w:rsidR="0073528B" w:rsidRPr="00D30847" w14:paraId="6D8A0DBB" w14:textId="77777777" w:rsidTr="0081628C">
        <w:trPr>
          <w:trHeight w:val="381"/>
        </w:trPr>
        <w:tc>
          <w:tcPr>
            <w:tcW w:w="1453" w:type="dxa"/>
            <w:shd w:val="clear" w:color="auto" w:fill="auto"/>
          </w:tcPr>
          <w:p w14:paraId="47C1946B" w14:textId="6052567C" w:rsidR="0073528B" w:rsidRPr="00D30847" w:rsidRDefault="0073528B" w:rsidP="007C21D8">
            <w:pPr>
              <w:spacing w:after="80" w:line="240" w:lineRule="auto"/>
              <w:jc w:val="both"/>
              <w:rPr>
                <w:rFonts w:cs="Calibri"/>
                <w:color w:val="000000"/>
                <w:lang w:val="en-GB"/>
              </w:rPr>
            </w:pPr>
            <w:bookmarkStart w:id="17" w:name="_Hlk89258608"/>
            <w:r w:rsidRPr="00D30847">
              <w:rPr>
                <w:rFonts w:cs="Calibri"/>
                <w:color w:val="000000"/>
                <w:lang w:val="en-GB"/>
              </w:rPr>
              <w:t>Activ</w:t>
            </w:r>
            <w:r w:rsidR="007C21D8" w:rsidRPr="00D30847">
              <w:rPr>
                <w:rFonts w:cs="Calibri"/>
                <w:color w:val="000000"/>
                <w:lang w:val="en-GB"/>
              </w:rPr>
              <w:t>i</w:t>
            </w:r>
            <w:r w:rsidRPr="00D30847">
              <w:rPr>
                <w:rFonts w:cs="Calibri"/>
                <w:color w:val="000000"/>
                <w:lang w:val="en-GB"/>
              </w:rPr>
              <w:t>ty 3:</w:t>
            </w:r>
          </w:p>
        </w:tc>
        <w:tc>
          <w:tcPr>
            <w:tcW w:w="6806" w:type="dxa"/>
            <w:shd w:val="clear" w:color="auto" w:fill="auto"/>
          </w:tcPr>
          <w:p w14:paraId="6867B4A5" w14:textId="51CCBAF9" w:rsidR="0059607C" w:rsidRPr="00D30847" w:rsidRDefault="0073528B" w:rsidP="007C21D8">
            <w:pPr>
              <w:spacing w:after="80" w:line="240" w:lineRule="auto"/>
              <w:jc w:val="both"/>
              <w:rPr>
                <w:rFonts w:cs="Calibri"/>
                <w:lang w:val="en-GB"/>
              </w:rPr>
            </w:pPr>
            <w:r w:rsidRPr="00D30847">
              <w:rPr>
                <w:rFonts w:cs="Calibri"/>
                <w:lang w:val="en-GB"/>
              </w:rPr>
              <w:t>Reconciling the debt stock with the creditors</w:t>
            </w:r>
            <w:r w:rsidR="004B0866" w:rsidRPr="00D30847">
              <w:rPr>
                <w:rFonts w:cs="Calibri"/>
                <w:lang w:val="en-GB"/>
              </w:rPr>
              <w:t>;</w:t>
            </w:r>
          </w:p>
        </w:tc>
      </w:tr>
      <w:bookmarkEnd w:id="17"/>
      <w:tr w:rsidR="0073528B" w:rsidRPr="00D30847" w14:paraId="77E77F66" w14:textId="77777777" w:rsidTr="0081628C">
        <w:trPr>
          <w:trHeight w:val="249"/>
        </w:trPr>
        <w:tc>
          <w:tcPr>
            <w:tcW w:w="1453" w:type="dxa"/>
            <w:shd w:val="clear" w:color="auto" w:fill="auto"/>
          </w:tcPr>
          <w:p w14:paraId="3205F9FD" w14:textId="77777777" w:rsidR="0073528B" w:rsidRPr="00D30847" w:rsidRDefault="0073528B" w:rsidP="007C21D8">
            <w:pPr>
              <w:spacing w:after="80" w:line="240" w:lineRule="auto"/>
              <w:jc w:val="both"/>
              <w:rPr>
                <w:rFonts w:cs="Calibri"/>
                <w:b/>
                <w:lang w:val="en-GB"/>
              </w:rPr>
            </w:pPr>
            <w:r w:rsidRPr="00D30847">
              <w:rPr>
                <w:rFonts w:cs="Calibri"/>
                <w:b/>
                <w:lang w:val="en-GB"/>
              </w:rPr>
              <w:t>Measure 2:</w:t>
            </w:r>
          </w:p>
        </w:tc>
        <w:tc>
          <w:tcPr>
            <w:tcW w:w="6806" w:type="dxa"/>
            <w:shd w:val="clear" w:color="auto" w:fill="auto"/>
          </w:tcPr>
          <w:p w14:paraId="2A541CF4" w14:textId="77777777" w:rsidR="0073528B" w:rsidRPr="00D30847" w:rsidRDefault="0073528B" w:rsidP="007C21D8">
            <w:pPr>
              <w:tabs>
                <w:tab w:val="left" w:pos="1250"/>
              </w:tabs>
              <w:spacing w:after="80" w:line="240" w:lineRule="auto"/>
              <w:ind w:left="-101"/>
              <w:jc w:val="both"/>
              <w:rPr>
                <w:rFonts w:cs="Calibri"/>
                <w:b/>
                <w:lang w:val="en-GB"/>
              </w:rPr>
            </w:pPr>
            <w:r w:rsidRPr="00D30847">
              <w:rPr>
                <w:rFonts w:cs="Calibri"/>
                <w:b/>
                <w:lang w:val="en-GB"/>
              </w:rPr>
              <w:t>Increasing public debt transparency</w:t>
            </w:r>
          </w:p>
        </w:tc>
      </w:tr>
      <w:tr w:rsidR="0073528B" w:rsidRPr="00D30847" w14:paraId="6ED9854A" w14:textId="77777777" w:rsidTr="0081628C">
        <w:trPr>
          <w:trHeight w:val="645"/>
        </w:trPr>
        <w:tc>
          <w:tcPr>
            <w:tcW w:w="1453" w:type="dxa"/>
            <w:shd w:val="clear" w:color="auto" w:fill="auto"/>
          </w:tcPr>
          <w:p w14:paraId="070F6631" w14:textId="77777777" w:rsidR="0073528B" w:rsidRPr="00D30847" w:rsidRDefault="0073528B" w:rsidP="007C21D8">
            <w:pPr>
              <w:spacing w:after="80" w:line="240" w:lineRule="auto"/>
              <w:jc w:val="both"/>
              <w:rPr>
                <w:rFonts w:cs="Calibri"/>
                <w:color w:val="000000"/>
                <w:lang w:val="en-GB"/>
              </w:rPr>
            </w:pPr>
            <w:bookmarkStart w:id="18" w:name="_Hlk89263209"/>
            <w:r w:rsidRPr="00D30847">
              <w:rPr>
                <w:rFonts w:cs="Calibri"/>
                <w:color w:val="000000"/>
                <w:lang w:val="en-GB"/>
              </w:rPr>
              <w:t>Activity 1:</w:t>
            </w:r>
          </w:p>
        </w:tc>
        <w:tc>
          <w:tcPr>
            <w:tcW w:w="6806" w:type="dxa"/>
            <w:shd w:val="clear" w:color="auto" w:fill="auto"/>
            <w:vAlign w:val="center"/>
          </w:tcPr>
          <w:p w14:paraId="74D01C45" w14:textId="4004B7D3" w:rsidR="0073528B" w:rsidRPr="00D30847" w:rsidRDefault="0073528B" w:rsidP="007C21D8">
            <w:pPr>
              <w:spacing w:after="80" w:line="240" w:lineRule="auto"/>
              <w:jc w:val="both"/>
              <w:rPr>
                <w:rFonts w:cs="Calibri"/>
                <w:lang w:val="en-GB"/>
              </w:rPr>
            </w:pPr>
            <w:r w:rsidRPr="00D30847">
              <w:rPr>
                <w:rFonts w:cs="Calibri"/>
                <w:lang w:val="en-GB"/>
              </w:rPr>
              <w:t>Modifications and amendments to Public Debt Law to the end of aligning the debt definition with the</w:t>
            </w:r>
            <w:r w:rsidR="00C36B25" w:rsidRPr="00D30847">
              <w:rPr>
                <w:rFonts w:cs="Calibri"/>
                <w:lang w:val="en-GB"/>
              </w:rPr>
              <w:t xml:space="preserve"> </w:t>
            </w:r>
            <w:r w:rsidR="00F44E52" w:rsidRPr="00D30847">
              <w:rPr>
                <w:rFonts w:cs="Calibri"/>
                <w:lang w:val="en-GB"/>
              </w:rPr>
              <w:t>Organic Budget Law</w:t>
            </w:r>
            <w:r w:rsidR="00F44E52" w:rsidRPr="00D30847" w:rsidDel="00F44E52">
              <w:rPr>
                <w:rFonts w:cs="Calibri"/>
                <w:lang w:val="en-GB"/>
              </w:rPr>
              <w:t xml:space="preserve"> </w:t>
            </w:r>
            <w:r w:rsidR="004B0866" w:rsidRPr="00D30847">
              <w:rPr>
                <w:rFonts w:cs="Calibri"/>
                <w:lang w:val="en-GB"/>
              </w:rPr>
              <w:t>;</w:t>
            </w:r>
          </w:p>
        </w:tc>
      </w:tr>
      <w:bookmarkEnd w:id="18"/>
      <w:tr w:rsidR="0073528B" w:rsidRPr="00D30847" w14:paraId="6A013D34" w14:textId="77777777" w:rsidTr="0081628C">
        <w:trPr>
          <w:trHeight w:val="1143"/>
        </w:trPr>
        <w:tc>
          <w:tcPr>
            <w:tcW w:w="1453" w:type="dxa"/>
            <w:shd w:val="clear" w:color="auto" w:fill="auto"/>
          </w:tcPr>
          <w:p w14:paraId="29DB5C66" w14:textId="77777777" w:rsidR="0073528B" w:rsidRPr="00D30847" w:rsidRDefault="0073528B" w:rsidP="007C21D8">
            <w:pPr>
              <w:spacing w:after="80" w:line="240" w:lineRule="auto"/>
              <w:jc w:val="both"/>
              <w:rPr>
                <w:rFonts w:cs="Calibri"/>
                <w:lang w:val="en-GB"/>
              </w:rPr>
            </w:pPr>
            <w:r w:rsidRPr="00D30847">
              <w:rPr>
                <w:rFonts w:cs="Calibri"/>
                <w:lang w:val="en-GB"/>
              </w:rPr>
              <w:t>Activity 2:</w:t>
            </w:r>
          </w:p>
          <w:p w14:paraId="5F7479EA" w14:textId="77777777" w:rsidR="004E1E75" w:rsidRPr="00D30847" w:rsidRDefault="004E1E75" w:rsidP="007C21D8">
            <w:pPr>
              <w:spacing w:after="80" w:line="240" w:lineRule="auto"/>
              <w:jc w:val="both"/>
              <w:rPr>
                <w:rFonts w:cs="Calibri"/>
                <w:lang w:val="en-GB"/>
              </w:rPr>
            </w:pPr>
            <w:r w:rsidRPr="00D30847">
              <w:rPr>
                <w:rFonts w:cs="Calibri"/>
                <w:lang w:val="en-GB"/>
              </w:rPr>
              <w:t>Activity 3</w:t>
            </w:r>
          </w:p>
          <w:p w14:paraId="1275DD14" w14:textId="77777777" w:rsidR="004E1E75" w:rsidRPr="00D30847" w:rsidRDefault="004E1E75" w:rsidP="007C21D8">
            <w:pPr>
              <w:spacing w:after="80" w:line="240" w:lineRule="auto"/>
              <w:jc w:val="both"/>
              <w:rPr>
                <w:rFonts w:cs="Calibri"/>
                <w:lang w:val="en-GB"/>
              </w:rPr>
            </w:pPr>
            <w:r w:rsidRPr="00D30847">
              <w:rPr>
                <w:rFonts w:cs="Calibri"/>
                <w:lang w:val="en-GB"/>
              </w:rPr>
              <w:t>Activity 4</w:t>
            </w:r>
          </w:p>
        </w:tc>
        <w:tc>
          <w:tcPr>
            <w:tcW w:w="6806" w:type="dxa"/>
            <w:shd w:val="clear" w:color="auto" w:fill="auto"/>
          </w:tcPr>
          <w:p w14:paraId="4EAEFE4A" w14:textId="77777777" w:rsidR="0073528B" w:rsidRPr="00D30847" w:rsidRDefault="0073528B" w:rsidP="007C21D8">
            <w:pPr>
              <w:spacing w:after="80" w:line="240" w:lineRule="auto"/>
              <w:ind w:right="1384"/>
              <w:jc w:val="both"/>
              <w:rPr>
                <w:rFonts w:cs="Calibri"/>
                <w:lang w:val="en-GB"/>
              </w:rPr>
            </w:pPr>
            <w:r w:rsidRPr="00D30847">
              <w:rPr>
                <w:rFonts w:cs="Calibri"/>
                <w:lang w:val="en-GB"/>
              </w:rPr>
              <w:t>Incorporating debt data in the Budget document</w:t>
            </w:r>
            <w:r w:rsidR="004B0866" w:rsidRPr="00D30847">
              <w:rPr>
                <w:rFonts w:cs="Calibri"/>
                <w:lang w:val="en-GB"/>
              </w:rPr>
              <w:t>;</w:t>
            </w:r>
          </w:p>
          <w:p w14:paraId="2A5E354D" w14:textId="77777777" w:rsidR="004E1E75" w:rsidRPr="00D30847" w:rsidRDefault="004E1E75" w:rsidP="007C21D8">
            <w:pPr>
              <w:spacing w:after="80" w:line="240" w:lineRule="auto"/>
              <w:ind w:right="1384"/>
              <w:jc w:val="both"/>
              <w:rPr>
                <w:rFonts w:cs="Calibri"/>
                <w:lang w:val="en-GB"/>
              </w:rPr>
            </w:pPr>
            <w:r w:rsidRPr="00D30847">
              <w:rPr>
                <w:rFonts w:cs="Calibri"/>
                <w:lang w:val="en-GB"/>
              </w:rPr>
              <w:t>Preparation Annual Borrowing Plan</w:t>
            </w:r>
          </w:p>
          <w:p w14:paraId="7B2F8B55" w14:textId="568AA427" w:rsidR="0059607C" w:rsidRPr="00D30847" w:rsidRDefault="004E1E75" w:rsidP="007C21D8">
            <w:pPr>
              <w:spacing w:after="80" w:line="240" w:lineRule="auto"/>
              <w:ind w:right="1384"/>
              <w:jc w:val="both"/>
              <w:rPr>
                <w:rFonts w:cs="Calibri"/>
                <w:lang w:val="en-GB"/>
              </w:rPr>
            </w:pPr>
            <w:r w:rsidRPr="00D30847">
              <w:rPr>
                <w:rFonts w:cs="Calibri"/>
                <w:lang w:val="en-GB"/>
              </w:rPr>
              <w:t>Improving Debt Reporting</w:t>
            </w:r>
          </w:p>
        </w:tc>
      </w:tr>
      <w:tr w:rsidR="0073528B" w:rsidRPr="00D30847" w14:paraId="40AFBE6D" w14:textId="77777777" w:rsidTr="0081628C">
        <w:trPr>
          <w:trHeight w:val="80"/>
        </w:trPr>
        <w:tc>
          <w:tcPr>
            <w:tcW w:w="1453" w:type="dxa"/>
            <w:shd w:val="clear" w:color="auto" w:fill="auto"/>
          </w:tcPr>
          <w:p w14:paraId="19A80DC9" w14:textId="77777777" w:rsidR="0073528B" w:rsidRPr="00D30847" w:rsidRDefault="0073528B" w:rsidP="007C21D8">
            <w:pPr>
              <w:spacing w:after="80" w:line="240" w:lineRule="auto"/>
              <w:jc w:val="both"/>
              <w:rPr>
                <w:rFonts w:cs="Calibri"/>
                <w:b/>
                <w:lang w:val="en-GB"/>
              </w:rPr>
            </w:pPr>
            <w:r w:rsidRPr="00D30847">
              <w:rPr>
                <w:rFonts w:cs="Calibri"/>
                <w:b/>
                <w:lang w:val="en-GB"/>
              </w:rPr>
              <w:t>Measure 3:</w:t>
            </w:r>
          </w:p>
        </w:tc>
        <w:tc>
          <w:tcPr>
            <w:tcW w:w="6806" w:type="dxa"/>
            <w:shd w:val="clear" w:color="auto" w:fill="auto"/>
          </w:tcPr>
          <w:p w14:paraId="5F259AC7" w14:textId="1AB3B40F" w:rsidR="00A077F9" w:rsidRPr="00D30847" w:rsidRDefault="0073528B" w:rsidP="007C21D8">
            <w:pPr>
              <w:tabs>
                <w:tab w:val="left" w:pos="1250"/>
              </w:tabs>
              <w:spacing w:after="80" w:line="240" w:lineRule="auto"/>
              <w:jc w:val="both"/>
              <w:rPr>
                <w:rFonts w:cs="Calibri"/>
                <w:b/>
                <w:lang w:val="en-GB"/>
              </w:rPr>
            </w:pPr>
            <w:r w:rsidRPr="00D30847">
              <w:rPr>
                <w:rFonts w:cs="Calibri"/>
                <w:b/>
                <w:lang w:val="en-GB"/>
              </w:rPr>
              <w:t>Introducing new debt instruments</w:t>
            </w:r>
          </w:p>
        </w:tc>
      </w:tr>
      <w:tr w:rsidR="0073528B" w:rsidRPr="00D30847" w14:paraId="4968466E" w14:textId="77777777" w:rsidTr="0081628C">
        <w:trPr>
          <w:trHeight w:val="974"/>
        </w:trPr>
        <w:tc>
          <w:tcPr>
            <w:tcW w:w="1453" w:type="dxa"/>
            <w:shd w:val="clear" w:color="auto" w:fill="auto"/>
          </w:tcPr>
          <w:p w14:paraId="465EAE7E" w14:textId="1D399F39" w:rsidR="004E1E75" w:rsidRPr="00D30847" w:rsidRDefault="0073528B" w:rsidP="007C21D8">
            <w:pPr>
              <w:spacing w:after="80" w:line="240" w:lineRule="auto"/>
              <w:jc w:val="both"/>
              <w:rPr>
                <w:rFonts w:cs="Calibri"/>
                <w:bCs/>
                <w:lang w:val="en-GB"/>
              </w:rPr>
            </w:pPr>
            <w:r w:rsidRPr="00D30847">
              <w:rPr>
                <w:rFonts w:cs="Calibri"/>
                <w:bCs/>
                <w:lang w:val="en-GB"/>
              </w:rPr>
              <w:t>Activity 1:</w:t>
            </w:r>
          </w:p>
        </w:tc>
        <w:tc>
          <w:tcPr>
            <w:tcW w:w="6806" w:type="dxa"/>
            <w:shd w:val="clear" w:color="auto" w:fill="auto"/>
          </w:tcPr>
          <w:p w14:paraId="5FC5FC2D" w14:textId="283E9FFC" w:rsidR="003C20E4" w:rsidRPr="00D30847" w:rsidRDefault="001733BE" w:rsidP="0081628C">
            <w:pPr>
              <w:spacing w:after="80" w:line="240" w:lineRule="auto"/>
              <w:rPr>
                <w:rFonts w:cs="Calibri"/>
                <w:bCs/>
                <w:lang w:val="en-GB"/>
              </w:rPr>
            </w:pPr>
            <w:r w:rsidRPr="00D30847">
              <w:rPr>
                <w:rFonts w:cs="Calibri"/>
                <w:bCs/>
                <w:lang w:val="en-GB"/>
              </w:rPr>
              <w:t xml:space="preserve">Issuing of Development bond for citizens </w:t>
            </w:r>
          </w:p>
        </w:tc>
      </w:tr>
    </w:tbl>
    <w:p w14:paraId="6809A184" w14:textId="77777777" w:rsidR="0073528B" w:rsidRPr="00D30847" w:rsidRDefault="0073528B" w:rsidP="0081628C">
      <w:pPr>
        <w:pStyle w:val="Heading4"/>
        <w:spacing w:before="0" w:line="240" w:lineRule="auto"/>
        <w:rPr>
          <w:rFonts w:cs="Calibri"/>
          <w:sz w:val="22"/>
          <w:szCs w:val="22"/>
        </w:rPr>
      </w:pPr>
      <w:r w:rsidRPr="00D30847">
        <w:rPr>
          <w:rFonts w:cs="Calibri"/>
          <w:sz w:val="22"/>
          <w:szCs w:val="22"/>
        </w:rPr>
        <w:t>Outcome</w:t>
      </w:r>
    </w:p>
    <w:p w14:paraId="548625AF" w14:textId="7E73B9D9" w:rsidR="004E1E75" w:rsidRPr="00D30847" w:rsidRDefault="004E1E75" w:rsidP="0081628C">
      <w:pPr>
        <w:pStyle w:val="ListParagraph"/>
        <w:numPr>
          <w:ilvl w:val="0"/>
          <w:numId w:val="49"/>
        </w:numPr>
        <w:spacing w:after="0" w:line="276" w:lineRule="auto"/>
        <w:ind w:left="270" w:hanging="270"/>
        <w:rPr>
          <w:rFonts w:cs="Calibri"/>
        </w:rPr>
      </w:pPr>
      <w:r w:rsidRPr="00D30847">
        <w:rPr>
          <w:rFonts w:cs="Calibri"/>
        </w:rPr>
        <w:t>Improved quality of the reports for public debt.</w:t>
      </w:r>
    </w:p>
    <w:p w14:paraId="39609785" w14:textId="77777777" w:rsidR="004E1E75" w:rsidRPr="00D30847" w:rsidRDefault="004E1E75" w:rsidP="0081628C">
      <w:pPr>
        <w:numPr>
          <w:ilvl w:val="0"/>
          <w:numId w:val="49"/>
        </w:numPr>
        <w:spacing w:after="0"/>
        <w:ind w:left="270" w:hanging="270"/>
        <w:rPr>
          <w:rFonts w:eastAsia="MS PGothic" w:cs="Calibri"/>
          <w:lang w:val="en-GB" w:eastAsia="zh-CN"/>
        </w:rPr>
      </w:pPr>
      <w:r w:rsidRPr="00D30847">
        <w:rPr>
          <w:rFonts w:eastAsia="MS PGothic" w:cs="Calibri"/>
          <w:lang w:val="en-GB" w:eastAsia="zh-CN"/>
        </w:rPr>
        <w:t>Strengthened Public debt management Strategy.</w:t>
      </w:r>
    </w:p>
    <w:p w14:paraId="49A1A734" w14:textId="77777777" w:rsidR="004E1E75" w:rsidRPr="00D30847" w:rsidRDefault="004E1E75" w:rsidP="0081628C">
      <w:pPr>
        <w:numPr>
          <w:ilvl w:val="0"/>
          <w:numId w:val="49"/>
        </w:numPr>
        <w:spacing w:after="0"/>
        <w:ind w:left="270" w:hanging="270"/>
        <w:rPr>
          <w:rFonts w:eastAsia="MS PGothic" w:cs="Calibri"/>
          <w:lang w:val="en-GB" w:eastAsia="zh-CN"/>
        </w:rPr>
      </w:pPr>
      <w:r w:rsidRPr="00D30847">
        <w:rPr>
          <w:rFonts w:eastAsia="MS PGothic" w:cs="Calibri"/>
          <w:lang w:val="en-GB" w:eastAsia="zh-CN"/>
        </w:rPr>
        <w:t>Diversification of the investor base</w:t>
      </w:r>
    </w:p>
    <w:p w14:paraId="59984038" w14:textId="77777777" w:rsidR="0073528B" w:rsidRPr="00D30847" w:rsidRDefault="0073528B" w:rsidP="0081628C">
      <w:pPr>
        <w:pStyle w:val="normalPFMIoutcomes"/>
        <w:tabs>
          <w:tab w:val="left" w:pos="851"/>
        </w:tabs>
        <w:spacing w:line="240" w:lineRule="auto"/>
        <w:ind w:left="1843" w:hanging="992"/>
        <w:rPr>
          <w:rFonts w:cs="Calibri"/>
          <w:color w:val="FF0000"/>
          <w:sz w:val="22"/>
          <w:szCs w:val="22"/>
        </w:rPr>
      </w:pPr>
    </w:p>
    <w:p w14:paraId="40E48560" w14:textId="77777777" w:rsidR="0073528B" w:rsidRPr="00D30847" w:rsidRDefault="0073528B" w:rsidP="00E84CD0">
      <w:pPr>
        <w:pStyle w:val="Heading4"/>
        <w:spacing w:line="240" w:lineRule="auto"/>
        <w:rPr>
          <w:rFonts w:cs="Calibri"/>
          <w:sz w:val="22"/>
          <w:szCs w:val="22"/>
        </w:rPr>
      </w:pPr>
      <w:r w:rsidRPr="00D30847">
        <w:rPr>
          <w:rFonts w:cs="Calibri"/>
          <w:sz w:val="22"/>
          <w:szCs w:val="22"/>
        </w:rPr>
        <w:t>Outcome indicators</w:t>
      </w:r>
    </w:p>
    <w:p w14:paraId="1E6B832C" w14:textId="78A324FB" w:rsidR="00EC011C" w:rsidRPr="00D30847" w:rsidRDefault="006B2781" w:rsidP="006B2781">
      <w:pPr>
        <w:spacing w:line="240" w:lineRule="auto"/>
        <w:jc w:val="both"/>
        <w:rPr>
          <w:rFonts w:cs="Calibri"/>
          <w:color w:val="000000"/>
          <w:lang w:val="en-GB"/>
        </w:rPr>
      </w:pPr>
      <w:bookmarkStart w:id="19" w:name="_Toc501441602"/>
      <w:r w:rsidRPr="00D30847">
        <w:rPr>
          <w:rFonts w:cs="Calibri"/>
          <w:color w:val="000000"/>
          <w:lang w:val="en-GB"/>
        </w:rPr>
        <w:t xml:space="preserve">1. </w:t>
      </w:r>
      <w:r w:rsidR="00EC011C" w:rsidRPr="00D30847">
        <w:rPr>
          <w:rFonts w:cs="Calibri"/>
          <w:color w:val="000000"/>
          <w:lang w:val="en-GB"/>
        </w:rPr>
        <w:t>Increased grade for the i</w:t>
      </w:r>
      <w:r w:rsidR="00EC011C" w:rsidRPr="00D30847">
        <w:rPr>
          <w:lang w:val="en-GB"/>
        </w:rPr>
        <w:t>ndicator 6.4.1 - Quality of public debt management</w:t>
      </w:r>
      <w:r w:rsidR="00EC011C" w:rsidRPr="00D30847">
        <w:rPr>
          <w:rFonts w:cs="Calibri"/>
          <w:color w:val="000000"/>
          <w:lang w:val="en-GB"/>
        </w:rPr>
        <w:t xml:space="preserve"> in SIGMA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F004A4" w:rsidRPr="00D30847" w14:paraId="4B54FF7E" w14:textId="77777777" w:rsidTr="002B77A4">
        <w:trPr>
          <w:trHeight w:val="395"/>
        </w:trPr>
        <w:tc>
          <w:tcPr>
            <w:tcW w:w="4608" w:type="dxa"/>
            <w:shd w:val="clear" w:color="auto" w:fill="E8E8E8"/>
          </w:tcPr>
          <w:p w14:paraId="64DD0847" w14:textId="025106AC" w:rsidR="00F004A4" w:rsidRPr="00D30847" w:rsidRDefault="00F004A4" w:rsidP="002B77A4">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Baseline 202</w:t>
            </w:r>
            <w:r w:rsidR="00E77C3C" w:rsidRPr="00D30847">
              <w:rPr>
                <w:rFonts w:eastAsia="Times New Roman" w:cs="Calibri"/>
                <w:b/>
                <w:bCs/>
                <w:i/>
                <w:iCs/>
                <w:color w:val="202124"/>
                <w:sz w:val="20"/>
                <w:szCs w:val="20"/>
                <w:lang w:val="en-GB"/>
              </w:rPr>
              <w:t>3</w:t>
            </w:r>
          </w:p>
        </w:tc>
        <w:tc>
          <w:tcPr>
            <w:tcW w:w="4608" w:type="dxa"/>
            <w:shd w:val="clear" w:color="auto" w:fill="E8E8E8"/>
          </w:tcPr>
          <w:p w14:paraId="0E937DFD" w14:textId="79799A9F" w:rsidR="00F004A4" w:rsidRPr="00D30847" w:rsidRDefault="00F004A4" w:rsidP="002B77A4">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Target 202</w:t>
            </w:r>
            <w:r w:rsidR="00F44E52" w:rsidRPr="00D30847">
              <w:rPr>
                <w:rFonts w:eastAsia="Times New Roman" w:cs="Calibri"/>
                <w:b/>
                <w:bCs/>
                <w:i/>
                <w:iCs/>
                <w:color w:val="202124"/>
                <w:sz w:val="20"/>
                <w:szCs w:val="20"/>
                <w:lang w:val="en-GB"/>
              </w:rPr>
              <w:t>8</w:t>
            </w:r>
          </w:p>
        </w:tc>
      </w:tr>
      <w:tr w:rsidR="00F004A4" w:rsidRPr="00D30847" w14:paraId="73FFE0E0" w14:textId="77777777" w:rsidTr="002B77A4">
        <w:trPr>
          <w:trHeight w:val="278"/>
        </w:trPr>
        <w:tc>
          <w:tcPr>
            <w:tcW w:w="4608" w:type="dxa"/>
            <w:shd w:val="clear" w:color="auto" w:fill="E8E8E8"/>
          </w:tcPr>
          <w:p w14:paraId="16DA618A" w14:textId="2C797036" w:rsidR="00F004A4" w:rsidRPr="00D30847" w:rsidRDefault="00EC011C" w:rsidP="002B77A4">
            <w:pPr>
              <w:tabs>
                <w:tab w:val="left" w:pos="1390"/>
              </w:tabs>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SIGMA grade for quality of public debt management is 3</w:t>
            </w:r>
          </w:p>
        </w:tc>
        <w:tc>
          <w:tcPr>
            <w:tcW w:w="4608" w:type="dxa"/>
            <w:shd w:val="clear" w:color="auto" w:fill="E8E8E8"/>
          </w:tcPr>
          <w:p w14:paraId="52DC99AA" w14:textId="2B8B07A0" w:rsidR="00F004A4" w:rsidRPr="00D30847" w:rsidRDefault="00EC011C" w:rsidP="002B77A4">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Improvement of the indicator in the SIGMA report for risk mitigation in the stock of public debt</w:t>
            </w:r>
          </w:p>
        </w:tc>
      </w:tr>
    </w:tbl>
    <w:p w14:paraId="3A62F493" w14:textId="77777777" w:rsidR="00F004A4" w:rsidRPr="00D30847" w:rsidRDefault="00F004A4" w:rsidP="00F004A4">
      <w:pPr>
        <w:spacing w:line="240" w:lineRule="auto"/>
        <w:ind w:left="720"/>
        <w:jc w:val="both"/>
        <w:rPr>
          <w:rFonts w:cs="Calibri"/>
          <w:color w:val="000000"/>
          <w:lang w:val="en-GB"/>
        </w:rPr>
      </w:pPr>
    </w:p>
    <w:p w14:paraId="014D8758" w14:textId="6F94153C" w:rsidR="0073528B" w:rsidRPr="00D30847" w:rsidRDefault="0073528B" w:rsidP="00E84CD0">
      <w:pPr>
        <w:spacing w:before="360" w:line="240" w:lineRule="auto"/>
        <w:jc w:val="both"/>
        <w:rPr>
          <w:rFonts w:cs="Calibri"/>
          <w:b/>
          <w:color w:val="0070C0"/>
          <w:sz w:val="24"/>
          <w:szCs w:val="24"/>
          <w:lang w:val="en-GB"/>
        </w:rPr>
      </w:pPr>
      <w:r w:rsidRPr="00D30847">
        <w:rPr>
          <w:rFonts w:cs="Calibri"/>
          <w:b/>
          <w:color w:val="0070C0"/>
          <w:sz w:val="24"/>
          <w:szCs w:val="24"/>
          <w:lang w:val="en-GB"/>
        </w:rPr>
        <w:t>M</w:t>
      </w:r>
      <w:r w:rsidR="009036A5" w:rsidRPr="00D30847">
        <w:rPr>
          <w:rFonts w:cs="Calibri"/>
          <w:b/>
          <w:color w:val="0070C0"/>
          <w:sz w:val="24"/>
          <w:szCs w:val="24"/>
          <w:lang w:val="en-GB"/>
        </w:rPr>
        <w:t>easure</w:t>
      </w:r>
      <w:r w:rsidR="00696C29" w:rsidRPr="00D30847">
        <w:rPr>
          <w:rFonts w:cs="Calibri"/>
          <w:b/>
          <w:color w:val="0070C0"/>
          <w:sz w:val="24"/>
          <w:szCs w:val="24"/>
          <w:lang w:val="en-GB"/>
        </w:rPr>
        <w:t xml:space="preserve"> </w:t>
      </w:r>
      <w:r w:rsidRPr="00D30847">
        <w:rPr>
          <w:rFonts w:cs="Calibri"/>
          <w:b/>
          <w:color w:val="0070C0"/>
          <w:sz w:val="24"/>
          <w:szCs w:val="24"/>
          <w:lang w:val="en-GB"/>
        </w:rPr>
        <w:t>1:</w:t>
      </w:r>
      <w:bookmarkEnd w:id="19"/>
      <w:r w:rsidR="00277BB8" w:rsidRPr="00D30847">
        <w:rPr>
          <w:rFonts w:cs="Calibri"/>
          <w:b/>
          <w:color w:val="0070C0"/>
          <w:sz w:val="24"/>
          <w:szCs w:val="24"/>
          <w:lang w:val="en-GB"/>
        </w:rPr>
        <w:t xml:space="preserve"> </w:t>
      </w:r>
      <w:r w:rsidRPr="00D30847">
        <w:rPr>
          <w:rFonts w:cs="Calibri"/>
          <w:b/>
          <w:color w:val="0070C0"/>
          <w:sz w:val="24"/>
          <w:szCs w:val="24"/>
          <w:lang w:val="en-GB"/>
        </w:rPr>
        <w:t>Reducing operational risks at public debt management</w:t>
      </w:r>
    </w:p>
    <w:p w14:paraId="164DE994" w14:textId="77777777" w:rsidR="0073528B" w:rsidRPr="00D30847" w:rsidRDefault="0073528B" w:rsidP="0081628C">
      <w:pPr>
        <w:pStyle w:val="Heading4"/>
        <w:spacing w:line="240" w:lineRule="auto"/>
        <w:jc w:val="left"/>
        <w:rPr>
          <w:rFonts w:cs="Calibri"/>
          <w:sz w:val="22"/>
          <w:szCs w:val="22"/>
        </w:rPr>
      </w:pPr>
      <w:r w:rsidRPr="00D30847">
        <w:rPr>
          <w:rFonts w:cs="Calibri"/>
          <w:sz w:val="22"/>
          <w:szCs w:val="22"/>
        </w:rPr>
        <w:t>Measure objective</w:t>
      </w:r>
    </w:p>
    <w:p w14:paraId="4606857E" w14:textId="77777777" w:rsidR="0073528B" w:rsidRPr="00D30847" w:rsidRDefault="0073528B" w:rsidP="0081628C">
      <w:pPr>
        <w:spacing w:before="160" w:after="60" w:line="240" w:lineRule="auto"/>
        <w:rPr>
          <w:rFonts w:cs="Calibri"/>
          <w:lang w:val="en-GB"/>
        </w:rPr>
      </w:pPr>
      <w:r w:rsidRPr="00D30847">
        <w:rPr>
          <w:rFonts w:cs="Calibri"/>
          <w:lang w:val="en-GB"/>
        </w:rPr>
        <w:t>More efficient public debt management by optimizing risks which public debt portfolio is susceptible to.</w:t>
      </w:r>
    </w:p>
    <w:p w14:paraId="033C16FE" w14:textId="77777777" w:rsidR="0073528B" w:rsidRPr="00D30847" w:rsidRDefault="0073528B" w:rsidP="0081628C">
      <w:pPr>
        <w:pStyle w:val="Heading4"/>
        <w:spacing w:line="240" w:lineRule="auto"/>
        <w:rPr>
          <w:rFonts w:cs="Calibri"/>
          <w:sz w:val="22"/>
          <w:szCs w:val="22"/>
        </w:rPr>
      </w:pPr>
      <w:r w:rsidRPr="00D30847">
        <w:rPr>
          <w:rFonts w:cs="Calibri"/>
          <w:sz w:val="22"/>
          <w:szCs w:val="22"/>
        </w:rPr>
        <w:t>Reference to findings from external assessments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ayout w:type="fixed"/>
        <w:tblLook w:val="01E0" w:firstRow="1" w:lastRow="1" w:firstColumn="1" w:lastColumn="1" w:noHBand="0" w:noVBand="0"/>
      </w:tblPr>
      <w:tblGrid>
        <w:gridCol w:w="1240"/>
        <w:gridCol w:w="7832"/>
      </w:tblGrid>
      <w:tr w:rsidR="0073528B" w:rsidRPr="00D30847" w14:paraId="2A949D57" w14:textId="77777777" w:rsidTr="00C640AE">
        <w:tc>
          <w:tcPr>
            <w:tcW w:w="1240" w:type="dxa"/>
            <w:shd w:val="clear" w:color="auto" w:fill="DDDDDD"/>
          </w:tcPr>
          <w:p w14:paraId="334AD2C2" w14:textId="45AA1A35" w:rsidR="0073528B" w:rsidRPr="00D30847" w:rsidRDefault="0073528B" w:rsidP="0081628C">
            <w:pPr>
              <w:spacing w:before="160" w:after="60" w:line="240" w:lineRule="auto"/>
              <w:jc w:val="both"/>
              <w:rPr>
                <w:rFonts w:cs="Calibri"/>
                <w:b/>
                <w:sz w:val="20"/>
                <w:szCs w:val="20"/>
                <w:lang w:val="en-GB"/>
              </w:rPr>
            </w:pPr>
            <w:r w:rsidRPr="00D30847">
              <w:rPr>
                <w:rFonts w:cs="Calibri"/>
                <w:b/>
                <w:sz w:val="20"/>
                <w:szCs w:val="20"/>
                <w:lang w:val="en-GB"/>
              </w:rPr>
              <w:t>PEFA</w:t>
            </w:r>
            <w:r w:rsidR="00B94C83" w:rsidRPr="00D30847">
              <w:rPr>
                <w:rFonts w:cs="Calibri"/>
                <w:b/>
                <w:sz w:val="20"/>
                <w:szCs w:val="20"/>
                <w:lang w:val="en-GB"/>
              </w:rPr>
              <w:t xml:space="preserve"> 2021</w:t>
            </w:r>
          </w:p>
        </w:tc>
        <w:tc>
          <w:tcPr>
            <w:tcW w:w="7832" w:type="dxa"/>
            <w:shd w:val="clear" w:color="auto" w:fill="DDDDDD"/>
          </w:tcPr>
          <w:p w14:paraId="58843711" w14:textId="175E9CCB" w:rsidR="0073528B" w:rsidRPr="00D30847" w:rsidRDefault="0073528B" w:rsidP="0081628C">
            <w:pPr>
              <w:tabs>
                <w:tab w:val="left" w:pos="851"/>
              </w:tabs>
              <w:spacing w:before="160" w:after="60" w:line="240" w:lineRule="auto"/>
              <w:jc w:val="both"/>
              <w:rPr>
                <w:rFonts w:cs="Calibri"/>
                <w:sz w:val="20"/>
                <w:szCs w:val="20"/>
                <w:lang w:val="en-GB"/>
              </w:rPr>
            </w:pPr>
            <w:r w:rsidRPr="00D30847">
              <w:rPr>
                <w:rFonts w:cs="Calibri"/>
                <w:sz w:val="20"/>
                <w:szCs w:val="20"/>
                <w:lang w:val="en-GB"/>
              </w:rPr>
              <w:t>PEFA 2021 Assessment Report contains several indicators as regards public debt management on the basis of which the assessment is made.</w:t>
            </w:r>
            <w:r w:rsidR="00D53B29" w:rsidRPr="00D30847">
              <w:rPr>
                <w:rFonts w:cs="Calibri"/>
                <w:sz w:val="20"/>
                <w:szCs w:val="20"/>
                <w:lang w:val="en-GB"/>
              </w:rPr>
              <w:t xml:space="preserve"> </w:t>
            </w:r>
            <w:r w:rsidRPr="00D30847">
              <w:rPr>
                <w:rFonts w:cs="Calibri"/>
                <w:sz w:val="20"/>
                <w:szCs w:val="20"/>
                <w:lang w:val="en-GB"/>
              </w:rPr>
              <w:t>Following findings are listed in the latest Report:</w:t>
            </w:r>
          </w:p>
          <w:p w14:paraId="634168CE" w14:textId="09FF9063" w:rsidR="0073528B" w:rsidRPr="00D30847" w:rsidRDefault="00277BB8" w:rsidP="0081628C">
            <w:pPr>
              <w:tabs>
                <w:tab w:val="left" w:pos="851"/>
              </w:tabs>
              <w:spacing w:before="160" w:after="60" w:line="240" w:lineRule="auto"/>
              <w:rPr>
                <w:rFonts w:cs="Calibri"/>
                <w:sz w:val="20"/>
                <w:szCs w:val="20"/>
                <w:lang w:val="en-GB"/>
              </w:rPr>
            </w:pPr>
            <w:r w:rsidRPr="00D30847">
              <w:rPr>
                <w:rFonts w:cs="Calibri"/>
                <w:sz w:val="20"/>
                <w:szCs w:val="20"/>
                <w:lang w:val="en-GB"/>
              </w:rPr>
              <w:t xml:space="preserve">- </w:t>
            </w:r>
            <w:r w:rsidR="0073528B" w:rsidRPr="00D30847">
              <w:rPr>
                <w:rFonts w:cs="Calibri"/>
                <w:sz w:val="20"/>
                <w:szCs w:val="20"/>
                <w:lang w:val="en-GB"/>
              </w:rPr>
              <w:t>The data is registered in the DMIS by the IFRDMD without delays.</w:t>
            </w:r>
          </w:p>
          <w:p w14:paraId="5F5E9AAC" w14:textId="62013692" w:rsidR="0073528B" w:rsidRPr="00D30847" w:rsidRDefault="00277BB8" w:rsidP="0081628C">
            <w:pPr>
              <w:tabs>
                <w:tab w:val="left" w:pos="851"/>
              </w:tabs>
              <w:spacing w:before="160" w:after="60" w:line="240" w:lineRule="auto"/>
              <w:rPr>
                <w:rFonts w:cs="Calibri"/>
                <w:sz w:val="20"/>
                <w:szCs w:val="20"/>
                <w:lang w:val="en-GB"/>
              </w:rPr>
            </w:pPr>
            <w:r w:rsidRPr="00D30847">
              <w:rPr>
                <w:rFonts w:cs="Calibri"/>
                <w:sz w:val="20"/>
                <w:szCs w:val="20"/>
                <w:lang w:val="en-GB"/>
              </w:rPr>
              <w:lastRenderedPageBreak/>
              <w:t xml:space="preserve">- </w:t>
            </w:r>
            <w:r w:rsidR="0073528B" w:rsidRPr="00D30847">
              <w:rPr>
                <w:rFonts w:cs="Calibri"/>
                <w:sz w:val="20"/>
                <w:szCs w:val="20"/>
                <w:lang w:val="en-GB"/>
              </w:rPr>
              <w:t xml:space="preserve">Formal reconciliation with creditors is carried out </w:t>
            </w:r>
            <w:r w:rsidR="00DD20CD" w:rsidRPr="00D30847">
              <w:rPr>
                <w:rFonts w:cs="Calibri"/>
                <w:sz w:val="20"/>
                <w:szCs w:val="20"/>
                <w:lang w:val="en-GB"/>
              </w:rPr>
              <w:t>quarterly or monthly</w:t>
            </w:r>
            <w:r w:rsidR="0073528B" w:rsidRPr="00D30847">
              <w:rPr>
                <w:rFonts w:cs="Calibri"/>
                <w:sz w:val="20"/>
                <w:szCs w:val="20"/>
                <w:lang w:val="en-GB"/>
              </w:rPr>
              <w:t xml:space="preserve">, however, assessment findings explicitly </w:t>
            </w:r>
            <w:r w:rsidR="008F391C" w:rsidRPr="00D30847">
              <w:rPr>
                <w:rFonts w:cs="Calibri"/>
                <w:sz w:val="20"/>
                <w:szCs w:val="20"/>
                <w:lang w:val="en-GB"/>
              </w:rPr>
              <w:t>suggest</w:t>
            </w:r>
            <w:r w:rsidR="0073528B" w:rsidRPr="00D30847">
              <w:rPr>
                <w:rFonts w:cs="Calibri"/>
                <w:sz w:val="20"/>
                <w:szCs w:val="20"/>
                <w:lang w:val="en-GB"/>
              </w:rPr>
              <w:t xml:space="preserve"> reconciliation practices could be more frequent.</w:t>
            </w:r>
          </w:p>
          <w:p w14:paraId="4B60B1A5" w14:textId="64F32BCC" w:rsidR="0073528B" w:rsidRPr="00D30847" w:rsidRDefault="0073528B" w:rsidP="0081628C">
            <w:pPr>
              <w:tabs>
                <w:tab w:val="left" w:pos="851"/>
              </w:tabs>
              <w:spacing w:before="160" w:after="60" w:line="240" w:lineRule="auto"/>
              <w:jc w:val="both"/>
              <w:rPr>
                <w:rFonts w:cs="Calibri"/>
                <w:sz w:val="20"/>
                <w:szCs w:val="20"/>
                <w:lang w:val="en-GB"/>
              </w:rPr>
            </w:pPr>
            <w:r w:rsidRPr="00D30847">
              <w:rPr>
                <w:rFonts w:cs="Calibri"/>
                <w:sz w:val="20"/>
                <w:szCs w:val="20"/>
                <w:lang w:val="en-GB"/>
              </w:rPr>
              <w:t>Total score for public debt management indicator is A, with the ratings for the dimensions within this indicators being the following:</w:t>
            </w:r>
            <w:r w:rsidR="00D53B29" w:rsidRPr="00D30847">
              <w:rPr>
                <w:rFonts w:cs="Calibri"/>
                <w:sz w:val="20"/>
                <w:szCs w:val="20"/>
                <w:lang w:val="en-GB"/>
              </w:rPr>
              <w:t xml:space="preserve"> </w:t>
            </w:r>
            <w:r w:rsidRPr="00D30847">
              <w:rPr>
                <w:rFonts w:cs="Calibri"/>
                <w:sz w:val="20"/>
                <w:szCs w:val="20"/>
                <w:lang w:val="en-GB"/>
              </w:rPr>
              <w:t>debt recording and reporting - B, approval of debt and guarantees - A and Public Debt Management Strategy - A.</w:t>
            </w:r>
          </w:p>
          <w:p w14:paraId="578BD5C4" w14:textId="77777777" w:rsidR="0073528B" w:rsidRPr="00D30847" w:rsidRDefault="0073528B" w:rsidP="0081628C">
            <w:pPr>
              <w:tabs>
                <w:tab w:val="left" w:pos="851"/>
              </w:tabs>
              <w:spacing w:before="160" w:after="60" w:line="240" w:lineRule="auto"/>
              <w:jc w:val="both"/>
              <w:rPr>
                <w:rFonts w:cs="Calibri"/>
                <w:sz w:val="20"/>
                <w:szCs w:val="20"/>
                <w:lang w:val="en-GB"/>
              </w:rPr>
            </w:pPr>
            <w:r w:rsidRPr="00D30847">
              <w:rPr>
                <w:rFonts w:cs="Calibri"/>
                <w:sz w:val="20"/>
                <w:szCs w:val="20"/>
                <w:lang w:val="en-GB"/>
              </w:rPr>
              <w:t>Respective activities are to be undertaken in the coming period on the basis of these ratings, all to the end of improving public debt management.</w:t>
            </w:r>
          </w:p>
        </w:tc>
      </w:tr>
      <w:tr w:rsidR="0073528B" w:rsidRPr="00D30847" w14:paraId="7C5010EB" w14:textId="77777777" w:rsidTr="00C640AE">
        <w:tc>
          <w:tcPr>
            <w:tcW w:w="1240" w:type="dxa"/>
            <w:shd w:val="clear" w:color="auto" w:fill="DDDDDD"/>
          </w:tcPr>
          <w:p w14:paraId="2264E3FB" w14:textId="29BC4543" w:rsidR="0073528B" w:rsidRPr="00D30847" w:rsidRDefault="0073528B" w:rsidP="00E84CD0">
            <w:pPr>
              <w:spacing w:before="80" w:after="0" w:line="240" w:lineRule="auto"/>
              <w:jc w:val="both"/>
              <w:rPr>
                <w:rFonts w:cs="Calibri"/>
                <w:b/>
                <w:sz w:val="20"/>
                <w:szCs w:val="20"/>
                <w:lang w:val="en-GB"/>
              </w:rPr>
            </w:pPr>
            <w:r w:rsidRPr="00D30847">
              <w:rPr>
                <w:rFonts w:cs="Calibri"/>
                <w:b/>
                <w:sz w:val="20"/>
                <w:szCs w:val="20"/>
                <w:lang w:val="en-GB"/>
              </w:rPr>
              <w:lastRenderedPageBreak/>
              <w:t>SIGMA</w:t>
            </w:r>
          </w:p>
        </w:tc>
        <w:tc>
          <w:tcPr>
            <w:tcW w:w="7832" w:type="dxa"/>
            <w:shd w:val="clear" w:color="auto" w:fill="DDDDDD"/>
          </w:tcPr>
          <w:p w14:paraId="138AD1B4" w14:textId="77777777" w:rsidR="0073528B" w:rsidRPr="00D30847" w:rsidRDefault="0073528B" w:rsidP="00E84CD0">
            <w:pPr>
              <w:pStyle w:val="ListParagraph"/>
              <w:tabs>
                <w:tab w:val="left" w:pos="212"/>
              </w:tabs>
              <w:spacing w:after="0" w:line="240" w:lineRule="auto"/>
              <w:ind w:left="0"/>
              <w:rPr>
                <w:rFonts w:cs="Calibri"/>
                <w:sz w:val="20"/>
                <w:szCs w:val="20"/>
              </w:rPr>
            </w:pPr>
            <w:r w:rsidRPr="00D30847">
              <w:rPr>
                <w:rFonts w:cs="Calibri"/>
                <w:sz w:val="20"/>
                <w:szCs w:val="20"/>
              </w:rPr>
              <w:t>Recent Report notes improvement in public debt management with the upgrading of the Public Debt Management Strategy to an independent document, separate from the Fiscal Strategy, providing data about the debt developments in the past several years, as well as targets for debt management in the medium term.</w:t>
            </w:r>
          </w:p>
          <w:p w14:paraId="4F9B9EBC" w14:textId="77777777" w:rsidR="0073528B" w:rsidRPr="00D30847" w:rsidRDefault="0073528B" w:rsidP="00E84CD0">
            <w:pPr>
              <w:pStyle w:val="ListParagraph"/>
              <w:tabs>
                <w:tab w:val="left" w:pos="122"/>
                <w:tab w:val="left" w:pos="4219"/>
              </w:tabs>
              <w:spacing w:before="120" w:line="240" w:lineRule="auto"/>
              <w:ind w:left="0"/>
              <w:rPr>
                <w:rFonts w:cs="Calibri"/>
                <w:sz w:val="20"/>
                <w:szCs w:val="20"/>
              </w:rPr>
            </w:pPr>
            <w:r w:rsidRPr="00D30847">
              <w:rPr>
                <w:rFonts w:cs="Calibri"/>
                <w:sz w:val="20"/>
                <w:szCs w:val="20"/>
              </w:rPr>
              <w:t>It is also stated that Annual Report on Public Debt Management is published.</w:t>
            </w:r>
          </w:p>
          <w:p w14:paraId="202582EB" w14:textId="5B1FF897" w:rsidR="0073528B" w:rsidRPr="00D30847" w:rsidRDefault="0073528B" w:rsidP="00E84CD0">
            <w:pPr>
              <w:tabs>
                <w:tab w:val="left" w:pos="851"/>
              </w:tabs>
              <w:spacing w:before="120" w:line="240" w:lineRule="auto"/>
              <w:jc w:val="both"/>
              <w:rPr>
                <w:rFonts w:cs="Calibri"/>
                <w:sz w:val="20"/>
                <w:szCs w:val="20"/>
                <w:lang w:val="en-GB"/>
              </w:rPr>
            </w:pPr>
            <w:r w:rsidRPr="00D30847">
              <w:rPr>
                <w:rFonts w:cs="Calibri"/>
                <w:color w:val="000000"/>
                <w:sz w:val="20"/>
                <w:szCs w:val="20"/>
                <w:shd w:val="clear" w:color="auto" w:fill="D9D9D9"/>
                <w:lang w:val="en-GB"/>
              </w:rPr>
              <w:t>Although the risk profile of the debt portfolio has improved, it is still high.</w:t>
            </w:r>
            <w:r w:rsidR="00D53B29" w:rsidRPr="00D30847">
              <w:rPr>
                <w:rFonts w:cs="Calibri"/>
                <w:color w:val="000000"/>
                <w:sz w:val="20"/>
                <w:szCs w:val="20"/>
                <w:shd w:val="clear" w:color="auto" w:fill="D9D9D9"/>
                <w:lang w:val="en-GB"/>
              </w:rPr>
              <w:t xml:space="preserve"> </w:t>
            </w:r>
            <w:r w:rsidRPr="00D30847">
              <w:rPr>
                <w:rFonts w:cs="Calibri"/>
                <w:sz w:val="20"/>
                <w:szCs w:val="20"/>
                <w:lang w:val="en-GB"/>
              </w:rPr>
              <w:t>Considering that total level of public debt has reached the maximum limit of 60% of GDP, measures to reduce the debt rate and the risk profile are called for.</w:t>
            </w:r>
          </w:p>
          <w:p w14:paraId="5A1C2512" w14:textId="77777777" w:rsidR="0073528B" w:rsidRPr="00D30847" w:rsidRDefault="0073528B" w:rsidP="00E84CD0">
            <w:pPr>
              <w:tabs>
                <w:tab w:val="left" w:pos="851"/>
              </w:tabs>
              <w:spacing w:line="240" w:lineRule="auto"/>
              <w:jc w:val="both"/>
              <w:rPr>
                <w:rFonts w:cs="Calibri"/>
                <w:sz w:val="20"/>
                <w:szCs w:val="20"/>
                <w:lang w:val="en-GB"/>
              </w:rPr>
            </w:pPr>
            <w:r w:rsidRPr="00D30847">
              <w:rPr>
                <w:rFonts w:cs="Calibri"/>
                <w:sz w:val="20"/>
                <w:szCs w:val="20"/>
                <w:lang w:val="en-GB"/>
              </w:rPr>
              <w:t>Within 2021 SIGMA assessment as regards public debt management, values for this indicator are as follows:</w:t>
            </w:r>
          </w:p>
          <w:p w14:paraId="04C70A1F" w14:textId="77777777" w:rsidR="0073528B" w:rsidRPr="00D30847" w:rsidRDefault="0073528B" w:rsidP="00E84CD0">
            <w:pPr>
              <w:tabs>
                <w:tab w:val="left" w:pos="851"/>
              </w:tabs>
              <w:spacing w:after="0" w:line="240" w:lineRule="auto"/>
              <w:jc w:val="both"/>
              <w:rPr>
                <w:rFonts w:cs="Calibri"/>
                <w:sz w:val="20"/>
                <w:szCs w:val="20"/>
                <w:lang w:val="en-GB"/>
              </w:rPr>
            </w:pPr>
            <w:r w:rsidRPr="00D30847">
              <w:rPr>
                <w:rFonts w:cs="Calibri"/>
                <w:sz w:val="20"/>
                <w:szCs w:val="20"/>
                <w:lang w:val="en-GB"/>
              </w:rPr>
              <w:t xml:space="preserve">1. </w:t>
            </w:r>
            <w:r w:rsidRPr="00D30847">
              <w:rPr>
                <w:rFonts w:cs="Calibri"/>
                <w:color w:val="000000"/>
                <w:sz w:val="20"/>
                <w:szCs w:val="20"/>
                <w:shd w:val="clear" w:color="auto" w:fill="D9D9D9"/>
                <w:lang w:val="en-GB"/>
              </w:rPr>
              <w:t>Existence of requirements and limitations for borrowing in the legal framework 3/3</w:t>
            </w:r>
          </w:p>
          <w:p w14:paraId="62DBEDEC" w14:textId="77777777" w:rsidR="0073528B" w:rsidRPr="00D30847" w:rsidRDefault="0073528B" w:rsidP="00E84CD0">
            <w:pPr>
              <w:tabs>
                <w:tab w:val="left" w:pos="851"/>
              </w:tabs>
              <w:spacing w:after="0" w:line="240" w:lineRule="auto"/>
              <w:jc w:val="both"/>
              <w:rPr>
                <w:rFonts w:cs="Calibri"/>
                <w:sz w:val="20"/>
                <w:szCs w:val="20"/>
                <w:lang w:val="en-GB"/>
              </w:rPr>
            </w:pPr>
            <w:r w:rsidRPr="00D30847">
              <w:rPr>
                <w:rFonts w:cs="Calibri"/>
                <w:sz w:val="20"/>
                <w:szCs w:val="20"/>
                <w:lang w:val="en-GB"/>
              </w:rPr>
              <w:t xml:space="preserve">2. </w:t>
            </w:r>
            <w:r w:rsidRPr="00D30847">
              <w:rPr>
                <w:rFonts w:cs="Calibri"/>
                <w:color w:val="000000"/>
                <w:sz w:val="20"/>
                <w:szCs w:val="20"/>
                <w:shd w:val="clear" w:color="auto" w:fill="D9D9D9"/>
                <w:lang w:val="en-GB"/>
              </w:rPr>
              <w:t>Existence and minimum content of a public debt management strategy 4/4</w:t>
            </w:r>
          </w:p>
          <w:p w14:paraId="2A436C73" w14:textId="77777777" w:rsidR="0073528B" w:rsidRPr="00D30847" w:rsidRDefault="0073528B" w:rsidP="00E84CD0">
            <w:pPr>
              <w:shd w:val="clear" w:color="auto" w:fill="D9D9D9"/>
              <w:tabs>
                <w:tab w:val="left" w:pos="851"/>
              </w:tabs>
              <w:spacing w:after="0" w:line="240" w:lineRule="auto"/>
              <w:jc w:val="both"/>
              <w:rPr>
                <w:rFonts w:cs="Calibri"/>
                <w:sz w:val="20"/>
                <w:szCs w:val="20"/>
                <w:lang w:val="en-GB"/>
              </w:rPr>
            </w:pPr>
            <w:r w:rsidRPr="00D30847">
              <w:rPr>
                <w:rFonts w:cs="Calibri"/>
                <w:sz w:val="20"/>
                <w:szCs w:val="20"/>
                <w:lang w:val="en-GB"/>
              </w:rPr>
              <w:t xml:space="preserve">3. </w:t>
            </w:r>
            <w:r w:rsidRPr="00D30847">
              <w:rPr>
                <w:rFonts w:cs="Calibri"/>
                <w:color w:val="000000"/>
                <w:sz w:val="20"/>
                <w:szCs w:val="20"/>
                <w:shd w:val="clear" w:color="auto" w:fill="D9D9D9"/>
                <w:lang w:val="en-GB"/>
              </w:rPr>
              <w:t>Clarity of reporting on public debt 3/4</w:t>
            </w:r>
          </w:p>
          <w:p w14:paraId="77A438F6" w14:textId="77777777" w:rsidR="0073528B" w:rsidRPr="00D30847" w:rsidRDefault="0073528B" w:rsidP="00E84CD0">
            <w:pPr>
              <w:shd w:val="clear" w:color="auto" w:fill="D9D9D9"/>
              <w:tabs>
                <w:tab w:val="left" w:pos="851"/>
              </w:tabs>
              <w:spacing w:after="0" w:line="240" w:lineRule="auto"/>
              <w:jc w:val="both"/>
              <w:rPr>
                <w:rFonts w:cs="Calibri"/>
                <w:sz w:val="20"/>
                <w:szCs w:val="20"/>
                <w:lang w:val="en-GB"/>
              </w:rPr>
            </w:pPr>
            <w:r w:rsidRPr="00D30847">
              <w:rPr>
                <w:rFonts w:cs="Calibri"/>
                <w:sz w:val="20"/>
                <w:szCs w:val="20"/>
                <w:lang w:val="en-GB"/>
              </w:rPr>
              <w:t xml:space="preserve">4. </w:t>
            </w:r>
            <w:r w:rsidRPr="00D30847">
              <w:rPr>
                <w:rFonts w:cs="Calibri"/>
                <w:color w:val="000000"/>
                <w:sz w:val="20"/>
                <w:szCs w:val="20"/>
                <w:shd w:val="clear" w:color="auto" w:fill="D9D9D9"/>
                <w:lang w:val="en-GB"/>
              </w:rPr>
              <w:t>Risk mitigation in the stock of public debt 1/6</w:t>
            </w:r>
          </w:p>
          <w:p w14:paraId="722A369E" w14:textId="77777777" w:rsidR="004A5321" w:rsidRPr="00D30847" w:rsidRDefault="0073528B" w:rsidP="00E84CD0">
            <w:pPr>
              <w:shd w:val="clear" w:color="auto" w:fill="D9D9D9"/>
              <w:tabs>
                <w:tab w:val="left" w:pos="851"/>
              </w:tabs>
              <w:spacing w:after="0" w:line="240" w:lineRule="auto"/>
              <w:jc w:val="both"/>
              <w:rPr>
                <w:rFonts w:cs="Calibri"/>
                <w:sz w:val="20"/>
                <w:szCs w:val="20"/>
                <w:lang w:val="en-GB"/>
              </w:rPr>
            </w:pPr>
            <w:r w:rsidRPr="00D30847">
              <w:rPr>
                <w:rFonts w:cs="Calibri"/>
                <w:sz w:val="20"/>
                <w:szCs w:val="20"/>
                <w:lang w:val="en-GB"/>
              </w:rPr>
              <w:t xml:space="preserve">5. </w:t>
            </w:r>
            <w:r w:rsidRPr="00D30847">
              <w:rPr>
                <w:rFonts w:cs="Calibri"/>
                <w:color w:val="000000"/>
                <w:sz w:val="20"/>
                <w:szCs w:val="20"/>
                <w:shd w:val="clear" w:color="auto" w:fill="D9D9D9"/>
                <w:lang w:val="en-GB"/>
              </w:rPr>
              <w:t>Difference between public sector debt outturn from target (%) 3/3</w:t>
            </w:r>
          </w:p>
          <w:p w14:paraId="587E31F9" w14:textId="77777777" w:rsidR="0073528B" w:rsidRPr="00D30847" w:rsidRDefault="0073528B" w:rsidP="00E84CD0">
            <w:pPr>
              <w:shd w:val="clear" w:color="auto" w:fill="D9D9D9"/>
              <w:tabs>
                <w:tab w:val="left" w:pos="851"/>
              </w:tabs>
              <w:spacing w:after="0" w:line="240" w:lineRule="auto"/>
              <w:jc w:val="both"/>
              <w:rPr>
                <w:rFonts w:cs="Calibri"/>
                <w:sz w:val="20"/>
                <w:szCs w:val="20"/>
                <w:lang w:val="en-GB"/>
              </w:rPr>
            </w:pPr>
            <w:r w:rsidRPr="00D30847">
              <w:rPr>
                <w:rFonts w:cs="Calibri"/>
                <w:sz w:val="20"/>
                <w:szCs w:val="20"/>
                <w:lang w:val="en-GB"/>
              </w:rPr>
              <w:t xml:space="preserve">6. </w:t>
            </w:r>
            <w:r w:rsidRPr="00D30847">
              <w:rPr>
                <w:rFonts w:cs="Calibri"/>
                <w:color w:val="000000"/>
                <w:sz w:val="20"/>
                <w:szCs w:val="20"/>
                <w:shd w:val="clear" w:color="auto" w:fill="D9D9D9"/>
                <w:lang w:val="en-GB"/>
              </w:rPr>
              <w:t>Public debt as a share of GDP (%) 2/2</w:t>
            </w:r>
          </w:p>
        </w:tc>
      </w:tr>
    </w:tbl>
    <w:p w14:paraId="67F0CF95" w14:textId="77777777" w:rsidR="0059607C" w:rsidRPr="00D30847" w:rsidRDefault="0059607C" w:rsidP="0059607C">
      <w:pPr>
        <w:pStyle w:val="Heading4"/>
        <w:spacing w:before="0" w:line="240" w:lineRule="auto"/>
        <w:rPr>
          <w:rFonts w:cs="Calibri"/>
          <w:sz w:val="22"/>
          <w:szCs w:val="22"/>
        </w:rPr>
      </w:pPr>
    </w:p>
    <w:p w14:paraId="49F64A27" w14:textId="661FAB05" w:rsidR="0073528B" w:rsidRPr="00D30847" w:rsidRDefault="0073528B" w:rsidP="0081628C">
      <w:pPr>
        <w:pStyle w:val="Heading4"/>
        <w:spacing w:line="240" w:lineRule="auto"/>
        <w:rPr>
          <w:rFonts w:cs="Calibri"/>
          <w:sz w:val="22"/>
          <w:szCs w:val="22"/>
        </w:rPr>
      </w:pPr>
      <w:r w:rsidRPr="00D30847">
        <w:rPr>
          <w:rFonts w:cs="Calibri"/>
          <w:sz w:val="22"/>
          <w:szCs w:val="22"/>
        </w:rPr>
        <w:t>Context/Background</w:t>
      </w:r>
    </w:p>
    <w:p w14:paraId="0887956F" w14:textId="251C7A9E" w:rsidR="0073528B" w:rsidRPr="00D30847" w:rsidRDefault="0073528B" w:rsidP="0081628C">
      <w:pPr>
        <w:pStyle w:val="NormalPFM1"/>
        <w:spacing w:before="160" w:line="240" w:lineRule="auto"/>
        <w:rPr>
          <w:rFonts w:cs="Calibri"/>
          <w:bCs/>
          <w:iCs/>
          <w:color w:val="000000"/>
          <w:sz w:val="22"/>
          <w:szCs w:val="22"/>
        </w:rPr>
      </w:pPr>
      <w:r w:rsidRPr="00D30847">
        <w:rPr>
          <w:rFonts w:cs="Calibri"/>
          <w:bCs/>
          <w:iCs/>
          <w:color w:val="000000"/>
          <w:sz w:val="22"/>
          <w:szCs w:val="22"/>
        </w:rPr>
        <w:t>Risk management policy is of crucial importance for public debt management, being the main link between the proposing, designing, adopting and implementing the Public Debt Management Strategy.</w:t>
      </w:r>
      <w:r w:rsidR="00D53B29" w:rsidRPr="00D30847">
        <w:rPr>
          <w:rFonts w:cs="Calibri"/>
          <w:bCs/>
          <w:iCs/>
          <w:color w:val="000000"/>
          <w:sz w:val="22"/>
          <w:szCs w:val="22"/>
        </w:rPr>
        <w:t xml:space="preserve"> </w:t>
      </w:r>
      <w:r w:rsidRPr="00D30847">
        <w:rPr>
          <w:rFonts w:cs="Calibri"/>
          <w:bCs/>
          <w:iCs/>
          <w:color w:val="000000"/>
          <w:sz w:val="22"/>
          <w:szCs w:val="22"/>
        </w:rPr>
        <w:t>Settlement risk occurs if numerous non-automated activities are used during data processing, while error risk is closely related to the manner of segregating the tasks related to execution of transactions and their settlement across the units within the institution in charge of debt management.</w:t>
      </w:r>
      <w:r w:rsidR="00D53B29" w:rsidRPr="00D30847">
        <w:rPr>
          <w:rFonts w:cs="Calibri"/>
          <w:bCs/>
          <w:iCs/>
          <w:color w:val="000000"/>
          <w:sz w:val="22"/>
          <w:szCs w:val="22"/>
        </w:rPr>
        <w:t xml:space="preserve"> </w:t>
      </w:r>
      <w:r w:rsidRPr="00D30847">
        <w:rPr>
          <w:rFonts w:cs="Calibri"/>
          <w:bCs/>
          <w:iCs/>
          <w:color w:val="000000"/>
          <w:sz w:val="22"/>
          <w:szCs w:val="22"/>
        </w:rPr>
        <w:t>Public debt management is carried out by an IT system and adequate software platform, thus significantly reducing the risk of human errors.</w:t>
      </w:r>
    </w:p>
    <w:p w14:paraId="547C7FF1" w14:textId="77777777" w:rsidR="0073528B" w:rsidRPr="00D30847" w:rsidRDefault="0073528B" w:rsidP="0081628C">
      <w:pPr>
        <w:pStyle w:val="NormalPFM1"/>
        <w:spacing w:before="160" w:line="240" w:lineRule="auto"/>
        <w:rPr>
          <w:rFonts w:cs="Calibri"/>
          <w:bCs/>
          <w:iCs/>
          <w:color w:val="000000"/>
          <w:sz w:val="22"/>
          <w:szCs w:val="22"/>
        </w:rPr>
      </w:pPr>
      <w:r w:rsidRPr="00D30847">
        <w:rPr>
          <w:rFonts w:cs="Calibri"/>
          <w:bCs/>
          <w:iCs/>
          <w:color w:val="000000"/>
          <w:sz w:val="22"/>
          <w:szCs w:val="22"/>
        </w:rPr>
        <w:t>Moreover, under the WB Debt Management Performance Assessment, indicators for assessment of the Strategy recommend for an annual plan on borrowing to be prepared as part of the budget process, which is to be aligned with the Public Debt Management Strategy, which is a medium-term document.</w:t>
      </w:r>
    </w:p>
    <w:p w14:paraId="4F89957E" w14:textId="55EAAF3E" w:rsidR="0059607C" w:rsidRPr="00D30847" w:rsidRDefault="0073528B" w:rsidP="0081628C">
      <w:pPr>
        <w:pStyle w:val="NormalPFM1"/>
        <w:spacing w:before="160" w:line="240" w:lineRule="auto"/>
        <w:rPr>
          <w:rFonts w:cs="Calibri"/>
          <w:sz w:val="22"/>
          <w:szCs w:val="22"/>
        </w:rPr>
      </w:pPr>
      <w:r w:rsidRPr="00D30847">
        <w:rPr>
          <w:rFonts w:cs="Calibri"/>
          <w:sz w:val="22"/>
          <w:szCs w:val="22"/>
        </w:rPr>
        <w:t>It is necessary to reduce the operational risk of payment.</w:t>
      </w:r>
      <w:r w:rsidR="00D53B29" w:rsidRPr="00D30847">
        <w:rPr>
          <w:rFonts w:cs="Calibri"/>
          <w:sz w:val="22"/>
          <w:szCs w:val="22"/>
        </w:rPr>
        <w:t xml:space="preserve"> </w:t>
      </w:r>
      <w:r w:rsidRPr="00D30847">
        <w:rPr>
          <w:rFonts w:cs="Calibri"/>
          <w:sz w:val="22"/>
          <w:szCs w:val="22"/>
        </w:rPr>
        <w:t>This need has become even greater with the entry into force of pandemic prevention measures, with the remote working making the process digitalization all the more important.</w:t>
      </w:r>
      <w:r w:rsidR="00D53B29" w:rsidRPr="00D30847">
        <w:rPr>
          <w:rFonts w:cs="Calibri"/>
          <w:sz w:val="22"/>
          <w:szCs w:val="22"/>
        </w:rPr>
        <w:t xml:space="preserve"> </w:t>
      </w:r>
      <w:r w:rsidRPr="00D30847">
        <w:rPr>
          <w:rFonts w:cs="Calibri"/>
          <w:sz w:val="22"/>
          <w:szCs w:val="22"/>
        </w:rPr>
        <w:t>Furthermore, it is required to improve the planning process in the field of public debt management, i.e. to present the time frame in which the government plans to borrow.</w:t>
      </w:r>
      <w:r w:rsidR="00D53B29" w:rsidRPr="00D30847">
        <w:rPr>
          <w:rFonts w:cs="Calibri"/>
          <w:sz w:val="22"/>
          <w:szCs w:val="22"/>
        </w:rPr>
        <w:t xml:space="preserve"> </w:t>
      </w:r>
      <w:r w:rsidRPr="00D30847">
        <w:rPr>
          <w:rFonts w:cs="Calibri"/>
          <w:sz w:val="22"/>
          <w:szCs w:val="22"/>
        </w:rPr>
        <w:t>In addition, risk</w:t>
      </w:r>
      <w:r w:rsidR="00D53B29" w:rsidRPr="00D30847">
        <w:rPr>
          <w:rFonts w:cs="Calibri"/>
          <w:sz w:val="22"/>
          <w:szCs w:val="22"/>
        </w:rPr>
        <w:t xml:space="preserve"> </w:t>
      </w:r>
      <w:r w:rsidRPr="00D30847">
        <w:rPr>
          <w:rFonts w:cs="Calibri"/>
          <w:sz w:val="22"/>
          <w:szCs w:val="22"/>
        </w:rPr>
        <w:t>of uninterrupted processes is perceived in the Ministry of Finance due to outflow of staff.</w:t>
      </w:r>
    </w:p>
    <w:p w14:paraId="40C4A37E" w14:textId="23FE9CD0" w:rsidR="0073528B" w:rsidRPr="00D30847" w:rsidRDefault="0073528B" w:rsidP="0081628C">
      <w:pPr>
        <w:spacing w:before="160" w:after="80" w:line="240" w:lineRule="auto"/>
        <w:jc w:val="both"/>
        <w:rPr>
          <w:rFonts w:eastAsia="MS PGothic" w:cs="Calibri"/>
          <w:b/>
          <w:bCs/>
          <w:iCs/>
          <w:color w:val="0070C0"/>
          <w:lang w:val="en-GB" w:eastAsia="zh-CN"/>
        </w:rPr>
      </w:pPr>
      <w:r w:rsidRPr="00D30847">
        <w:rPr>
          <w:rFonts w:eastAsia="MS PGothic" w:cs="Calibri"/>
          <w:b/>
          <w:bCs/>
          <w:iCs/>
          <w:color w:val="0070C0"/>
          <w:lang w:val="en-GB" w:eastAsia="zh-CN"/>
        </w:rPr>
        <w:t>Activity 1:</w:t>
      </w:r>
      <w:r w:rsidR="00CA0BA6" w:rsidRPr="00D30847">
        <w:rPr>
          <w:rFonts w:eastAsia="MS PGothic" w:cs="Calibri"/>
          <w:b/>
          <w:bCs/>
          <w:iCs/>
          <w:color w:val="0070C0"/>
          <w:lang w:val="en-GB" w:eastAsia="zh-CN"/>
        </w:rPr>
        <w:t xml:space="preserve"> </w:t>
      </w:r>
      <w:r w:rsidRPr="00D30847">
        <w:rPr>
          <w:rFonts w:eastAsia="MS PGothic" w:cs="Calibri"/>
          <w:b/>
          <w:bCs/>
          <w:iCs/>
          <w:color w:val="0070C0"/>
          <w:lang w:val="en-GB" w:eastAsia="zh-CN"/>
        </w:rPr>
        <w:t>Introducing e-banking with NBRNM for external debt repayment</w:t>
      </w:r>
    </w:p>
    <w:p w14:paraId="5E994C01" w14:textId="2751B9B0" w:rsidR="0059607C" w:rsidRPr="00D30847" w:rsidRDefault="004E1E75" w:rsidP="0081628C">
      <w:pPr>
        <w:spacing w:before="160" w:after="80" w:line="240" w:lineRule="auto"/>
        <w:jc w:val="both"/>
        <w:rPr>
          <w:rFonts w:cs="Calibri"/>
          <w:lang w:val="en-GB"/>
        </w:rPr>
      </w:pPr>
      <w:r w:rsidRPr="00D30847">
        <w:rPr>
          <w:rFonts w:cs="Calibri"/>
          <w:lang w:val="en-GB"/>
        </w:rPr>
        <w:t xml:space="preserve">Recording and monitoring debt management transactions are essential for ensuring accuracy of debt records and for detecting error and fraud. Payments processes must also include safeguards to ensure that they are timely and accurate. For reducing the operational risks, and by following the digitalization trends of foreign payment operations, it is necessary to introduce digitalized payments </w:t>
      </w:r>
      <w:r w:rsidRPr="00D30847">
        <w:rPr>
          <w:rFonts w:cs="Calibri"/>
          <w:lang w:val="en-GB"/>
        </w:rPr>
        <w:lastRenderedPageBreak/>
        <w:t>towards foreign creditors, by introducing electronic banking with NBRNM, through which repayments to foreign creditors are being made.</w:t>
      </w:r>
    </w:p>
    <w:p w14:paraId="4E846A14" w14:textId="2200D8B2" w:rsidR="0073528B" w:rsidRPr="00D30847" w:rsidRDefault="0073528B" w:rsidP="0081628C">
      <w:pPr>
        <w:spacing w:before="160" w:after="80" w:line="240" w:lineRule="auto"/>
        <w:jc w:val="both"/>
        <w:rPr>
          <w:rFonts w:eastAsia="MS PGothic" w:cs="Calibri"/>
          <w:b/>
          <w:bCs/>
          <w:iCs/>
          <w:color w:val="0070C0"/>
          <w:lang w:val="en-GB" w:eastAsia="zh-CN"/>
        </w:rPr>
      </w:pPr>
      <w:r w:rsidRPr="00D30847">
        <w:rPr>
          <w:rFonts w:eastAsia="MS PGothic" w:cs="Calibri"/>
          <w:b/>
          <w:bCs/>
          <w:iCs/>
          <w:color w:val="0070C0"/>
          <w:lang w:val="en-GB" w:eastAsia="zh-CN"/>
        </w:rPr>
        <w:t>Activity 2:</w:t>
      </w:r>
      <w:r w:rsidR="00CA0BA6" w:rsidRPr="00D30847">
        <w:rPr>
          <w:rFonts w:eastAsia="MS PGothic" w:cs="Calibri"/>
          <w:b/>
          <w:bCs/>
          <w:iCs/>
          <w:color w:val="0070C0"/>
          <w:lang w:val="en-GB" w:eastAsia="zh-CN"/>
        </w:rPr>
        <w:t xml:space="preserve"> </w:t>
      </w:r>
      <w:r w:rsidRPr="00D30847">
        <w:rPr>
          <w:rFonts w:eastAsia="MS PGothic" w:cs="Calibri"/>
          <w:b/>
          <w:bCs/>
          <w:iCs/>
          <w:color w:val="0070C0"/>
          <w:lang w:val="en-GB" w:eastAsia="zh-CN"/>
        </w:rPr>
        <w:t>Strengthening public debt management capacities</w:t>
      </w:r>
    </w:p>
    <w:p w14:paraId="06FDE945" w14:textId="054D5874" w:rsidR="0059607C" w:rsidRPr="00D30847" w:rsidRDefault="0073528B" w:rsidP="0081628C">
      <w:pPr>
        <w:spacing w:before="160" w:after="80" w:line="240" w:lineRule="auto"/>
        <w:jc w:val="both"/>
        <w:rPr>
          <w:rFonts w:cs="Calibri"/>
          <w:lang w:val="en-GB"/>
        </w:rPr>
      </w:pPr>
      <w:r w:rsidRPr="00D30847">
        <w:rPr>
          <w:rFonts w:cs="Calibri"/>
          <w:lang w:val="en-GB"/>
        </w:rPr>
        <w:t>To the end of strengthening public debt management, Ministry of Finance needs to strengthen the public debt capacities by employing, as well as training the existing staff.</w:t>
      </w:r>
      <w:r w:rsidR="00D53B29" w:rsidRPr="00D30847">
        <w:rPr>
          <w:rFonts w:cs="Calibri"/>
          <w:lang w:val="en-GB"/>
        </w:rPr>
        <w:t xml:space="preserve"> </w:t>
      </w:r>
      <w:r w:rsidRPr="00D30847">
        <w:rPr>
          <w:rFonts w:cs="Calibri"/>
          <w:lang w:val="en-GB"/>
        </w:rPr>
        <w:t>Operational risk will be reduced only through a sustainable human resources framework, i.e. the risk of untimely completion of tasks will be avoided.</w:t>
      </w:r>
    </w:p>
    <w:p w14:paraId="48E5C51C" w14:textId="4F5679FC" w:rsidR="0073528B" w:rsidRPr="00D30847" w:rsidRDefault="0073528B" w:rsidP="0081628C">
      <w:pPr>
        <w:spacing w:before="160" w:after="80" w:line="240" w:lineRule="auto"/>
        <w:jc w:val="both"/>
        <w:rPr>
          <w:rFonts w:eastAsia="MS PGothic" w:cs="Calibri"/>
          <w:b/>
          <w:bCs/>
          <w:iCs/>
          <w:color w:val="0070C0"/>
          <w:lang w:val="en-GB" w:eastAsia="zh-CN"/>
        </w:rPr>
      </w:pPr>
      <w:r w:rsidRPr="00D30847">
        <w:rPr>
          <w:rFonts w:eastAsia="MS PGothic" w:cs="Calibri"/>
          <w:b/>
          <w:bCs/>
          <w:iCs/>
          <w:color w:val="0070C0"/>
          <w:lang w:val="en-GB" w:eastAsia="zh-CN"/>
        </w:rPr>
        <w:t>Activity 3:</w:t>
      </w:r>
      <w:r w:rsidR="00CA0BA6" w:rsidRPr="00D30847">
        <w:rPr>
          <w:rFonts w:eastAsia="MS PGothic" w:cs="Calibri"/>
          <w:b/>
          <w:bCs/>
          <w:iCs/>
          <w:color w:val="0070C0"/>
          <w:lang w:val="en-GB" w:eastAsia="zh-CN"/>
        </w:rPr>
        <w:t xml:space="preserve"> </w:t>
      </w:r>
      <w:r w:rsidRPr="00D30847">
        <w:rPr>
          <w:rFonts w:eastAsia="MS PGothic" w:cs="Calibri"/>
          <w:b/>
          <w:bCs/>
          <w:iCs/>
          <w:color w:val="0070C0"/>
          <w:lang w:val="en-GB" w:eastAsia="zh-CN"/>
        </w:rPr>
        <w:t>Reconciling the debt stock with the creditors</w:t>
      </w:r>
    </w:p>
    <w:p w14:paraId="3D2A046A" w14:textId="400699E6" w:rsidR="00015266" w:rsidRDefault="0073528B" w:rsidP="00AC5DE9">
      <w:pPr>
        <w:spacing w:before="160" w:after="80" w:line="240" w:lineRule="auto"/>
        <w:jc w:val="both"/>
        <w:rPr>
          <w:rFonts w:cs="Calibri"/>
          <w:lang w:val="en-GB"/>
        </w:rPr>
      </w:pPr>
      <w:r w:rsidRPr="00D30847">
        <w:rPr>
          <w:rFonts w:cs="Calibri"/>
          <w:lang w:val="en-GB"/>
        </w:rPr>
        <w:t>Ministry of Finance will develop a procedure that will formally regulate the process of reconciling the</w:t>
      </w:r>
      <w:r w:rsidR="00111A7C" w:rsidRPr="00D30847">
        <w:rPr>
          <w:rFonts w:cs="Calibri"/>
          <w:lang w:val="en-GB"/>
        </w:rPr>
        <w:t xml:space="preserve"> central government</w:t>
      </w:r>
      <w:r w:rsidRPr="00D30847">
        <w:rPr>
          <w:rFonts w:cs="Calibri"/>
          <w:lang w:val="en-GB"/>
        </w:rPr>
        <w:t xml:space="preserve"> debt stock with the creditors. Reconciliation with creditors is carried out</w:t>
      </w:r>
      <w:r w:rsidR="00D53B29" w:rsidRPr="00D30847">
        <w:rPr>
          <w:rFonts w:cs="Calibri"/>
          <w:lang w:val="en-GB"/>
        </w:rPr>
        <w:t xml:space="preserve"> </w:t>
      </w:r>
      <w:r w:rsidR="004B4957" w:rsidRPr="00D30847">
        <w:rPr>
          <w:rFonts w:cs="Calibri"/>
          <w:lang w:val="en-GB"/>
        </w:rPr>
        <w:t>quarterly or monthly</w:t>
      </w:r>
      <w:r w:rsidRPr="00D30847">
        <w:rPr>
          <w:rFonts w:cs="Calibri"/>
          <w:lang w:val="en-GB"/>
        </w:rPr>
        <w:t xml:space="preserve">, but it is necessary to design a procedure for a more frequent reconciliation of the </w:t>
      </w:r>
      <w:r w:rsidR="00111A7C" w:rsidRPr="00D30847">
        <w:rPr>
          <w:rFonts w:cs="Calibri"/>
          <w:lang w:val="en-GB"/>
        </w:rPr>
        <w:t xml:space="preserve">central government </w:t>
      </w:r>
      <w:r w:rsidR="00AC5DE9">
        <w:rPr>
          <w:rFonts w:cs="Calibri"/>
          <w:lang w:val="en-GB"/>
        </w:rPr>
        <w:t>debt stock with the creditors.</w:t>
      </w:r>
    </w:p>
    <w:p w14:paraId="584AEFE9" w14:textId="77777777" w:rsidR="00AC5DE9" w:rsidRPr="00AC5DE9" w:rsidRDefault="00AC5DE9" w:rsidP="00AC5DE9">
      <w:pPr>
        <w:spacing w:before="160" w:after="80" w:line="240" w:lineRule="auto"/>
        <w:jc w:val="both"/>
        <w:rPr>
          <w:rFonts w:cs="Calibri"/>
          <w:sz w:val="10"/>
          <w:szCs w:val="10"/>
          <w:lang w:val="en-GB"/>
        </w:rPr>
      </w:pPr>
    </w:p>
    <w:p w14:paraId="5118F6AF" w14:textId="77777777" w:rsidR="0073528B" w:rsidRPr="00D30847" w:rsidRDefault="0073528B" w:rsidP="00E84CD0">
      <w:pPr>
        <w:pStyle w:val="Heading4"/>
        <w:spacing w:line="240" w:lineRule="auto"/>
        <w:rPr>
          <w:rFonts w:cs="Calibri"/>
          <w:sz w:val="22"/>
          <w:szCs w:val="22"/>
        </w:rPr>
      </w:pPr>
      <w:r w:rsidRPr="00D30847">
        <w:rPr>
          <w:rFonts w:cs="Calibri"/>
          <w:sz w:val="22"/>
          <w:szCs w:val="22"/>
        </w:rPr>
        <w:t>Implementation</w:t>
      </w:r>
    </w:p>
    <w:tbl>
      <w:tblPr>
        <w:tblW w:w="0" w:type="auto"/>
        <w:tblBorders>
          <w:insideH w:val="single" w:sz="4" w:space="0" w:color="FFFFFF"/>
        </w:tblBorders>
        <w:tblLayout w:type="fixed"/>
        <w:tblLook w:val="0080" w:firstRow="0" w:lastRow="0" w:firstColumn="1" w:lastColumn="0" w:noHBand="0" w:noVBand="0"/>
      </w:tblPr>
      <w:tblGrid>
        <w:gridCol w:w="2518"/>
        <w:gridCol w:w="6246"/>
      </w:tblGrid>
      <w:tr w:rsidR="0073528B" w:rsidRPr="00D30847" w14:paraId="34FDA6B0" w14:textId="77777777" w:rsidTr="00871CB3">
        <w:tc>
          <w:tcPr>
            <w:tcW w:w="2518" w:type="dxa"/>
            <w:tcBorders>
              <w:top w:val="nil"/>
              <w:bottom w:val="single" w:sz="4" w:space="0" w:color="FFFFFF"/>
            </w:tcBorders>
            <w:shd w:val="clear" w:color="auto" w:fill="002060"/>
          </w:tcPr>
          <w:p w14:paraId="45BC80C6" w14:textId="77777777" w:rsidR="0073528B" w:rsidRPr="00D30847" w:rsidRDefault="0073528B" w:rsidP="00E84CD0">
            <w:pPr>
              <w:tabs>
                <w:tab w:val="left" w:pos="1526"/>
              </w:tabs>
              <w:spacing w:after="0" w:line="240" w:lineRule="auto"/>
              <w:jc w:val="both"/>
              <w:rPr>
                <w:rFonts w:cs="Calibri"/>
                <w:b/>
                <w:color w:val="FFFFFF"/>
                <w:sz w:val="20"/>
                <w:szCs w:val="20"/>
                <w:lang w:val="en-GB"/>
              </w:rPr>
            </w:pPr>
            <w:r w:rsidRPr="00D30847">
              <w:rPr>
                <w:rFonts w:cs="Calibri"/>
                <w:b/>
                <w:color w:val="FFFFFF"/>
                <w:sz w:val="20"/>
                <w:szCs w:val="20"/>
                <w:lang w:val="en-GB"/>
              </w:rPr>
              <w:t>Completed in year:</w:t>
            </w:r>
            <w:r w:rsidRPr="00D30847">
              <w:rPr>
                <w:rFonts w:cs="Calibri"/>
                <w:b/>
                <w:color w:val="FFFFFF"/>
                <w:sz w:val="20"/>
                <w:szCs w:val="20"/>
                <w:lang w:val="en-GB"/>
              </w:rPr>
              <w:tab/>
            </w:r>
          </w:p>
        </w:tc>
        <w:tc>
          <w:tcPr>
            <w:tcW w:w="6246" w:type="dxa"/>
            <w:tcBorders>
              <w:top w:val="nil"/>
              <w:bottom w:val="single" w:sz="4" w:space="0" w:color="FFFFFF"/>
            </w:tcBorders>
            <w:shd w:val="clear" w:color="auto" w:fill="D9E2F3"/>
          </w:tcPr>
          <w:p w14:paraId="6BA506AA" w14:textId="4B880567" w:rsidR="0073528B" w:rsidRPr="00D30847" w:rsidRDefault="0073528B" w:rsidP="00E84CD0">
            <w:pPr>
              <w:tabs>
                <w:tab w:val="left" w:pos="1526"/>
              </w:tabs>
              <w:spacing w:after="0" w:line="240" w:lineRule="auto"/>
              <w:jc w:val="both"/>
              <w:rPr>
                <w:rFonts w:cs="Calibri"/>
                <w:sz w:val="20"/>
                <w:szCs w:val="20"/>
                <w:lang w:val="en-GB"/>
              </w:rPr>
            </w:pPr>
            <w:r w:rsidRPr="00D30847">
              <w:rPr>
                <w:rFonts w:cs="Calibri"/>
                <w:sz w:val="20"/>
                <w:szCs w:val="20"/>
                <w:lang w:val="en-GB"/>
              </w:rPr>
              <w:t>202</w:t>
            </w:r>
            <w:r w:rsidR="00F44E52" w:rsidRPr="00D30847">
              <w:rPr>
                <w:rFonts w:cs="Calibri"/>
                <w:sz w:val="20"/>
                <w:szCs w:val="20"/>
                <w:lang w:val="en-GB"/>
              </w:rPr>
              <w:t>8</w:t>
            </w:r>
          </w:p>
        </w:tc>
      </w:tr>
      <w:tr w:rsidR="0073528B" w:rsidRPr="00D30847" w14:paraId="14A6A35F" w14:textId="77777777" w:rsidTr="00871CB3">
        <w:tc>
          <w:tcPr>
            <w:tcW w:w="2518" w:type="dxa"/>
            <w:tcBorders>
              <w:top w:val="single" w:sz="4" w:space="0" w:color="FFFFFF"/>
              <w:bottom w:val="single" w:sz="4" w:space="0" w:color="FFFFFF"/>
            </w:tcBorders>
            <w:shd w:val="clear" w:color="auto" w:fill="002060"/>
          </w:tcPr>
          <w:p w14:paraId="01F07C64" w14:textId="77777777" w:rsidR="0073528B" w:rsidRPr="00D30847" w:rsidRDefault="0073528B" w:rsidP="00E84CD0">
            <w:pPr>
              <w:tabs>
                <w:tab w:val="left" w:pos="4219"/>
              </w:tabs>
              <w:spacing w:after="0" w:line="240" w:lineRule="auto"/>
              <w:jc w:val="both"/>
              <w:rPr>
                <w:rFonts w:cs="Calibri"/>
                <w:b/>
                <w:color w:val="FFFFFF"/>
                <w:sz w:val="20"/>
                <w:szCs w:val="20"/>
                <w:lang w:val="en-GB"/>
              </w:rPr>
            </w:pPr>
            <w:r w:rsidRPr="00D30847">
              <w:rPr>
                <w:rFonts w:cs="Calibri"/>
                <w:b/>
                <w:color w:val="FFFFFF"/>
                <w:sz w:val="20"/>
                <w:szCs w:val="20"/>
                <w:lang w:val="en-GB"/>
              </w:rPr>
              <w:t>Deliverables:</w:t>
            </w:r>
          </w:p>
        </w:tc>
        <w:tc>
          <w:tcPr>
            <w:tcW w:w="6246" w:type="dxa"/>
            <w:tcBorders>
              <w:top w:val="single" w:sz="4" w:space="0" w:color="FFFFFF"/>
              <w:bottom w:val="single" w:sz="4" w:space="0" w:color="FFFFFF"/>
            </w:tcBorders>
            <w:shd w:val="clear" w:color="auto" w:fill="D9E2F3"/>
          </w:tcPr>
          <w:p w14:paraId="01E0C2A0" w14:textId="77777777" w:rsidR="0073528B" w:rsidRPr="00D30847" w:rsidRDefault="0073528B" w:rsidP="00AD2AD5">
            <w:pPr>
              <w:pStyle w:val="ListParagraph"/>
              <w:numPr>
                <w:ilvl w:val="0"/>
                <w:numId w:val="12"/>
              </w:numPr>
              <w:spacing w:after="0" w:line="240" w:lineRule="auto"/>
              <w:ind w:left="183" w:hanging="226"/>
              <w:rPr>
                <w:rFonts w:cs="Calibri"/>
                <w:sz w:val="20"/>
                <w:szCs w:val="20"/>
              </w:rPr>
            </w:pPr>
            <w:r w:rsidRPr="00D30847">
              <w:rPr>
                <w:rFonts w:cs="Calibri"/>
                <w:sz w:val="20"/>
                <w:szCs w:val="20"/>
              </w:rPr>
              <w:t>Increased number of external debt orders paid electronically</w:t>
            </w:r>
            <w:r w:rsidR="00775A75" w:rsidRPr="00D30847">
              <w:rPr>
                <w:rFonts w:cs="Calibri"/>
                <w:sz w:val="20"/>
                <w:szCs w:val="20"/>
              </w:rPr>
              <w:t>;</w:t>
            </w:r>
          </w:p>
          <w:p w14:paraId="269733BE" w14:textId="77777777" w:rsidR="0073528B" w:rsidRPr="00D30847" w:rsidRDefault="0073528B" w:rsidP="00AD2AD5">
            <w:pPr>
              <w:pStyle w:val="ListParagraph"/>
              <w:numPr>
                <w:ilvl w:val="0"/>
                <w:numId w:val="12"/>
              </w:numPr>
              <w:spacing w:after="0" w:line="240" w:lineRule="auto"/>
              <w:ind w:left="183" w:hanging="226"/>
              <w:rPr>
                <w:rFonts w:cs="Calibri"/>
                <w:sz w:val="20"/>
                <w:szCs w:val="20"/>
              </w:rPr>
            </w:pPr>
            <w:r w:rsidRPr="00D30847">
              <w:rPr>
                <w:rFonts w:cs="Calibri"/>
                <w:sz w:val="20"/>
                <w:szCs w:val="20"/>
              </w:rPr>
              <w:t>Increase</w:t>
            </w:r>
            <w:r w:rsidR="00775A75" w:rsidRPr="00D30847">
              <w:rPr>
                <w:rFonts w:cs="Calibri"/>
                <w:sz w:val="20"/>
                <w:szCs w:val="20"/>
              </w:rPr>
              <w:t>d</w:t>
            </w:r>
            <w:r w:rsidRPr="00D30847">
              <w:rPr>
                <w:rFonts w:cs="Calibri"/>
                <w:sz w:val="20"/>
                <w:szCs w:val="20"/>
              </w:rPr>
              <w:t xml:space="preserve"> number of employees in the Department</w:t>
            </w:r>
            <w:r w:rsidR="00775A75" w:rsidRPr="00D30847">
              <w:rPr>
                <w:rFonts w:cs="Calibri"/>
                <w:sz w:val="20"/>
                <w:szCs w:val="20"/>
              </w:rPr>
              <w:t>;</w:t>
            </w:r>
          </w:p>
          <w:p w14:paraId="11A8D2AB" w14:textId="77777777" w:rsidR="0073528B" w:rsidRPr="00D30847" w:rsidRDefault="0073528B" w:rsidP="00AD2AD5">
            <w:pPr>
              <w:pStyle w:val="ListParagraph"/>
              <w:numPr>
                <w:ilvl w:val="0"/>
                <w:numId w:val="12"/>
              </w:numPr>
              <w:spacing w:after="0" w:line="240" w:lineRule="auto"/>
              <w:ind w:left="183" w:hanging="226"/>
              <w:rPr>
                <w:rFonts w:cs="Calibri"/>
                <w:sz w:val="20"/>
                <w:szCs w:val="20"/>
              </w:rPr>
            </w:pPr>
            <w:r w:rsidRPr="00D30847">
              <w:rPr>
                <w:rFonts w:cs="Calibri"/>
                <w:sz w:val="20"/>
                <w:szCs w:val="20"/>
              </w:rPr>
              <w:t>Prepared procedure for quarterly reconciliation of the debt with the foreign creditors</w:t>
            </w:r>
            <w:r w:rsidR="00775A75" w:rsidRPr="00D30847">
              <w:rPr>
                <w:rFonts w:cs="Calibri"/>
                <w:sz w:val="20"/>
                <w:szCs w:val="20"/>
              </w:rPr>
              <w:t>;</w:t>
            </w:r>
          </w:p>
        </w:tc>
      </w:tr>
      <w:tr w:rsidR="0073528B" w:rsidRPr="00D30847" w14:paraId="779CF733" w14:textId="77777777" w:rsidTr="00871CB3">
        <w:tc>
          <w:tcPr>
            <w:tcW w:w="2518" w:type="dxa"/>
            <w:tcBorders>
              <w:top w:val="single" w:sz="4" w:space="0" w:color="FFFFFF"/>
              <w:bottom w:val="single" w:sz="4" w:space="0" w:color="FFFFFF"/>
            </w:tcBorders>
            <w:shd w:val="clear" w:color="auto" w:fill="002060"/>
          </w:tcPr>
          <w:p w14:paraId="57D61E4B" w14:textId="77777777" w:rsidR="0073528B" w:rsidRPr="00D30847" w:rsidRDefault="0073528B" w:rsidP="00E84CD0">
            <w:pPr>
              <w:tabs>
                <w:tab w:val="left" w:pos="4219"/>
              </w:tabs>
              <w:spacing w:after="0" w:line="240" w:lineRule="auto"/>
              <w:jc w:val="both"/>
              <w:rPr>
                <w:rFonts w:cs="Calibri"/>
                <w:b/>
                <w:color w:val="FFFFFF"/>
                <w:sz w:val="20"/>
                <w:szCs w:val="20"/>
                <w:lang w:val="en-GB"/>
              </w:rPr>
            </w:pPr>
            <w:r w:rsidRPr="00D30847">
              <w:rPr>
                <w:rFonts w:cs="Calibri"/>
                <w:b/>
                <w:color w:val="FFFFFF"/>
                <w:sz w:val="20"/>
                <w:szCs w:val="20"/>
                <w:lang w:val="en-GB"/>
              </w:rPr>
              <w:t>Cost implications:</w:t>
            </w:r>
            <w:r w:rsidRPr="00D30847">
              <w:rPr>
                <w:rFonts w:cs="Calibri"/>
                <w:b/>
                <w:color w:val="FFFFFF"/>
                <w:sz w:val="20"/>
                <w:szCs w:val="20"/>
                <w:lang w:val="en-GB"/>
              </w:rPr>
              <w:tab/>
            </w:r>
          </w:p>
        </w:tc>
        <w:tc>
          <w:tcPr>
            <w:tcW w:w="6246" w:type="dxa"/>
            <w:tcBorders>
              <w:top w:val="single" w:sz="4" w:space="0" w:color="FFFFFF"/>
              <w:bottom w:val="single" w:sz="4" w:space="0" w:color="FFFFFF"/>
            </w:tcBorders>
            <w:shd w:val="clear" w:color="auto" w:fill="D9E2F3"/>
          </w:tcPr>
          <w:p w14:paraId="4C551895" w14:textId="3C4413D0" w:rsidR="0073528B" w:rsidRPr="00D30847" w:rsidRDefault="00A9690C" w:rsidP="0004385D">
            <w:pPr>
              <w:tabs>
                <w:tab w:val="left" w:pos="1526"/>
              </w:tabs>
              <w:spacing w:after="0" w:line="240" w:lineRule="auto"/>
              <w:ind w:left="183" w:hanging="226"/>
              <w:jc w:val="both"/>
              <w:rPr>
                <w:rFonts w:cs="Calibri"/>
                <w:sz w:val="20"/>
                <w:szCs w:val="20"/>
                <w:lang w:val="en-GB"/>
              </w:rPr>
            </w:pPr>
            <w:r w:rsidRPr="00D30847">
              <w:rPr>
                <w:rFonts w:cs="Calibri"/>
                <w:sz w:val="20"/>
                <w:szCs w:val="20"/>
                <w:lang w:val="en-GB"/>
              </w:rPr>
              <w:t xml:space="preserve">EUR </w:t>
            </w:r>
            <w:r w:rsidR="00E77C3C" w:rsidRPr="00D30847">
              <w:rPr>
                <w:rFonts w:cs="Calibri"/>
                <w:sz w:val="20"/>
                <w:szCs w:val="20"/>
                <w:lang w:val="en-GB"/>
              </w:rPr>
              <w:t>227</w:t>
            </w:r>
            <w:r w:rsidR="00775A75" w:rsidRPr="00D30847">
              <w:rPr>
                <w:rFonts w:cs="Calibri"/>
                <w:sz w:val="20"/>
                <w:szCs w:val="20"/>
                <w:lang w:val="en-GB"/>
              </w:rPr>
              <w:t xml:space="preserve">,000 </w:t>
            </w:r>
          </w:p>
        </w:tc>
      </w:tr>
      <w:tr w:rsidR="0073528B" w:rsidRPr="00D30847" w14:paraId="61DF8814" w14:textId="77777777" w:rsidTr="00871CB3">
        <w:tc>
          <w:tcPr>
            <w:tcW w:w="2518" w:type="dxa"/>
            <w:tcBorders>
              <w:top w:val="single" w:sz="4" w:space="0" w:color="FFFFFF"/>
              <w:bottom w:val="single" w:sz="4" w:space="0" w:color="FFFFFF"/>
            </w:tcBorders>
            <w:shd w:val="clear" w:color="auto" w:fill="002060"/>
          </w:tcPr>
          <w:p w14:paraId="5BC44F05" w14:textId="77777777" w:rsidR="0073528B" w:rsidRPr="00D30847" w:rsidRDefault="0073528B" w:rsidP="00E84CD0">
            <w:pPr>
              <w:tabs>
                <w:tab w:val="left" w:pos="4219"/>
              </w:tabs>
              <w:spacing w:after="0" w:line="240" w:lineRule="auto"/>
              <w:jc w:val="both"/>
              <w:rPr>
                <w:rFonts w:cs="Calibri"/>
                <w:b/>
                <w:color w:val="FFFFFF"/>
                <w:sz w:val="20"/>
                <w:szCs w:val="20"/>
                <w:lang w:val="en-GB"/>
              </w:rPr>
            </w:pPr>
            <w:r w:rsidRPr="00D30847">
              <w:rPr>
                <w:rFonts w:cs="Calibri"/>
                <w:b/>
                <w:color w:val="FFFFFF"/>
                <w:sz w:val="20"/>
                <w:szCs w:val="20"/>
                <w:lang w:val="en-GB"/>
              </w:rPr>
              <w:t>Responsible entity:</w:t>
            </w:r>
          </w:p>
        </w:tc>
        <w:tc>
          <w:tcPr>
            <w:tcW w:w="6246" w:type="dxa"/>
            <w:tcBorders>
              <w:top w:val="single" w:sz="4" w:space="0" w:color="FFFFFF"/>
              <w:bottom w:val="single" w:sz="4" w:space="0" w:color="FFFFFF"/>
            </w:tcBorders>
            <w:shd w:val="clear" w:color="auto" w:fill="D9E2F3"/>
          </w:tcPr>
          <w:p w14:paraId="15185773" w14:textId="596D96E5" w:rsidR="0073528B" w:rsidRPr="00D30847" w:rsidRDefault="00FA0745" w:rsidP="0004385D">
            <w:pPr>
              <w:tabs>
                <w:tab w:val="left" w:pos="4219"/>
              </w:tabs>
              <w:spacing w:after="0" w:line="240" w:lineRule="auto"/>
              <w:ind w:left="183" w:hanging="226"/>
              <w:jc w:val="both"/>
              <w:rPr>
                <w:rFonts w:cs="Calibri"/>
                <w:sz w:val="20"/>
                <w:szCs w:val="20"/>
                <w:lang w:val="en-GB"/>
              </w:rPr>
            </w:pPr>
            <w:r w:rsidRPr="00D30847">
              <w:rPr>
                <w:rFonts w:cs="Calibri"/>
                <w:sz w:val="20"/>
                <w:szCs w:val="20"/>
                <w:lang w:val="en-GB"/>
              </w:rPr>
              <w:t>- Mo</w:t>
            </w:r>
            <w:r w:rsidR="00C36B25" w:rsidRPr="00D30847">
              <w:rPr>
                <w:rFonts w:cs="Calibri"/>
                <w:sz w:val="20"/>
                <w:szCs w:val="20"/>
                <w:lang w:val="en-GB"/>
              </w:rPr>
              <w:t>F</w:t>
            </w:r>
            <w:r w:rsidRPr="00D30847">
              <w:rPr>
                <w:rFonts w:cs="Calibri"/>
                <w:sz w:val="20"/>
                <w:szCs w:val="20"/>
                <w:lang w:val="en-GB"/>
              </w:rPr>
              <w:t xml:space="preserve"> </w:t>
            </w:r>
            <w:r w:rsidR="0073528B" w:rsidRPr="00D30847">
              <w:rPr>
                <w:rFonts w:cs="Calibri"/>
                <w:sz w:val="20"/>
                <w:szCs w:val="20"/>
                <w:lang w:val="en-GB"/>
              </w:rPr>
              <w:t>Public Debt Management Department</w:t>
            </w:r>
          </w:p>
        </w:tc>
      </w:tr>
      <w:tr w:rsidR="0073528B" w:rsidRPr="00D30847" w14:paraId="686F1AE4" w14:textId="77777777" w:rsidTr="00871CB3">
        <w:tc>
          <w:tcPr>
            <w:tcW w:w="2518" w:type="dxa"/>
            <w:tcBorders>
              <w:top w:val="single" w:sz="4" w:space="0" w:color="FFFFFF"/>
              <w:bottom w:val="nil"/>
            </w:tcBorders>
            <w:shd w:val="clear" w:color="auto" w:fill="002060"/>
          </w:tcPr>
          <w:p w14:paraId="57745509" w14:textId="77777777" w:rsidR="0073528B" w:rsidRPr="00D30847" w:rsidRDefault="0073528B" w:rsidP="00E84CD0">
            <w:pPr>
              <w:tabs>
                <w:tab w:val="left" w:pos="4219"/>
              </w:tabs>
              <w:spacing w:after="0" w:line="240" w:lineRule="auto"/>
              <w:jc w:val="both"/>
              <w:rPr>
                <w:rFonts w:cs="Calibri"/>
                <w:b/>
                <w:color w:val="FFFFFF"/>
                <w:sz w:val="20"/>
                <w:szCs w:val="20"/>
                <w:lang w:val="en-GB"/>
              </w:rPr>
            </w:pPr>
            <w:r w:rsidRPr="00D30847">
              <w:rPr>
                <w:rFonts w:cs="Calibri"/>
                <w:b/>
                <w:color w:val="FFFFFF"/>
                <w:sz w:val="20"/>
                <w:szCs w:val="20"/>
                <w:lang w:val="en-GB"/>
              </w:rPr>
              <w:t>Risk:</w:t>
            </w:r>
          </w:p>
        </w:tc>
        <w:tc>
          <w:tcPr>
            <w:tcW w:w="6246" w:type="dxa"/>
            <w:tcBorders>
              <w:top w:val="single" w:sz="4" w:space="0" w:color="FFFFFF"/>
              <w:bottom w:val="nil"/>
            </w:tcBorders>
            <w:shd w:val="clear" w:color="auto" w:fill="D9E2F3"/>
          </w:tcPr>
          <w:p w14:paraId="24EF1815" w14:textId="77777777" w:rsidR="0073528B" w:rsidRPr="00D30847" w:rsidRDefault="0073528B" w:rsidP="00AD2AD5">
            <w:pPr>
              <w:pStyle w:val="ListParagraph"/>
              <w:numPr>
                <w:ilvl w:val="0"/>
                <w:numId w:val="13"/>
              </w:numPr>
              <w:tabs>
                <w:tab w:val="left" w:pos="0"/>
              </w:tabs>
              <w:spacing w:after="0" w:line="240" w:lineRule="auto"/>
              <w:ind w:left="183" w:hanging="226"/>
              <w:rPr>
                <w:rFonts w:cs="Calibri"/>
                <w:sz w:val="20"/>
                <w:szCs w:val="20"/>
              </w:rPr>
            </w:pPr>
            <w:r w:rsidRPr="00D30847">
              <w:rPr>
                <w:rFonts w:cs="Calibri"/>
                <w:sz w:val="20"/>
                <w:szCs w:val="20"/>
              </w:rPr>
              <w:t>Externalities which can cause a deterioration of the international standing of the Government’s debt</w:t>
            </w:r>
            <w:r w:rsidR="00775A75" w:rsidRPr="00D30847">
              <w:rPr>
                <w:rFonts w:cs="Calibri"/>
                <w:sz w:val="20"/>
                <w:szCs w:val="20"/>
              </w:rPr>
              <w:t>;</w:t>
            </w:r>
          </w:p>
          <w:p w14:paraId="037BA0FE" w14:textId="4DE62DD3" w:rsidR="0073528B" w:rsidRPr="00D30847" w:rsidRDefault="00D53B29" w:rsidP="00AD2AD5">
            <w:pPr>
              <w:pStyle w:val="ListParagraph"/>
              <w:numPr>
                <w:ilvl w:val="0"/>
                <w:numId w:val="13"/>
              </w:numPr>
              <w:tabs>
                <w:tab w:val="left" w:pos="0"/>
              </w:tabs>
              <w:spacing w:after="0" w:line="240" w:lineRule="auto"/>
              <w:ind w:left="183" w:hanging="226"/>
              <w:rPr>
                <w:rFonts w:cs="Calibri"/>
                <w:sz w:val="20"/>
                <w:szCs w:val="20"/>
              </w:rPr>
            </w:pPr>
            <w:r w:rsidRPr="00D30847">
              <w:rPr>
                <w:rFonts w:cs="Calibri"/>
                <w:sz w:val="20"/>
                <w:szCs w:val="20"/>
              </w:rPr>
              <w:t>Insufficient</w:t>
            </w:r>
            <w:r w:rsidR="0073528B" w:rsidRPr="00D30847">
              <w:rPr>
                <w:rFonts w:cs="Calibri"/>
                <w:sz w:val="20"/>
                <w:szCs w:val="20"/>
              </w:rPr>
              <w:t xml:space="preserve"> human capacity to carry out the activity</w:t>
            </w:r>
            <w:r w:rsidR="00775A75" w:rsidRPr="00D30847">
              <w:rPr>
                <w:rFonts w:cs="Calibri"/>
                <w:sz w:val="20"/>
                <w:szCs w:val="20"/>
              </w:rPr>
              <w:t>;</w:t>
            </w:r>
          </w:p>
          <w:p w14:paraId="38DBEF10" w14:textId="77777777" w:rsidR="0073528B" w:rsidRPr="00D30847" w:rsidRDefault="0073528B" w:rsidP="00AD2AD5">
            <w:pPr>
              <w:pStyle w:val="ListParagraph"/>
              <w:numPr>
                <w:ilvl w:val="0"/>
                <w:numId w:val="13"/>
              </w:numPr>
              <w:tabs>
                <w:tab w:val="left" w:pos="0"/>
              </w:tabs>
              <w:spacing w:after="0" w:line="240" w:lineRule="auto"/>
              <w:ind w:left="183" w:hanging="226"/>
              <w:rPr>
                <w:rFonts w:cs="Calibri"/>
                <w:sz w:val="20"/>
                <w:szCs w:val="20"/>
              </w:rPr>
            </w:pPr>
            <w:r w:rsidRPr="00D30847">
              <w:rPr>
                <w:rFonts w:cs="Calibri"/>
                <w:sz w:val="20"/>
                <w:szCs w:val="20"/>
              </w:rPr>
              <w:t>Outflow of educated staff</w:t>
            </w:r>
            <w:r w:rsidR="00657DD0" w:rsidRPr="00D30847">
              <w:rPr>
                <w:rFonts w:cs="Calibri"/>
                <w:sz w:val="20"/>
                <w:szCs w:val="20"/>
              </w:rPr>
              <w:t>.</w:t>
            </w:r>
          </w:p>
        </w:tc>
      </w:tr>
    </w:tbl>
    <w:p w14:paraId="6024939F" w14:textId="77777777" w:rsidR="00CE0F6C" w:rsidRPr="00D30847" w:rsidRDefault="00CE0F6C" w:rsidP="00E84CD0">
      <w:pPr>
        <w:spacing w:line="240" w:lineRule="auto"/>
        <w:jc w:val="both"/>
        <w:rPr>
          <w:rFonts w:cs="Calibri"/>
          <w:b/>
          <w:color w:val="0070C0"/>
          <w:sz w:val="24"/>
          <w:szCs w:val="24"/>
          <w:lang w:val="en-GB"/>
        </w:rPr>
      </w:pPr>
    </w:p>
    <w:p w14:paraId="65A9FCF7" w14:textId="69F26708" w:rsidR="0073528B" w:rsidRPr="00D30847" w:rsidRDefault="0073528B" w:rsidP="00E84CD0">
      <w:pPr>
        <w:spacing w:line="240" w:lineRule="auto"/>
        <w:jc w:val="both"/>
        <w:rPr>
          <w:rFonts w:cs="Calibri"/>
          <w:b/>
          <w:color w:val="0070C0"/>
          <w:sz w:val="24"/>
          <w:szCs w:val="24"/>
          <w:lang w:val="en-GB"/>
        </w:rPr>
      </w:pPr>
      <w:r w:rsidRPr="00D30847">
        <w:rPr>
          <w:rFonts w:cs="Calibri"/>
          <w:b/>
          <w:color w:val="0070C0"/>
          <w:sz w:val="24"/>
          <w:szCs w:val="24"/>
          <w:lang w:val="en-GB"/>
        </w:rPr>
        <w:t>M</w:t>
      </w:r>
      <w:r w:rsidR="009036A5" w:rsidRPr="00D30847">
        <w:rPr>
          <w:rFonts w:cs="Calibri"/>
          <w:b/>
          <w:color w:val="0070C0"/>
          <w:sz w:val="24"/>
          <w:szCs w:val="24"/>
          <w:lang w:val="en-GB"/>
        </w:rPr>
        <w:t xml:space="preserve">easure </w:t>
      </w:r>
      <w:r w:rsidRPr="00D30847">
        <w:rPr>
          <w:rFonts w:cs="Calibri"/>
          <w:b/>
          <w:color w:val="0070C0"/>
          <w:sz w:val="24"/>
          <w:szCs w:val="24"/>
          <w:lang w:val="en-GB"/>
        </w:rPr>
        <w:t>2:</w:t>
      </w:r>
      <w:r w:rsidR="00CA0BA6" w:rsidRPr="00D30847">
        <w:rPr>
          <w:rFonts w:cs="Calibri"/>
          <w:b/>
          <w:color w:val="0070C0"/>
          <w:sz w:val="24"/>
          <w:szCs w:val="24"/>
          <w:lang w:val="en-GB"/>
        </w:rPr>
        <w:t xml:space="preserve"> </w:t>
      </w:r>
      <w:r w:rsidRPr="00D30847">
        <w:rPr>
          <w:rFonts w:cs="Calibri"/>
          <w:b/>
          <w:color w:val="0070C0"/>
          <w:sz w:val="24"/>
          <w:szCs w:val="24"/>
          <w:lang w:val="en-GB"/>
        </w:rPr>
        <w:t>Increasing public debt transparency</w:t>
      </w:r>
    </w:p>
    <w:p w14:paraId="455A872B" w14:textId="77777777" w:rsidR="0073528B" w:rsidRPr="00D30847" w:rsidRDefault="0073528B" w:rsidP="0081628C">
      <w:pPr>
        <w:pStyle w:val="Heading4"/>
        <w:spacing w:line="240" w:lineRule="auto"/>
        <w:rPr>
          <w:rFonts w:cs="Calibri"/>
          <w:sz w:val="22"/>
          <w:szCs w:val="22"/>
        </w:rPr>
      </w:pPr>
      <w:r w:rsidRPr="00D30847">
        <w:rPr>
          <w:rFonts w:cs="Calibri"/>
          <w:sz w:val="22"/>
          <w:szCs w:val="22"/>
        </w:rPr>
        <w:t>Measure objective</w:t>
      </w:r>
    </w:p>
    <w:p w14:paraId="3D0044A1" w14:textId="77777777" w:rsidR="0073528B" w:rsidRPr="00D30847" w:rsidDel="000C4E23" w:rsidRDefault="0073528B" w:rsidP="0081628C">
      <w:pPr>
        <w:spacing w:before="160" w:after="60" w:line="240" w:lineRule="auto"/>
        <w:jc w:val="both"/>
        <w:rPr>
          <w:rFonts w:cs="Calibri"/>
          <w:lang w:val="en-GB"/>
        </w:rPr>
      </w:pPr>
      <w:r w:rsidRPr="00D30847">
        <w:rPr>
          <w:rFonts w:cs="Calibri"/>
          <w:lang w:val="en-GB"/>
        </w:rPr>
        <w:t>Transparent presentation of public debt in line with international methodologies and standards</w:t>
      </w:r>
      <w:r w:rsidR="00E00980" w:rsidRPr="00D30847">
        <w:rPr>
          <w:rFonts w:cs="Calibri"/>
          <w:lang w:val="en-GB"/>
        </w:rPr>
        <w:t>.</w:t>
      </w:r>
    </w:p>
    <w:p w14:paraId="4E559D51" w14:textId="77777777" w:rsidR="0073528B" w:rsidRPr="00D30847" w:rsidRDefault="0073528B" w:rsidP="0081628C">
      <w:pPr>
        <w:pStyle w:val="Heading4"/>
        <w:spacing w:line="240" w:lineRule="auto"/>
        <w:rPr>
          <w:rFonts w:cs="Calibri"/>
          <w:sz w:val="22"/>
          <w:szCs w:val="22"/>
        </w:rPr>
      </w:pPr>
      <w:r w:rsidRPr="00D30847">
        <w:rPr>
          <w:rFonts w:cs="Calibri"/>
          <w:sz w:val="22"/>
          <w:szCs w:val="22"/>
        </w:rPr>
        <w:t>Reference to findings from external assessments:</w:t>
      </w:r>
    </w:p>
    <w:tbl>
      <w:tblPr>
        <w:tblW w:w="84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098"/>
        <w:gridCol w:w="7340"/>
      </w:tblGrid>
      <w:tr w:rsidR="0073528B" w:rsidRPr="00D30847" w14:paraId="009C2538" w14:textId="77777777" w:rsidTr="00CA41E4">
        <w:tc>
          <w:tcPr>
            <w:tcW w:w="1098" w:type="dxa"/>
            <w:shd w:val="clear" w:color="auto" w:fill="DDDDDD"/>
          </w:tcPr>
          <w:p w14:paraId="45811B8B" w14:textId="40DB7171" w:rsidR="0073528B" w:rsidRPr="00D30847" w:rsidRDefault="0073528B" w:rsidP="0081628C">
            <w:pPr>
              <w:spacing w:before="160" w:after="60" w:line="240" w:lineRule="auto"/>
              <w:jc w:val="both"/>
              <w:rPr>
                <w:rFonts w:cs="Calibri"/>
                <w:b/>
                <w:sz w:val="20"/>
                <w:szCs w:val="20"/>
                <w:lang w:val="en-GB"/>
              </w:rPr>
            </w:pPr>
            <w:r w:rsidRPr="00D30847">
              <w:rPr>
                <w:rFonts w:cs="Calibri"/>
                <w:b/>
                <w:sz w:val="20"/>
                <w:szCs w:val="20"/>
                <w:lang w:val="en-GB"/>
              </w:rPr>
              <w:t>IMF</w:t>
            </w:r>
          </w:p>
        </w:tc>
        <w:tc>
          <w:tcPr>
            <w:tcW w:w="7340" w:type="dxa"/>
            <w:shd w:val="clear" w:color="auto" w:fill="DDDDDD"/>
          </w:tcPr>
          <w:p w14:paraId="050A8BA6" w14:textId="3C658171" w:rsidR="0073528B" w:rsidRPr="00D30847" w:rsidRDefault="0073528B" w:rsidP="0081628C">
            <w:pPr>
              <w:autoSpaceDE w:val="0"/>
              <w:autoSpaceDN w:val="0"/>
              <w:adjustRightInd w:val="0"/>
              <w:spacing w:before="160" w:after="60" w:line="240" w:lineRule="auto"/>
              <w:jc w:val="both"/>
              <w:rPr>
                <w:rFonts w:cs="Calibri"/>
                <w:sz w:val="20"/>
                <w:szCs w:val="20"/>
                <w:lang w:val="en-GB"/>
              </w:rPr>
            </w:pPr>
            <w:r w:rsidRPr="00D30847">
              <w:rPr>
                <w:rFonts w:cs="Calibri"/>
                <w:sz w:val="20"/>
                <w:szCs w:val="20"/>
                <w:lang w:val="en-GB"/>
              </w:rPr>
              <w:t>North Macedonia’s debt is assessed as sustainable in the current baseline.</w:t>
            </w:r>
            <w:r w:rsidR="00D53B29" w:rsidRPr="00D30847">
              <w:rPr>
                <w:rFonts w:cs="Calibri"/>
                <w:sz w:val="20"/>
                <w:szCs w:val="20"/>
                <w:lang w:val="en-GB"/>
              </w:rPr>
              <w:t xml:space="preserve"> </w:t>
            </w:r>
            <w:r w:rsidRPr="00D30847">
              <w:rPr>
                <w:rFonts w:cs="Calibri"/>
                <w:sz w:val="20"/>
                <w:szCs w:val="20"/>
                <w:lang w:val="en-GB"/>
              </w:rPr>
              <w:t>However, from a liquidity perspective, financing needs exceed the high-risk threshold in the baseline scenario.</w:t>
            </w:r>
          </w:p>
        </w:tc>
      </w:tr>
    </w:tbl>
    <w:p w14:paraId="014C7485" w14:textId="77777777" w:rsidR="0073528B" w:rsidRPr="00D30847" w:rsidRDefault="0073528B" w:rsidP="0081628C">
      <w:pPr>
        <w:pStyle w:val="Heading4"/>
        <w:spacing w:line="240" w:lineRule="auto"/>
        <w:rPr>
          <w:rFonts w:cs="Calibri"/>
          <w:sz w:val="22"/>
          <w:szCs w:val="22"/>
        </w:rPr>
      </w:pPr>
      <w:r w:rsidRPr="00D30847">
        <w:rPr>
          <w:rFonts w:cs="Calibri"/>
          <w:sz w:val="22"/>
          <w:szCs w:val="22"/>
        </w:rPr>
        <w:t>Context/Background</w:t>
      </w:r>
    </w:p>
    <w:p w14:paraId="6D1EB502" w14:textId="13677EA4" w:rsidR="004E1E75" w:rsidRPr="00D30847" w:rsidRDefault="004E1E75" w:rsidP="0081628C">
      <w:pPr>
        <w:pStyle w:val="NormalPFM1"/>
        <w:spacing w:before="160" w:after="60" w:line="240" w:lineRule="auto"/>
        <w:rPr>
          <w:rFonts w:cs="Calibri"/>
          <w:sz w:val="22"/>
          <w:szCs w:val="22"/>
        </w:rPr>
      </w:pPr>
      <w:r w:rsidRPr="00D30847">
        <w:rPr>
          <w:rFonts w:cs="Calibri"/>
          <w:sz w:val="22"/>
          <w:szCs w:val="22"/>
        </w:rPr>
        <w:t>Adoption of new Organic Budget Law, coupled with measures and activities undertaken by the Ministry of Finance to improve the legal and the strategic framework for public financial management, provides a framework for more efficient PFM.</w:t>
      </w:r>
      <w:r w:rsidR="00CA0BA6" w:rsidRPr="00D30847">
        <w:rPr>
          <w:rFonts w:cs="Calibri"/>
          <w:sz w:val="22"/>
          <w:szCs w:val="22"/>
        </w:rPr>
        <w:t xml:space="preserve"> </w:t>
      </w:r>
      <w:r w:rsidRPr="00D30847">
        <w:rPr>
          <w:rFonts w:cs="Calibri"/>
          <w:sz w:val="22"/>
          <w:szCs w:val="22"/>
        </w:rPr>
        <w:t>In addition, in order to improve the Open Budget Index, it is necessary, within the budget process, to supplement the Budget with debt data in order to present more detailed data on debt amount and structure at the end of the year for which the Budget is adopted.</w:t>
      </w:r>
      <w:r w:rsidR="00D53B29" w:rsidRPr="00D30847">
        <w:rPr>
          <w:rFonts w:cs="Calibri"/>
          <w:sz w:val="22"/>
          <w:szCs w:val="22"/>
        </w:rPr>
        <w:t xml:space="preserve"> </w:t>
      </w:r>
      <w:r w:rsidRPr="00D30847">
        <w:rPr>
          <w:rFonts w:cs="Calibri"/>
          <w:sz w:val="22"/>
          <w:szCs w:val="22"/>
        </w:rPr>
        <w:t>In 2019, Republic of North Macedonia accessed the highest statistical data dissemination standard of the IMF - SDDS Plus, confirming the quality of the statistical system.</w:t>
      </w:r>
      <w:r w:rsidR="00D53B29" w:rsidRPr="00D30847">
        <w:rPr>
          <w:rFonts w:cs="Calibri"/>
          <w:sz w:val="22"/>
          <w:szCs w:val="22"/>
        </w:rPr>
        <w:t xml:space="preserve"> </w:t>
      </w:r>
      <w:r w:rsidRPr="00D30847">
        <w:rPr>
          <w:rFonts w:cs="Calibri"/>
          <w:sz w:val="22"/>
          <w:szCs w:val="22"/>
        </w:rPr>
        <w:t>This will contribute to greater confidence at the international financial organizations, credit rating agencies and, most importantly, at the investors.</w:t>
      </w:r>
      <w:r w:rsidR="00D53B29" w:rsidRPr="00D30847">
        <w:rPr>
          <w:rFonts w:cs="Calibri"/>
          <w:sz w:val="22"/>
          <w:szCs w:val="22"/>
        </w:rPr>
        <w:t xml:space="preserve"> </w:t>
      </w:r>
      <w:r w:rsidRPr="00D30847">
        <w:rPr>
          <w:rFonts w:cs="Calibri"/>
          <w:sz w:val="22"/>
          <w:szCs w:val="22"/>
        </w:rPr>
        <w:t>Fulfilment of the SDDS Plus requirements implies preparation of nine new categories of data, among which the public debt data.</w:t>
      </w:r>
      <w:r w:rsidR="00D53B29" w:rsidRPr="00D30847">
        <w:rPr>
          <w:rFonts w:cs="Calibri"/>
          <w:sz w:val="22"/>
          <w:szCs w:val="22"/>
        </w:rPr>
        <w:t xml:space="preserve"> </w:t>
      </w:r>
      <w:r w:rsidRPr="00D30847">
        <w:rPr>
          <w:rFonts w:cs="Calibri"/>
          <w:sz w:val="22"/>
          <w:szCs w:val="22"/>
        </w:rPr>
        <w:t xml:space="preserve">Ministry of Finance has a 5-year transition </w:t>
      </w:r>
      <w:r w:rsidRPr="00D30847">
        <w:rPr>
          <w:rFonts w:cs="Calibri"/>
          <w:sz w:val="22"/>
          <w:szCs w:val="22"/>
        </w:rPr>
        <w:lastRenderedPageBreak/>
        <w:t>period to align the data with this standard, producing public debt data in line with the SDDS Plus by 2024.</w:t>
      </w:r>
    </w:p>
    <w:p w14:paraId="4E12F6E3" w14:textId="6C3018BA" w:rsidR="004E1E75" w:rsidRPr="00D30847" w:rsidRDefault="004E1E75" w:rsidP="004E1E75">
      <w:pPr>
        <w:pStyle w:val="NormalPFM1"/>
        <w:spacing w:line="240" w:lineRule="auto"/>
        <w:rPr>
          <w:rFonts w:cs="Calibri"/>
          <w:sz w:val="22"/>
          <w:szCs w:val="22"/>
        </w:rPr>
      </w:pPr>
      <w:r w:rsidRPr="00D30847">
        <w:rPr>
          <w:rFonts w:cs="Calibri"/>
          <w:sz w:val="22"/>
          <w:szCs w:val="22"/>
        </w:rPr>
        <w:t xml:space="preserve">Pursuant to </w:t>
      </w:r>
      <w:r w:rsidR="008F391C" w:rsidRPr="00D30847">
        <w:rPr>
          <w:rFonts w:cs="Calibri"/>
          <w:sz w:val="22"/>
          <w:szCs w:val="22"/>
        </w:rPr>
        <w:t>the Organic</w:t>
      </w:r>
      <w:r w:rsidRPr="00D30847">
        <w:rPr>
          <w:rFonts w:cs="Calibri"/>
          <w:sz w:val="22"/>
          <w:szCs w:val="22"/>
        </w:rPr>
        <w:t xml:space="preserve"> Budget Law, it is envisaged for the general government definition to be changed, and accordingly general government debt will have a scope different from the one envisaged under the Public Debt Law.</w:t>
      </w:r>
      <w:r w:rsidR="00D53B29" w:rsidRPr="00D30847">
        <w:rPr>
          <w:rFonts w:cs="Calibri"/>
          <w:sz w:val="22"/>
          <w:szCs w:val="22"/>
        </w:rPr>
        <w:t xml:space="preserve"> </w:t>
      </w:r>
      <w:r w:rsidRPr="00D30847">
        <w:rPr>
          <w:rFonts w:cs="Calibri"/>
          <w:sz w:val="22"/>
          <w:szCs w:val="22"/>
        </w:rPr>
        <w:t>Therefore, Public Debt Law needs to be accordingly amended, with the definition aligned with the Organic Budget Law and the Maastricht Criteria.</w:t>
      </w:r>
    </w:p>
    <w:p w14:paraId="48963602" w14:textId="21532269" w:rsidR="0073528B" w:rsidRPr="00D30847" w:rsidRDefault="0073528B" w:rsidP="0081628C">
      <w:pPr>
        <w:spacing w:before="240" w:line="240" w:lineRule="auto"/>
        <w:jc w:val="both"/>
        <w:rPr>
          <w:rFonts w:cs="Calibri"/>
          <w:b/>
          <w:bCs/>
          <w:iCs/>
          <w:color w:val="0070C0"/>
          <w:lang w:val="en-GB"/>
        </w:rPr>
      </w:pPr>
      <w:r w:rsidRPr="00D30847">
        <w:rPr>
          <w:rFonts w:cs="Calibri"/>
          <w:b/>
          <w:bCs/>
          <w:iCs/>
          <w:color w:val="0070C0"/>
          <w:lang w:val="en-GB"/>
        </w:rPr>
        <w:t xml:space="preserve">Activity 1: Modifications and amendments to Public Debt Law to the end of aligning the debt definition with the </w:t>
      </w:r>
      <w:r w:rsidR="00526ADC">
        <w:rPr>
          <w:rFonts w:cs="Calibri"/>
          <w:b/>
          <w:bCs/>
          <w:iCs/>
          <w:color w:val="0070C0"/>
          <w:lang w:val="en-GB"/>
        </w:rPr>
        <w:t>Organic Budget Law</w:t>
      </w:r>
    </w:p>
    <w:p w14:paraId="1CA58FFB" w14:textId="77777777" w:rsidR="00F44E52" w:rsidRPr="00D30847" w:rsidRDefault="00F44E52" w:rsidP="0081628C">
      <w:pPr>
        <w:pStyle w:val="NormalPFM1"/>
        <w:spacing w:after="200" w:line="240" w:lineRule="auto"/>
        <w:rPr>
          <w:rFonts w:cs="Calibri"/>
          <w:sz w:val="22"/>
          <w:szCs w:val="22"/>
        </w:rPr>
      </w:pPr>
      <w:r w:rsidRPr="00D30847">
        <w:rPr>
          <w:rFonts w:cs="Calibri"/>
          <w:sz w:val="22"/>
          <w:szCs w:val="22"/>
        </w:rPr>
        <w:t>For the purpose of more efficient public debt management, it is necessary for government debt definition in the Public Debt Law to be aligned with the Organic Budget Law</w:t>
      </w:r>
      <w:r w:rsidRPr="00D30847">
        <w:rPr>
          <w:rFonts w:cs="Calibri"/>
          <w:bCs/>
          <w:iCs/>
          <w:sz w:val="22"/>
          <w:szCs w:val="22"/>
        </w:rPr>
        <w:t>. Namely, the Organic Budget Law defines the fiscal rule according to which the total debt of the general government must not exceed the level of 60% of the nominal GDP. The definition of general government debt, as defined in the Law on Budgets, is in accordance with the Maastricht criteria’s debt definition and should be defined accordingly in the Law on Public Debt.</w:t>
      </w:r>
    </w:p>
    <w:p w14:paraId="1366BD4E" w14:textId="3C500EDF" w:rsidR="0073528B" w:rsidRPr="00D30847" w:rsidRDefault="0073528B" w:rsidP="0081628C">
      <w:pPr>
        <w:pStyle w:val="Heading4"/>
        <w:spacing w:after="200" w:line="240" w:lineRule="auto"/>
        <w:rPr>
          <w:rFonts w:cs="Calibri"/>
          <w:i w:val="0"/>
          <w:color w:val="0070C0"/>
          <w:sz w:val="22"/>
          <w:szCs w:val="22"/>
        </w:rPr>
      </w:pPr>
      <w:r w:rsidRPr="00D30847">
        <w:rPr>
          <w:rFonts w:cs="Calibri"/>
          <w:i w:val="0"/>
          <w:color w:val="0070C0"/>
          <w:sz w:val="22"/>
          <w:szCs w:val="22"/>
        </w:rPr>
        <w:t>Activity 2:</w:t>
      </w:r>
      <w:r w:rsidR="00622767" w:rsidRPr="00D30847">
        <w:rPr>
          <w:rFonts w:cs="Calibri"/>
          <w:i w:val="0"/>
          <w:color w:val="0070C0"/>
          <w:sz w:val="22"/>
          <w:szCs w:val="22"/>
        </w:rPr>
        <w:t xml:space="preserve"> </w:t>
      </w:r>
      <w:r w:rsidRPr="00D30847">
        <w:rPr>
          <w:rFonts w:cs="Calibri"/>
          <w:i w:val="0"/>
          <w:color w:val="0070C0"/>
          <w:sz w:val="22"/>
          <w:szCs w:val="22"/>
        </w:rPr>
        <w:t>Incorporating debt data in the Budget document</w:t>
      </w:r>
    </w:p>
    <w:p w14:paraId="67790817" w14:textId="0529EE54" w:rsidR="004E1E75" w:rsidRPr="00D30847" w:rsidRDefault="004E1E75" w:rsidP="0081628C">
      <w:pPr>
        <w:tabs>
          <w:tab w:val="left" w:pos="851"/>
        </w:tabs>
        <w:spacing w:before="120" w:line="240" w:lineRule="auto"/>
        <w:jc w:val="both"/>
        <w:rPr>
          <w:lang w:val="en-GB"/>
        </w:rPr>
      </w:pPr>
      <w:r w:rsidRPr="00D30847">
        <w:rPr>
          <w:rFonts w:cs="Calibri"/>
          <w:lang w:val="en-GB"/>
        </w:rPr>
        <w:t>It is necessary, within the budget process, to supplement the Budget with debt data so as to present more detailed data on debt amount and structure at the end of the year for which the Budget is adopted, i.e</w:t>
      </w:r>
      <w:r w:rsidR="00975ED9" w:rsidRPr="00D30847">
        <w:rPr>
          <w:rFonts w:cs="Calibri"/>
          <w:lang w:val="en-GB"/>
        </w:rPr>
        <w:t>.</w:t>
      </w:r>
      <w:r w:rsidRPr="00D30847">
        <w:rPr>
          <w:rFonts w:cs="Calibri"/>
          <w:lang w:val="en-GB"/>
        </w:rPr>
        <w:t xml:space="preserve"> in </w:t>
      </w:r>
      <w:r w:rsidRPr="00D30847">
        <w:rPr>
          <w:lang w:val="en-GB"/>
        </w:rPr>
        <w:t>Budget</w:t>
      </w:r>
      <w:r w:rsidR="00622767" w:rsidRPr="00D30847">
        <w:rPr>
          <w:lang w:val="en-GB"/>
        </w:rPr>
        <w:t xml:space="preserve"> </w:t>
      </w:r>
      <w:r w:rsidRPr="00D30847">
        <w:rPr>
          <w:lang w:val="en-GB"/>
        </w:rPr>
        <w:t>Proposal</w:t>
      </w:r>
      <w:r w:rsidR="00622767" w:rsidRPr="00D30847">
        <w:rPr>
          <w:lang w:val="en-GB"/>
        </w:rPr>
        <w:t xml:space="preserve"> </w:t>
      </w:r>
      <w:r w:rsidRPr="00D30847">
        <w:rPr>
          <w:lang w:val="en-GB"/>
        </w:rPr>
        <w:t>or</w:t>
      </w:r>
      <w:r w:rsidR="00622767" w:rsidRPr="00D30847">
        <w:rPr>
          <w:lang w:val="en-GB"/>
        </w:rPr>
        <w:t xml:space="preserve"> </w:t>
      </w:r>
      <w:r w:rsidRPr="00D30847">
        <w:rPr>
          <w:lang w:val="en-GB"/>
        </w:rPr>
        <w:t>any</w:t>
      </w:r>
      <w:r w:rsidR="00622767" w:rsidRPr="00D30847">
        <w:rPr>
          <w:lang w:val="en-GB"/>
        </w:rPr>
        <w:t xml:space="preserve"> </w:t>
      </w:r>
      <w:r w:rsidRPr="00D30847">
        <w:rPr>
          <w:lang w:val="en-GB"/>
        </w:rPr>
        <w:t>supporting</w:t>
      </w:r>
      <w:r w:rsidR="00622767" w:rsidRPr="00D30847">
        <w:rPr>
          <w:lang w:val="en-GB"/>
        </w:rPr>
        <w:t xml:space="preserve"> </w:t>
      </w:r>
      <w:r w:rsidRPr="00D30847">
        <w:rPr>
          <w:lang w:val="en-GB"/>
        </w:rPr>
        <w:t>budget</w:t>
      </w:r>
      <w:r w:rsidR="00622767" w:rsidRPr="00D30847">
        <w:rPr>
          <w:lang w:val="en-GB"/>
        </w:rPr>
        <w:t xml:space="preserve"> </w:t>
      </w:r>
      <w:r w:rsidRPr="00D30847">
        <w:rPr>
          <w:lang w:val="en-GB"/>
        </w:rPr>
        <w:t>documentation</w:t>
      </w:r>
      <w:r w:rsidR="00622767" w:rsidRPr="00D30847">
        <w:rPr>
          <w:lang w:val="en-GB"/>
        </w:rPr>
        <w:t xml:space="preserve"> </w:t>
      </w:r>
      <w:r w:rsidRPr="00D30847">
        <w:rPr>
          <w:lang w:val="en-GB"/>
        </w:rPr>
        <w:t>to present</w:t>
      </w:r>
      <w:r w:rsidR="00622767" w:rsidRPr="00D30847">
        <w:rPr>
          <w:lang w:val="en-GB"/>
        </w:rPr>
        <w:t xml:space="preserve"> </w:t>
      </w:r>
      <w:r w:rsidRPr="00D30847">
        <w:rPr>
          <w:lang w:val="en-GB"/>
        </w:rPr>
        <w:t>estimates</w:t>
      </w:r>
      <w:r w:rsidR="00622767" w:rsidRPr="00D30847">
        <w:rPr>
          <w:lang w:val="en-GB"/>
        </w:rPr>
        <w:t xml:space="preserve"> </w:t>
      </w:r>
      <w:r w:rsidRPr="00D30847">
        <w:rPr>
          <w:lang w:val="en-GB"/>
        </w:rPr>
        <w:t>related</w:t>
      </w:r>
      <w:r w:rsidR="00622767" w:rsidRPr="00D30847">
        <w:rPr>
          <w:lang w:val="en-GB"/>
        </w:rPr>
        <w:t xml:space="preserve"> </w:t>
      </w:r>
      <w:r w:rsidRPr="00D30847">
        <w:rPr>
          <w:lang w:val="en-GB"/>
        </w:rPr>
        <w:t>to</w:t>
      </w:r>
      <w:r w:rsidR="00622767" w:rsidRPr="00D30847">
        <w:rPr>
          <w:lang w:val="en-GB"/>
        </w:rPr>
        <w:t xml:space="preserve"> </w:t>
      </w:r>
      <w:r w:rsidRPr="00D30847">
        <w:rPr>
          <w:lang w:val="en-GB"/>
        </w:rPr>
        <w:t>government</w:t>
      </w:r>
      <w:r w:rsidR="00622767" w:rsidRPr="00D30847">
        <w:rPr>
          <w:lang w:val="en-GB"/>
        </w:rPr>
        <w:t xml:space="preserve"> </w:t>
      </w:r>
      <w:r w:rsidRPr="00D30847">
        <w:rPr>
          <w:lang w:val="en-GB"/>
        </w:rPr>
        <w:t>borrowing</w:t>
      </w:r>
      <w:r w:rsidR="00622767" w:rsidRPr="00D30847">
        <w:rPr>
          <w:lang w:val="en-GB"/>
        </w:rPr>
        <w:t xml:space="preserve"> </w:t>
      </w:r>
      <w:r w:rsidRPr="00D30847">
        <w:rPr>
          <w:lang w:val="en-GB"/>
        </w:rPr>
        <w:t>and</w:t>
      </w:r>
      <w:r w:rsidR="00622767" w:rsidRPr="00D30847">
        <w:rPr>
          <w:lang w:val="en-GB"/>
        </w:rPr>
        <w:t xml:space="preserve"> </w:t>
      </w:r>
      <w:r w:rsidRPr="00D30847">
        <w:rPr>
          <w:lang w:val="en-GB"/>
        </w:rPr>
        <w:t>debt: the</w:t>
      </w:r>
      <w:r w:rsidR="00622767" w:rsidRPr="00D30847">
        <w:rPr>
          <w:lang w:val="en-GB"/>
        </w:rPr>
        <w:t xml:space="preserve"> </w:t>
      </w:r>
      <w:r w:rsidRPr="00D30847">
        <w:rPr>
          <w:lang w:val="en-GB"/>
        </w:rPr>
        <w:t>amount</w:t>
      </w:r>
      <w:r w:rsidR="00622767" w:rsidRPr="00D30847">
        <w:rPr>
          <w:lang w:val="en-GB"/>
        </w:rPr>
        <w:t xml:space="preserve"> </w:t>
      </w:r>
      <w:r w:rsidRPr="00D30847">
        <w:rPr>
          <w:lang w:val="en-GB"/>
        </w:rPr>
        <w:t>of</w:t>
      </w:r>
      <w:r w:rsidR="00622767" w:rsidRPr="00D30847">
        <w:rPr>
          <w:lang w:val="en-GB"/>
        </w:rPr>
        <w:t xml:space="preserve"> </w:t>
      </w:r>
      <w:r w:rsidRPr="00D30847">
        <w:rPr>
          <w:lang w:val="en-GB"/>
        </w:rPr>
        <w:t>net</w:t>
      </w:r>
      <w:r w:rsidR="00622767" w:rsidRPr="00D30847">
        <w:rPr>
          <w:lang w:val="en-GB"/>
        </w:rPr>
        <w:t xml:space="preserve"> </w:t>
      </w:r>
      <w:r w:rsidRPr="00D30847">
        <w:rPr>
          <w:lang w:val="en-GB"/>
        </w:rPr>
        <w:t>new</w:t>
      </w:r>
      <w:r w:rsidR="00622767" w:rsidRPr="00D30847">
        <w:rPr>
          <w:lang w:val="en-GB"/>
        </w:rPr>
        <w:t xml:space="preserve"> </w:t>
      </w:r>
      <w:r w:rsidRPr="00D30847">
        <w:rPr>
          <w:lang w:val="en-GB"/>
        </w:rPr>
        <w:t>borrowing</w:t>
      </w:r>
      <w:r w:rsidR="00622767" w:rsidRPr="00D30847">
        <w:rPr>
          <w:lang w:val="en-GB"/>
        </w:rPr>
        <w:t xml:space="preserve"> </w:t>
      </w:r>
      <w:r w:rsidRPr="00D30847">
        <w:rPr>
          <w:lang w:val="en-GB"/>
        </w:rPr>
        <w:t>required</w:t>
      </w:r>
      <w:r w:rsidR="00622767" w:rsidRPr="00D30847">
        <w:rPr>
          <w:lang w:val="en-GB"/>
        </w:rPr>
        <w:t xml:space="preserve"> </w:t>
      </w:r>
      <w:r w:rsidRPr="00D30847">
        <w:rPr>
          <w:lang w:val="en-GB"/>
        </w:rPr>
        <w:t>during</w:t>
      </w:r>
      <w:r w:rsidR="00181839" w:rsidRPr="00D30847">
        <w:rPr>
          <w:lang w:val="en-GB"/>
        </w:rPr>
        <w:t xml:space="preserve"> </w:t>
      </w:r>
      <w:r w:rsidRPr="00D30847">
        <w:rPr>
          <w:lang w:val="en-GB"/>
        </w:rPr>
        <w:t>the</w:t>
      </w:r>
      <w:r w:rsidR="00181839" w:rsidRPr="00D30847">
        <w:rPr>
          <w:lang w:val="en-GB"/>
        </w:rPr>
        <w:t xml:space="preserve"> </w:t>
      </w:r>
      <w:r w:rsidRPr="00D30847">
        <w:rPr>
          <w:lang w:val="en-GB"/>
        </w:rPr>
        <w:t>budget</w:t>
      </w:r>
      <w:r w:rsidR="00181839" w:rsidRPr="00D30847">
        <w:rPr>
          <w:lang w:val="en-GB"/>
        </w:rPr>
        <w:t xml:space="preserve"> </w:t>
      </w:r>
      <w:r w:rsidRPr="00D30847">
        <w:rPr>
          <w:lang w:val="en-GB"/>
        </w:rPr>
        <w:t>year; the</w:t>
      </w:r>
      <w:r w:rsidR="00181839" w:rsidRPr="00D30847">
        <w:rPr>
          <w:lang w:val="en-GB"/>
        </w:rPr>
        <w:t xml:space="preserve"> </w:t>
      </w:r>
      <w:r w:rsidRPr="00D30847">
        <w:rPr>
          <w:lang w:val="en-GB"/>
        </w:rPr>
        <w:t>total</w:t>
      </w:r>
      <w:r w:rsidR="00181839" w:rsidRPr="00D30847">
        <w:rPr>
          <w:lang w:val="en-GB"/>
        </w:rPr>
        <w:t xml:space="preserve"> </w:t>
      </w:r>
      <w:r w:rsidRPr="00D30847">
        <w:rPr>
          <w:lang w:val="en-GB"/>
        </w:rPr>
        <w:t>debt</w:t>
      </w:r>
      <w:r w:rsidR="00181839" w:rsidRPr="00D30847">
        <w:rPr>
          <w:lang w:val="en-GB"/>
        </w:rPr>
        <w:t xml:space="preserve"> </w:t>
      </w:r>
      <w:r w:rsidRPr="00D30847">
        <w:rPr>
          <w:lang w:val="en-GB"/>
        </w:rPr>
        <w:t>outstanding</w:t>
      </w:r>
      <w:r w:rsidR="00181839" w:rsidRPr="00D30847">
        <w:rPr>
          <w:lang w:val="en-GB"/>
        </w:rPr>
        <w:t xml:space="preserve"> </w:t>
      </w:r>
      <w:r w:rsidRPr="00D30847">
        <w:rPr>
          <w:lang w:val="en-GB"/>
        </w:rPr>
        <w:t>at</w:t>
      </w:r>
      <w:r w:rsidR="00181839" w:rsidRPr="00D30847">
        <w:rPr>
          <w:lang w:val="en-GB"/>
        </w:rPr>
        <w:t xml:space="preserve"> </w:t>
      </w:r>
      <w:r w:rsidRPr="00D30847">
        <w:rPr>
          <w:lang w:val="en-GB"/>
        </w:rPr>
        <w:t>the</w:t>
      </w:r>
      <w:r w:rsidR="00181839" w:rsidRPr="00D30847">
        <w:rPr>
          <w:lang w:val="en-GB"/>
        </w:rPr>
        <w:t xml:space="preserve"> </w:t>
      </w:r>
      <w:r w:rsidRPr="00D30847">
        <w:rPr>
          <w:lang w:val="en-GB"/>
        </w:rPr>
        <w:t>end</w:t>
      </w:r>
      <w:r w:rsidR="00181839" w:rsidRPr="00D30847">
        <w:rPr>
          <w:lang w:val="en-GB"/>
        </w:rPr>
        <w:t xml:space="preserve"> </w:t>
      </w:r>
      <w:r w:rsidRPr="00D30847">
        <w:rPr>
          <w:lang w:val="en-GB"/>
        </w:rPr>
        <w:t>of</w:t>
      </w:r>
      <w:r w:rsidR="00181839" w:rsidRPr="00D30847">
        <w:rPr>
          <w:lang w:val="en-GB"/>
        </w:rPr>
        <w:t xml:space="preserve"> </w:t>
      </w:r>
      <w:r w:rsidRPr="00D30847">
        <w:rPr>
          <w:lang w:val="en-GB"/>
        </w:rPr>
        <w:t>the</w:t>
      </w:r>
      <w:r w:rsidR="00181839" w:rsidRPr="00D30847">
        <w:rPr>
          <w:lang w:val="en-GB"/>
        </w:rPr>
        <w:t xml:space="preserve"> </w:t>
      </w:r>
      <w:r w:rsidRPr="00D30847">
        <w:rPr>
          <w:lang w:val="en-GB"/>
        </w:rPr>
        <w:t>budget</w:t>
      </w:r>
      <w:r w:rsidR="00181839" w:rsidRPr="00D30847">
        <w:rPr>
          <w:lang w:val="en-GB"/>
        </w:rPr>
        <w:t xml:space="preserve"> </w:t>
      </w:r>
      <w:r w:rsidRPr="00D30847">
        <w:rPr>
          <w:lang w:val="en-GB"/>
        </w:rPr>
        <w:t>year</w:t>
      </w:r>
      <w:r w:rsidR="00181839" w:rsidRPr="00D30847">
        <w:rPr>
          <w:lang w:val="en-GB"/>
        </w:rPr>
        <w:t xml:space="preserve"> </w:t>
      </w:r>
      <w:r w:rsidRPr="00D30847">
        <w:rPr>
          <w:lang w:val="en-GB"/>
        </w:rPr>
        <w:t>and</w:t>
      </w:r>
      <w:r w:rsidR="00181839" w:rsidRPr="00D30847">
        <w:rPr>
          <w:lang w:val="en-GB"/>
        </w:rPr>
        <w:t xml:space="preserve"> </w:t>
      </w:r>
      <w:r w:rsidRPr="00D30847">
        <w:rPr>
          <w:lang w:val="en-GB"/>
        </w:rPr>
        <w:t>interest</w:t>
      </w:r>
      <w:r w:rsidR="00181839" w:rsidRPr="00D30847">
        <w:rPr>
          <w:lang w:val="en-GB"/>
        </w:rPr>
        <w:t xml:space="preserve"> </w:t>
      </w:r>
      <w:r w:rsidRPr="00D30847">
        <w:rPr>
          <w:lang w:val="en-GB"/>
        </w:rPr>
        <w:t>payments</w:t>
      </w:r>
      <w:r w:rsidR="00181839" w:rsidRPr="00D30847">
        <w:rPr>
          <w:lang w:val="en-GB"/>
        </w:rPr>
        <w:t xml:space="preserve"> </w:t>
      </w:r>
      <w:r w:rsidRPr="00D30847">
        <w:rPr>
          <w:lang w:val="en-GB"/>
        </w:rPr>
        <w:t>on</w:t>
      </w:r>
      <w:r w:rsidR="00181839" w:rsidRPr="00D30847">
        <w:rPr>
          <w:lang w:val="en-GB"/>
        </w:rPr>
        <w:t xml:space="preserve"> </w:t>
      </w:r>
      <w:r w:rsidRPr="00D30847">
        <w:rPr>
          <w:lang w:val="en-GB"/>
        </w:rPr>
        <w:t>the</w:t>
      </w:r>
      <w:r w:rsidR="00181839" w:rsidRPr="00D30847">
        <w:rPr>
          <w:lang w:val="en-GB"/>
        </w:rPr>
        <w:t xml:space="preserve"> </w:t>
      </w:r>
      <w:r w:rsidRPr="00D30847">
        <w:rPr>
          <w:lang w:val="en-GB"/>
        </w:rPr>
        <w:t>debt</w:t>
      </w:r>
      <w:r w:rsidR="00181839" w:rsidRPr="00D30847">
        <w:rPr>
          <w:lang w:val="en-GB"/>
        </w:rPr>
        <w:t xml:space="preserve"> </w:t>
      </w:r>
      <w:r w:rsidRPr="00D30847">
        <w:rPr>
          <w:lang w:val="en-GB"/>
        </w:rPr>
        <w:t>for</w:t>
      </w:r>
      <w:r w:rsidR="00181839" w:rsidRPr="00D30847">
        <w:rPr>
          <w:lang w:val="en-GB"/>
        </w:rPr>
        <w:t xml:space="preserve"> </w:t>
      </w:r>
      <w:r w:rsidRPr="00D30847">
        <w:rPr>
          <w:lang w:val="en-GB"/>
        </w:rPr>
        <w:t>the</w:t>
      </w:r>
      <w:r w:rsidR="00181839" w:rsidRPr="00D30847">
        <w:rPr>
          <w:lang w:val="en-GB"/>
        </w:rPr>
        <w:t xml:space="preserve"> </w:t>
      </w:r>
      <w:r w:rsidRPr="00D30847">
        <w:rPr>
          <w:lang w:val="en-GB"/>
        </w:rPr>
        <w:t>budget</w:t>
      </w:r>
      <w:r w:rsidR="00181839" w:rsidRPr="00D30847">
        <w:rPr>
          <w:lang w:val="en-GB"/>
        </w:rPr>
        <w:t xml:space="preserve"> </w:t>
      </w:r>
      <w:r w:rsidRPr="00D30847">
        <w:rPr>
          <w:lang w:val="en-GB"/>
        </w:rPr>
        <w:t>year.</w:t>
      </w:r>
    </w:p>
    <w:p w14:paraId="687296CB" w14:textId="66FB638E" w:rsidR="000A5366" w:rsidRPr="00D30847" w:rsidRDefault="000A5366" w:rsidP="0081628C">
      <w:pPr>
        <w:pStyle w:val="Heading4"/>
        <w:spacing w:after="200" w:line="240" w:lineRule="auto"/>
        <w:rPr>
          <w:rFonts w:cs="Calibri"/>
          <w:i w:val="0"/>
          <w:color w:val="0070C0"/>
          <w:sz w:val="22"/>
          <w:szCs w:val="22"/>
        </w:rPr>
      </w:pPr>
      <w:r w:rsidRPr="00D30847">
        <w:rPr>
          <w:rFonts w:cs="Calibri"/>
          <w:i w:val="0"/>
          <w:color w:val="0070C0"/>
          <w:sz w:val="22"/>
          <w:szCs w:val="22"/>
        </w:rPr>
        <w:t>Activity 3: Publishing Annual Borrowing Plan</w:t>
      </w:r>
    </w:p>
    <w:p w14:paraId="4C1A8F4C" w14:textId="77777777" w:rsidR="00236ABA" w:rsidRPr="00D30847" w:rsidRDefault="00236ABA" w:rsidP="0081628C">
      <w:pPr>
        <w:tabs>
          <w:tab w:val="left" w:pos="851"/>
        </w:tabs>
        <w:spacing w:before="120" w:line="240" w:lineRule="auto"/>
        <w:jc w:val="both"/>
        <w:rPr>
          <w:lang w:val="en-GB"/>
        </w:rPr>
      </w:pPr>
      <w:r w:rsidRPr="00D30847">
        <w:rPr>
          <w:lang w:val="en-GB"/>
        </w:rPr>
        <w:t>Currently, the Ministry of Finance is preparing a plan for borrowing on the domestic and foreign financial markets. At the domestic market, a calendar for the issuance of government securities is published, but for the external financing plan, there are only internal documents.</w:t>
      </w:r>
    </w:p>
    <w:p w14:paraId="31F844E8" w14:textId="2E08B005" w:rsidR="00236ABA" w:rsidRPr="00D30847" w:rsidRDefault="00236ABA" w:rsidP="0081628C">
      <w:pPr>
        <w:tabs>
          <w:tab w:val="left" w:pos="851"/>
        </w:tabs>
        <w:spacing w:before="120" w:line="240" w:lineRule="auto"/>
        <w:jc w:val="both"/>
        <w:rPr>
          <w:lang w:val="en-GB"/>
        </w:rPr>
      </w:pPr>
      <w:r w:rsidRPr="00D30847">
        <w:rPr>
          <w:lang w:val="en-GB"/>
        </w:rPr>
        <w:t>In the medium term, it is planned to improve the transparency in this segment, in order to strengthen the quality of the calendar of domestic government securities, as well as the announcement of a borrowing plan.</w:t>
      </w:r>
    </w:p>
    <w:p w14:paraId="1E557BB9" w14:textId="6C4C11C0" w:rsidR="000A5366" w:rsidRPr="00D30847" w:rsidRDefault="000A5366" w:rsidP="0081628C">
      <w:pPr>
        <w:pStyle w:val="Heading4"/>
        <w:spacing w:after="200" w:line="240" w:lineRule="auto"/>
        <w:rPr>
          <w:rFonts w:cs="Calibri"/>
          <w:i w:val="0"/>
          <w:color w:val="0070C0"/>
          <w:sz w:val="22"/>
          <w:szCs w:val="22"/>
        </w:rPr>
      </w:pPr>
      <w:r w:rsidRPr="00D30847">
        <w:rPr>
          <w:rFonts w:cs="Calibri"/>
          <w:i w:val="0"/>
          <w:color w:val="0070C0"/>
          <w:sz w:val="22"/>
          <w:szCs w:val="22"/>
        </w:rPr>
        <w:t>Activity 4: Improving Debt Reporting</w:t>
      </w:r>
    </w:p>
    <w:p w14:paraId="68D7CD51" w14:textId="2DC35E34" w:rsidR="00236ABA" w:rsidRPr="00D30847" w:rsidRDefault="00236ABA" w:rsidP="0081628C">
      <w:pPr>
        <w:spacing w:before="120"/>
        <w:jc w:val="both"/>
        <w:rPr>
          <w:lang w:val="en-GB"/>
        </w:rPr>
      </w:pPr>
      <w:r w:rsidRPr="00D30847">
        <w:rPr>
          <w:lang w:val="en-GB"/>
        </w:rPr>
        <w:t>According to the DEMPA methodology of the World Bank, the transparency of public debt data publication can be improved in the segment of data contained in the annual debt structure report by increasing the breadth of reported debt statistics, such as: ., % of the debt maturing in the next 12 months, breakdown of the stock of guarantees by currency or residency and maturity profile of government debt i.e., further information needed on the composition of debt and flows, maturity profile, risk indicators.</w:t>
      </w:r>
    </w:p>
    <w:p w14:paraId="135DC782" w14:textId="77777777" w:rsidR="0073528B" w:rsidRPr="00D30847" w:rsidRDefault="0073528B" w:rsidP="0081628C">
      <w:pPr>
        <w:pStyle w:val="Heading4"/>
        <w:spacing w:line="240" w:lineRule="auto"/>
        <w:rPr>
          <w:rFonts w:cs="Calibri"/>
          <w:sz w:val="22"/>
          <w:szCs w:val="22"/>
        </w:rPr>
      </w:pPr>
      <w:r w:rsidRPr="00D30847">
        <w:rPr>
          <w:rFonts w:cs="Calibri"/>
          <w:sz w:val="22"/>
          <w:szCs w:val="22"/>
        </w:rPr>
        <w:t>Implementation</w:t>
      </w:r>
    </w:p>
    <w:tbl>
      <w:tblPr>
        <w:tblW w:w="0" w:type="auto"/>
        <w:tblBorders>
          <w:insideH w:val="single" w:sz="4" w:space="0" w:color="FFFFFF"/>
        </w:tblBorders>
        <w:tblLayout w:type="fixed"/>
        <w:tblLook w:val="0080" w:firstRow="0" w:lastRow="0" w:firstColumn="1" w:lastColumn="0" w:noHBand="0" w:noVBand="0"/>
      </w:tblPr>
      <w:tblGrid>
        <w:gridCol w:w="2518"/>
        <w:gridCol w:w="6246"/>
      </w:tblGrid>
      <w:tr w:rsidR="0073528B" w:rsidRPr="00D30847" w14:paraId="2D64AC9F" w14:textId="77777777" w:rsidTr="00871CB3">
        <w:tc>
          <w:tcPr>
            <w:tcW w:w="2518" w:type="dxa"/>
            <w:tcBorders>
              <w:top w:val="nil"/>
              <w:bottom w:val="single" w:sz="4" w:space="0" w:color="FFFFFF"/>
            </w:tcBorders>
            <w:shd w:val="clear" w:color="auto" w:fill="002060"/>
          </w:tcPr>
          <w:p w14:paraId="0FBB6F24" w14:textId="77777777" w:rsidR="0073528B" w:rsidRPr="00D30847" w:rsidRDefault="0073528B" w:rsidP="0081628C">
            <w:pPr>
              <w:tabs>
                <w:tab w:val="left" w:pos="1526"/>
              </w:tabs>
              <w:spacing w:before="160" w:after="60" w:line="240" w:lineRule="auto"/>
              <w:jc w:val="both"/>
              <w:rPr>
                <w:rFonts w:cs="Calibri"/>
                <w:color w:val="FFFFFF"/>
                <w:sz w:val="20"/>
                <w:szCs w:val="20"/>
                <w:lang w:val="en-GB"/>
              </w:rPr>
            </w:pPr>
            <w:r w:rsidRPr="00D30847">
              <w:rPr>
                <w:rFonts w:cs="Calibri"/>
                <w:b/>
                <w:color w:val="FFFFFF"/>
                <w:sz w:val="20"/>
                <w:szCs w:val="20"/>
                <w:lang w:val="en-GB"/>
              </w:rPr>
              <w:t>Completed in year:</w:t>
            </w:r>
            <w:r w:rsidRPr="00D30847">
              <w:rPr>
                <w:rFonts w:cs="Calibri"/>
                <w:color w:val="FFFFFF"/>
                <w:sz w:val="20"/>
                <w:szCs w:val="20"/>
                <w:lang w:val="en-GB"/>
              </w:rPr>
              <w:tab/>
            </w:r>
          </w:p>
        </w:tc>
        <w:tc>
          <w:tcPr>
            <w:tcW w:w="6246" w:type="dxa"/>
            <w:tcBorders>
              <w:top w:val="nil"/>
              <w:bottom w:val="single" w:sz="4" w:space="0" w:color="FFFFFF"/>
            </w:tcBorders>
            <w:shd w:val="clear" w:color="auto" w:fill="D9E2F3"/>
          </w:tcPr>
          <w:p w14:paraId="24A3724D" w14:textId="19B5F2DA" w:rsidR="0073528B" w:rsidRPr="00D30847" w:rsidRDefault="0073528B" w:rsidP="0081628C">
            <w:pPr>
              <w:tabs>
                <w:tab w:val="left" w:pos="1526"/>
              </w:tabs>
              <w:spacing w:before="160" w:after="60" w:line="240" w:lineRule="auto"/>
              <w:jc w:val="both"/>
              <w:rPr>
                <w:rFonts w:cs="Calibri"/>
                <w:sz w:val="20"/>
                <w:szCs w:val="20"/>
                <w:lang w:val="en-GB"/>
              </w:rPr>
            </w:pPr>
            <w:r w:rsidRPr="00D30847">
              <w:rPr>
                <w:rFonts w:cs="Calibri"/>
                <w:sz w:val="20"/>
                <w:szCs w:val="20"/>
                <w:lang w:val="en-GB"/>
              </w:rPr>
              <w:t>202</w:t>
            </w:r>
            <w:r w:rsidR="00F44E52" w:rsidRPr="00D30847">
              <w:rPr>
                <w:rFonts w:cs="Calibri"/>
                <w:sz w:val="20"/>
                <w:szCs w:val="20"/>
                <w:lang w:val="en-GB"/>
              </w:rPr>
              <w:t>8</w:t>
            </w:r>
          </w:p>
        </w:tc>
      </w:tr>
      <w:tr w:rsidR="0073528B" w:rsidRPr="00D30847" w14:paraId="320B9D22" w14:textId="77777777" w:rsidTr="00871CB3">
        <w:tc>
          <w:tcPr>
            <w:tcW w:w="2518" w:type="dxa"/>
            <w:tcBorders>
              <w:top w:val="single" w:sz="4" w:space="0" w:color="FFFFFF"/>
              <w:bottom w:val="single" w:sz="4" w:space="0" w:color="FFFFFF"/>
            </w:tcBorders>
            <w:shd w:val="clear" w:color="auto" w:fill="002060"/>
          </w:tcPr>
          <w:p w14:paraId="0A3F0F88" w14:textId="77777777" w:rsidR="0073528B" w:rsidRPr="00D30847" w:rsidRDefault="0073528B" w:rsidP="0081628C">
            <w:pPr>
              <w:tabs>
                <w:tab w:val="left" w:pos="4219"/>
              </w:tabs>
              <w:spacing w:before="160" w:after="60" w:line="240" w:lineRule="auto"/>
              <w:jc w:val="both"/>
              <w:rPr>
                <w:rFonts w:cs="Calibri"/>
                <w:color w:val="FFFFFF"/>
                <w:sz w:val="20"/>
                <w:szCs w:val="20"/>
                <w:lang w:val="en-GB"/>
              </w:rPr>
            </w:pPr>
            <w:r w:rsidRPr="00D30847">
              <w:rPr>
                <w:rFonts w:cs="Calibri"/>
                <w:b/>
                <w:color w:val="FFFFFF"/>
                <w:sz w:val="20"/>
                <w:szCs w:val="20"/>
                <w:lang w:val="en-GB"/>
              </w:rPr>
              <w:t>Deliverables:</w:t>
            </w:r>
          </w:p>
        </w:tc>
        <w:tc>
          <w:tcPr>
            <w:tcW w:w="6246" w:type="dxa"/>
            <w:tcBorders>
              <w:top w:val="single" w:sz="4" w:space="0" w:color="FFFFFF"/>
              <w:bottom w:val="single" w:sz="4" w:space="0" w:color="FFFFFF"/>
            </w:tcBorders>
            <w:shd w:val="clear" w:color="auto" w:fill="D9E2F3"/>
          </w:tcPr>
          <w:p w14:paraId="304377A0" w14:textId="796CF18B" w:rsidR="004E1E75" w:rsidRPr="00D30847" w:rsidRDefault="00503276" w:rsidP="0081628C">
            <w:pPr>
              <w:tabs>
                <w:tab w:val="left" w:pos="363"/>
              </w:tabs>
              <w:spacing w:before="160" w:after="60" w:line="240" w:lineRule="auto"/>
              <w:rPr>
                <w:rFonts w:cs="Calibri"/>
                <w:sz w:val="20"/>
                <w:szCs w:val="20"/>
                <w:lang w:val="en-GB"/>
              </w:rPr>
            </w:pPr>
            <w:r w:rsidRPr="00D30847">
              <w:rPr>
                <w:rFonts w:cs="Calibri"/>
                <w:sz w:val="20"/>
                <w:szCs w:val="20"/>
                <w:lang w:val="en-GB"/>
              </w:rPr>
              <w:t xml:space="preserve">- </w:t>
            </w:r>
            <w:r w:rsidR="004E1E75" w:rsidRPr="00D30847">
              <w:rPr>
                <w:rFonts w:cs="Calibri"/>
                <w:sz w:val="20"/>
                <w:szCs w:val="20"/>
                <w:lang w:val="en-GB"/>
              </w:rPr>
              <w:t>Compiling general government debt data in line with the Maastricht Criteria;</w:t>
            </w:r>
          </w:p>
          <w:p w14:paraId="2750F6D7" w14:textId="32864ACF" w:rsidR="004E1E75" w:rsidRPr="00D30847" w:rsidRDefault="00503276" w:rsidP="0081628C">
            <w:pPr>
              <w:tabs>
                <w:tab w:val="left" w:pos="363"/>
              </w:tabs>
              <w:spacing w:before="160" w:after="60" w:line="240" w:lineRule="auto"/>
              <w:rPr>
                <w:rFonts w:cs="Calibri"/>
                <w:sz w:val="20"/>
                <w:szCs w:val="20"/>
                <w:lang w:val="en-GB"/>
              </w:rPr>
            </w:pPr>
            <w:r w:rsidRPr="00D30847">
              <w:rPr>
                <w:rFonts w:cs="Calibri"/>
                <w:sz w:val="20"/>
                <w:szCs w:val="20"/>
                <w:lang w:val="en-GB"/>
              </w:rPr>
              <w:t xml:space="preserve">- </w:t>
            </w:r>
            <w:r w:rsidR="004E1E75" w:rsidRPr="00D30847">
              <w:rPr>
                <w:rFonts w:cs="Calibri"/>
                <w:sz w:val="20"/>
                <w:szCs w:val="20"/>
                <w:lang w:val="en-GB"/>
              </w:rPr>
              <w:t>Compiling general government debt data in line with SDDS Plus;</w:t>
            </w:r>
          </w:p>
          <w:p w14:paraId="681A550B" w14:textId="7110D0DD" w:rsidR="004E1E75" w:rsidRPr="00D30847" w:rsidRDefault="00503276" w:rsidP="0081628C">
            <w:pPr>
              <w:tabs>
                <w:tab w:val="left" w:pos="363"/>
              </w:tabs>
              <w:spacing w:before="160" w:after="60" w:line="240" w:lineRule="auto"/>
              <w:rPr>
                <w:rFonts w:cs="Calibri"/>
                <w:sz w:val="20"/>
                <w:szCs w:val="20"/>
                <w:lang w:val="en-GB"/>
              </w:rPr>
            </w:pPr>
            <w:r w:rsidRPr="00D30847">
              <w:rPr>
                <w:rFonts w:cs="Calibri"/>
                <w:sz w:val="20"/>
                <w:szCs w:val="20"/>
                <w:lang w:val="en-GB"/>
              </w:rPr>
              <w:t xml:space="preserve">- </w:t>
            </w:r>
            <w:r w:rsidR="004E1E75" w:rsidRPr="00D30847">
              <w:rPr>
                <w:rFonts w:cs="Calibri"/>
                <w:sz w:val="20"/>
                <w:szCs w:val="20"/>
                <w:lang w:val="en-GB"/>
              </w:rPr>
              <w:t>Issued annual borrowing plan.</w:t>
            </w:r>
          </w:p>
          <w:p w14:paraId="553D7703" w14:textId="39583620" w:rsidR="0073528B" w:rsidRPr="00D30847" w:rsidRDefault="00503276" w:rsidP="0081628C">
            <w:pPr>
              <w:tabs>
                <w:tab w:val="left" w:pos="363"/>
              </w:tabs>
              <w:spacing w:before="160" w:after="60" w:line="240" w:lineRule="auto"/>
              <w:rPr>
                <w:rFonts w:cs="Calibri"/>
                <w:sz w:val="20"/>
                <w:szCs w:val="20"/>
                <w:lang w:val="en-GB"/>
              </w:rPr>
            </w:pPr>
            <w:r w:rsidRPr="00D30847">
              <w:rPr>
                <w:rFonts w:cs="Calibri"/>
                <w:sz w:val="20"/>
                <w:szCs w:val="20"/>
                <w:lang w:val="en-GB"/>
              </w:rPr>
              <w:lastRenderedPageBreak/>
              <w:t xml:space="preserve">- </w:t>
            </w:r>
            <w:r w:rsidR="004E1E75" w:rsidRPr="00D30847">
              <w:rPr>
                <w:rFonts w:cs="Calibri"/>
                <w:sz w:val="20"/>
                <w:szCs w:val="20"/>
                <w:lang w:val="en-GB"/>
              </w:rPr>
              <w:t>Improved document for Annual Debt report</w:t>
            </w:r>
          </w:p>
        </w:tc>
      </w:tr>
      <w:tr w:rsidR="0073528B" w:rsidRPr="00D30847" w14:paraId="291F7CA3" w14:textId="77777777" w:rsidTr="00871CB3">
        <w:tc>
          <w:tcPr>
            <w:tcW w:w="2518" w:type="dxa"/>
            <w:tcBorders>
              <w:top w:val="single" w:sz="4" w:space="0" w:color="FFFFFF"/>
              <w:bottom w:val="single" w:sz="4" w:space="0" w:color="FFFFFF"/>
            </w:tcBorders>
            <w:shd w:val="clear" w:color="auto" w:fill="002060"/>
          </w:tcPr>
          <w:p w14:paraId="0298028A" w14:textId="77777777" w:rsidR="0073528B" w:rsidRPr="00D30847" w:rsidRDefault="0073528B" w:rsidP="0081628C">
            <w:pPr>
              <w:tabs>
                <w:tab w:val="left" w:pos="4219"/>
              </w:tabs>
              <w:spacing w:before="160" w:after="60" w:line="240" w:lineRule="auto"/>
              <w:jc w:val="both"/>
              <w:rPr>
                <w:rFonts w:cs="Calibri"/>
                <w:b/>
                <w:color w:val="FFFFFF"/>
                <w:sz w:val="20"/>
                <w:szCs w:val="20"/>
                <w:lang w:val="en-GB"/>
              </w:rPr>
            </w:pPr>
            <w:r w:rsidRPr="00D30847">
              <w:rPr>
                <w:rFonts w:cs="Calibri"/>
                <w:b/>
                <w:color w:val="FFFFFF"/>
                <w:sz w:val="20"/>
                <w:szCs w:val="20"/>
                <w:lang w:val="en-GB"/>
              </w:rPr>
              <w:lastRenderedPageBreak/>
              <w:t>Cost implications:</w:t>
            </w:r>
            <w:r w:rsidRPr="00D30847">
              <w:rPr>
                <w:rFonts w:cs="Calibri"/>
                <w:color w:val="FFFFFF"/>
                <w:sz w:val="20"/>
                <w:szCs w:val="20"/>
                <w:lang w:val="en-GB"/>
              </w:rPr>
              <w:tab/>
            </w:r>
          </w:p>
        </w:tc>
        <w:tc>
          <w:tcPr>
            <w:tcW w:w="6246" w:type="dxa"/>
            <w:tcBorders>
              <w:top w:val="single" w:sz="4" w:space="0" w:color="FFFFFF"/>
              <w:bottom w:val="single" w:sz="4" w:space="0" w:color="FFFFFF"/>
            </w:tcBorders>
            <w:shd w:val="clear" w:color="auto" w:fill="D9E2F3"/>
          </w:tcPr>
          <w:p w14:paraId="1CA60BCD" w14:textId="77777777" w:rsidR="0073528B" w:rsidRPr="00D30847" w:rsidRDefault="00D0049A" w:rsidP="0081628C">
            <w:pPr>
              <w:tabs>
                <w:tab w:val="left" w:pos="363"/>
                <w:tab w:val="left" w:pos="1526"/>
              </w:tabs>
              <w:spacing w:before="160" w:after="60" w:line="240" w:lineRule="auto"/>
              <w:jc w:val="both"/>
              <w:rPr>
                <w:rFonts w:cs="Calibri"/>
                <w:sz w:val="20"/>
                <w:szCs w:val="20"/>
                <w:lang w:val="en-GB"/>
              </w:rPr>
            </w:pPr>
            <w:r w:rsidRPr="00D30847">
              <w:rPr>
                <w:rFonts w:cs="Calibri"/>
                <w:sz w:val="20"/>
                <w:szCs w:val="20"/>
                <w:lang w:val="en-GB"/>
              </w:rPr>
              <w:t>/</w:t>
            </w:r>
          </w:p>
        </w:tc>
      </w:tr>
      <w:tr w:rsidR="0073528B" w:rsidRPr="00D30847" w14:paraId="026C16A3" w14:textId="77777777" w:rsidTr="00871CB3">
        <w:tc>
          <w:tcPr>
            <w:tcW w:w="2518" w:type="dxa"/>
            <w:tcBorders>
              <w:top w:val="single" w:sz="4" w:space="0" w:color="FFFFFF"/>
              <w:bottom w:val="single" w:sz="4" w:space="0" w:color="FFFFFF"/>
            </w:tcBorders>
            <w:shd w:val="clear" w:color="auto" w:fill="002060"/>
          </w:tcPr>
          <w:p w14:paraId="37FD366F" w14:textId="77777777" w:rsidR="0073528B" w:rsidRPr="00D30847" w:rsidRDefault="0073528B" w:rsidP="00E84CD0">
            <w:pPr>
              <w:tabs>
                <w:tab w:val="left" w:pos="4219"/>
              </w:tabs>
              <w:spacing w:after="0" w:line="240" w:lineRule="auto"/>
              <w:jc w:val="both"/>
              <w:rPr>
                <w:rFonts w:cs="Calibri"/>
                <w:b/>
                <w:color w:val="FFFFFF"/>
                <w:sz w:val="20"/>
                <w:szCs w:val="20"/>
                <w:lang w:val="en-GB"/>
              </w:rPr>
            </w:pPr>
            <w:r w:rsidRPr="00D30847">
              <w:rPr>
                <w:rFonts w:cs="Calibri"/>
                <w:b/>
                <w:color w:val="FFFFFF"/>
                <w:sz w:val="20"/>
                <w:szCs w:val="20"/>
                <w:lang w:val="en-GB"/>
              </w:rPr>
              <w:t>Responsible entity:</w:t>
            </w:r>
          </w:p>
        </w:tc>
        <w:tc>
          <w:tcPr>
            <w:tcW w:w="6246" w:type="dxa"/>
            <w:tcBorders>
              <w:top w:val="single" w:sz="4" w:space="0" w:color="FFFFFF"/>
              <w:bottom w:val="single" w:sz="4" w:space="0" w:color="FFFFFF"/>
            </w:tcBorders>
            <w:shd w:val="clear" w:color="auto" w:fill="D9E2F3"/>
          </w:tcPr>
          <w:p w14:paraId="081E032A" w14:textId="59515F66" w:rsidR="0073528B" w:rsidRPr="00D30847" w:rsidRDefault="00FA0745" w:rsidP="0004385D">
            <w:pPr>
              <w:tabs>
                <w:tab w:val="left" w:pos="363"/>
                <w:tab w:val="left" w:pos="4219"/>
              </w:tabs>
              <w:spacing w:after="0" w:line="240" w:lineRule="auto"/>
              <w:jc w:val="both"/>
              <w:rPr>
                <w:rFonts w:cs="Calibri"/>
                <w:sz w:val="20"/>
                <w:szCs w:val="20"/>
                <w:lang w:val="en-GB"/>
              </w:rPr>
            </w:pPr>
            <w:r w:rsidRPr="00D30847">
              <w:rPr>
                <w:rFonts w:cs="Calibri"/>
                <w:sz w:val="20"/>
                <w:szCs w:val="20"/>
                <w:lang w:val="en-GB"/>
              </w:rPr>
              <w:t xml:space="preserve">- MoF - </w:t>
            </w:r>
            <w:r w:rsidR="0073528B" w:rsidRPr="00D30847">
              <w:rPr>
                <w:rFonts w:cs="Calibri"/>
                <w:sz w:val="20"/>
                <w:szCs w:val="20"/>
                <w:lang w:val="en-GB"/>
              </w:rPr>
              <w:t>Public Debt Management Department</w:t>
            </w:r>
          </w:p>
        </w:tc>
      </w:tr>
      <w:tr w:rsidR="0073528B" w:rsidRPr="00D30847" w14:paraId="129DD21D" w14:textId="77777777" w:rsidTr="00871CB3">
        <w:tc>
          <w:tcPr>
            <w:tcW w:w="2518" w:type="dxa"/>
            <w:tcBorders>
              <w:top w:val="single" w:sz="4" w:space="0" w:color="FFFFFF"/>
              <w:bottom w:val="nil"/>
            </w:tcBorders>
            <w:shd w:val="clear" w:color="auto" w:fill="002060"/>
          </w:tcPr>
          <w:p w14:paraId="07AD1D6C" w14:textId="77777777" w:rsidR="0073528B" w:rsidRPr="00D30847" w:rsidRDefault="0073528B" w:rsidP="00E84CD0">
            <w:pPr>
              <w:tabs>
                <w:tab w:val="left" w:pos="4219"/>
              </w:tabs>
              <w:spacing w:after="0" w:line="240" w:lineRule="auto"/>
              <w:jc w:val="both"/>
              <w:rPr>
                <w:rFonts w:cs="Calibri"/>
                <w:b/>
                <w:color w:val="FFFFFF"/>
                <w:sz w:val="20"/>
                <w:szCs w:val="20"/>
                <w:lang w:val="en-GB"/>
              </w:rPr>
            </w:pPr>
            <w:r w:rsidRPr="00D30847">
              <w:rPr>
                <w:rFonts w:cs="Calibri"/>
                <w:b/>
                <w:color w:val="FFFFFF"/>
                <w:sz w:val="20"/>
                <w:szCs w:val="20"/>
                <w:lang w:val="en-GB"/>
              </w:rPr>
              <w:t>Risk:</w:t>
            </w:r>
          </w:p>
        </w:tc>
        <w:tc>
          <w:tcPr>
            <w:tcW w:w="6246" w:type="dxa"/>
            <w:tcBorders>
              <w:top w:val="single" w:sz="4" w:space="0" w:color="FFFFFF"/>
              <w:bottom w:val="nil"/>
            </w:tcBorders>
            <w:shd w:val="clear" w:color="auto" w:fill="D9E2F3"/>
          </w:tcPr>
          <w:p w14:paraId="174E602D" w14:textId="61267EF1" w:rsidR="004E1E75" w:rsidRPr="00D30847" w:rsidRDefault="00503276" w:rsidP="00503276">
            <w:pPr>
              <w:tabs>
                <w:tab w:val="left" w:pos="122"/>
                <w:tab w:val="left" w:pos="363"/>
              </w:tabs>
              <w:spacing w:after="0" w:line="240" w:lineRule="auto"/>
              <w:rPr>
                <w:rFonts w:cs="Calibri"/>
                <w:sz w:val="20"/>
                <w:szCs w:val="20"/>
                <w:lang w:val="en-GB"/>
              </w:rPr>
            </w:pPr>
            <w:r w:rsidRPr="00D30847">
              <w:rPr>
                <w:rFonts w:cs="Calibri"/>
                <w:sz w:val="20"/>
                <w:szCs w:val="20"/>
                <w:lang w:val="en-GB"/>
              </w:rPr>
              <w:t xml:space="preserve">- </w:t>
            </w:r>
            <w:r w:rsidR="004E1E75" w:rsidRPr="00D30847">
              <w:rPr>
                <w:rFonts w:cs="Calibri"/>
                <w:sz w:val="20"/>
                <w:szCs w:val="20"/>
                <w:lang w:val="en-GB"/>
              </w:rPr>
              <w:t>Insufficient human capacity to carry out the activity;</w:t>
            </w:r>
          </w:p>
          <w:p w14:paraId="34CC61B3" w14:textId="582B5DED" w:rsidR="004E1E75" w:rsidRPr="00D30847" w:rsidRDefault="00503276" w:rsidP="00503276">
            <w:pPr>
              <w:tabs>
                <w:tab w:val="left" w:pos="122"/>
                <w:tab w:val="left" w:pos="363"/>
              </w:tabs>
              <w:spacing w:after="0" w:line="240" w:lineRule="auto"/>
              <w:rPr>
                <w:rFonts w:cs="Calibri"/>
                <w:sz w:val="20"/>
                <w:szCs w:val="20"/>
                <w:lang w:val="en-GB"/>
              </w:rPr>
            </w:pPr>
            <w:r w:rsidRPr="00D30847">
              <w:rPr>
                <w:rFonts w:cs="Calibri"/>
                <w:sz w:val="20"/>
                <w:szCs w:val="20"/>
                <w:lang w:val="en-GB"/>
              </w:rPr>
              <w:t xml:space="preserve">- </w:t>
            </w:r>
            <w:r w:rsidR="004E1E75" w:rsidRPr="00D30847">
              <w:rPr>
                <w:rFonts w:cs="Calibri"/>
                <w:sz w:val="20"/>
                <w:szCs w:val="20"/>
                <w:lang w:val="en-GB"/>
              </w:rPr>
              <w:t>Outflow of educated staff;</w:t>
            </w:r>
          </w:p>
          <w:p w14:paraId="1FCCE5EF" w14:textId="3BA10615" w:rsidR="0073528B" w:rsidRPr="00D30847" w:rsidRDefault="00503276" w:rsidP="00503276">
            <w:pPr>
              <w:tabs>
                <w:tab w:val="left" w:pos="122"/>
                <w:tab w:val="left" w:pos="363"/>
              </w:tabs>
              <w:spacing w:after="0" w:line="240" w:lineRule="auto"/>
              <w:rPr>
                <w:rFonts w:cs="Calibri"/>
                <w:sz w:val="20"/>
                <w:szCs w:val="20"/>
                <w:lang w:val="en-GB"/>
              </w:rPr>
            </w:pPr>
            <w:r w:rsidRPr="00D30847">
              <w:rPr>
                <w:rFonts w:cs="Calibri"/>
                <w:sz w:val="20"/>
                <w:szCs w:val="20"/>
                <w:lang w:val="en-GB"/>
              </w:rPr>
              <w:t xml:space="preserve">- </w:t>
            </w:r>
            <w:r w:rsidR="004E1E75" w:rsidRPr="00D30847">
              <w:rPr>
                <w:rFonts w:cs="Calibri"/>
                <w:sz w:val="20"/>
                <w:szCs w:val="20"/>
                <w:lang w:val="en-GB"/>
              </w:rPr>
              <w:t>Political factors, as by amending government debt definition, general government debt stock will be increased.</w:t>
            </w:r>
          </w:p>
        </w:tc>
      </w:tr>
    </w:tbl>
    <w:p w14:paraId="4B925AEB" w14:textId="70FFB72E" w:rsidR="0073528B" w:rsidRPr="00D30847" w:rsidRDefault="0073528B" w:rsidP="00E84CD0">
      <w:pPr>
        <w:spacing w:before="240" w:line="240" w:lineRule="auto"/>
        <w:jc w:val="both"/>
        <w:rPr>
          <w:rFonts w:cs="Calibri"/>
          <w:b/>
          <w:color w:val="0070C0"/>
          <w:sz w:val="24"/>
          <w:szCs w:val="24"/>
          <w:lang w:val="en-GB"/>
        </w:rPr>
      </w:pPr>
      <w:r w:rsidRPr="00D30847">
        <w:rPr>
          <w:rFonts w:cs="Calibri"/>
          <w:b/>
          <w:color w:val="0070C0"/>
          <w:sz w:val="24"/>
          <w:szCs w:val="24"/>
          <w:lang w:val="en-GB"/>
        </w:rPr>
        <w:t>M</w:t>
      </w:r>
      <w:r w:rsidR="009036A5" w:rsidRPr="00D30847">
        <w:rPr>
          <w:rFonts w:cs="Calibri"/>
          <w:b/>
          <w:color w:val="0070C0"/>
          <w:sz w:val="24"/>
          <w:szCs w:val="24"/>
          <w:lang w:val="en-GB"/>
        </w:rPr>
        <w:t xml:space="preserve">easure </w:t>
      </w:r>
      <w:r w:rsidRPr="00D30847">
        <w:rPr>
          <w:rFonts w:cs="Calibri"/>
          <w:b/>
          <w:color w:val="0070C0"/>
          <w:sz w:val="24"/>
          <w:szCs w:val="24"/>
          <w:lang w:val="en-GB"/>
        </w:rPr>
        <w:t>3:</w:t>
      </w:r>
      <w:r w:rsidR="00CA0BA6" w:rsidRPr="00D30847">
        <w:rPr>
          <w:rFonts w:cs="Calibri"/>
          <w:b/>
          <w:color w:val="0070C0"/>
          <w:sz w:val="24"/>
          <w:szCs w:val="24"/>
          <w:lang w:val="en-GB"/>
        </w:rPr>
        <w:t xml:space="preserve"> </w:t>
      </w:r>
      <w:r w:rsidRPr="00D30847">
        <w:rPr>
          <w:rFonts w:cs="Calibri"/>
          <w:b/>
          <w:color w:val="0070C0"/>
          <w:sz w:val="24"/>
          <w:szCs w:val="24"/>
          <w:lang w:val="en-GB"/>
        </w:rPr>
        <w:t>Introducing new debt instruments</w:t>
      </w:r>
    </w:p>
    <w:p w14:paraId="48B6CA4A" w14:textId="77777777" w:rsidR="0073528B" w:rsidRPr="00D30847" w:rsidRDefault="0073528B" w:rsidP="007F2D0F">
      <w:pPr>
        <w:pStyle w:val="Heading4"/>
        <w:spacing w:line="240" w:lineRule="auto"/>
        <w:rPr>
          <w:rFonts w:cs="Calibri"/>
          <w:sz w:val="22"/>
          <w:szCs w:val="22"/>
        </w:rPr>
      </w:pPr>
      <w:r w:rsidRPr="00D30847">
        <w:rPr>
          <w:rFonts w:cs="Calibri"/>
          <w:sz w:val="22"/>
          <w:szCs w:val="22"/>
        </w:rPr>
        <w:t>Measure objective</w:t>
      </w:r>
    </w:p>
    <w:p w14:paraId="277B6408" w14:textId="77777777" w:rsidR="0073528B" w:rsidRPr="00D30847" w:rsidRDefault="0073528B" w:rsidP="007F2D0F">
      <w:pPr>
        <w:pStyle w:val="NormalPFM1"/>
        <w:spacing w:before="160" w:after="60" w:line="240" w:lineRule="auto"/>
        <w:rPr>
          <w:rFonts w:cs="Calibri"/>
          <w:bCs/>
          <w:iCs/>
          <w:color w:val="000000"/>
          <w:sz w:val="22"/>
          <w:szCs w:val="22"/>
        </w:rPr>
      </w:pPr>
      <w:r w:rsidRPr="00D30847">
        <w:rPr>
          <w:rFonts w:cs="Calibri"/>
          <w:bCs/>
          <w:iCs/>
          <w:color w:val="000000"/>
          <w:sz w:val="22"/>
          <w:szCs w:val="22"/>
        </w:rPr>
        <w:t>Expanding investors’ database</w:t>
      </w:r>
      <w:r w:rsidR="001D09F1" w:rsidRPr="00D30847">
        <w:rPr>
          <w:rFonts w:cs="Calibri"/>
          <w:bCs/>
          <w:iCs/>
          <w:color w:val="000000"/>
          <w:sz w:val="22"/>
          <w:szCs w:val="22"/>
        </w:rPr>
        <w:t>.</w:t>
      </w:r>
    </w:p>
    <w:p w14:paraId="43B95701" w14:textId="77777777" w:rsidR="0073528B" w:rsidRPr="00D30847" w:rsidRDefault="0073528B" w:rsidP="007F2D0F">
      <w:pPr>
        <w:pStyle w:val="Heading4"/>
        <w:spacing w:line="240" w:lineRule="auto"/>
        <w:rPr>
          <w:rFonts w:cs="Calibri"/>
          <w:sz w:val="22"/>
          <w:szCs w:val="22"/>
        </w:rPr>
      </w:pPr>
      <w:r w:rsidRPr="00D30847">
        <w:rPr>
          <w:rFonts w:cs="Calibri"/>
          <w:sz w:val="22"/>
          <w:szCs w:val="22"/>
        </w:rPr>
        <w:t>Reference to findings from external assessments: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240"/>
        <w:gridCol w:w="7832"/>
      </w:tblGrid>
      <w:tr w:rsidR="0073528B" w:rsidRPr="00D30847" w14:paraId="010D9CFA" w14:textId="77777777" w:rsidTr="00CE0F6C">
        <w:tc>
          <w:tcPr>
            <w:tcW w:w="1240" w:type="dxa"/>
            <w:shd w:val="clear" w:color="auto" w:fill="DDDDDD"/>
          </w:tcPr>
          <w:p w14:paraId="384BA1DF" w14:textId="4DB088F5" w:rsidR="0073528B" w:rsidRPr="00D30847" w:rsidRDefault="0073528B" w:rsidP="007F2D0F">
            <w:pPr>
              <w:spacing w:before="160" w:after="60" w:line="240" w:lineRule="auto"/>
              <w:jc w:val="both"/>
              <w:rPr>
                <w:rFonts w:cs="Calibri"/>
                <w:b/>
                <w:sz w:val="20"/>
                <w:szCs w:val="20"/>
                <w:lang w:val="en-GB"/>
              </w:rPr>
            </w:pPr>
            <w:r w:rsidRPr="00D30847">
              <w:rPr>
                <w:rFonts w:cs="Calibri"/>
                <w:b/>
                <w:sz w:val="20"/>
                <w:szCs w:val="20"/>
                <w:lang w:val="en-GB"/>
              </w:rPr>
              <w:t>IMF</w:t>
            </w:r>
          </w:p>
        </w:tc>
        <w:tc>
          <w:tcPr>
            <w:tcW w:w="7832" w:type="dxa"/>
            <w:shd w:val="clear" w:color="auto" w:fill="DDDDDD"/>
          </w:tcPr>
          <w:p w14:paraId="488DC00D" w14:textId="77777777" w:rsidR="0073528B" w:rsidRPr="00D30847" w:rsidRDefault="0073528B" w:rsidP="007F2D0F">
            <w:pPr>
              <w:autoSpaceDE w:val="0"/>
              <w:autoSpaceDN w:val="0"/>
              <w:adjustRightInd w:val="0"/>
              <w:spacing w:before="160" w:after="60" w:line="240" w:lineRule="auto"/>
              <w:jc w:val="both"/>
              <w:rPr>
                <w:rFonts w:cs="Calibri"/>
                <w:sz w:val="20"/>
                <w:szCs w:val="20"/>
                <w:lang w:val="en-GB"/>
              </w:rPr>
            </w:pPr>
            <w:r w:rsidRPr="00D30847">
              <w:rPr>
                <w:rFonts w:cs="Calibri"/>
                <w:sz w:val="20"/>
                <w:szCs w:val="20"/>
                <w:lang w:val="en-GB"/>
              </w:rPr>
              <w:t>The stress tests demonstrate the risks associated with the government’s high public financing needs, as well as the considerable share of FX-denominated debt.</w:t>
            </w:r>
          </w:p>
        </w:tc>
      </w:tr>
    </w:tbl>
    <w:p w14:paraId="024BC5AB" w14:textId="77777777" w:rsidR="0073528B" w:rsidRPr="00D30847" w:rsidRDefault="0073528B" w:rsidP="007F2D0F">
      <w:pPr>
        <w:pStyle w:val="Heading4"/>
        <w:spacing w:line="240" w:lineRule="auto"/>
        <w:rPr>
          <w:rFonts w:cs="Calibri"/>
          <w:sz w:val="22"/>
          <w:szCs w:val="22"/>
        </w:rPr>
      </w:pPr>
      <w:r w:rsidRPr="00D30847">
        <w:rPr>
          <w:rFonts w:cs="Calibri"/>
          <w:sz w:val="22"/>
          <w:szCs w:val="22"/>
        </w:rPr>
        <w:t>Context/Background</w:t>
      </w:r>
    </w:p>
    <w:p w14:paraId="2FEACFFE" w14:textId="2875541E" w:rsidR="0073528B" w:rsidRPr="00D30847" w:rsidRDefault="0073528B" w:rsidP="007F2D0F">
      <w:pPr>
        <w:pStyle w:val="NormalPFM1"/>
        <w:spacing w:before="160" w:after="60" w:line="240" w:lineRule="auto"/>
        <w:rPr>
          <w:rFonts w:cs="Calibri"/>
          <w:bCs/>
          <w:iCs/>
          <w:color w:val="000000"/>
          <w:sz w:val="22"/>
          <w:szCs w:val="22"/>
        </w:rPr>
      </w:pPr>
      <w:r w:rsidRPr="00D30847">
        <w:rPr>
          <w:rFonts w:cs="Calibri"/>
          <w:bCs/>
          <w:iCs/>
          <w:color w:val="000000"/>
          <w:sz w:val="22"/>
          <w:szCs w:val="22"/>
        </w:rPr>
        <w:t>Budget deficit is financed in accordance with the prescribed legal framework, with government securities issued on both the domestic and the international financial markets, as well as loans from domestic and international creditors as sources of financing.</w:t>
      </w:r>
      <w:r w:rsidR="00D53B29" w:rsidRPr="00D30847">
        <w:rPr>
          <w:rFonts w:cs="Calibri"/>
          <w:bCs/>
          <w:iCs/>
          <w:color w:val="000000"/>
          <w:sz w:val="22"/>
          <w:szCs w:val="22"/>
        </w:rPr>
        <w:t xml:space="preserve"> </w:t>
      </w:r>
      <w:r w:rsidRPr="00D30847">
        <w:rPr>
          <w:rFonts w:cs="Calibri"/>
          <w:bCs/>
          <w:iCs/>
          <w:color w:val="000000"/>
          <w:sz w:val="22"/>
          <w:szCs w:val="22"/>
        </w:rPr>
        <w:t>More efficient development of the financial markets, with the ultimate goal of advancing the government securities market, requires further diversification of instruments on the domestic market.</w:t>
      </w:r>
    </w:p>
    <w:p w14:paraId="5E3A2251" w14:textId="1E6B07A9" w:rsidR="00B13A98" w:rsidRPr="00D30847" w:rsidRDefault="00B13A98" w:rsidP="007F2D0F">
      <w:pPr>
        <w:pStyle w:val="Heading4"/>
        <w:spacing w:line="240" w:lineRule="auto"/>
        <w:rPr>
          <w:rFonts w:cs="Calibri"/>
          <w:i w:val="0"/>
          <w:color w:val="0070C0"/>
          <w:sz w:val="22"/>
          <w:szCs w:val="22"/>
        </w:rPr>
      </w:pPr>
      <w:r w:rsidRPr="00D30847">
        <w:rPr>
          <w:rFonts w:cs="Calibri"/>
          <w:i w:val="0"/>
          <w:color w:val="0070C0"/>
          <w:sz w:val="22"/>
          <w:szCs w:val="22"/>
        </w:rPr>
        <w:t>Activity 1:</w:t>
      </w:r>
      <w:r w:rsidR="00CA0BA6" w:rsidRPr="00D30847">
        <w:rPr>
          <w:rFonts w:cs="Calibri"/>
          <w:i w:val="0"/>
          <w:color w:val="0070C0"/>
          <w:sz w:val="22"/>
          <w:szCs w:val="22"/>
        </w:rPr>
        <w:t xml:space="preserve"> </w:t>
      </w:r>
      <w:r w:rsidR="001733BE" w:rsidRPr="00D30847">
        <w:rPr>
          <w:rFonts w:cs="Calibri"/>
          <w:i w:val="0"/>
          <w:color w:val="0070C0"/>
          <w:sz w:val="22"/>
          <w:szCs w:val="22"/>
        </w:rPr>
        <w:t xml:space="preserve">Issuing of Development bond for citizens  </w:t>
      </w:r>
    </w:p>
    <w:p w14:paraId="77436336" w14:textId="77777777" w:rsidR="00B13A98" w:rsidRPr="00D30847" w:rsidRDefault="00B13A98" w:rsidP="007F2D0F">
      <w:pPr>
        <w:spacing w:before="160" w:after="60" w:line="240" w:lineRule="auto"/>
        <w:jc w:val="both"/>
        <w:rPr>
          <w:rFonts w:cs="Calibri"/>
          <w:bCs/>
          <w:iCs/>
          <w:color w:val="000000"/>
          <w:lang w:val="en-GB"/>
        </w:rPr>
      </w:pPr>
      <w:r w:rsidRPr="00D30847">
        <w:rPr>
          <w:rFonts w:cs="Calibri"/>
          <w:lang w:val="en-GB"/>
        </w:rPr>
        <w:t>For the purpose of more efficient development of the financial markets, with the ultimate goal of advancing the government securities market, new financing instruments are envisaged to be introduced in the coming period.</w:t>
      </w:r>
    </w:p>
    <w:p w14:paraId="63EBEE63" w14:textId="46D59A39" w:rsidR="00794E24" w:rsidRPr="00D30847" w:rsidRDefault="00236ABA" w:rsidP="007F2D0F">
      <w:pPr>
        <w:spacing w:before="160" w:after="60" w:line="240" w:lineRule="auto"/>
        <w:jc w:val="both"/>
        <w:rPr>
          <w:rFonts w:cs="Calibri"/>
          <w:lang w:val="en-GB"/>
        </w:rPr>
      </w:pPr>
      <w:bookmarkStart w:id="20" w:name="_Hlk156379410"/>
      <w:r w:rsidRPr="00D30847">
        <w:rPr>
          <w:rFonts w:cs="Calibri"/>
          <w:lang w:val="en-GB"/>
        </w:rPr>
        <w:t xml:space="preserve">For a more efficient development of the financial markets, the Ministry of Finance is focused on issuing new instruments on the domestic securities market. </w:t>
      </w:r>
      <w:r w:rsidR="00367CB7" w:rsidRPr="00D30847">
        <w:rPr>
          <w:rFonts w:cs="Calibri"/>
          <w:lang w:val="en-GB"/>
        </w:rPr>
        <w:t>For this purpose, starting from</w:t>
      </w:r>
      <w:r w:rsidRPr="00D30847">
        <w:rPr>
          <w:rFonts w:cs="Calibri"/>
          <w:lang w:val="en-GB"/>
        </w:rPr>
        <w:t xml:space="preserve"> 2023 a </w:t>
      </w:r>
      <w:r w:rsidR="00367CB7" w:rsidRPr="00D30847">
        <w:rPr>
          <w:rFonts w:cs="Calibri"/>
          <w:lang w:val="en-GB"/>
        </w:rPr>
        <w:t xml:space="preserve">development bonds for Citizens </w:t>
      </w:r>
      <w:r w:rsidRPr="00D30847">
        <w:rPr>
          <w:rFonts w:cs="Calibri"/>
          <w:lang w:val="en-GB"/>
        </w:rPr>
        <w:t xml:space="preserve">are planned to be issued. These securities have the same characteristics as ordinary bonds, but are intended for the citizens of the Republic of North Macedonia. With this new instrument on the financial market, citizens took advantage of the opportunity to invest in an instrument that for them is risk-free, reliable and brings an attractive </w:t>
      </w:r>
      <w:r w:rsidR="008F391C" w:rsidRPr="00D30847">
        <w:rPr>
          <w:rFonts w:cs="Calibri"/>
          <w:lang w:val="en-GB"/>
        </w:rPr>
        <w:t>return.</w:t>
      </w:r>
      <w:r w:rsidR="00794E24" w:rsidRPr="00D30847">
        <w:rPr>
          <w:rFonts w:cs="Calibri"/>
          <w:lang w:val="en-GB"/>
        </w:rPr>
        <w:t xml:space="preserve"> The first auction of the development bond for citizens was successfully completed at 13th July 2023, given that the accepted amount reached Denar 1,448,030,000, which is twice as much as the amount offered under the respective Prospectus, amounting to Denar 600 million, and 1,283 citizens participated at the auction.</w:t>
      </w:r>
    </w:p>
    <w:p w14:paraId="6B888696" w14:textId="4E4ED87E" w:rsidR="008F391C" w:rsidRPr="00D30847" w:rsidRDefault="00794E24" w:rsidP="007F2D0F">
      <w:pPr>
        <w:spacing w:before="160" w:after="60" w:line="240" w:lineRule="auto"/>
        <w:jc w:val="both"/>
        <w:rPr>
          <w:rFonts w:cs="Calibri"/>
          <w:lang w:val="en-GB"/>
        </w:rPr>
      </w:pPr>
      <w:r w:rsidRPr="00D30847">
        <w:rPr>
          <w:rFonts w:cs="Calibri"/>
          <w:lang w:val="en-GB"/>
        </w:rPr>
        <w:t>After the overwhelming interest from the citizens another auction for the Development bond was held on the 07th of November 2023 where the same conditions were offered in the Prospectus including the amount, tenor, interest rate and 907 citizens participated at the auction, investing total of Denar 1,085,480,000.</w:t>
      </w:r>
    </w:p>
    <w:bookmarkEnd w:id="20"/>
    <w:p w14:paraId="5B7169C2" w14:textId="77777777" w:rsidR="0073528B" w:rsidRPr="00D30847" w:rsidRDefault="0073528B" w:rsidP="007F2D0F">
      <w:pPr>
        <w:pStyle w:val="Heading4"/>
        <w:spacing w:line="240" w:lineRule="auto"/>
        <w:rPr>
          <w:rFonts w:cs="Calibri"/>
          <w:sz w:val="22"/>
          <w:szCs w:val="22"/>
        </w:rPr>
      </w:pPr>
      <w:r w:rsidRPr="00D30847">
        <w:rPr>
          <w:rFonts w:cs="Calibri"/>
          <w:sz w:val="22"/>
          <w:szCs w:val="22"/>
        </w:rPr>
        <w:t>Implementation</w:t>
      </w:r>
    </w:p>
    <w:tbl>
      <w:tblPr>
        <w:tblW w:w="0" w:type="auto"/>
        <w:tblBorders>
          <w:insideH w:val="single" w:sz="4" w:space="0" w:color="FFFFFF"/>
        </w:tblBorders>
        <w:tblLayout w:type="fixed"/>
        <w:tblLook w:val="0080" w:firstRow="0" w:lastRow="0" w:firstColumn="1" w:lastColumn="0" w:noHBand="0" w:noVBand="0"/>
      </w:tblPr>
      <w:tblGrid>
        <w:gridCol w:w="2518"/>
        <w:gridCol w:w="6246"/>
      </w:tblGrid>
      <w:tr w:rsidR="0073528B" w:rsidRPr="00D30847" w14:paraId="372FB960" w14:textId="77777777" w:rsidTr="00871CB3">
        <w:tc>
          <w:tcPr>
            <w:tcW w:w="2518" w:type="dxa"/>
            <w:tcBorders>
              <w:top w:val="nil"/>
              <w:bottom w:val="single" w:sz="4" w:space="0" w:color="FFFFFF"/>
            </w:tcBorders>
            <w:shd w:val="clear" w:color="auto" w:fill="002060"/>
          </w:tcPr>
          <w:p w14:paraId="28F3295F" w14:textId="77777777" w:rsidR="0073528B" w:rsidRPr="00D30847" w:rsidRDefault="0073528B" w:rsidP="007F2D0F">
            <w:pPr>
              <w:tabs>
                <w:tab w:val="left" w:pos="1526"/>
              </w:tabs>
              <w:spacing w:before="160" w:after="60" w:line="240" w:lineRule="auto"/>
              <w:jc w:val="both"/>
              <w:rPr>
                <w:rFonts w:cs="Calibri"/>
                <w:color w:val="FFFFFF"/>
                <w:sz w:val="20"/>
                <w:szCs w:val="20"/>
                <w:lang w:val="en-GB"/>
              </w:rPr>
            </w:pPr>
            <w:r w:rsidRPr="00D30847">
              <w:rPr>
                <w:rFonts w:cs="Calibri"/>
                <w:b/>
                <w:color w:val="FFFFFF"/>
                <w:sz w:val="20"/>
                <w:szCs w:val="20"/>
                <w:lang w:val="en-GB"/>
              </w:rPr>
              <w:t>Completed in year:</w:t>
            </w:r>
            <w:r w:rsidRPr="00D30847">
              <w:rPr>
                <w:rFonts w:cs="Calibri"/>
                <w:color w:val="FFFFFF"/>
                <w:sz w:val="20"/>
                <w:szCs w:val="20"/>
                <w:lang w:val="en-GB"/>
              </w:rPr>
              <w:tab/>
            </w:r>
          </w:p>
        </w:tc>
        <w:tc>
          <w:tcPr>
            <w:tcW w:w="6246" w:type="dxa"/>
            <w:tcBorders>
              <w:top w:val="nil"/>
              <w:bottom w:val="single" w:sz="4" w:space="0" w:color="FFFFFF"/>
            </w:tcBorders>
            <w:shd w:val="clear" w:color="auto" w:fill="D9E2F3"/>
          </w:tcPr>
          <w:p w14:paraId="1386D896" w14:textId="2B3EC935" w:rsidR="0073528B" w:rsidRPr="00D30847" w:rsidRDefault="0073528B" w:rsidP="007F2D0F">
            <w:pPr>
              <w:tabs>
                <w:tab w:val="left" w:pos="1526"/>
              </w:tabs>
              <w:spacing w:before="160" w:after="60" w:line="240" w:lineRule="auto"/>
              <w:jc w:val="both"/>
              <w:rPr>
                <w:rFonts w:cs="Calibri"/>
                <w:sz w:val="20"/>
                <w:szCs w:val="20"/>
                <w:lang w:val="en-GB"/>
              </w:rPr>
            </w:pPr>
            <w:r w:rsidRPr="00D30847">
              <w:rPr>
                <w:rFonts w:cs="Calibri"/>
                <w:sz w:val="20"/>
                <w:szCs w:val="20"/>
                <w:lang w:val="en-GB"/>
              </w:rPr>
              <w:t>202</w:t>
            </w:r>
            <w:r w:rsidR="00F44E52" w:rsidRPr="00D30847">
              <w:rPr>
                <w:rFonts w:cs="Calibri"/>
                <w:sz w:val="20"/>
                <w:szCs w:val="20"/>
                <w:lang w:val="en-GB"/>
              </w:rPr>
              <w:t>8</w:t>
            </w:r>
          </w:p>
        </w:tc>
      </w:tr>
      <w:tr w:rsidR="0073528B" w:rsidRPr="00D30847" w14:paraId="09BB7ABD" w14:textId="77777777" w:rsidTr="00871CB3">
        <w:tc>
          <w:tcPr>
            <w:tcW w:w="2518" w:type="dxa"/>
            <w:tcBorders>
              <w:top w:val="single" w:sz="4" w:space="0" w:color="FFFFFF"/>
              <w:bottom w:val="single" w:sz="4" w:space="0" w:color="FFFFFF"/>
            </w:tcBorders>
            <w:shd w:val="clear" w:color="auto" w:fill="002060"/>
          </w:tcPr>
          <w:p w14:paraId="3CE76B45" w14:textId="77777777" w:rsidR="0073528B" w:rsidRPr="00D30847" w:rsidRDefault="0073528B" w:rsidP="007F2D0F">
            <w:pPr>
              <w:tabs>
                <w:tab w:val="left" w:pos="4219"/>
              </w:tabs>
              <w:spacing w:before="160" w:after="60" w:line="240" w:lineRule="auto"/>
              <w:jc w:val="both"/>
              <w:rPr>
                <w:rFonts w:cs="Calibri"/>
                <w:color w:val="FFFFFF"/>
                <w:sz w:val="20"/>
                <w:szCs w:val="20"/>
                <w:lang w:val="en-GB"/>
              </w:rPr>
            </w:pPr>
            <w:r w:rsidRPr="00D30847">
              <w:rPr>
                <w:rFonts w:cs="Calibri"/>
                <w:b/>
                <w:color w:val="FFFFFF"/>
                <w:sz w:val="20"/>
                <w:szCs w:val="20"/>
                <w:lang w:val="en-GB"/>
              </w:rPr>
              <w:t>Deliverables:</w:t>
            </w:r>
          </w:p>
        </w:tc>
        <w:tc>
          <w:tcPr>
            <w:tcW w:w="6246" w:type="dxa"/>
            <w:tcBorders>
              <w:top w:val="single" w:sz="4" w:space="0" w:color="FFFFFF"/>
              <w:bottom w:val="single" w:sz="4" w:space="0" w:color="FFFFFF"/>
            </w:tcBorders>
            <w:shd w:val="clear" w:color="auto" w:fill="D9E2F3"/>
          </w:tcPr>
          <w:p w14:paraId="150B1647" w14:textId="4DAA9F68" w:rsidR="0073528B" w:rsidRPr="00D30847" w:rsidRDefault="00871CB3" w:rsidP="007F2D0F">
            <w:pPr>
              <w:pStyle w:val="ListParagraph"/>
              <w:tabs>
                <w:tab w:val="left" w:pos="122"/>
              </w:tabs>
              <w:spacing w:before="160" w:after="60" w:line="240" w:lineRule="auto"/>
              <w:ind w:left="0"/>
              <w:rPr>
                <w:rFonts w:cs="Calibri"/>
                <w:sz w:val="20"/>
                <w:szCs w:val="20"/>
              </w:rPr>
            </w:pPr>
            <w:r w:rsidRPr="00D30847">
              <w:rPr>
                <w:rFonts w:cs="Calibri"/>
                <w:sz w:val="20"/>
                <w:szCs w:val="20"/>
              </w:rPr>
              <w:t xml:space="preserve">- </w:t>
            </w:r>
            <w:r w:rsidR="0073528B" w:rsidRPr="00D30847">
              <w:rPr>
                <w:rFonts w:cs="Calibri"/>
                <w:sz w:val="20"/>
                <w:szCs w:val="20"/>
              </w:rPr>
              <w:t>Diversification of debt instruments</w:t>
            </w:r>
          </w:p>
          <w:p w14:paraId="65625DF5" w14:textId="77777777" w:rsidR="0073528B" w:rsidRPr="00D30847" w:rsidRDefault="0073528B" w:rsidP="007F2D0F">
            <w:pPr>
              <w:pStyle w:val="ListParagraph"/>
              <w:tabs>
                <w:tab w:val="left" w:pos="122"/>
                <w:tab w:val="left" w:pos="4219"/>
              </w:tabs>
              <w:spacing w:before="160" w:after="60" w:line="240" w:lineRule="auto"/>
              <w:ind w:left="352"/>
              <w:rPr>
                <w:rFonts w:cs="Calibri"/>
                <w:sz w:val="20"/>
                <w:szCs w:val="20"/>
              </w:rPr>
            </w:pPr>
          </w:p>
        </w:tc>
      </w:tr>
      <w:tr w:rsidR="0073528B" w:rsidRPr="00D30847" w14:paraId="39EC45D6" w14:textId="77777777" w:rsidTr="00871CB3">
        <w:tc>
          <w:tcPr>
            <w:tcW w:w="2518" w:type="dxa"/>
            <w:tcBorders>
              <w:top w:val="single" w:sz="4" w:space="0" w:color="FFFFFF"/>
              <w:bottom w:val="single" w:sz="4" w:space="0" w:color="FFFFFF"/>
            </w:tcBorders>
            <w:shd w:val="clear" w:color="auto" w:fill="002060"/>
          </w:tcPr>
          <w:p w14:paraId="78606C5D" w14:textId="77777777" w:rsidR="0073528B" w:rsidRPr="00D30847" w:rsidRDefault="0073528B" w:rsidP="00E84CD0">
            <w:pPr>
              <w:tabs>
                <w:tab w:val="left" w:pos="4219"/>
              </w:tabs>
              <w:spacing w:after="0" w:line="240" w:lineRule="auto"/>
              <w:jc w:val="both"/>
              <w:rPr>
                <w:rFonts w:cs="Calibri"/>
                <w:b/>
                <w:color w:val="FFFFFF"/>
                <w:sz w:val="20"/>
                <w:szCs w:val="20"/>
                <w:lang w:val="en-GB"/>
              </w:rPr>
            </w:pPr>
            <w:r w:rsidRPr="00D30847">
              <w:rPr>
                <w:rFonts w:cs="Calibri"/>
                <w:b/>
                <w:color w:val="FFFFFF"/>
                <w:sz w:val="20"/>
                <w:szCs w:val="20"/>
                <w:lang w:val="en-GB"/>
              </w:rPr>
              <w:lastRenderedPageBreak/>
              <w:t>Cost implications:</w:t>
            </w:r>
            <w:r w:rsidRPr="00D30847">
              <w:rPr>
                <w:rFonts w:cs="Calibri"/>
                <w:color w:val="FFFFFF"/>
                <w:sz w:val="20"/>
                <w:szCs w:val="20"/>
                <w:lang w:val="en-GB"/>
              </w:rPr>
              <w:tab/>
            </w:r>
          </w:p>
        </w:tc>
        <w:tc>
          <w:tcPr>
            <w:tcW w:w="6246" w:type="dxa"/>
            <w:tcBorders>
              <w:top w:val="single" w:sz="4" w:space="0" w:color="FFFFFF"/>
              <w:bottom w:val="single" w:sz="4" w:space="0" w:color="FFFFFF"/>
            </w:tcBorders>
            <w:shd w:val="clear" w:color="auto" w:fill="D9E2F3"/>
          </w:tcPr>
          <w:p w14:paraId="262A2578" w14:textId="77777777" w:rsidR="0073528B" w:rsidRPr="00D30847" w:rsidRDefault="00D0049A" w:rsidP="00E84CD0">
            <w:pPr>
              <w:tabs>
                <w:tab w:val="left" w:pos="1526"/>
              </w:tabs>
              <w:spacing w:after="0" w:line="240" w:lineRule="auto"/>
              <w:jc w:val="both"/>
              <w:rPr>
                <w:rFonts w:cs="Calibri"/>
                <w:sz w:val="20"/>
                <w:szCs w:val="20"/>
                <w:lang w:val="en-GB"/>
              </w:rPr>
            </w:pPr>
            <w:r w:rsidRPr="00D30847">
              <w:rPr>
                <w:rFonts w:cs="Calibri"/>
                <w:sz w:val="20"/>
                <w:szCs w:val="20"/>
                <w:lang w:val="en-GB"/>
              </w:rPr>
              <w:t>/</w:t>
            </w:r>
          </w:p>
        </w:tc>
      </w:tr>
      <w:tr w:rsidR="0073528B" w:rsidRPr="00D30847" w14:paraId="35EBD226" w14:textId="77777777" w:rsidTr="00871CB3">
        <w:tc>
          <w:tcPr>
            <w:tcW w:w="2518" w:type="dxa"/>
            <w:tcBorders>
              <w:top w:val="single" w:sz="4" w:space="0" w:color="FFFFFF"/>
              <w:bottom w:val="single" w:sz="4" w:space="0" w:color="FFFFFF"/>
            </w:tcBorders>
            <w:shd w:val="clear" w:color="auto" w:fill="002060"/>
          </w:tcPr>
          <w:p w14:paraId="383FE308" w14:textId="77777777" w:rsidR="0073528B" w:rsidRPr="00D30847" w:rsidRDefault="0073528B" w:rsidP="00E84CD0">
            <w:pPr>
              <w:tabs>
                <w:tab w:val="left" w:pos="4219"/>
              </w:tabs>
              <w:spacing w:after="0" w:line="240" w:lineRule="auto"/>
              <w:jc w:val="both"/>
              <w:rPr>
                <w:rFonts w:cs="Calibri"/>
                <w:b/>
                <w:color w:val="FFFFFF"/>
                <w:sz w:val="20"/>
                <w:szCs w:val="20"/>
                <w:lang w:val="en-GB"/>
              </w:rPr>
            </w:pPr>
            <w:r w:rsidRPr="00D30847">
              <w:rPr>
                <w:rFonts w:cs="Calibri"/>
                <w:b/>
                <w:color w:val="FFFFFF"/>
                <w:sz w:val="20"/>
                <w:szCs w:val="20"/>
                <w:lang w:val="en-GB"/>
              </w:rPr>
              <w:t>Responsible entity:</w:t>
            </w:r>
          </w:p>
        </w:tc>
        <w:tc>
          <w:tcPr>
            <w:tcW w:w="6246" w:type="dxa"/>
            <w:tcBorders>
              <w:top w:val="single" w:sz="4" w:space="0" w:color="FFFFFF"/>
              <w:bottom w:val="single" w:sz="4" w:space="0" w:color="FFFFFF"/>
            </w:tcBorders>
            <w:shd w:val="clear" w:color="auto" w:fill="D9E2F3"/>
          </w:tcPr>
          <w:p w14:paraId="05F57DE8" w14:textId="76D6356E" w:rsidR="0073528B" w:rsidRPr="00D30847" w:rsidRDefault="00FA0745" w:rsidP="00E84CD0">
            <w:pPr>
              <w:pStyle w:val="ListParagraph"/>
              <w:tabs>
                <w:tab w:val="left" w:pos="122"/>
                <w:tab w:val="left" w:pos="4219"/>
              </w:tabs>
              <w:spacing w:after="0" w:line="240" w:lineRule="auto"/>
              <w:ind w:left="0"/>
              <w:rPr>
                <w:rFonts w:cs="Calibri"/>
                <w:sz w:val="20"/>
                <w:szCs w:val="20"/>
              </w:rPr>
            </w:pPr>
            <w:r w:rsidRPr="00D30847">
              <w:rPr>
                <w:rFonts w:cs="Calibri"/>
                <w:sz w:val="20"/>
                <w:szCs w:val="20"/>
              </w:rPr>
              <w:t xml:space="preserve">- MoF - </w:t>
            </w:r>
            <w:r w:rsidR="0073528B" w:rsidRPr="00D30847">
              <w:rPr>
                <w:rFonts w:cs="Calibri"/>
                <w:sz w:val="20"/>
                <w:szCs w:val="20"/>
              </w:rPr>
              <w:t>Public Debt Management Department</w:t>
            </w:r>
          </w:p>
        </w:tc>
      </w:tr>
      <w:tr w:rsidR="0073528B" w:rsidRPr="00D30847" w14:paraId="2A10CE21" w14:textId="77777777" w:rsidTr="00871CB3">
        <w:tc>
          <w:tcPr>
            <w:tcW w:w="2518" w:type="dxa"/>
            <w:tcBorders>
              <w:top w:val="single" w:sz="4" w:space="0" w:color="FFFFFF"/>
              <w:bottom w:val="nil"/>
            </w:tcBorders>
            <w:shd w:val="clear" w:color="auto" w:fill="002060"/>
          </w:tcPr>
          <w:p w14:paraId="32E9BD5E" w14:textId="77777777" w:rsidR="0073528B" w:rsidRPr="00D30847" w:rsidRDefault="0073528B" w:rsidP="00E84CD0">
            <w:pPr>
              <w:tabs>
                <w:tab w:val="left" w:pos="4219"/>
              </w:tabs>
              <w:spacing w:after="0" w:line="240" w:lineRule="auto"/>
              <w:jc w:val="both"/>
              <w:rPr>
                <w:rFonts w:cs="Calibri"/>
                <w:b/>
                <w:color w:val="FFFFFF"/>
                <w:sz w:val="20"/>
                <w:szCs w:val="20"/>
                <w:lang w:val="en-GB"/>
              </w:rPr>
            </w:pPr>
            <w:r w:rsidRPr="00D30847">
              <w:rPr>
                <w:rFonts w:cs="Calibri"/>
                <w:b/>
                <w:color w:val="FFFFFF"/>
                <w:sz w:val="20"/>
                <w:szCs w:val="20"/>
                <w:lang w:val="en-GB"/>
              </w:rPr>
              <w:t>Risk:</w:t>
            </w:r>
          </w:p>
        </w:tc>
        <w:tc>
          <w:tcPr>
            <w:tcW w:w="6246" w:type="dxa"/>
            <w:tcBorders>
              <w:top w:val="single" w:sz="4" w:space="0" w:color="FFFFFF"/>
              <w:bottom w:val="nil"/>
            </w:tcBorders>
            <w:shd w:val="clear" w:color="auto" w:fill="D9E2F3"/>
          </w:tcPr>
          <w:p w14:paraId="4C129684" w14:textId="77777777" w:rsidR="0073528B" w:rsidRPr="00D30847" w:rsidRDefault="0073528B" w:rsidP="00AD2AD5">
            <w:pPr>
              <w:numPr>
                <w:ilvl w:val="0"/>
                <w:numId w:val="32"/>
              </w:numPr>
              <w:tabs>
                <w:tab w:val="left" w:pos="122"/>
                <w:tab w:val="left" w:pos="601"/>
              </w:tabs>
              <w:spacing w:after="0" w:line="240" w:lineRule="auto"/>
              <w:ind w:left="633" w:hanging="630"/>
              <w:jc w:val="both"/>
              <w:rPr>
                <w:rFonts w:cs="Calibri"/>
                <w:sz w:val="20"/>
                <w:szCs w:val="20"/>
                <w:lang w:val="en-GB"/>
              </w:rPr>
            </w:pPr>
            <w:r w:rsidRPr="00D30847">
              <w:rPr>
                <w:rFonts w:cs="Calibri"/>
                <w:sz w:val="20"/>
                <w:szCs w:val="20"/>
                <w:lang w:val="en-GB"/>
              </w:rPr>
              <w:t>Outflow of educated staff</w:t>
            </w:r>
            <w:r w:rsidR="00196939" w:rsidRPr="00D30847">
              <w:rPr>
                <w:rFonts w:cs="Calibri"/>
                <w:sz w:val="20"/>
                <w:szCs w:val="20"/>
                <w:lang w:val="en-GB"/>
              </w:rPr>
              <w:t>;</w:t>
            </w:r>
          </w:p>
          <w:p w14:paraId="002517DB" w14:textId="77777777" w:rsidR="0073528B" w:rsidRPr="00D30847" w:rsidRDefault="0073528B" w:rsidP="00AD2AD5">
            <w:pPr>
              <w:numPr>
                <w:ilvl w:val="0"/>
                <w:numId w:val="32"/>
              </w:numPr>
              <w:tabs>
                <w:tab w:val="left" w:pos="122"/>
                <w:tab w:val="left" w:pos="601"/>
              </w:tabs>
              <w:spacing w:after="0" w:line="240" w:lineRule="auto"/>
              <w:ind w:left="633" w:hanging="630"/>
              <w:jc w:val="both"/>
              <w:rPr>
                <w:rFonts w:cs="Calibri"/>
                <w:sz w:val="20"/>
                <w:szCs w:val="20"/>
                <w:lang w:val="en-GB"/>
              </w:rPr>
            </w:pPr>
            <w:r w:rsidRPr="00D30847">
              <w:rPr>
                <w:rFonts w:cs="Calibri"/>
                <w:sz w:val="20"/>
                <w:szCs w:val="20"/>
                <w:lang w:val="en-GB"/>
              </w:rPr>
              <w:t>Limited demand for the new instruments</w:t>
            </w:r>
            <w:r w:rsidR="00196939" w:rsidRPr="00D30847">
              <w:rPr>
                <w:rFonts w:cs="Calibri"/>
                <w:sz w:val="20"/>
                <w:szCs w:val="20"/>
                <w:lang w:val="en-GB"/>
              </w:rPr>
              <w:t>.</w:t>
            </w:r>
          </w:p>
        </w:tc>
      </w:tr>
    </w:tbl>
    <w:p w14:paraId="61C089DA" w14:textId="77777777" w:rsidR="003B362E" w:rsidRPr="00D30847" w:rsidRDefault="003B362E" w:rsidP="00E84CD0">
      <w:pPr>
        <w:spacing w:line="240" w:lineRule="auto"/>
        <w:jc w:val="both"/>
        <w:rPr>
          <w:rFonts w:cs="Calibri"/>
          <w:lang w:val="en-GB" w:eastAsia="zh-CN"/>
        </w:rPr>
      </w:pPr>
    </w:p>
    <w:p w14:paraId="362EFBCF" w14:textId="41D44B4A" w:rsidR="00DC637E" w:rsidRPr="00D30847" w:rsidRDefault="00C47346" w:rsidP="006C526B">
      <w:pPr>
        <w:pStyle w:val="Heading1"/>
        <w:spacing w:line="240" w:lineRule="auto"/>
        <w:jc w:val="both"/>
        <w:rPr>
          <w:rFonts w:ascii="Calibri" w:eastAsia="MS PGothic" w:hAnsi="Calibri" w:cs="Calibri"/>
          <w:color w:val="2F5496"/>
          <w:lang w:val="en-GB" w:eastAsia="zh-CN"/>
        </w:rPr>
      </w:pPr>
      <w:r w:rsidRPr="00D30847">
        <w:rPr>
          <w:lang w:val="en-GB" w:eastAsia="zh-CN"/>
        </w:rPr>
        <w:br w:type="page"/>
      </w:r>
      <w:bookmarkStart w:id="21" w:name="_Toc187841803"/>
      <w:r w:rsidR="003B362E" w:rsidRPr="00D30847">
        <w:rPr>
          <w:rFonts w:ascii="Calibri" w:eastAsia="MS PGothic" w:hAnsi="Calibri" w:cs="Calibri"/>
          <w:color w:val="2F5496"/>
          <w:lang w:val="en-GB" w:eastAsia="zh-CN"/>
        </w:rPr>
        <w:lastRenderedPageBreak/>
        <w:t>PILLAR II - Revenue Mobilisation</w:t>
      </w:r>
      <w:bookmarkEnd w:id="21"/>
    </w:p>
    <w:p w14:paraId="58DCAA7C" w14:textId="7211CE4D" w:rsidR="00D144DD" w:rsidRPr="00D30847" w:rsidRDefault="00367CB7" w:rsidP="00DC637E">
      <w:pPr>
        <w:spacing w:before="240" w:line="240" w:lineRule="auto"/>
        <w:jc w:val="both"/>
        <w:rPr>
          <w:rStyle w:val="Emphasis"/>
          <w:rFonts w:cs="Calibri"/>
          <w:b/>
          <w:i w:val="0"/>
          <w:color w:val="2E74B5" w:themeColor="accent5" w:themeShade="BF"/>
          <w:shd w:val="clear" w:color="auto" w:fill="FFFFFF"/>
          <w:lang w:val="en-GB"/>
        </w:rPr>
      </w:pPr>
      <w:r w:rsidRPr="00D30847">
        <w:rPr>
          <w:rStyle w:val="Emphasis"/>
          <w:rFonts w:cs="Calibri"/>
          <w:b/>
          <w:i w:val="0"/>
          <w:color w:val="2E74B5" w:themeColor="accent5" w:themeShade="BF"/>
          <w:shd w:val="clear" w:color="auto" w:fill="FFFFFF"/>
          <w:lang w:val="en-GB"/>
        </w:rPr>
        <w:t>Introduction</w:t>
      </w:r>
    </w:p>
    <w:p w14:paraId="24852EDD" w14:textId="72B9D860" w:rsidR="00D67B41" w:rsidRPr="00D30847" w:rsidRDefault="00D67B41" w:rsidP="00DC637E">
      <w:pPr>
        <w:spacing w:before="240" w:line="240" w:lineRule="auto"/>
        <w:jc w:val="both"/>
        <w:rPr>
          <w:rStyle w:val="Emphasis"/>
          <w:rFonts w:cs="Calibri"/>
          <w:i w:val="0"/>
          <w:color w:val="2C2825"/>
          <w:shd w:val="clear" w:color="auto" w:fill="FFFFFF"/>
          <w:lang w:val="en-GB"/>
        </w:rPr>
      </w:pPr>
      <w:r w:rsidRPr="00D30847">
        <w:rPr>
          <w:rStyle w:val="Emphasis"/>
          <w:rFonts w:cs="Calibri"/>
          <w:i w:val="0"/>
          <w:color w:val="2C2825"/>
          <w:shd w:val="clear" w:color="auto" w:fill="FFFFFF"/>
          <w:lang w:val="en-GB"/>
        </w:rPr>
        <w:t xml:space="preserve">Higher government revenues would create much-needed fiscal room for </w:t>
      </w:r>
      <w:r w:rsidR="00975ED9" w:rsidRPr="00D30847">
        <w:rPr>
          <w:rStyle w:val="Emphasis"/>
          <w:rFonts w:cs="Calibri"/>
          <w:i w:val="0"/>
          <w:color w:val="2C2825"/>
          <w:shd w:val="clear" w:color="auto" w:fill="FFFFFF"/>
          <w:lang w:val="en-GB"/>
        </w:rPr>
        <w:t>manoeuvre</w:t>
      </w:r>
      <w:r w:rsidRPr="00D30847">
        <w:rPr>
          <w:rStyle w:val="Emphasis"/>
          <w:rFonts w:cs="Calibri"/>
          <w:i w:val="0"/>
          <w:color w:val="2C2825"/>
          <w:shd w:val="clear" w:color="auto" w:fill="FFFFFF"/>
          <w:lang w:val="en-GB"/>
        </w:rPr>
        <w:t xml:space="preserve"> and allow for more spending that drives potential growth over the medium term, including infrastructure, healthcare and education. In addition, more reliable sources of revenue would help avoid volatility in public expenditure and pro-cyclical fiscal policy.</w:t>
      </w:r>
    </w:p>
    <w:p w14:paraId="2463A9A1" w14:textId="77777777" w:rsidR="00D67B41" w:rsidRPr="00D30847" w:rsidRDefault="00D67B41" w:rsidP="00DC637E">
      <w:pPr>
        <w:spacing w:before="240" w:line="240" w:lineRule="auto"/>
        <w:jc w:val="both"/>
        <w:rPr>
          <w:rStyle w:val="Emphasis"/>
          <w:rFonts w:cs="Calibri"/>
          <w:i w:val="0"/>
          <w:color w:val="2C2825"/>
          <w:shd w:val="clear" w:color="auto" w:fill="FFFFFF"/>
          <w:lang w:val="en-GB"/>
        </w:rPr>
      </w:pPr>
      <w:r w:rsidRPr="00D30847">
        <w:rPr>
          <w:rStyle w:val="Emphasis"/>
          <w:rFonts w:cs="Calibri"/>
          <w:i w:val="0"/>
          <w:color w:val="2C2825"/>
          <w:shd w:val="clear" w:color="auto" w:fill="FFFFFF"/>
          <w:lang w:val="en-GB"/>
        </w:rPr>
        <w:t xml:space="preserve">Priorities within this pillar are directed towards improving stability, efficiency and quality of the overall revenue system in the country in order to ensure sustainable and sound public finance management, professional service to taxpayers, tax compliance and support of legal trade with strengthened mechanisms for control. </w:t>
      </w:r>
    </w:p>
    <w:p w14:paraId="1E6F5B0F" w14:textId="77777777" w:rsidR="00D67B41" w:rsidRPr="00D30847" w:rsidRDefault="00D67B41" w:rsidP="00DC637E">
      <w:pPr>
        <w:spacing w:before="240" w:line="240" w:lineRule="auto"/>
        <w:jc w:val="both"/>
        <w:rPr>
          <w:rFonts w:cs="Calibri"/>
          <w:color w:val="2C2825"/>
          <w:shd w:val="clear" w:color="auto" w:fill="FFFFFF"/>
          <w:lang w:val="en-GB"/>
        </w:rPr>
      </w:pPr>
      <w:r w:rsidRPr="00D30847">
        <w:rPr>
          <w:rStyle w:val="Emphasis"/>
          <w:rFonts w:cs="Calibri"/>
          <w:i w:val="0"/>
          <w:color w:val="2C2825"/>
          <w:shd w:val="clear" w:color="auto" w:fill="FFFFFF"/>
          <w:lang w:val="en-GB"/>
        </w:rPr>
        <w:t>Efficient revenue collection in the country will be ensured through modernization and digitalization of institutions, by following the recommendations for harmonization and association with the EU.</w:t>
      </w:r>
    </w:p>
    <w:p w14:paraId="3105128F" w14:textId="77777777" w:rsidR="00D67B41" w:rsidRPr="00D30847" w:rsidRDefault="00D67B41" w:rsidP="00DC637E">
      <w:pPr>
        <w:spacing w:before="240" w:line="240" w:lineRule="auto"/>
        <w:jc w:val="both"/>
        <w:rPr>
          <w:rFonts w:cs="Calibri"/>
          <w:iCs/>
          <w:color w:val="2C2825"/>
          <w:shd w:val="clear" w:color="auto" w:fill="FFFFFF"/>
          <w:lang w:val="en-GB"/>
        </w:rPr>
      </w:pPr>
      <w:r w:rsidRPr="00D30847">
        <w:rPr>
          <w:rFonts w:cs="Calibri"/>
          <w:iCs/>
          <w:color w:val="2C2825"/>
          <w:shd w:val="clear" w:color="auto" w:fill="FFFFFF"/>
          <w:lang w:val="en-GB"/>
        </w:rPr>
        <w:t>This Pillar is consisted of three priorities as follows:</w:t>
      </w:r>
    </w:p>
    <w:p w14:paraId="2AA5D610" w14:textId="77777777" w:rsidR="00D67B41" w:rsidRPr="00D30847" w:rsidRDefault="00D67B41" w:rsidP="00DC637E">
      <w:pPr>
        <w:numPr>
          <w:ilvl w:val="0"/>
          <w:numId w:val="48"/>
        </w:numPr>
        <w:spacing w:before="240" w:line="240" w:lineRule="auto"/>
        <w:jc w:val="both"/>
        <w:rPr>
          <w:rFonts w:cs="Calibri"/>
          <w:b/>
          <w:color w:val="2C2825"/>
          <w:shd w:val="clear" w:color="auto" w:fill="FFFFFF"/>
          <w:lang w:val="en-GB"/>
        </w:rPr>
      </w:pPr>
      <w:r w:rsidRPr="00D30847">
        <w:rPr>
          <w:rFonts w:cs="Calibri"/>
          <w:b/>
          <w:color w:val="2C2825"/>
          <w:shd w:val="clear" w:color="auto" w:fill="FFFFFF"/>
          <w:lang w:val="en-GB"/>
        </w:rPr>
        <w:t>Priority 1: Tax and Customs Policy</w:t>
      </w:r>
    </w:p>
    <w:p w14:paraId="3711DCAF" w14:textId="77777777" w:rsidR="00D67B41" w:rsidRPr="00D30847" w:rsidRDefault="00D67B41" w:rsidP="00DC637E">
      <w:pPr>
        <w:numPr>
          <w:ilvl w:val="0"/>
          <w:numId w:val="48"/>
        </w:numPr>
        <w:spacing w:before="240" w:line="240" w:lineRule="auto"/>
        <w:jc w:val="both"/>
        <w:rPr>
          <w:rFonts w:cs="Calibri"/>
          <w:b/>
          <w:color w:val="2C2825"/>
          <w:shd w:val="clear" w:color="auto" w:fill="FFFFFF"/>
          <w:lang w:val="en-GB"/>
        </w:rPr>
      </w:pPr>
      <w:r w:rsidRPr="00D30847">
        <w:rPr>
          <w:rFonts w:cs="Calibri"/>
          <w:b/>
          <w:color w:val="2C2825"/>
          <w:shd w:val="clear" w:color="auto" w:fill="FFFFFF"/>
          <w:lang w:val="en-GB"/>
        </w:rPr>
        <w:t>Priority 2: Tax administration</w:t>
      </w:r>
    </w:p>
    <w:p w14:paraId="482A1F86" w14:textId="7432D981" w:rsidR="003715BC" w:rsidRPr="00D30847" w:rsidRDefault="00D67B41" w:rsidP="00DC637E">
      <w:pPr>
        <w:numPr>
          <w:ilvl w:val="0"/>
          <w:numId w:val="48"/>
        </w:numPr>
        <w:spacing w:before="240" w:line="240" w:lineRule="auto"/>
        <w:jc w:val="both"/>
        <w:rPr>
          <w:rFonts w:cs="Calibri"/>
          <w:b/>
          <w:color w:val="2C2825"/>
          <w:shd w:val="clear" w:color="auto" w:fill="FFFFFF"/>
          <w:lang w:val="en-GB"/>
        </w:rPr>
      </w:pPr>
      <w:r w:rsidRPr="00D30847">
        <w:rPr>
          <w:rFonts w:cs="Calibri"/>
          <w:b/>
          <w:color w:val="2C2825"/>
          <w:shd w:val="clear" w:color="auto" w:fill="FFFFFF"/>
          <w:lang w:val="en-GB"/>
        </w:rPr>
        <w:t>Priority 3: Customs</w:t>
      </w:r>
    </w:p>
    <w:p w14:paraId="54CC001A" w14:textId="77777777" w:rsidR="00D67B41" w:rsidRPr="00D30847" w:rsidRDefault="00D67B41" w:rsidP="00DC637E">
      <w:pPr>
        <w:spacing w:before="240" w:line="240" w:lineRule="auto"/>
        <w:jc w:val="both"/>
        <w:rPr>
          <w:rFonts w:cs="Calibri"/>
          <w:b/>
          <w:color w:val="2C2825"/>
          <w:shd w:val="clear" w:color="auto" w:fill="FFFFFF"/>
          <w:lang w:val="en-GB"/>
        </w:rPr>
      </w:pPr>
      <w:r w:rsidRPr="00D30847">
        <w:rPr>
          <w:rFonts w:cs="Calibri"/>
          <w:b/>
          <w:color w:val="2C2825"/>
          <w:shd w:val="clear" w:color="auto" w:fill="FFFFFF"/>
          <w:lang w:val="en-GB"/>
        </w:rPr>
        <w:t>Priority 1: Tax and Customs Policy</w:t>
      </w:r>
    </w:p>
    <w:p w14:paraId="312CCEA5" w14:textId="77777777" w:rsidR="00D67B41" w:rsidRPr="00D30847" w:rsidRDefault="00D67B41" w:rsidP="00DC637E">
      <w:pPr>
        <w:spacing w:before="240" w:line="240" w:lineRule="auto"/>
        <w:jc w:val="both"/>
        <w:rPr>
          <w:rFonts w:cs="Calibri"/>
          <w:color w:val="2C2825"/>
          <w:shd w:val="clear" w:color="auto" w:fill="FFFFFF"/>
          <w:lang w:val="en-GB"/>
        </w:rPr>
      </w:pPr>
      <w:r w:rsidRPr="00D30847">
        <w:rPr>
          <w:rFonts w:cs="Calibri"/>
          <w:color w:val="2C2825"/>
          <w:shd w:val="clear" w:color="auto" w:fill="FFFFFF"/>
          <w:lang w:val="en-GB"/>
        </w:rPr>
        <w:t>The aim of this Priority is to improve the revenue legislation framework through its harmonization with the EU acquis and EU best practices and to align it with the country’s tax policy strategic framework.</w:t>
      </w:r>
    </w:p>
    <w:p w14:paraId="1F006AAF" w14:textId="1D016B8C" w:rsidR="00D67B41" w:rsidRPr="00D30847" w:rsidRDefault="00D67B41" w:rsidP="00DC637E">
      <w:pPr>
        <w:spacing w:before="240" w:line="240" w:lineRule="auto"/>
        <w:jc w:val="both"/>
        <w:rPr>
          <w:rFonts w:cs="Calibri"/>
          <w:color w:val="2C2825"/>
          <w:shd w:val="clear" w:color="auto" w:fill="FFFFFF"/>
          <w:lang w:val="en-GB"/>
        </w:rPr>
      </w:pPr>
      <w:r w:rsidRPr="00D30847">
        <w:rPr>
          <w:rFonts w:cs="Calibri"/>
          <w:color w:val="2C2825"/>
          <w:shd w:val="clear" w:color="auto" w:fill="FFFFFF"/>
          <w:lang w:val="en-GB"/>
        </w:rPr>
        <w:t xml:space="preserve">Namely, the EU </w:t>
      </w:r>
      <w:r w:rsidR="00367CB7" w:rsidRPr="00D30847">
        <w:rPr>
          <w:rFonts w:cs="Calibri"/>
          <w:color w:val="2C2825"/>
          <w:shd w:val="clear" w:color="auto" w:fill="FFFFFF"/>
          <w:lang w:val="en-GB"/>
        </w:rPr>
        <w:t>accession</w:t>
      </w:r>
      <w:r w:rsidRPr="00D30847">
        <w:rPr>
          <w:rFonts w:cs="Calibri"/>
          <w:color w:val="2C2825"/>
          <w:shd w:val="clear" w:color="auto" w:fill="FFFFFF"/>
          <w:lang w:val="en-GB"/>
        </w:rPr>
        <w:t xml:space="preserve"> negotiation process remains a priority for the country, with the first step being already taken i.e</w:t>
      </w:r>
      <w:r w:rsidR="004915FC" w:rsidRPr="00D30847">
        <w:rPr>
          <w:rFonts w:cs="Calibri"/>
          <w:color w:val="2C2825"/>
          <w:shd w:val="clear" w:color="auto" w:fill="FFFFFF"/>
          <w:lang w:val="en-GB"/>
        </w:rPr>
        <w:t>.</w:t>
      </w:r>
      <w:r w:rsidRPr="00D30847">
        <w:rPr>
          <w:rFonts w:cs="Calibri"/>
          <w:color w:val="2C2825"/>
          <w:shd w:val="clear" w:color="auto" w:fill="FFFFFF"/>
          <w:lang w:val="en-GB"/>
        </w:rPr>
        <w:t xml:space="preserve"> analytical examination of the EU acquis (the screening process) of Chapter 16 and Chapter 29.</w:t>
      </w:r>
    </w:p>
    <w:p w14:paraId="6E096DC6" w14:textId="6F74408E" w:rsidR="00D67B41" w:rsidRPr="00D30847" w:rsidRDefault="00D67B41" w:rsidP="00DC637E">
      <w:pPr>
        <w:spacing w:before="240" w:line="240" w:lineRule="auto"/>
        <w:jc w:val="both"/>
        <w:rPr>
          <w:lang w:val="en-GB"/>
        </w:rPr>
      </w:pPr>
      <w:r w:rsidRPr="00D30847">
        <w:rPr>
          <w:rFonts w:cs="Calibri"/>
          <w:color w:val="2C2825"/>
          <w:shd w:val="clear" w:color="auto" w:fill="FFFFFF"/>
          <w:lang w:val="en-GB"/>
        </w:rPr>
        <w:t>Therefore, and taking into consideration that according to the EU Progress Report for North Macedonia for 202</w:t>
      </w:r>
      <w:r w:rsidR="009F7DDC" w:rsidRPr="00D30847">
        <w:rPr>
          <w:rFonts w:cs="Calibri"/>
          <w:color w:val="2C2825"/>
          <w:shd w:val="clear" w:color="auto" w:fill="FFFFFF"/>
          <w:lang w:val="en-GB"/>
        </w:rPr>
        <w:t>4</w:t>
      </w:r>
      <w:r w:rsidRPr="00D30847">
        <w:rPr>
          <w:rFonts w:cs="Calibri"/>
          <w:color w:val="2C2825"/>
          <w:shd w:val="clear" w:color="auto" w:fill="FFFFFF"/>
          <w:lang w:val="en-GB"/>
        </w:rPr>
        <w:t xml:space="preserve">, the country is „moderately </w:t>
      </w:r>
      <w:r w:rsidR="008F391C" w:rsidRPr="00D30847">
        <w:rPr>
          <w:rFonts w:cs="Calibri"/>
          <w:color w:val="2C2825"/>
          <w:shd w:val="clear" w:color="auto" w:fill="FFFFFF"/>
          <w:lang w:val="en-GB"/>
        </w:rPr>
        <w:t>prepared“</w:t>
      </w:r>
      <w:r w:rsidR="00D30847">
        <w:rPr>
          <w:rFonts w:cs="Calibri"/>
          <w:color w:val="2C2825"/>
          <w:shd w:val="clear" w:color="auto" w:fill="FFFFFF"/>
          <w:lang w:val="en-GB"/>
        </w:rPr>
        <w:t xml:space="preserve"> </w:t>
      </w:r>
      <w:r w:rsidR="008F391C" w:rsidRPr="00D30847">
        <w:rPr>
          <w:rFonts w:cs="Calibri"/>
          <w:color w:val="2C2825"/>
          <w:shd w:val="clear" w:color="auto" w:fill="FFFFFF"/>
          <w:lang w:val="en-GB"/>
        </w:rPr>
        <w:t>in</w:t>
      </w:r>
      <w:r w:rsidRPr="00D30847">
        <w:rPr>
          <w:rFonts w:cs="Calibri"/>
          <w:color w:val="2C2825"/>
          <w:shd w:val="clear" w:color="auto" w:fill="FFFFFF"/>
          <w:lang w:val="en-GB"/>
        </w:rPr>
        <w:t xml:space="preserve"> the area of taxation and has a „</w:t>
      </w:r>
      <w:r w:rsidRPr="00D30847">
        <w:rPr>
          <w:lang w:val="en-GB"/>
        </w:rPr>
        <w:t>good</w:t>
      </w:r>
      <w:r w:rsidR="00367CB7" w:rsidRPr="00D30847">
        <w:rPr>
          <w:lang w:val="en-GB"/>
        </w:rPr>
        <w:t xml:space="preserve"> </w:t>
      </w:r>
      <w:r w:rsidRPr="00D30847">
        <w:rPr>
          <w:lang w:val="en-GB"/>
        </w:rPr>
        <w:t>level</w:t>
      </w:r>
      <w:r w:rsidR="00367CB7" w:rsidRPr="00D30847">
        <w:rPr>
          <w:lang w:val="en-GB"/>
        </w:rPr>
        <w:t xml:space="preserve"> </w:t>
      </w:r>
      <w:r w:rsidRPr="00D30847">
        <w:rPr>
          <w:lang w:val="en-GB"/>
        </w:rPr>
        <w:t>of</w:t>
      </w:r>
      <w:r w:rsidR="00367CB7" w:rsidRPr="00D30847">
        <w:rPr>
          <w:lang w:val="en-GB"/>
        </w:rPr>
        <w:t xml:space="preserve"> </w:t>
      </w:r>
      <w:r w:rsidRPr="00D30847">
        <w:rPr>
          <w:lang w:val="en-GB"/>
        </w:rPr>
        <w:t>preparation”</w:t>
      </w:r>
      <w:r w:rsidR="00367CB7" w:rsidRPr="00D30847">
        <w:rPr>
          <w:lang w:val="en-GB"/>
        </w:rPr>
        <w:t xml:space="preserve"> </w:t>
      </w:r>
      <w:r w:rsidRPr="00D30847">
        <w:rPr>
          <w:lang w:val="en-GB"/>
        </w:rPr>
        <w:t>in</w:t>
      </w:r>
      <w:r w:rsidR="00367CB7" w:rsidRPr="00D30847">
        <w:rPr>
          <w:lang w:val="en-GB"/>
        </w:rPr>
        <w:t xml:space="preserve"> </w:t>
      </w:r>
      <w:r w:rsidRPr="00D30847">
        <w:rPr>
          <w:lang w:val="en-GB"/>
        </w:rPr>
        <w:t>the</w:t>
      </w:r>
      <w:r w:rsidR="00367CB7" w:rsidRPr="00D30847">
        <w:rPr>
          <w:lang w:val="en-GB"/>
        </w:rPr>
        <w:t xml:space="preserve"> </w:t>
      </w:r>
      <w:r w:rsidRPr="00D30847">
        <w:rPr>
          <w:lang w:val="en-GB"/>
        </w:rPr>
        <w:t xml:space="preserve">area of Customs, further work needs to be done towards full alignment with the acquis </w:t>
      </w:r>
      <w:proofErr w:type="spellStart"/>
      <w:r w:rsidRPr="00D30847">
        <w:rPr>
          <w:lang w:val="en-GB"/>
        </w:rPr>
        <w:t>communitaire</w:t>
      </w:r>
      <w:proofErr w:type="spellEnd"/>
      <w:r w:rsidRPr="00D30847">
        <w:rPr>
          <w:lang w:val="en-GB"/>
        </w:rPr>
        <w:t>.</w:t>
      </w:r>
    </w:p>
    <w:p w14:paraId="7AC53997" w14:textId="1EEC7AE8" w:rsidR="00D67B41" w:rsidRPr="00D30847" w:rsidRDefault="00D67B41" w:rsidP="00DC637E">
      <w:pPr>
        <w:spacing w:before="240" w:line="240" w:lineRule="auto"/>
        <w:jc w:val="both"/>
        <w:rPr>
          <w:lang w:val="en-GB"/>
        </w:rPr>
      </w:pPr>
      <w:r w:rsidRPr="00D30847">
        <w:rPr>
          <w:lang w:val="en-GB"/>
        </w:rPr>
        <w:t xml:space="preserve">In addition, following the country policy priorities to </w:t>
      </w:r>
      <w:r w:rsidR="009F7DDC" w:rsidRPr="00D30847">
        <w:rPr>
          <w:lang w:val="en-GB"/>
        </w:rPr>
        <w:t>on strengthening revenue collection, reducing the informal economy - increasing the tax base by integrating the informal into the formal economy, higher efficiency of the tax system and the tax audit, digitalization of the tax procedures and reduction of the bureaucracy in the tax procedures</w:t>
      </w:r>
      <w:r w:rsidRPr="00D30847">
        <w:rPr>
          <w:lang w:val="en-GB"/>
        </w:rPr>
        <w:t xml:space="preserve">, the revenue legislation needs to be subjected to </w:t>
      </w:r>
      <w:r w:rsidR="00367CB7" w:rsidRPr="00D30847">
        <w:rPr>
          <w:lang w:val="en-GB"/>
        </w:rPr>
        <w:t>continuous</w:t>
      </w:r>
      <w:r w:rsidRPr="00D30847">
        <w:rPr>
          <w:lang w:val="en-GB"/>
        </w:rPr>
        <w:t xml:space="preserve"> re</w:t>
      </w:r>
      <w:r w:rsidR="004915FC" w:rsidRPr="00D30847">
        <w:rPr>
          <w:lang w:val="en-GB"/>
        </w:rPr>
        <w:t>-</w:t>
      </w:r>
      <w:r w:rsidRPr="00D30847">
        <w:rPr>
          <w:lang w:val="en-GB"/>
        </w:rPr>
        <w:t xml:space="preserve">evaluation </w:t>
      </w:r>
      <w:r w:rsidR="009F7DDC" w:rsidRPr="00D30847">
        <w:rPr>
          <w:lang w:val="en-GB"/>
        </w:rPr>
        <w:t>order for the stated priorities to be achieved.</w:t>
      </w:r>
    </w:p>
    <w:p w14:paraId="7B3F4F03" w14:textId="77777777" w:rsidR="00D67B41" w:rsidRPr="00D30847" w:rsidRDefault="006A55CA" w:rsidP="00DC637E">
      <w:pPr>
        <w:spacing w:before="240" w:line="240" w:lineRule="auto"/>
        <w:jc w:val="both"/>
        <w:rPr>
          <w:rFonts w:cs="Calibri"/>
          <w:b/>
          <w:color w:val="2C2825"/>
          <w:shd w:val="clear" w:color="auto" w:fill="FFFFFF"/>
          <w:lang w:val="en-GB"/>
        </w:rPr>
      </w:pPr>
      <w:r w:rsidRPr="00D30847">
        <w:rPr>
          <w:rFonts w:cs="Calibri"/>
          <w:b/>
          <w:color w:val="2C2825"/>
          <w:shd w:val="clear" w:color="auto" w:fill="FFFFFF"/>
          <w:lang w:val="en-GB"/>
        </w:rPr>
        <w:t>Priority 2: Tax administration</w:t>
      </w:r>
    </w:p>
    <w:p w14:paraId="46C71B5A" w14:textId="77777777" w:rsidR="00D67B41" w:rsidRPr="00D30847" w:rsidRDefault="00D67B41" w:rsidP="00DC637E">
      <w:pPr>
        <w:spacing w:before="240" w:line="240" w:lineRule="auto"/>
        <w:jc w:val="both"/>
        <w:rPr>
          <w:rFonts w:cs="Calibri"/>
          <w:color w:val="2C2825"/>
          <w:shd w:val="clear" w:color="auto" w:fill="FFFFFF"/>
          <w:lang w:val="en-GB"/>
        </w:rPr>
      </w:pPr>
      <w:r w:rsidRPr="00D30847">
        <w:rPr>
          <w:rFonts w:cs="Calibri"/>
          <w:color w:val="2C2825"/>
          <w:shd w:val="clear" w:color="auto" w:fill="FFFFFF"/>
          <w:lang w:val="en-GB"/>
        </w:rPr>
        <w:t xml:space="preserve">The primary objective is to optimize tax administration by implementing a state-of-the-art Integrated Tax Information System. This cutting-edge technology solution is designed to simplify the tax process for both individuals and businesses, fostering transparency and efficiency. The integrated system will enable seamless data flow and real-time information sharing across different tax functions, promoting a holistic approach to revenue collection. Through the use of advanced systems, we aim to enhance compliance mechanisms, creating a more streamlined experience for taxpayers. Concurrently, our </w:t>
      </w:r>
      <w:r w:rsidRPr="00D30847">
        <w:rPr>
          <w:rFonts w:cs="Calibri"/>
          <w:color w:val="2C2825"/>
          <w:shd w:val="clear" w:color="auto" w:fill="FFFFFF"/>
          <w:lang w:val="en-GB"/>
        </w:rPr>
        <w:lastRenderedPageBreak/>
        <w:t xml:space="preserve">focus on risk management will fortify efforts against potential tax evasion, promoting fairness in revenue collection. By adopting contemporary approaches and aligning with international standards, tax administration </w:t>
      </w:r>
      <w:proofErr w:type="spellStart"/>
      <w:r w:rsidRPr="00D30847">
        <w:rPr>
          <w:rFonts w:cs="Calibri"/>
          <w:color w:val="2C2825"/>
          <w:shd w:val="clear" w:color="auto" w:fill="FFFFFF"/>
          <w:lang w:val="en-GB"/>
        </w:rPr>
        <w:t>endeavors</w:t>
      </w:r>
      <w:proofErr w:type="spellEnd"/>
      <w:r w:rsidRPr="00D30847">
        <w:rPr>
          <w:rFonts w:cs="Calibri"/>
          <w:color w:val="2C2825"/>
          <w:shd w:val="clear" w:color="auto" w:fill="FFFFFF"/>
          <w:lang w:val="en-GB"/>
        </w:rPr>
        <w:t xml:space="preserve"> to establish a resilient and progressive tax administration framework, contributing to sustained economic growth and fiscal stability.</w:t>
      </w:r>
    </w:p>
    <w:p w14:paraId="5F712FDF" w14:textId="77777777" w:rsidR="003C20E4" w:rsidRPr="00D30847" w:rsidRDefault="006A55CA" w:rsidP="00DC637E">
      <w:pPr>
        <w:tabs>
          <w:tab w:val="left" w:pos="0"/>
        </w:tabs>
        <w:spacing w:before="240" w:line="240" w:lineRule="auto"/>
        <w:jc w:val="both"/>
        <w:rPr>
          <w:rFonts w:cs="Calibri"/>
          <w:b/>
          <w:color w:val="2C2825"/>
          <w:shd w:val="clear" w:color="auto" w:fill="FFFFFF"/>
          <w:lang w:val="en-GB"/>
        </w:rPr>
      </w:pPr>
      <w:r w:rsidRPr="00D30847">
        <w:rPr>
          <w:rFonts w:cs="Calibri"/>
          <w:b/>
          <w:color w:val="2C2825"/>
          <w:shd w:val="clear" w:color="auto" w:fill="FFFFFF"/>
          <w:lang w:val="en-GB"/>
        </w:rPr>
        <w:t>Priority 3: Customs</w:t>
      </w:r>
    </w:p>
    <w:p w14:paraId="040E538F" w14:textId="106BE38B" w:rsidR="00236ABA" w:rsidRPr="00D30847" w:rsidRDefault="00236ABA" w:rsidP="00DC637E">
      <w:pPr>
        <w:tabs>
          <w:tab w:val="left" w:pos="0"/>
        </w:tabs>
        <w:spacing w:before="240" w:line="240" w:lineRule="auto"/>
        <w:jc w:val="both"/>
        <w:rPr>
          <w:rFonts w:cs="Calibri"/>
          <w:color w:val="2C2825"/>
          <w:shd w:val="clear" w:color="auto" w:fill="FFFFFF"/>
          <w:lang w:val="en-GB"/>
        </w:rPr>
      </w:pPr>
      <w:r w:rsidRPr="00D30847">
        <w:rPr>
          <w:rFonts w:cs="Calibri"/>
          <w:color w:val="2C2825"/>
          <w:shd w:val="clear" w:color="auto" w:fill="FFFFFF"/>
          <w:lang w:val="en-GB"/>
        </w:rPr>
        <w:t xml:space="preserve">The aim of this priority is to implement facilitated customs procedures properly controlled without causing delays in the flow of goods and passengers, with strengthened control mechanisms. Customs Administration following this priority should ensure </w:t>
      </w:r>
      <w:r w:rsidR="00367CB7" w:rsidRPr="00D30847">
        <w:rPr>
          <w:rFonts w:cs="Calibri"/>
          <w:color w:val="2C2825"/>
          <w:shd w:val="clear" w:color="auto" w:fill="FFFFFF"/>
          <w:lang w:val="en-GB"/>
        </w:rPr>
        <w:t>efficient</w:t>
      </w:r>
      <w:r w:rsidRPr="00D30847">
        <w:rPr>
          <w:rFonts w:cs="Calibri"/>
          <w:color w:val="2C2825"/>
          <w:shd w:val="clear" w:color="auto" w:fill="FFFFFF"/>
          <w:lang w:val="en-GB"/>
        </w:rPr>
        <w:t xml:space="preserve"> revenue collection, modernization and digitalization, by following the recommendations for harmonization and association with the EU.</w:t>
      </w:r>
    </w:p>
    <w:p w14:paraId="38763DAF" w14:textId="77777777" w:rsidR="00236ABA" w:rsidRPr="00D30847" w:rsidRDefault="00236ABA" w:rsidP="00DC637E">
      <w:pPr>
        <w:tabs>
          <w:tab w:val="left" w:pos="0"/>
        </w:tabs>
        <w:spacing w:before="240" w:line="240" w:lineRule="auto"/>
        <w:jc w:val="both"/>
        <w:rPr>
          <w:rFonts w:cs="Calibri"/>
          <w:color w:val="2C2825"/>
          <w:shd w:val="clear" w:color="auto" w:fill="FFFFFF"/>
          <w:lang w:val="en-GB"/>
        </w:rPr>
      </w:pPr>
      <w:r w:rsidRPr="00D30847">
        <w:rPr>
          <w:rFonts w:cs="Calibri"/>
          <w:color w:val="2C2825"/>
          <w:shd w:val="clear" w:color="auto" w:fill="FFFFFF"/>
          <w:lang w:val="en-GB"/>
        </w:rPr>
        <w:t>Through strengthening joint control mechanisms and capacities in order to combat illegal trade and organized crime is expected to suppress illegal trade and organized crime, protect the legal economy, ensure safety and security, protect the health and safety of citizens and protect the environment. Supply chain oversight is based on risk management that ensures faster flow of goods and passengers, and controls are performed selectively to protect the financial interests of the national economy, society and the environment. The appropriate distribution of controls, before customs clearance, during customs procedures and after customs clearance, provides a balance for the proper use of available resources.</w:t>
      </w:r>
    </w:p>
    <w:p w14:paraId="646D694E" w14:textId="77777777" w:rsidR="00236ABA" w:rsidRPr="00D30847" w:rsidRDefault="00236ABA" w:rsidP="00DC637E">
      <w:pPr>
        <w:tabs>
          <w:tab w:val="left" w:pos="0"/>
        </w:tabs>
        <w:spacing w:before="240" w:line="240" w:lineRule="auto"/>
        <w:jc w:val="both"/>
        <w:rPr>
          <w:rFonts w:cs="Calibri"/>
          <w:color w:val="2C2825"/>
          <w:shd w:val="clear" w:color="auto" w:fill="FFFFFF"/>
          <w:lang w:val="en-GB"/>
        </w:rPr>
      </w:pPr>
      <w:r w:rsidRPr="00D30847">
        <w:rPr>
          <w:rFonts w:cs="Calibri"/>
          <w:color w:val="2C2825"/>
          <w:shd w:val="clear" w:color="auto" w:fill="FFFFFF"/>
          <w:lang w:val="en-GB"/>
        </w:rPr>
        <w:t>Implementation of modern systems in order to comply with the Multiannual Strategic Plan of the EU (MASP), would be introduction of a complete paperless environment in the customs procedure, through the implementation of electronic systems from the e-Customs program, compatible with the systems and procedures in the European Union and preparation for interconnection and interoperability with EU systems and implementation of systems compliant with EU systems.</w:t>
      </w:r>
      <w:r w:rsidRPr="00D30847">
        <w:rPr>
          <w:lang w:val="en-GB"/>
        </w:rPr>
        <w:t xml:space="preserve">  </w:t>
      </w:r>
      <w:r w:rsidRPr="00D30847">
        <w:rPr>
          <w:rFonts w:cs="Calibri"/>
          <w:color w:val="2C2825"/>
          <w:shd w:val="clear" w:color="auto" w:fill="FFFFFF"/>
          <w:lang w:val="en-GB"/>
        </w:rPr>
        <w:t xml:space="preserve">Customs Administration is leading institution for the Chapter 29 – Customs Union where the level of approximation and harmonisation with the EU is on a high level. The cost for achieving such result is continuous vast investments into people, processes, and equipment, especially in the ICT aspects. </w:t>
      </w:r>
    </w:p>
    <w:p w14:paraId="6ED2C867" w14:textId="275EFE12" w:rsidR="003715BC" w:rsidRPr="00D30847" w:rsidRDefault="00A00124" w:rsidP="003715BC">
      <w:pPr>
        <w:pStyle w:val="Heading1"/>
        <w:spacing w:line="240" w:lineRule="auto"/>
        <w:jc w:val="both"/>
        <w:rPr>
          <w:rFonts w:ascii="Calibri" w:hAnsi="Calibri" w:cs="Calibri"/>
          <w:color w:val="2F5496"/>
          <w:sz w:val="28"/>
          <w:szCs w:val="28"/>
          <w:lang w:val="en-GB"/>
        </w:rPr>
      </w:pPr>
      <w:r w:rsidRPr="00D30847">
        <w:rPr>
          <w:rFonts w:ascii="Calibri" w:hAnsi="Calibri" w:cs="Calibri"/>
          <w:color w:val="2F5496"/>
          <w:lang w:val="en-GB"/>
        </w:rPr>
        <w:br w:type="page"/>
      </w:r>
      <w:bookmarkStart w:id="22" w:name="_Toc187841804"/>
      <w:r w:rsidR="00A64FD7" w:rsidRPr="00D30847">
        <w:rPr>
          <w:rFonts w:ascii="Calibri" w:hAnsi="Calibri" w:cs="Calibri"/>
          <w:color w:val="2F5496"/>
          <w:sz w:val="28"/>
          <w:szCs w:val="28"/>
          <w:lang w:val="en-GB"/>
        </w:rPr>
        <w:lastRenderedPageBreak/>
        <w:t>Priority 1: Tax and customs policy</w:t>
      </w:r>
      <w:bookmarkEnd w:id="22"/>
    </w:p>
    <w:p w14:paraId="23F021AB" w14:textId="77777777" w:rsidR="00BA57FF" w:rsidRPr="00D30847" w:rsidRDefault="00BA57FF" w:rsidP="00DC637E">
      <w:pPr>
        <w:keepNext/>
        <w:keepLines/>
        <w:spacing w:before="24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Objective</w:t>
      </w:r>
    </w:p>
    <w:p w14:paraId="55E916F8" w14:textId="77777777" w:rsidR="00C025EB" w:rsidRPr="00D30847" w:rsidRDefault="00C025EB" w:rsidP="00DC637E">
      <w:pPr>
        <w:spacing w:before="240" w:line="240" w:lineRule="auto"/>
        <w:jc w:val="both"/>
        <w:rPr>
          <w:rFonts w:eastAsia="MS PGothic" w:cs="Calibri"/>
          <w:color w:val="FF0000"/>
          <w:lang w:val="en-GB" w:eastAsia="zh-CN"/>
        </w:rPr>
      </w:pPr>
      <w:r w:rsidRPr="00D30847">
        <w:rPr>
          <w:rFonts w:cs="Calibri"/>
          <w:lang w:val="en-GB"/>
        </w:rPr>
        <w:t>Overall objective of this priority is to improve the stability, efficiency and quality of the overall tax system in the country that will support sustainable and sound revenue mobilization.</w:t>
      </w:r>
      <w:r w:rsidRPr="00D30847" w:rsidDel="00C95E3A">
        <w:rPr>
          <w:rFonts w:cs="Calibri"/>
          <w:lang w:val="en-GB"/>
        </w:rPr>
        <w:t xml:space="preserve"> </w:t>
      </w:r>
    </w:p>
    <w:p w14:paraId="6A230DFE" w14:textId="77777777" w:rsidR="00C025EB" w:rsidRPr="00D30847" w:rsidRDefault="00C025EB" w:rsidP="00DC637E">
      <w:pPr>
        <w:spacing w:before="240" w:line="240" w:lineRule="auto"/>
        <w:jc w:val="both"/>
        <w:rPr>
          <w:rFonts w:cs="Calibri"/>
          <w:lang w:val="en-GB"/>
        </w:rPr>
      </w:pPr>
      <w:r w:rsidRPr="00D30847">
        <w:rPr>
          <w:rFonts w:cs="Calibri"/>
          <w:lang w:val="en-GB"/>
        </w:rPr>
        <w:t>Objective of this priority will be achieved through the following measures and activities:</w:t>
      </w:r>
    </w:p>
    <w:tbl>
      <w:tblPr>
        <w:tblW w:w="8553" w:type="dxa"/>
        <w:tblLook w:val="01E0" w:firstRow="1" w:lastRow="1" w:firstColumn="1" w:lastColumn="1" w:noHBand="0" w:noVBand="0"/>
      </w:tblPr>
      <w:tblGrid>
        <w:gridCol w:w="1252"/>
        <w:gridCol w:w="7301"/>
      </w:tblGrid>
      <w:tr w:rsidR="00E31665" w:rsidRPr="00D30847" w14:paraId="03E41099" w14:textId="77777777" w:rsidTr="00DC637E">
        <w:trPr>
          <w:trHeight w:val="666"/>
        </w:trPr>
        <w:tc>
          <w:tcPr>
            <w:tcW w:w="1252" w:type="dxa"/>
            <w:shd w:val="clear" w:color="auto" w:fill="auto"/>
          </w:tcPr>
          <w:p w14:paraId="648156B0" w14:textId="5FAB6494" w:rsidR="00E31665" w:rsidRPr="00D30847" w:rsidRDefault="00E31665" w:rsidP="0058242F">
            <w:pPr>
              <w:spacing w:line="240" w:lineRule="auto"/>
              <w:jc w:val="both"/>
              <w:rPr>
                <w:rFonts w:cs="Calibri"/>
                <w:b/>
                <w:lang w:val="en-GB"/>
              </w:rPr>
            </w:pPr>
            <w:r w:rsidRPr="00D30847">
              <w:rPr>
                <w:rFonts w:cs="Calibri"/>
                <w:b/>
                <w:lang w:val="en-GB"/>
              </w:rPr>
              <w:t>Measure</w:t>
            </w:r>
            <w:r w:rsidR="00FA0745" w:rsidRPr="00D30847">
              <w:rPr>
                <w:rFonts w:cs="Calibri"/>
                <w:b/>
                <w:lang w:val="en-GB"/>
              </w:rPr>
              <w:t xml:space="preserve"> </w:t>
            </w:r>
            <w:r w:rsidRPr="00D30847">
              <w:rPr>
                <w:rFonts w:cs="Calibri"/>
                <w:b/>
                <w:lang w:val="en-GB"/>
              </w:rPr>
              <w:t>1:</w:t>
            </w:r>
          </w:p>
          <w:p w14:paraId="5F6E6AF9" w14:textId="77777777" w:rsidR="00EB301D" w:rsidRPr="00D30847" w:rsidRDefault="00EB301D" w:rsidP="0058242F">
            <w:pPr>
              <w:spacing w:line="240" w:lineRule="auto"/>
              <w:jc w:val="both"/>
              <w:rPr>
                <w:rFonts w:cs="Calibri"/>
                <w:b/>
                <w:sz w:val="6"/>
                <w:szCs w:val="6"/>
                <w:lang w:val="en-GB"/>
              </w:rPr>
            </w:pPr>
          </w:p>
          <w:p w14:paraId="272B6066" w14:textId="3B705B80" w:rsidR="00EB301D" w:rsidRPr="00D30847" w:rsidRDefault="00EB301D" w:rsidP="0058242F">
            <w:pPr>
              <w:spacing w:line="240" w:lineRule="auto"/>
              <w:jc w:val="both"/>
              <w:rPr>
                <w:rFonts w:cs="Calibri"/>
                <w:b/>
                <w:lang w:val="en-GB"/>
              </w:rPr>
            </w:pPr>
            <w:r w:rsidRPr="00D30847">
              <w:rPr>
                <w:rFonts w:cs="Calibri"/>
                <w:lang w:val="en-GB"/>
              </w:rPr>
              <w:t>Activity 1:</w:t>
            </w:r>
          </w:p>
        </w:tc>
        <w:tc>
          <w:tcPr>
            <w:tcW w:w="7301" w:type="dxa"/>
            <w:shd w:val="clear" w:color="auto" w:fill="auto"/>
          </w:tcPr>
          <w:p w14:paraId="7BCC6F82" w14:textId="77777777" w:rsidR="00E31665" w:rsidRPr="00D30847" w:rsidRDefault="00C025EB" w:rsidP="0058242F">
            <w:pPr>
              <w:spacing w:line="240" w:lineRule="auto"/>
              <w:jc w:val="both"/>
              <w:rPr>
                <w:rFonts w:cs="Calibri"/>
                <w:b/>
                <w:lang w:val="en-GB"/>
              </w:rPr>
            </w:pPr>
            <w:r w:rsidRPr="00D30847">
              <w:rPr>
                <w:rFonts w:cs="Calibri"/>
                <w:b/>
                <w:lang w:val="en-GB"/>
              </w:rPr>
              <w:t>Improved revenue legislation framework, harmonized with the EU acquis and best practices</w:t>
            </w:r>
          </w:p>
          <w:p w14:paraId="461DE4EC" w14:textId="12B97FC5" w:rsidR="00EB301D" w:rsidRPr="00D30847" w:rsidRDefault="00EB301D" w:rsidP="0058242F">
            <w:pPr>
              <w:spacing w:line="240" w:lineRule="auto"/>
              <w:jc w:val="both"/>
              <w:rPr>
                <w:rFonts w:cs="Calibri"/>
                <w:b/>
                <w:lang w:val="en-GB"/>
              </w:rPr>
            </w:pPr>
            <w:r w:rsidRPr="00D30847">
              <w:rPr>
                <w:rFonts w:cs="Calibri"/>
                <w:lang w:val="en-GB"/>
              </w:rPr>
              <w:t>Gap analysis of the national tax legislation (laws and by-laws) compared to the  EU legislation and best practices.</w:t>
            </w:r>
          </w:p>
        </w:tc>
      </w:tr>
      <w:tr w:rsidR="006B1000" w:rsidRPr="00D30847" w14:paraId="46F173EE" w14:textId="77777777" w:rsidTr="00DC637E">
        <w:trPr>
          <w:trHeight w:val="684"/>
        </w:trPr>
        <w:tc>
          <w:tcPr>
            <w:tcW w:w="1252" w:type="dxa"/>
            <w:shd w:val="clear" w:color="auto" w:fill="auto"/>
          </w:tcPr>
          <w:p w14:paraId="22E0DE9E" w14:textId="34E8A0FB" w:rsidR="006B1000" w:rsidRPr="00D30847" w:rsidRDefault="006B1000" w:rsidP="006B1000">
            <w:pPr>
              <w:spacing w:line="240" w:lineRule="auto"/>
              <w:jc w:val="both"/>
              <w:rPr>
                <w:rFonts w:cs="Calibri"/>
                <w:lang w:val="en-GB"/>
              </w:rPr>
            </w:pPr>
            <w:r w:rsidRPr="00D30847">
              <w:rPr>
                <w:rFonts w:cs="Calibri"/>
                <w:lang w:val="en-GB"/>
              </w:rPr>
              <w:t>Activity</w:t>
            </w:r>
            <w:r w:rsidR="00871CB3" w:rsidRPr="00D30847">
              <w:rPr>
                <w:rFonts w:cs="Calibri"/>
                <w:lang w:val="en-GB"/>
              </w:rPr>
              <w:t xml:space="preserve"> </w:t>
            </w:r>
            <w:r w:rsidRPr="00D30847">
              <w:rPr>
                <w:rFonts w:cs="Calibri"/>
                <w:lang w:val="en-GB"/>
              </w:rPr>
              <w:t>2:</w:t>
            </w:r>
          </w:p>
          <w:p w14:paraId="69F9446D" w14:textId="16CA0B33" w:rsidR="006B1000" w:rsidRPr="00D30847" w:rsidRDefault="006B1000" w:rsidP="006B1000">
            <w:pPr>
              <w:spacing w:line="240" w:lineRule="auto"/>
              <w:jc w:val="both"/>
              <w:rPr>
                <w:rFonts w:cs="Calibri"/>
                <w:lang w:val="en-GB"/>
              </w:rPr>
            </w:pPr>
          </w:p>
        </w:tc>
        <w:tc>
          <w:tcPr>
            <w:tcW w:w="7301" w:type="dxa"/>
            <w:shd w:val="clear" w:color="auto" w:fill="auto"/>
          </w:tcPr>
          <w:p w14:paraId="1AC30708" w14:textId="531027D5" w:rsidR="006B1000" w:rsidRPr="00D30847" w:rsidRDefault="00C025EB" w:rsidP="006B1000">
            <w:pPr>
              <w:spacing w:line="240" w:lineRule="auto"/>
              <w:jc w:val="both"/>
              <w:rPr>
                <w:rFonts w:cs="Calibri"/>
                <w:lang w:val="en-GB"/>
              </w:rPr>
            </w:pPr>
            <w:r w:rsidRPr="00D30847">
              <w:rPr>
                <w:rFonts w:cs="Calibri"/>
                <w:lang w:val="en-GB"/>
              </w:rPr>
              <w:t>New legal acts and/or amendments to the existing national tax and customs legislation (laws and by-laws) drafted in line with the EU legislation and best practices.</w:t>
            </w:r>
          </w:p>
        </w:tc>
      </w:tr>
      <w:tr w:rsidR="00696697" w:rsidRPr="00D30847" w14:paraId="2EA975C4" w14:textId="77777777" w:rsidTr="00DC637E">
        <w:trPr>
          <w:trHeight w:val="684"/>
        </w:trPr>
        <w:tc>
          <w:tcPr>
            <w:tcW w:w="1252" w:type="dxa"/>
            <w:shd w:val="clear" w:color="auto" w:fill="auto"/>
          </w:tcPr>
          <w:p w14:paraId="502AF40A" w14:textId="77777777" w:rsidR="00696697" w:rsidRPr="00D30847" w:rsidRDefault="00696697" w:rsidP="00696697">
            <w:pPr>
              <w:spacing w:line="240" w:lineRule="auto"/>
              <w:jc w:val="both"/>
              <w:rPr>
                <w:rFonts w:cs="Calibri"/>
                <w:lang w:val="en-GB"/>
              </w:rPr>
            </w:pPr>
            <w:r w:rsidRPr="00D30847">
              <w:rPr>
                <w:rFonts w:cs="Calibri"/>
                <w:lang w:val="en-GB"/>
              </w:rPr>
              <w:t xml:space="preserve">Activity 3:  </w:t>
            </w:r>
          </w:p>
          <w:p w14:paraId="15512DE4" w14:textId="77777777" w:rsidR="00696697" w:rsidRPr="00D30847" w:rsidRDefault="00696697" w:rsidP="006B1000">
            <w:pPr>
              <w:spacing w:line="240" w:lineRule="auto"/>
              <w:jc w:val="both"/>
              <w:rPr>
                <w:rFonts w:cs="Calibri"/>
                <w:lang w:val="en-GB"/>
              </w:rPr>
            </w:pPr>
          </w:p>
        </w:tc>
        <w:tc>
          <w:tcPr>
            <w:tcW w:w="7301" w:type="dxa"/>
            <w:shd w:val="clear" w:color="auto" w:fill="auto"/>
          </w:tcPr>
          <w:p w14:paraId="665A3B7F" w14:textId="54E4CE88" w:rsidR="00696697" w:rsidRPr="00D30847" w:rsidRDefault="00696697" w:rsidP="006B1000">
            <w:pPr>
              <w:spacing w:line="240" w:lineRule="auto"/>
              <w:jc w:val="both"/>
              <w:rPr>
                <w:rFonts w:cs="Calibri"/>
                <w:lang w:val="en-GB"/>
              </w:rPr>
            </w:pPr>
            <w:r w:rsidRPr="00D30847">
              <w:rPr>
                <w:rFonts w:cs="Calibri"/>
                <w:lang w:val="en-GB"/>
              </w:rPr>
              <w:t>Gap analysis of the national customs legislation (laws and by-laws) compared to the EU legislation and best practices.</w:t>
            </w:r>
          </w:p>
        </w:tc>
      </w:tr>
      <w:tr w:rsidR="00696697" w:rsidRPr="00D30847" w14:paraId="5CC9403E" w14:textId="77777777" w:rsidTr="00DC637E">
        <w:trPr>
          <w:trHeight w:val="684"/>
        </w:trPr>
        <w:tc>
          <w:tcPr>
            <w:tcW w:w="1252" w:type="dxa"/>
            <w:shd w:val="clear" w:color="auto" w:fill="auto"/>
          </w:tcPr>
          <w:p w14:paraId="74E39318" w14:textId="47A1D783" w:rsidR="00696697" w:rsidRPr="00D30847" w:rsidRDefault="00696697" w:rsidP="006B1000">
            <w:pPr>
              <w:spacing w:line="240" w:lineRule="auto"/>
              <w:jc w:val="both"/>
              <w:rPr>
                <w:rFonts w:cs="Calibri"/>
                <w:lang w:val="en-GB"/>
              </w:rPr>
            </w:pPr>
            <w:r w:rsidRPr="00D30847">
              <w:rPr>
                <w:rFonts w:cs="Calibri"/>
                <w:lang w:val="en-GB"/>
              </w:rPr>
              <w:t xml:space="preserve">Activity 4:              </w:t>
            </w:r>
          </w:p>
        </w:tc>
        <w:tc>
          <w:tcPr>
            <w:tcW w:w="7301" w:type="dxa"/>
            <w:shd w:val="clear" w:color="auto" w:fill="auto"/>
          </w:tcPr>
          <w:p w14:paraId="598EF7E7" w14:textId="21C05EDC" w:rsidR="00696697" w:rsidRPr="00D30847" w:rsidRDefault="00696697" w:rsidP="006B1000">
            <w:pPr>
              <w:spacing w:line="240" w:lineRule="auto"/>
              <w:jc w:val="both"/>
              <w:rPr>
                <w:rFonts w:cs="Calibri"/>
                <w:lang w:val="en-GB"/>
              </w:rPr>
            </w:pPr>
            <w:r w:rsidRPr="00D30847">
              <w:rPr>
                <w:rFonts w:cs="Calibri"/>
                <w:lang w:val="en-GB"/>
              </w:rPr>
              <w:t>New legal acts and/or amendments to the existing national c</w:t>
            </w:r>
            <w:r w:rsidR="008F391C" w:rsidRPr="00D30847">
              <w:rPr>
                <w:rFonts w:cs="Calibri"/>
                <w:lang w:val="en-GB"/>
              </w:rPr>
              <w:t>ustoms legislation (laws and</w:t>
            </w:r>
            <w:r w:rsidRPr="00D30847">
              <w:rPr>
                <w:rFonts w:cs="Calibri"/>
                <w:lang w:val="en-GB"/>
              </w:rPr>
              <w:t xml:space="preserve"> by-laws) drafted in line with the EU legislation and best practices.               </w:t>
            </w:r>
          </w:p>
        </w:tc>
      </w:tr>
    </w:tbl>
    <w:p w14:paraId="37F949E1" w14:textId="77777777" w:rsidR="00E31665" w:rsidRPr="00D30847" w:rsidRDefault="00E31665" w:rsidP="00E31665">
      <w:pPr>
        <w:spacing w:line="240" w:lineRule="auto"/>
        <w:jc w:val="both"/>
        <w:rPr>
          <w:rFonts w:eastAsia="MS PGothic" w:cs="Calibri"/>
          <w:b/>
          <w:bCs/>
          <w:i/>
          <w:iCs/>
          <w:color w:val="4F81BD"/>
          <w:lang w:val="en-GB" w:eastAsia="zh-CN"/>
        </w:rPr>
      </w:pPr>
      <w:r w:rsidRPr="00D30847">
        <w:rPr>
          <w:rFonts w:eastAsia="MS PGothic" w:cs="Calibri"/>
          <w:b/>
          <w:bCs/>
          <w:i/>
          <w:iCs/>
          <w:color w:val="4F81BD"/>
          <w:lang w:val="en-GB" w:eastAsia="zh-CN"/>
        </w:rPr>
        <w:t>Outcome</w:t>
      </w:r>
    </w:p>
    <w:p w14:paraId="411CAD02" w14:textId="77777777" w:rsidR="00C025EB" w:rsidRPr="00D30847" w:rsidRDefault="00C025EB" w:rsidP="00C025EB">
      <w:pPr>
        <w:spacing w:line="240" w:lineRule="auto"/>
        <w:jc w:val="both"/>
        <w:rPr>
          <w:rFonts w:cs="Calibri"/>
          <w:lang w:val="en-GB"/>
        </w:rPr>
      </w:pPr>
      <w:r w:rsidRPr="00D30847">
        <w:rPr>
          <w:rFonts w:cs="Calibri"/>
          <w:lang w:val="en-GB"/>
        </w:rPr>
        <w:t>Legislation in the area of taxation and customs harmonized with the Union acquis, standards and best practices and with the country tax policy strategic framework</w:t>
      </w:r>
    </w:p>
    <w:p w14:paraId="5561A968" w14:textId="77777777" w:rsidR="00BA57FF" w:rsidRPr="00D30847" w:rsidRDefault="00BA57FF" w:rsidP="00E84CD0">
      <w:pPr>
        <w:spacing w:line="240" w:lineRule="auto"/>
        <w:jc w:val="both"/>
        <w:rPr>
          <w:rFonts w:eastAsia="MS PGothic" w:cs="Calibri"/>
          <w:b/>
          <w:bCs/>
          <w:i/>
          <w:iCs/>
          <w:color w:val="4F81BD"/>
          <w:lang w:val="en-GB" w:eastAsia="zh-CN"/>
        </w:rPr>
      </w:pPr>
      <w:r w:rsidRPr="00D30847">
        <w:rPr>
          <w:rFonts w:eastAsia="MS PGothic" w:cs="Calibri"/>
          <w:b/>
          <w:bCs/>
          <w:i/>
          <w:iCs/>
          <w:color w:val="4F81BD"/>
          <w:lang w:val="en-GB" w:eastAsia="zh-CN"/>
        </w:rPr>
        <w:t>Outcome indicators</w:t>
      </w:r>
    </w:p>
    <w:p w14:paraId="1EACE867" w14:textId="51E26B3C" w:rsidR="00BA57FF" w:rsidRPr="00D30847" w:rsidRDefault="00F004A4" w:rsidP="00E84CD0">
      <w:pPr>
        <w:spacing w:line="240" w:lineRule="auto"/>
        <w:jc w:val="both"/>
        <w:rPr>
          <w:rFonts w:cs="Calibri"/>
          <w:lang w:val="en-GB"/>
        </w:rPr>
      </w:pPr>
      <w:r w:rsidRPr="00D30847">
        <w:rPr>
          <w:rFonts w:cs="Calibri"/>
          <w:lang w:val="en-GB"/>
        </w:rPr>
        <w:t xml:space="preserve">1. </w:t>
      </w:r>
      <w:r w:rsidR="00C025EB" w:rsidRPr="00D30847">
        <w:rPr>
          <w:rFonts w:cs="Calibri"/>
          <w:lang w:val="en-GB"/>
        </w:rPr>
        <w:t>Progress made towards fulfilment of the EU accession criteria (steady progress in the respective Chapters 16 and 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F004A4" w:rsidRPr="00D30847" w14:paraId="0F69503D" w14:textId="77777777" w:rsidTr="002B77A4">
        <w:trPr>
          <w:trHeight w:val="395"/>
        </w:trPr>
        <w:tc>
          <w:tcPr>
            <w:tcW w:w="4608" w:type="dxa"/>
            <w:shd w:val="clear" w:color="auto" w:fill="E8E8E8"/>
          </w:tcPr>
          <w:p w14:paraId="6A5C874A" w14:textId="77777777" w:rsidR="00F004A4" w:rsidRPr="00D30847" w:rsidRDefault="00F004A4" w:rsidP="002B77A4">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Baseline 2022</w:t>
            </w:r>
          </w:p>
        </w:tc>
        <w:tc>
          <w:tcPr>
            <w:tcW w:w="4608" w:type="dxa"/>
            <w:shd w:val="clear" w:color="auto" w:fill="E8E8E8"/>
          </w:tcPr>
          <w:p w14:paraId="7ABF13D8" w14:textId="7167627C" w:rsidR="00F004A4" w:rsidRPr="00D30847" w:rsidRDefault="00F004A4" w:rsidP="002B77A4">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Target 202</w:t>
            </w:r>
            <w:r w:rsidR="00696697" w:rsidRPr="00D30847">
              <w:rPr>
                <w:rFonts w:eastAsia="Times New Roman" w:cs="Calibri"/>
                <w:b/>
                <w:bCs/>
                <w:i/>
                <w:iCs/>
                <w:color w:val="202124"/>
                <w:sz w:val="20"/>
                <w:szCs w:val="20"/>
                <w:lang w:val="en-GB"/>
              </w:rPr>
              <w:t>8</w:t>
            </w:r>
          </w:p>
        </w:tc>
      </w:tr>
      <w:tr w:rsidR="00F004A4" w:rsidRPr="00D30847" w14:paraId="784D3E0E" w14:textId="77777777" w:rsidTr="002B77A4">
        <w:trPr>
          <w:trHeight w:val="278"/>
        </w:trPr>
        <w:tc>
          <w:tcPr>
            <w:tcW w:w="4608" w:type="dxa"/>
            <w:shd w:val="clear" w:color="auto" w:fill="E8E8E8"/>
          </w:tcPr>
          <w:p w14:paraId="5637F6EC" w14:textId="77777777" w:rsidR="007E06BA" w:rsidRPr="00D30847" w:rsidRDefault="007E06BA" w:rsidP="002B77A4">
            <w:pPr>
              <w:spacing w:after="0"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Ch.29:</w:t>
            </w:r>
          </w:p>
          <w:p w14:paraId="43EAF5C4" w14:textId="77777777" w:rsidR="00C025EB" w:rsidRPr="00D30847" w:rsidRDefault="00C025EB" w:rsidP="00C025EB">
            <w:pPr>
              <w:spacing w:after="0"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Good level of preparation</w:t>
            </w:r>
          </w:p>
          <w:p w14:paraId="27E34A27" w14:textId="77777777" w:rsidR="00C025EB" w:rsidRPr="00D30847" w:rsidRDefault="00C025EB" w:rsidP="00C025EB">
            <w:pPr>
              <w:spacing w:after="0"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Good progress</w:t>
            </w:r>
          </w:p>
          <w:p w14:paraId="55A08DDD" w14:textId="77777777" w:rsidR="00C025EB" w:rsidRPr="00D30847" w:rsidRDefault="00C025EB" w:rsidP="00C025EB">
            <w:pPr>
              <w:spacing w:after="0"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Ch.16:</w:t>
            </w:r>
          </w:p>
          <w:p w14:paraId="0B6F2D02" w14:textId="77777777" w:rsidR="00C025EB" w:rsidRPr="00D30847" w:rsidRDefault="00C025EB" w:rsidP="00C025EB">
            <w:pPr>
              <w:spacing w:after="0"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Moderately prepared</w:t>
            </w:r>
          </w:p>
          <w:p w14:paraId="42806BD2" w14:textId="431E5169" w:rsidR="00F004A4" w:rsidRPr="00D30847" w:rsidRDefault="00C025EB" w:rsidP="00C025EB">
            <w:pPr>
              <w:spacing w:after="0"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Limited progress</w:t>
            </w:r>
          </w:p>
        </w:tc>
        <w:tc>
          <w:tcPr>
            <w:tcW w:w="4608" w:type="dxa"/>
            <w:shd w:val="clear" w:color="auto" w:fill="E8E8E8"/>
          </w:tcPr>
          <w:p w14:paraId="53B536AC" w14:textId="77777777" w:rsidR="007E06BA" w:rsidRPr="00D30847" w:rsidRDefault="007E06BA" w:rsidP="002B77A4">
            <w:pPr>
              <w:spacing w:after="0"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Ch.29:</w:t>
            </w:r>
          </w:p>
          <w:p w14:paraId="7121A60F" w14:textId="77777777" w:rsidR="00C025EB" w:rsidRPr="00D30847" w:rsidRDefault="00C025EB" w:rsidP="00C025EB">
            <w:pPr>
              <w:spacing w:after="0"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Good level of preparation</w:t>
            </w:r>
          </w:p>
          <w:p w14:paraId="32EC71C8" w14:textId="77777777" w:rsidR="00C025EB" w:rsidRPr="00D30847" w:rsidRDefault="00C025EB" w:rsidP="00C025EB">
            <w:pPr>
              <w:spacing w:after="0"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Very Good progress</w:t>
            </w:r>
          </w:p>
          <w:p w14:paraId="33D5C186" w14:textId="77777777" w:rsidR="00C025EB" w:rsidRPr="00D30847" w:rsidRDefault="00C025EB" w:rsidP="00C025EB">
            <w:pPr>
              <w:spacing w:after="0"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Ch.16:</w:t>
            </w:r>
          </w:p>
          <w:p w14:paraId="2A6E108A" w14:textId="77777777" w:rsidR="00C025EB" w:rsidRPr="00D30847" w:rsidRDefault="00C025EB" w:rsidP="00C025EB">
            <w:pPr>
              <w:spacing w:after="0"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Good level of preparation</w:t>
            </w:r>
          </w:p>
          <w:p w14:paraId="1F2C0F22" w14:textId="5B7D5652" w:rsidR="00F004A4" w:rsidRPr="00D30847" w:rsidRDefault="00C025EB" w:rsidP="00C025EB">
            <w:pPr>
              <w:spacing w:after="0"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Good progress</w:t>
            </w:r>
          </w:p>
        </w:tc>
      </w:tr>
    </w:tbl>
    <w:p w14:paraId="72069713" w14:textId="77777777" w:rsidR="00C025EB" w:rsidRPr="00D30847" w:rsidRDefault="00C025EB" w:rsidP="00C025EB">
      <w:pPr>
        <w:spacing w:before="360" w:line="240" w:lineRule="auto"/>
        <w:jc w:val="both"/>
        <w:rPr>
          <w:rFonts w:cs="Calibri"/>
          <w:b/>
          <w:color w:val="0070C0"/>
          <w:sz w:val="24"/>
          <w:szCs w:val="24"/>
          <w:lang w:val="en-GB"/>
        </w:rPr>
      </w:pPr>
      <w:r w:rsidRPr="00D30847">
        <w:rPr>
          <w:rFonts w:cs="Calibri"/>
          <w:b/>
          <w:color w:val="0070C0"/>
          <w:sz w:val="24"/>
          <w:szCs w:val="24"/>
          <w:lang w:val="en-GB"/>
        </w:rPr>
        <w:t>Measure 1: Improved revenue legislation framework, harmonized with the EU acquis and best practices</w:t>
      </w:r>
    </w:p>
    <w:p w14:paraId="1B54C430" w14:textId="77777777" w:rsidR="00BA57FF" w:rsidRPr="00D30847" w:rsidRDefault="00BA57FF" w:rsidP="00E84CD0">
      <w:pPr>
        <w:spacing w:line="240" w:lineRule="auto"/>
        <w:jc w:val="both"/>
        <w:rPr>
          <w:rFonts w:eastAsia="MS PGothic" w:cs="Calibri"/>
          <w:b/>
          <w:bCs/>
          <w:i/>
          <w:iCs/>
          <w:color w:val="4F81BD"/>
          <w:lang w:val="en-GB" w:eastAsia="zh-CN"/>
        </w:rPr>
      </w:pPr>
      <w:r w:rsidRPr="00D30847">
        <w:rPr>
          <w:rFonts w:eastAsia="MS PGothic" w:cs="Calibri"/>
          <w:b/>
          <w:bCs/>
          <w:i/>
          <w:iCs/>
          <w:color w:val="4F81BD"/>
          <w:lang w:val="en-GB" w:eastAsia="zh-CN"/>
        </w:rPr>
        <w:t>Measure objective</w:t>
      </w:r>
    </w:p>
    <w:p w14:paraId="56BBEC9F" w14:textId="77777777" w:rsidR="00C025EB" w:rsidRPr="00D30847" w:rsidRDefault="00C025EB" w:rsidP="00C025EB">
      <w:pPr>
        <w:spacing w:line="240" w:lineRule="auto"/>
        <w:jc w:val="both"/>
        <w:rPr>
          <w:rFonts w:cs="Calibri"/>
          <w:lang w:val="en-GB"/>
        </w:rPr>
      </w:pPr>
      <w:r w:rsidRPr="00D30847">
        <w:rPr>
          <w:rFonts w:cs="Calibri"/>
          <w:lang w:val="en-GB"/>
        </w:rPr>
        <w:t>Objective is to improve and harmonize legislation in line with the relevant EU acquis and the best practices in the area of tax and customs legislation.</w:t>
      </w:r>
    </w:p>
    <w:p w14:paraId="5A3380D0" w14:textId="77777777" w:rsidR="00AC5DE9" w:rsidRDefault="00AC5DE9" w:rsidP="00E84CD0">
      <w:pPr>
        <w:spacing w:line="240" w:lineRule="auto"/>
        <w:jc w:val="both"/>
        <w:rPr>
          <w:rFonts w:eastAsia="MS PGothic" w:cs="Calibri"/>
          <w:b/>
          <w:bCs/>
          <w:i/>
          <w:iCs/>
          <w:color w:val="4F81BD"/>
          <w:lang w:val="en-GB" w:eastAsia="zh-CN"/>
        </w:rPr>
      </w:pPr>
    </w:p>
    <w:p w14:paraId="606D4AE0" w14:textId="77777777" w:rsidR="00AC5DE9" w:rsidRDefault="00AC5DE9" w:rsidP="00E84CD0">
      <w:pPr>
        <w:spacing w:line="240" w:lineRule="auto"/>
        <w:jc w:val="both"/>
        <w:rPr>
          <w:rFonts w:eastAsia="MS PGothic" w:cs="Calibri"/>
          <w:b/>
          <w:bCs/>
          <w:i/>
          <w:iCs/>
          <w:color w:val="4F81BD"/>
          <w:lang w:val="en-GB" w:eastAsia="zh-CN"/>
        </w:rPr>
      </w:pPr>
    </w:p>
    <w:p w14:paraId="2DB42176" w14:textId="58416930" w:rsidR="00BA57FF" w:rsidRPr="00D30847" w:rsidRDefault="00BA57FF" w:rsidP="00E84CD0">
      <w:pPr>
        <w:spacing w:line="240" w:lineRule="auto"/>
        <w:jc w:val="both"/>
        <w:rPr>
          <w:rFonts w:eastAsia="MS PGothic" w:cs="Calibri"/>
          <w:b/>
          <w:bCs/>
          <w:i/>
          <w:iCs/>
          <w:color w:val="4F81BD"/>
          <w:lang w:val="en-GB" w:eastAsia="zh-CN"/>
        </w:rPr>
      </w:pPr>
      <w:r w:rsidRPr="00D30847">
        <w:rPr>
          <w:rFonts w:eastAsia="MS PGothic" w:cs="Calibri"/>
          <w:b/>
          <w:bCs/>
          <w:i/>
          <w:iCs/>
          <w:color w:val="4F81BD"/>
          <w:lang w:val="en-GB" w:eastAsia="zh-CN"/>
        </w:rPr>
        <w:lastRenderedPageBreak/>
        <w:t>Reference to the external assessments findings:</w:t>
      </w:r>
    </w:p>
    <w:tbl>
      <w:tblPr>
        <w:tblW w:w="85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851"/>
        <w:gridCol w:w="7700"/>
      </w:tblGrid>
      <w:tr w:rsidR="00BA57FF" w:rsidRPr="00D30847" w14:paraId="4E669952" w14:textId="77777777" w:rsidTr="00A64926">
        <w:tc>
          <w:tcPr>
            <w:tcW w:w="851" w:type="dxa"/>
            <w:shd w:val="clear" w:color="auto" w:fill="DDDDDD"/>
          </w:tcPr>
          <w:p w14:paraId="72748747" w14:textId="73254F92" w:rsidR="00BA57FF" w:rsidRPr="00D30847" w:rsidRDefault="00BA57FF" w:rsidP="00E84CD0">
            <w:pPr>
              <w:spacing w:line="240" w:lineRule="auto"/>
              <w:jc w:val="both"/>
              <w:rPr>
                <w:rFonts w:cs="Calibri"/>
                <w:sz w:val="20"/>
                <w:szCs w:val="20"/>
                <w:lang w:val="en-GB"/>
              </w:rPr>
            </w:pPr>
            <w:r w:rsidRPr="00D30847">
              <w:rPr>
                <w:rFonts w:cs="Calibri"/>
                <w:b/>
                <w:sz w:val="20"/>
                <w:szCs w:val="20"/>
                <w:lang w:val="en-GB"/>
              </w:rPr>
              <w:t>EU</w:t>
            </w:r>
          </w:p>
        </w:tc>
        <w:tc>
          <w:tcPr>
            <w:tcW w:w="7700" w:type="dxa"/>
            <w:shd w:val="clear" w:color="auto" w:fill="DDDDDD"/>
          </w:tcPr>
          <w:p w14:paraId="7CB8EABE" w14:textId="263A188C" w:rsidR="00C025EB" w:rsidRPr="00D30847" w:rsidRDefault="00C025EB" w:rsidP="00C025EB">
            <w:pPr>
              <w:spacing w:after="0" w:line="240" w:lineRule="auto"/>
              <w:jc w:val="both"/>
              <w:rPr>
                <w:rFonts w:cs="Calibri"/>
                <w:sz w:val="20"/>
                <w:szCs w:val="20"/>
                <w:lang w:val="en-GB"/>
              </w:rPr>
            </w:pPr>
            <w:r w:rsidRPr="00D30847">
              <w:rPr>
                <w:rFonts w:cs="Calibri"/>
                <w:b/>
                <w:sz w:val="20"/>
                <w:szCs w:val="20"/>
                <w:lang w:val="en-GB"/>
              </w:rPr>
              <w:t>EC Progress Report 202</w:t>
            </w:r>
            <w:r w:rsidR="00696697" w:rsidRPr="00D30847">
              <w:rPr>
                <w:rFonts w:cs="Calibri"/>
                <w:b/>
                <w:sz w:val="20"/>
                <w:szCs w:val="20"/>
                <w:lang w:val="en-GB"/>
              </w:rPr>
              <w:t>4</w:t>
            </w:r>
          </w:p>
          <w:p w14:paraId="5D127202" w14:textId="77777777" w:rsidR="00C025EB" w:rsidRPr="00D30847" w:rsidRDefault="00C025EB" w:rsidP="00C025EB">
            <w:pPr>
              <w:spacing w:line="240" w:lineRule="auto"/>
              <w:jc w:val="both"/>
              <w:rPr>
                <w:rFonts w:cs="Calibri"/>
                <w:b/>
                <w:sz w:val="20"/>
                <w:szCs w:val="20"/>
                <w:lang w:val="en-GB"/>
              </w:rPr>
            </w:pPr>
            <w:r w:rsidRPr="00D30847">
              <w:rPr>
                <w:rFonts w:cs="Calibri"/>
                <w:b/>
                <w:sz w:val="20"/>
                <w:szCs w:val="20"/>
                <w:lang w:val="en-GB"/>
              </w:rPr>
              <w:t>Chapter 16: Taxation</w:t>
            </w:r>
          </w:p>
          <w:p w14:paraId="7F885756" w14:textId="77777777" w:rsidR="00696697" w:rsidRPr="00D30847" w:rsidRDefault="00696697" w:rsidP="00696697">
            <w:pPr>
              <w:spacing w:after="0" w:line="240" w:lineRule="auto"/>
              <w:jc w:val="both"/>
              <w:rPr>
                <w:rFonts w:cs="Calibri"/>
                <w:sz w:val="20"/>
                <w:szCs w:val="20"/>
                <w:lang w:val="en-GB"/>
              </w:rPr>
            </w:pPr>
            <w:r w:rsidRPr="00D30847">
              <w:rPr>
                <w:rFonts w:cs="Calibri"/>
                <w:sz w:val="20"/>
                <w:szCs w:val="20"/>
                <w:lang w:val="en-GB"/>
              </w:rPr>
              <w:t>On indirect taxation, delays in the VAT refund process remain quite prominent, as only 15% of the refund was paid within the legal deadline.</w:t>
            </w:r>
          </w:p>
          <w:p w14:paraId="2C8B717C" w14:textId="77777777" w:rsidR="00696697" w:rsidRPr="00D30847" w:rsidRDefault="00696697" w:rsidP="00696697">
            <w:pPr>
              <w:spacing w:after="0" w:line="240" w:lineRule="auto"/>
              <w:jc w:val="both"/>
              <w:rPr>
                <w:rFonts w:cs="Calibri"/>
                <w:sz w:val="20"/>
                <w:szCs w:val="20"/>
                <w:lang w:val="en-GB"/>
              </w:rPr>
            </w:pPr>
          </w:p>
          <w:p w14:paraId="7C8D639B" w14:textId="77777777" w:rsidR="00696697" w:rsidRPr="00D30847" w:rsidRDefault="00696697" w:rsidP="00696697">
            <w:pPr>
              <w:spacing w:after="0" w:line="240" w:lineRule="auto"/>
              <w:jc w:val="both"/>
              <w:rPr>
                <w:rFonts w:cs="Calibri"/>
                <w:sz w:val="20"/>
                <w:szCs w:val="20"/>
                <w:lang w:val="en-GB"/>
              </w:rPr>
            </w:pPr>
            <w:r w:rsidRPr="00D30847">
              <w:rPr>
                <w:rFonts w:cs="Calibri"/>
                <w:sz w:val="20"/>
                <w:szCs w:val="20"/>
                <w:lang w:val="en-GB"/>
              </w:rPr>
              <w:t>Regarding excise duty, the Law of Excise Duties is based on the structure of EU excise legislation. Minimum excise duty rates for alcohol and alcoholic beverages comply with the EU law. Further alignment is needed regarding excise duty structure for alcohol and alcoholic beverages.  Excise duty for tobacco products is partially aligned with the EU law. The Law on excise was amended increasing the duty on tobacco products starting on 1 January 2024 and ending 1 January 2030. This would equalise the excise tax on cigarettes with the EU prescribed minimum. Movements of excise goods under duty suspension arrangement are controlled electronically in a manner akin to that of the Excise Movement and Control System (EMCS). Further alignment is needed with some provisions of the general rules for the production, keeping, storage, movement and controls on excisable products.</w:t>
            </w:r>
          </w:p>
          <w:p w14:paraId="57332F0A" w14:textId="77777777" w:rsidR="00696697" w:rsidRPr="00D30847" w:rsidRDefault="00696697" w:rsidP="00696697">
            <w:pPr>
              <w:spacing w:after="0" w:line="240" w:lineRule="auto"/>
              <w:jc w:val="both"/>
              <w:rPr>
                <w:rFonts w:cs="Calibri"/>
                <w:sz w:val="20"/>
                <w:szCs w:val="20"/>
                <w:lang w:val="en-GB"/>
              </w:rPr>
            </w:pPr>
          </w:p>
          <w:p w14:paraId="61A064AD" w14:textId="77777777" w:rsidR="00696697" w:rsidRPr="00D30847" w:rsidRDefault="00696697" w:rsidP="00696697">
            <w:pPr>
              <w:spacing w:after="0" w:line="240" w:lineRule="auto"/>
              <w:jc w:val="both"/>
              <w:rPr>
                <w:rFonts w:cs="Calibri"/>
                <w:sz w:val="20"/>
                <w:szCs w:val="20"/>
                <w:lang w:val="en-GB"/>
              </w:rPr>
            </w:pPr>
            <w:r w:rsidRPr="00D30847">
              <w:rPr>
                <w:rFonts w:cs="Calibri"/>
                <w:sz w:val="20"/>
                <w:szCs w:val="20"/>
                <w:lang w:val="en-GB"/>
              </w:rPr>
              <w:t>As regards direct taxation, the Law on profit tax was amended abolishing the obligation to submit transfer pricing documentation as of 1 January 2024, thus reducing the administrative burden on taxpayers. The country still needs to align its legislation with the Merger Directive.</w:t>
            </w:r>
          </w:p>
          <w:p w14:paraId="61433D14" w14:textId="77777777" w:rsidR="00696697" w:rsidRPr="00D30847" w:rsidRDefault="00696697" w:rsidP="00696697">
            <w:pPr>
              <w:spacing w:after="0" w:line="240" w:lineRule="auto"/>
              <w:jc w:val="both"/>
              <w:rPr>
                <w:rFonts w:cs="Calibri"/>
                <w:sz w:val="20"/>
                <w:szCs w:val="20"/>
                <w:lang w:val="en-GB"/>
              </w:rPr>
            </w:pPr>
            <w:r w:rsidRPr="00D30847">
              <w:rPr>
                <w:rFonts w:cs="Calibri"/>
                <w:sz w:val="20"/>
                <w:szCs w:val="20"/>
                <w:lang w:val="en-GB"/>
              </w:rPr>
              <w:t>The EU cooperates with North Macedonia through an enhanced dialogue on tax good governance within the framework of the EU list.</w:t>
            </w:r>
          </w:p>
          <w:p w14:paraId="6B8B083F" w14:textId="77777777" w:rsidR="00696697" w:rsidRPr="00D30847" w:rsidRDefault="00696697" w:rsidP="00696697">
            <w:pPr>
              <w:spacing w:after="0" w:line="240" w:lineRule="auto"/>
              <w:jc w:val="both"/>
              <w:rPr>
                <w:rFonts w:cs="Calibri"/>
                <w:sz w:val="20"/>
                <w:szCs w:val="20"/>
                <w:lang w:val="en-GB"/>
              </w:rPr>
            </w:pPr>
          </w:p>
          <w:p w14:paraId="4AF26ACB" w14:textId="54D38979" w:rsidR="00C025EB" w:rsidRPr="00D30847" w:rsidRDefault="00696697" w:rsidP="00C025EB">
            <w:pPr>
              <w:spacing w:after="0" w:line="240" w:lineRule="auto"/>
              <w:jc w:val="both"/>
              <w:rPr>
                <w:rFonts w:cs="Calibri"/>
                <w:b/>
                <w:sz w:val="20"/>
                <w:szCs w:val="20"/>
                <w:lang w:val="en-GB"/>
              </w:rPr>
            </w:pPr>
            <w:r w:rsidRPr="00D30847">
              <w:rPr>
                <w:rFonts w:cs="Calibri"/>
                <w:sz w:val="20"/>
                <w:szCs w:val="20"/>
                <w:lang w:val="en-GB"/>
              </w:rPr>
              <w:t>On administrative cooperation and mutual assistance, North Macedonia has signed 49 double taxation agreements, including with 23 EU Member States. The country has not yet committed on a date to start the automatic exchange of financial account information as per the Organisation for Economic Cooperation and Development (OECD) standard. The country has yet to implement all the Inclusive Framework on Base Erosion and Profit Shifting (BEPS) minimum standards, namely the minimum standard on Country-by-Country-Reporting.</w:t>
            </w:r>
            <w:r w:rsidR="00A344B0" w:rsidRPr="00D30847">
              <w:rPr>
                <w:rFonts w:cs="Calibri"/>
                <w:sz w:val="20"/>
                <w:szCs w:val="20"/>
                <w:lang w:val="en-GB"/>
              </w:rPr>
              <w:t xml:space="preserve"> </w:t>
            </w:r>
            <w:r w:rsidR="00C025EB" w:rsidRPr="00D30847">
              <w:rPr>
                <w:rFonts w:cs="Calibri"/>
                <w:b/>
                <w:sz w:val="20"/>
                <w:szCs w:val="20"/>
                <w:lang w:val="en-GB"/>
              </w:rPr>
              <w:t>Chapter 29: Customs union</w:t>
            </w:r>
          </w:p>
          <w:p w14:paraId="5C8CE6B8" w14:textId="77777777" w:rsidR="00696697" w:rsidRPr="00D30847" w:rsidRDefault="00696697" w:rsidP="00696697">
            <w:pPr>
              <w:spacing w:after="0" w:line="240" w:lineRule="auto"/>
              <w:jc w:val="both"/>
              <w:rPr>
                <w:rFonts w:cs="Calibri"/>
                <w:sz w:val="20"/>
                <w:szCs w:val="20"/>
                <w:lang w:val="en-GB"/>
              </w:rPr>
            </w:pPr>
            <w:r w:rsidRPr="00D30847">
              <w:rPr>
                <w:rFonts w:cs="Calibri"/>
                <w:sz w:val="20"/>
                <w:szCs w:val="20"/>
                <w:lang w:val="en-GB"/>
              </w:rPr>
              <w:t xml:space="preserve">The customs legislation is highly aligned with the EU acquis. In the field of customs legislation, progress was made in aligning to the EU combined nomenclature. </w:t>
            </w:r>
          </w:p>
          <w:p w14:paraId="5270D9F6" w14:textId="06E62C4F" w:rsidR="00BA57FF" w:rsidRPr="00D30847" w:rsidRDefault="00696697" w:rsidP="00696697">
            <w:pPr>
              <w:spacing w:after="0" w:line="240" w:lineRule="auto"/>
              <w:jc w:val="both"/>
              <w:rPr>
                <w:rFonts w:cs="Calibri"/>
                <w:sz w:val="20"/>
                <w:szCs w:val="20"/>
                <w:lang w:val="en-GB"/>
              </w:rPr>
            </w:pPr>
            <w:r w:rsidRPr="00D30847">
              <w:rPr>
                <w:rFonts w:cs="Calibri"/>
                <w:sz w:val="20"/>
                <w:szCs w:val="20"/>
                <w:lang w:val="en-GB"/>
              </w:rPr>
              <w:t>As part of the anti-fraud efforts, it is recommended that North Macedonia strengthens combating customs fraud, in particular smuggling of tobacco products and by cooperating with OLAF, and ratifies</w:t>
            </w:r>
            <w:r w:rsidRPr="00D30847" w:rsidDel="0056510C">
              <w:rPr>
                <w:rFonts w:cs="Calibri"/>
                <w:sz w:val="20"/>
                <w:szCs w:val="20"/>
                <w:lang w:val="en-GB"/>
              </w:rPr>
              <w:t xml:space="preserve"> </w:t>
            </w:r>
            <w:r w:rsidRPr="00D30847">
              <w:rPr>
                <w:rFonts w:cs="Calibri"/>
                <w:sz w:val="20"/>
                <w:szCs w:val="20"/>
                <w:lang w:val="en-GB"/>
              </w:rPr>
              <w:t>the Protocol on Elimination of Illicit Trade in Tobacco Products, signed in 2014</w:t>
            </w:r>
          </w:p>
        </w:tc>
      </w:tr>
    </w:tbl>
    <w:p w14:paraId="5114B3C2" w14:textId="77777777" w:rsidR="00BA57FF" w:rsidRPr="00D30847" w:rsidRDefault="00BA57FF" w:rsidP="00E84CD0">
      <w:pPr>
        <w:spacing w:line="240" w:lineRule="auto"/>
        <w:jc w:val="both"/>
        <w:rPr>
          <w:rFonts w:cs="Calibri"/>
          <w:lang w:val="en-GB"/>
        </w:rPr>
      </w:pPr>
    </w:p>
    <w:p w14:paraId="2240F292" w14:textId="77777777" w:rsidR="00BA57FF" w:rsidRPr="00D30847" w:rsidRDefault="00BA57FF" w:rsidP="00E84CD0">
      <w:pPr>
        <w:spacing w:line="240" w:lineRule="auto"/>
        <w:jc w:val="both"/>
        <w:rPr>
          <w:rFonts w:eastAsia="MS PGothic" w:cs="Calibri"/>
          <w:b/>
          <w:bCs/>
          <w:i/>
          <w:iCs/>
          <w:color w:val="4F81BD"/>
          <w:lang w:val="en-GB" w:eastAsia="zh-CN"/>
        </w:rPr>
      </w:pPr>
      <w:r w:rsidRPr="00D30847">
        <w:rPr>
          <w:rFonts w:eastAsia="MS PGothic" w:cs="Calibri"/>
          <w:b/>
          <w:bCs/>
          <w:i/>
          <w:iCs/>
          <w:color w:val="4F81BD"/>
          <w:lang w:val="en-GB" w:eastAsia="zh-CN"/>
        </w:rPr>
        <w:t>Context/Background</w:t>
      </w:r>
    </w:p>
    <w:p w14:paraId="372ACAC5" w14:textId="41C18207" w:rsidR="00C025EB" w:rsidRPr="00D30847" w:rsidRDefault="00C025EB" w:rsidP="00C025EB">
      <w:pPr>
        <w:spacing w:line="240" w:lineRule="auto"/>
        <w:jc w:val="both"/>
        <w:rPr>
          <w:rFonts w:cs="Calibri"/>
          <w:lang w:val="en-GB"/>
        </w:rPr>
      </w:pPr>
      <w:r w:rsidRPr="00D30847">
        <w:rPr>
          <w:rFonts w:cs="Calibri"/>
          <w:lang w:val="en-GB"/>
        </w:rPr>
        <w:t xml:space="preserve">The EU </w:t>
      </w:r>
      <w:r w:rsidR="00367CB7" w:rsidRPr="00D30847">
        <w:rPr>
          <w:rFonts w:cs="Calibri"/>
          <w:lang w:val="en-GB"/>
        </w:rPr>
        <w:t>accession</w:t>
      </w:r>
      <w:r w:rsidRPr="00D30847">
        <w:rPr>
          <w:rFonts w:cs="Calibri"/>
          <w:lang w:val="en-GB"/>
        </w:rPr>
        <w:t xml:space="preserve"> negotiation process remains a priority for the country, with the first step being already taken i.e</w:t>
      </w:r>
      <w:r w:rsidR="000261FF" w:rsidRPr="00D30847">
        <w:rPr>
          <w:rFonts w:cs="Calibri"/>
          <w:lang w:val="en-GB"/>
        </w:rPr>
        <w:t>.</w:t>
      </w:r>
      <w:r w:rsidRPr="00D30847">
        <w:rPr>
          <w:rFonts w:cs="Calibri"/>
          <w:lang w:val="en-GB"/>
        </w:rPr>
        <w:t xml:space="preserve"> analytical examination of the EU acquis (the screening process) of Chapter 16 and Chapter 29.</w:t>
      </w:r>
    </w:p>
    <w:p w14:paraId="7FB1B184" w14:textId="63E7FA91" w:rsidR="00C025EB" w:rsidRPr="00D30847" w:rsidRDefault="00C025EB" w:rsidP="00C025EB">
      <w:pPr>
        <w:spacing w:line="240" w:lineRule="auto"/>
        <w:jc w:val="both"/>
        <w:rPr>
          <w:rFonts w:cs="Calibri"/>
          <w:lang w:val="en-GB"/>
        </w:rPr>
      </w:pPr>
      <w:r w:rsidRPr="00D30847">
        <w:rPr>
          <w:rFonts w:cs="Calibri"/>
          <w:lang w:val="en-GB"/>
        </w:rPr>
        <w:t>Therefore, and taking into consideration that according to the EU Progress Report for North Macedonia for 202</w:t>
      </w:r>
      <w:r w:rsidR="00696697" w:rsidRPr="00D30847">
        <w:rPr>
          <w:rFonts w:cs="Calibri"/>
          <w:lang w:val="en-GB"/>
        </w:rPr>
        <w:t>4</w:t>
      </w:r>
      <w:r w:rsidRPr="00D30847">
        <w:rPr>
          <w:rFonts w:cs="Calibri"/>
          <w:lang w:val="en-GB"/>
        </w:rPr>
        <w:t xml:space="preserve">, the country is „moderately </w:t>
      </w:r>
      <w:r w:rsidR="008F391C" w:rsidRPr="00D30847">
        <w:rPr>
          <w:rFonts w:cs="Calibri"/>
          <w:lang w:val="en-GB"/>
        </w:rPr>
        <w:t>prepared“</w:t>
      </w:r>
      <w:r w:rsidR="00D30847">
        <w:rPr>
          <w:rFonts w:cs="Calibri"/>
          <w:lang w:val="en-GB"/>
        </w:rPr>
        <w:t xml:space="preserve"> </w:t>
      </w:r>
      <w:r w:rsidR="008F391C" w:rsidRPr="00D30847">
        <w:rPr>
          <w:rFonts w:cs="Calibri"/>
          <w:lang w:val="en-GB"/>
        </w:rPr>
        <w:t>in</w:t>
      </w:r>
      <w:r w:rsidRPr="00D30847">
        <w:rPr>
          <w:rFonts w:cs="Calibri"/>
          <w:lang w:val="en-GB"/>
        </w:rPr>
        <w:t xml:space="preserve"> the area of taxation and has a „ good level of preparation” in the area of Customs, further work needs to be done in order to be fully aligned with the acquis </w:t>
      </w:r>
      <w:proofErr w:type="spellStart"/>
      <w:r w:rsidRPr="00D30847">
        <w:rPr>
          <w:rFonts w:cs="Calibri"/>
          <w:lang w:val="en-GB"/>
        </w:rPr>
        <w:t>communitaire</w:t>
      </w:r>
      <w:proofErr w:type="spellEnd"/>
      <w:r w:rsidRPr="00D30847">
        <w:rPr>
          <w:rFonts w:cs="Calibri"/>
          <w:lang w:val="en-GB"/>
        </w:rPr>
        <w:t>, which will lead to an improved legislation framework in the area of tax and customs, followed by their smooth implementation.</w:t>
      </w:r>
    </w:p>
    <w:p w14:paraId="76512227" w14:textId="25F8642F" w:rsidR="006B1000" w:rsidRPr="00D30847" w:rsidRDefault="006B1000" w:rsidP="006B1000">
      <w:pPr>
        <w:spacing w:line="240" w:lineRule="auto"/>
        <w:jc w:val="both"/>
        <w:rPr>
          <w:rFonts w:cs="Calibri"/>
          <w:b/>
          <w:bCs/>
          <w:iCs/>
          <w:color w:val="0070C0"/>
          <w:lang w:val="en-GB"/>
        </w:rPr>
      </w:pPr>
      <w:r w:rsidRPr="00D30847">
        <w:rPr>
          <w:rFonts w:cs="Calibri"/>
          <w:b/>
          <w:bCs/>
          <w:iCs/>
          <w:color w:val="0070C0"/>
          <w:lang w:val="en-GB"/>
        </w:rPr>
        <w:t>Activity</w:t>
      </w:r>
      <w:r w:rsidR="005F7B64" w:rsidRPr="00D30847">
        <w:rPr>
          <w:rFonts w:cs="Calibri"/>
          <w:b/>
          <w:bCs/>
          <w:iCs/>
          <w:color w:val="0070C0"/>
          <w:lang w:val="en-GB"/>
        </w:rPr>
        <w:t xml:space="preserve"> </w:t>
      </w:r>
      <w:r w:rsidRPr="00D30847">
        <w:rPr>
          <w:rFonts w:cs="Calibri"/>
          <w:b/>
          <w:bCs/>
          <w:iCs/>
          <w:color w:val="0070C0"/>
          <w:lang w:val="en-GB"/>
        </w:rPr>
        <w:t>1:</w:t>
      </w:r>
      <w:r w:rsidR="00367CB7" w:rsidRPr="00D30847">
        <w:rPr>
          <w:rFonts w:cs="Calibri"/>
          <w:b/>
          <w:bCs/>
          <w:iCs/>
          <w:color w:val="0070C0"/>
          <w:lang w:val="en-GB"/>
        </w:rPr>
        <w:t xml:space="preserve"> </w:t>
      </w:r>
      <w:r w:rsidRPr="00D30847">
        <w:rPr>
          <w:rFonts w:cs="Calibri"/>
          <w:b/>
          <w:bCs/>
          <w:iCs/>
          <w:color w:val="0070C0"/>
          <w:lang w:val="en-GB"/>
        </w:rPr>
        <w:t xml:space="preserve">Gap analysis of the national tax legislation (laws and by-laws) compared to </w:t>
      </w:r>
      <w:r w:rsidR="00D30847" w:rsidRPr="00D30847">
        <w:rPr>
          <w:rFonts w:cs="Calibri"/>
          <w:b/>
          <w:bCs/>
          <w:iCs/>
          <w:color w:val="0070C0"/>
          <w:lang w:val="en-GB"/>
        </w:rPr>
        <w:t>the EU</w:t>
      </w:r>
      <w:r w:rsidR="00367CB7" w:rsidRPr="00D30847">
        <w:rPr>
          <w:rFonts w:cs="Calibri"/>
          <w:b/>
          <w:bCs/>
          <w:iCs/>
          <w:color w:val="0070C0"/>
          <w:lang w:val="en-GB"/>
        </w:rPr>
        <w:t xml:space="preserve"> legislation and best practices</w:t>
      </w:r>
    </w:p>
    <w:p w14:paraId="56777EDC" w14:textId="14D9F4BE" w:rsidR="00C025EB" w:rsidRPr="00D30847" w:rsidRDefault="00C025EB" w:rsidP="008F391C">
      <w:pPr>
        <w:spacing w:line="240" w:lineRule="auto"/>
        <w:jc w:val="both"/>
        <w:rPr>
          <w:rFonts w:cs="Calibri"/>
          <w:b/>
          <w:bCs/>
          <w:iCs/>
          <w:color w:val="4F81BD"/>
          <w:lang w:val="en-GB"/>
        </w:rPr>
      </w:pPr>
      <w:r w:rsidRPr="00D30847">
        <w:rPr>
          <w:lang w:val="en-GB"/>
        </w:rPr>
        <w:t xml:space="preserve">Conducting gap analysis of the current national legislative framework within the tax areas will be crucial for preparation of new legal acts or amendments to the existing national </w:t>
      </w:r>
      <w:r w:rsidR="008F391C" w:rsidRPr="00D30847">
        <w:rPr>
          <w:lang w:val="en-GB"/>
        </w:rPr>
        <w:t>tax legislation</w:t>
      </w:r>
      <w:r w:rsidRPr="00D30847">
        <w:rPr>
          <w:lang w:val="en-GB"/>
        </w:rPr>
        <w:t xml:space="preserve"> (laws </w:t>
      </w:r>
      <w:r w:rsidRPr="00D30847">
        <w:rPr>
          <w:lang w:val="en-GB"/>
        </w:rPr>
        <w:lastRenderedPageBreak/>
        <w:t>and by-laws) drafted on the basis of the EU legislation in force and the best practices. This activity includes the following sub-activities:</w:t>
      </w:r>
    </w:p>
    <w:p w14:paraId="5C1C6B1D" w14:textId="0CCFF56D" w:rsidR="006B1000" w:rsidRPr="00D30847" w:rsidRDefault="006B1000" w:rsidP="00AD2AD5">
      <w:pPr>
        <w:numPr>
          <w:ilvl w:val="0"/>
          <w:numId w:val="14"/>
        </w:numPr>
        <w:spacing w:after="0" w:line="240" w:lineRule="auto"/>
        <w:ind w:left="360"/>
        <w:jc w:val="both"/>
        <w:rPr>
          <w:rFonts w:cs="Calibri"/>
          <w:lang w:val="en-GB"/>
        </w:rPr>
      </w:pPr>
      <w:r w:rsidRPr="00D30847">
        <w:rPr>
          <w:rFonts w:cs="Calibri"/>
          <w:lang w:val="en-GB"/>
        </w:rPr>
        <w:t>Gap analysis of national legislative provisions (laws and bylaws and methodology) compared to the latest EU legislation and best practices, in the area of tax legislation;</w:t>
      </w:r>
    </w:p>
    <w:p w14:paraId="1B8CC34A" w14:textId="2C674AB9" w:rsidR="00FD485A" w:rsidRPr="00D30847" w:rsidRDefault="006B1000" w:rsidP="00AD2AD5">
      <w:pPr>
        <w:numPr>
          <w:ilvl w:val="0"/>
          <w:numId w:val="14"/>
        </w:numPr>
        <w:spacing w:after="0" w:line="240" w:lineRule="auto"/>
        <w:ind w:left="360"/>
        <w:jc w:val="both"/>
        <w:rPr>
          <w:rFonts w:cs="Calibri"/>
          <w:lang w:val="en-GB"/>
        </w:rPr>
      </w:pPr>
      <w:r w:rsidRPr="00D30847">
        <w:rPr>
          <w:rFonts w:cs="Calibri"/>
          <w:lang w:val="en-GB"/>
        </w:rPr>
        <w:t xml:space="preserve">Reports with written recommendations for improvement of the tax legislation prepared, </w:t>
      </w:r>
    </w:p>
    <w:p w14:paraId="25E34337" w14:textId="77777777" w:rsidR="006B1000" w:rsidRPr="00D30847" w:rsidRDefault="006B1000" w:rsidP="006B1000">
      <w:pPr>
        <w:spacing w:after="0" w:line="240" w:lineRule="auto"/>
        <w:jc w:val="both"/>
        <w:rPr>
          <w:rFonts w:cs="Calibri"/>
          <w:lang w:val="en-GB"/>
        </w:rPr>
      </w:pPr>
    </w:p>
    <w:p w14:paraId="7EB277ED" w14:textId="11AA53C8" w:rsidR="00C025EB" w:rsidRPr="00D30847" w:rsidRDefault="00C025EB" w:rsidP="003715BC">
      <w:pPr>
        <w:spacing w:line="240" w:lineRule="auto"/>
        <w:jc w:val="both"/>
        <w:rPr>
          <w:rFonts w:cs="Calibri"/>
          <w:b/>
          <w:bCs/>
          <w:iCs/>
          <w:color w:val="0070C0"/>
          <w:lang w:val="en-GB"/>
        </w:rPr>
      </w:pPr>
      <w:r w:rsidRPr="00D30847">
        <w:rPr>
          <w:rFonts w:cs="Calibri"/>
          <w:b/>
          <w:bCs/>
          <w:iCs/>
          <w:color w:val="0070C0"/>
          <w:lang w:val="en-GB"/>
        </w:rPr>
        <w:t>Activity 2: New legal acts and/or amendments to the existing national tax legislation (laws and by-laws) drafted in line with the EU legislation and best practices</w:t>
      </w:r>
    </w:p>
    <w:p w14:paraId="33B8253E" w14:textId="77777777" w:rsidR="00C025EB" w:rsidRPr="00D30847" w:rsidRDefault="00C025EB" w:rsidP="003715BC">
      <w:pPr>
        <w:spacing w:line="240" w:lineRule="auto"/>
        <w:rPr>
          <w:rFonts w:cs="Calibri"/>
          <w:lang w:val="en-GB"/>
        </w:rPr>
      </w:pPr>
      <w:r w:rsidRPr="00D30847">
        <w:rPr>
          <w:rFonts w:cs="Calibri"/>
          <w:lang w:val="en-GB"/>
        </w:rPr>
        <w:t xml:space="preserve">Based on the gap analyses, amendments to the national legislation will be prepared; this activity includes the following sub-activities: </w:t>
      </w:r>
    </w:p>
    <w:p w14:paraId="1F16CEC5" w14:textId="77777777" w:rsidR="00015266" w:rsidRPr="00D30847" w:rsidRDefault="00C025EB" w:rsidP="003715BC">
      <w:pPr>
        <w:numPr>
          <w:ilvl w:val="0"/>
          <w:numId w:val="14"/>
        </w:numPr>
        <w:spacing w:line="240" w:lineRule="auto"/>
        <w:ind w:left="180" w:hanging="180"/>
        <w:jc w:val="both"/>
        <w:rPr>
          <w:rFonts w:cs="Calibri"/>
          <w:lang w:val="en-GB"/>
        </w:rPr>
      </w:pPr>
      <w:r w:rsidRPr="00D30847">
        <w:rPr>
          <w:rFonts w:cs="Calibri"/>
          <w:lang w:val="en-GB"/>
        </w:rPr>
        <w:t>New legal acts and/or amendments to the existing national tax legislation (laws and by-laws) drafted;</w:t>
      </w:r>
    </w:p>
    <w:p w14:paraId="4542224D" w14:textId="3E1AA41D" w:rsidR="00317E52" w:rsidRPr="00D30847" w:rsidRDefault="00C025EB" w:rsidP="003715BC">
      <w:pPr>
        <w:numPr>
          <w:ilvl w:val="0"/>
          <w:numId w:val="14"/>
        </w:numPr>
        <w:spacing w:line="240" w:lineRule="auto"/>
        <w:ind w:left="180" w:hanging="180"/>
        <w:jc w:val="both"/>
        <w:rPr>
          <w:rFonts w:cs="Calibri"/>
          <w:lang w:val="en-GB"/>
        </w:rPr>
      </w:pPr>
      <w:r w:rsidRPr="00D30847">
        <w:rPr>
          <w:rFonts w:cs="Calibri"/>
          <w:lang w:val="en-GB"/>
        </w:rPr>
        <w:t>Methodological tools (guidelines/instructions/manuals) based on the new drafted legislation developed.</w:t>
      </w:r>
      <w:r w:rsidR="00317E52" w:rsidRPr="00D30847">
        <w:rPr>
          <w:rFonts w:cs="Calibri"/>
          <w:lang w:val="en-GB"/>
        </w:rPr>
        <w:t xml:space="preserve">    </w:t>
      </w:r>
    </w:p>
    <w:p w14:paraId="152ABB0B" w14:textId="70987144" w:rsidR="00317E52" w:rsidRPr="00D30847" w:rsidRDefault="00317E52" w:rsidP="003715BC">
      <w:pPr>
        <w:spacing w:line="240" w:lineRule="auto"/>
        <w:jc w:val="both"/>
        <w:rPr>
          <w:rFonts w:cs="Calibri"/>
          <w:b/>
          <w:bCs/>
          <w:iCs/>
          <w:color w:val="0070C0"/>
          <w:lang w:val="en-GB"/>
        </w:rPr>
      </w:pPr>
      <w:r w:rsidRPr="00D30847">
        <w:rPr>
          <w:rFonts w:cs="Calibri"/>
          <w:b/>
          <w:bCs/>
          <w:iCs/>
          <w:color w:val="0070C0"/>
          <w:lang w:val="en-GB"/>
        </w:rPr>
        <w:t xml:space="preserve">Activity 3: Gap analysis of the national customs legislation (laws and by-laws) compared to </w:t>
      </w:r>
      <w:r w:rsidR="008F391C" w:rsidRPr="00D30847">
        <w:rPr>
          <w:rFonts w:cs="Calibri"/>
          <w:b/>
          <w:bCs/>
          <w:iCs/>
          <w:color w:val="0070C0"/>
          <w:lang w:val="en-GB"/>
        </w:rPr>
        <w:t>the EU</w:t>
      </w:r>
      <w:r w:rsidRPr="00D30847">
        <w:rPr>
          <w:rFonts w:cs="Calibri"/>
          <w:b/>
          <w:bCs/>
          <w:iCs/>
          <w:color w:val="0070C0"/>
          <w:lang w:val="en-GB"/>
        </w:rPr>
        <w:t xml:space="preserve"> legislation and best practices</w:t>
      </w:r>
    </w:p>
    <w:p w14:paraId="23564B05" w14:textId="77777777" w:rsidR="00317E52" w:rsidRPr="00D30847" w:rsidRDefault="00317E52" w:rsidP="003715BC">
      <w:pPr>
        <w:spacing w:line="240" w:lineRule="auto"/>
        <w:rPr>
          <w:rFonts w:cs="Calibri"/>
          <w:b/>
          <w:bCs/>
          <w:iCs/>
          <w:color w:val="4F81BD"/>
          <w:lang w:val="en-GB"/>
        </w:rPr>
      </w:pPr>
      <w:r w:rsidRPr="00D30847">
        <w:rPr>
          <w:lang w:val="en-GB"/>
        </w:rPr>
        <w:t>Conducting gap analysis of the current national legislative framework within the customs area will be crucial for preparation of new legal acts or amendments to the existing national customs legislation (laws and by-laws) drafted on the basis of the EU legislation in force and the best practices. This activity includes the following sub-activities:</w:t>
      </w:r>
    </w:p>
    <w:p w14:paraId="4088D73B" w14:textId="77777777" w:rsidR="00317E52" w:rsidRPr="00D30847" w:rsidRDefault="00317E52" w:rsidP="003715BC">
      <w:pPr>
        <w:numPr>
          <w:ilvl w:val="0"/>
          <w:numId w:val="14"/>
        </w:numPr>
        <w:spacing w:line="240" w:lineRule="auto"/>
        <w:ind w:left="360"/>
        <w:jc w:val="both"/>
        <w:rPr>
          <w:rFonts w:cs="Calibri"/>
          <w:lang w:val="en-GB"/>
        </w:rPr>
      </w:pPr>
      <w:r w:rsidRPr="00D30847">
        <w:rPr>
          <w:rFonts w:cs="Calibri"/>
          <w:lang w:val="en-GB"/>
        </w:rPr>
        <w:t>Gap analysis of national legislative provisions (laws and bylaws and methodology) compared to the latest EU legislation and best practices, in the area of customs legislation;</w:t>
      </w:r>
    </w:p>
    <w:p w14:paraId="4758D4DB" w14:textId="09CD41AC" w:rsidR="00317E52" w:rsidRPr="00D30847" w:rsidRDefault="00317E52" w:rsidP="003715BC">
      <w:pPr>
        <w:numPr>
          <w:ilvl w:val="0"/>
          <w:numId w:val="14"/>
        </w:numPr>
        <w:spacing w:line="240" w:lineRule="auto"/>
        <w:ind w:left="360"/>
        <w:jc w:val="both"/>
        <w:rPr>
          <w:rFonts w:cs="Calibri"/>
          <w:lang w:val="en-GB"/>
        </w:rPr>
      </w:pPr>
      <w:r w:rsidRPr="00D30847">
        <w:rPr>
          <w:rFonts w:cs="Calibri"/>
          <w:lang w:val="en-GB"/>
        </w:rPr>
        <w:t>Reports with written recommendations for improvement of the customs legislation prepared.</w:t>
      </w:r>
    </w:p>
    <w:p w14:paraId="35EAC308" w14:textId="77777777" w:rsidR="00317E52" w:rsidRPr="00D30847" w:rsidRDefault="00317E52" w:rsidP="00317E52">
      <w:pPr>
        <w:spacing w:line="240" w:lineRule="auto"/>
        <w:jc w:val="both"/>
        <w:rPr>
          <w:rFonts w:cs="Calibri"/>
          <w:b/>
          <w:bCs/>
          <w:iCs/>
          <w:color w:val="0070C0"/>
          <w:lang w:val="en-GB"/>
        </w:rPr>
      </w:pPr>
      <w:r w:rsidRPr="00D30847">
        <w:rPr>
          <w:rFonts w:cs="Calibri"/>
          <w:b/>
          <w:bCs/>
          <w:iCs/>
          <w:color w:val="0070C0"/>
          <w:lang w:val="en-GB"/>
        </w:rPr>
        <w:t>Activity 4: New legal acts and/or amendments to the existing national customs legislation (laws and by-laws) drafted in line with the EU legislation and best practices</w:t>
      </w:r>
    </w:p>
    <w:p w14:paraId="0A48CBD9" w14:textId="77777777" w:rsidR="00317E52" w:rsidRPr="00D30847" w:rsidRDefault="00317E52" w:rsidP="00317E52">
      <w:pPr>
        <w:spacing w:line="240" w:lineRule="auto"/>
        <w:rPr>
          <w:rFonts w:cs="Calibri"/>
          <w:lang w:val="en-GB"/>
        </w:rPr>
      </w:pPr>
      <w:r w:rsidRPr="00D30847">
        <w:rPr>
          <w:rFonts w:cs="Calibri"/>
          <w:lang w:val="en-GB"/>
        </w:rPr>
        <w:t xml:space="preserve">Based on the gap analyses, amendments to the national legislation will be prepared; this activity includes the following sub-activities: </w:t>
      </w:r>
    </w:p>
    <w:p w14:paraId="25C0F151" w14:textId="77777777" w:rsidR="00317E52" w:rsidRPr="00D30847" w:rsidRDefault="00317E52" w:rsidP="00317E52">
      <w:pPr>
        <w:numPr>
          <w:ilvl w:val="0"/>
          <w:numId w:val="14"/>
        </w:numPr>
        <w:spacing w:after="0" w:line="240" w:lineRule="auto"/>
        <w:ind w:left="180" w:hanging="180"/>
        <w:jc w:val="both"/>
        <w:rPr>
          <w:rFonts w:cs="Calibri"/>
          <w:lang w:val="en-GB"/>
        </w:rPr>
      </w:pPr>
      <w:r w:rsidRPr="00D30847">
        <w:rPr>
          <w:rFonts w:cs="Calibri"/>
          <w:lang w:val="en-GB"/>
        </w:rPr>
        <w:t>New legal acts and/or amendments to the existing national customs legislation (laws and by-laws) drafted;</w:t>
      </w:r>
    </w:p>
    <w:p w14:paraId="1ACA9278" w14:textId="49071410" w:rsidR="00317E52" w:rsidRPr="00D30847" w:rsidRDefault="00317E52" w:rsidP="00317E52">
      <w:pPr>
        <w:numPr>
          <w:ilvl w:val="0"/>
          <w:numId w:val="14"/>
        </w:numPr>
        <w:spacing w:after="0" w:line="240" w:lineRule="auto"/>
        <w:ind w:left="180" w:hanging="180"/>
        <w:jc w:val="both"/>
        <w:rPr>
          <w:rFonts w:cs="Calibri"/>
          <w:lang w:val="en-GB"/>
        </w:rPr>
      </w:pPr>
      <w:r w:rsidRPr="00D30847">
        <w:rPr>
          <w:rFonts w:cs="Calibri"/>
          <w:lang w:val="en-GB"/>
        </w:rPr>
        <w:t xml:space="preserve">Methodological tools (guidelines/instructions/manuals) based on the new drafted legislation developed. </w:t>
      </w:r>
    </w:p>
    <w:p w14:paraId="58EF0413" w14:textId="222FB1F4" w:rsidR="00F004A4" w:rsidRPr="00D30847" w:rsidRDefault="00C025EB" w:rsidP="00E32BC1">
      <w:pPr>
        <w:spacing w:after="0" w:line="240" w:lineRule="auto"/>
        <w:ind w:left="180"/>
        <w:jc w:val="both"/>
        <w:rPr>
          <w:rFonts w:cs="Calibri"/>
          <w:lang w:val="en-GB"/>
        </w:rPr>
      </w:pPr>
      <w:r w:rsidRPr="00D30847">
        <w:rPr>
          <w:rFonts w:cs="Calibri"/>
          <w:lang w:val="en-GB"/>
        </w:rPr>
        <w:t xml:space="preserve"> </w:t>
      </w:r>
    </w:p>
    <w:p w14:paraId="647C29A9" w14:textId="77777777" w:rsidR="00BA57FF" w:rsidRPr="00D30847" w:rsidRDefault="00BA57FF" w:rsidP="00E84CD0">
      <w:pPr>
        <w:spacing w:line="240" w:lineRule="auto"/>
        <w:jc w:val="both"/>
        <w:rPr>
          <w:rFonts w:eastAsia="MS PGothic" w:cs="Calibri"/>
          <w:b/>
          <w:bCs/>
          <w:i/>
          <w:iCs/>
          <w:color w:val="4F81BD"/>
          <w:lang w:val="en-GB" w:eastAsia="zh-CN"/>
        </w:rPr>
      </w:pPr>
      <w:r w:rsidRPr="00D30847">
        <w:rPr>
          <w:rFonts w:eastAsia="MS PGothic" w:cs="Calibri"/>
          <w:b/>
          <w:bCs/>
          <w:i/>
          <w:iCs/>
          <w:color w:val="4F81BD"/>
          <w:lang w:val="en-GB" w:eastAsia="zh-CN"/>
        </w:rPr>
        <w:t>Implementation</w:t>
      </w:r>
    </w:p>
    <w:tbl>
      <w:tblPr>
        <w:tblW w:w="0" w:type="auto"/>
        <w:tblBorders>
          <w:insideH w:val="single" w:sz="4" w:space="0" w:color="FFFFFF"/>
        </w:tblBorders>
        <w:tblLayout w:type="fixed"/>
        <w:tblLook w:val="0080" w:firstRow="0" w:lastRow="0" w:firstColumn="1" w:lastColumn="0" w:noHBand="0" w:noVBand="0"/>
      </w:tblPr>
      <w:tblGrid>
        <w:gridCol w:w="3119"/>
        <w:gridCol w:w="5645"/>
      </w:tblGrid>
      <w:tr w:rsidR="001A5646" w:rsidRPr="00D30847" w14:paraId="2218A539" w14:textId="77777777" w:rsidTr="00A64926">
        <w:tc>
          <w:tcPr>
            <w:tcW w:w="3119" w:type="dxa"/>
            <w:tcBorders>
              <w:top w:val="nil"/>
              <w:bottom w:val="single" w:sz="4" w:space="0" w:color="FFFFFF"/>
            </w:tcBorders>
            <w:shd w:val="clear" w:color="auto" w:fill="002060"/>
          </w:tcPr>
          <w:p w14:paraId="0A5733A8" w14:textId="21BDE267" w:rsidR="001A5646" w:rsidRPr="00D30847" w:rsidRDefault="001A5646" w:rsidP="001A5646">
            <w:pPr>
              <w:spacing w:line="240" w:lineRule="auto"/>
              <w:jc w:val="both"/>
              <w:rPr>
                <w:rFonts w:cs="Calibri"/>
                <w:b/>
                <w:color w:val="FFFFFF"/>
                <w:sz w:val="20"/>
                <w:szCs w:val="20"/>
                <w:lang w:val="en-GB"/>
              </w:rPr>
            </w:pPr>
            <w:r w:rsidRPr="00D30847">
              <w:rPr>
                <w:rFonts w:cs="Calibri"/>
                <w:b/>
                <w:color w:val="FFFFFF"/>
                <w:sz w:val="20"/>
                <w:szCs w:val="20"/>
                <w:lang w:val="en-GB"/>
              </w:rPr>
              <w:t>Completed</w:t>
            </w:r>
            <w:r w:rsidR="005F7B64" w:rsidRPr="00D30847">
              <w:rPr>
                <w:rFonts w:cs="Calibri"/>
                <w:b/>
                <w:color w:val="FFFFFF"/>
                <w:sz w:val="20"/>
                <w:szCs w:val="20"/>
                <w:lang w:val="en-GB"/>
              </w:rPr>
              <w:t xml:space="preserve"> </w:t>
            </w:r>
            <w:r w:rsidRPr="00D30847">
              <w:rPr>
                <w:rFonts w:cs="Calibri"/>
                <w:b/>
                <w:color w:val="FFFFFF"/>
                <w:sz w:val="20"/>
                <w:szCs w:val="20"/>
                <w:lang w:val="en-GB"/>
              </w:rPr>
              <w:t>in</w:t>
            </w:r>
            <w:r w:rsidR="005F7B64" w:rsidRPr="00D30847">
              <w:rPr>
                <w:rFonts w:cs="Calibri"/>
                <w:b/>
                <w:color w:val="FFFFFF"/>
                <w:sz w:val="20"/>
                <w:szCs w:val="20"/>
                <w:lang w:val="en-GB"/>
              </w:rPr>
              <w:t xml:space="preserve"> </w:t>
            </w:r>
            <w:r w:rsidRPr="00D30847">
              <w:rPr>
                <w:rFonts w:cs="Calibri"/>
                <w:b/>
                <w:color w:val="FFFFFF"/>
                <w:sz w:val="20"/>
                <w:szCs w:val="20"/>
                <w:lang w:val="en-GB"/>
              </w:rPr>
              <w:t>year:</w:t>
            </w:r>
          </w:p>
        </w:tc>
        <w:tc>
          <w:tcPr>
            <w:tcW w:w="5645" w:type="dxa"/>
            <w:tcBorders>
              <w:top w:val="nil"/>
              <w:bottom w:val="single" w:sz="4" w:space="0" w:color="FFFFFF"/>
            </w:tcBorders>
            <w:shd w:val="clear" w:color="auto" w:fill="D9E2F3"/>
          </w:tcPr>
          <w:p w14:paraId="4E655FCA" w14:textId="5AE8A7D7" w:rsidR="001A5646" w:rsidRPr="00D30847" w:rsidRDefault="001A5646" w:rsidP="001A5646">
            <w:pPr>
              <w:spacing w:line="240" w:lineRule="auto"/>
              <w:jc w:val="both"/>
              <w:rPr>
                <w:rFonts w:cs="Calibri"/>
                <w:sz w:val="20"/>
                <w:szCs w:val="20"/>
                <w:lang w:val="en-GB"/>
              </w:rPr>
            </w:pPr>
            <w:r w:rsidRPr="00D30847">
              <w:rPr>
                <w:sz w:val="20"/>
                <w:szCs w:val="20"/>
                <w:lang w:val="en-GB"/>
              </w:rPr>
              <w:t>202</w:t>
            </w:r>
            <w:r w:rsidR="00317E52" w:rsidRPr="00D30847">
              <w:rPr>
                <w:sz w:val="20"/>
                <w:szCs w:val="20"/>
                <w:lang w:val="en-GB"/>
              </w:rPr>
              <w:t>8</w:t>
            </w:r>
          </w:p>
        </w:tc>
      </w:tr>
      <w:tr w:rsidR="001A5646" w:rsidRPr="00D30847" w14:paraId="247754FF" w14:textId="77777777" w:rsidTr="00A64926">
        <w:tc>
          <w:tcPr>
            <w:tcW w:w="3119" w:type="dxa"/>
            <w:tcBorders>
              <w:top w:val="single" w:sz="4" w:space="0" w:color="FFFFFF"/>
              <w:bottom w:val="single" w:sz="4" w:space="0" w:color="FFFFFF"/>
            </w:tcBorders>
            <w:shd w:val="clear" w:color="auto" w:fill="002060"/>
          </w:tcPr>
          <w:p w14:paraId="26873135" w14:textId="77777777" w:rsidR="001A5646" w:rsidRPr="00D30847" w:rsidRDefault="001A5646" w:rsidP="001A5646">
            <w:pPr>
              <w:spacing w:line="240" w:lineRule="auto"/>
              <w:jc w:val="both"/>
              <w:rPr>
                <w:rFonts w:cs="Calibri"/>
                <w:b/>
                <w:color w:val="FFFFFF"/>
                <w:sz w:val="20"/>
                <w:szCs w:val="20"/>
                <w:lang w:val="en-GB"/>
              </w:rPr>
            </w:pPr>
            <w:r w:rsidRPr="00D30847">
              <w:rPr>
                <w:rFonts w:cs="Calibri"/>
                <w:b/>
                <w:color w:val="FFFFFF"/>
                <w:sz w:val="20"/>
                <w:szCs w:val="20"/>
                <w:lang w:val="en-GB"/>
              </w:rPr>
              <w:t>Deliverables:</w:t>
            </w:r>
          </w:p>
        </w:tc>
        <w:tc>
          <w:tcPr>
            <w:tcW w:w="5645" w:type="dxa"/>
            <w:tcBorders>
              <w:top w:val="single" w:sz="4" w:space="0" w:color="FFFFFF"/>
              <w:bottom w:val="single" w:sz="4" w:space="0" w:color="FFFFFF"/>
            </w:tcBorders>
            <w:shd w:val="clear" w:color="auto" w:fill="D9E2F3"/>
          </w:tcPr>
          <w:p w14:paraId="518EEF62" w14:textId="1687E909" w:rsidR="00C025EB" w:rsidRPr="00D30847" w:rsidRDefault="00C025EB" w:rsidP="00AD2AD5">
            <w:pPr>
              <w:pStyle w:val="ListParagraph"/>
              <w:numPr>
                <w:ilvl w:val="0"/>
                <w:numId w:val="67"/>
              </w:numPr>
              <w:spacing w:after="0" w:line="240" w:lineRule="auto"/>
              <w:ind w:left="145" w:hanging="145"/>
              <w:rPr>
                <w:sz w:val="20"/>
                <w:szCs w:val="20"/>
              </w:rPr>
            </w:pPr>
            <w:r w:rsidRPr="00D30847">
              <w:rPr>
                <w:sz w:val="20"/>
                <w:szCs w:val="20"/>
              </w:rPr>
              <w:t>Prepared remaining gap analysis, written recommendations and new legal acts and/or amendments to the existing national tax</w:t>
            </w:r>
            <w:r w:rsidR="005551A6" w:rsidRPr="00D30847">
              <w:rPr>
                <w:sz w:val="20"/>
                <w:szCs w:val="20"/>
              </w:rPr>
              <w:t xml:space="preserve"> and Customs</w:t>
            </w:r>
            <w:r w:rsidRPr="00D30847">
              <w:rPr>
                <w:sz w:val="20"/>
                <w:szCs w:val="20"/>
              </w:rPr>
              <w:t xml:space="preserve"> legislation (Customs Law, Customs Tariffs, Customs Measures for Protection of Intellectual Property Rights, Personal income tax, Corporate income tax, Value Added Tax, Excise Duties, Taxation of Motor Vehicles, Property Taxes, Public Revenue Office, Tax Procedure); </w:t>
            </w:r>
          </w:p>
          <w:p w14:paraId="244C76D3" w14:textId="738270F8" w:rsidR="001A5646" w:rsidRPr="00D30847" w:rsidRDefault="00C025EB" w:rsidP="00AD2AD5">
            <w:pPr>
              <w:pStyle w:val="ListParagraph"/>
              <w:numPr>
                <w:ilvl w:val="0"/>
                <w:numId w:val="67"/>
              </w:numPr>
              <w:spacing w:after="0" w:line="240" w:lineRule="auto"/>
              <w:ind w:left="145" w:hanging="145"/>
              <w:rPr>
                <w:rFonts w:cs="Calibri"/>
                <w:sz w:val="20"/>
                <w:szCs w:val="20"/>
              </w:rPr>
            </w:pPr>
            <w:r w:rsidRPr="00D30847">
              <w:rPr>
                <w:sz w:val="20"/>
                <w:szCs w:val="20"/>
              </w:rPr>
              <w:t>Prepared laws and bylaws in accordance with gap-analysis;</w:t>
            </w:r>
          </w:p>
        </w:tc>
      </w:tr>
      <w:tr w:rsidR="001A5646" w:rsidRPr="00D30847" w14:paraId="37F81802" w14:textId="77777777" w:rsidTr="00A64926">
        <w:tc>
          <w:tcPr>
            <w:tcW w:w="3119" w:type="dxa"/>
            <w:tcBorders>
              <w:top w:val="single" w:sz="4" w:space="0" w:color="FFFFFF"/>
              <w:bottom w:val="single" w:sz="4" w:space="0" w:color="FFFFFF"/>
            </w:tcBorders>
            <w:shd w:val="clear" w:color="auto" w:fill="002060"/>
          </w:tcPr>
          <w:p w14:paraId="11047409" w14:textId="06554583" w:rsidR="001A5646" w:rsidRPr="00D30847" w:rsidRDefault="001A5646" w:rsidP="001A5646">
            <w:pPr>
              <w:spacing w:line="240" w:lineRule="auto"/>
              <w:jc w:val="both"/>
              <w:rPr>
                <w:rFonts w:cs="Calibri"/>
                <w:b/>
                <w:color w:val="FFFFFF"/>
                <w:sz w:val="20"/>
                <w:szCs w:val="20"/>
                <w:lang w:val="en-GB"/>
              </w:rPr>
            </w:pPr>
            <w:r w:rsidRPr="00D30847">
              <w:rPr>
                <w:rFonts w:cs="Calibri"/>
                <w:b/>
                <w:color w:val="FFFFFF"/>
                <w:sz w:val="20"/>
                <w:szCs w:val="20"/>
                <w:lang w:val="en-GB"/>
              </w:rPr>
              <w:t>Costs</w:t>
            </w:r>
            <w:r w:rsidR="00367CB7" w:rsidRPr="00D30847">
              <w:rPr>
                <w:rFonts w:cs="Calibri"/>
                <w:b/>
                <w:color w:val="FFFFFF"/>
                <w:sz w:val="20"/>
                <w:szCs w:val="20"/>
                <w:lang w:val="en-GB"/>
              </w:rPr>
              <w:t xml:space="preserve"> </w:t>
            </w:r>
            <w:r w:rsidRPr="00D30847">
              <w:rPr>
                <w:rFonts w:cs="Calibri"/>
                <w:b/>
                <w:color w:val="FFFFFF"/>
                <w:sz w:val="20"/>
                <w:szCs w:val="20"/>
                <w:lang w:val="en-GB"/>
              </w:rPr>
              <w:t>implications:</w:t>
            </w:r>
          </w:p>
        </w:tc>
        <w:tc>
          <w:tcPr>
            <w:tcW w:w="5645" w:type="dxa"/>
            <w:tcBorders>
              <w:top w:val="single" w:sz="4" w:space="0" w:color="FFFFFF"/>
              <w:bottom w:val="single" w:sz="4" w:space="0" w:color="FFFFFF"/>
            </w:tcBorders>
            <w:shd w:val="clear" w:color="auto" w:fill="D9E2F3"/>
          </w:tcPr>
          <w:p w14:paraId="72E435FD" w14:textId="2A7BCACF" w:rsidR="001A5646" w:rsidRPr="00D30847" w:rsidRDefault="001A5646" w:rsidP="001A5646">
            <w:pPr>
              <w:spacing w:line="240" w:lineRule="auto"/>
              <w:jc w:val="both"/>
              <w:rPr>
                <w:rFonts w:cs="Calibri"/>
                <w:sz w:val="20"/>
                <w:szCs w:val="20"/>
                <w:lang w:val="en-GB"/>
              </w:rPr>
            </w:pPr>
            <w:r w:rsidRPr="00D30847">
              <w:rPr>
                <w:sz w:val="20"/>
                <w:szCs w:val="20"/>
                <w:lang w:val="en-GB"/>
              </w:rPr>
              <w:t xml:space="preserve">EUR </w:t>
            </w:r>
            <w:r w:rsidR="006B1000" w:rsidRPr="00D30847">
              <w:rPr>
                <w:sz w:val="20"/>
                <w:szCs w:val="20"/>
                <w:lang w:val="en-GB"/>
              </w:rPr>
              <w:t>5</w:t>
            </w:r>
            <w:r w:rsidR="00317E52" w:rsidRPr="00D30847">
              <w:rPr>
                <w:sz w:val="20"/>
                <w:szCs w:val="20"/>
                <w:lang w:val="en-GB"/>
              </w:rPr>
              <w:t>0</w:t>
            </w:r>
            <w:r w:rsidR="006B1000" w:rsidRPr="00D30847">
              <w:rPr>
                <w:sz w:val="20"/>
                <w:szCs w:val="20"/>
                <w:lang w:val="en-GB"/>
              </w:rPr>
              <w:t>0.000</w:t>
            </w:r>
          </w:p>
        </w:tc>
      </w:tr>
      <w:tr w:rsidR="001A5646" w:rsidRPr="00D30847" w14:paraId="6B97D775" w14:textId="77777777" w:rsidTr="00A64926">
        <w:tc>
          <w:tcPr>
            <w:tcW w:w="3119" w:type="dxa"/>
            <w:tcBorders>
              <w:top w:val="single" w:sz="4" w:space="0" w:color="FFFFFF"/>
              <w:bottom w:val="single" w:sz="4" w:space="0" w:color="FFFFFF"/>
            </w:tcBorders>
            <w:shd w:val="clear" w:color="auto" w:fill="002060"/>
          </w:tcPr>
          <w:p w14:paraId="43BDCA2F" w14:textId="1D0686BF" w:rsidR="001A5646" w:rsidRPr="00D30847" w:rsidRDefault="001A5646" w:rsidP="001A5646">
            <w:pPr>
              <w:spacing w:line="240" w:lineRule="auto"/>
              <w:jc w:val="both"/>
              <w:rPr>
                <w:rFonts w:cs="Calibri"/>
                <w:b/>
                <w:color w:val="FFFFFF"/>
                <w:sz w:val="20"/>
                <w:szCs w:val="20"/>
                <w:lang w:val="en-GB"/>
              </w:rPr>
            </w:pPr>
            <w:r w:rsidRPr="00D30847">
              <w:rPr>
                <w:rFonts w:cs="Calibri"/>
                <w:b/>
                <w:color w:val="FFFFFF"/>
                <w:sz w:val="20"/>
                <w:szCs w:val="20"/>
                <w:lang w:val="en-GB"/>
              </w:rPr>
              <w:lastRenderedPageBreak/>
              <w:t>Responsible</w:t>
            </w:r>
            <w:r w:rsidR="00367CB7" w:rsidRPr="00D30847">
              <w:rPr>
                <w:rFonts w:cs="Calibri"/>
                <w:b/>
                <w:color w:val="FFFFFF"/>
                <w:sz w:val="20"/>
                <w:szCs w:val="20"/>
                <w:lang w:val="en-GB"/>
              </w:rPr>
              <w:t xml:space="preserve"> </w:t>
            </w:r>
            <w:r w:rsidRPr="00D30847">
              <w:rPr>
                <w:rFonts w:cs="Calibri"/>
                <w:b/>
                <w:color w:val="FFFFFF"/>
                <w:sz w:val="20"/>
                <w:szCs w:val="20"/>
                <w:lang w:val="en-GB"/>
              </w:rPr>
              <w:t xml:space="preserve">entity: </w:t>
            </w:r>
          </w:p>
        </w:tc>
        <w:tc>
          <w:tcPr>
            <w:tcW w:w="5645" w:type="dxa"/>
            <w:tcBorders>
              <w:top w:val="single" w:sz="4" w:space="0" w:color="FFFFFF"/>
              <w:bottom w:val="single" w:sz="4" w:space="0" w:color="FFFFFF"/>
            </w:tcBorders>
            <w:shd w:val="clear" w:color="auto" w:fill="D9E2F3"/>
          </w:tcPr>
          <w:p w14:paraId="63025586" w14:textId="77777777" w:rsidR="001A5646" w:rsidRPr="00D30847" w:rsidRDefault="001A5646" w:rsidP="001A5646">
            <w:pPr>
              <w:spacing w:line="240" w:lineRule="auto"/>
              <w:jc w:val="both"/>
              <w:rPr>
                <w:rFonts w:cs="Calibri"/>
                <w:sz w:val="20"/>
                <w:szCs w:val="20"/>
                <w:lang w:val="en-GB"/>
              </w:rPr>
            </w:pPr>
            <w:r w:rsidRPr="00D30847">
              <w:rPr>
                <w:sz w:val="20"/>
                <w:szCs w:val="20"/>
                <w:lang w:val="en-GB"/>
              </w:rPr>
              <w:t>MoF, PRO, Customs</w:t>
            </w:r>
          </w:p>
        </w:tc>
      </w:tr>
      <w:tr w:rsidR="001A5646" w:rsidRPr="00D30847" w14:paraId="257FC08A" w14:textId="77777777" w:rsidTr="00A64926">
        <w:tc>
          <w:tcPr>
            <w:tcW w:w="3119" w:type="dxa"/>
            <w:tcBorders>
              <w:top w:val="single" w:sz="4" w:space="0" w:color="FFFFFF"/>
              <w:bottom w:val="nil"/>
            </w:tcBorders>
            <w:shd w:val="clear" w:color="auto" w:fill="002060"/>
          </w:tcPr>
          <w:p w14:paraId="3B31A548" w14:textId="77777777" w:rsidR="001A5646" w:rsidRPr="00D30847" w:rsidRDefault="001A5646" w:rsidP="001A5646">
            <w:pPr>
              <w:spacing w:line="240" w:lineRule="auto"/>
              <w:jc w:val="both"/>
              <w:rPr>
                <w:rFonts w:cs="Calibri"/>
                <w:b/>
                <w:color w:val="FFFFFF"/>
                <w:sz w:val="20"/>
                <w:szCs w:val="20"/>
                <w:lang w:val="en-GB"/>
              </w:rPr>
            </w:pPr>
            <w:r w:rsidRPr="00D30847">
              <w:rPr>
                <w:rFonts w:cs="Calibri"/>
                <w:b/>
                <w:color w:val="FFFFFF"/>
                <w:sz w:val="20"/>
                <w:szCs w:val="20"/>
                <w:lang w:val="en-GB"/>
              </w:rPr>
              <w:t>Risk:</w:t>
            </w:r>
          </w:p>
        </w:tc>
        <w:tc>
          <w:tcPr>
            <w:tcW w:w="5645" w:type="dxa"/>
            <w:tcBorders>
              <w:top w:val="single" w:sz="4" w:space="0" w:color="FFFFFF"/>
              <w:bottom w:val="nil"/>
            </w:tcBorders>
            <w:shd w:val="clear" w:color="auto" w:fill="D9E2F3"/>
          </w:tcPr>
          <w:p w14:paraId="2AD3A006" w14:textId="0E1E6484" w:rsidR="00317E52" w:rsidRPr="00D30847" w:rsidRDefault="00317E52" w:rsidP="00317E52">
            <w:pPr>
              <w:spacing w:after="0" w:line="240" w:lineRule="auto"/>
              <w:jc w:val="both"/>
              <w:rPr>
                <w:sz w:val="20"/>
                <w:szCs w:val="20"/>
                <w:lang w:val="en-GB"/>
              </w:rPr>
            </w:pPr>
            <w:r w:rsidRPr="00D30847">
              <w:rPr>
                <w:sz w:val="20"/>
                <w:szCs w:val="20"/>
                <w:lang w:val="en-GB"/>
              </w:rPr>
              <w:t>-</w:t>
            </w:r>
            <w:r w:rsidR="003F1115" w:rsidRPr="00D30847">
              <w:rPr>
                <w:sz w:val="20"/>
                <w:szCs w:val="20"/>
                <w:lang w:val="en-GB"/>
              </w:rPr>
              <w:t xml:space="preserve"> </w:t>
            </w:r>
            <w:r w:rsidRPr="00D30847">
              <w:rPr>
                <w:sz w:val="20"/>
                <w:szCs w:val="20"/>
                <w:lang w:val="en-GB"/>
              </w:rPr>
              <w:t>Human resources limitation;</w:t>
            </w:r>
          </w:p>
          <w:p w14:paraId="13AED409" w14:textId="60CEC5C6" w:rsidR="00317E52" w:rsidRPr="00D30847" w:rsidRDefault="00317E52" w:rsidP="00317E52">
            <w:pPr>
              <w:spacing w:after="0" w:line="240" w:lineRule="auto"/>
              <w:jc w:val="both"/>
              <w:rPr>
                <w:sz w:val="20"/>
                <w:szCs w:val="20"/>
                <w:lang w:val="en-GB"/>
              </w:rPr>
            </w:pPr>
            <w:r w:rsidRPr="00D30847">
              <w:rPr>
                <w:sz w:val="20"/>
                <w:szCs w:val="20"/>
                <w:lang w:val="en-GB"/>
              </w:rPr>
              <w:t>-</w:t>
            </w:r>
            <w:r w:rsidR="003F1115" w:rsidRPr="00D30847">
              <w:rPr>
                <w:sz w:val="20"/>
                <w:szCs w:val="20"/>
                <w:lang w:val="en-GB"/>
              </w:rPr>
              <w:t xml:space="preserve"> </w:t>
            </w:r>
            <w:r w:rsidRPr="00D30847">
              <w:rPr>
                <w:sz w:val="20"/>
                <w:szCs w:val="20"/>
                <w:lang w:val="en-GB"/>
              </w:rPr>
              <w:t>Lack of political will to support reforms</w:t>
            </w:r>
            <w:r w:rsidR="000261FF" w:rsidRPr="00D30847">
              <w:rPr>
                <w:sz w:val="20"/>
                <w:szCs w:val="20"/>
                <w:lang w:val="en-GB"/>
              </w:rPr>
              <w:t xml:space="preserve"> </w:t>
            </w:r>
            <w:r w:rsidRPr="00D30847">
              <w:rPr>
                <w:sz w:val="20"/>
                <w:szCs w:val="20"/>
                <w:lang w:val="en-GB"/>
              </w:rPr>
              <w:t>awareness and commitment from high-level officials;</w:t>
            </w:r>
          </w:p>
          <w:p w14:paraId="3509062E" w14:textId="77777777" w:rsidR="00317E52" w:rsidRPr="00D30847" w:rsidRDefault="00317E52" w:rsidP="00317E52">
            <w:pPr>
              <w:spacing w:after="0" w:line="240" w:lineRule="auto"/>
              <w:jc w:val="both"/>
              <w:rPr>
                <w:sz w:val="20"/>
                <w:szCs w:val="20"/>
                <w:lang w:val="en-GB"/>
              </w:rPr>
            </w:pPr>
            <w:r w:rsidRPr="00D30847">
              <w:rPr>
                <w:sz w:val="20"/>
                <w:szCs w:val="20"/>
                <w:lang w:val="en-GB"/>
              </w:rPr>
              <w:t>- Internal resistance to modernization processes;</w:t>
            </w:r>
          </w:p>
          <w:p w14:paraId="363EF34B" w14:textId="77777777" w:rsidR="00317E52" w:rsidRPr="00D30847" w:rsidRDefault="00317E52" w:rsidP="00317E52">
            <w:pPr>
              <w:spacing w:after="0" w:line="240" w:lineRule="auto"/>
              <w:jc w:val="both"/>
              <w:rPr>
                <w:sz w:val="20"/>
                <w:szCs w:val="20"/>
                <w:lang w:val="en-GB"/>
              </w:rPr>
            </w:pPr>
            <w:r w:rsidRPr="00D30847">
              <w:rPr>
                <w:sz w:val="20"/>
                <w:szCs w:val="20"/>
                <w:lang w:val="en-GB"/>
              </w:rPr>
              <w:t>- Continuous outflow of staff;</w:t>
            </w:r>
          </w:p>
          <w:p w14:paraId="411032F5" w14:textId="2D2DB097" w:rsidR="001A5646" w:rsidRPr="00D30847" w:rsidRDefault="00317E52" w:rsidP="00C025EB">
            <w:pPr>
              <w:spacing w:after="0" w:line="240" w:lineRule="auto"/>
              <w:jc w:val="both"/>
              <w:rPr>
                <w:rFonts w:cs="Calibri"/>
                <w:sz w:val="20"/>
                <w:szCs w:val="20"/>
                <w:lang w:val="en-GB"/>
              </w:rPr>
            </w:pPr>
            <w:r w:rsidRPr="00D30847">
              <w:rPr>
                <w:sz w:val="20"/>
                <w:szCs w:val="20"/>
                <w:lang w:val="en-GB"/>
              </w:rPr>
              <w:t>-Departure or reduced interest among donors to support the activities.</w:t>
            </w:r>
          </w:p>
        </w:tc>
      </w:tr>
    </w:tbl>
    <w:p w14:paraId="310A3850" w14:textId="77777777" w:rsidR="00A64FD7" w:rsidRPr="00D30847" w:rsidRDefault="00A64FD7" w:rsidP="00E84CD0">
      <w:pPr>
        <w:spacing w:line="240" w:lineRule="auto"/>
        <w:jc w:val="both"/>
        <w:rPr>
          <w:rFonts w:cs="Calibri"/>
          <w:lang w:val="en-GB"/>
        </w:rPr>
      </w:pPr>
    </w:p>
    <w:p w14:paraId="669A604E" w14:textId="085936D8" w:rsidR="003715BC" w:rsidRPr="00D30847" w:rsidRDefault="00EE7F06" w:rsidP="006C526B">
      <w:pPr>
        <w:pStyle w:val="Heading1"/>
        <w:spacing w:line="240" w:lineRule="auto"/>
        <w:jc w:val="both"/>
        <w:rPr>
          <w:rFonts w:ascii="Calibri" w:hAnsi="Calibri" w:cs="Calibri"/>
          <w:color w:val="2F5496"/>
          <w:sz w:val="28"/>
          <w:szCs w:val="28"/>
          <w:lang w:val="en-GB"/>
        </w:rPr>
      </w:pPr>
      <w:r w:rsidRPr="00D30847">
        <w:rPr>
          <w:rFonts w:ascii="Calibri" w:hAnsi="Calibri" w:cs="Calibri"/>
          <w:color w:val="2F5496"/>
          <w:lang w:val="en-GB"/>
        </w:rPr>
        <w:br w:type="page"/>
      </w:r>
      <w:bookmarkStart w:id="23" w:name="_Toc187841805"/>
      <w:r w:rsidR="00A64FD7" w:rsidRPr="00D30847">
        <w:rPr>
          <w:rFonts w:ascii="Calibri" w:hAnsi="Calibri" w:cs="Calibri"/>
          <w:color w:val="2F5496"/>
          <w:sz w:val="28"/>
          <w:szCs w:val="28"/>
          <w:lang w:val="en-GB"/>
        </w:rPr>
        <w:lastRenderedPageBreak/>
        <w:t>Priority 2: Tax administration</w:t>
      </w:r>
      <w:bookmarkEnd w:id="23"/>
    </w:p>
    <w:p w14:paraId="7654713A" w14:textId="778617D1" w:rsidR="00E93DCC" w:rsidRPr="00D30847" w:rsidRDefault="007B6BE7" w:rsidP="006C526B">
      <w:pPr>
        <w:spacing w:before="240" w:after="60" w:line="240" w:lineRule="auto"/>
        <w:jc w:val="both"/>
        <w:rPr>
          <w:rFonts w:eastAsia="MS PGothic" w:cs="Calibri"/>
          <w:b/>
          <w:bCs/>
          <w:i/>
          <w:iCs/>
          <w:color w:val="4F81BD"/>
          <w:lang w:val="en-GB" w:eastAsia="zh-CN"/>
        </w:rPr>
      </w:pPr>
      <w:r w:rsidRPr="00D30847">
        <w:rPr>
          <w:rFonts w:eastAsia="MS PGothic" w:cs="Calibri"/>
          <w:b/>
          <w:bCs/>
          <w:i/>
          <w:iCs/>
          <w:color w:val="4F81BD"/>
          <w:lang w:val="en-GB" w:eastAsia="zh-CN"/>
        </w:rPr>
        <w:t>Obje</w:t>
      </w:r>
      <w:r w:rsidR="003F1115" w:rsidRPr="00D30847">
        <w:rPr>
          <w:rFonts w:eastAsia="MS PGothic" w:cs="Calibri"/>
          <w:b/>
          <w:bCs/>
          <w:i/>
          <w:iCs/>
          <w:color w:val="4F81BD"/>
          <w:lang w:val="en-GB" w:eastAsia="zh-CN"/>
        </w:rPr>
        <w:t>c</w:t>
      </w:r>
      <w:r w:rsidRPr="00D30847">
        <w:rPr>
          <w:rFonts w:eastAsia="MS PGothic" w:cs="Calibri"/>
          <w:b/>
          <w:bCs/>
          <w:i/>
          <w:iCs/>
          <w:color w:val="4F81BD"/>
          <w:lang w:val="en-GB" w:eastAsia="zh-CN"/>
        </w:rPr>
        <w:t>tive</w:t>
      </w:r>
    </w:p>
    <w:p w14:paraId="2088B116" w14:textId="77777777" w:rsidR="00E93DCC" w:rsidRPr="00D30847" w:rsidRDefault="00E93DCC" w:rsidP="003715BC">
      <w:pPr>
        <w:spacing w:line="240" w:lineRule="auto"/>
        <w:jc w:val="both"/>
        <w:rPr>
          <w:rFonts w:eastAsia="Times New Roman" w:cs="Calibri"/>
          <w:color w:val="202124"/>
          <w:lang w:val="en-GB"/>
        </w:rPr>
      </w:pPr>
      <w:r w:rsidRPr="00D30847">
        <w:rPr>
          <w:rFonts w:eastAsia="Times New Roman" w:cs="Calibri"/>
          <w:color w:val="202124"/>
          <w:lang w:val="en-GB"/>
        </w:rPr>
        <w:t>Improve taxpayer services, including tax collection and compliance, and overall to establish a professional taxpayer service model recognized for best practice and quality standards</w:t>
      </w:r>
    </w:p>
    <w:p w14:paraId="36FE6BF0" w14:textId="77777777" w:rsidR="00A64FD7" w:rsidRPr="00D30847" w:rsidRDefault="00E93DCC" w:rsidP="003715BC">
      <w:pPr>
        <w:spacing w:line="240" w:lineRule="auto"/>
        <w:jc w:val="both"/>
        <w:rPr>
          <w:rFonts w:eastAsia="Times New Roman" w:cs="Calibri"/>
          <w:color w:val="202124"/>
          <w:lang w:val="en-GB"/>
        </w:rPr>
      </w:pPr>
      <w:r w:rsidRPr="00D30847">
        <w:rPr>
          <w:rFonts w:eastAsia="Times New Roman" w:cs="Calibri"/>
          <w:color w:val="202124"/>
          <w:lang w:val="en-GB"/>
        </w:rPr>
        <w:t>The objective of this priority will be achieved through the following measures and activities:</w:t>
      </w:r>
    </w:p>
    <w:tbl>
      <w:tblPr>
        <w:tblW w:w="9025" w:type="dxa"/>
        <w:tblInd w:w="-90" w:type="dxa"/>
        <w:tblLook w:val="01E0" w:firstRow="1" w:lastRow="1" w:firstColumn="1" w:lastColumn="1" w:noHBand="0" w:noVBand="0"/>
      </w:tblPr>
      <w:tblGrid>
        <w:gridCol w:w="1440"/>
        <w:gridCol w:w="7585"/>
      </w:tblGrid>
      <w:tr w:rsidR="000D03EB" w:rsidRPr="00D30847" w14:paraId="24FE0F1C" w14:textId="77777777" w:rsidTr="00436B95">
        <w:trPr>
          <w:trHeight w:val="168"/>
        </w:trPr>
        <w:tc>
          <w:tcPr>
            <w:tcW w:w="1440" w:type="dxa"/>
            <w:shd w:val="clear" w:color="auto" w:fill="auto"/>
          </w:tcPr>
          <w:p w14:paraId="597FB2F3" w14:textId="17612357" w:rsidR="000D03EB" w:rsidRPr="00D30847" w:rsidRDefault="000D03EB" w:rsidP="00E84CD0">
            <w:pPr>
              <w:spacing w:line="240" w:lineRule="auto"/>
              <w:jc w:val="both"/>
              <w:rPr>
                <w:rFonts w:cs="Calibri"/>
                <w:b/>
                <w:lang w:val="en-GB"/>
              </w:rPr>
            </w:pPr>
            <w:r w:rsidRPr="00D30847">
              <w:rPr>
                <w:rFonts w:cs="Calibri"/>
                <w:b/>
                <w:lang w:val="en-GB"/>
              </w:rPr>
              <w:t>Measure</w:t>
            </w:r>
            <w:r w:rsidR="00C025EB" w:rsidRPr="00D30847">
              <w:rPr>
                <w:rFonts w:cs="Calibri"/>
                <w:b/>
                <w:lang w:val="en-GB"/>
              </w:rPr>
              <w:t xml:space="preserve"> </w:t>
            </w:r>
            <w:r w:rsidRPr="00D30847">
              <w:rPr>
                <w:rFonts w:cs="Calibri"/>
                <w:b/>
                <w:lang w:val="en-GB"/>
              </w:rPr>
              <w:t>1:</w:t>
            </w:r>
          </w:p>
        </w:tc>
        <w:tc>
          <w:tcPr>
            <w:tcW w:w="7585" w:type="dxa"/>
            <w:shd w:val="clear" w:color="auto" w:fill="auto"/>
          </w:tcPr>
          <w:p w14:paraId="1300E92D" w14:textId="10F1629F" w:rsidR="000D03EB" w:rsidRPr="00D30847" w:rsidRDefault="00C025EB" w:rsidP="00E84CD0">
            <w:pPr>
              <w:spacing w:line="240" w:lineRule="auto"/>
              <w:jc w:val="both"/>
              <w:rPr>
                <w:rFonts w:cs="Calibri"/>
                <w:b/>
                <w:lang w:val="en-GB"/>
              </w:rPr>
            </w:pPr>
            <w:r w:rsidRPr="00D30847">
              <w:rPr>
                <w:rFonts w:cs="Calibri"/>
                <w:b/>
                <w:lang w:val="en-GB"/>
              </w:rPr>
              <w:t>Strengthen of administrative capacity for better revenue collection and tax compliance</w:t>
            </w:r>
          </w:p>
        </w:tc>
      </w:tr>
      <w:tr w:rsidR="000D03EB" w:rsidRPr="00D30847" w14:paraId="701D2EF3" w14:textId="77777777" w:rsidTr="00436B95">
        <w:trPr>
          <w:trHeight w:val="513"/>
        </w:trPr>
        <w:tc>
          <w:tcPr>
            <w:tcW w:w="1440" w:type="dxa"/>
            <w:shd w:val="clear" w:color="auto" w:fill="auto"/>
          </w:tcPr>
          <w:p w14:paraId="41965BA5" w14:textId="06A3F38F" w:rsidR="000D03EB" w:rsidRPr="00D30847" w:rsidRDefault="000D03EB" w:rsidP="00E84CD0">
            <w:pPr>
              <w:spacing w:line="240" w:lineRule="auto"/>
              <w:jc w:val="both"/>
              <w:rPr>
                <w:rFonts w:cs="Calibri"/>
                <w:lang w:val="en-GB"/>
              </w:rPr>
            </w:pPr>
            <w:r w:rsidRPr="00D30847">
              <w:rPr>
                <w:rFonts w:cs="Calibri"/>
                <w:lang w:val="en-GB"/>
              </w:rPr>
              <w:t>Activity</w:t>
            </w:r>
            <w:r w:rsidR="00871CB3" w:rsidRPr="00D30847">
              <w:rPr>
                <w:rFonts w:cs="Calibri"/>
                <w:lang w:val="en-GB"/>
              </w:rPr>
              <w:t xml:space="preserve"> </w:t>
            </w:r>
            <w:r w:rsidRPr="00D30847">
              <w:rPr>
                <w:rFonts w:cs="Calibri"/>
                <w:lang w:val="en-GB"/>
              </w:rPr>
              <w:t>1:</w:t>
            </w:r>
          </w:p>
        </w:tc>
        <w:tc>
          <w:tcPr>
            <w:tcW w:w="7585" w:type="dxa"/>
            <w:shd w:val="clear" w:color="auto" w:fill="auto"/>
          </w:tcPr>
          <w:p w14:paraId="712D40D5" w14:textId="1C0756DB" w:rsidR="008F758B" w:rsidRPr="00D30847" w:rsidRDefault="00C025EB" w:rsidP="000A5366">
            <w:pPr>
              <w:spacing w:after="0" w:line="240" w:lineRule="auto"/>
              <w:jc w:val="both"/>
              <w:rPr>
                <w:rFonts w:cs="Calibri"/>
                <w:bCs/>
                <w:lang w:val="en-GB"/>
              </w:rPr>
            </w:pPr>
            <w:r w:rsidRPr="00D30847">
              <w:rPr>
                <w:rFonts w:cs="Calibri"/>
                <w:bCs/>
                <w:lang w:val="en-GB"/>
              </w:rPr>
              <w:t>More effective and efficient management of overdue tax debt</w:t>
            </w:r>
          </w:p>
        </w:tc>
      </w:tr>
      <w:tr w:rsidR="008F758B" w:rsidRPr="00D30847" w14:paraId="4D077681" w14:textId="77777777" w:rsidTr="00436B95">
        <w:trPr>
          <w:trHeight w:val="322"/>
        </w:trPr>
        <w:tc>
          <w:tcPr>
            <w:tcW w:w="1440" w:type="dxa"/>
            <w:shd w:val="clear" w:color="auto" w:fill="auto"/>
          </w:tcPr>
          <w:p w14:paraId="2A9F1EFC" w14:textId="5AC37A68" w:rsidR="008F758B" w:rsidRPr="00D30847" w:rsidRDefault="008F758B" w:rsidP="00E84CD0">
            <w:pPr>
              <w:spacing w:line="240" w:lineRule="auto"/>
              <w:jc w:val="both"/>
              <w:rPr>
                <w:rFonts w:cs="Calibri"/>
                <w:lang w:val="en-GB"/>
              </w:rPr>
            </w:pPr>
            <w:r w:rsidRPr="00D30847">
              <w:rPr>
                <w:rFonts w:cs="Calibri"/>
                <w:lang w:val="en-GB"/>
              </w:rPr>
              <w:t>Activity</w:t>
            </w:r>
            <w:r w:rsidR="00871CB3" w:rsidRPr="00D30847">
              <w:rPr>
                <w:rFonts w:cs="Calibri"/>
                <w:lang w:val="en-GB"/>
              </w:rPr>
              <w:t xml:space="preserve"> </w:t>
            </w:r>
            <w:r w:rsidRPr="00D30847">
              <w:rPr>
                <w:rFonts w:cs="Calibri"/>
                <w:lang w:val="en-GB"/>
              </w:rPr>
              <w:t>2:</w:t>
            </w:r>
          </w:p>
        </w:tc>
        <w:tc>
          <w:tcPr>
            <w:tcW w:w="7585" w:type="dxa"/>
            <w:shd w:val="clear" w:color="auto" w:fill="auto"/>
          </w:tcPr>
          <w:p w14:paraId="35746305" w14:textId="5655D7DB" w:rsidR="003C20E4" w:rsidRPr="00D30847" w:rsidRDefault="008F758B" w:rsidP="00CE2DF4">
            <w:pPr>
              <w:spacing w:line="240" w:lineRule="auto"/>
              <w:jc w:val="both"/>
              <w:rPr>
                <w:rFonts w:cs="Calibri"/>
                <w:bCs/>
                <w:lang w:val="en-GB"/>
              </w:rPr>
            </w:pPr>
            <w:r w:rsidRPr="00D30847">
              <w:rPr>
                <w:rFonts w:cs="Calibri"/>
                <w:bCs/>
                <w:lang w:val="en-GB"/>
              </w:rPr>
              <w:t>Improving the Compliance</w:t>
            </w:r>
            <w:r w:rsidR="00C025EB" w:rsidRPr="00D30847">
              <w:rPr>
                <w:rFonts w:cs="Calibri"/>
                <w:bCs/>
                <w:lang w:val="en-GB"/>
              </w:rPr>
              <w:t xml:space="preserve"> </w:t>
            </w:r>
            <w:r w:rsidRPr="00D30847">
              <w:rPr>
                <w:rFonts w:cs="Calibri"/>
                <w:bCs/>
                <w:lang w:val="en-GB"/>
              </w:rPr>
              <w:t>risk</w:t>
            </w:r>
            <w:r w:rsidR="00C025EB" w:rsidRPr="00D30847">
              <w:rPr>
                <w:rFonts w:cs="Calibri"/>
                <w:bCs/>
                <w:lang w:val="en-GB"/>
              </w:rPr>
              <w:t xml:space="preserve"> </w:t>
            </w:r>
            <w:r w:rsidRPr="00D30847">
              <w:rPr>
                <w:rFonts w:cs="Calibri"/>
                <w:bCs/>
                <w:lang w:val="en-GB"/>
              </w:rPr>
              <w:t>management</w:t>
            </w:r>
          </w:p>
        </w:tc>
      </w:tr>
      <w:tr w:rsidR="000D03EB" w:rsidRPr="00D30847" w14:paraId="5BC4F81D" w14:textId="77777777" w:rsidTr="00436B95">
        <w:trPr>
          <w:trHeight w:val="322"/>
        </w:trPr>
        <w:tc>
          <w:tcPr>
            <w:tcW w:w="1440" w:type="dxa"/>
            <w:shd w:val="clear" w:color="auto" w:fill="auto"/>
          </w:tcPr>
          <w:p w14:paraId="325A1BD7" w14:textId="77777777" w:rsidR="000D03EB" w:rsidRPr="00D30847" w:rsidRDefault="000D03EB" w:rsidP="00E84CD0">
            <w:pPr>
              <w:spacing w:line="240" w:lineRule="auto"/>
              <w:jc w:val="both"/>
              <w:rPr>
                <w:rFonts w:cs="Calibri"/>
                <w:lang w:val="en-GB"/>
              </w:rPr>
            </w:pPr>
            <w:r w:rsidRPr="00D30847">
              <w:rPr>
                <w:rFonts w:eastAsia="Times New Roman" w:cs="Calibri"/>
                <w:b/>
                <w:lang w:val="en-GB"/>
              </w:rPr>
              <w:t>Measure 2:</w:t>
            </w:r>
          </w:p>
        </w:tc>
        <w:tc>
          <w:tcPr>
            <w:tcW w:w="7585" w:type="dxa"/>
            <w:shd w:val="clear" w:color="auto" w:fill="auto"/>
          </w:tcPr>
          <w:p w14:paraId="45EACCF0" w14:textId="77777777" w:rsidR="000D03EB" w:rsidRPr="00D30847" w:rsidRDefault="000D03EB" w:rsidP="00E84CD0">
            <w:pPr>
              <w:spacing w:line="240" w:lineRule="auto"/>
              <w:jc w:val="both"/>
              <w:rPr>
                <w:rFonts w:eastAsia="Times New Roman" w:cs="Calibri"/>
                <w:b/>
                <w:lang w:val="en-GB"/>
              </w:rPr>
            </w:pPr>
            <w:r w:rsidRPr="00D30847">
              <w:rPr>
                <w:rFonts w:eastAsia="Times New Roman" w:cs="Calibri"/>
                <w:b/>
                <w:lang w:val="en-GB"/>
              </w:rPr>
              <w:t>Digital transformation of the PRO with the establishment of an Integrated Tax Information System (ITIS)</w:t>
            </w:r>
          </w:p>
        </w:tc>
      </w:tr>
      <w:tr w:rsidR="000D03EB" w:rsidRPr="00D30847" w14:paraId="68D42506" w14:textId="77777777" w:rsidTr="00436B95">
        <w:trPr>
          <w:trHeight w:val="738"/>
        </w:trPr>
        <w:tc>
          <w:tcPr>
            <w:tcW w:w="1440" w:type="dxa"/>
            <w:shd w:val="clear" w:color="auto" w:fill="auto"/>
          </w:tcPr>
          <w:p w14:paraId="2E6F6413" w14:textId="183BD03C" w:rsidR="000D03EB" w:rsidRPr="00D30847" w:rsidRDefault="000D03EB" w:rsidP="00E84CD0">
            <w:pPr>
              <w:spacing w:line="240" w:lineRule="auto"/>
              <w:jc w:val="both"/>
              <w:rPr>
                <w:rFonts w:cs="Calibri"/>
                <w:lang w:val="en-GB"/>
              </w:rPr>
            </w:pPr>
            <w:r w:rsidRPr="00D30847">
              <w:rPr>
                <w:rFonts w:cs="Calibri"/>
                <w:lang w:val="en-GB"/>
              </w:rPr>
              <w:t>Activity</w:t>
            </w:r>
            <w:r w:rsidR="00871CB3" w:rsidRPr="00D30847">
              <w:rPr>
                <w:rFonts w:cs="Calibri"/>
                <w:lang w:val="en-GB"/>
              </w:rPr>
              <w:t xml:space="preserve"> </w:t>
            </w:r>
            <w:r w:rsidRPr="00D30847">
              <w:rPr>
                <w:rFonts w:cs="Calibri"/>
                <w:lang w:val="en-GB"/>
              </w:rPr>
              <w:t>1:</w:t>
            </w:r>
          </w:p>
        </w:tc>
        <w:tc>
          <w:tcPr>
            <w:tcW w:w="7585" w:type="dxa"/>
            <w:shd w:val="clear" w:color="auto" w:fill="auto"/>
          </w:tcPr>
          <w:p w14:paraId="1316B2C0" w14:textId="022CAD34" w:rsidR="000D03EB" w:rsidRPr="00D30847" w:rsidRDefault="008F758B" w:rsidP="00E84CD0">
            <w:pPr>
              <w:spacing w:line="240" w:lineRule="auto"/>
              <w:jc w:val="both"/>
              <w:rPr>
                <w:rFonts w:eastAsia="MS PGothic" w:cs="Calibri"/>
                <w:bCs/>
                <w:iCs/>
                <w:lang w:val="en-GB" w:eastAsia="zh-CN"/>
              </w:rPr>
            </w:pPr>
            <w:r w:rsidRPr="00D30847">
              <w:rPr>
                <w:rFonts w:eastAsia="MS PGothic" w:cs="Calibri"/>
                <w:bCs/>
                <w:iCs/>
                <w:lang w:val="en-GB" w:eastAsia="zh-CN"/>
              </w:rPr>
              <w:t>Completion of the remaining modules of the Integrated Tax Information System</w:t>
            </w:r>
          </w:p>
        </w:tc>
      </w:tr>
      <w:tr w:rsidR="008F758B" w:rsidRPr="00D30847" w14:paraId="1789C628" w14:textId="77777777" w:rsidTr="00436B95">
        <w:trPr>
          <w:trHeight w:val="630"/>
        </w:trPr>
        <w:tc>
          <w:tcPr>
            <w:tcW w:w="1440" w:type="dxa"/>
            <w:shd w:val="clear" w:color="auto" w:fill="auto"/>
          </w:tcPr>
          <w:p w14:paraId="2D9D4DA5" w14:textId="49B04937" w:rsidR="008F758B" w:rsidRPr="00D30847" w:rsidRDefault="008F758B" w:rsidP="008F758B">
            <w:pPr>
              <w:spacing w:line="240" w:lineRule="auto"/>
              <w:jc w:val="both"/>
              <w:rPr>
                <w:rFonts w:cs="Calibri"/>
                <w:lang w:val="en-GB"/>
              </w:rPr>
            </w:pPr>
            <w:r w:rsidRPr="00D30847">
              <w:rPr>
                <w:rFonts w:cs="Calibri"/>
                <w:lang w:val="en-GB"/>
              </w:rPr>
              <w:t>Activity</w:t>
            </w:r>
            <w:r w:rsidR="00871CB3" w:rsidRPr="00D30847">
              <w:rPr>
                <w:rFonts w:cs="Calibri"/>
                <w:lang w:val="en-GB"/>
              </w:rPr>
              <w:t xml:space="preserve"> </w:t>
            </w:r>
            <w:r w:rsidRPr="00D30847">
              <w:rPr>
                <w:rFonts w:cs="Calibri"/>
                <w:lang w:val="en-GB"/>
              </w:rPr>
              <w:t>2:</w:t>
            </w:r>
          </w:p>
          <w:p w14:paraId="06B86D17" w14:textId="77777777" w:rsidR="008F758B" w:rsidRPr="00D30847" w:rsidRDefault="008F758B" w:rsidP="00E84CD0">
            <w:pPr>
              <w:spacing w:line="240" w:lineRule="auto"/>
              <w:jc w:val="both"/>
              <w:rPr>
                <w:rFonts w:cs="Calibri"/>
                <w:lang w:val="en-GB"/>
              </w:rPr>
            </w:pPr>
          </w:p>
        </w:tc>
        <w:tc>
          <w:tcPr>
            <w:tcW w:w="7585" w:type="dxa"/>
            <w:shd w:val="clear" w:color="auto" w:fill="auto"/>
          </w:tcPr>
          <w:p w14:paraId="6C3DBD08" w14:textId="77777777" w:rsidR="008F758B" w:rsidRPr="00D30847" w:rsidRDefault="008F758B" w:rsidP="00E84CD0">
            <w:pPr>
              <w:spacing w:line="240" w:lineRule="auto"/>
              <w:jc w:val="both"/>
              <w:rPr>
                <w:rFonts w:eastAsia="MS PGothic" w:cs="Calibri"/>
                <w:bCs/>
                <w:iCs/>
                <w:lang w:val="en-GB" w:eastAsia="zh-CN"/>
              </w:rPr>
            </w:pPr>
            <w:r w:rsidRPr="00D30847">
              <w:rPr>
                <w:rFonts w:eastAsia="MS PGothic" w:cs="Calibri"/>
                <w:bCs/>
                <w:iCs/>
                <w:lang w:val="en-GB" w:eastAsia="zh-CN"/>
              </w:rPr>
              <w:t>Ensuring IS security (Information System) and smooth functioning of the integrated tax information system</w:t>
            </w:r>
          </w:p>
        </w:tc>
      </w:tr>
    </w:tbl>
    <w:p w14:paraId="1B83B5E3" w14:textId="77777777" w:rsidR="00A64FD7" w:rsidRPr="00D30847" w:rsidRDefault="00A64FD7" w:rsidP="00E84CD0">
      <w:pPr>
        <w:spacing w:line="240" w:lineRule="auto"/>
        <w:jc w:val="both"/>
        <w:rPr>
          <w:rFonts w:eastAsia="MS PGothic" w:cs="Calibri"/>
          <w:b/>
          <w:bCs/>
          <w:i/>
          <w:iCs/>
          <w:color w:val="4F81BD"/>
          <w:lang w:val="en-GB" w:eastAsia="zh-CN"/>
        </w:rPr>
      </w:pPr>
      <w:r w:rsidRPr="00D30847">
        <w:rPr>
          <w:rFonts w:eastAsia="MS PGothic" w:cs="Calibri"/>
          <w:b/>
          <w:bCs/>
          <w:i/>
          <w:iCs/>
          <w:color w:val="4F81BD"/>
          <w:lang w:val="en-GB" w:eastAsia="zh-CN"/>
        </w:rPr>
        <w:t>Outcome</w:t>
      </w:r>
    </w:p>
    <w:p w14:paraId="26E598A3" w14:textId="00204CC2" w:rsidR="00E93DCC" w:rsidRPr="00D30847" w:rsidRDefault="0015331C" w:rsidP="00384A2B">
      <w:pPr>
        <w:spacing w:after="0" w:line="240" w:lineRule="auto"/>
        <w:jc w:val="both"/>
        <w:rPr>
          <w:rFonts w:eastAsia="Times New Roman" w:cs="Calibri"/>
          <w:color w:val="202124"/>
          <w:lang w:val="en-GB"/>
        </w:rPr>
      </w:pPr>
      <w:r w:rsidRPr="00D30847">
        <w:rPr>
          <w:rFonts w:eastAsia="Times New Roman" w:cs="Calibri"/>
          <w:color w:val="202124"/>
          <w:lang w:val="en-GB"/>
        </w:rPr>
        <w:t xml:space="preserve">1. </w:t>
      </w:r>
      <w:r w:rsidR="00E93DCC" w:rsidRPr="00D30847">
        <w:rPr>
          <w:rFonts w:eastAsia="Times New Roman" w:cs="Calibri"/>
          <w:color w:val="202124"/>
          <w:lang w:val="en-GB"/>
        </w:rPr>
        <w:t>improved stability, efficiency, and quality of the revenue collection system (IT system)</w:t>
      </w:r>
    </w:p>
    <w:p w14:paraId="511D7084" w14:textId="573A981F" w:rsidR="00E93DCC" w:rsidRPr="00D30847" w:rsidRDefault="0015331C" w:rsidP="00384A2B">
      <w:pPr>
        <w:spacing w:after="0" w:line="240" w:lineRule="auto"/>
        <w:jc w:val="both"/>
        <w:rPr>
          <w:rFonts w:eastAsia="Times New Roman" w:cs="Calibri"/>
          <w:color w:val="202124"/>
          <w:lang w:val="en-GB"/>
        </w:rPr>
      </w:pPr>
      <w:r w:rsidRPr="00D30847">
        <w:rPr>
          <w:rFonts w:eastAsia="Times New Roman" w:cs="Calibri"/>
          <w:color w:val="202124"/>
          <w:lang w:val="en-GB"/>
        </w:rPr>
        <w:t xml:space="preserve">2. </w:t>
      </w:r>
      <w:r w:rsidR="00E93DCC" w:rsidRPr="00D30847">
        <w:rPr>
          <w:rFonts w:eastAsia="Times New Roman" w:cs="Calibri"/>
          <w:color w:val="202124"/>
          <w:lang w:val="en-GB"/>
        </w:rPr>
        <w:t>more effective and efficient management of the overdue tax debt</w:t>
      </w:r>
    </w:p>
    <w:p w14:paraId="717266D8" w14:textId="7BC78C8D" w:rsidR="00E93DCC" w:rsidRPr="00D30847" w:rsidRDefault="0015331C" w:rsidP="00384A2B">
      <w:pPr>
        <w:spacing w:after="0" w:line="240" w:lineRule="auto"/>
        <w:jc w:val="both"/>
        <w:rPr>
          <w:rFonts w:eastAsia="Times New Roman" w:cs="Calibri"/>
          <w:color w:val="202124"/>
          <w:lang w:val="en-GB"/>
        </w:rPr>
      </w:pPr>
      <w:r w:rsidRPr="00D30847">
        <w:rPr>
          <w:rFonts w:eastAsia="Times New Roman" w:cs="Calibri"/>
          <w:color w:val="202124"/>
          <w:lang w:val="en-GB"/>
        </w:rPr>
        <w:t xml:space="preserve">3. </w:t>
      </w:r>
      <w:r w:rsidR="00E93DCC" w:rsidRPr="00D30847">
        <w:rPr>
          <w:rFonts w:eastAsia="Times New Roman" w:cs="Calibri"/>
          <w:color w:val="202124"/>
          <w:lang w:val="en-GB"/>
        </w:rPr>
        <w:t>a fully established systematic process for managing tax compliance risks</w:t>
      </w:r>
    </w:p>
    <w:p w14:paraId="630F9962" w14:textId="77777777" w:rsidR="00E2092F" w:rsidRPr="00D30847" w:rsidRDefault="00E2092F" w:rsidP="00E93DCC">
      <w:pPr>
        <w:spacing w:line="240" w:lineRule="auto"/>
        <w:jc w:val="both"/>
        <w:rPr>
          <w:rFonts w:eastAsia="MS PGothic" w:cs="Calibri"/>
          <w:b/>
          <w:bCs/>
          <w:i/>
          <w:iCs/>
          <w:color w:val="4F81BD"/>
          <w:lang w:val="en-GB" w:eastAsia="zh-CN"/>
        </w:rPr>
      </w:pPr>
    </w:p>
    <w:p w14:paraId="4CE06614" w14:textId="1E8B5A30" w:rsidR="00F004A4" w:rsidRPr="00D30847" w:rsidRDefault="00A64FD7" w:rsidP="00E93DCC">
      <w:pPr>
        <w:spacing w:line="240" w:lineRule="auto"/>
        <w:jc w:val="both"/>
        <w:rPr>
          <w:rFonts w:eastAsia="MS PGothic" w:cs="Calibri"/>
          <w:b/>
          <w:bCs/>
          <w:i/>
          <w:iCs/>
          <w:color w:val="4F81BD"/>
          <w:lang w:val="en-GB" w:eastAsia="zh-CN"/>
        </w:rPr>
      </w:pPr>
      <w:r w:rsidRPr="00D30847">
        <w:rPr>
          <w:rFonts w:eastAsia="MS PGothic" w:cs="Calibri"/>
          <w:b/>
          <w:bCs/>
          <w:i/>
          <w:iCs/>
          <w:color w:val="4F81BD"/>
          <w:lang w:val="en-GB" w:eastAsia="zh-CN"/>
        </w:rPr>
        <w:t>Outcome</w:t>
      </w:r>
      <w:r w:rsidR="00367CB7" w:rsidRPr="00D30847">
        <w:rPr>
          <w:rFonts w:eastAsia="MS PGothic" w:cs="Calibri"/>
          <w:b/>
          <w:bCs/>
          <w:i/>
          <w:iCs/>
          <w:color w:val="4F81BD"/>
          <w:lang w:val="en-GB" w:eastAsia="zh-CN"/>
        </w:rPr>
        <w:t xml:space="preserve"> </w:t>
      </w:r>
      <w:r w:rsidRPr="00D30847">
        <w:rPr>
          <w:rFonts w:eastAsia="MS PGothic" w:cs="Calibri"/>
          <w:b/>
          <w:bCs/>
          <w:i/>
          <w:iCs/>
          <w:color w:val="4F81BD"/>
          <w:lang w:val="en-GB" w:eastAsia="zh-CN"/>
        </w:rPr>
        <w:t>indicator</w:t>
      </w:r>
    </w:p>
    <w:p w14:paraId="57B8DF9C" w14:textId="1D41D903" w:rsidR="00E93DCC" w:rsidRPr="00D30847" w:rsidRDefault="00384A2B" w:rsidP="00E93DCC">
      <w:pPr>
        <w:spacing w:line="240" w:lineRule="auto"/>
        <w:jc w:val="both"/>
        <w:rPr>
          <w:rFonts w:eastAsia="Times New Roman" w:cs="Calibri"/>
          <w:color w:val="202124"/>
          <w:lang w:val="en-GB"/>
        </w:rPr>
      </w:pPr>
      <w:r w:rsidRPr="00D30847">
        <w:rPr>
          <w:rFonts w:eastAsia="Times New Roman" w:cs="Calibri"/>
          <w:color w:val="202124"/>
          <w:lang w:val="en-GB"/>
        </w:rPr>
        <w:t xml:space="preserve">1. </w:t>
      </w:r>
      <w:r w:rsidR="00E93DCC" w:rsidRPr="00D30847">
        <w:rPr>
          <w:rFonts w:eastAsia="Times New Roman" w:cs="Calibri"/>
          <w:color w:val="202124"/>
          <w:lang w:val="en-GB"/>
        </w:rPr>
        <w:t>percentage of digitized tax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4506"/>
      </w:tblGrid>
      <w:tr w:rsidR="00F004A4" w:rsidRPr="00D30847" w14:paraId="76C882D9" w14:textId="77777777" w:rsidTr="002B77A4">
        <w:trPr>
          <w:trHeight w:val="395"/>
        </w:trPr>
        <w:tc>
          <w:tcPr>
            <w:tcW w:w="4608" w:type="dxa"/>
            <w:shd w:val="clear" w:color="auto" w:fill="E8E8E8"/>
          </w:tcPr>
          <w:p w14:paraId="6A675569" w14:textId="4CDC4DB3" w:rsidR="00F004A4" w:rsidRPr="00D30847" w:rsidRDefault="00F004A4" w:rsidP="002B77A4">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Baseline 202</w:t>
            </w:r>
            <w:r w:rsidR="00671067" w:rsidRPr="00D30847">
              <w:rPr>
                <w:rFonts w:eastAsia="Times New Roman" w:cs="Calibri"/>
                <w:b/>
                <w:bCs/>
                <w:i/>
                <w:iCs/>
                <w:color w:val="202124"/>
                <w:sz w:val="20"/>
                <w:szCs w:val="20"/>
                <w:lang w:val="en-GB"/>
              </w:rPr>
              <w:t>3</w:t>
            </w:r>
          </w:p>
        </w:tc>
        <w:tc>
          <w:tcPr>
            <w:tcW w:w="4608" w:type="dxa"/>
            <w:shd w:val="clear" w:color="auto" w:fill="E8E8E8"/>
          </w:tcPr>
          <w:p w14:paraId="19449302" w14:textId="3A9DA963" w:rsidR="00F004A4" w:rsidRPr="00D30847" w:rsidRDefault="00F004A4" w:rsidP="002B77A4">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Target 202</w:t>
            </w:r>
            <w:r w:rsidR="00671067" w:rsidRPr="00D30847">
              <w:rPr>
                <w:rFonts w:eastAsia="Times New Roman" w:cs="Calibri"/>
                <w:b/>
                <w:bCs/>
                <w:i/>
                <w:iCs/>
                <w:color w:val="202124"/>
                <w:sz w:val="20"/>
                <w:szCs w:val="20"/>
                <w:lang w:val="en-GB"/>
              </w:rPr>
              <w:t>8</w:t>
            </w:r>
          </w:p>
        </w:tc>
      </w:tr>
      <w:tr w:rsidR="00F004A4" w:rsidRPr="00D30847" w14:paraId="79965A4E" w14:textId="77777777" w:rsidTr="002B77A4">
        <w:trPr>
          <w:trHeight w:val="278"/>
        </w:trPr>
        <w:tc>
          <w:tcPr>
            <w:tcW w:w="4608" w:type="dxa"/>
            <w:shd w:val="clear" w:color="auto" w:fill="E8E8E8"/>
          </w:tcPr>
          <w:p w14:paraId="0550B7D8" w14:textId="609BDE88" w:rsidR="00F004A4" w:rsidRPr="00D30847" w:rsidRDefault="00083A12" w:rsidP="002B77A4">
            <w:pPr>
              <w:tabs>
                <w:tab w:val="left" w:pos="964"/>
              </w:tabs>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83%</w:t>
            </w:r>
          </w:p>
        </w:tc>
        <w:tc>
          <w:tcPr>
            <w:tcW w:w="4608" w:type="dxa"/>
            <w:shd w:val="clear" w:color="auto" w:fill="E8E8E8"/>
          </w:tcPr>
          <w:p w14:paraId="04A99A6F" w14:textId="56B4F27A" w:rsidR="00F004A4" w:rsidRPr="00D30847" w:rsidRDefault="00083A12" w:rsidP="002B77A4">
            <w:pPr>
              <w:tabs>
                <w:tab w:val="left" w:pos="964"/>
              </w:tabs>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100%</w:t>
            </w:r>
          </w:p>
        </w:tc>
      </w:tr>
    </w:tbl>
    <w:p w14:paraId="18135534" w14:textId="77777777" w:rsidR="00F004A4" w:rsidRPr="00D30847" w:rsidRDefault="00F004A4" w:rsidP="00E93DCC">
      <w:pPr>
        <w:spacing w:line="240" w:lineRule="auto"/>
        <w:jc w:val="both"/>
        <w:rPr>
          <w:rFonts w:eastAsia="Times New Roman" w:cs="Calibri"/>
          <w:color w:val="202124"/>
          <w:sz w:val="10"/>
          <w:szCs w:val="10"/>
          <w:lang w:val="en-GB"/>
        </w:rPr>
      </w:pPr>
    </w:p>
    <w:p w14:paraId="38B870E6" w14:textId="6079E08A" w:rsidR="00E93DCC" w:rsidRPr="00D30847" w:rsidRDefault="00083A12" w:rsidP="00E93DCC">
      <w:pPr>
        <w:spacing w:line="240" w:lineRule="auto"/>
        <w:jc w:val="both"/>
        <w:rPr>
          <w:rFonts w:eastAsia="Times New Roman" w:cs="Calibri"/>
          <w:color w:val="202124"/>
          <w:lang w:val="en-GB"/>
        </w:rPr>
      </w:pPr>
      <w:r w:rsidRPr="00D30847">
        <w:rPr>
          <w:rFonts w:eastAsia="Times New Roman" w:cs="Calibri"/>
          <w:color w:val="202124"/>
          <w:lang w:val="en-GB"/>
        </w:rPr>
        <w:t>2</w:t>
      </w:r>
      <w:r w:rsidR="00384A2B" w:rsidRPr="00D30847">
        <w:rPr>
          <w:rFonts w:eastAsia="Times New Roman" w:cs="Calibri"/>
          <w:color w:val="202124"/>
          <w:lang w:val="en-GB"/>
        </w:rPr>
        <w:t xml:space="preserve">. </w:t>
      </w:r>
      <w:r w:rsidR="00E93DCC" w:rsidRPr="00D30847">
        <w:rPr>
          <w:rFonts w:eastAsia="Times New Roman" w:cs="Calibri"/>
          <w:color w:val="202124"/>
          <w:lang w:val="en-GB"/>
        </w:rPr>
        <w:t>improved tax payment timeliness rate (VAT)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F004A4" w:rsidRPr="00D30847" w14:paraId="0283D7E3" w14:textId="77777777" w:rsidTr="002B77A4">
        <w:trPr>
          <w:trHeight w:val="395"/>
        </w:trPr>
        <w:tc>
          <w:tcPr>
            <w:tcW w:w="4608" w:type="dxa"/>
            <w:shd w:val="clear" w:color="auto" w:fill="E8E8E8"/>
          </w:tcPr>
          <w:p w14:paraId="16D00C90" w14:textId="4D78213E" w:rsidR="00F004A4" w:rsidRPr="00D30847" w:rsidRDefault="00F004A4" w:rsidP="002B77A4">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Baseline 202</w:t>
            </w:r>
            <w:r w:rsidR="00671067" w:rsidRPr="00D30847">
              <w:rPr>
                <w:rFonts w:eastAsia="Times New Roman" w:cs="Calibri"/>
                <w:b/>
                <w:bCs/>
                <w:i/>
                <w:iCs/>
                <w:color w:val="202124"/>
                <w:sz w:val="20"/>
                <w:szCs w:val="20"/>
                <w:lang w:val="en-GB"/>
              </w:rPr>
              <w:t>3</w:t>
            </w:r>
          </w:p>
        </w:tc>
        <w:tc>
          <w:tcPr>
            <w:tcW w:w="4608" w:type="dxa"/>
            <w:shd w:val="clear" w:color="auto" w:fill="E8E8E8"/>
          </w:tcPr>
          <w:p w14:paraId="467E9E18" w14:textId="14A01F0B" w:rsidR="00F004A4" w:rsidRPr="00D30847" w:rsidRDefault="00F004A4" w:rsidP="002B77A4">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Target 202</w:t>
            </w:r>
            <w:r w:rsidR="00671067" w:rsidRPr="00D30847">
              <w:rPr>
                <w:rFonts w:eastAsia="Times New Roman" w:cs="Calibri"/>
                <w:b/>
                <w:bCs/>
                <w:i/>
                <w:iCs/>
                <w:color w:val="202124"/>
                <w:sz w:val="20"/>
                <w:szCs w:val="20"/>
                <w:lang w:val="en-GB"/>
              </w:rPr>
              <w:t>8</w:t>
            </w:r>
          </w:p>
        </w:tc>
      </w:tr>
      <w:tr w:rsidR="00F004A4" w:rsidRPr="00D30847" w14:paraId="377F17BE" w14:textId="77777777" w:rsidTr="002B77A4">
        <w:trPr>
          <w:trHeight w:val="278"/>
        </w:trPr>
        <w:tc>
          <w:tcPr>
            <w:tcW w:w="4608" w:type="dxa"/>
            <w:shd w:val="clear" w:color="auto" w:fill="E8E8E8"/>
          </w:tcPr>
          <w:p w14:paraId="5F222134" w14:textId="77777777" w:rsidR="00C025EB" w:rsidRPr="00D30847" w:rsidRDefault="00C025EB" w:rsidP="0037730E">
            <w:pPr>
              <w:spacing w:after="0"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Rate on number of timely payments - 60%</w:t>
            </w:r>
          </w:p>
          <w:p w14:paraId="23726F24" w14:textId="3B60BE47" w:rsidR="00F004A4" w:rsidRPr="00D30847" w:rsidRDefault="00C025EB" w:rsidP="0037730E">
            <w:pPr>
              <w:spacing w:after="0"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Rate on amount of timely payments - 70%</w:t>
            </w:r>
          </w:p>
        </w:tc>
        <w:tc>
          <w:tcPr>
            <w:tcW w:w="4608" w:type="dxa"/>
            <w:shd w:val="clear" w:color="auto" w:fill="E8E8E8"/>
          </w:tcPr>
          <w:p w14:paraId="119D6266" w14:textId="77777777" w:rsidR="00C025EB" w:rsidRPr="00D30847" w:rsidRDefault="00C025EB" w:rsidP="0037730E">
            <w:pPr>
              <w:spacing w:after="0"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Rate on number of timely payments –  90%</w:t>
            </w:r>
          </w:p>
          <w:p w14:paraId="43448A6C" w14:textId="5DD48DC3" w:rsidR="00F004A4" w:rsidRPr="00D30847" w:rsidRDefault="00C025EB" w:rsidP="0037730E">
            <w:pPr>
              <w:spacing w:after="0"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Rate on amount of timely payments - - 90%</w:t>
            </w:r>
          </w:p>
        </w:tc>
      </w:tr>
    </w:tbl>
    <w:p w14:paraId="03CFDFFB" w14:textId="77777777" w:rsidR="0037730E" w:rsidRPr="00D30847" w:rsidRDefault="0037730E" w:rsidP="00E93DCC">
      <w:pPr>
        <w:spacing w:line="240" w:lineRule="auto"/>
        <w:jc w:val="both"/>
        <w:rPr>
          <w:rFonts w:eastAsia="Times New Roman" w:cs="Calibri"/>
          <w:color w:val="202124"/>
          <w:sz w:val="10"/>
          <w:szCs w:val="10"/>
          <w:lang w:val="en-GB"/>
        </w:rPr>
      </w:pPr>
    </w:p>
    <w:p w14:paraId="2AB0AE01" w14:textId="1A1EDAE5" w:rsidR="00E93DCC" w:rsidRPr="00D30847" w:rsidRDefault="00083A12" w:rsidP="00E93DCC">
      <w:pPr>
        <w:spacing w:line="240" w:lineRule="auto"/>
        <w:jc w:val="both"/>
        <w:rPr>
          <w:rFonts w:eastAsia="Times New Roman" w:cs="Calibri"/>
          <w:color w:val="202124"/>
          <w:lang w:val="en-GB"/>
        </w:rPr>
      </w:pPr>
      <w:r w:rsidRPr="00D30847">
        <w:rPr>
          <w:rFonts w:eastAsia="Times New Roman" w:cs="Calibri"/>
          <w:color w:val="202124"/>
          <w:lang w:val="en-GB"/>
        </w:rPr>
        <w:t>3</w:t>
      </w:r>
      <w:r w:rsidR="00384A2B" w:rsidRPr="00D30847">
        <w:rPr>
          <w:rFonts w:eastAsia="Times New Roman" w:cs="Calibri"/>
          <w:color w:val="202124"/>
          <w:lang w:val="en-GB"/>
        </w:rPr>
        <w:t xml:space="preserve">. </w:t>
      </w:r>
      <w:r w:rsidR="00E93DCC" w:rsidRPr="00D30847">
        <w:rPr>
          <w:rFonts w:eastAsia="Times New Roman" w:cs="Calibri"/>
          <w:color w:val="202124"/>
          <w:lang w:val="en-GB"/>
        </w:rPr>
        <w:t>improved age structure of the tax debt (VAT) – reduced share of the debt older than 12 months in the total tax debt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F004A4" w:rsidRPr="00D30847" w14:paraId="44935BBC" w14:textId="77777777" w:rsidTr="002B77A4">
        <w:trPr>
          <w:trHeight w:val="395"/>
        </w:trPr>
        <w:tc>
          <w:tcPr>
            <w:tcW w:w="4608" w:type="dxa"/>
            <w:shd w:val="clear" w:color="auto" w:fill="E8E8E8"/>
          </w:tcPr>
          <w:p w14:paraId="571016A8" w14:textId="5DD3A277" w:rsidR="00F004A4" w:rsidRPr="00D30847" w:rsidRDefault="00F004A4" w:rsidP="002B77A4">
            <w:pPr>
              <w:spacing w:line="240" w:lineRule="auto"/>
              <w:jc w:val="both"/>
              <w:rPr>
                <w:rFonts w:eastAsia="Times New Roman" w:cs="Calibri"/>
                <w:b/>
                <w:bCs/>
                <w:i/>
                <w:iCs/>
                <w:color w:val="202124"/>
                <w:sz w:val="20"/>
                <w:szCs w:val="20"/>
                <w:lang w:val="en-GB"/>
              </w:rPr>
            </w:pPr>
            <w:bookmarkStart w:id="24" w:name="_Hlk154061990"/>
            <w:r w:rsidRPr="00D30847">
              <w:rPr>
                <w:rFonts w:eastAsia="Times New Roman" w:cs="Calibri"/>
                <w:b/>
                <w:bCs/>
                <w:i/>
                <w:iCs/>
                <w:color w:val="202124"/>
                <w:sz w:val="20"/>
                <w:szCs w:val="20"/>
                <w:lang w:val="en-GB"/>
              </w:rPr>
              <w:t>Baseline 202</w:t>
            </w:r>
            <w:r w:rsidR="00671067" w:rsidRPr="00D30847">
              <w:rPr>
                <w:rFonts w:eastAsia="Times New Roman" w:cs="Calibri"/>
                <w:b/>
                <w:bCs/>
                <w:i/>
                <w:iCs/>
                <w:color w:val="202124"/>
                <w:sz w:val="20"/>
                <w:szCs w:val="20"/>
                <w:lang w:val="en-GB"/>
              </w:rPr>
              <w:t>3</w:t>
            </w:r>
          </w:p>
        </w:tc>
        <w:tc>
          <w:tcPr>
            <w:tcW w:w="4608" w:type="dxa"/>
            <w:shd w:val="clear" w:color="auto" w:fill="E8E8E8"/>
          </w:tcPr>
          <w:p w14:paraId="1F421103" w14:textId="1B0C9549" w:rsidR="00F004A4" w:rsidRPr="00D30847" w:rsidRDefault="00F004A4" w:rsidP="002B77A4">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Target 202</w:t>
            </w:r>
            <w:r w:rsidR="00671067" w:rsidRPr="00D30847">
              <w:rPr>
                <w:rFonts w:eastAsia="Times New Roman" w:cs="Calibri"/>
                <w:b/>
                <w:bCs/>
                <w:i/>
                <w:iCs/>
                <w:color w:val="202124"/>
                <w:sz w:val="20"/>
                <w:szCs w:val="20"/>
                <w:lang w:val="en-GB"/>
              </w:rPr>
              <w:t>8</w:t>
            </w:r>
          </w:p>
        </w:tc>
      </w:tr>
      <w:tr w:rsidR="00F004A4" w:rsidRPr="00D30847" w14:paraId="5A584B88" w14:textId="77777777" w:rsidTr="002B77A4">
        <w:trPr>
          <w:trHeight w:val="278"/>
        </w:trPr>
        <w:tc>
          <w:tcPr>
            <w:tcW w:w="4608" w:type="dxa"/>
            <w:shd w:val="clear" w:color="auto" w:fill="E8E8E8"/>
          </w:tcPr>
          <w:p w14:paraId="64330540" w14:textId="283759FD" w:rsidR="00F004A4" w:rsidRPr="00D30847" w:rsidRDefault="00083A12" w:rsidP="002B77A4">
            <w:pPr>
              <w:tabs>
                <w:tab w:val="left" w:pos="1114"/>
              </w:tabs>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Share</w:t>
            </w:r>
            <w:r w:rsidR="00C36177" w:rsidRPr="00D30847">
              <w:rPr>
                <w:rFonts w:eastAsia="Times New Roman" w:cs="Calibri"/>
                <w:color w:val="202124"/>
                <w:sz w:val="20"/>
                <w:szCs w:val="20"/>
                <w:lang w:val="en-GB"/>
              </w:rPr>
              <w:t xml:space="preserve"> </w:t>
            </w:r>
            <w:r w:rsidRPr="00D30847">
              <w:rPr>
                <w:rFonts w:eastAsia="Times New Roman" w:cs="Calibri"/>
                <w:color w:val="202124"/>
                <w:sz w:val="20"/>
                <w:szCs w:val="20"/>
                <w:lang w:val="en-GB"/>
              </w:rPr>
              <w:t>of VAT debt (principal</w:t>
            </w:r>
            <w:r w:rsidR="00C36177" w:rsidRPr="00D30847">
              <w:rPr>
                <w:rFonts w:eastAsia="Times New Roman" w:cs="Calibri"/>
                <w:color w:val="202124"/>
                <w:sz w:val="20"/>
                <w:szCs w:val="20"/>
                <w:lang w:val="en-GB"/>
              </w:rPr>
              <w:t xml:space="preserve"> </w:t>
            </w:r>
            <w:r w:rsidRPr="00D30847">
              <w:rPr>
                <w:rFonts w:eastAsia="Times New Roman" w:cs="Calibri"/>
                <w:color w:val="202124"/>
                <w:sz w:val="20"/>
                <w:szCs w:val="20"/>
                <w:lang w:val="en-GB"/>
              </w:rPr>
              <w:t>debt) over 12 month</w:t>
            </w:r>
            <w:r w:rsidR="00C36177" w:rsidRPr="00D30847">
              <w:rPr>
                <w:rFonts w:eastAsia="Times New Roman" w:cs="Calibri"/>
                <w:color w:val="202124"/>
                <w:sz w:val="20"/>
                <w:szCs w:val="20"/>
                <w:lang w:val="en-GB"/>
              </w:rPr>
              <w:t xml:space="preserve"> </w:t>
            </w:r>
            <w:r w:rsidRPr="00D30847">
              <w:rPr>
                <w:rFonts w:eastAsia="Times New Roman" w:cs="Calibri"/>
                <w:color w:val="202124"/>
                <w:sz w:val="20"/>
                <w:szCs w:val="20"/>
                <w:lang w:val="en-GB"/>
              </w:rPr>
              <w:t>sold</w:t>
            </w:r>
            <w:r w:rsidR="00C36177" w:rsidRPr="00D30847">
              <w:rPr>
                <w:rFonts w:eastAsia="Times New Roman" w:cs="Calibri"/>
                <w:color w:val="202124"/>
                <w:sz w:val="20"/>
                <w:szCs w:val="20"/>
                <w:lang w:val="en-GB"/>
              </w:rPr>
              <w:t xml:space="preserve"> </w:t>
            </w:r>
            <w:r w:rsidRPr="00D30847">
              <w:rPr>
                <w:rFonts w:eastAsia="Times New Roman" w:cs="Calibri"/>
                <w:color w:val="202124"/>
                <w:sz w:val="20"/>
                <w:szCs w:val="20"/>
                <w:lang w:val="en-GB"/>
              </w:rPr>
              <w:t>in</w:t>
            </w:r>
            <w:r w:rsidR="00C36177" w:rsidRPr="00D30847">
              <w:rPr>
                <w:rFonts w:eastAsia="Times New Roman" w:cs="Calibri"/>
                <w:color w:val="202124"/>
                <w:sz w:val="20"/>
                <w:szCs w:val="20"/>
                <w:lang w:val="en-GB"/>
              </w:rPr>
              <w:t xml:space="preserve"> </w:t>
            </w:r>
            <w:r w:rsidRPr="00D30847">
              <w:rPr>
                <w:rFonts w:eastAsia="Times New Roman" w:cs="Calibri"/>
                <w:color w:val="202124"/>
                <w:sz w:val="20"/>
                <w:szCs w:val="20"/>
                <w:lang w:val="en-GB"/>
              </w:rPr>
              <w:t>the</w:t>
            </w:r>
            <w:r w:rsidR="00C36177" w:rsidRPr="00D30847">
              <w:rPr>
                <w:rFonts w:eastAsia="Times New Roman" w:cs="Calibri"/>
                <w:color w:val="202124"/>
                <w:sz w:val="20"/>
                <w:szCs w:val="20"/>
                <w:lang w:val="en-GB"/>
              </w:rPr>
              <w:t xml:space="preserve"> </w:t>
            </w:r>
            <w:r w:rsidRPr="00D30847">
              <w:rPr>
                <w:rFonts w:eastAsia="Times New Roman" w:cs="Calibri"/>
                <w:color w:val="202124"/>
                <w:sz w:val="20"/>
                <w:szCs w:val="20"/>
                <w:lang w:val="en-GB"/>
              </w:rPr>
              <w:t>total VAT debt</w:t>
            </w:r>
            <w:r w:rsidR="00C36177" w:rsidRPr="00D30847">
              <w:rPr>
                <w:rFonts w:eastAsia="Times New Roman" w:cs="Calibri"/>
                <w:color w:val="202124"/>
                <w:sz w:val="20"/>
                <w:szCs w:val="20"/>
                <w:lang w:val="en-GB"/>
              </w:rPr>
              <w:t xml:space="preserve"> </w:t>
            </w:r>
            <w:r w:rsidRPr="00D30847">
              <w:rPr>
                <w:rFonts w:eastAsia="Times New Roman" w:cs="Calibri"/>
                <w:color w:val="202124"/>
                <w:sz w:val="20"/>
                <w:szCs w:val="20"/>
                <w:lang w:val="en-GB"/>
              </w:rPr>
              <w:t>at</w:t>
            </w:r>
            <w:r w:rsidR="00C36177" w:rsidRPr="00D30847">
              <w:rPr>
                <w:rFonts w:eastAsia="Times New Roman" w:cs="Calibri"/>
                <w:color w:val="202124"/>
                <w:sz w:val="20"/>
                <w:szCs w:val="20"/>
                <w:lang w:val="en-GB"/>
              </w:rPr>
              <w:t xml:space="preserve"> </w:t>
            </w:r>
            <w:r w:rsidRPr="00D30847">
              <w:rPr>
                <w:rFonts w:eastAsia="Times New Roman" w:cs="Calibri"/>
                <w:color w:val="202124"/>
                <w:sz w:val="20"/>
                <w:szCs w:val="20"/>
                <w:lang w:val="en-GB"/>
              </w:rPr>
              <w:t>the</w:t>
            </w:r>
            <w:r w:rsidR="00C36177" w:rsidRPr="00D30847">
              <w:rPr>
                <w:rFonts w:eastAsia="Times New Roman" w:cs="Calibri"/>
                <w:color w:val="202124"/>
                <w:sz w:val="20"/>
                <w:szCs w:val="20"/>
                <w:lang w:val="en-GB"/>
              </w:rPr>
              <w:t xml:space="preserve"> </w:t>
            </w:r>
            <w:r w:rsidRPr="00D30847">
              <w:rPr>
                <w:rFonts w:eastAsia="Times New Roman" w:cs="Calibri"/>
                <w:color w:val="202124"/>
                <w:sz w:val="20"/>
                <w:szCs w:val="20"/>
                <w:lang w:val="en-GB"/>
              </w:rPr>
              <w:t>end</w:t>
            </w:r>
            <w:r w:rsidR="00C36177" w:rsidRPr="00D30847">
              <w:rPr>
                <w:rFonts w:eastAsia="Times New Roman" w:cs="Calibri"/>
                <w:color w:val="202124"/>
                <w:sz w:val="20"/>
                <w:szCs w:val="20"/>
                <w:lang w:val="en-GB"/>
              </w:rPr>
              <w:t xml:space="preserve"> </w:t>
            </w:r>
            <w:r w:rsidRPr="00D30847">
              <w:rPr>
                <w:rFonts w:eastAsia="Times New Roman" w:cs="Calibri"/>
                <w:color w:val="202124"/>
                <w:sz w:val="20"/>
                <w:szCs w:val="20"/>
                <w:lang w:val="en-GB"/>
              </w:rPr>
              <w:t>of FP - 77%</w:t>
            </w:r>
          </w:p>
        </w:tc>
        <w:tc>
          <w:tcPr>
            <w:tcW w:w="4608" w:type="dxa"/>
            <w:shd w:val="clear" w:color="auto" w:fill="E8E8E8"/>
          </w:tcPr>
          <w:p w14:paraId="145D4CCF" w14:textId="62716D85" w:rsidR="00F004A4" w:rsidRPr="00D30847" w:rsidRDefault="00083A12" w:rsidP="002B77A4">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Share</w:t>
            </w:r>
            <w:r w:rsidR="00367CB7" w:rsidRPr="00D30847">
              <w:rPr>
                <w:rFonts w:eastAsia="Times New Roman" w:cs="Calibri"/>
                <w:color w:val="202124"/>
                <w:sz w:val="20"/>
                <w:szCs w:val="20"/>
                <w:lang w:val="en-GB"/>
              </w:rPr>
              <w:t xml:space="preserve"> </w:t>
            </w:r>
            <w:r w:rsidRPr="00D30847">
              <w:rPr>
                <w:rFonts w:eastAsia="Times New Roman" w:cs="Calibri"/>
                <w:color w:val="202124"/>
                <w:sz w:val="20"/>
                <w:szCs w:val="20"/>
                <w:lang w:val="en-GB"/>
              </w:rPr>
              <w:t>of VAT debt (principal</w:t>
            </w:r>
            <w:r w:rsidR="00367CB7" w:rsidRPr="00D30847">
              <w:rPr>
                <w:rFonts w:eastAsia="Times New Roman" w:cs="Calibri"/>
                <w:color w:val="202124"/>
                <w:sz w:val="20"/>
                <w:szCs w:val="20"/>
                <w:lang w:val="en-GB"/>
              </w:rPr>
              <w:t xml:space="preserve"> </w:t>
            </w:r>
            <w:r w:rsidRPr="00D30847">
              <w:rPr>
                <w:rFonts w:eastAsia="Times New Roman" w:cs="Calibri"/>
                <w:color w:val="202124"/>
                <w:sz w:val="20"/>
                <w:szCs w:val="20"/>
                <w:lang w:val="en-GB"/>
              </w:rPr>
              <w:t>debt) over 12 month</w:t>
            </w:r>
            <w:r w:rsidR="00C36177" w:rsidRPr="00D30847">
              <w:rPr>
                <w:rFonts w:eastAsia="Times New Roman" w:cs="Calibri"/>
                <w:color w:val="202124"/>
                <w:sz w:val="20"/>
                <w:szCs w:val="20"/>
                <w:lang w:val="en-GB"/>
              </w:rPr>
              <w:t xml:space="preserve"> </w:t>
            </w:r>
            <w:r w:rsidRPr="00D30847">
              <w:rPr>
                <w:rFonts w:eastAsia="Times New Roman" w:cs="Calibri"/>
                <w:color w:val="202124"/>
                <w:sz w:val="20"/>
                <w:szCs w:val="20"/>
                <w:lang w:val="en-GB"/>
              </w:rPr>
              <w:t>sold</w:t>
            </w:r>
            <w:r w:rsidR="00C36177" w:rsidRPr="00D30847">
              <w:rPr>
                <w:rFonts w:eastAsia="Times New Roman" w:cs="Calibri"/>
                <w:color w:val="202124"/>
                <w:sz w:val="20"/>
                <w:szCs w:val="20"/>
                <w:lang w:val="en-GB"/>
              </w:rPr>
              <w:t xml:space="preserve"> </w:t>
            </w:r>
            <w:r w:rsidRPr="00D30847">
              <w:rPr>
                <w:rFonts w:eastAsia="Times New Roman" w:cs="Calibri"/>
                <w:color w:val="202124"/>
                <w:sz w:val="20"/>
                <w:szCs w:val="20"/>
                <w:lang w:val="en-GB"/>
              </w:rPr>
              <w:t>in</w:t>
            </w:r>
            <w:r w:rsidR="00C36177" w:rsidRPr="00D30847">
              <w:rPr>
                <w:rFonts w:eastAsia="Times New Roman" w:cs="Calibri"/>
                <w:color w:val="202124"/>
                <w:sz w:val="20"/>
                <w:szCs w:val="20"/>
                <w:lang w:val="en-GB"/>
              </w:rPr>
              <w:t xml:space="preserve"> </w:t>
            </w:r>
            <w:r w:rsidRPr="00D30847">
              <w:rPr>
                <w:rFonts w:eastAsia="Times New Roman" w:cs="Calibri"/>
                <w:color w:val="202124"/>
                <w:sz w:val="20"/>
                <w:szCs w:val="20"/>
                <w:lang w:val="en-GB"/>
              </w:rPr>
              <w:t>the</w:t>
            </w:r>
            <w:r w:rsidR="00C36177" w:rsidRPr="00D30847">
              <w:rPr>
                <w:rFonts w:eastAsia="Times New Roman" w:cs="Calibri"/>
                <w:color w:val="202124"/>
                <w:sz w:val="20"/>
                <w:szCs w:val="20"/>
                <w:lang w:val="en-GB"/>
              </w:rPr>
              <w:t xml:space="preserve"> </w:t>
            </w:r>
            <w:r w:rsidRPr="00D30847">
              <w:rPr>
                <w:rFonts w:eastAsia="Times New Roman" w:cs="Calibri"/>
                <w:color w:val="202124"/>
                <w:sz w:val="20"/>
                <w:szCs w:val="20"/>
                <w:lang w:val="en-GB"/>
              </w:rPr>
              <w:t>total VAT debt</w:t>
            </w:r>
            <w:r w:rsidR="00C36177" w:rsidRPr="00D30847">
              <w:rPr>
                <w:rFonts w:eastAsia="Times New Roman" w:cs="Calibri"/>
                <w:color w:val="202124"/>
                <w:sz w:val="20"/>
                <w:szCs w:val="20"/>
                <w:lang w:val="en-GB"/>
              </w:rPr>
              <w:t xml:space="preserve"> </w:t>
            </w:r>
            <w:r w:rsidRPr="00D30847">
              <w:rPr>
                <w:rFonts w:eastAsia="Times New Roman" w:cs="Calibri"/>
                <w:color w:val="202124"/>
                <w:sz w:val="20"/>
                <w:szCs w:val="20"/>
                <w:lang w:val="en-GB"/>
              </w:rPr>
              <w:t>at</w:t>
            </w:r>
            <w:r w:rsidR="00C36177" w:rsidRPr="00D30847">
              <w:rPr>
                <w:rFonts w:eastAsia="Times New Roman" w:cs="Calibri"/>
                <w:color w:val="202124"/>
                <w:sz w:val="20"/>
                <w:szCs w:val="20"/>
                <w:lang w:val="en-GB"/>
              </w:rPr>
              <w:t xml:space="preserve"> </w:t>
            </w:r>
            <w:r w:rsidRPr="00D30847">
              <w:rPr>
                <w:rFonts w:eastAsia="Times New Roman" w:cs="Calibri"/>
                <w:color w:val="202124"/>
                <w:sz w:val="20"/>
                <w:szCs w:val="20"/>
                <w:lang w:val="en-GB"/>
              </w:rPr>
              <w:t>the</w:t>
            </w:r>
            <w:r w:rsidR="00C36177" w:rsidRPr="00D30847">
              <w:rPr>
                <w:rFonts w:eastAsia="Times New Roman" w:cs="Calibri"/>
                <w:color w:val="202124"/>
                <w:sz w:val="20"/>
                <w:szCs w:val="20"/>
                <w:lang w:val="en-GB"/>
              </w:rPr>
              <w:t xml:space="preserve"> </w:t>
            </w:r>
            <w:r w:rsidRPr="00D30847">
              <w:rPr>
                <w:rFonts w:eastAsia="Times New Roman" w:cs="Calibri"/>
                <w:color w:val="202124"/>
                <w:sz w:val="20"/>
                <w:szCs w:val="20"/>
                <w:lang w:val="en-GB"/>
              </w:rPr>
              <w:t>end</w:t>
            </w:r>
            <w:r w:rsidR="00C36177" w:rsidRPr="00D30847">
              <w:rPr>
                <w:rFonts w:eastAsia="Times New Roman" w:cs="Calibri"/>
                <w:color w:val="202124"/>
                <w:sz w:val="20"/>
                <w:szCs w:val="20"/>
                <w:lang w:val="en-GB"/>
              </w:rPr>
              <w:t xml:space="preserve"> </w:t>
            </w:r>
            <w:r w:rsidRPr="00D30847">
              <w:rPr>
                <w:rFonts w:eastAsia="Times New Roman" w:cs="Calibri"/>
                <w:color w:val="202124"/>
                <w:sz w:val="20"/>
                <w:szCs w:val="20"/>
                <w:lang w:val="en-GB"/>
              </w:rPr>
              <w:t>of FP - 50%</w:t>
            </w:r>
          </w:p>
        </w:tc>
      </w:tr>
      <w:bookmarkEnd w:id="24"/>
    </w:tbl>
    <w:p w14:paraId="0856924D" w14:textId="77777777" w:rsidR="00F004A4" w:rsidRPr="00D30847" w:rsidRDefault="00F004A4" w:rsidP="00E93DCC">
      <w:pPr>
        <w:spacing w:line="240" w:lineRule="auto"/>
        <w:jc w:val="both"/>
        <w:rPr>
          <w:rFonts w:eastAsia="Times New Roman" w:cs="Calibri"/>
          <w:color w:val="202124"/>
          <w:lang w:val="en-GB"/>
        </w:rPr>
      </w:pPr>
    </w:p>
    <w:p w14:paraId="7C374B0B" w14:textId="0C3BE724" w:rsidR="00E93DCC" w:rsidRPr="00D30847" w:rsidRDefault="00083A12" w:rsidP="00E93DCC">
      <w:pPr>
        <w:spacing w:line="240" w:lineRule="auto"/>
        <w:jc w:val="both"/>
        <w:rPr>
          <w:rFonts w:eastAsia="Times New Roman" w:cs="Calibri"/>
          <w:color w:val="202124"/>
          <w:lang w:val="en-GB"/>
        </w:rPr>
      </w:pPr>
      <w:r w:rsidRPr="00D30847">
        <w:rPr>
          <w:rFonts w:eastAsia="Times New Roman" w:cs="Calibri"/>
          <w:color w:val="202124"/>
          <w:lang w:val="en-GB"/>
        </w:rPr>
        <w:lastRenderedPageBreak/>
        <w:t>4</w:t>
      </w:r>
      <w:r w:rsidR="00384A2B" w:rsidRPr="00D30847">
        <w:rPr>
          <w:rFonts w:eastAsia="Times New Roman" w:cs="Calibri"/>
          <w:color w:val="202124"/>
          <w:lang w:val="en-GB"/>
        </w:rPr>
        <w:t xml:space="preserve">. </w:t>
      </w:r>
      <w:r w:rsidR="00E93DCC" w:rsidRPr="00D30847">
        <w:rPr>
          <w:rFonts w:eastAsia="Times New Roman" w:cs="Calibri"/>
          <w:color w:val="202124"/>
          <w:lang w:val="en-GB"/>
        </w:rPr>
        <w:t>Increased number of taxpayers who voluntarily comply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F004A4" w:rsidRPr="00D30847" w14:paraId="59314265" w14:textId="77777777" w:rsidTr="002B77A4">
        <w:trPr>
          <w:trHeight w:val="395"/>
        </w:trPr>
        <w:tc>
          <w:tcPr>
            <w:tcW w:w="4608" w:type="dxa"/>
            <w:shd w:val="clear" w:color="auto" w:fill="E8E8E8"/>
          </w:tcPr>
          <w:p w14:paraId="7046D23D" w14:textId="19656540" w:rsidR="00F004A4" w:rsidRPr="00D30847" w:rsidRDefault="00F004A4" w:rsidP="002B77A4">
            <w:pPr>
              <w:spacing w:line="240" w:lineRule="auto"/>
              <w:jc w:val="both"/>
              <w:rPr>
                <w:rFonts w:eastAsia="Times New Roman" w:cs="Calibri"/>
                <w:b/>
                <w:bCs/>
                <w:i/>
                <w:iCs/>
                <w:color w:val="202124"/>
                <w:sz w:val="20"/>
                <w:szCs w:val="20"/>
                <w:lang w:val="en-GB"/>
              </w:rPr>
            </w:pPr>
            <w:bookmarkStart w:id="25" w:name="_Hlk154061622"/>
            <w:r w:rsidRPr="00D30847">
              <w:rPr>
                <w:rFonts w:eastAsia="Times New Roman" w:cs="Calibri"/>
                <w:b/>
                <w:bCs/>
                <w:i/>
                <w:iCs/>
                <w:color w:val="202124"/>
                <w:sz w:val="20"/>
                <w:szCs w:val="20"/>
                <w:lang w:val="en-GB"/>
              </w:rPr>
              <w:t>Baseline 202</w:t>
            </w:r>
            <w:r w:rsidR="00671067" w:rsidRPr="00D30847">
              <w:rPr>
                <w:rFonts w:eastAsia="Times New Roman" w:cs="Calibri"/>
                <w:b/>
                <w:bCs/>
                <w:i/>
                <w:iCs/>
                <w:color w:val="202124"/>
                <w:sz w:val="20"/>
                <w:szCs w:val="20"/>
                <w:lang w:val="en-GB"/>
              </w:rPr>
              <w:t>3</w:t>
            </w:r>
          </w:p>
        </w:tc>
        <w:tc>
          <w:tcPr>
            <w:tcW w:w="4608" w:type="dxa"/>
            <w:shd w:val="clear" w:color="auto" w:fill="E8E8E8"/>
          </w:tcPr>
          <w:p w14:paraId="67FC6811" w14:textId="61E9FDAC" w:rsidR="00F004A4" w:rsidRPr="00D30847" w:rsidRDefault="00F004A4" w:rsidP="002B77A4">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Target 202</w:t>
            </w:r>
            <w:r w:rsidR="00671067" w:rsidRPr="00D30847">
              <w:rPr>
                <w:rFonts w:eastAsia="Times New Roman" w:cs="Calibri"/>
                <w:b/>
                <w:bCs/>
                <w:i/>
                <w:iCs/>
                <w:color w:val="202124"/>
                <w:sz w:val="20"/>
                <w:szCs w:val="20"/>
                <w:lang w:val="en-GB"/>
              </w:rPr>
              <w:t>8</w:t>
            </w:r>
          </w:p>
        </w:tc>
      </w:tr>
      <w:tr w:rsidR="00F004A4" w:rsidRPr="00D30847" w14:paraId="1E7778D5" w14:textId="77777777" w:rsidTr="002B77A4">
        <w:trPr>
          <w:trHeight w:val="278"/>
        </w:trPr>
        <w:tc>
          <w:tcPr>
            <w:tcW w:w="4608" w:type="dxa"/>
            <w:shd w:val="clear" w:color="auto" w:fill="E8E8E8"/>
          </w:tcPr>
          <w:p w14:paraId="51CCFDF3" w14:textId="6798AD96" w:rsidR="00F004A4" w:rsidRPr="00D30847" w:rsidRDefault="00083A12" w:rsidP="002B77A4">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Percentage</w:t>
            </w:r>
            <w:r w:rsidR="00C36177" w:rsidRPr="00D30847">
              <w:rPr>
                <w:rFonts w:eastAsia="Times New Roman" w:cs="Calibri"/>
                <w:color w:val="202124"/>
                <w:sz w:val="20"/>
                <w:szCs w:val="20"/>
                <w:lang w:val="en-GB"/>
              </w:rPr>
              <w:t xml:space="preserve"> </w:t>
            </w:r>
            <w:r w:rsidRPr="00D30847">
              <w:rPr>
                <w:rFonts w:eastAsia="Times New Roman" w:cs="Calibri"/>
                <w:color w:val="202124"/>
                <w:sz w:val="20"/>
                <w:szCs w:val="20"/>
                <w:lang w:val="en-GB"/>
              </w:rPr>
              <w:t>of</w:t>
            </w:r>
            <w:r w:rsidR="00C36177" w:rsidRPr="00D30847">
              <w:rPr>
                <w:rFonts w:eastAsia="Times New Roman" w:cs="Calibri"/>
                <w:color w:val="202124"/>
                <w:sz w:val="20"/>
                <w:szCs w:val="20"/>
                <w:lang w:val="en-GB"/>
              </w:rPr>
              <w:t xml:space="preserve"> </w:t>
            </w:r>
            <w:r w:rsidRPr="00D30847">
              <w:rPr>
                <w:rFonts w:eastAsia="Times New Roman" w:cs="Calibri"/>
                <w:color w:val="202124"/>
                <w:sz w:val="20"/>
                <w:szCs w:val="20"/>
                <w:lang w:val="en-GB"/>
              </w:rPr>
              <w:t>timely</w:t>
            </w:r>
            <w:r w:rsidR="00C36177" w:rsidRPr="00D30847">
              <w:rPr>
                <w:rFonts w:eastAsia="Times New Roman" w:cs="Calibri"/>
                <w:color w:val="202124"/>
                <w:sz w:val="20"/>
                <w:szCs w:val="20"/>
                <w:lang w:val="en-GB"/>
              </w:rPr>
              <w:t xml:space="preserve"> </w:t>
            </w:r>
            <w:r w:rsidRPr="00D30847">
              <w:rPr>
                <w:rFonts w:eastAsia="Times New Roman" w:cs="Calibri"/>
                <w:color w:val="202124"/>
                <w:sz w:val="20"/>
                <w:szCs w:val="20"/>
                <w:lang w:val="en-GB"/>
              </w:rPr>
              <w:t>submitted</w:t>
            </w:r>
            <w:r w:rsidR="00C36177" w:rsidRPr="00D30847">
              <w:rPr>
                <w:rFonts w:eastAsia="Times New Roman" w:cs="Calibri"/>
                <w:color w:val="202124"/>
                <w:sz w:val="20"/>
                <w:szCs w:val="20"/>
                <w:lang w:val="en-GB"/>
              </w:rPr>
              <w:t xml:space="preserve"> </w:t>
            </w:r>
            <w:r w:rsidRPr="00D30847">
              <w:rPr>
                <w:rFonts w:eastAsia="Times New Roman" w:cs="Calibri"/>
                <w:color w:val="202124"/>
                <w:sz w:val="20"/>
                <w:szCs w:val="20"/>
                <w:lang w:val="en-GB"/>
              </w:rPr>
              <w:t>tax</w:t>
            </w:r>
            <w:r w:rsidR="00C36177" w:rsidRPr="00D30847">
              <w:rPr>
                <w:rFonts w:eastAsia="Times New Roman" w:cs="Calibri"/>
                <w:color w:val="202124"/>
                <w:sz w:val="20"/>
                <w:szCs w:val="20"/>
                <w:lang w:val="en-GB"/>
              </w:rPr>
              <w:t xml:space="preserve"> </w:t>
            </w:r>
            <w:r w:rsidRPr="00D30847">
              <w:rPr>
                <w:rFonts w:eastAsia="Times New Roman" w:cs="Calibri"/>
                <w:color w:val="202124"/>
                <w:sz w:val="20"/>
                <w:szCs w:val="20"/>
                <w:lang w:val="en-GB"/>
              </w:rPr>
              <w:t>returns</w:t>
            </w:r>
            <w:r w:rsidR="00C36177" w:rsidRPr="00D30847">
              <w:rPr>
                <w:rFonts w:eastAsia="Times New Roman" w:cs="Calibri"/>
                <w:color w:val="202124"/>
                <w:sz w:val="20"/>
                <w:szCs w:val="20"/>
                <w:lang w:val="en-GB"/>
              </w:rPr>
              <w:t xml:space="preserve"> </w:t>
            </w:r>
            <w:r w:rsidRPr="00D30847">
              <w:rPr>
                <w:rFonts w:eastAsia="Times New Roman" w:cs="Calibri"/>
                <w:color w:val="202124"/>
                <w:sz w:val="20"/>
                <w:szCs w:val="20"/>
                <w:lang w:val="en-GB"/>
              </w:rPr>
              <w:t>and</w:t>
            </w:r>
            <w:r w:rsidR="00C36177" w:rsidRPr="00D30847">
              <w:rPr>
                <w:rFonts w:eastAsia="Times New Roman" w:cs="Calibri"/>
                <w:color w:val="202124"/>
                <w:sz w:val="20"/>
                <w:szCs w:val="20"/>
                <w:lang w:val="en-GB"/>
              </w:rPr>
              <w:t xml:space="preserve"> </w:t>
            </w:r>
            <w:r w:rsidRPr="00D30847">
              <w:rPr>
                <w:rFonts w:eastAsia="Times New Roman" w:cs="Calibri"/>
                <w:color w:val="202124"/>
                <w:sz w:val="20"/>
                <w:szCs w:val="20"/>
                <w:lang w:val="en-GB"/>
              </w:rPr>
              <w:t>tax</w:t>
            </w:r>
            <w:r w:rsidR="00C36177" w:rsidRPr="00D30847">
              <w:rPr>
                <w:rFonts w:eastAsia="Times New Roman" w:cs="Calibri"/>
                <w:color w:val="202124"/>
                <w:sz w:val="20"/>
                <w:szCs w:val="20"/>
                <w:lang w:val="en-GB"/>
              </w:rPr>
              <w:t xml:space="preserve"> </w:t>
            </w:r>
            <w:r w:rsidRPr="00D30847">
              <w:rPr>
                <w:rFonts w:eastAsia="Times New Roman" w:cs="Calibri"/>
                <w:color w:val="202124"/>
                <w:sz w:val="20"/>
                <w:szCs w:val="20"/>
                <w:lang w:val="en-GB"/>
              </w:rPr>
              <w:t>payments</w:t>
            </w:r>
          </w:p>
        </w:tc>
        <w:tc>
          <w:tcPr>
            <w:tcW w:w="4608" w:type="dxa"/>
            <w:shd w:val="clear" w:color="auto" w:fill="E8E8E8"/>
          </w:tcPr>
          <w:p w14:paraId="40372446" w14:textId="50DBCBFC" w:rsidR="00F004A4" w:rsidRPr="00D30847" w:rsidRDefault="00083A12" w:rsidP="002B77A4">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Percentage</w:t>
            </w:r>
            <w:r w:rsidR="00C36177" w:rsidRPr="00D30847">
              <w:rPr>
                <w:rFonts w:eastAsia="Times New Roman" w:cs="Calibri"/>
                <w:color w:val="202124"/>
                <w:sz w:val="20"/>
                <w:szCs w:val="20"/>
                <w:lang w:val="en-GB"/>
              </w:rPr>
              <w:t xml:space="preserve"> </w:t>
            </w:r>
            <w:r w:rsidRPr="00D30847">
              <w:rPr>
                <w:rFonts w:eastAsia="Times New Roman" w:cs="Calibri"/>
                <w:color w:val="202124"/>
                <w:sz w:val="20"/>
                <w:szCs w:val="20"/>
                <w:lang w:val="en-GB"/>
              </w:rPr>
              <w:t>of</w:t>
            </w:r>
            <w:r w:rsidR="00C36177" w:rsidRPr="00D30847">
              <w:rPr>
                <w:rFonts w:eastAsia="Times New Roman" w:cs="Calibri"/>
                <w:color w:val="202124"/>
                <w:sz w:val="20"/>
                <w:szCs w:val="20"/>
                <w:lang w:val="en-GB"/>
              </w:rPr>
              <w:t xml:space="preserve"> </w:t>
            </w:r>
            <w:r w:rsidRPr="00D30847">
              <w:rPr>
                <w:rFonts w:eastAsia="Times New Roman" w:cs="Calibri"/>
                <w:color w:val="202124"/>
                <w:sz w:val="20"/>
                <w:szCs w:val="20"/>
                <w:lang w:val="en-GB"/>
              </w:rPr>
              <w:t>timely</w:t>
            </w:r>
            <w:r w:rsidR="00C36177" w:rsidRPr="00D30847">
              <w:rPr>
                <w:rFonts w:eastAsia="Times New Roman" w:cs="Calibri"/>
                <w:color w:val="202124"/>
                <w:sz w:val="20"/>
                <w:szCs w:val="20"/>
                <w:lang w:val="en-GB"/>
              </w:rPr>
              <w:t xml:space="preserve"> </w:t>
            </w:r>
            <w:r w:rsidRPr="00D30847">
              <w:rPr>
                <w:rFonts w:eastAsia="Times New Roman" w:cs="Calibri"/>
                <w:color w:val="202124"/>
                <w:sz w:val="20"/>
                <w:szCs w:val="20"/>
                <w:lang w:val="en-GB"/>
              </w:rPr>
              <w:t>submitted</w:t>
            </w:r>
            <w:r w:rsidR="00C36177" w:rsidRPr="00D30847">
              <w:rPr>
                <w:rFonts w:eastAsia="Times New Roman" w:cs="Calibri"/>
                <w:color w:val="202124"/>
                <w:sz w:val="20"/>
                <w:szCs w:val="20"/>
                <w:lang w:val="en-GB"/>
              </w:rPr>
              <w:t xml:space="preserve"> </w:t>
            </w:r>
            <w:r w:rsidRPr="00D30847">
              <w:rPr>
                <w:rFonts w:eastAsia="Times New Roman" w:cs="Calibri"/>
                <w:color w:val="202124"/>
                <w:sz w:val="20"/>
                <w:szCs w:val="20"/>
                <w:lang w:val="en-GB"/>
              </w:rPr>
              <w:t>returns</w:t>
            </w:r>
            <w:r w:rsidR="00C36177" w:rsidRPr="00D30847">
              <w:rPr>
                <w:rFonts w:eastAsia="Times New Roman" w:cs="Calibri"/>
                <w:color w:val="202124"/>
                <w:sz w:val="20"/>
                <w:szCs w:val="20"/>
                <w:lang w:val="en-GB"/>
              </w:rPr>
              <w:t xml:space="preserve"> </w:t>
            </w:r>
            <w:r w:rsidRPr="00D30847">
              <w:rPr>
                <w:rFonts w:eastAsia="Times New Roman" w:cs="Calibri"/>
                <w:color w:val="202124"/>
                <w:sz w:val="20"/>
                <w:szCs w:val="20"/>
                <w:lang w:val="en-GB"/>
              </w:rPr>
              <w:t>and</w:t>
            </w:r>
            <w:r w:rsidR="00C36177" w:rsidRPr="00D30847">
              <w:rPr>
                <w:rFonts w:eastAsia="Times New Roman" w:cs="Calibri"/>
                <w:color w:val="202124"/>
                <w:sz w:val="20"/>
                <w:szCs w:val="20"/>
                <w:lang w:val="en-GB"/>
              </w:rPr>
              <w:t xml:space="preserve"> </w:t>
            </w:r>
            <w:r w:rsidRPr="00D30847">
              <w:rPr>
                <w:rFonts w:eastAsia="Times New Roman" w:cs="Calibri"/>
                <w:color w:val="202124"/>
                <w:sz w:val="20"/>
                <w:szCs w:val="20"/>
                <w:lang w:val="en-GB"/>
              </w:rPr>
              <w:t>tax</w:t>
            </w:r>
            <w:r w:rsidR="00C36177" w:rsidRPr="00D30847">
              <w:rPr>
                <w:rFonts w:eastAsia="Times New Roman" w:cs="Calibri"/>
                <w:color w:val="202124"/>
                <w:sz w:val="20"/>
                <w:szCs w:val="20"/>
                <w:lang w:val="en-GB"/>
              </w:rPr>
              <w:t xml:space="preserve"> </w:t>
            </w:r>
            <w:r w:rsidR="00367CB7" w:rsidRPr="00D30847">
              <w:rPr>
                <w:rFonts w:eastAsia="Times New Roman" w:cs="Calibri"/>
                <w:color w:val="202124"/>
                <w:sz w:val="20"/>
                <w:szCs w:val="20"/>
                <w:lang w:val="en-GB"/>
              </w:rPr>
              <w:t>payment</w:t>
            </w:r>
            <w:r w:rsidR="00C36177" w:rsidRPr="00D30847">
              <w:rPr>
                <w:rFonts w:eastAsia="Times New Roman" w:cs="Calibri"/>
                <w:color w:val="202124"/>
                <w:sz w:val="20"/>
                <w:szCs w:val="20"/>
                <w:lang w:val="en-GB"/>
              </w:rPr>
              <w:t xml:space="preserve"> </w:t>
            </w:r>
            <w:r w:rsidRPr="00D30847">
              <w:rPr>
                <w:rFonts w:eastAsia="Times New Roman" w:cs="Calibri"/>
                <w:color w:val="202124"/>
                <w:sz w:val="20"/>
                <w:szCs w:val="20"/>
                <w:lang w:val="en-GB"/>
              </w:rPr>
              <w:t>compared</w:t>
            </w:r>
            <w:r w:rsidR="00C36177" w:rsidRPr="00D30847">
              <w:rPr>
                <w:rFonts w:eastAsia="Times New Roman" w:cs="Calibri"/>
                <w:color w:val="202124"/>
                <w:sz w:val="20"/>
                <w:szCs w:val="20"/>
                <w:lang w:val="en-GB"/>
              </w:rPr>
              <w:t xml:space="preserve"> </w:t>
            </w:r>
            <w:r w:rsidRPr="00D30847">
              <w:rPr>
                <w:rFonts w:eastAsia="Times New Roman" w:cs="Calibri"/>
                <w:color w:val="202124"/>
                <w:sz w:val="20"/>
                <w:szCs w:val="20"/>
                <w:lang w:val="en-GB"/>
              </w:rPr>
              <w:t>to</w:t>
            </w:r>
            <w:r w:rsidR="00C36177" w:rsidRPr="00D30847">
              <w:rPr>
                <w:rFonts w:eastAsia="Times New Roman" w:cs="Calibri"/>
                <w:color w:val="202124"/>
                <w:sz w:val="20"/>
                <w:szCs w:val="20"/>
                <w:lang w:val="en-GB"/>
              </w:rPr>
              <w:t xml:space="preserve"> </w:t>
            </w:r>
            <w:r w:rsidRPr="00D30847">
              <w:rPr>
                <w:rFonts w:eastAsia="Times New Roman" w:cs="Calibri"/>
                <w:color w:val="202124"/>
                <w:sz w:val="20"/>
                <w:szCs w:val="20"/>
                <w:lang w:val="en-GB"/>
              </w:rPr>
              <w:t>the</w:t>
            </w:r>
            <w:r w:rsidR="00C36177" w:rsidRPr="00D30847">
              <w:rPr>
                <w:rFonts w:eastAsia="Times New Roman" w:cs="Calibri"/>
                <w:color w:val="202124"/>
                <w:sz w:val="20"/>
                <w:szCs w:val="20"/>
                <w:lang w:val="en-GB"/>
              </w:rPr>
              <w:t xml:space="preserve"> </w:t>
            </w:r>
            <w:r w:rsidR="00367CB7" w:rsidRPr="00D30847">
              <w:rPr>
                <w:rFonts w:eastAsia="Times New Roman" w:cs="Calibri"/>
                <w:color w:val="202124"/>
                <w:sz w:val="20"/>
                <w:szCs w:val="20"/>
                <w:lang w:val="en-GB"/>
              </w:rPr>
              <w:t>previous</w:t>
            </w:r>
            <w:r w:rsidR="00C36177" w:rsidRPr="00D30847">
              <w:rPr>
                <w:rFonts w:eastAsia="Times New Roman" w:cs="Calibri"/>
                <w:color w:val="202124"/>
                <w:sz w:val="20"/>
                <w:szCs w:val="20"/>
                <w:lang w:val="en-GB"/>
              </w:rPr>
              <w:t xml:space="preserve"> </w:t>
            </w:r>
            <w:r w:rsidR="00367CB7" w:rsidRPr="00D30847">
              <w:rPr>
                <w:rFonts w:eastAsia="Times New Roman" w:cs="Calibri"/>
                <w:color w:val="202124"/>
                <w:sz w:val="20"/>
                <w:szCs w:val="20"/>
                <w:lang w:val="en-GB"/>
              </w:rPr>
              <w:t>year</w:t>
            </w:r>
          </w:p>
        </w:tc>
      </w:tr>
      <w:bookmarkEnd w:id="25"/>
    </w:tbl>
    <w:p w14:paraId="68635054" w14:textId="77777777" w:rsidR="00F004A4" w:rsidRPr="00D30847" w:rsidRDefault="00F004A4" w:rsidP="00E93DCC">
      <w:pPr>
        <w:spacing w:line="240" w:lineRule="auto"/>
        <w:jc w:val="both"/>
        <w:rPr>
          <w:rFonts w:eastAsia="Times New Roman" w:cs="Calibri"/>
          <w:color w:val="202124"/>
          <w:lang w:val="en-GB"/>
        </w:rPr>
      </w:pPr>
    </w:p>
    <w:p w14:paraId="0E2E35FE" w14:textId="77777777" w:rsidR="00736F00" w:rsidRPr="00D30847" w:rsidRDefault="00736F00" w:rsidP="00736F00">
      <w:pPr>
        <w:spacing w:line="240" w:lineRule="auto"/>
        <w:jc w:val="both"/>
        <w:rPr>
          <w:rFonts w:cs="Calibri"/>
          <w:b/>
          <w:color w:val="0070C0"/>
          <w:sz w:val="24"/>
          <w:szCs w:val="24"/>
          <w:lang w:val="en-GB"/>
        </w:rPr>
      </w:pPr>
      <w:r w:rsidRPr="00D30847">
        <w:rPr>
          <w:rFonts w:cs="Calibri"/>
          <w:b/>
          <w:color w:val="0070C0"/>
          <w:sz w:val="24"/>
          <w:szCs w:val="24"/>
          <w:lang w:val="en-GB"/>
        </w:rPr>
        <w:t>Measure 1: Strengthen of administrative capacity for better revenue collection and tax compliance</w:t>
      </w:r>
    </w:p>
    <w:p w14:paraId="3523F0A6" w14:textId="77777777" w:rsidR="00A64FD7" w:rsidRPr="00D30847" w:rsidRDefault="00A64FD7" w:rsidP="00E84CD0">
      <w:pPr>
        <w:pStyle w:val="normalPFMIoutcomes"/>
        <w:spacing w:line="240" w:lineRule="auto"/>
        <w:ind w:left="0" w:firstLine="0"/>
        <w:rPr>
          <w:rFonts w:cs="Calibri"/>
          <w:b/>
          <w:bCs/>
          <w:i/>
          <w:iCs/>
          <w:color w:val="4F81BD"/>
          <w:sz w:val="22"/>
          <w:szCs w:val="22"/>
        </w:rPr>
      </w:pPr>
      <w:r w:rsidRPr="00D30847">
        <w:rPr>
          <w:rFonts w:cs="Calibri"/>
          <w:b/>
          <w:bCs/>
          <w:i/>
          <w:iCs/>
          <w:color w:val="4F81BD"/>
          <w:sz w:val="22"/>
          <w:szCs w:val="22"/>
        </w:rPr>
        <w:t>Measure outcome</w:t>
      </w:r>
    </w:p>
    <w:p w14:paraId="3ED3EAD2" w14:textId="77777777" w:rsidR="00E93DCC" w:rsidRPr="00D30847" w:rsidRDefault="00E93DCC" w:rsidP="00E84CD0">
      <w:pPr>
        <w:pStyle w:val="normalPFMIoutcomes"/>
        <w:spacing w:line="240" w:lineRule="auto"/>
        <w:ind w:left="0" w:firstLine="0"/>
        <w:rPr>
          <w:rFonts w:cs="Calibri"/>
          <w:b/>
          <w:bCs/>
          <w:i/>
          <w:iCs/>
          <w:color w:val="4F81BD"/>
          <w:sz w:val="22"/>
          <w:szCs w:val="22"/>
        </w:rPr>
      </w:pPr>
    </w:p>
    <w:p w14:paraId="62E43DF3" w14:textId="781EE20A" w:rsidR="00E93DCC" w:rsidRPr="00D30847" w:rsidRDefault="00736F00" w:rsidP="00E84CD0">
      <w:pPr>
        <w:pStyle w:val="normalPFMIoutcomes"/>
        <w:spacing w:line="240" w:lineRule="auto"/>
        <w:ind w:left="0" w:firstLine="0"/>
        <w:rPr>
          <w:rFonts w:eastAsia="Calibri" w:cs="Calibri"/>
          <w:sz w:val="22"/>
          <w:szCs w:val="22"/>
          <w:lang w:eastAsia="en-US"/>
        </w:rPr>
      </w:pPr>
      <w:r w:rsidRPr="00D30847">
        <w:rPr>
          <w:rFonts w:eastAsia="Calibri" w:cs="Calibri"/>
          <w:sz w:val="22"/>
          <w:szCs w:val="22"/>
          <w:lang w:eastAsia="en-US"/>
        </w:rPr>
        <w:t>The purpose of the measure is to build the capacities of the tax administration for the administration of tax revenues and contributions by strengthening administrative resources, more effective and efficient management of the overdue tax debt and management of compliance risk.</w:t>
      </w:r>
    </w:p>
    <w:p w14:paraId="69296DF0" w14:textId="77777777" w:rsidR="00E93DCC" w:rsidRPr="00D30847" w:rsidRDefault="00E93DCC" w:rsidP="00E84CD0">
      <w:pPr>
        <w:pStyle w:val="normalPFMIoutcomes"/>
        <w:spacing w:line="240" w:lineRule="auto"/>
        <w:ind w:left="0" w:firstLine="0"/>
        <w:rPr>
          <w:rFonts w:eastAsia="Calibri" w:cs="Calibri"/>
          <w:sz w:val="22"/>
          <w:szCs w:val="22"/>
          <w:lang w:eastAsia="en-US"/>
        </w:rPr>
      </w:pPr>
    </w:p>
    <w:p w14:paraId="756B8825" w14:textId="77777777" w:rsidR="00A64FD7" w:rsidRPr="00D30847" w:rsidRDefault="00A64FD7" w:rsidP="00E84CD0">
      <w:pPr>
        <w:pStyle w:val="normalPFMIoutcomes"/>
        <w:spacing w:line="240" w:lineRule="auto"/>
        <w:ind w:left="0" w:firstLine="0"/>
        <w:rPr>
          <w:rFonts w:cs="Calibri"/>
          <w:b/>
          <w:bCs/>
          <w:i/>
          <w:iCs/>
          <w:color w:val="4F81BD"/>
          <w:sz w:val="22"/>
          <w:szCs w:val="22"/>
        </w:rPr>
      </w:pPr>
      <w:r w:rsidRPr="00D30847">
        <w:rPr>
          <w:rFonts w:cs="Calibri"/>
          <w:b/>
          <w:bCs/>
          <w:i/>
          <w:iCs/>
          <w:color w:val="4F81BD"/>
          <w:sz w:val="22"/>
          <w:szCs w:val="22"/>
        </w:rPr>
        <w:t>Reference to findings from external assessments:</w:t>
      </w:r>
    </w:p>
    <w:p w14:paraId="3952EC3A" w14:textId="77777777" w:rsidR="008F758B" w:rsidRPr="00D30847" w:rsidRDefault="008F758B" w:rsidP="00E84CD0">
      <w:pPr>
        <w:pStyle w:val="normalPFMIoutcomes"/>
        <w:spacing w:line="240" w:lineRule="auto"/>
        <w:ind w:left="0" w:firstLine="0"/>
        <w:rPr>
          <w:rFonts w:cs="Calibri"/>
          <w:b/>
          <w:bCs/>
          <w:i/>
          <w:iCs/>
          <w:color w:val="4F81BD"/>
          <w:sz w:val="22"/>
          <w:szCs w:val="22"/>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589"/>
        <w:gridCol w:w="7625"/>
      </w:tblGrid>
      <w:tr w:rsidR="008F758B" w:rsidRPr="00D30847" w14:paraId="7C0151F2" w14:textId="77777777" w:rsidTr="00E059A9">
        <w:tc>
          <w:tcPr>
            <w:tcW w:w="1589" w:type="dxa"/>
            <w:shd w:val="clear" w:color="auto" w:fill="DDDDDD"/>
          </w:tcPr>
          <w:p w14:paraId="3D3D3F6B" w14:textId="77777777" w:rsidR="008F758B" w:rsidRPr="00D30847" w:rsidRDefault="006A55CA" w:rsidP="00F46E0B">
            <w:pPr>
              <w:spacing w:before="80" w:after="0" w:line="240" w:lineRule="auto"/>
              <w:jc w:val="both"/>
              <w:rPr>
                <w:rFonts w:asciiTheme="minorHAnsi" w:eastAsia="MS PGothic" w:hAnsiTheme="minorHAnsi" w:cs="Calibri"/>
                <w:b/>
                <w:sz w:val="20"/>
                <w:szCs w:val="20"/>
                <w:lang w:val="en-GB" w:eastAsia="zh-CN"/>
              </w:rPr>
            </w:pPr>
            <w:r w:rsidRPr="00D30847">
              <w:rPr>
                <w:rFonts w:asciiTheme="minorHAnsi" w:eastAsia="MS PGothic" w:hAnsiTheme="minorHAnsi" w:cs="Calibri"/>
                <w:b/>
                <w:sz w:val="20"/>
                <w:szCs w:val="20"/>
                <w:lang w:val="en-GB" w:eastAsia="zh-CN"/>
              </w:rPr>
              <w:t>PJRFO</w:t>
            </w:r>
          </w:p>
        </w:tc>
        <w:tc>
          <w:tcPr>
            <w:tcW w:w="7625" w:type="dxa"/>
            <w:shd w:val="clear" w:color="auto" w:fill="DDDDDD"/>
          </w:tcPr>
          <w:p w14:paraId="71B6B73F" w14:textId="77777777" w:rsidR="008F758B" w:rsidRPr="00D30847" w:rsidRDefault="006A55CA" w:rsidP="00F46E0B">
            <w:pPr>
              <w:spacing w:after="120" w:line="264" w:lineRule="auto"/>
              <w:jc w:val="both"/>
              <w:rPr>
                <w:rFonts w:asciiTheme="minorHAnsi" w:eastAsia="MS PGothic" w:hAnsiTheme="minorHAnsi" w:cs="Calibri"/>
                <w:sz w:val="20"/>
                <w:szCs w:val="20"/>
                <w:lang w:val="en-GB" w:eastAsia="zh-CN"/>
              </w:rPr>
            </w:pPr>
            <w:r w:rsidRPr="00D30847">
              <w:rPr>
                <w:rFonts w:asciiTheme="minorHAnsi" w:eastAsia="MS PGothic" w:hAnsiTheme="minorHAnsi" w:cs="Calibri"/>
                <w:b/>
                <w:bCs/>
                <w:iCs/>
                <w:sz w:val="20"/>
                <w:szCs w:val="20"/>
                <w:lang w:val="en-GB" w:eastAsia="zh-CN"/>
              </w:rPr>
              <w:t>PEFA Assessment Report, March 2022</w:t>
            </w:r>
            <w:r w:rsidRPr="00D30847">
              <w:rPr>
                <w:rFonts w:asciiTheme="minorHAnsi" w:eastAsia="MS PGothic" w:hAnsiTheme="minorHAnsi" w:cs="Calibri"/>
                <w:sz w:val="20"/>
                <w:szCs w:val="20"/>
                <w:lang w:val="en-GB" w:eastAsia="zh-CN"/>
              </w:rPr>
              <w:t>:</w:t>
            </w:r>
          </w:p>
          <w:p w14:paraId="09A0E1C1" w14:textId="77777777" w:rsidR="008F758B" w:rsidRPr="00D30847" w:rsidRDefault="006A55CA" w:rsidP="00F46E0B">
            <w:pPr>
              <w:spacing w:after="120" w:line="264" w:lineRule="auto"/>
              <w:jc w:val="both"/>
              <w:rPr>
                <w:rFonts w:asciiTheme="minorHAnsi" w:eastAsia="MS PGothic" w:hAnsiTheme="minorHAnsi" w:cs="Calibri"/>
                <w:sz w:val="20"/>
                <w:szCs w:val="20"/>
                <w:lang w:val="en-GB" w:eastAsia="zh-CN"/>
              </w:rPr>
            </w:pPr>
            <w:r w:rsidRPr="00D30847">
              <w:rPr>
                <w:rFonts w:eastAsia="Times New Roman" w:cs="Calibri"/>
                <w:color w:val="202124"/>
                <w:sz w:val="20"/>
                <w:szCs w:val="20"/>
                <w:lang w:val="en-GB"/>
              </w:rPr>
              <w:t>In the area of ​​tax administration, the institutional reforms determined by the Public Finance Management Reform Program 2018-2021 and the Strategy for the Reform of the Tax System (2021-2025) are operationalized through the Strategic Plan of the PRO for the period 2021-2023. The plan establishes three strategic programs for the tax administration: (</w:t>
            </w:r>
            <w:proofErr w:type="spellStart"/>
            <w:r w:rsidRPr="00D30847">
              <w:rPr>
                <w:rFonts w:eastAsia="Times New Roman" w:cs="Calibri"/>
                <w:color w:val="202124"/>
                <w:sz w:val="20"/>
                <w:szCs w:val="20"/>
                <w:lang w:val="en-GB"/>
              </w:rPr>
              <w:t>i</w:t>
            </w:r>
            <w:proofErr w:type="spellEnd"/>
            <w:r w:rsidRPr="00D30847">
              <w:rPr>
                <w:rFonts w:eastAsia="Times New Roman" w:cs="Calibri"/>
                <w:color w:val="202124"/>
                <w:sz w:val="20"/>
                <w:szCs w:val="20"/>
                <w:lang w:val="en-GB"/>
              </w:rPr>
              <w:t>) strengthening of administrative capacities, (ii) protection against tax fraud and reduction of the volume of the shadow economy, and (iii) mobilization of tax revenues.</w:t>
            </w:r>
            <w:r w:rsidRPr="00D30847">
              <w:rPr>
                <w:rFonts w:asciiTheme="minorHAnsi" w:eastAsia="MS PGothic" w:hAnsiTheme="minorHAnsi" w:cs="Calibri"/>
                <w:sz w:val="20"/>
                <w:szCs w:val="20"/>
                <w:lang w:val="en-GB" w:eastAsia="zh-CN"/>
              </w:rPr>
              <w:t xml:space="preserve"> </w:t>
            </w:r>
          </w:p>
        </w:tc>
      </w:tr>
      <w:tr w:rsidR="008F758B" w:rsidRPr="00D30847" w14:paraId="42DA3094" w14:textId="77777777" w:rsidTr="00E059A9">
        <w:tc>
          <w:tcPr>
            <w:tcW w:w="1589" w:type="dxa"/>
            <w:shd w:val="clear" w:color="auto" w:fill="DDDDDD"/>
          </w:tcPr>
          <w:p w14:paraId="59B1B0E4" w14:textId="77777777" w:rsidR="008F758B" w:rsidRPr="00D30847" w:rsidRDefault="006A55CA" w:rsidP="00F46E0B">
            <w:pPr>
              <w:spacing w:before="80" w:after="0" w:line="240" w:lineRule="auto"/>
              <w:jc w:val="both"/>
              <w:rPr>
                <w:rFonts w:asciiTheme="minorHAnsi" w:eastAsia="MS PGothic" w:hAnsiTheme="minorHAnsi" w:cs="Calibri"/>
                <w:b/>
                <w:sz w:val="20"/>
                <w:szCs w:val="20"/>
                <w:lang w:val="en-GB" w:eastAsia="zh-CN"/>
              </w:rPr>
            </w:pPr>
            <w:r w:rsidRPr="00D30847">
              <w:rPr>
                <w:rFonts w:asciiTheme="minorHAnsi" w:eastAsia="MS PGothic" w:hAnsiTheme="minorHAnsi" w:cs="Calibri"/>
                <w:b/>
                <w:sz w:val="20"/>
                <w:szCs w:val="20"/>
                <w:lang w:val="en-GB" w:eastAsia="zh-CN"/>
              </w:rPr>
              <w:t>PPRU</w:t>
            </w:r>
          </w:p>
        </w:tc>
        <w:tc>
          <w:tcPr>
            <w:tcW w:w="7625" w:type="dxa"/>
            <w:shd w:val="clear" w:color="auto" w:fill="DDDDDD"/>
          </w:tcPr>
          <w:p w14:paraId="10DBFDF6" w14:textId="77777777" w:rsidR="008F758B" w:rsidRPr="00D30847" w:rsidRDefault="006A55CA" w:rsidP="00F46E0B">
            <w:pPr>
              <w:spacing w:after="120" w:line="264" w:lineRule="auto"/>
              <w:jc w:val="both"/>
              <w:rPr>
                <w:rFonts w:asciiTheme="minorHAnsi" w:eastAsia="MS PGothic" w:hAnsiTheme="minorHAnsi" w:cs="Calibri"/>
                <w:b/>
                <w:bCs/>
                <w:iCs/>
                <w:sz w:val="20"/>
                <w:szCs w:val="20"/>
                <w:lang w:val="en-GB" w:eastAsia="zh-CN"/>
              </w:rPr>
            </w:pPr>
            <w:r w:rsidRPr="00D30847">
              <w:rPr>
                <w:rFonts w:asciiTheme="minorHAnsi" w:eastAsia="MS PGothic" w:hAnsiTheme="minorHAnsi" w:cs="Calibri"/>
                <w:b/>
                <w:bCs/>
                <w:iCs/>
                <w:sz w:val="20"/>
                <w:szCs w:val="20"/>
                <w:lang w:val="en-GB" w:eastAsia="zh-CN" w:bidi="en-US"/>
              </w:rPr>
              <w:t>SIGMA Monitoring Report - Principles of Public Administration, November 2021</w:t>
            </w:r>
          </w:p>
          <w:p w14:paraId="62AA85C1" w14:textId="77777777" w:rsidR="008F758B" w:rsidRPr="00D30847" w:rsidRDefault="006A55CA" w:rsidP="00F46E0B">
            <w:pPr>
              <w:spacing w:after="120" w:line="264" w:lineRule="auto"/>
              <w:jc w:val="both"/>
              <w:rPr>
                <w:rFonts w:asciiTheme="minorHAnsi" w:eastAsia="MS PGothic" w:hAnsiTheme="minorHAnsi" w:cs="Calibri"/>
                <w:sz w:val="20"/>
                <w:szCs w:val="20"/>
                <w:lang w:val="en-GB" w:eastAsia="zh-CN"/>
              </w:rPr>
            </w:pPr>
            <w:r w:rsidRPr="00D30847">
              <w:rPr>
                <w:rFonts w:eastAsia="Times New Roman" w:cs="Calibri"/>
                <w:color w:val="202124"/>
                <w:sz w:val="20"/>
                <w:szCs w:val="20"/>
                <w:lang w:val="en-GB"/>
              </w:rPr>
              <w:t>However, the analysis of a sample of services shows that only the filing and payment of personal tax has significantly improved with the introduction of the new e-Personal Tax system in 2018, including the preparation of pre-filled annual tax returns for all taxpayers.</w:t>
            </w:r>
          </w:p>
        </w:tc>
      </w:tr>
      <w:tr w:rsidR="008F758B" w:rsidRPr="00D30847" w14:paraId="3093C6E6" w14:textId="77777777" w:rsidTr="00E059A9">
        <w:tc>
          <w:tcPr>
            <w:tcW w:w="1589" w:type="dxa"/>
            <w:shd w:val="clear" w:color="auto" w:fill="DDDDDD"/>
          </w:tcPr>
          <w:p w14:paraId="47867415" w14:textId="16E174E2" w:rsidR="008F758B" w:rsidRPr="00D30847" w:rsidRDefault="006A55CA" w:rsidP="00F46E0B">
            <w:pPr>
              <w:spacing w:before="80" w:after="0" w:line="240" w:lineRule="auto"/>
              <w:jc w:val="both"/>
              <w:rPr>
                <w:rFonts w:asciiTheme="minorHAnsi" w:eastAsia="MS PGothic" w:hAnsiTheme="minorHAnsi" w:cs="Calibri"/>
                <w:b/>
                <w:sz w:val="20"/>
                <w:szCs w:val="20"/>
                <w:lang w:val="en-GB" w:eastAsia="zh-CN"/>
              </w:rPr>
            </w:pPr>
            <w:r w:rsidRPr="00D30847">
              <w:rPr>
                <w:rFonts w:asciiTheme="minorHAnsi" w:eastAsia="MS PGothic" w:hAnsiTheme="minorHAnsi" w:cs="Calibri"/>
                <w:b/>
                <w:sz w:val="20"/>
                <w:szCs w:val="20"/>
                <w:lang w:val="en-GB" w:eastAsia="zh-CN"/>
              </w:rPr>
              <w:t>IMF</w:t>
            </w:r>
          </w:p>
          <w:p w14:paraId="0C202D10" w14:textId="77777777" w:rsidR="008F758B" w:rsidRPr="00D30847" w:rsidRDefault="008F758B" w:rsidP="00F46E0B">
            <w:pPr>
              <w:spacing w:before="80" w:after="0" w:line="240" w:lineRule="auto"/>
              <w:jc w:val="both"/>
              <w:rPr>
                <w:rFonts w:asciiTheme="minorHAnsi" w:eastAsia="MS PGothic" w:hAnsiTheme="minorHAnsi" w:cs="Calibri"/>
                <w:sz w:val="20"/>
                <w:szCs w:val="20"/>
                <w:lang w:val="en-GB" w:eastAsia="zh-CN"/>
              </w:rPr>
            </w:pPr>
          </w:p>
        </w:tc>
        <w:tc>
          <w:tcPr>
            <w:tcW w:w="7625" w:type="dxa"/>
            <w:shd w:val="clear" w:color="auto" w:fill="DDDDDD"/>
          </w:tcPr>
          <w:p w14:paraId="496D73B6" w14:textId="77777777" w:rsidR="008F758B" w:rsidRPr="00D30847" w:rsidRDefault="006A55CA" w:rsidP="00F46E0B">
            <w:pPr>
              <w:spacing w:after="120" w:line="264" w:lineRule="auto"/>
              <w:jc w:val="both"/>
              <w:rPr>
                <w:rFonts w:eastAsia="Times New Roman" w:cs="Calibri"/>
                <w:color w:val="202124"/>
                <w:sz w:val="20"/>
                <w:szCs w:val="20"/>
                <w:lang w:val="en-GB"/>
              </w:rPr>
            </w:pPr>
            <w:r w:rsidRPr="00D30847">
              <w:rPr>
                <w:rFonts w:eastAsia="Times New Roman" w:cs="Calibri"/>
                <w:color w:val="202124"/>
                <w:sz w:val="20"/>
                <w:szCs w:val="20"/>
                <w:lang w:val="en-GB"/>
              </w:rPr>
              <w:t>In the period from December 7, 2020 to February 5, 2021, an assessment of the tax administration of the Republic of North Macedonia was carried out using the Tax Administration Diagnostic Assessment Tool (TADAT).</w:t>
            </w:r>
          </w:p>
          <w:p w14:paraId="06FCF01A" w14:textId="77777777" w:rsidR="008F758B" w:rsidRPr="00D30847" w:rsidRDefault="006A55CA" w:rsidP="00F46E0B">
            <w:pPr>
              <w:spacing w:after="120" w:line="264" w:lineRule="auto"/>
              <w:jc w:val="both"/>
              <w:rPr>
                <w:rFonts w:asciiTheme="minorHAnsi" w:eastAsia="MS PGothic" w:hAnsiTheme="minorHAnsi" w:cs="Calibri"/>
                <w:sz w:val="20"/>
                <w:szCs w:val="20"/>
                <w:lang w:val="en-GB" w:eastAsia="zh-CN"/>
              </w:rPr>
            </w:pPr>
            <w:r w:rsidRPr="00D30847">
              <w:rPr>
                <w:rFonts w:eastAsia="Times New Roman" w:cs="Calibri"/>
                <w:color w:val="202124"/>
                <w:sz w:val="20"/>
                <w:szCs w:val="20"/>
                <w:lang w:val="en-GB"/>
              </w:rPr>
              <w:t>The TADAT performance evaluation report notes that while the Public Revenue Office (PRO) has developed some strong components within overall tax management, there are more important functions that are either at an early stage of development. Most of the strengths of the PRO are in the area of ​​services to taxpayers: a high degree of electronic filing that leads to good and timely filing; use of pre-filled tax returns, tax withholding at the time of payment and arrangements in the form of advance payments; extensive publication of data from its work. The benefits of these strengths, however, are not fully exploited due to the poor state of the information (IT) system, limited implementation of compliance risk management (CRM) and inadequate management of large taxpayers.</w:t>
            </w:r>
            <w:r w:rsidRPr="00D30847">
              <w:rPr>
                <w:rFonts w:asciiTheme="minorHAnsi" w:eastAsia="MS PGothic" w:hAnsiTheme="minorHAnsi" w:cs="Calibri"/>
                <w:sz w:val="20"/>
                <w:szCs w:val="20"/>
                <w:lang w:val="en-GB" w:eastAsia="zh-CN"/>
              </w:rPr>
              <w:t xml:space="preserve"> </w:t>
            </w:r>
          </w:p>
        </w:tc>
      </w:tr>
      <w:tr w:rsidR="008F758B" w:rsidRPr="00D30847" w14:paraId="0F63DBAD" w14:textId="77777777" w:rsidTr="00E059A9">
        <w:tc>
          <w:tcPr>
            <w:tcW w:w="1589" w:type="dxa"/>
            <w:shd w:val="clear" w:color="auto" w:fill="DDDDDD"/>
          </w:tcPr>
          <w:p w14:paraId="30423AE6" w14:textId="624DC16A" w:rsidR="008F758B" w:rsidRPr="00D30847" w:rsidRDefault="006A55CA" w:rsidP="00F46E0B">
            <w:pPr>
              <w:spacing w:before="80" w:after="0" w:line="240" w:lineRule="auto"/>
              <w:jc w:val="both"/>
              <w:rPr>
                <w:rFonts w:asciiTheme="minorHAnsi" w:eastAsia="MS PGothic" w:hAnsiTheme="minorHAnsi" w:cs="Calibri"/>
                <w:b/>
                <w:sz w:val="20"/>
                <w:szCs w:val="20"/>
                <w:lang w:val="en-GB" w:eastAsia="zh-CN"/>
              </w:rPr>
            </w:pPr>
            <w:r w:rsidRPr="00D30847">
              <w:rPr>
                <w:rFonts w:asciiTheme="minorHAnsi" w:eastAsia="MS PGothic" w:hAnsiTheme="minorHAnsi" w:cs="Calibri"/>
                <w:b/>
                <w:sz w:val="20"/>
                <w:szCs w:val="20"/>
                <w:lang w:val="en-GB" w:eastAsia="zh-CN"/>
              </w:rPr>
              <w:t>WB</w:t>
            </w:r>
          </w:p>
        </w:tc>
        <w:tc>
          <w:tcPr>
            <w:tcW w:w="7625" w:type="dxa"/>
            <w:shd w:val="clear" w:color="auto" w:fill="DDDDDD"/>
          </w:tcPr>
          <w:p w14:paraId="77DA5F1F" w14:textId="77777777" w:rsidR="008F758B" w:rsidRPr="00D30847" w:rsidRDefault="006A55CA" w:rsidP="00F46E0B">
            <w:pPr>
              <w:spacing w:after="120" w:line="264" w:lineRule="auto"/>
              <w:jc w:val="both"/>
              <w:rPr>
                <w:rFonts w:asciiTheme="minorHAnsi" w:eastAsia="MS PGothic" w:hAnsiTheme="minorHAnsi" w:cs="Calibri"/>
                <w:sz w:val="20"/>
                <w:szCs w:val="20"/>
                <w:lang w:val="en-GB" w:eastAsia="zh-CN"/>
              </w:rPr>
            </w:pPr>
            <w:r w:rsidRPr="00D30847">
              <w:rPr>
                <w:rFonts w:asciiTheme="minorHAnsi" w:eastAsia="MS PGothic" w:hAnsiTheme="minorHAnsi" w:cs="Calibri"/>
                <w:sz w:val="20"/>
                <w:szCs w:val="20"/>
                <w:lang w:val="en-GB" w:eastAsia="zh-CN"/>
              </w:rPr>
              <w:t>Project on building effective, transparent, and accountable public finance institutions, October 2022</w:t>
            </w:r>
          </w:p>
          <w:p w14:paraId="0F8012BD" w14:textId="77777777" w:rsidR="008F758B" w:rsidRPr="00D30847" w:rsidRDefault="006A55CA" w:rsidP="00F46E0B">
            <w:pPr>
              <w:spacing w:after="120" w:line="264" w:lineRule="auto"/>
              <w:jc w:val="both"/>
              <w:rPr>
                <w:rFonts w:asciiTheme="minorHAnsi" w:eastAsia="MS PGothic" w:hAnsiTheme="minorHAnsi" w:cs="Calibri"/>
                <w:sz w:val="20"/>
                <w:szCs w:val="20"/>
                <w:lang w:val="en-GB" w:eastAsia="zh-CN"/>
              </w:rPr>
            </w:pPr>
            <w:r w:rsidRPr="00D30847">
              <w:rPr>
                <w:rFonts w:asciiTheme="minorHAnsi" w:eastAsia="MS PGothic" w:hAnsiTheme="minorHAnsi" w:cs="Calibri"/>
                <w:sz w:val="20"/>
                <w:szCs w:val="20"/>
                <w:lang w:val="en-GB" w:eastAsia="zh-CN"/>
              </w:rPr>
              <w:t>Development objective of the project - To improve the efficiency, transparency, and sustainability of public expenditures and to increase the effectiveness of revenue management.</w:t>
            </w:r>
          </w:p>
          <w:p w14:paraId="3F5B947B" w14:textId="77777777" w:rsidR="008F758B" w:rsidRPr="00D30847" w:rsidRDefault="006A55CA" w:rsidP="00F46E0B">
            <w:pPr>
              <w:spacing w:after="120" w:line="264" w:lineRule="auto"/>
              <w:jc w:val="both"/>
              <w:rPr>
                <w:rFonts w:asciiTheme="minorHAnsi" w:eastAsia="MS PGothic" w:hAnsiTheme="minorHAnsi" w:cs="Calibri"/>
                <w:sz w:val="20"/>
                <w:szCs w:val="20"/>
                <w:lang w:val="en-GB" w:eastAsia="zh-CN"/>
              </w:rPr>
            </w:pPr>
            <w:r w:rsidRPr="00D30847">
              <w:rPr>
                <w:rFonts w:asciiTheme="minorHAnsi" w:eastAsia="MS PGothic" w:hAnsiTheme="minorHAnsi" w:cs="Calibri"/>
                <w:sz w:val="20"/>
                <w:szCs w:val="20"/>
                <w:lang w:val="en-GB" w:eastAsia="zh-CN"/>
              </w:rPr>
              <w:t>Indicators that reflect the achievement of the project's development objective (DPD) include, among others:</w:t>
            </w:r>
          </w:p>
          <w:p w14:paraId="375C18E3" w14:textId="77777777" w:rsidR="008F758B" w:rsidRPr="00D30847" w:rsidRDefault="006A55CA" w:rsidP="00F46E0B">
            <w:pPr>
              <w:spacing w:after="120" w:line="264" w:lineRule="auto"/>
              <w:jc w:val="both"/>
              <w:rPr>
                <w:rFonts w:asciiTheme="minorHAnsi" w:eastAsia="MS PGothic" w:hAnsiTheme="minorHAnsi" w:cs="Calibri"/>
                <w:sz w:val="20"/>
                <w:szCs w:val="20"/>
                <w:lang w:val="en-GB" w:eastAsia="zh-CN"/>
              </w:rPr>
            </w:pPr>
            <w:r w:rsidRPr="00D30847">
              <w:rPr>
                <w:rFonts w:asciiTheme="minorHAnsi" w:eastAsia="MS PGothic" w:hAnsiTheme="minorHAnsi" w:cs="Calibri"/>
                <w:sz w:val="20"/>
                <w:szCs w:val="20"/>
                <w:lang w:val="en-GB" w:eastAsia="zh-CN"/>
              </w:rPr>
              <w:lastRenderedPageBreak/>
              <w:t>(d) VAT compliance gap (Target: compliance gap reduced to 19 percent) (effectiveness)</w:t>
            </w:r>
          </w:p>
          <w:p w14:paraId="63338D03" w14:textId="77777777" w:rsidR="008F758B" w:rsidRPr="00D30847" w:rsidRDefault="006A55CA" w:rsidP="00F46E0B">
            <w:pPr>
              <w:spacing w:after="120" w:line="264" w:lineRule="auto"/>
              <w:jc w:val="both"/>
              <w:rPr>
                <w:rFonts w:asciiTheme="minorHAnsi" w:eastAsia="MS PGothic" w:hAnsiTheme="minorHAnsi" w:cs="Calibri"/>
                <w:sz w:val="20"/>
                <w:szCs w:val="20"/>
                <w:lang w:val="en-GB" w:eastAsia="zh-CN"/>
              </w:rPr>
            </w:pPr>
            <w:r w:rsidRPr="00D30847">
              <w:rPr>
                <w:rFonts w:asciiTheme="minorHAnsi" w:eastAsia="MS PGothic" w:hAnsiTheme="minorHAnsi" w:cs="Calibri"/>
                <w:sz w:val="20"/>
                <w:szCs w:val="20"/>
                <w:lang w:val="en-GB" w:eastAsia="zh-CN"/>
              </w:rPr>
              <w:t>Component 2: Strengthening tax management practices and systems in the PRO</w:t>
            </w:r>
          </w:p>
          <w:p w14:paraId="4BB5900B" w14:textId="77777777" w:rsidR="008F758B" w:rsidRPr="00D30847" w:rsidRDefault="006A55CA" w:rsidP="00F46E0B">
            <w:pPr>
              <w:spacing w:after="120" w:line="264" w:lineRule="auto"/>
              <w:jc w:val="both"/>
              <w:rPr>
                <w:rFonts w:asciiTheme="minorHAnsi" w:eastAsia="MS PGothic" w:hAnsiTheme="minorHAnsi" w:cs="Calibri"/>
                <w:sz w:val="20"/>
                <w:szCs w:val="20"/>
                <w:lang w:val="en-GB" w:eastAsia="zh-CN"/>
              </w:rPr>
            </w:pPr>
            <w:r w:rsidRPr="00D30847">
              <w:rPr>
                <w:rFonts w:asciiTheme="minorHAnsi" w:eastAsia="MS PGothic" w:hAnsiTheme="minorHAnsi" w:cs="Calibri"/>
                <w:sz w:val="20"/>
                <w:szCs w:val="20"/>
                <w:lang w:val="en-GB" w:eastAsia="zh-CN"/>
              </w:rPr>
              <w:t>The objective of component 2 is to strengthen the operational effectiveness of the work of the PRO with a focus on strengthening its tax compliance management system and certain administrative functions. Funding of certain activities is foreseen, which complements the current investments of the PRO in the development of the basic modules (registration, submission and service management, accounting, payment and refund, debt management, assessments, legal affairs, and audit) of the integrated tax information system which is implemented within the national budget.</w:t>
            </w:r>
          </w:p>
        </w:tc>
      </w:tr>
      <w:tr w:rsidR="008F758B" w:rsidRPr="00D30847" w14:paraId="5D3667B3" w14:textId="77777777" w:rsidTr="00E059A9">
        <w:tc>
          <w:tcPr>
            <w:tcW w:w="1589" w:type="dxa"/>
            <w:shd w:val="clear" w:color="auto" w:fill="DDDDDD"/>
          </w:tcPr>
          <w:p w14:paraId="04EF41FC" w14:textId="5C01EC01" w:rsidR="008F758B" w:rsidRPr="00D30847" w:rsidRDefault="006A55CA" w:rsidP="00F46E0B">
            <w:pPr>
              <w:spacing w:before="80" w:after="0" w:line="240" w:lineRule="auto"/>
              <w:jc w:val="both"/>
              <w:rPr>
                <w:rFonts w:asciiTheme="minorHAnsi" w:eastAsia="MS PGothic" w:hAnsiTheme="minorHAnsi" w:cs="Calibri"/>
                <w:b/>
                <w:sz w:val="20"/>
                <w:szCs w:val="20"/>
                <w:lang w:val="en-GB" w:eastAsia="zh-CN"/>
              </w:rPr>
            </w:pPr>
            <w:r w:rsidRPr="00D30847">
              <w:rPr>
                <w:rFonts w:asciiTheme="minorHAnsi" w:eastAsia="MS PGothic" w:hAnsiTheme="minorHAnsi" w:cs="Calibri"/>
                <w:b/>
                <w:sz w:val="20"/>
                <w:szCs w:val="20"/>
                <w:lang w:val="en-GB" w:eastAsia="zh-CN"/>
              </w:rPr>
              <w:lastRenderedPageBreak/>
              <w:t>EU</w:t>
            </w:r>
          </w:p>
        </w:tc>
        <w:tc>
          <w:tcPr>
            <w:tcW w:w="7625" w:type="dxa"/>
            <w:shd w:val="clear" w:color="auto" w:fill="DDDDDD"/>
          </w:tcPr>
          <w:p w14:paraId="7A100370" w14:textId="77777777" w:rsidR="00671067" w:rsidRPr="00D30847" w:rsidRDefault="00671067" w:rsidP="00671067">
            <w:pPr>
              <w:spacing w:after="120" w:line="264" w:lineRule="auto"/>
              <w:jc w:val="both"/>
              <w:rPr>
                <w:rFonts w:asciiTheme="minorHAnsi" w:eastAsia="MS PGothic" w:hAnsiTheme="minorHAnsi" w:cs="Calibri"/>
                <w:sz w:val="20"/>
                <w:szCs w:val="20"/>
                <w:lang w:val="en-GB" w:eastAsia="zh-CN"/>
              </w:rPr>
            </w:pPr>
            <w:r w:rsidRPr="00D30847">
              <w:rPr>
                <w:rFonts w:asciiTheme="minorHAnsi" w:eastAsia="MS PGothic" w:hAnsiTheme="minorHAnsi" w:cs="Calibri"/>
                <w:sz w:val="20"/>
                <w:szCs w:val="20"/>
                <w:lang w:val="en-GB" w:eastAsia="zh-CN"/>
              </w:rPr>
              <w:t>EU Report 2024 (Chapter 16-Taxation)</w:t>
            </w:r>
          </w:p>
          <w:p w14:paraId="3E6FAC6B" w14:textId="71E8EE1C" w:rsidR="003C20E4" w:rsidRPr="00D30847" w:rsidRDefault="00671067" w:rsidP="00CE2DF4">
            <w:pPr>
              <w:spacing w:after="120" w:line="264" w:lineRule="auto"/>
              <w:jc w:val="both"/>
              <w:rPr>
                <w:rFonts w:asciiTheme="minorHAnsi" w:eastAsia="MS PGothic" w:hAnsiTheme="minorHAnsi" w:cs="Calibri"/>
                <w:sz w:val="20"/>
                <w:szCs w:val="20"/>
                <w:lang w:val="en-GB" w:eastAsia="zh-CN"/>
              </w:rPr>
            </w:pPr>
            <w:r w:rsidRPr="00D30847">
              <w:rPr>
                <w:rFonts w:asciiTheme="minorHAnsi" w:eastAsia="MS PGothic" w:hAnsiTheme="minorHAnsi" w:cs="Calibri"/>
                <w:sz w:val="20"/>
                <w:szCs w:val="20"/>
                <w:lang w:val="en-GB" w:eastAsia="zh-CN"/>
              </w:rPr>
              <w:t>North Macedonia remains moderately prepared in the area of taxation. Limited progress was made, specifically by reducing the administrative burden for taxpayers and setting up a reform management office to support the reform agenda of the Public Revenue Office (PRO). The Commission’s recommendations from last year were not fully implemented and therefore remain largely valid. In the coming year, North Macedonia should in particular: → develop a new integrated IT tax system for the PRO, improve its compliance risk management and step up the strategic reform process of the PRO; → start preparations for putting in place a mechanism for the effective implementation of the automatic exchange of tax information with EU Member States in line with the OECD Global Standard. → start the preparations towards achieving interconnection and interoperability with the EU taxation IT systems</w:t>
            </w:r>
          </w:p>
        </w:tc>
      </w:tr>
      <w:tr w:rsidR="008F758B" w:rsidRPr="00D30847" w14:paraId="1BE2A846" w14:textId="77777777" w:rsidTr="00E059A9">
        <w:tc>
          <w:tcPr>
            <w:tcW w:w="1589" w:type="dxa"/>
            <w:shd w:val="clear" w:color="auto" w:fill="DDDDDD"/>
          </w:tcPr>
          <w:p w14:paraId="0B352E46" w14:textId="77777777" w:rsidR="008F758B" w:rsidRPr="00D30847" w:rsidRDefault="006A55CA" w:rsidP="00F46E0B">
            <w:pPr>
              <w:spacing w:before="80" w:after="0" w:line="240" w:lineRule="auto"/>
              <w:ind w:left="-94" w:right="-31"/>
              <w:jc w:val="both"/>
              <w:rPr>
                <w:rFonts w:asciiTheme="minorHAnsi" w:eastAsia="MS PGothic" w:hAnsiTheme="minorHAnsi" w:cs="Calibri"/>
                <w:b/>
                <w:sz w:val="20"/>
                <w:szCs w:val="20"/>
                <w:lang w:val="en-GB" w:eastAsia="zh-CN"/>
              </w:rPr>
            </w:pPr>
            <w:r w:rsidRPr="00D30847">
              <w:rPr>
                <w:rFonts w:asciiTheme="minorHAnsi" w:eastAsia="MS PGothic" w:hAnsiTheme="minorHAnsi" w:cs="Calibri"/>
                <w:b/>
                <w:sz w:val="20"/>
                <w:szCs w:val="20"/>
                <w:lang w:val="en-GB" w:eastAsia="zh-CN"/>
              </w:rPr>
              <w:t>US Treasury</w:t>
            </w:r>
          </w:p>
        </w:tc>
        <w:tc>
          <w:tcPr>
            <w:tcW w:w="7625" w:type="dxa"/>
            <w:shd w:val="clear" w:color="auto" w:fill="DDDDDD"/>
          </w:tcPr>
          <w:p w14:paraId="123CEAA8" w14:textId="77777777" w:rsidR="008F758B" w:rsidRPr="00D30847" w:rsidRDefault="006A55CA" w:rsidP="00973C69">
            <w:pPr>
              <w:spacing w:after="0" w:line="264" w:lineRule="auto"/>
              <w:jc w:val="both"/>
              <w:rPr>
                <w:rFonts w:asciiTheme="minorHAnsi" w:eastAsia="MS PGothic" w:hAnsiTheme="minorHAnsi" w:cs="Calibri"/>
                <w:sz w:val="20"/>
                <w:szCs w:val="20"/>
                <w:lang w:val="en-GB" w:eastAsia="zh-CN"/>
              </w:rPr>
            </w:pPr>
            <w:r w:rsidRPr="00D30847">
              <w:rPr>
                <w:rFonts w:asciiTheme="minorHAnsi" w:eastAsia="MS PGothic" w:hAnsiTheme="minorHAnsi" w:cs="Calibri"/>
                <w:sz w:val="20"/>
                <w:szCs w:val="20"/>
                <w:lang w:val="en-GB" w:eastAsia="zh-CN"/>
              </w:rPr>
              <w:t>US DEPARTMENT OF THE TREASURY – “North Macedonia Public Revenue Office and Customs Administration (PRO/CUSTOMS) and US Department of the Treasury-Office of Technical Assistance (OTA)-The Revenue Policy and Administration Program”.</w:t>
            </w:r>
          </w:p>
          <w:p w14:paraId="4602DD7D" w14:textId="77777777" w:rsidR="008F758B" w:rsidRPr="00D30847" w:rsidRDefault="006A55CA" w:rsidP="00973C69">
            <w:pPr>
              <w:spacing w:after="0" w:line="264" w:lineRule="auto"/>
              <w:jc w:val="both"/>
              <w:rPr>
                <w:rFonts w:asciiTheme="minorHAnsi" w:eastAsia="MS PGothic" w:hAnsiTheme="minorHAnsi" w:cs="Calibri"/>
                <w:sz w:val="20"/>
                <w:szCs w:val="20"/>
                <w:lang w:val="en-GB" w:eastAsia="zh-CN"/>
              </w:rPr>
            </w:pPr>
            <w:r w:rsidRPr="00D30847">
              <w:rPr>
                <w:rFonts w:asciiTheme="minorHAnsi" w:eastAsia="MS PGothic" w:hAnsiTheme="minorHAnsi" w:cs="Calibri"/>
                <w:sz w:val="20"/>
                <w:szCs w:val="20"/>
                <w:lang w:val="en-GB" w:eastAsia="zh-CN"/>
              </w:rPr>
              <w:t>The project is implemented in cooperation between the Public Revenue Office and Customs, which have special components as well as joint activities.</w:t>
            </w:r>
          </w:p>
          <w:p w14:paraId="76F7CF8F" w14:textId="77777777" w:rsidR="008F758B" w:rsidRPr="00D30847" w:rsidRDefault="006A55CA" w:rsidP="00973C69">
            <w:pPr>
              <w:spacing w:after="0" w:line="264" w:lineRule="auto"/>
              <w:jc w:val="both"/>
              <w:rPr>
                <w:rFonts w:asciiTheme="minorHAnsi" w:eastAsia="MS PGothic" w:hAnsiTheme="minorHAnsi" w:cs="Calibri"/>
                <w:sz w:val="20"/>
                <w:szCs w:val="20"/>
                <w:lang w:val="en-GB" w:eastAsia="zh-CN"/>
              </w:rPr>
            </w:pPr>
            <w:r w:rsidRPr="00D30847">
              <w:rPr>
                <w:rFonts w:asciiTheme="minorHAnsi" w:eastAsia="MS PGothic" w:hAnsiTheme="minorHAnsi" w:cs="Calibri"/>
                <w:sz w:val="20"/>
                <w:szCs w:val="20"/>
                <w:lang w:val="en-GB" w:eastAsia="zh-CN"/>
              </w:rPr>
              <w:t>Objective: The goal of this project is to strengthen the capacity of the Public Revenue Office to increase voluntary compliance and domestic resource mobilization through technical assistance in: 1) General Audit Capacity, 2) Debt Management, 3) Taxpayer Service, 4) Project Management, 5) Anti-Corruption, and 6) Human Resources, Training, and Development.</w:t>
            </w:r>
          </w:p>
        </w:tc>
      </w:tr>
    </w:tbl>
    <w:p w14:paraId="5484EADF" w14:textId="77777777" w:rsidR="000A5366" w:rsidRPr="00D30847" w:rsidRDefault="000A5366" w:rsidP="00E84CD0">
      <w:pPr>
        <w:spacing w:line="240" w:lineRule="auto"/>
        <w:jc w:val="both"/>
        <w:rPr>
          <w:rFonts w:cs="Calibri"/>
          <w:lang w:val="en-GB"/>
        </w:rPr>
      </w:pPr>
    </w:p>
    <w:p w14:paraId="773D2CD4" w14:textId="77777777" w:rsidR="00A64FD7" w:rsidRPr="00D30847" w:rsidRDefault="00A64FD7" w:rsidP="00E84CD0">
      <w:pPr>
        <w:spacing w:line="240" w:lineRule="auto"/>
        <w:jc w:val="both"/>
        <w:rPr>
          <w:rFonts w:eastAsia="MS PGothic" w:cs="Calibri"/>
          <w:b/>
          <w:bCs/>
          <w:i/>
          <w:iCs/>
          <w:color w:val="4F81BD"/>
          <w:lang w:val="en-GB" w:eastAsia="zh-CN"/>
        </w:rPr>
      </w:pPr>
      <w:bookmarkStart w:id="26" w:name="_Hlk94877200"/>
      <w:r w:rsidRPr="00D30847">
        <w:rPr>
          <w:rFonts w:eastAsia="MS PGothic" w:cs="Calibri"/>
          <w:b/>
          <w:bCs/>
          <w:i/>
          <w:iCs/>
          <w:color w:val="4F81BD"/>
          <w:lang w:val="en-GB" w:eastAsia="zh-CN"/>
        </w:rPr>
        <w:t>Context/Background</w:t>
      </w:r>
    </w:p>
    <w:bookmarkEnd w:id="26"/>
    <w:p w14:paraId="3217DB82" w14:textId="77777777" w:rsidR="00B93449" w:rsidRPr="00D30847" w:rsidRDefault="00B93449" w:rsidP="00B93449">
      <w:pPr>
        <w:spacing w:before="240" w:line="240" w:lineRule="auto"/>
        <w:jc w:val="both"/>
        <w:rPr>
          <w:rFonts w:cs="Calibri"/>
          <w:lang w:val="en-GB"/>
        </w:rPr>
      </w:pPr>
      <w:r w:rsidRPr="00D30847">
        <w:rPr>
          <w:rFonts w:cs="Calibri"/>
          <w:lang w:val="en-GB"/>
        </w:rPr>
        <w:t>The primary objective of the Public Revenue Office is to ensure the realization of tax revenues, reduction of the loss of tax revenues (tax gap) and protection of the tax base, to ensure that every taxpayer reports and pays the correct amount of tax owed in accordance with by law, which guarantees maintaining trust in the tax system and in the tax administration. In the coming period, the Public Revenue Office will continue to strengthen its administrative capacities in several key areas of its operations. Particular attention will be paid to the strengthening of human resources, as well as in the area of more effective and efficient management of overdue tax debt and management of compliance risks, by establishing management structures and applying management strategies that will ensure that non-compliance with tax laws and other risks in tax operations are kept to a minimum.</w:t>
      </w:r>
    </w:p>
    <w:p w14:paraId="584CC87E" w14:textId="77777777" w:rsidR="00B93449" w:rsidRPr="00D30847" w:rsidRDefault="00B93449" w:rsidP="00385F22">
      <w:pPr>
        <w:spacing w:line="240" w:lineRule="auto"/>
        <w:jc w:val="both"/>
        <w:rPr>
          <w:rFonts w:cs="Calibri"/>
          <w:lang w:val="en-GB"/>
        </w:rPr>
      </w:pPr>
      <w:r w:rsidRPr="00D30847">
        <w:rPr>
          <w:rFonts w:cs="Calibri"/>
          <w:lang w:val="en-GB"/>
        </w:rPr>
        <w:t xml:space="preserve">In the past few years, the Public Revenue Office has been establishing the foundations for effective tax debt management. We implement activities for early identification and quick intervention towards new debt, with proactive management of communication with debtors and application of an approach of indirect positive influence to improve compliance in debt payment. In doing so, we use the data we have as a knowledge base for building approaches to debtors. </w:t>
      </w:r>
    </w:p>
    <w:p w14:paraId="14B46171" w14:textId="77777777" w:rsidR="00B93449" w:rsidRPr="00D30847" w:rsidRDefault="00B93449" w:rsidP="00385F22">
      <w:pPr>
        <w:spacing w:line="240" w:lineRule="auto"/>
        <w:jc w:val="both"/>
        <w:rPr>
          <w:rFonts w:cs="Calibri"/>
          <w:lang w:val="en-GB"/>
        </w:rPr>
      </w:pPr>
      <w:r w:rsidRPr="00D30847">
        <w:rPr>
          <w:rFonts w:cs="Calibri"/>
          <w:lang w:val="en-GB"/>
        </w:rPr>
        <w:lastRenderedPageBreak/>
        <w:t xml:space="preserve">We are also working on determining the real value of the recoverable tax debt and the compliance of the recorded debt with the actual situation. We identified the gaps in the regulation and proposed legal changes. At the same time, we are gradually updating the internal regulation for collection and management of the overdue tax debt, in order to ensure unified action and consistency of the PRO through unambiguous and precise regulation of internal methodologies and work procedures. The newly adopted internal regulation also includes a regulation on the procedures for establishing a tax guarantee for the most complex cases of unpaid tax debts, for which the responsibility for payment is transferred to third parties in accordance with the law. Through the project to introduce a </w:t>
      </w:r>
      <w:proofErr w:type="spellStart"/>
      <w:r w:rsidRPr="00D30847">
        <w:rPr>
          <w:rFonts w:cs="Calibri"/>
          <w:lang w:val="en-GB"/>
        </w:rPr>
        <w:t>center</w:t>
      </w:r>
      <w:proofErr w:type="spellEnd"/>
      <w:r w:rsidRPr="00D30847">
        <w:rPr>
          <w:rFonts w:cs="Calibri"/>
          <w:lang w:val="en-GB"/>
        </w:rPr>
        <w:t xml:space="preserve"> of excellence, a model has been developed for the functioning of a new organizational unit in the internal structure of the PRO, which will unite specialized professional knowledge and centrally for debtors from the entire territory of the North Macedonia will carry out actions for inventory, assessment, seizure and public sale of movable property and real estate as a supplement to the other actions under the competence of the Debt Collection Departments in the Regional Directorates and the Directorate for Large Taxpayers for the collection of arrears of tax debts in a forced collection procedure, securing a tax claim before forced collection and deferred payment of a tax debt. In the coming period, the activities for the establishment and functioning of the new organizational unit </w:t>
      </w:r>
      <w:proofErr w:type="spellStart"/>
      <w:r w:rsidRPr="00D30847">
        <w:rPr>
          <w:rFonts w:cs="Calibri"/>
          <w:lang w:val="en-GB"/>
        </w:rPr>
        <w:t>Center</w:t>
      </w:r>
      <w:proofErr w:type="spellEnd"/>
      <w:r w:rsidRPr="00D30847">
        <w:rPr>
          <w:rFonts w:cs="Calibri"/>
          <w:lang w:val="en-GB"/>
        </w:rPr>
        <w:t xml:space="preserve"> for tax enforcement will continue, with which we expect to achieve greater efficiency in the collection of debts through the specialization of human resources and the centralization of work processes (saving resources, optimal use of specialized resources) and other benefits.</w:t>
      </w:r>
    </w:p>
    <w:p w14:paraId="670AF375" w14:textId="77777777" w:rsidR="00B93449" w:rsidRPr="00D30847" w:rsidRDefault="00B93449" w:rsidP="00385F22">
      <w:pPr>
        <w:spacing w:line="240" w:lineRule="auto"/>
        <w:jc w:val="both"/>
        <w:rPr>
          <w:rFonts w:cs="Calibri"/>
          <w:lang w:val="en-GB"/>
        </w:rPr>
      </w:pPr>
      <w:r w:rsidRPr="00D30847">
        <w:rPr>
          <w:rFonts w:cs="Calibri"/>
          <w:lang w:val="en-GB"/>
        </w:rPr>
        <w:t>In accordance with the recommendations from the IMF to strengthen compliance management as well as the Risk Management Strategy in the processes of the PRO 2023-2025 - the Compliance Management Committee was established with more powers and responsibilities, including:</w:t>
      </w:r>
    </w:p>
    <w:p w14:paraId="4247BFC9" w14:textId="77777777" w:rsidR="00B93449" w:rsidRPr="00D30847" w:rsidRDefault="00B93449" w:rsidP="00385F22">
      <w:pPr>
        <w:spacing w:after="0" w:line="240" w:lineRule="auto"/>
        <w:jc w:val="both"/>
        <w:rPr>
          <w:rFonts w:cs="Calibri"/>
          <w:lang w:val="en-GB"/>
        </w:rPr>
      </w:pPr>
      <w:r w:rsidRPr="00D30847">
        <w:rPr>
          <w:rFonts w:cs="Calibri"/>
          <w:lang w:val="en-GB"/>
        </w:rPr>
        <w:t>- Performs assessment and analysis with the compliance of the operation;</w:t>
      </w:r>
    </w:p>
    <w:p w14:paraId="2D978E1A" w14:textId="18277E04" w:rsidR="00B93449" w:rsidRPr="00D30847" w:rsidRDefault="00B93449" w:rsidP="00385F22">
      <w:pPr>
        <w:spacing w:after="0" w:line="240" w:lineRule="auto"/>
        <w:jc w:val="both"/>
        <w:rPr>
          <w:rFonts w:cs="Calibri"/>
          <w:lang w:val="en-GB"/>
        </w:rPr>
      </w:pPr>
      <w:r w:rsidRPr="00D30847">
        <w:rPr>
          <w:rFonts w:cs="Calibri"/>
          <w:lang w:val="en-GB"/>
        </w:rPr>
        <w:t>-</w:t>
      </w:r>
      <w:r w:rsidR="00015266" w:rsidRPr="00D30847">
        <w:rPr>
          <w:rFonts w:cs="Calibri"/>
          <w:lang w:val="en-GB"/>
        </w:rPr>
        <w:t xml:space="preserve"> </w:t>
      </w:r>
      <w:r w:rsidRPr="00D30847">
        <w:rPr>
          <w:rFonts w:cs="Calibri"/>
          <w:lang w:val="en-GB"/>
        </w:rPr>
        <w:t>Identifies the risks that significantly affect tax compliance and determines the priority risks for which measures should be taken;</w:t>
      </w:r>
    </w:p>
    <w:p w14:paraId="0998DA07" w14:textId="77777777" w:rsidR="00B93449" w:rsidRPr="00D30847" w:rsidRDefault="00B93449" w:rsidP="00385F22">
      <w:pPr>
        <w:spacing w:after="0" w:line="240" w:lineRule="auto"/>
        <w:jc w:val="both"/>
        <w:rPr>
          <w:rFonts w:cs="Calibri"/>
          <w:lang w:val="en-GB"/>
        </w:rPr>
      </w:pPr>
      <w:r w:rsidRPr="00D30847">
        <w:rPr>
          <w:rFonts w:cs="Calibri"/>
          <w:lang w:val="en-GB"/>
        </w:rPr>
        <w:t>- Prepares a plan to improve compliance (annual operational plans with measures to deal with risks) adopted according to the prioritization of risks;</w:t>
      </w:r>
    </w:p>
    <w:p w14:paraId="5E027CC2" w14:textId="20B06AE3" w:rsidR="0023078B" w:rsidRPr="00D30847" w:rsidRDefault="00B93449" w:rsidP="00385F22">
      <w:pPr>
        <w:spacing w:after="0" w:line="240" w:lineRule="auto"/>
        <w:jc w:val="both"/>
        <w:rPr>
          <w:rFonts w:cs="Calibri"/>
          <w:lang w:val="en-GB"/>
        </w:rPr>
      </w:pPr>
      <w:r w:rsidRPr="00D30847">
        <w:rPr>
          <w:rFonts w:cs="Calibri"/>
          <w:lang w:val="en-GB"/>
        </w:rPr>
        <w:t>- Coordinates activities for the implementation of the adopted annual plan;</w:t>
      </w:r>
    </w:p>
    <w:p w14:paraId="0A6EC663" w14:textId="77777777" w:rsidR="00B93449" w:rsidRPr="00D30847" w:rsidRDefault="00B93449" w:rsidP="00385F22">
      <w:pPr>
        <w:spacing w:after="0" w:line="240" w:lineRule="auto"/>
        <w:jc w:val="both"/>
        <w:rPr>
          <w:rFonts w:cs="Calibri"/>
          <w:lang w:val="en-GB"/>
        </w:rPr>
      </w:pPr>
      <w:r w:rsidRPr="00D30847">
        <w:rPr>
          <w:rFonts w:cs="Calibri"/>
          <w:lang w:val="en-GB"/>
        </w:rPr>
        <w:t>- Approves the indicators for monitoring tax compliance;</w:t>
      </w:r>
    </w:p>
    <w:p w14:paraId="5E1FB2F9" w14:textId="55B1F602" w:rsidR="0023078B" w:rsidRPr="00D30847" w:rsidRDefault="0023078B" w:rsidP="00385F22">
      <w:pPr>
        <w:spacing w:after="0" w:line="240" w:lineRule="auto"/>
        <w:jc w:val="both"/>
        <w:rPr>
          <w:rFonts w:cs="Calibri"/>
          <w:lang w:val="en-GB"/>
        </w:rPr>
      </w:pPr>
      <w:r w:rsidRPr="00D30847">
        <w:rPr>
          <w:rFonts w:cs="Calibri"/>
          <w:lang w:val="en-GB"/>
        </w:rPr>
        <w:t xml:space="preserve"> </w:t>
      </w:r>
      <w:r w:rsidR="00B93449" w:rsidRPr="00D30847">
        <w:rPr>
          <w:rFonts w:cs="Calibri"/>
          <w:lang w:val="en-GB"/>
        </w:rPr>
        <w:t>Reviews the reports and monitors the results of the measures and activities carried out according to the Plans for improving compliance;</w:t>
      </w:r>
    </w:p>
    <w:p w14:paraId="0ADF35F0" w14:textId="77777777" w:rsidR="00B93449" w:rsidRPr="00D30847" w:rsidRDefault="00B93449" w:rsidP="00385F22">
      <w:pPr>
        <w:spacing w:after="0" w:line="240" w:lineRule="auto"/>
        <w:jc w:val="both"/>
        <w:rPr>
          <w:rFonts w:cs="Calibri"/>
          <w:lang w:val="en-GB"/>
        </w:rPr>
      </w:pPr>
      <w:r w:rsidRPr="00D30847">
        <w:rPr>
          <w:rFonts w:cs="Calibri"/>
          <w:lang w:val="en-GB"/>
        </w:rPr>
        <w:t>- Revises the measures for dealing with compliance risks;</w:t>
      </w:r>
    </w:p>
    <w:p w14:paraId="30250165" w14:textId="77777777" w:rsidR="00B93449" w:rsidRPr="00D30847" w:rsidRDefault="00B93449" w:rsidP="00385F22">
      <w:pPr>
        <w:spacing w:after="0" w:line="240" w:lineRule="auto"/>
        <w:jc w:val="both"/>
        <w:rPr>
          <w:rFonts w:cs="Calibri"/>
          <w:lang w:val="en-GB"/>
        </w:rPr>
      </w:pPr>
      <w:r w:rsidRPr="00D30847">
        <w:rPr>
          <w:rFonts w:cs="Calibri"/>
          <w:lang w:val="en-GB"/>
        </w:rPr>
        <w:t>- Proposes reengineering of certain business processes, in order to improve compliance in operations;</w:t>
      </w:r>
    </w:p>
    <w:p w14:paraId="16B344EE" w14:textId="77777777" w:rsidR="00B93449" w:rsidRPr="00D30847" w:rsidRDefault="00B93449" w:rsidP="00385F22">
      <w:pPr>
        <w:spacing w:after="0" w:line="240" w:lineRule="auto"/>
        <w:jc w:val="both"/>
        <w:rPr>
          <w:rFonts w:cs="Calibri"/>
          <w:lang w:val="en-GB"/>
        </w:rPr>
      </w:pPr>
      <w:r w:rsidRPr="00D30847">
        <w:rPr>
          <w:rFonts w:cs="Calibri"/>
          <w:lang w:val="en-GB"/>
        </w:rPr>
        <w:t>- Adopts/revises guidelines and operational work instructions in order to improve tax compliance;</w:t>
      </w:r>
    </w:p>
    <w:p w14:paraId="1048AC6D" w14:textId="77777777" w:rsidR="00B93449" w:rsidRPr="00D30847" w:rsidRDefault="00B93449" w:rsidP="00385F22">
      <w:pPr>
        <w:spacing w:after="0" w:line="240" w:lineRule="auto"/>
        <w:jc w:val="both"/>
        <w:rPr>
          <w:rFonts w:cs="Calibri"/>
          <w:lang w:val="en-GB"/>
        </w:rPr>
      </w:pPr>
      <w:r w:rsidRPr="00D30847">
        <w:rPr>
          <w:rFonts w:cs="Calibri"/>
          <w:lang w:val="en-GB"/>
        </w:rPr>
        <w:t>- Coordinates certain activities with the reform committee and the working body for ITIS;</w:t>
      </w:r>
    </w:p>
    <w:p w14:paraId="7B71429F" w14:textId="77777777" w:rsidR="00B93449" w:rsidRPr="00D30847" w:rsidRDefault="0023078B" w:rsidP="00385F22">
      <w:pPr>
        <w:spacing w:after="0" w:line="240" w:lineRule="auto"/>
        <w:jc w:val="both"/>
        <w:rPr>
          <w:rFonts w:cs="Calibri"/>
          <w:lang w:val="en-GB"/>
        </w:rPr>
      </w:pPr>
      <w:r w:rsidRPr="00D30847">
        <w:rPr>
          <w:rFonts w:cs="Calibri"/>
          <w:lang w:val="en-GB"/>
        </w:rPr>
        <w:t xml:space="preserve"> </w:t>
      </w:r>
      <w:r w:rsidR="00B93449" w:rsidRPr="00D30847">
        <w:rPr>
          <w:rFonts w:cs="Calibri"/>
          <w:lang w:val="en-GB"/>
        </w:rPr>
        <w:t>- Delegates tasks to the organizational units and employees needed for the implementation of the compliance management system, monitors the implementation, approves reports, and takes specific measures to remove non-conformities in the compliance management system, organizes meetings and gives directions for improving the functioning of the system for compliance management;</w:t>
      </w:r>
    </w:p>
    <w:p w14:paraId="4315BC48" w14:textId="77777777" w:rsidR="00B93449" w:rsidRPr="00D30847" w:rsidRDefault="00B93449" w:rsidP="00385F22">
      <w:pPr>
        <w:spacing w:after="0" w:line="240" w:lineRule="auto"/>
        <w:jc w:val="both"/>
        <w:rPr>
          <w:rFonts w:cs="Calibri"/>
          <w:lang w:val="en-GB"/>
        </w:rPr>
      </w:pPr>
      <w:r w:rsidRPr="00D30847">
        <w:rPr>
          <w:rFonts w:cs="Calibri"/>
          <w:lang w:val="en-GB"/>
        </w:rPr>
        <w:t>- Makes proposals - decisions to improve the compliance of operations;</w:t>
      </w:r>
    </w:p>
    <w:p w14:paraId="33E4ED00" w14:textId="77777777" w:rsidR="00B93449" w:rsidRPr="00D30847" w:rsidRDefault="00B93449" w:rsidP="00385F22">
      <w:pPr>
        <w:spacing w:after="0" w:line="240" w:lineRule="auto"/>
        <w:jc w:val="both"/>
        <w:rPr>
          <w:rFonts w:cs="Calibri"/>
          <w:lang w:val="en-GB"/>
        </w:rPr>
      </w:pPr>
      <w:r w:rsidRPr="00D30847">
        <w:rPr>
          <w:rFonts w:cs="Calibri"/>
          <w:lang w:val="en-GB"/>
        </w:rPr>
        <w:t>- Performs other tasks in the function of establishing and managing the compliance system.</w:t>
      </w:r>
    </w:p>
    <w:p w14:paraId="79C46A66" w14:textId="78B8DFA1" w:rsidR="0023078B" w:rsidRPr="00D30847" w:rsidRDefault="00B93449" w:rsidP="00385F22">
      <w:pPr>
        <w:spacing w:after="0" w:line="240" w:lineRule="auto"/>
        <w:jc w:val="both"/>
        <w:rPr>
          <w:rFonts w:cs="Calibri"/>
          <w:lang w:val="en-GB"/>
        </w:rPr>
      </w:pPr>
      <w:r w:rsidRPr="00D30847">
        <w:rPr>
          <w:rFonts w:cs="Calibri"/>
          <w:lang w:val="en-GB"/>
        </w:rPr>
        <w:t>The strategic plan of the PRO provides the general guidelines as priority goals, the measures that should be taken for their realization and the activities, which, with consistent application by the employees and with provided adequate funding, will ensure the realization of the basic mission and vision of the institution and will represent the foundation for building a modern tax authority with a high reputation and integrity among taxpayers, the domestic and international public - trust in professionalism, efficiency, transparency and service orientation.</w:t>
      </w:r>
    </w:p>
    <w:p w14:paraId="6768159A" w14:textId="6F06E9B7" w:rsidR="00DF185F" w:rsidRPr="00D30847" w:rsidRDefault="00DF185F" w:rsidP="00DF185F">
      <w:pPr>
        <w:spacing w:after="0" w:line="240" w:lineRule="auto"/>
        <w:jc w:val="both"/>
        <w:rPr>
          <w:rFonts w:cs="Calibri"/>
          <w:lang w:val="en-GB"/>
        </w:rPr>
      </w:pPr>
    </w:p>
    <w:p w14:paraId="7F32C688" w14:textId="14392900" w:rsidR="00A64FD7" w:rsidRPr="00D30847" w:rsidRDefault="008F758B" w:rsidP="002D0370">
      <w:pPr>
        <w:spacing w:line="240" w:lineRule="auto"/>
        <w:jc w:val="both"/>
        <w:rPr>
          <w:rFonts w:cs="Calibri"/>
          <w:b/>
          <w:bCs/>
          <w:iCs/>
          <w:color w:val="0070C0"/>
          <w:lang w:val="en-GB"/>
        </w:rPr>
      </w:pPr>
      <w:r w:rsidRPr="00D30847">
        <w:rPr>
          <w:rFonts w:cs="Calibri"/>
          <w:b/>
          <w:bCs/>
          <w:iCs/>
          <w:color w:val="0070C0"/>
          <w:lang w:val="en-GB"/>
        </w:rPr>
        <w:t>Activity</w:t>
      </w:r>
      <w:r w:rsidR="00B93449" w:rsidRPr="00D30847">
        <w:rPr>
          <w:rFonts w:cs="Calibri"/>
          <w:b/>
          <w:bCs/>
          <w:iCs/>
          <w:color w:val="0070C0"/>
          <w:lang w:val="en-GB"/>
        </w:rPr>
        <w:t xml:space="preserve"> </w:t>
      </w:r>
      <w:r w:rsidRPr="00D30847">
        <w:rPr>
          <w:rFonts w:cs="Calibri"/>
          <w:b/>
          <w:bCs/>
          <w:iCs/>
          <w:color w:val="0070C0"/>
          <w:lang w:val="en-GB"/>
        </w:rPr>
        <w:t xml:space="preserve">1: </w:t>
      </w:r>
      <w:r w:rsidR="00B93449" w:rsidRPr="00D30847">
        <w:rPr>
          <w:rFonts w:cs="Calibri"/>
          <w:b/>
          <w:bCs/>
          <w:iCs/>
          <w:color w:val="0070C0"/>
          <w:lang w:val="en-GB"/>
        </w:rPr>
        <w:t>More effective and efficient management of overdue tax debt</w:t>
      </w:r>
    </w:p>
    <w:p w14:paraId="340A4E49" w14:textId="6FE69B2C" w:rsidR="00B93449" w:rsidRPr="00D30847" w:rsidRDefault="00B93449" w:rsidP="002D0370">
      <w:pPr>
        <w:spacing w:line="240" w:lineRule="auto"/>
        <w:jc w:val="both"/>
        <w:rPr>
          <w:rFonts w:cs="Calibri"/>
          <w:lang w:val="en-GB"/>
        </w:rPr>
      </w:pPr>
      <w:r w:rsidRPr="00D30847">
        <w:rPr>
          <w:rFonts w:cs="Calibri"/>
          <w:lang w:val="en-GB"/>
        </w:rPr>
        <w:t>•</w:t>
      </w:r>
      <w:r w:rsidR="00FD485A" w:rsidRPr="00D30847">
        <w:rPr>
          <w:rFonts w:cs="Calibri"/>
          <w:lang w:val="en-GB"/>
        </w:rPr>
        <w:t xml:space="preserve"> </w:t>
      </w:r>
      <w:r w:rsidRPr="00D30847">
        <w:rPr>
          <w:rFonts w:cs="Calibri"/>
          <w:lang w:val="en-GB"/>
        </w:rPr>
        <w:t xml:space="preserve">Establishment of a Tax Enforcement </w:t>
      </w:r>
      <w:proofErr w:type="spellStart"/>
      <w:r w:rsidRPr="00D30847">
        <w:rPr>
          <w:rFonts w:cs="Calibri"/>
          <w:lang w:val="en-GB"/>
        </w:rPr>
        <w:t>Center</w:t>
      </w:r>
      <w:proofErr w:type="spellEnd"/>
    </w:p>
    <w:p w14:paraId="0A6A11FA" w14:textId="7CDBCD55" w:rsidR="00B93449" w:rsidRPr="00D30847" w:rsidRDefault="00B93449" w:rsidP="002D0370">
      <w:pPr>
        <w:spacing w:line="240" w:lineRule="auto"/>
        <w:jc w:val="both"/>
        <w:rPr>
          <w:rFonts w:cs="Calibri"/>
          <w:lang w:val="en-GB"/>
        </w:rPr>
      </w:pPr>
      <w:r w:rsidRPr="00D30847">
        <w:rPr>
          <w:rFonts w:cs="Calibri"/>
          <w:lang w:val="en-GB"/>
        </w:rPr>
        <w:lastRenderedPageBreak/>
        <w:t>•</w:t>
      </w:r>
      <w:r w:rsidR="00FD485A" w:rsidRPr="00D30847">
        <w:rPr>
          <w:rFonts w:cs="Calibri"/>
          <w:lang w:val="en-GB"/>
        </w:rPr>
        <w:t xml:space="preserve"> </w:t>
      </w:r>
      <w:r w:rsidRPr="00D30847">
        <w:rPr>
          <w:rFonts w:cs="Calibri"/>
          <w:lang w:val="en-GB"/>
        </w:rPr>
        <w:t>Prevention of the increase in unpaid tax liabilities, especially with targeted assistance and reduction of the "administrative" pressure on low-risk debtors, as well as by facilitating the payment of tax debt</w:t>
      </w:r>
    </w:p>
    <w:p w14:paraId="224053ED" w14:textId="17613AE1" w:rsidR="00B93449" w:rsidRPr="00D30847" w:rsidRDefault="00B93449" w:rsidP="002D0370">
      <w:pPr>
        <w:spacing w:line="240" w:lineRule="auto"/>
        <w:jc w:val="both"/>
        <w:rPr>
          <w:rFonts w:cs="Calibri"/>
          <w:lang w:val="en-GB"/>
        </w:rPr>
      </w:pPr>
      <w:r w:rsidRPr="00D30847">
        <w:rPr>
          <w:rFonts w:cs="Calibri"/>
          <w:lang w:val="en-GB"/>
        </w:rPr>
        <w:t>•</w:t>
      </w:r>
      <w:r w:rsidR="00FD485A" w:rsidRPr="00D30847">
        <w:rPr>
          <w:rFonts w:cs="Calibri"/>
          <w:lang w:val="en-GB"/>
        </w:rPr>
        <w:t xml:space="preserve"> </w:t>
      </w:r>
      <w:r w:rsidRPr="00D30847">
        <w:rPr>
          <w:rFonts w:cs="Calibri"/>
          <w:lang w:val="en-GB"/>
        </w:rPr>
        <w:t>More effective provision of payment and monetization of debts in proportion to the degree of risk of the debtor, through specialization of employees and consolidation of the internal organization</w:t>
      </w:r>
    </w:p>
    <w:p w14:paraId="18E0761B" w14:textId="081C8D1A" w:rsidR="00B93449" w:rsidRPr="00D30847" w:rsidRDefault="00B93449" w:rsidP="002D0370">
      <w:pPr>
        <w:spacing w:line="240" w:lineRule="auto"/>
        <w:jc w:val="both"/>
        <w:rPr>
          <w:rFonts w:cs="Calibri"/>
          <w:lang w:val="en-GB"/>
        </w:rPr>
      </w:pPr>
      <w:r w:rsidRPr="00D30847">
        <w:rPr>
          <w:rFonts w:cs="Calibri"/>
          <w:lang w:val="en-GB"/>
        </w:rPr>
        <w:t>•</w:t>
      </w:r>
      <w:r w:rsidR="00FD485A" w:rsidRPr="00D30847">
        <w:rPr>
          <w:rFonts w:cs="Calibri"/>
          <w:lang w:val="en-GB"/>
        </w:rPr>
        <w:t xml:space="preserve"> </w:t>
      </w:r>
      <w:r w:rsidRPr="00D30847">
        <w:rPr>
          <w:rFonts w:cs="Calibri"/>
          <w:lang w:val="en-GB"/>
        </w:rPr>
        <w:t>Resolving cases of old (accumulated) debts</w:t>
      </w:r>
    </w:p>
    <w:p w14:paraId="65DAEC07" w14:textId="1BD04190" w:rsidR="00E2092F" w:rsidRPr="00D30847" w:rsidRDefault="00B93449" w:rsidP="002D0370">
      <w:pPr>
        <w:spacing w:line="240" w:lineRule="auto"/>
        <w:jc w:val="both"/>
        <w:rPr>
          <w:rFonts w:cs="Calibri"/>
          <w:lang w:val="en-GB"/>
        </w:rPr>
      </w:pPr>
      <w:r w:rsidRPr="00D30847">
        <w:rPr>
          <w:rFonts w:cs="Calibri"/>
          <w:lang w:val="en-GB"/>
        </w:rPr>
        <w:t>•</w:t>
      </w:r>
      <w:r w:rsidR="00FD485A" w:rsidRPr="00D30847">
        <w:rPr>
          <w:rFonts w:cs="Calibri"/>
          <w:lang w:val="en-GB"/>
        </w:rPr>
        <w:t xml:space="preserve"> </w:t>
      </w:r>
      <w:r w:rsidRPr="00D30847">
        <w:rPr>
          <w:rFonts w:cs="Calibri"/>
          <w:lang w:val="en-GB"/>
        </w:rPr>
        <w:t>Adequate reactions of the PRO to the main causes of non-compliance and accumulated unpaid tax debts</w:t>
      </w:r>
    </w:p>
    <w:p w14:paraId="7C74ED42" w14:textId="1F6FF2E1" w:rsidR="002D0370" w:rsidRPr="00D30847" w:rsidRDefault="00B93449" w:rsidP="002D0370">
      <w:pPr>
        <w:spacing w:line="240" w:lineRule="auto"/>
        <w:jc w:val="both"/>
        <w:rPr>
          <w:rFonts w:cs="Calibri"/>
          <w:lang w:val="en-GB"/>
        </w:rPr>
      </w:pPr>
      <w:r w:rsidRPr="00D30847">
        <w:rPr>
          <w:rFonts w:cs="Calibri"/>
          <w:lang w:val="en-GB"/>
        </w:rPr>
        <w:t>Foundations for better management of tax debts - improvement of the framework (law, procedures, internal organization, etc.)</w:t>
      </w:r>
    </w:p>
    <w:p w14:paraId="7E8D9651" w14:textId="77777777" w:rsidR="0037730E" w:rsidRPr="00D30847" w:rsidRDefault="00B93449" w:rsidP="002D0370">
      <w:pPr>
        <w:spacing w:line="240" w:lineRule="auto"/>
        <w:jc w:val="both"/>
        <w:rPr>
          <w:rFonts w:cs="Calibri"/>
          <w:b/>
          <w:bCs/>
          <w:iCs/>
          <w:color w:val="0070C0"/>
          <w:lang w:val="en-GB"/>
        </w:rPr>
      </w:pPr>
      <w:r w:rsidRPr="00D30847">
        <w:rPr>
          <w:rFonts w:cs="Calibri"/>
          <w:b/>
          <w:bCs/>
          <w:iCs/>
          <w:color w:val="0070C0"/>
          <w:lang w:val="en-GB"/>
        </w:rPr>
        <w:t>Activity 2: Improving Compliance risk management</w:t>
      </w:r>
    </w:p>
    <w:p w14:paraId="4E24AA2C" w14:textId="77777777" w:rsidR="0037730E" w:rsidRPr="00D30847" w:rsidRDefault="00B93449" w:rsidP="002D0370">
      <w:pPr>
        <w:pStyle w:val="Heading4"/>
        <w:spacing w:before="0" w:after="200" w:line="240" w:lineRule="auto"/>
        <w:rPr>
          <w:rFonts w:eastAsia="Calibri" w:cs="Calibri"/>
          <w:b w:val="0"/>
          <w:bCs w:val="0"/>
          <w:i w:val="0"/>
          <w:iCs w:val="0"/>
          <w:color w:val="auto"/>
          <w:sz w:val="22"/>
          <w:szCs w:val="22"/>
          <w:lang w:eastAsia="en-US"/>
        </w:rPr>
      </w:pPr>
      <w:r w:rsidRPr="00D30847">
        <w:rPr>
          <w:rFonts w:eastAsia="Calibri" w:cs="Calibri"/>
          <w:b w:val="0"/>
          <w:bCs w:val="0"/>
          <w:i w:val="0"/>
          <w:iCs w:val="0"/>
          <w:color w:val="auto"/>
          <w:sz w:val="22"/>
          <w:szCs w:val="22"/>
          <w:lang w:eastAsia="en-US"/>
        </w:rPr>
        <w:t>•</w:t>
      </w:r>
      <w:r w:rsidR="00FD485A" w:rsidRPr="00D30847">
        <w:rPr>
          <w:rFonts w:eastAsia="Calibri" w:cs="Calibri"/>
          <w:b w:val="0"/>
          <w:bCs w:val="0"/>
          <w:i w:val="0"/>
          <w:iCs w:val="0"/>
          <w:color w:val="auto"/>
          <w:sz w:val="22"/>
          <w:szCs w:val="22"/>
          <w:lang w:eastAsia="en-US"/>
        </w:rPr>
        <w:t xml:space="preserve"> </w:t>
      </w:r>
      <w:r w:rsidRPr="00D30847">
        <w:rPr>
          <w:rFonts w:eastAsia="Calibri" w:cs="Calibri"/>
          <w:b w:val="0"/>
          <w:bCs w:val="0"/>
          <w:i w:val="0"/>
          <w:iCs w:val="0"/>
          <w:color w:val="auto"/>
          <w:sz w:val="22"/>
          <w:szCs w:val="22"/>
          <w:lang w:eastAsia="en-US"/>
        </w:rPr>
        <w:t>Further strengthening of risk management capacities within the Compliance Management Unit</w:t>
      </w:r>
    </w:p>
    <w:p w14:paraId="64175F42" w14:textId="77777777" w:rsidR="0037730E" w:rsidRPr="00D30847" w:rsidRDefault="0037730E" w:rsidP="002D0370">
      <w:pPr>
        <w:pStyle w:val="Heading4"/>
        <w:spacing w:before="0" w:after="200" w:line="240" w:lineRule="auto"/>
        <w:rPr>
          <w:rFonts w:eastAsia="Calibri" w:cs="Calibri"/>
          <w:b w:val="0"/>
          <w:bCs w:val="0"/>
          <w:i w:val="0"/>
          <w:iCs w:val="0"/>
          <w:color w:val="auto"/>
          <w:sz w:val="22"/>
          <w:szCs w:val="22"/>
          <w:lang w:eastAsia="en-US"/>
        </w:rPr>
      </w:pPr>
      <w:r w:rsidRPr="00D30847">
        <w:rPr>
          <w:rFonts w:cs="Calibri"/>
        </w:rPr>
        <w:t xml:space="preserve"> </w:t>
      </w:r>
      <w:r w:rsidRPr="00D30847">
        <w:rPr>
          <w:rFonts w:eastAsia="Calibri" w:cs="Calibri"/>
          <w:b w:val="0"/>
          <w:bCs w:val="0"/>
          <w:i w:val="0"/>
          <w:iCs w:val="0"/>
          <w:color w:val="auto"/>
          <w:sz w:val="22"/>
          <w:szCs w:val="22"/>
          <w:lang w:eastAsia="en-US"/>
        </w:rPr>
        <w:t xml:space="preserve">• Developing analytical capabilities within the Compliance Management Unit and the Compliance Committee as a prerequisite for risk management through appropriate training </w:t>
      </w:r>
    </w:p>
    <w:p w14:paraId="54A369AA" w14:textId="1C1986FC" w:rsidR="002D0370" w:rsidRPr="00D30847" w:rsidRDefault="0037730E" w:rsidP="002D0370">
      <w:pPr>
        <w:pStyle w:val="Heading4"/>
        <w:spacing w:before="0" w:after="200" w:line="240" w:lineRule="auto"/>
        <w:rPr>
          <w:rFonts w:eastAsia="Calibri" w:cs="Calibri"/>
          <w:b w:val="0"/>
          <w:bCs w:val="0"/>
          <w:i w:val="0"/>
          <w:iCs w:val="0"/>
          <w:color w:val="auto"/>
          <w:sz w:val="22"/>
          <w:szCs w:val="22"/>
          <w:lang w:eastAsia="en-US"/>
        </w:rPr>
      </w:pPr>
      <w:r w:rsidRPr="00D30847">
        <w:rPr>
          <w:rFonts w:eastAsia="Calibri" w:cs="Calibri"/>
          <w:b w:val="0"/>
          <w:bCs w:val="0"/>
          <w:i w:val="0"/>
          <w:iCs w:val="0"/>
          <w:color w:val="auto"/>
          <w:sz w:val="22"/>
          <w:szCs w:val="22"/>
          <w:lang w:eastAsia="en-US"/>
        </w:rPr>
        <w:t>• Preparation of a Plan to improve the compliance of the PRO</w:t>
      </w:r>
    </w:p>
    <w:p w14:paraId="52A9E364" w14:textId="77777777" w:rsidR="00B93449" w:rsidRPr="00D30847" w:rsidRDefault="00B93449" w:rsidP="00B93449">
      <w:pPr>
        <w:pStyle w:val="Heading4"/>
        <w:spacing w:line="240" w:lineRule="auto"/>
        <w:rPr>
          <w:rFonts w:eastAsia="Calibri" w:cs="Calibri"/>
          <w:b w:val="0"/>
          <w:bCs w:val="0"/>
          <w:i w:val="0"/>
          <w:iCs w:val="0"/>
          <w:color w:val="auto"/>
          <w:sz w:val="22"/>
          <w:szCs w:val="22"/>
          <w:lang w:eastAsia="en-US"/>
        </w:rPr>
      </w:pPr>
      <w:r w:rsidRPr="00D30847">
        <w:rPr>
          <w:rFonts w:eastAsia="Calibri" w:cs="Calibri"/>
          <w:b w:val="0"/>
          <w:bCs w:val="0"/>
          <w:i w:val="0"/>
          <w:iCs w:val="0"/>
          <w:color w:val="auto"/>
          <w:sz w:val="22"/>
          <w:szCs w:val="22"/>
          <w:lang w:eastAsia="en-US"/>
        </w:rPr>
        <w:t>Within the framework of the annual Action Plans for the implementation of the PFM program, additional activities for this measure can be defined, which would result from the revised Strategic Plan for the relevant period.</w:t>
      </w:r>
    </w:p>
    <w:p w14:paraId="6708894A" w14:textId="77777777" w:rsidR="00A64FD7" w:rsidRPr="00D30847" w:rsidRDefault="00A64FD7" w:rsidP="0023078B">
      <w:pPr>
        <w:pStyle w:val="Heading4"/>
        <w:spacing w:line="240" w:lineRule="auto"/>
        <w:rPr>
          <w:rFonts w:cs="Calibri"/>
          <w:sz w:val="22"/>
          <w:szCs w:val="22"/>
        </w:rPr>
      </w:pPr>
      <w:r w:rsidRPr="00D30847">
        <w:rPr>
          <w:rFonts w:cs="Calibri"/>
          <w:sz w:val="22"/>
          <w:szCs w:val="22"/>
        </w:rPr>
        <w:t>Implementation</w:t>
      </w:r>
    </w:p>
    <w:tbl>
      <w:tblPr>
        <w:tblW w:w="9322" w:type="dxa"/>
        <w:tblBorders>
          <w:insideH w:val="single" w:sz="4" w:space="0" w:color="FFFFFF"/>
        </w:tblBorders>
        <w:tblLayout w:type="fixed"/>
        <w:tblLook w:val="0080" w:firstRow="0" w:lastRow="0" w:firstColumn="1" w:lastColumn="0" w:noHBand="0" w:noVBand="0"/>
      </w:tblPr>
      <w:tblGrid>
        <w:gridCol w:w="2518"/>
        <w:gridCol w:w="6804"/>
      </w:tblGrid>
      <w:tr w:rsidR="000832C6" w:rsidRPr="00D30847" w14:paraId="1C417B27" w14:textId="77777777" w:rsidTr="00E2092F">
        <w:tc>
          <w:tcPr>
            <w:tcW w:w="2518" w:type="dxa"/>
            <w:tcBorders>
              <w:top w:val="nil"/>
              <w:bottom w:val="single" w:sz="4" w:space="0" w:color="FFFFFF"/>
            </w:tcBorders>
            <w:shd w:val="clear" w:color="auto" w:fill="002060"/>
          </w:tcPr>
          <w:p w14:paraId="4D87BFFD" w14:textId="704B6C72" w:rsidR="000832C6" w:rsidRPr="00D30847" w:rsidRDefault="000832C6" w:rsidP="00E84CD0">
            <w:pPr>
              <w:spacing w:line="240" w:lineRule="auto"/>
              <w:jc w:val="both"/>
              <w:rPr>
                <w:rFonts w:cs="Calibri"/>
                <w:b/>
                <w:sz w:val="20"/>
                <w:szCs w:val="20"/>
                <w:lang w:val="en-GB"/>
              </w:rPr>
            </w:pPr>
            <w:r w:rsidRPr="00D30847">
              <w:rPr>
                <w:rFonts w:cs="Calibri"/>
                <w:b/>
                <w:sz w:val="20"/>
                <w:szCs w:val="20"/>
                <w:lang w:val="en-GB"/>
              </w:rPr>
              <w:t>Completed</w:t>
            </w:r>
            <w:r w:rsidR="00070786" w:rsidRPr="00D30847">
              <w:rPr>
                <w:rFonts w:cs="Calibri"/>
                <w:b/>
                <w:sz w:val="20"/>
                <w:szCs w:val="20"/>
                <w:lang w:val="en-GB"/>
              </w:rPr>
              <w:t xml:space="preserve"> </w:t>
            </w:r>
            <w:r w:rsidRPr="00D30847">
              <w:rPr>
                <w:rFonts w:cs="Calibri"/>
                <w:b/>
                <w:sz w:val="20"/>
                <w:szCs w:val="20"/>
                <w:lang w:val="en-GB"/>
              </w:rPr>
              <w:t>in</w:t>
            </w:r>
            <w:r w:rsidR="00070786" w:rsidRPr="00D30847">
              <w:rPr>
                <w:rFonts w:cs="Calibri"/>
                <w:b/>
                <w:sz w:val="20"/>
                <w:szCs w:val="20"/>
                <w:lang w:val="en-GB"/>
              </w:rPr>
              <w:t xml:space="preserve"> </w:t>
            </w:r>
            <w:r w:rsidRPr="00D30847">
              <w:rPr>
                <w:rFonts w:cs="Calibri"/>
                <w:b/>
                <w:sz w:val="20"/>
                <w:szCs w:val="20"/>
                <w:lang w:val="en-GB"/>
              </w:rPr>
              <w:t>year:</w:t>
            </w:r>
          </w:p>
        </w:tc>
        <w:tc>
          <w:tcPr>
            <w:tcW w:w="6804" w:type="dxa"/>
            <w:tcBorders>
              <w:top w:val="nil"/>
              <w:bottom w:val="single" w:sz="4" w:space="0" w:color="FFFFFF"/>
            </w:tcBorders>
            <w:shd w:val="clear" w:color="auto" w:fill="D9E2F3"/>
          </w:tcPr>
          <w:p w14:paraId="6BDD1A29" w14:textId="1003A049" w:rsidR="000832C6" w:rsidRPr="00D30847" w:rsidRDefault="000832C6" w:rsidP="00E84CD0">
            <w:pPr>
              <w:spacing w:line="240" w:lineRule="auto"/>
              <w:jc w:val="both"/>
              <w:rPr>
                <w:rFonts w:cs="Calibri"/>
                <w:sz w:val="20"/>
                <w:szCs w:val="20"/>
                <w:lang w:val="en-GB"/>
              </w:rPr>
            </w:pPr>
            <w:r w:rsidRPr="00D30847">
              <w:rPr>
                <w:rFonts w:cs="Calibri"/>
                <w:sz w:val="20"/>
                <w:szCs w:val="20"/>
                <w:lang w:val="en-GB"/>
              </w:rPr>
              <w:t>202</w:t>
            </w:r>
            <w:r w:rsidR="00671067" w:rsidRPr="00D30847">
              <w:rPr>
                <w:rFonts w:cs="Calibri"/>
                <w:sz w:val="20"/>
                <w:szCs w:val="20"/>
                <w:lang w:val="en-GB"/>
              </w:rPr>
              <w:t>8</w:t>
            </w:r>
          </w:p>
        </w:tc>
      </w:tr>
      <w:tr w:rsidR="000832C6" w:rsidRPr="00D30847" w14:paraId="4ED30FC7" w14:textId="77777777" w:rsidTr="00E2092F">
        <w:tc>
          <w:tcPr>
            <w:tcW w:w="2518" w:type="dxa"/>
            <w:tcBorders>
              <w:top w:val="single" w:sz="4" w:space="0" w:color="FFFFFF"/>
              <w:bottom w:val="single" w:sz="4" w:space="0" w:color="FFFFFF"/>
            </w:tcBorders>
            <w:shd w:val="clear" w:color="auto" w:fill="002060"/>
          </w:tcPr>
          <w:p w14:paraId="171E3C25" w14:textId="77777777" w:rsidR="000832C6" w:rsidRPr="00D30847" w:rsidRDefault="000832C6" w:rsidP="00E84CD0">
            <w:pPr>
              <w:spacing w:line="240" w:lineRule="auto"/>
              <w:jc w:val="both"/>
              <w:rPr>
                <w:rFonts w:cs="Calibri"/>
                <w:b/>
                <w:sz w:val="20"/>
                <w:szCs w:val="20"/>
                <w:lang w:val="en-GB"/>
              </w:rPr>
            </w:pPr>
            <w:r w:rsidRPr="00D30847">
              <w:rPr>
                <w:rFonts w:cs="Calibri"/>
                <w:b/>
                <w:sz w:val="20"/>
                <w:szCs w:val="20"/>
                <w:lang w:val="en-GB"/>
              </w:rPr>
              <w:t>Deliverables:</w:t>
            </w:r>
          </w:p>
        </w:tc>
        <w:tc>
          <w:tcPr>
            <w:tcW w:w="6804" w:type="dxa"/>
            <w:tcBorders>
              <w:top w:val="single" w:sz="4" w:space="0" w:color="FFFFFF"/>
              <w:bottom w:val="single" w:sz="4" w:space="0" w:color="FFFFFF"/>
            </w:tcBorders>
            <w:shd w:val="clear" w:color="auto" w:fill="D9E2F3"/>
          </w:tcPr>
          <w:p w14:paraId="5B0B5516" w14:textId="77777777" w:rsidR="00B93449" w:rsidRPr="00D30847" w:rsidRDefault="00B93449" w:rsidP="00AD2AD5">
            <w:pPr>
              <w:numPr>
                <w:ilvl w:val="0"/>
                <w:numId w:val="25"/>
              </w:numPr>
              <w:spacing w:after="0" w:line="240" w:lineRule="auto"/>
              <w:ind w:left="183" w:hanging="183"/>
              <w:jc w:val="both"/>
              <w:rPr>
                <w:rFonts w:cs="Calibri"/>
                <w:sz w:val="20"/>
                <w:szCs w:val="20"/>
                <w:lang w:val="en-GB"/>
              </w:rPr>
            </w:pPr>
            <w:r w:rsidRPr="00D30847">
              <w:rPr>
                <w:rFonts w:cs="Calibri"/>
                <w:sz w:val="20"/>
                <w:szCs w:val="20"/>
                <w:lang w:val="en-GB"/>
              </w:rPr>
              <w:t>Implemented measures and activities to strengthen "social" awareness of the tax responsibility of the founders and managers of companies and inter-institutional compliance in practicing the mechanisms for this responsibility</w:t>
            </w:r>
          </w:p>
          <w:p w14:paraId="5CCC21CE" w14:textId="77777777" w:rsidR="00B93449" w:rsidRPr="00D30847" w:rsidRDefault="00B93449" w:rsidP="00AD2AD5">
            <w:pPr>
              <w:numPr>
                <w:ilvl w:val="0"/>
                <w:numId w:val="25"/>
              </w:numPr>
              <w:spacing w:after="0" w:line="240" w:lineRule="auto"/>
              <w:ind w:left="183" w:hanging="183"/>
              <w:jc w:val="both"/>
              <w:rPr>
                <w:rFonts w:cs="Calibri"/>
                <w:sz w:val="20"/>
                <w:szCs w:val="20"/>
                <w:lang w:val="en-GB"/>
              </w:rPr>
            </w:pPr>
            <w:r w:rsidRPr="00D30847">
              <w:rPr>
                <w:rFonts w:cs="Calibri"/>
                <w:sz w:val="20"/>
                <w:szCs w:val="20"/>
                <w:lang w:val="en-GB"/>
              </w:rPr>
              <w:t>Proposal for changes and additions to the Law on Tax Procedure (which are not related to the redesign of business processes) - harmonized with the Ministry of Finance and launched in the adoption procedure</w:t>
            </w:r>
          </w:p>
          <w:p w14:paraId="1E39BC7F" w14:textId="77777777" w:rsidR="00B93449" w:rsidRPr="00D30847" w:rsidRDefault="00B93449" w:rsidP="00AD2AD5">
            <w:pPr>
              <w:numPr>
                <w:ilvl w:val="0"/>
                <w:numId w:val="25"/>
              </w:numPr>
              <w:spacing w:after="0" w:line="240" w:lineRule="auto"/>
              <w:ind w:left="183" w:hanging="183"/>
              <w:jc w:val="both"/>
              <w:rPr>
                <w:rFonts w:cs="Calibri"/>
                <w:sz w:val="20"/>
                <w:szCs w:val="20"/>
                <w:lang w:val="en-GB"/>
              </w:rPr>
            </w:pPr>
            <w:r w:rsidRPr="00D30847">
              <w:rPr>
                <w:rFonts w:cs="Calibri"/>
                <w:sz w:val="20"/>
                <w:szCs w:val="20"/>
                <w:lang w:val="en-GB"/>
              </w:rPr>
              <w:t xml:space="preserve">Established and functional Tax Enforcement </w:t>
            </w:r>
            <w:proofErr w:type="spellStart"/>
            <w:r w:rsidRPr="00D30847">
              <w:rPr>
                <w:rFonts w:cs="Calibri"/>
                <w:sz w:val="20"/>
                <w:szCs w:val="20"/>
                <w:lang w:val="en-GB"/>
              </w:rPr>
              <w:t>Center</w:t>
            </w:r>
            <w:proofErr w:type="spellEnd"/>
          </w:p>
          <w:p w14:paraId="4D4E45A8" w14:textId="280113C1" w:rsidR="000832C6" w:rsidRPr="00D30847" w:rsidRDefault="00B93449" w:rsidP="00AD2AD5">
            <w:pPr>
              <w:numPr>
                <w:ilvl w:val="0"/>
                <w:numId w:val="25"/>
              </w:numPr>
              <w:spacing w:after="0" w:line="240" w:lineRule="auto"/>
              <w:ind w:left="183" w:hanging="183"/>
              <w:jc w:val="both"/>
              <w:rPr>
                <w:rFonts w:cs="Calibri"/>
                <w:sz w:val="20"/>
                <w:szCs w:val="20"/>
                <w:lang w:val="en-GB"/>
              </w:rPr>
            </w:pPr>
            <w:r w:rsidRPr="00D30847">
              <w:rPr>
                <w:rFonts w:cs="Calibri"/>
                <w:sz w:val="20"/>
                <w:szCs w:val="20"/>
                <w:lang w:val="en-GB"/>
              </w:rPr>
              <w:t>Adopted Plan to improve the compliance of the PRO</w:t>
            </w:r>
          </w:p>
        </w:tc>
      </w:tr>
      <w:tr w:rsidR="000832C6" w:rsidRPr="00D30847" w14:paraId="078E1510" w14:textId="77777777" w:rsidTr="00E2092F">
        <w:tc>
          <w:tcPr>
            <w:tcW w:w="2518" w:type="dxa"/>
            <w:tcBorders>
              <w:top w:val="single" w:sz="4" w:space="0" w:color="FFFFFF"/>
              <w:bottom w:val="single" w:sz="4" w:space="0" w:color="FFFFFF"/>
            </w:tcBorders>
            <w:shd w:val="clear" w:color="auto" w:fill="002060"/>
          </w:tcPr>
          <w:p w14:paraId="121125A7" w14:textId="67443DB1" w:rsidR="000832C6" w:rsidRPr="00D30847" w:rsidRDefault="000832C6" w:rsidP="00E84CD0">
            <w:pPr>
              <w:spacing w:line="240" w:lineRule="auto"/>
              <w:jc w:val="both"/>
              <w:rPr>
                <w:rFonts w:cs="Calibri"/>
                <w:b/>
                <w:sz w:val="20"/>
                <w:szCs w:val="20"/>
                <w:lang w:val="en-GB"/>
              </w:rPr>
            </w:pPr>
            <w:r w:rsidRPr="00D30847">
              <w:rPr>
                <w:rFonts w:cs="Calibri"/>
                <w:b/>
                <w:sz w:val="20"/>
                <w:szCs w:val="20"/>
                <w:lang w:val="en-GB"/>
              </w:rPr>
              <w:t>Costs</w:t>
            </w:r>
            <w:r w:rsidR="00070786" w:rsidRPr="00D30847">
              <w:rPr>
                <w:rFonts w:cs="Calibri"/>
                <w:b/>
                <w:sz w:val="20"/>
                <w:szCs w:val="20"/>
                <w:lang w:val="en-GB"/>
              </w:rPr>
              <w:t xml:space="preserve"> </w:t>
            </w:r>
            <w:r w:rsidRPr="00D30847">
              <w:rPr>
                <w:rFonts w:cs="Calibri"/>
                <w:b/>
                <w:sz w:val="20"/>
                <w:szCs w:val="20"/>
                <w:lang w:val="en-GB"/>
              </w:rPr>
              <w:t>implications:</w:t>
            </w:r>
          </w:p>
        </w:tc>
        <w:tc>
          <w:tcPr>
            <w:tcW w:w="6804" w:type="dxa"/>
            <w:tcBorders>
              <w:top w:val="single" w:sz="4" w:space="0" w:color="FFFFFF"/>
              <w:bottom w:val="single" w:sz="4" w:space="0" w:color="FFFFFF"/>
            </w:tcBorders>
            <w:shd w:val="clear" w:color="auto" w:fill="D9E2F3"/>
          </w:tcPr>
          <w:p w14:paraId="36DE41C6" w14:textId="7628CA96" w:rsidR="000832C6" w:rsidRPr="00D30847" w:rsidRDefault="00C86F24" w:rsidP="00532C0E">
            <w:pPr>
              <w:spacing w:line="240" w:lineRule="auto"/>
              <w:rPr>
                <w:rFonts w:cs="Calibri"/>
                <w:sz w:val="20"/>
                <w:szCs w:val="20"/>
                <w:lang w:val="en-GB"/>
              </w:rPr>
            </w:pPr>
            <w:r w:rsidRPr="00D30847">
              <w:rPr>
                <w:rFonts w:cs="Calibri"/>
                <w:sz w:val="20"/>
                <w:szCs w:val="20"/>
                <w:lang w:val="en-GB"/>
              </w:rPr>
              <w:t>106</w:t>
            </w:r>
            <w:r w:rsidR="0023078B" w:rsidRPr="00D30847">
              <w:rPr>
                <w:rFonts w:cs="Calibri"/>
                <w:sz w:val="20"/>
                <w:szCs w:val="20"/>
                <w:lang w:val="en-GB"/>
              </w:rPr>
              <w:t>,000 euros</w:t>
            </w:r>
          </w:p>
        </w:tc>
      </w:tr>
      <w:tr w:rsidR="000832C6" w:rsidRPr="00D30847" w14:paraId="0FEF7C7F" w14:textId="77777777" w:rsidTr="00E2092F">
        <w:trPr>
          <w:trHeight w:val="544"/>
        </w:trPr>
        <w:tc>
          <w:tcPr>
            <w:tcW w:w="2518" w:type="dxa"/>
            <w:tcBorders>
              <w:top w:val="single" w:sz="4" w:space="0" w:color="FFFFFF"/>
              <w:bottom w:val="single" w:sz="4" w:space="0" w:color="FFFFFF"/>
            </w:tcBorders>
            <w:shd w:val="clear" w:color="auto" w:fill="002060"/>
          </w:tcPr>
          <w:p w14:paraId="70CAA8E7" w14:textId="5E052330" w:rsidR="000832C6" w:rsidRPr="00D30847" w:rsidRDefault="000832C6" w:rsidP="00E84CD0">
            <w:pPr>
              <w:spacing w:line="240" w:lineRule="auto"/>
              <w:jc w:val="both"/>
              <w:rPr>
                <w:rFonts w:cs="Calibri"/>
                <w:b/>
                <w:sz w:val="20"/>
                <w:szCs w:val="20"/>
                <w:lang w:val="en-GB"/>
              </w:rPr>
            </w:pPr>
            <w:r w:rsidRPr="00D30847">
              <w:rPr>
                <w:rFonts w:cs="Calibri"/>
                <w:b/>
                <w:sz w:val="20"/>
                <w:szCs w:val="20"/>
                <w:lang w:val="en-GB"/>
              </w:rPr>
              <w:t>Responsible</w:t>
            </w:r>
            <w:r w:rsidR="00070786" w:rsidRPr="00D30847">
              <w:rPr>
                <w:rFonts w:cs="Calibri"/>
                <w:b/>
                <w:sz w:val="20"/>
                <w:szCs w:val="20"/>
                <w:lang w:val="en-GB"/>
              </w:rPr>
              <w:t xml:space="preserve"> </w:t>
            </w:r>
            <w:r w:rsidRPr="00D30847">
              <w:rPr>
                <w:rFonts w:cs="Calibri"/>
                <w:b/>
                <w:sz w:val="20"/>
                <w:szCs w:val="20"/>
                <w:lang w:val="en-GB"/>
              </w:rPr>
              <w:t xml:space="preserve">entity: </w:t>
            </w:r>
          </w:p>
        </w:tc>
        <w:tc>
          <w:tcPr>
            <w:tcW w:w="6804" w:type="dxa"/>
            <w:tcBorders>
              <w:top w:val="single" w:sz="4" w:space="0" w:color="FFFFFF"/>
              <w:bottom w:val="single" w:sz="4" w:space="0" w:color="FFFFFF"/>
            </w:tcBorders>
            <w:shd w:val="clear" w:color="auto" w:fill="D9E2F3"/>
          </w:tcPr>
          <w:p w14:paraId="29BE988F" w14:textId="067BEC22" w:rsidR="000832C6" w:rsidRPr="00D30847" w:rsidRDefault="000832C6" w:rsidP="00E84CD0">
            <w:pPr>
              <w:spacing w:line="240" w:lineRule="auto"/>
              <w:jc w:val="both"/>
              <w:rPr>
                <w:rFonts w:cs="Calibri"/>
                <w:sz w:val="20"/>
                <w:szCs w:val="20"/>
                <w:lang w:val="en-GB"/>
              </w:rPr>
            </w:pPr>
            <w:r w:rsidRPr="00D30847">
              <w:rPr>
                <w:rFonts w:cs="Calibri"/>
                <w:sz w:val="20"/>
                <w:szCs w:val="20"/>
                <w:lang w:val="en-GB"/>
              </w:rPr>
              <w:t>Public</w:t>
            </w:r>
            <w:r w:rsidR="00070786" w:rsidRPr="00D30847">
              <w:rPr>
                <w:rFonts w:cs="Calibri"/>
                <w:sz w:val="20"/>
                <w:szCs w:val="20"/>
                <w:lang w:val="en-GB"/>
              </w:rPr>
              <w:t xml:space="preserve"> </w:t>
            </w:r>
            <w:r w:rsidRPr="00D30847">
              <w:rPr>
                <w:rFonts w:cs="Calibri"/>
                <w:sz w:val="20"/>
                <w:szCs w:val="20"/>
                <w:lang w:val="en-GB"/>
              </w:rPr>
              <w:t>Revenue Office</w:t>
            </w:r>
          </w:p>
        </w:tc>
      </w:tr>
      <w:tr w:rsidR="000832C6" w:rsidRPr="00D30847" w14:paraId="78013623" w14:textId="77777777" w:rsidTr="00E2092F">
        <w:tc>
          <w:tcPr>
            <w:tcW w:w="2518" w:type="dxa"/>
            <w:tcBorders>
              <w:top w:val="single" w:sz="4" w:space="0" w:color="FFFFFF"/>
              <w:bottom w:val="nil"/>
            </w:tcBorders>
            <w:shd w:val="clear" w:color="auto" w:fill="002060"/>
          </w:tcPr>
          <w:p w14:paraId="7187BFBE" w14:textId="77777777" w:rsidR="000832C6" w:rsidRPr="00D30847" w:rsidRDefault="000832C6" w:rsidP="00E84CD0">
            <w:pPr>
              <w:spacing w:line="240" w:lineRule="auto"/>
              <w:jc w:val="both"/>
              <w:rPr>
                <w:rFonts w:cs="Calibri"/>
                <w:b/>
                <w:sz w:val="20"/>
                <w:szCs w:val="20"/>
                <w:lang w:val="en-GB"/>
              </w:rPr>
            </w:pPr>
            <w:r w:rsidRPr="00D30847">
              <w:rPr>
                <w:rFonts w:cs="Calibri"/>
                <w:b/>
                <w:sz w:val="20"/>
                <w:szCs w:val="20"/>
                <w:lang w:val="en-GB"/>
              </w:rPr>
              <w:t>Risk:</w:t>
            </w:r>
          </w:p>
        </w:tc>
        <w:tc>
          <w:tcPr>
            <w:tcW w:w="6804" w:type="dxa"/>
            <w:tcBorders>
              <w:top w:val="single" w:sz="4" w:space="0" w:color="FFFFFF"/>
              <w:bottom w:val="nil"/>
            </w:tcBorders>
            <w:shd w:val="clear" w:color="auto" w:fill="D9E2F3"/>
          </w:tcPr>
          <w:p w14:paraId="66CAADD4" w14:textId="77777777" w:rsidR="00B93449" w:rsidRPr="00D30847" w:rsidRDefault="00B93449" w:rsidP="00AD2AD5">
            <w:pPr>
              <w:numPr>
                <w:ilvl w:val="0"/>
                <w:numId w:val="33"/>
              </w:numPr>
              <w:spacing w:after="0" w:line="240" w:lineRule="auto"/>
              <w:ind w:left="183" w:hanging="180"/>
              <w:jc w:val="both"/>
              <w:rPr>
                <w:rFonts w:cs="Calibri"/>
                <w:sz w:val="20"/>
                <w:szCs w:val="20"/>
                <w:lang w:val="en-GB"/>
              </w:rPr>
            </w:pPr>
            <w:r w:rsidRPr="00D30847">
              <w:rPr>
                <w:rFonts w:cs="Calibri"/>
                <w:sz w:val="20"/>
                <w:szCs w:val="20"/>
                <w:lang w:val="en-GB"/>
              </w:rPr>
              <w:t>Organizational and other risks that are related to the implementation of CDI</w:t>
            </w:r>
          </w:p>
          <w:p w14:paraId="087B886B" w14:textId="77777777" w:rsidR="00B93449" w:rsidRPr="00D30847" w:rsidRDefault="00B93449" w:rsidP="00AD2AD5">
            <w:pPr>
              <w:numPr>
                <w:ilvl w:val="0"/>
                <w:numId w:val="33"/>
              </w:numPr>
              <w:spacing w:after="0" w:line="240" w:lineRule="auto"/>
              <w:ind w:left="183" w:hanging="180"/>
              <w:jc w:val="both"/>
              <w:rPr>
                <w:rFonts w:cs="Calibri"/>
                <w:sz w:val="20"/>
                <w:szCs w:val="20"/>
                <w:lang w:val="en-GB"/>
              </w:rPr>
            </w:pPr>
            <w:r w:rsidRPr="00D30847">
              <w:rPr>
                <w:rFonts w:cs="Calibri"/>
                <w:sz w:val="20"/>
                <w:szCs w:val="20"/>
                <w:lang w:val="en-GB"/>
              </w:rPr>
              <w:t>Failure to implement compliance risk management</w:t>
            </w:r>
          </w:p>
          <w:p w14:paraId="062D21A7" w14:textId="77777777" w:rsidR="00B93449" w:rsidRPr="00D30847" w:rsidRDefault="00B93449" w:rsidP="00AD2AD5">
            <w:pPr>
              <w:numPr>
                <w:ilvl w:val="0"/>
                <w:numId w:val="33"/>
              </w:numPr>
              <w:spacing w:after="0" w:line="240" w:lineRule="auto"/>
              <w:ind w:left="183" w:hanging="180"/>
              <w:jc w:val="both"/>
              <w:rPr>
                <w:rFonts w:cs="Calibri"/>
                <w:sz w:val="20"/>
                <w:szCs w:val="20"/>
                <w:lang w:val="en-GB"/>
              </w:rPr>
            </w:pPr>
            <w:r w:rsidRPr="00D30847">
              <w:rPr>
                <w:rFonts w:cs="Calibri"/>
                <w:sz w:val="20"/>
                <w:szCs w:val="20"/>
                <w:lang w:val="en-GB"/>
              </w:rPr>
              <w:t>The process of enacting legal amendments has been delayed</w:t>
            </w:r>
          </w:p>
          <w:p w14:paraId="21EF64F8" w14:textId="0C70C0AA" w:rsidR="000832C6" w:rsidRPr="00D30847" w:rsidRDefault="00B93449" w:rsidP="00AD2AD5">
            <w:pPr>
              <w:numPr>
                <w:ilvl w:val="0"/>
                <w:numId w:val="33"/>
              </w:numPr>
              <w:spacing w:after="0" w:line="240" w:lineRule="auto"/>
              <w:ind w:left="183" w:hanging="180"/>
              <w:jc w:val="both"/>
              <w:rPr>
                <w:rFonts w:cs="Calibri"/>
                <w:sz w:val="20"/>
                <w:szCs w:val="20"/>
                <w:lang w:val="en-GB"/>
              </w:rPr>
            </w:pPr>
            <w:r w:rsidRPr="00D30847">
              <w:rPr>
                <w:rFonts w:cs="Calibri"/>
                <w:sz w:val="20"/>
                <w:szCs w:val="20"/>
                <w:lang w:val="en-GB"/>
              </w:rPr>
              <w:t>Failure to introduce compliance risk management</w:t>
            </w:r>
          </w:p>
        </w:tc>
      </w:tr>
    </w:tbl>
    <w:p w14:paraId="1035FC17" w14:textId="77777777" w:rsidR="00DE0C26" w:rsidRPr="00D30847" w:rsidRDefault="00DE0C26" w:rsidP="00E84CD0">
      <w:pPr>
        <w:spacing w:line="240" w:lineRule="auto"/>
        <w:jc w:val="both"/>
        <w:rPr>
          <w:rFonts w:cs="Calibri"/>
          <w:b/>
          <w:color w:val="1F4E79"/>
          <w:lang w:val="en-GB"/>
        </w:rPr>
      </w:pPr>
    </w:p>
    <w:p w14:paraId="7315DF86" w14:textId="77777777" w:rsidR="00B93449" w:rsidRPr="00D30847" w:rsidRDefault="00B93449" w:rsidP="00B93449">
      <w:pPr>
        <w:spacing w:line="240" w:lineRule="auto"/>
        <w:jc w:val="both"/>
        <w:rPr>
          <w:rFonts w:cs="Calibri"/>
          <w:b/>
          <w:color w:val="0070C0"/>
          <w:sz w:val="24"/>
          <w:szCs w:val="24"/>
          <w:lang w:val="en-GB"/>
        </w:rPr>
      </w:pPr>
      <w:r w:rsidRPr="00D30847">
        <w:rPr>
          <w:rFonts w:cs="Calibri"/>
          <w:b/>
          <w:color w:val="0070C0"/>
          <w:sz w:val="24"/>
          <w:szCs w:val="24"/>
          <w:lang w:val="en-GB"/>
        </w:rPr>
        <w:t>Measure 2: Digital transformation of the PRO with the establishment of an Integrated Tax Information System (ITIS)</w:t>
      </w:r>
    </w:p>
    <w:p w14:paraId="19753FB2" w14:textId="77777777" w:rsidR="00A64FD7" w:rsidRPr="00D30847" w:rsidRDefault="00A64FD7" w:rsidP="00E84CD0">
      <w:pPr>
        <w:spacing w:line="240" w:lineRule="auto"/>
        <w:jc w:val="both"/>
        <w:rPr>
          <w:rFonts w:eastAsia="MS PGothic" w:cs="Calibri"/>
          <w:b/>
          <w:bCs/>
          <w:i/>
          <w:iCs/>
          <w:color w:val="4F81BD"/>
          <w:lang w:val="en-GB" w:eastAsia="zh-CN"/>
        </w:rPr>
      </w:pPr>
      <w:r w:rsidRPr="00D30847">
        <w:rPr>
          <w:rFonts w:eastAsia="MS PGothic" w:cs="Calibri"/>
          <w:b/>
          <w:bCs/>
          <w:i/>
          <w:iCs/>
          <w:color w:val="4F81BD"/>
          <w:lang w:val="en-GB" w:eastAsia="zh-CN"/>
        </w:rPr>
        <w:t>Measure objective</w:t>
      </w:r>
    </w:p>
    <w:p w14:paraId="40873B9B" w14:textId="77777777" w:rsidR="00B93449" w:rsidRPr="00D30847" w:rsidRDefault="00B93449" w:rsidP="00B93449">
      <w:pPr>
        <w:spacing w:line="240" w:lineRule="auto"/>
        <w:jc w:val="both"/>
        <w:rPr>
          <w:rFonts w:cs="Calibri"/>
          <w:lang w:val="en-GB"/>
        </w:rPr>
      </w:pPr>
      <w:r w:rsidRPr="00D30847">
        <w:rPr>
          <w:rFonts w:cs="Calibri"/>
          <w:lang w:val="en-GB"/>
        </w:rPr>
        <w:t>The purpose of this measure is to continue strengthening the administrative capacity of the tax administration by improving business practices and making changes in accordance with the overall digital transformation, with the aim of improving the administration of tax revenues and contributions, providing quality service to customers, improving the skills and knowledge of tax officials</w:t>
      </w:r>
    </w:p>
    <w:p w14:paraId="5DC452AA" w14:textId="77777777" w:rsidR="008F758B" w:rsidRPr="00D30847" w:rsidRDefault="00A64FD7" w:rsidP="00E84CD0">
      <w:pPr>
        <w:spacing w:line="240" w:lineRule="auto"/>
        <w:jc w:val="both"/>
        <w:rPr>
          <w:rFonts w:eastAsia="MS PGothic" w:cs="Calibri"/>
          <w:b/>
          <w:bCs/>
          <w:i/>
          <w:iCs/>
          <w:color w:val="4F81BD"/>
          <w:lang w:val="en-GB" w:eastAsia="zh-CN"/>
        </w:rPr>
      </w:pPr>
      <w:r w:rsidRPr="00D30847">
        <w:rPr>
          <w:rFonts w:eastAsia="MS PGothic" w:cs="Calibri"/>
          <w:b/>
          <w:bCs/>
          <w:i/>
          <w:iCs/>
          <w:color w:val="4F81BD"/>
          <w:lang w:val="en-GB" w:eastAsia="zh-CN"/>
        </w:rPr>
        <w:lastRenderedPageBreak/>
        <w:t>Reference to findings from external assessments:</w:t>
      </w:r>
    </w:p>
    <w:tbl>
      <w:tblPr>
        <w:tblW w:w="8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993"/>
        <w:gridCol w:w="7587"/>
      </w:tblGrid>
      <w:tr w:rsidR="008F758B" w:rsidRPr="00D30847" w14:paraId="23579EE4" w14:textId="77777777" w:rsidTr="00F46E0B">
        <w:tc>
          <w:tcPr>
            <w:tcW w:w="993" w:type="dxa"/>
            <w:shd w:val="clear" w:color="auto" w:fill="DDDDDD"/>
          </w:tcPr>
          <w:p w14:paraId="4FA4204B" w14:textId="77777777" w:rsidR="008F758B" w:rsidRPr="00D30847" w:rsidRDefault="006A55CA" w:rsidP="00DF185F">
            <w:pPr>
              <w:spacing w:after="0" w:line="240" w:lineRule="auto"/>
              <w:jc w:val="both"/>
              <w:rPr>
                <w:rFonts w:eastAsia="Times New Roman" w:cs="Calibri"/>
                <w:b/>
                <w:color w:val="202124"/>
                <w:sz w:val="20"/>
                <w:szCs w:val="20"/>
                <w:lang w:val="en-GB"/>
              </w:rPr>
            </w:pPr>
            <w:r w:rsidRPr="00D30847">
              <w:rPr>
                <w:rFonts w:cs="Calibri"/>
                <w:b/>
                <w:sz w:val="20"/>
                <w:szCs w:val="20"/>
                <w:lang w:val="en-GB"/>
              </w:rPr>
              <w:t>PJRFO</w:t>
            </w:r>
          </w:p>
        </w:tc>
        <w:tc>
          <w:tcPr>
            <w:tcW w:w="7587" w:type="dxa"/>
            <w:shd w:val="clear" w:color="auto" w:fill="DDDDDD"/>
          </w:tcPr>
          <w:p w14:paraId="6677C399" w14:textId="77777777" w:rsidR="008F758B" w:rsidRPr="00D30847" w:rsidRDefault="006A55CA" w:rsidP="00DF185F">
            <w:pPr>
              <w:spacing w:line="240" w:lineRule="auto"/>
              <w:rPr>
                <w:rFonts w:cs="Calibri"/>
                <w:sz w:val="20"/>
                <w:szCs w:val="20"/>
                <w:lang w:val="en-GB"/>
              </w:rPr>
            </w:pPr>
            <w:r w:rsidRPr="00D30847">
              <w:rPr>
                <w:rFonts w:cs="Calibri"/>
                <w:b/>
                <w:bCs/>
                <w:i/>
                <w:iCs/>
                <w:sz w:val="20"/>
                <w:szCs w:val="20"/>
                <w:lang w:val="en-GB"/>
              </w:rPr>
              <w:t>PEFA Assessment Report, March 2022</w:t>
            </w:r>
            <w:r w:rsidRPr="00D30847">
              <w:rPr>
                <w:rFonts w:cs="Calibri"/>
                <w:sz w:val="20"/>
                <w:szCs w:val="20"/>
                <w:lang w:val="en-GB"/>
              </w:rPr>
              <w:t>:</w:t>
            </w:r>
          </w:p>
          <w:p w14:paraId="1B97A312" w14:textId="77777777" w:rsidR="008F758B" w:rsidRPr="00D30847" w:rsidRDefault="006A55CA" w:rsidP="00DF185F">
            <w:pPr>
              <w:spacing w:line="240" w:lineRule="auto"/>
              <w:jc w:val="both"/>
              <w:rPr>
                <w:rFonts w:cs="Calibri"/>
                <w:sz w:val="20"/>
                <w:szCs w:val="20"/>
                <w:lang w:val="en-GB"/>
              </w:rPr>
            </w:pPr>
            <w:r w:rsidRPr="00D30847">
              <w:rPr>
                <w:rFonts w:cs="Calibri"/>
                <w:sz w:val="20"/>
                <w:szCs w:val="20"/>
                <w:lang w:val="en-GB"/>
              </w:rPr>
              <w:t>In the area of ​​tax administration, the institutional reforms determined by the Public Finance Management Reform Program 2018-2021 and the Strategy for the Reform of the Tax System (2021-2025) are operationalized through the Strategic Plan of the PRO for the period 2021-2023. One of the key activities envisaged is the installation of a new integrated information technology (IT) system that will support the basic functions of the tax administration and replace the existing information systems that are outdated, fragmented, incomplete or too rigid to cope with the changes of the laws and with the basic functions of the tax administration. After reviewing the detailed project and business processes, the PRO started developing the integrated Tax Information System.</w:t>
            </w:r>
          </w:p>
        </w:tc>
      </w:tr>
      <w:tr w:rsidR="008F758B" w:rsidRPr="00D30847" w14:paraId="6342E2EE" w14:textId="77777777" w:rsidTr="00F46E0B">
        <w:tc>
          <w:tcPr>
            <w:tcW w:w="993" w:type="dxa"/>
            <w:shd w:val="clear" w:color="auto" w:fill="DDDDDD"/>
          </w:tcPr>
          <w:p w14:paraId="737750E4" w14:textId="77777777" w:rsidR="008F758B" w:rsidRPr="00D30847" w:rsidRDefault="006A55CA" w:rsidP="00DF185F">
            <w:pPr>
              <w:spacing w:after="0" w:line="240" w:lineRule="auto"/>
              <w:jc w:val="both"/>
              <w:rPr>
                <w:rFonts w:eastAsia="Times New Roman" w:cs="Calibri"/>
                <w:b/>
                <w:color w:val="202124"/>
                <w:sz w:val="20"/>
                <w:szCs w:val="20"/>
                <w:lang w:val="en-GB"/>
              </w:rPr>
            </w:pPr>
            <w:r w:rsidRPr="00D30847">
              <w:rPr>
                <w:rFonts w:cs="Calibri"/>
                <w:b/>
                <w:sz w:val="20"/>
                <w:szCs w:val="20"/>
                <w:lang w:val="en-GB"/>
              </w:rPr>
              <w:t>PPRU</w:t>
            </w:r>
          </w:p>
        </w:tc>
        <w:tc>
          <w:tcPr>
            <w:tcW w:w="7587" w:type="dxa"/>
            <w:shd w:val="clear" w:color="auto" w:fill="DDDDDD"/>
          </w:tcPr>
          <w:p w14:paraId="43672048" w14:textId="77777777" w:rsidR="008F758B" w:rsidRPr="00D30847" w:rsidRDefault="006A55CA" w:rsidP="00DF185F">
            <w:pPr>
              <w:spacing w:line="240" w:lineRule="auto"/>
              <w:rPr>
                <w:rFonts w:cs="Calibri"/>
                <w:b/>
                <w:bCs/>
                <w:i/>
                <w:iCs/>
                <w:sz w:val="20"/>
                <w:szCs w:val="20"/>
                <w:lang w:val="en-GB"/>
              </w:rPr>
            </w:pPr>
            <w:r w:rsidRPr="00D30847">
              <w:rPr>
                <w:rFonts w:cs="Calibri"/>
                <w:b/>
                <w:bCs/>
                <w:i/>
                <w:iCs/>
                <w:sz w:val="20"/>
                <w:szCs w:val="20"/>
                <w:lang w:val="en-GB" w:bidi="en-US"/>
              </w:rPr>
              <w:t>SIGMA Monitoring Report - Principles of Public Administration, November 2021</w:t>
            </w:r>
          </w:p>
          <w:p w14:paraId="664E41E5" w14:textId="77777777" w:rsidR="008F758B" w:rsidRPr="00D30847" w:rsidRDefault="006A55CA" w:rsidP="00DF185F">
            <w:pPr>
              <w:spacing w:line="240" w:lineRule="auto"/>
              <w:jc w:val="both"/>
              <w:rPr>
                <w:rFonts w:cs="Calibri"/>
                <w:sz w:val="20"/>
                <w:szCs w:val="20"/>
                <w:lang w:val="en-GB"/>
              </w:rPr>
            </w:pPr>
            <w:r w:rsidRPr="00D30847">
              <w:rPr>
                <w:rFonts w:cs="Calibri"/>
                <w:sz w:val="20"/>
                <w:szCs w:val="20"/>
                <w:lang w:val="en-GB"/>
              </w:rPr>
              <w:t>However, the analysis of a sample of services shows that only the filing and payment of personal tax has significantly improved with the introduction of the new e-Personal Tax system in 2018, including the preparation of pre-filled annual tax returns for all taxpayers.</w:t>
            </w:r>
          </w:p>
        </w:tc>
      </w:tr>
      <w:tr w:rsidR="008F758B" w:rsidRPr="00D30847" w14:paraId="51ECD7D3" w14:textId="77777777" w:rsidTr="00F46E0B">
        <w:tc>
          <w:tcPr>
            <w:tcW w:w="993" w:type="dxa"/>
            <w:shd w:val="clear" w:color="auto" w:fill="DDDDDD"/>
          </w:tcPr>
          <w:p w14:paraId="18089E27" w14:textId="27BE2870" w:rsidR="008F758B" w:rsidRPr="00D30847" w:rsidRDefault="006A55CA" w:rsidP="00DF185F">
            <w:pPr>
              <w:spacing w:before="80" w:after="0" w:line="240" w:lineRule="auto"/>
              <w:rPr>
                <w:rFonts w:cs="Calibri"/>
                <w:b/>
                <w:sz w:val="20"/>
                <w:szCs w:val="20"/>
                <w:lang w:val="en-GB"/>
              </w:rPr>
            </w:pPr>
            <w:r w:rsidRPr="00D30847">
              <w:rPr>
                <w:rFonts w:cs="Calibri"/>
                <w:b/>
                <w:sz w:val="20"/>
                <w:szCs w:val="20"/>
                <w:lang w:val="en-GB"/>
              </w:rPr>
              <w:t>IMF</w:t>
            </w:r>
          </w:p>
          <w:p w14:paraId="1DA801E8" w14:textId="77777777" w:rsidR="008F758B" w:rsidRPr="00D30847" w:rsidRDefault="008F758B" w:rsidP="00DF185F">
            <w:pPr>
              <w:spacing w:after="0" w:line="240" w:lineRule="auto"/>
              <w:jc w:val="both"/>
              <w:rPr>
                <w:rFonts w:eastAsia="Times New Roman" w:cs="Calibri"/>
                <w:color w:val="202124"/>
                <w:sz w:val="20"/>
                <w:szCs w:val="20"/>
                <w:lang w:val="en-GB"/>
              </w:rPr>
            </w:pPr>
          </w:p>
        </w:tc>
        <w:tc>
          <w:tcPr>
            <w:tcW w:w="7587" w:type="dxa"/>
            <w:shd w:val="clear" w:color="auto" w:fill="DDDDDD"/>
          </w:tcPr>
          <w:p w14:paraId="515DDC8C" w14:textId="77777777" w:rsidR="008F758B" w:rsidRPr="00D30847" w:rsidRDefault="006A55CA" w:rsidP="00DF185F">
            <w:pPr>
              <w:spacing w:line="240" w:lineRule="auto"/>
              <w:rPr>
                <w:rFonts w:cs="Calibri"/>
                <w:sz w:val="20"/>
                <w:szCs w:val="20"/>
                <w:lang w:val="en-GB"/>
              </w:rPr>
            </w:pPr>
            <w:r w:rsidRPr="00D30847">
              <w:rPr>
                <w:rFonts w:cs="Calibri"/>
                <w:sz w:val="20"/>
                <w:szCs w:val="20"/>
                <w:lang w:val="en-GB"/>
              </w:rPr>
              <w:t>In the period from December 7, 2020 to February 5, 2021, an assessment of the tax administration of the Republic of North Macedonia was carried out using the Tax Administration Diagnostic Assessment Tool (TADAT).</w:t>
            </w:r>
          </w:p>
          <w:p w14:paraId="18E2DAB4" w14:textId="77777777" w:rsidR="008F758B" w:rsidRPr="00D30847" w:rsidRDefault="006A55CA" w:rsidP="00DF185F">
            <w:pPr>
              <w:spacing w:line="240" w:lineRule="auto"/>
              <w:jc w:val="both"/>
              <w:rPr>
                <w:rFonts w:cs="Calibri"/>
                <w:sz w:val="20"/>
                <w:szCs w:val="20"/>
                <w:lang w:val="en-GB"/>
              </w:rPr>
            </w:pPr>
            <w:r w:rsidRPr="00D30847">
              <w:rPr>
                <w:rFonts w:cs="Calibri"/>
                <w:sz w:val="20"/>
                <w:szCs w:val="20"/>
                <w:lang w:val="en-GB"/>
              </w:rPr>
              <w:t>The TADAT performance evaluation report notes that while the Public Revenue Office (PRO) has developed some strong components within overall tax management, there are more important functions that are either at an early stage of development. Most of the strengths of the PRO are in the area of ​​services to taxpayers: a high degree of electronic filing that leads to good and timely filing; use of pre-filled tax returns, tax withholding at the time of payment and arrangements in the form of advance payments; extensive publication of data from its operations. The benefits of these strengths, however, are not fully exploited due to the poor state of the information (IT) system.</w:t>
            </w:r>
          </w:p>
        </w:tc>
      </w:tr>
      <w:tr w:rsidR="008F758B" w:rsidRPr="00D30847" w14:paraId="02F212D1" w14:textId="77777777" w:rsidTr="00F46E0B">
        <w:tc>
          <w:tcPr>
            <w:tcW w:w="993" w:type="dxa"/>
            <w:shd w:val="clear" w:color="auto" w:fill="DDDDDD"/>
          </w:tcPr>
          <w:p w14:paraId="0620887B" w14:textId="45222761" w:rsidR="008F758B" w:rsidRPr="00D30847" w:rsidRDefault="006A55CA" w:rsidP="00DF185F">
            <w:pPr>
              <w:spacing w:before="80" w:after="0" w:line="240" w:lineRule="auto"/>
              <w:rPr>
                <w:rFonts w:cs="Calibri"/>
                <w:b/>
                <w:sz w:val="20"/>
                <w:szCs w:val="20"/>
                <w:lang w:val="en-GB"/>
              </w:rPr>
            </w:pPr>
            <w:r w:rsidRPr="00D30847">
              <w:rPr>
                <w:rFonts w:cs="Calibri"/>
                <w:b/>
                <w:sz w:val="20"/>
                <w:szCs w:val="20"/>
                <w:lang w:val="en-GB"/>
              </w:rPr>
              <w:t>SB</w:t>
            </w:r>
          </w:p>
          <w:p w14:paraId="29208D75" w14:textId="4A4D9425" w:rsidR="008F758B" w:rsidRPr="00D30847" w:rsidRDefault="006A55CA" w:rsidP="00DF185F">
            <w:pPr>
              <w:spacing w:before="80" w:after="0" w:line="240" w:lineRule="auto"/>
              <w:jc w:val="both"/>
              <w:rPr>
                <w:rFonts w:eastAsia="Times New Roman" w:cs="Calibri"/>
                <w:color w:val="202124"/>
                <w:sz w:val="20"/>
                <w:szCs w:val="20"/>
                <w:lang w:val="en-GB"/>
              </w:rPr>
            </w:pPr>
            <w:r w:rsidRPr="00D30847">
              <w:rPr>
                <w:rFonts w:cs="Calibri"/>
                <w:b/>
                <w:sz w:val="20"/>
                <w:szCs w:val="20"/>
                <w:lang w:val="en-GB"/>
              </w:rPr>
              <w:t>WB</w:t>
            </w:r>
          </w:p>
        </w:tc>
        <w:tc>
          <w:tcPr>
            <w:tcW w:w="7587" w:type="dxa"/>
            <w:shd w:val="clear" w:color="auto" w:fill="DDDDDD"/>
          </w:tcPr>
          <w:p w14:paraId="60DF92E0" w14:textId="77777777" w:rsidR="008F758B" w:rsidRPr="00D30847" w:rsidRDefault="006A55CA" w:rsidP="00532C0E">
            <w:pPr>
              <w:spacing w:after="0" w:line="240" w:lineRule="auto"/>
              <w:jc w:val="both"/>
              <w:rPr>
                <w:rFonts w:cs="Calibri"/>
                <w:sz w:val="20"/>
                <w:szCs w:val="20"/>
                <w:lang w:val="en-GB"/>
              </w:rPr>
            </w:pPr>
            <w:r w:rsidRPr="00D30847">
              <w:rPr>
                <w:rFonts w:cs="Calibri"/>
                <w:sz w:val="20"/>
                <w:szCs w:val="20"/>
                <w:lang w:val="en-GB"/>
              </w:rPr>
              <w:t>Project on building effective, transparent and accountable public finance institutions, October 2022</w:t>
            </w:r>
          </w:p>
          <w:p w14:paraId="7C127F40" w14:textId="77777777" w:rsidR="008F758B" w:rsidRPr="00D30847" w:rsidRDefault="006A55CA" w:rsidP="00532C0E">
            <w:pPr>
              <w:spacing w:after="0" w:line="240" w:lineRule="auto"/>
              <w:jc w:val="both"/>
              <w:rPr>
                <w:rFonts w:cs="Calibri"/>
                <w:sz w:val="20"/>
                <w:szCs w:val="20"/>
                <w:lang w:val="en-GB"/>
              </w:rPr>
            </w:pPr>
            <w:r w:rsidRPr="00D30847">
              <w:rPr>
                <w:rFonts w:cs="Calibri"/>
                <w:sz w:val="20"/>
                <w:szCs w:val="20"/>
                <w:lang w:val="en-GB"/>
              </w:rPr>
              <w:t>Component 2: Strengthening tax management practices and systems in the PRO</w:t>
            </w:r>
          </w:p>
          <w:p w14:paraId="6CA8BF52" w14:textId="77777777" w:rsidR="008F758B" w:rsidRPr="00D30847" w:rsidRDefault="006A55CA" w:rsidP="00532C0E">
            <w:pPr>
              <w:spacing w:after="0" w:line="240" w:lineRule="auto"/>
              <w:jc w:val="both"/>
              <w:rPr>
                <w:rFonts w:cs="Calibri"/>
                <w:sz w:val="20"/>
                <w:szCs w:val="20"/>
                <w:lang w:val="en-GB"/>
              </w:rPr>
            </w:pPr>
            <w:r w:rsidRPr="00D30847">
              <w:rPr>
                <w:rFonts w:cs="Calibri"/>
                <w:sz w:val="20"/>
                <w:szCs w:val="20"/>
                <w:lang w:val="en-GB"/>
              </w:rPr>
              <w:t>The objective of component 2 is to strengthen the operational effectiveness of the work of the PRO with a focus on strengthening its tax compliance management system and certain administrative functions. Funding of certain activities is foreseen, which complements the current investments of the PRO in the development of the basic modules (registration, submission and service management, accounting, payment and refund, debt management, assessments, legal affairs, and audit) of the integrated tax information system which is implemented within the national budget.</w:t>
            </w:r>
          </w:p>
          <w:p w14:paraId="20C09D69" w14:textId="77777777" w:rsidR="008F758B" w:rsidRPr="00D30847" w:rsidRDefault="006A55CA" w:rsidP="00532C0E">
            <w:pPr>
              <w:spacing w:after="0" w:line="240" w:lineRule="auto"/>
              <w:jc w:val="both"/>
              <w:rPr>
                <w:rFonts w:cs="Calibri"/>
                <w:sz w:val="20"/>
                <w:szCs w:val="20"/>
                <w:lang w:val="en-GB"/>
              </w:rPr>
            </w:pPr>
            <w:r w:rsidRPr="00D30847">
              <w:rPr>
                <w:rFonts w:cs="Calibri"/>
                <w:sz w:val="20"/>
                <w:szCs w:val="20"/>
                <w:lang w:val="en-GB"/>
              </w:rPr>
              <w:t>Subcomponent 2.2– Improvement and expansion of the tax revenue management information systems of the PRO: This subcomponent will support the ongoing modernization of the PRO tax revenue management information system through a series of complementary activities that serve as a critical foundation of efforts to increase management effectiveness of income.</w:t>
            </w:r>
          </w:p>
          <w:p w14:paraId="186378EC" w14:textId="77777777" w:rsidR="008F758B" w:rsidRPr="00D30847" w:rsidRDefault="006A55CA" w:rsidP="00DF185F">
            <w:pPr>
              <w:spacing w:line="240" w:lineRule="auto"/>
              <w:jc w:val="both"/>
              <w:rPr>
                <w:rFonts w:cs="Calibri"/>
                <w:b/>
                <w:bCs/>
                <w:sz w:val="20"/>
                <w:szCs w:val="20"/>
                <w:u w:val="single"/>
                <w:lang w:val="en-GB"/>
              </w:rPr>
            </w:pPr>
            <w:r w:rsidRPr="00D30847">
              <w:rPr>
                <w:rFonts w:cs="Calibri"/>
                <w:b/>
                <w:bCs/>
                <w:sz w:val="20"/>
                <w:szCs w:val="20"/>
                <w:u w:val="single"/>
                <w:lang w:val="en-GB"/>
              </w:rPr>
              <w:t>TAX DIAMOND</w:t>
            </w:r>
          </w:p>
          <w:p w14:paraId="3B22BCEB" w14:textId="77777777" w:rsidR="008F758B" w:rsidRPr="00D30847" w:rsidRDefault="006A55CA" w:rsidP="00532C0E">
            <w:pPr>
              <w:spacing w:after="0" w:line="240" w:lineRule="auto"/>
              <w:jc w:val="both"/>
              <w:rPr>
                <w:rFonts w:cs="Calibri"/>
                <w:sz w:val="20"/>
                <w:szCs w:val="20"/>
                <w:lang w:val="en-GB"/>
              </w:rPr>
            </w:pPr>
            <w:r w:rsidRPr="00D30847">
              <w:rPr>
                <w:rFonts w:cs="Calibri"/>
                <w:sz w:val="20"/>
                <w:szCs w:val="20"/>
                <w:lang w:val="en-GB"/>
              </w:rPr>
              <w:t>A World Bank (WB) team conducted an assessment of the tax administration of the PRO from June 15 - July 30, 2020.</w:t>
            </w:r>
          </w:p>
          <w:p w14:paraId="3EB64C47" w14:textId="77777777" w:rsidR="008F758B" w:rsidRPr="00D30847" w:rsidRDefault="006A55CA" w:rsidP="00532C0E">
            <w:pPr>
              <w:spacing w:after="0" w:line="240" w:lineRule="auto"/>
              <w:jc w:val="both"/>
              <w:rPr>
                <w:rFonts w:cs="Calibri"/>
                <w:sz w:val="20"/>
                <w:szCs w:val="20"/>
                <w:lang w:val="en-GB"/>
              </w:rPr>
            </w:pPr>
            <w:r w:rsidRPr="00D30847">
              <w:rPr>
                <w:rFonts w:cs="Calibri"/>
                <w:sz w:val="20"/>
                <w:szCs w:val="20"/>
                <w:lang w:val="en-GB"/>
              </w:rPr>
              <w:t>The assessment of the tax administration for the Public Revenue Office in North Macedonia lists the following recommendations, for which there is an opportunity for improvement:</w:t>
            </w:r>
          </w:p>
          <w:p w14:paraId="72990F84" w14:textId="77777777" w:rsidR="008F758B" w:rsidRPr="00D30847" w:rsidRDefault="006A55CA" w:rsidP="00532C0E">
            <w:pPr>
              <w:spacing w:after="0" w:line="240" w:lineRule="auto"/>
              <w:jc w:val="both"/>
              <w:rPr>
                <w:rFonts w:cs="Calibri"/>
                <w:sz w:val="20"/>
                <w:szCs w:val="20"/>
                <w:lang w:val="en-GB"/>
              </w:rPr>
            </w:pPr>
            <w:r w:rsidRPr="00D30847">
              <w:rPr>
                <w:rFonts w:cs="Calibri"/>
                <w:sz w:val="20"/>
                <w:szCs w:val="20"/>
                <w:lang w:val="en-GB"/>
              </w:rPr>
              <w:t>• Data integration and development of a new integrated IT system that supports all basic tax administrative functions</w:t>
            </w:r>
          </w:p>
          <w:p w14:paraId="74F51EFB" w14:textId="77777777" w:rsidR="008F758B" w:rsidRPr="00D30847" w:rsidRDefault="006A55CA" w:rsidP="00532C0E">
            <w:pPr>
              <w:spacing w:after="0" w:line="240" w:lineRule="auto"/>
              <w:jc w:val="both"/>
              <w:rPr>
                <w:rFonts w:cs="Calibri"/>
                <w:sz w:val="20"/>
                <w:szCs w:val="20"/>
                <w:lang w:val="en-GB"/>
              </w:rPr>
            </w:pPr>
            <w:r w:rsidRPr="00D30847">
              <w:rPr>
                <w:rFonts w:cs="Calibri"/>
                <w:sz w:val="20"/>
                <w:szCs w:val="20"/>
                <w:lang w:val="en-GB"/>
              </w:rPr>
              <w:t>• Change management process to ensure new system is developed, tested and introduced on time and within budget</w:t>
            </w:r>
          </w:p>
          <w:p w14:paraId="7AB26FE7" w14:textId="77777777" w:rsidR="008F758B" w:rsidRPr="00D30847" w:rsidRDefault="006A55CA" w:rsidP="00532C0E">
            <w:pPr>
              <w:spacing w:after="0" w:line="240" w:lineRule="auto"/>
              <w:jc w:val="both"/>
              <w:rPr>
                <w:rFonts w:cs="Calibri"/>
                <w:sz w:val="20"/>
                <w:szCs w:val="20"/>
                <w:lang w:val="en-GB"/>
              </w:rPr>
            </w:pPr>
            <w:r w:rsidRPr="00D30847">
              <w:rPr>
                <w:rFonts w:cs="Calibri"/>
                <w:sz w:val="20"/>
                <w:szCs w:val="20"/>
                <w:lang w:val="en-GB"/>
              </w:rPr>
              <w:t>• Hardware / software upgrade</w:t>
            </w:r>
          </w:p>
          <w:p w14:paraId="2A7BE057" w14:textId="77777777" w:rsidR="008F758B" w:rsidRPr="00D30847" w:rsidRDefault="006A55CA" w:rsidP="00532C0E">
            <w:pPr>
              <w:spacing w:after="0" w:line="240" w:lineRule="auto"/>
              <w:jc w:val="both"/>
              <w:rPr>
                <w:rFonts w:cs="Calibri"/>
                <w:sz w:val="20"/>
                <w:szCs w:val="20"/>
                <w:lang w:val="en-GB"/>
              </w:rPr>
            </w:pPr>
            <w:r w:rsidRPr="00D30847">
              <w:rPr>
                <w:rFonts w:cs="Calibri"/>
                <w:sz w:val="20"/>
                <w:szCs w:val="20"/>
                <w:lang w:val="en-GB"/>
              </w:rPr>
              <w:lastRenderedPageBreak/>
              <w:t>• Filling vacant IT positions</w:t>
            </w:r>
          </w:p>
          <w:p w14:paraId="6D5A20FA" w14:textId="77777777" w:rsidR="008F758B" w:rsidRPr="00D30847" w:rsidRDefault="006A55CA" w:rsidP="00532C0E">
            <w:pPr>
              <w:spacing w:after="0" w:line="240" w:lineRule="auto"/>
              <w:jc w:val="both"/>
              <w:rPr>
                <w:rFonts w:cs="Calibri"/>
                <w:sz w:val="20"/>
                <w:szCs w:val="20"/>
                <w:lang w:val="en-GB"/>
              </w:rPr>
            </w:pPr>
            <w:r w:rsidRPr="00D30847">
              <w:rPr>
                <w:rFonts w:cs="Calibri"/>
                <w:sz w:val="20"/>
                <w:szCs w:val="20"/>
                <w:lang w:val="en-GB"/>
              </w:rPr>
              <w:t>• Starting with measuring the processing time of basic processes</w:t>
            </w:r>
          </w:p>
          <w:p w14:paraId="35AFF994" w14:textId="77777777" w:rsidR="008F758B" w:rsidRPr="00D30847" w:rsidRDefault="006A55CA" w:rsidP="00532C0E">
            <w:pPr>
              <w:spacing w:after="0" w:line="240" w:lineRule="auto"/>
              <w:jc w:val="both"/>
              <w:rPr>
                <w:rFonts w:cs="Calibri"/>
                <w:sz w:val="20"/>
                <w:szCs w:val="20"/>
                <w:lang w:val="en-GB"/>
              </w:rPr>
            </w:pPr>
            <w:r w:rsidRPr="00D30847">
              <w:rPr>
                <w:rFonts w:cs="Calibri"/>
                <w:sz w:val="20"/>
                <w:szCs w:val="20"/>
                <w:lang w:val="en-GB"/>
              </w:rPr>
              <w:t>• Use of new technologies (</w:t>
            </w:r>
            <w:proofErr w:type="spellStart"/>
            <w:r w:rsidRPr="00D30847">
              <w:rPr>
                <w:rFonts w:cs="Calibri"/>
                <w:sz w:val="20"/>
                <w:szCs w:val="20"/>
                <w:lang w:val="en-GB"/>
              </w:rPr>
              <w:t>eg</w:t>
            </w:r>
            <w:proofErr w:type="spellEnd"/>
            <w:r w:rsidRPr="00D30847">
              <w:rPr>
                <w:rFonts w:cs="Calibri"/>
                <w:sz w:val="20"/>
                <w:szCs w:val="20"/>
                <w:lang w:val="en-GB"/>
              </w:rPr>
              <w:t>, expanded use of big data, third-party data-responsive systems, use of artificial intelligence)</w:t>
            </w:r>
          </w:p>
          <w:p w14:paraId="7F7D3F4B" w14:textId="3E3DE54D" w:rsidR="008F758B" w:rsidRPr="00D30847" w:rsidRDefault="006A55CA" w:rsidP="00532C0E">
            <w:pPr>
              <w:spacing w:after="0" w:line="240" w:lineRule="auto"/>
              <w:jc w:val="both"/>
              <w:rPr>
                <w:rFonts w:cs="Calibri"/>
                <w:sz w:val="20"/>
                <w:szCs w:val="20"/>
                <w:lang w:val="en-GB"/>
              </w:rPr>
            </w:pPr>
            <w:r w:rsidRPr="00D30847">
              <w:rPr>
                <w:rFonts w:cs="Calibri"/>
                <w:sz w:val="20"/>
                <w:szCs w:val="20"/>
                <w:lang w:val="en-GB"/>
              </w:rPr>
              <w:t>• Improvement of the business continuity plan</w:t>
            </w:r>
          </w:p>
        </w:tc>
      </w:tr>
      <w:tr w:rsidR="008F758B" w:rsidRPr="00D30847" w14:paraId="21984D5B" w14:textId="77777777" w:rsidTr="00F46E0B">
        <w:tc>
          <w:tcPr>
            <w:tcW w:w="993" w:type="dxa"/>
            <w:shd w:val="clear" w:color="auto" w:fill="DDDDDD"/>
          </w:tcPr>
          <w:p w14:paraId="1BC88510" w14:textId="1D393C77" w:rsidR="008F758B" w:rsidRPr="00D30847" w:rsidRDefault="006A55CA" w:rsidP="00DF185F">
            <w:pPr>
              <w:spacing w:before="80" w:after="0" w:line="240" w:lineRule="auto"/>
              <w:jc w:val="both"/>
              <w:rPr>
                <w:rFonts w:eastAsia="Times New Roman" w:cs="Calibri"/>
                <w:b/>
                <w:color w:val="202124"/>
                <w:sz w:val="20"/>
                <w:szCs w:val="20"/>
                <w:lang w:val="en-GB"/>
              </w:rPr>
            </w:pPr>
            <w:r w:rsidRPr="00D30847">
              <w:rPr>
                <w:rFonts w:cs="Calibri"/>
                <w:b/>
                <w:sz w:val="20"/>
                <w:szCs w:val="20"/>
                <w:lang w:val="en-GB"/>
              </w:rPr>
              <w:lastRenderedPageBreak/>
              <w:t>EU</w:t>
            </w:r>
          </w:p>
        </w:tc>
        <w:tc>
          <w:tcPr>
            <w:tcW w:w="7587" w:type="dxa"/>
            <w:shd w:val="clear" w:color="auto" w:fill="DDDDDD"/>
          </w:tcPr>
          <w:p w14:paraId="76A585F0" w14:textId="15F0D3EE" w:rsidR="008F758B" w:rsidRPr="00D30847" w:rsidRDefault="006A55CA" w:rsidP="00DF185F">
            <w:pPr>
              <w:spacing w:line="240" w:lineRule="auto"/>
              <w:jc w:val="both"/>
              <w:rPr>
                <w:rFonts w:cs="Calibri"/>
                <w:b/>
                <w:bCs/>
                <w:sz w:val="20"/>
                <w:szCs w:val="20"/>
                <w:u w:val="single"/>
                <w:lang w:val="en-GB"/>
              </w:rPr>
            </w:pPr>
            <w:r w:rsidRPr="00D30847">
              <w:rPr>
                <w:rFonts w:cs="Calibri"/>
                <w:b/>
                <w:bCs/>
                <w:sz w:val="20"/>
                <w:szCs w:val="20"/>
                <w:u w:val="single"/>
                <w:lang w:val="en-GB"/>
              </w:rPr>
              <w:t>EU Report 202</w:t>
            </w:r>
            <w:r w:rsidR="00671067" w:rsidRPr="00D30847">
              <w:rPr>
                <w:rFonts w:cs="Calibri"/>
                <w:b/>
                <w:bCs/>
                <w:sz w:val="20"/>
                <w:szCs w:val="20"/>
                <w:u w:val="single"/>
                <w:lang w:val="en-GB"/>
              </w:rPr>
              <w:t>4</w:t>
            </w:r>
            <w:r w:rsidRPr="00D30847">
              <w:rPr>
                <w:rFonts w:cs="Calibri"/>
                <w:b/>
                <w:bCs/>
                <w:sz w:val="20"/>
                <w:szCs w:val="20"/>
                <w:u w:val="single"/>
                <w:lang w:val="en-GB"/>
              </w:rPr>
              <w:t xml:space="preserve"> (Chapter 16-Taxation)</w:t>
            </w:r>
          </w:p>
          <w:p w14:paraId="0BBB0AC1" w14:textId="582F1F90" w:rsidR="008F758B" w:rsidRPr="00D30847" w:rsidRDefault="00671067" w:rsidP="00532C0E">
            <w:pPr>
              <w:spacing w:after="0" w:line="240" w:lineRule="auto"/>
              <w:jc w:val="both"/>
              <w:rPr>
                <w:rFonts w:cs="Calibri"/>
                <w:sz w:val="20"/>
                <w:szCs w:val="20"/>
                <w:lang w:val="en-GB"/>
              </w:rPr>
            </w:pPr>
            <w:r w:rsidRPr="00D30847">
              <w:rPr>
                <w:rFonts w:cs="Calibri"/>
                <w:sz w:val="20"/>
                <w:szCs w:val="20"/>
                <w:lang w:val="en-GB"/>
              </w:rPr>
              <w:t>North Macedonia remains moderately prepared in the area of taxation. Limited progress was made, specifically by reducing the administrative burden for taxpayers and setting up a reform management office to support the reform agenda of the Public Revenue Office (PRO). The Commission’s recommendations from last year were not fully implemented and therefore remain largely valid. In the coming year, North Macedonia should in particular: → develop a new integrated IT tax system for the PRO, improve its compliance risk management and step up the strategic reform process of the PRO; → start preparations for putting in place a mechanism for the effective implementation of the automatic exchange of tax information with EU Member States in line with the OECD Global Standard. → start the preparations towards achieving interconnection and interoperability with the EU taxation IT systems.</w:t>
            </w:r>
          </w:p>
        </w:tc>
      </w:tr>
      <w:tr w:rsidR="008F758B" w:rsidRPr="00D30847" w14:paraId="2809E376" w14:textId="77777777" w:rsidTr="00F46E0B">
        <w:tc>
          <w:tcPr>
            <w:tcW w:w="993" w:type="dxa"/>
            <w:shd w:val="clear" w:color="auto" w:fill="DDDDDD"/>
          </w:tcPr>
          <w:p w14:paraId="6ADC5B39" w14:textId="37D15FB9" w:rsidR="008F758B" w:rsidRPr="00D30847" w:rsidRDefault="006A55CA" w:rsidP="00DF185F">
            <w:pPr>
              <w:spacing w:before="80" w:after="0" w:line="240" w:lineRule="auto"/>
              <w:ind w:left="-94" w:right="-31"/>
              <w:rPr>
                <w:rFonts w:cs="Calibri"/>
                <w:b/>
                <w:sz w:val="20"/>
                <w:szCs w:val="20"/>
                <w:lang w:val="en-GB"/>
              </w:rPr>
            </w:pPr>
            <w:r w:rsidRPr="00D30847">
              <w:rPr>
                <w:rFonts w:cs="Calibri"/>
                <w:b/>
                <w:sz w:val="20"/>
                <w:szCs w:val="20"/>
                <w:lang w:val="en-GB"/>
              </w:rPr>
              <w:t>Others</w:t>
            </w:r>
          </w:p>
          <w:p w14:paraId="22A47845" w14:textId="77777777" w:rsidR="008F758B" w:rsidRPr="00D30847" w:rsidRDefault="008F758B" w:rsidP="00DF185F">
            <w:pPr>
              <w:spacing w:before="80" w:after="0" w:line="240" w:lineRule="auto"/>
              <w:ind w:left="-94" w:right="-31"/>
              <w:jc w:val="both"/>
              <w:rPr>
                <w:rFonts w:eastAsia="Times New Roman" w:cs="Calibri"/>
                <w:color w:val="202124"/>
                <w:sz w:val="20"/>
                <w:szCs w:val="20"/>
                <w:lang w:val="en-GB"/>
              </w:rPr>
            </w:pPr>
          </w:p>
        </w:tc>
        <w:tc>
          <w:tcPr>
            <w:tcW w:w="7587" w:type="dxa"/>
            <w:shd w:val="clear" w:color="auto" w:fill="DDDDDD"/>
          </w:tcPr>
          <w:p w14:paraId="1AA6AB89" w14:textId="57EF90A9" w:rsidR="008F758B" w:rsidRPr="00D30847" w:rsidRDefault="006A55CA" w:rsidP="00DF185F">
            <w:pPr>
              <w:spacing w:line="240" w:lineRule="auto"/>
              <w:jc w:val="both"/>
              <w:rPr>
                <w:rFonts w:cs="Calibri"/>
                <w:sz w:val="20"/>
                <w:szCs w:val="20"/>
                <w:lang w:val="en-GB"/>
              </w:rPr>
            </w:pPr>
            <w:r w:rsidRPr="00D30847">
              <w:rPr>
                <w:rFonts w:cs="Calibri"/>
                <w:sz w:val="20"/>
                <w:szCs w:val="20"/>
                <w:lang w:val="en-GB"/>
              </w:rPr>
              <w:t xml:space="preserve">Development and reengineering of work processes for the new tax integrated IT system – IPA2/EUIF The project "Development and restructuring of work processes for the new tax integrated IT system" was completed on 31.01.2019 and the </w:t>
            </w:r>
            <w:r w:rsidR="008F391C" w:rsidRPr="00D30847">
              <w:rPr>
                <w:rFonts w:cs="Calibri"/>
                <w:sz w:val="20"/>
                <w:szCs w:val="20"/>
                <w:lang w:val="en-GB"/>
              </w:rPr>
              <w:t>modelled</w:t>
            </w:r>
            <w:r w:rsidRPr="00D30847">
              <w:rPr>
                <w:rFonts w:cs="Calibri"/>
                <w:sz w:val="20"/>
                <w:szCs w:val="20"/>
                <w:lang w:val="en-GB"/>
              </w:rPr>
              <w:t xml:space="preserve"> business processes (BPM2) were delivered that show the global scheme of the business processes to be reengineered and integrated into the new IT system ("TO-BE" system), a technical specification for the hardware and software for the new integrated IT system and for qual</w:t>
            </w:r>
            <w:r w:rsidR="008F758B" w:rsidRPr="00D30847">
              <w:rPr>
                <w:sz w:val="20"/>
                <w:szCs w:val="20"/>
                <w:lang w:val="en-GB"/>
              </w:rPr>
              <w:t>i</w:t>
            </w:r>
            <w:r w:rsidRPr="00D30847">
              <w:rPr>
                <w:rFonts w:cs="Calibri"/>
                <w:sz w:val="20"/>
                <w:szCs w:val="20"/>
                <w:lang w:val="en-GB"/>
              </w:rPr>
              <w:t>ty control - technical support for implementation has been delivered.</w:t>
            </w:r>
          </w:p>
          <w:p w14:paraId="070F70A7" w14:textId="77777777" w:rsidR="008F758B" w:rsidRPr="00D30847" w:rsidRDefault="006A55CA" w:rsidP="00DF185F">
            <w:pPr>
              <w:spacing w:line="240" w:lineRule="auto"/>
              <w:jc w:val="both"/>
              <w:rPr>
                <w:rFonts w:cs="Calibri"/>
                <w:b/>
                <w:bCs/>
                <w:i/>
                <w:iCs/>
                <w:sz w:val="20"/>
                <w:szCs w:val="20"/>
                <w:u w:val="single"/>
                <w:lang w:val="en-GB"/>
              </w:rPr>
            </w:pPr>
            <w:r w:rsidRPr="00D30847">
              <w:rPr>
                <w:rFonts w:cs="Calibri"/>
                <w:b/>
                <w:bCs/>
                <w:i/>
                <w:iCs/>
                <w:sz w:val="20"/>
                <w:szCs w:val="20"/>
                <w:u w:val="single"/>
                <w:lang w:val="en-GB"/>
              </w:rPr>
              <w:t>Twinning project of the EU with Austria and Croatia</w:t>
            </w:r>
          </w:p>
          <w:p w14:paraId="76616DE3" w14:textId="77777777" w:rsidR="008F758B" w:rsidRPr="00D30847" w:rsidRDefault="006A55CA" w:rsidP="00DF185F">
            <w:pPr>
              <w:spacing w:line="240" w:lineRule="auto"/>
              <w:jc w:val="both"/>
              <w:rPr>
                <w:rFonts w:cs="Calibri"/>
                <w:sz w:val="20"/>
                <w:szCs w:val="20"/>
                <w:lang w:val="en-GB"/>
              </w:rPr>
            </w:pPr>
            <w:r w:rsidRPr="00D30847">
              <w:rPr>
                <w:rFonts w:cs="Calibri"/>
                <w:sz w:val="20"/>
                <w:szCs w:val="20"/>
                <w:lang w:val="en-GB"/>
              </w:rPr>
              <w:t>The twinning project "Improving revenue collection and tax and customs policy" is implemented in the period 2020-2023 with the support of twinning partners from Austria and Croatia.</w:t>
            </w:r>
          </w:p>
          <w:p w14:paraId="12C198A6" w14:textId="15DFD5BD" w:rsidR="003C20E4" w:rsidRPr="00D30847" w:rsidRDefault="006A55CA" w:rsidP="00DF185F">
            <w:pPr>
              <w:spacing w:line="240" w:lineRule="auto"/>
              <w:jc w:val="both"/>
              <w:rPr>
                <w:rFonts w:cs="Calibri"/>
                <w:sz w:val="20"/>
                <w:szCs w:val="20"/>
                <w:lang w:val="en-GB"/>
              </w:rPr>
            </w:pPr>
            <w:r w:rsidRPr="00D30847">
              <w:rPr>
                <w:rFonts w:cs="Calibri"/>
                <w:sz w:val="20"/>
                <w:szCs w:val="20"/>
                <w:lang w:val="en-GB"/>
              </w:rPr>
              <w:t xml:space="preserve">The activities under Component 4: Operational and administrative capacities of the Public Revenue Office for the implementation of national legislation, IT services and procedures improved by the IPA twinning project "Improving revenue collection and tax and customs policy", relating to the Authority's capacities for public revenue for the implementation of improved tax legislation, the capacities in the areas of tax debt management, tax collection and tax assessment, detection of tax evasion using indirect methods for assessment of the internal audit function of undeclared income in the systems of internal control, professional and ethical standards for employee </w:t>
            </w:r>
            <w:r w:rsidR="008F391C" w:rsidRPr="00D30847">
              <w:rPr>
                <w:rFonts w:cs="Calibri"/>
                <w:sz w:val="20"/>
                <w:szCs w:val="20"/>
                <w:lang w:val="en-GB"/>
              </w:rPr>
              <w:t>behaviour</w:t>
            </w:r>
            <w:r w:rsidRPr="00D30847">
              <w:rPr>
                <w:rFonts w:cs="Calibri"/>
                <w:sz w:val="20"/>
                <w:szCs w:val="20"/>
                <w:lang w:val="en-GB"/>
              </w:rPr>
              <w:t>, human resource management, public procurement, international exchange of information and improved modernization process of tax administration; Quality assurance for the new IT system, implemented e-services and business processes and Designed warehouse for data (prepared plan for data integration and establishment of data warehouse and plan for utilization of data for different analysis).</w:t>
            </w:r>
          </w:p>
        </w:tc>
      </w:tr>
    </w:tbl>
    <w:p w14:paraId="4F1DB4D8" w14:textId="77777777" w:rsidR="00436B95" w:rsidRPr="00D30847" w:rsidRDefault="00436B95" w:rsidP="00DF185F">
      <w:pPr>
        <w:pStyle w:val="CommentText"/>
        <w:rPr>
          <w:rFonts w:cs="Calibri"/>
          <w:bCs/>
          <w:sz w:val="22"/>
          <w:szCs w:val="22"/>
        </w:rPr>
      </w:pPr>
    </w:p>
    <w:p w14:paraId="0CDAFD96" w14:textId="77777777" w:rsidR="00A64FD7" w:rsidRPr="00D30847" w:rsidRDefault="00A64FD7" w:rsidP="00DF185F">
      <w:pPr>
        <w:pStyle w:val="CommentText"/>
        <w:rPr>
          <w:rFonts w:cs="Calibri"/>
          <w:b/>
          <w:bCs/>
          <w:i/>
          <w:iCs/>
          <w:color w:val="4F81BD"/>
          <w:sz w:val="22"/>
          <w:szCs w:val="22"/>
        </w:rPr>
      </w:pPr>
      <w:r w:rsidRPr="00D30847">
        <w:rPr>
          <w:rFonts w:cs="Calibri"/>
          <w:b/>
          <w:bCs/>
          <w:i/>
          <w:iCs/>
          <w:color w:val="4F81BD"/>
          <w:sz w:val="22"/>
          <w:szCs w:val="22"/>
        </w:rPr>
        <w:t>Context / Background</w:t>
      </w:r>
    </w:p>
    <w:p w14:paraId="662C4125" w14:textId="6F3AE78A" w:rsidR="008C48FA" w:rsidRPr="00D30847" w:rsidRDefault="008C48FA" w:rsidP="00DF185F">
      <w:pPr>
        <w:spacing w:line="240" w:lineRule="auto"/>
        <w:jc w:val="both"/>
        <w:rPr>
          <w:rFonts w:cs="Calibri"/>
          <w:lang w:val="en-GB"/>
        </w:rPr>
      </w:pPr>
      <w:r w:rsidRPr="00D30847">
        <w:rPr>
          <w:rFonts w:cs="Calibri"/>
          <w:lang w:val="en-GB"/>
        </w:rPr>
        <w:t xml:space="preserve">The Public Revenue Office has a vision to become a model professional organization recognized for best practices and quality standards. In this direction, the mission of the PRO is to provide high quality services for taxpayers, simplified tax procedures for timely and accurate </w:t>
      </w:r>
      <w:r w:rsidR="008F391C" w:rsidRPr="00D30847">
        <w:rPr>
          <w:rFonts w:cs="Calibri"/>
          <w:lang w:val="en-GB"/>
        </w:rPr>
        <w:t>fulfilment</w:t>
      </w:r>
      <w:r w:rsidRPr="00D30847">
        <w:rPr>
          <w:rFonts w:cs="Calibri"/>
          <w:lang w:val="en-GB"/>
        </w:rPr>
        <w:t xml:space="preserve"> of obligations and fair and efficient collection of taxes and other public charges.</w:t>
      </w:r>
    </w:p>
    <w:p w14:paraId="4ACC183C" w14:textId="399F84EB" w:rsidR="008C48FA" w:rsidRPr="00D30847" w:rsidRDefault="008C48FA" w:rsidP="00DF185F">
      <w:pPr>
        <w:spacing w:line="240" w:lineRule="auto"/>
        <w:jc w:val="both"/>
        <w:rPr>
          <w:rFonts w:cs="Calibri"/>
          <w:lang w:val="en-GB"/>
        </w:rPr>
      </w:pPr>
      <w:r w:rsidRPr="00D30847">
        <w:rPr>
          <w:rFonts w:cs="Calibri"/>
          <w:lang w:val="en-GB"/>
        </w:rPr>
        <w:t xml:space="preserve">The use of information technology has always been an integral part of the effective functioning of modern tax administration. Historically, the use of such technology was limited only to automation of taxpayer registration functions, automation of filing and processing of returns and management of taxpayer accounts, but now its use has been extended to almost all functions of tax administration. Also, the information systems for tax administration management have been developed from the </w:t>
      </w:r>
      <w:r w:rsidRPr="00D30847">
        <w:rPr>
          <w:rFonts w:cs="Calibri"/>
          <w:lang w:val="en-GB"/>
        </w:rPr>
        <w:lastRenderedPageBreak/>
        <w:t>former "basic tax system", which mainly consisted of the register of taxpayers, the database of tax returns and the accounts of taxpayers, to today's modern integrated "Information Systems for tax administration management" that provide a holistic view of the tax</w:t>
      </w:r>
      <w:r w:rsidR="00361577" w:rsidRPr="00D30847">
        <w:rPr>
          <w:rFonts w:cs="Calibri"/>
          <w:lang w:val="en-GB"/>
        </w:rPr>
        <w:t xml:space="preserve"> </w:t>
      </w:r>
      <w:r w:rsidRPr="00D30847">
        <w:rPr>
          <w:rFonts w:cs="Calibri"/>
          <w:lang w:val="en-GB"/>
        </w:rPr>
        <w:t>payer across all aspects of tax administration.</w:t>
      </w:r>
    </w:p>
    <w:p w14:paraId="12CA8FF0" w14:textId="77777777" w:rsidR="008C48FA" w:rsidRPr="00D30847" w:rsidRDefault="008C48FA" w:rsidP="00DF185F">
      <w:pPr>
        <w:spacing w:line="240" w:lineRule="auto"/>
        <w:jc w:val="both"/>
        <w:rPr>
          <w:rFonts w:cs="Calibri"/>
          <w:lang w:val="en-GB"/>
        </w:rPr>
      </w:pPr>
      <w:r w:rsidRPr="00D30847">
        <w:rPr>
          <w:rFonts w:cs="Calibri"/>
          <w:lang w:val="en-GB"/>
        </w:rPr>
        <w:t>Legacy systems, which were used and some are still used, are limited in their functionality and have not evolved to meet the changing needs of tax administration. The key weakness of the PRO information system is the lack of real-time information and a reliable and clear picture of the taxpayer's compliance status. In addition, there are several ongoing reforms and initiatives aimed at promoting voluntary taxation, improving the effectiveness of taxpayer services and improving the business environment. These initiatives require the strengthening of IT systems and the development of appropriate functionalities in order to effectively utilize these efforts.</w:t>
      </w:r>
    </w:p>
    <w:p w14:paraId="0000B160" w14:textId="5E86B684" w:rsidR="008C48FA" w:rsidRPr="00D30847" w:rsidRDefault="008C48FA" w:rsidP="00DF185F">
      <w:pPr>
        <w:spacing w:line="240" w:lineRule="auto"/>
        <w:jc w:val="both"/>
        <w:rPr>
          <w:rFonts w:cs="Calibri"/>
          <w:lang w:val="en-GB"/>
        </w:rPr>
      </w:pPr>
      <w:r w:rsidRPr="00D30847">
        <w:rPr>
          <w:rFonts w:cs="Calibri"/>
          <w:lang w:val="en-GB"/>
        </w:rPr>
        <w:t>In that context, the implementation of the new tax system should not only address the current demands of the tax authorities, but should also address the most critical issues and limitations of the existing systems, thus removing (or reducing) the current shortcomings. Th</w:t>
      </w:r>
      <w:r w:rsidR="002C5E79" w:rsidRPr="00D30847">
        <w:rPr>
          <w:rFonts w:cs="Calibri"/>
          <w:lang w:val="en-GB"/>
        </w:rPr>
        <w:t>e new tax information system (IT</w:t>
      </w:r>
      <w:r w:rsidRPr="00D30847">
        <w:rPr>
          <w:rFonts w:cs="Calibri"/>
          <w:lang w:val="en-GB"/>
        </w:rPr>
        <w:t>IS) aims to improve the operational efficiency of tax administration functions, as well as increase revenues by strengthening compliance monitoring and improving taxpayer services.</w:t>
      </w:r>
    </w:p>
    <w:p w14:paraId="35A1526B" w14:textId="77777777" w:rsidR="008C48FA" w:rsidRPr="00D30847" w:rsidRDefault="008C48FA" w:rsidP="00DF185F">
      <w:pPr>
        <w:spacing w:line="240" w:lineRule="auto"/>
        <w:jc w:val="both"/>
        <w:rPr>
          <w:rFonts w:cs="Calibri"/>
          <w:lang w:val="en-GB"/>
        </w:rPr>
      </w:pPr>
      <w:r w:rsidRPr="00D30847">
        <w:rPr>
          <w:rFonts w:cs="Calibri"/>
          <w:lang w:val="en-GB"/>
        </w:rPr>
        <w:t>A 2014 PRO IT system study found that the PRO's existing IT system is outdated, fragmented, incomplete and inflexible in dealing with legislative changes. As a first step towards the introduction of a new integrated information system in the PRO from November 1, 2017 to January 31, 2019, the IPA 2 Project "Development and reengineering of business processes for the new tax integrated IT system" was implemented.</w:t>
      </w:r>
    </w:p>
    <w:p w14:paraId="08E3A29A" w14:textId="77777777" w:rsidR="008C48FA" w:rsidRPr="00D30847" w:rsidRDefault="008C48FA" w:rsidP="00DF185F">
      <w:pPr>
        <w:spacing w:line="240" w:lineRule="auto"/>
        <w:jc w:val="both"/>
        <w:rPr>
          <w:rFonts w:cs="Calibri"/>
          <w:lang w:val="en-GB"/>
        </w:rPr>
      </w:pPr>
      <w:r w:rsidRPr="00D30847">
        <w:rPr>
          <w:rFonts w:cs="Calibri"/>
          <w:lang w:val="en-GB"/>
        </w:rPr>
        <w:t>Based on the work processes defined in this project, a future model of an integrated tax IT system of the PRO was proposed, which will provide optimal processes for collection, reporting, analysis and risk management in accordance with the tax legislation.</w:t>
      </w:r>
    </w:p>
    <w:p w14:paraId="1FE19309" w14:textId="77777777" w:rsidR="008C48FA" w:rsidRPr="00D30847" w:rsidRDefault="008C48FA" w:rsidP="00DF185F">
      <w:pPr>
        <w:spacing w:line="240" w:lineRule="auto"/>
        <w:jc w:val="both"/>
        <w:rPr>
          <w:rFonts w:cs="Calibri"/>
          <w:lang w:val="en-GB"/>
        </w:rPr>
      </w:pPr>
      <w:r w:rsidRPr="00D30847">
        <w:rPr>
          <w:rFonts w:cs="Calibri"/>
          <w:lang w:val="en-GB"/>
        </w:rPr>
        <w:t>Several logical units are defined: registration, management of filling out tax returns and their receipt, assessment, forced collection, payments, refunds, accounting, audit, legal affairs, international cooperation, compliance management, service management and data exchange with external systems. Each of the logical units consists of several processes that support the required functionality. This project also defined the hardware architecture of the new IT system needed to support these workflows.</w:t>
      </w:r>
    </w:p>
    <w:p w14:paraId="2BD296BD" w14:textId="77777777" w:rsidR="008C48FA" w:rsidRPr="00D30847" w:rsidRDefault="008C48FA" w:rsidP="00DF185F">
      <w:pPr>
        <w:spacing w:line="240" w:lineRule="auto"/>
        <w:jc w:val="both"/>
        <w:rPr>
          <w:rFonts w:cs="Calibri"/>
          <w:lang w:val="en-GB"/>
        </w:rPr>
      </w:pPr>
      <w:r w:rsidRPr="00D30847">
        <w:rPr>
          <w:rFonts w:cs="Calibri"/>
          <w:lang w:val="en-GB"/>
        </w:rPr>
        <w:t>In January 2019, the Public Revenue Office adopted an IT strategy 2019-2022, which envisages using modern information and communication technology to provide a reliable and secure information system for the development of a flexible, efficient, effective, and service-oriented tax administration.</w:t>
      </w:r>
    </w:p>
    <w:p w14:paraId="48ED9BAA" w14:textId="77777777" w:rsidR="008C48FA" w:rsidRPr="00D30847" w:rsidRDefault="008C48FA" w:rsidP="00DF185F">
      <w:pPr>
        <w:spacing w:line="240" w:lineRule="auto"/>
        <w:jc w:val="both"/>
        <w:rPr>
          <w:rFonts w:cs="Calibri"/>
          <w:lang w:val="en-GB"/>
        </w:rPr>
      </w:pPr>
      <w:r w:rsidRPr="00D30847">
        <w:rPr>
          <w:rFonts w:cs="Calibri"/>
          <w:lang w:val="en-GB"/>
        </w:rPr>
        <w:t>The new ITIS is being developed as proprietary software (a web-based application based on an Oracle database) rather than COTS (due to budget / time constraints and sustainability issues).</w:t>
      </w:r>
    </w:p>
    <w:p w14:paraId="5E799BC7" w14:textId="6BE4C92B" w:rsidR="008C48FA" w:rsidRPr="00D30847" w:rsidRDefault="008C48FA" w:rsidP="00DF185F">
      <w:pPr>
        <w:spacing w:line="240" w:lineRule="auto"/>
        <w:jc w:val="both"/>
        <w:rPr>
          <w:rFonts w:cs="Calibri"/>
          <w:lang w:val="en-GB"/>
        </w:rPr>
      </w:pPr>
      <w:r w:rsidRPr="00D30847">
        <w:rPr>
          <w:rFonts w:cs="Calibri"/>
          <w:lang w:val="en-GB"/>
        </w:rPr>
        <w:t>Considering the above, the activities/sub-activities related to the establishment of the new Integrated Tax Information System (ITIS), which in the PFM Program 20</w:t>
      </w:r>
      <w:r w:rsidR="00671067" w:rsidRPr="00D30847">
        <w:rPr>
          <w:rFonts w:cs="Calibri"/>
          <w:lang w:val="en-GB"/>
        </w:rPr>
        <w:t>24</w:t>
      </w:r>
      <w:r w:rsidRPr="00D30847">
        <w:rPr>
          <w:rFonts w:cs="Calibri"/>
          <w:lang w:val="en-GB"/>
        </w:rPr>
        <w:t>-202</w:t>
      </w:r>
      <w:r w:rsidR="00671067" w:rsidRPr="00D30847">
        <w:rPr>
          <w:rFonts w:cs="Calibri"/>
          <w:lang w:val="en-GB"/>
        </w:rPr>
        <w:t>7</w:t>
      </w:r>
      <w:r w:rsidRPr="00D30847">
        <w:rPr>
          <w:rFonts w:cs="Calibri"/>
          <w:lang w:val="en-GB"/>
        </w:rPr>
        <w:t xml:space="preserve"> are foreseen to be realized in the period 2022-2024, are transferred to the new PFM Program 202</w:t>
      </w:r>
      <w:r w:rsidR="00671067" w:rsidRPr="00D30847">
        <w:rPr>
          <w:rFonts w:cs="Calibri"/>
          <w:lang w:val="en-GB"/>
        </w:rPr>
        <w:t>5</w:t>
      </w:r>
      <w:r w:rsidRPr="00D30847">
        <w:rPr>
          <w:rFonts w:cs="Calibri"/>
          <w:lang w:val="en-GB"/>
        </w:rPr>
        <w:t>-202</w:t>
      </w:r>
      <w:r w:rsidR="00671067" w:rsidRPr="00D30847">
        <w:rPr>
          <w:rFonts w:cs="Calibri"/>
          <w:lang w:val="en-GB"/>
        </w:rPr>
        <w:t>8, which follows the timeline in the new Reform Program of the Public Revenue Office 2025-2028 "Transition to the Digital World".</w:t>
      </w:r>
      <w:r w:rsidRPr="00D30847">
        <w:rPr>
          <w:rFonts w:cs="Calibri"/>
          <w:lang w:val="en-GB"/>
        </w:rPr>
        <w:t xml:space="preserve"> </w:t>
      </w:r>
    </w:p>
    <w:p w14:paraId="7A5A0505" w14:textId="39FEF18E" w:rsidR="008C48FA" w:rsidRPr="00D30847" w:rsidRDefault="008C48FA" w:rsidP="00DF185F">
      <w:pPr>
        <w:spacing w:line="240" w:lineRule="auto"/>
        <w:jc w:val="both"/>
        <w:rPr>
          <w:rFonts w:cs="Calibri"/>
          <w:lang w:val="en-GB"/>
        </w:rPr>
      </w:pPr>
      <w:r w:rsidRPr="00D30847">
        <w:rPr>
          <w:rFonts w:cs="Calibri"/>
          <w:lang w:val="en-GB"/>
        </w:rPr>
        <w:t xml:space="preserve">With the amendments to the Law on the Public Revenue Office, which are in force from 05/03/2023. the formal organization and structure for the implementation of the digital transformation reform of the PRO has been arranged. In accordance with the legal provisions, the Director of the Public Revenue Office with a decision dated 05/18/2023. established a Working Body for the implementation of a Tax Information System, whose task is: implementation, upgrading, optimization, execution, regulation, maintenance, control, staff education and analysis of all processes and functionalities related to the tax information system. In the month of August 2023, the working body proposed a holistic and </w:t>
      </w:r>
      <w:r w:rsidRPr="00D30847">
        <w:rPr>
          <w:rFonts w:cs="Calibri"/>
          <w:lang w:val="en-GB"/>
        </w:rPr>
        <w:lastRenderedPageBreak/>
        <w:t>comprehensive Draft Program for the implementation of the Tax Information System 2023-2028, which presents the vision for redesigned business processes and new tax services that will be automated and digitized through the new information system, the vision for compliance management based on the processing of mass data and the use of tools for business intelligence and the provision of IT security and stability</w:t>
      </w:r>
      <w:r w:rsidR="00671067" w:rsidRPr="00D30847">
        <w:rPr>
          <w:rFonts w:cs="Calibri"/>
          <w:lang w:val="en-GB"/>
        </w:rPr>
        <w:t>. In October 2024, the Reform Program of the Public Revenue Office 2025-2028 "Transition to the Digital World" was adopted and signed, which will set the roadmap for the implementation of this holistic reform in the PRO. In order to more effectively monitor the implementation of the program, the PRO established a Committee for Strategic and Reform Management.</w:t>
      </w:r>
    </w:p>
    <w:p w14:paraId="6A7F87F3" w14:textId="77777777" w:rsidR="008C48FA" w:rsidRPr="00D30847" w:rsidRDefault="008C48FA" w:rsidP="00DF185F">
      <w:pPr>
        <w:spacing w:line="240" w:lineRule="auto"/>
        <w:jc w:val="both"/>
        <w:rPr>
          <w:rFonts w:cs="Calibri"/>
          <w:lang w:val="en-GB"/>
        </w:rPr>
      </w:pPr>
      <w:r w:rsidRPr="00D30847">
        <w:rPr>
          <w:rFonts w:cs="Calibri"/>
          <w:lang w:val="en-GB"/>
        </w:rPr>
        <w:t>Part of the financial resources for the new Tax Information System have been provided through the project "Building effective, transparent and accountable institutions for the management of public finances", which became effective with the conclusion of an Agreement with the World Bank, namely:</w:t>
      </w:r>
    </w:p>
    <w:p w14:paraId="398F6E4A" w14:textId="3014ED07" w:rsidR="008C48FA" w:rsidRPr="00D30847" w:rsidRDefault="00361577" w:rsidP="00DF185F">
      <w:pPr>
        <w:spacing w:line="240" w:lineRule="auto"/>
        <w:jc w:val="both"/>
        <w:rPr>
          <w:rFonts w:cs="Calibri"/>
          <w:lang w:val="en-GB"/>
        </w:rPr>
      </w:pPr>
      <w:r w:rsidRPr="00D30847">
        <w:rPr>
          <w:rFonts w:cs="Calibri"/>
          <w:lang w:val="en-GB"/>
        </w:rPr>
        <w:t xml:space="preserve">1.  </w:t>
      </w:r>
      <w:r w:rsidR="008C48FA" w:rsidRPr="00D30847">
        <w:rPr>
          <w:rFonts w:cs="Calibri"/>
          <w:lang w:val="en-GB"/>
        </w:rPr>
        <w:t>IT solutions for the modernization of taxpayer services by improving the e-Taxes/e-Services portal and additional online opportunities to support citizen engagement in the tax domain through feedback mechanisms, smart applications, or other software tools</w:t>
      </w:r>
    </w:p>
    <w:p w14:paraId="4E86CDC5" w14:textId="61215AF3" w:rsidR="008C48FA" w:rsidRPr="00D30847" w:rsidRDefault="00361577" w:rsidP="00DF185F">
      <w:pPr>
        <w:spacing w:line="240" w:lineRule="auto"/>
        <w:jc w:val="both"/>
        <w:rPr>
          <w:rFonts w:cs="Calibri"/>
          <w:lang w:val="en-GB"/>
        </w:rPr>
      </w:pPr>
      <w:r w:rsidRPr="00D30847">
        <w:rPr>
          <w:rFonts w:cs="Calibri"/>
          <w:lang w:val="en-GB"/>
        </w:rPr>
        <w:t xml:space="preserve">2. </w:t>
      </w:r>
      <w:r w:rsidR="008C48FA" w:rsidRPr="00D30847">
        <w:rPr>
          <w:rFonts w:cs="Calibri"/>
          <w:lang w:val="en-GB"/>
        </w:rPr>
        <w:t>Data warehouse and business intelligence tools - Software and hardware required for the new DW for online analytical processing, statistics and reporting and software required for the development of risk management tools for compliance and decision-making process in the PRO</w:t>
      </w:r>
    </w:p>
    <w:p w14:paraId="2490E3F2" w14:textId="46892E3E" w:rsidR="008C48FA" w:rsidRPr="00D30847" w:rsidRDefault="00361577" w:rsidP="00DF185F">
      <w:pPr>
        <w:spacing w:line="240" w:lineRule="auto"/>
        <w:jc w:val="both"/>
        <w:rPr>
          <w:rFonts w:cs="Calibri"/>
          <w:lang w:val="en-GB"/>
        </w:rPr>
      </w:pPr>
      <w:r w:rsidRPr="00D30847">
        <w:rPr>
          <w:rFonts w:cs="Calibri"/>
          <w:lang w:val="en-GB"/>
        </w:rPr>
        <w:t xml:space="preserve">3. </w:t>
      </w:r>
      <w:r w:rsidR="008C48FA" w:rsidRPr="00D30847">
        <w:rPr>
          <w:rFonts w:cs="Calibri"/>
          <w:lang w:val="en-GB"/>
        </w:rPr>
        <w:t xml:space="preserve">Combined Call </w:t>
      </w:r>
      <w:proofErr w:type="spellStart"/>
      <w:r w:rsidR="008C48FA" w:rsidRPr="00D30847">
        <w:rPr>
          <w:rFonts w:cs="Calibri"/>
          <w:lang w:val="en-GB"/>
        </w:rPr>
        <w:t>Center</w:t>
      </w:r>
      <w:proofErr w:type="spellEnd"/>
      <w:r w:rsidR="008C48FA" w:rsidRPr="00D30847">
        <w:rPr>
          <w:rFonts w:cs="Calibri"/>
          <w:lang w:val="en-GB"/>
        </w:rPr>
        <w:t xml:space="preserve">/Help Desk - Software and Hardware Required to Set Up a Call </w:t>
      </w:r>
      <w:proofErr w:type="spellStart"/>
      <w:r w:rsidR="008C48FA" w:rsidRPr="00D30847">
        <w:rPr>
          <w:rFonts w:cs="Calibri"/>
          <w:lang w:val="en-GB"/>
        </w:rPr>
        <w:t>Center</w:t>
      </w:r>
      <w:proofErr w:type="spellEnd"/>
      <w:r w:rsidR="008C48FA" w:rsidRPr="00D30847">
        <w:rPr>
          <w:rFonts w:cs="Calibri"/>
          <w:lang w:val="en-GB"/>
        </w:rPr>
        <w:t>/Help Desk</w:t>
      </w:r>
    </w:p>
    <w:p w14:paraId="65858B89" w14:textId="410F7B20" w:rsidR="008C48FA" w:rsidRPr="00D30847" w:rsidRDefault="00361577" w:rsidP="00DF185F">
      <w:pPr>
        <w:spacing w:line="240" w:lineRule="auto"/>
        <w:jc w:val="both"/>
        <w:rPr>
          <w:rFonts w:cs="Calibri"/>
          <w:lang w:val="en-GB"/>
        </w:rPr>
      </w:pPr>
      <w:r w:rsidRPr="00D30847">
        <w:rPr>
          <w:rFonts w:cs="Calibri"/>
          <w:lang w:val="en-GB"/>
        </w:rPr>
        <w:t xml:space="preserve">4. </w:t>
      </w:r>
      <w:r w:rsidR="008C48FA" w:rsidRPr="00D30847">
        <w:rPr>
          <w:rFonts w:cs="Calibri"/>
          <w:lang w:val="en-GB"/>
        </w:rPr>
        <w:t xml:space="preserve">Hardware required for the implementation of the tax information system modules - Procurement and installation of additional servers, data storage units, replication systems and other solutions required for the implementation of the tax information system modules (including the e-invoicing module), expansion of the tax information system operations in the existing the PRO data </w:t>
      </w:r>
      <w:proofErr w:type="spellStart"/>
      <w:r w:rsidR="008C48FA" w:rsidRPr="00D30847">
        <w:rPr>
          <w:rFonts w:cs="Calibri"/>
          <w:lang w:val="en-GB"/>
        </w:rPr>
        <w:t>center</w:t>
      </w:r>
      <w:proofErr w:type="spellEnd"/>
      <w:r w:rsidR="008C48FA" w:rsidRPr="00D30847">
        <w:rPr>
          <w:rFonts w:cs="Calibri"/>
          <w:lang w:val="en-GB"/>
        </w:rPr>
        <w:t xml:space="preserve"> and the new joint Disaster Recovery Centre managed by the Ministry of Interior.</w:t>
      </w:r>
    </w:p>
    <w:p w14:paraId="3EE86936" w14:textId="0D123B29" w:rsidR="007222CA" w:rsidRPr="00D30847" w:rsidRDefault="008C48FA" w:rsidP="006C526B">
      <w:pPr>
        <w:pStyle w:val="Heading4"/>
        <w:spacing w:line="240" w:lineRule="auto"/>
        <w:rPr>
          <w:rFonts w:eastAsia="Calibri" w:cs="Calibri"/>
          <w:b w:val="0"/>
          <w:bCs w:val="0"/>
          <w:i w:val="0"/>
          <w:iCs w:val="0"/>
          <w:color w:val="auto"/>
          <w:sz w:val="22"/>
          <w:szCs w:val="22"/>
          <w:lang w:eastAsia="en-US"/>
        </w:rPr>
      </w:pPr>
      <w:r w:rsidRPr="00D30847">
        <w:rPr>
          <w:rFonts w:eastAsia="Calibri" w:cs="Calibri"/>
          <w:b w:val="0"/>
          <w:bCs w:val="0"/>
          <w:i w:val="0"/>
          <w:iCs w:val="0"/>
          <w:color w:val="auto"/>
          <w:sz w:val="22"/>
          <w:szCs w:val="22"/>
          <w:lang w:eastAsia="en-US"/>
        </w:rPr>
        <w:t>This activity is expected to end in 202</w:t>
      </w:r>
      <w:r w:rsidR="00671067" w:rsidRPr="00D30847">
        <w:rPr>
          <w:rFonts w:eastAsia="Calibri" w:cs="Calibri"/>
          <w:b w:val="0"/>
          <w:bCs w:val="0"/>
          <w:i w:val="0"/>
          <w:iCs w:val="0"/>
          <w:color w:val="auto"/>
          <w:sz w:val="22"/>
          <w:szCs w:val="22"/>
          <w:lang w:eastAsia="en-US"/>
        </w:rPr>
        <w:t>8</w:t>
      </w:r>
      <w:r w:rsidRPr="00D30847">
        <w:rPr>
          <w:rFonts w:eastAsia="Calibri" w:cs="Calibri"/>
          <w:b w:val="0"/>
          <w:bCs w:val="0"/>
          <w:i w:val="0"/>
          <w:iCs w:val="0"/>
          <w:color w:val="auto"/>
          <w:sz w:val="22"/>
          <w:szCs w:val="22"/>
          <w:lang w:eastAsia="en-US"/>
        </w:rPr>
        <w:t xml:space="preserve">, during which the following </w:t>
      </w:r>
      <w:r w:rsidR="00070786" w:rsidRPr="00D30847">
        <w:rPr>
          <w:rFonts w:eastAsia="Calibri" w:cs="Calibri"/>
          <w:b w:val="0"/>
          <w:bCs w:val="0"/>
          <w:i w:val="0"/>
          <w:iCs w:val="0"/>
          <w:color w:val="auto"/>
          <w:sz w:val="22"/>
          <w:szCs w:val="22"/>
          <w:lang w:eastAsia="en-US"/>
        </w:rPr>
        <w:t>activities</w:t>
      </w:r>
      <w:r w:rsidRPr="00D30847" w:rsidDel="008F758B">
        <w:rPr>
          <w:rFonts w:eastAsia="Calibri" w:cs="Calibri"/>
          <w:b w:val="0"/>
          <w:bCs w:val="0"/>
          <w:i w:val="0"/>
          <w:iCs w:val="0"/>
          <w:color w:val="auto"/>
          <w:sz w:val="22"/>
          <w:szCs w:val="22"/>
          <w:lang w:eastAsia="en-US"/>
        </w:rPr>
        <w:t xml:space="preserve"> </w:t>
      </w:r>
      <w:r w:rsidRPr="00D30847">
        <w:rPr>
          <w:rFonts w:eastAsia="Calibri" w:cs="Calibri"/>
          <w:b w:val="0"/>
          <w:bCs w:val="0"/>
          <w:i w:val="0"/>
          <w:iCs w:val="0"/>
          <w:color w:val="auto"/>
          <w:sz w:val="22"/>
          <w:szCs w:val="22"/>
          <w:lang w:eastAsia="en-US"/>
        </w:rPr>
        <w:t>will be implemented:</w:t>
      </w:r>
    </w:p>
    <w:p w14:paraId="79AC6726" w14:textId="77777777" w:rsidR="006C526B" w:rsidRPr="00D30847" w:rsidRDefault="006C526B" w:rsidP="006C526B">
      <w:pPr>
        <w:rPr>
          <w:lang w:val="en-GB"/>
        </w:rPr>
      </w:pPr>
    </w:p>
    <w:p w14:paraId="2294ECF4" w14:textId="14738073" w:rsidR="008C48FA" w:rsidRPr="00D30847" w:rsidRDefault="008C48FA" w:rsidP="00DF185F">
      <w:pPr>
        <w:spacing w:line="240" w:lineRule="auto"/>
        <w:jc w:val="both"/>
        <w:rPr>
          <w:rFonts w:cs="Calibri"/>
          <w:b/>
          <w:bCs/>
          <w:iCs/>
          <w:color w:val="4F81BD"/>
          <w:lang w:val="en-GB"/>
        </w:rPr>
      </w:pPr>
      <w:r w:rsidRPr="00D30847">
        <w:rPr>
          <w:rFonts w:cs="Calibri"/>
          <w:b/>
          <w:bCs/>
          <w:iCs/>
          <w:color w:val="4F81BD"/>
          <w:lang w:val="en-GB"/>
        </w:rPr>
        <w:t>Activity 1: Completion of the remaining modules of the Integrated Tax Information System</w:t>
      </w:r>
    </w:p>
    <w:p w14:paraId="64A79830" w14:textId="0F9E91CB" w:rsidR="008C48FA" w:rsidRPr="00D30847" w:rsidRDefault="008C48FA" w:rsidP="00361577">
      <w:pPr>
        <w:pStyle w:val="Heading4"/>
        <w:spacing w:before="0" w:after="0" w:line="240" w:lineRule="auto"/>
        <w:rPr>
          <w:rFonts w:eastAsia="Calibri" w:cs="Calibri"/>
          <w:b w:val="0"/>
          <w:bCs w:val="0"/>
          <w:i w:val="0"/>
          <w:iCs w:val="0"/>
          <w:color w:val="auto"/>
          <w:sz w:val="22"/>
          <w:szCs w:val="22"/>
          <w:lang w:eastAsia="en-US"/>
        </w:rPr>
      </w:pPr>
      <w:r w:rsidRPr="00D30847">
        <w:rPr>
          <w:rFonts w:eastAsia="Calibri" w:cs="Calibri"/>
          <w:b w:val="0"/>
          <w:bCs w:val="0"/>
          <w:i w:val="0"/>
          <w:iCs w:val="0"/>
          <w:color w:val="auto"/>
          <w:sz w:val="22"/>
          <w:szCs w:val="22"/>
          <w:lang w:eastAsia="en-US"/>
        </w:rPr>
        <w:t xml:space="preserve">- Development of functional and technical specification and initiation of public procurement </w:t>
      </w:r>
      <w:r w:rsidR="00361577" w:rsidRPr="00D30847">
        <w:rPr>
          <w:rFonts w:eastAsia="Calibri" w:cs="Calibri"/>
          <w:b w:val="0"/>
          <w:bCs w:val="0"/>
          <w:i w:val="0"/>
          <w:iCs w:val="0"/>
          <w:color w:val="auto"/>
          <w:sz w:val="22"/>
          <w:szCs w:val="22"/>
          <w:lang w:eastAsia="en-US"/>
        </w:rPr>
        <w:t xml:space="preserve">       </w:t>
      </w:r>
      <w:r w:rsidRPr="00D30847">
        <w:rPr>
          <w:rFonts w:eastAsia="Calibri" w:cs="Calibri"/>
          <w:b w:val="0"/>
          <w:bCs w:val="0"/>
          <w:i w:val="0"/>
          <w:iCs w:val="0"/>
          <w:color w:val="auto"/>
          <w:sz w:val="22"/>
          <w:szCs w:val="22"/>
          <w:lang w:eastAsia="en-US"/>
        </w:rPr>
        <w:t>procedure for a new tax information system to support the tax functions of the PRO</w:t>
      </w:r>
    </w:p>
    <w:p w14:paraId="0C865317" w14:textId="77777777" w:rsidR="008C48FA" w:rsidRPr="00D30847" w:rsidRDefault="008C48FA" w:rsidP="00361577">
      <w:pPr>
        <w:pStyle w:val="Heading4"/>
        <w:spacing w:before="0" w:after="0" w:line="240" w:lineRule="auto"/>
        <w:rPr>
          <w:rFonts w:eastAsia="Calibri" w:cs="Calibri"/>
          <w:b w:val="0"/>
          <w:bCs w:val="0"/>
          <w:i w:val="0"/>
          <w:iCs w:val="0"/>
          <w:color w:val="auto"/>
          <w:sz w:val="22"/>
          <w:szCs w:val="22"/>
          <w:lang w:eastAsia="en-US"/>
        </w:rPr>
      </w:pPr>
      <w:r w:rsidRPr="00D30847">
        <w:rPr>
          <w:rFonts w:eastAsia="Calibri" w:cs="Calibri"/>
          <w:b w:val="0"/>
          <w:bCs w:val="0"/>
          <w:i w:val="0"/>
          <w:iCs w:val="0"/>
          <w:color w:val="auto"/>
          <w:sz w:val="22"/>
          <w:szCs w:val="22"/>
          <w:lang w:eastAsia="en-US"/>
        </w:rPr>
        <w:t>- Starting with a phased implementation of the performance of a new Tax Information System</w:t>
      </w:r>
    </w:p>
    <w:p w14:paraId="119C6062" w14:textId="6B57B286" w:rsidR="00015266" w:rsidRPr="00D30847" w:rsidRDefault="008C48FA" w:rsidP="006C526B">
      <w:pPr>
        <w:pStyle w:val="Heading4"/>
        <w:spacing w:before="0" w:after="0" w:line="240" w:lineRule="auto"/>
        <w:rPr>
          <w:rFonts w:eastAsia="Calibri" w:cs="Calibri"/>
          <w:b w:val="0"/>
          <w:bCs w:val="0"/>
          <w:i w:val="0"/>
          <w:iCs w:val="0"/>
          <w:color w:val="auto"/>
          <w:sz w:val="22"/>
          <w:szCs w:val="22"/>
          <w:lang w:eastAsia="en-US"/>
        </w:rPr>
      </w:pPr>
      <w:r w:rsidRPr="00D30847">
        <w:rPr>
          <w:rFonts w:eastAsia="Calibri" w:cs="Calibri"/>
          <w:b w:val="0"/>
          <w:bCs w:val="0"/>
          <w:i w:val="0"/>
          <w:iCs w:val="0"/>
          <w:color w:val="auto"/>
          <w:sz w:val="22"/>
          <w:szCs w:val="22"/>
          <w:lang w:eastAsia="en-US"/>
        </w:rPr>
        <w:t>- Continuation of the phased implementation of the performance of a new Tax Information System</w:t>
      </w:r>
    </w:p>
    <w:p w14:paraId="6E3F906C" w14:textId="77777777" w:rsidR="00532C0E" w:rsidRPr="00D30847" w:rsidRDefault="00532C0E" w:rsidP="00532C0E">
      <w:pPr>
        <w:rPr>
          <w:sz w:val="10"/>
          <w:szCs w:val="10"/>
          <w:lang w:val="en-GB"/>
        </w:rPr>
      </w:pPr>
    </w:p>
    <w:p w14:paraId="157A49CD" w14:textId="2E137732" w:rsidR="00AE0C5A" w:rsidRPr="00D30847" w:rsidRDefault="008F758B" w:rsidP="00DF185F">
      <w:pPr>
        <w:spacing w:line="240" w:lineRule="auto"/>
        <w:jc w:val="both"/>
        <w:rPr>
          <w:rFonts w:cs="Calibri"/>
          <w:b/>
          <w:bCs/>
          <w:iCs/>
          <w:color w:val="4F81BD"/>
          <w:lang w:val="en-GB"/>
        </w:rPr>
      </w:pPr>
      <w:r w:rsidRPr="00D30847">
        <w:rPr>
          <w:rFonts w:cs="Calibri"/>
          <w:b/>
          <w:bCs/>
          <w:iCs/>
          <w:color w:val="4F81BD"/>
          <w:lang w:val="en-GB"/>
        </w:rPr>
        <w:t>Activity</w:t>
      </w:r>
      <w:r w:rsidR="00EB301D" w:rsidRPr="00D30847">
        <w:rPr>
          <w:rFonts w:cs="Calibri"/>
          <w:b/>
          <w:bCs/>
          <w:iCs/>
          <w:color w:val="4F81BD"/>
          <w:lang w:val="en-GB"/>
        </w:rPr>
        <w:t xml:space="preserve"> </w:t>
      </w:r>
      <w:r w:rsidRPr="00D30847">
        <w:rPr>
          <w:rFonts w:cs="Calibri"/>
          <w:b/>
          <w:bCs/>
          <w:iCs/>
          <w:color w:val="4F81BD"/>
          <w:lang w:val="en-GB"/>
        </w:rPr>
        <w:t>2:</w:t>
      </w:r>
      <w:r w:rsidR="0020483D" w:rsidRPr="00D30847">
        <w:rPr>
          <w:rFonts w:cs="Calibri"/>
          <w:b/>
          <w:bCs/>
          <w:iCs/>
          <w:color w:val="4F81BD"/>
          <w:lang w:val="en-GB"/>
        </w:rPr>
        <w:t xml:space="preserve"> </w:t>
      </w:r>
      <w:r w:rsidR="006A55CA" w:rsidRPr="00D30847">
        <w:rPr>
          <w:rFonts w:cs="Calibri"/>
          <w:b/>
          <w:bCs/>
          <w:iCs/>
          <w:color w:val="4F81BD"/>
          <w:lang w:val="en-GB"/>
        </w:rPr>
        <w:t>Ensuring IS security (Information System) and smooth functioning of the integrated tax information system</w:t>
      </w:r>
    </w:p>
    <w:p w14:paraId="7C9B8724" w14:textId="23E7410C" w:rsidR="008C48FA" w:rsidRPr="00D30847" w:rsidRDefault="008C48FA" w:rsidP="00361577">
      <w:pPr>
        <w:pStyle w:val="Heading4"/>
        <w:spacing w:before="0" w:after="0" w:line="240" w:lineRule="auto"/>
        <w:rPr>
          <w:rFonts w:eastAsia="Calibri" w:cs="Calibri"/>
          <w:b w:val="0"/>
          <w:bCs w:val="0"/>
          <w:i w:val="0"/>
          <w:iCs w:val="0"/>
          <w:color w:val="auto"/>
          <w:sz w:val="22"/>
          <w:szCs w:val="22"/>
          <w:lang w:eastAsia="en-US"/>
        </w:rPr>
      </w:pPr>
      <w:r w:rsidRPr="00D30847">
        <w:rPr>
          <w:rFonts w:eastAsia="Calibri" w:cs="Calibri"/>
          <w:b w:val="0"/>
          <w:bCs w:val="0"/>
          <w:i w:val="0"/>
          <w:iCs w:val="0"/>
          <w:color w:val="auto"/>
          <w:sz w:val="22"/>
          <w:szCs w:val="22"/>
          <w:lang w:eastAsia="en-US"/>
        </w:rPr>
        <w:t>- Increasing the security of IT systems of the PRO</w:t>
      </w:r>
    </w:p>
    <w:p w14:paraId="759C6A82" w14:textId="77777777" w:rsidR="008C48FA" w:rsidRPr="00D30847" w:rsidRDefault="008C48FA" w:rsidP="00361577">
      <w:pPr>
        <w:pStyle w:val="Heading4"/>
        <w:spacing w:before="0" w:after="0" w:line="240" w:lineRule="auto"/>
        <w:rPr>
          <w:rFonts w:eastAsia="Calibri" w:cs="Calibri"/>
          <w:b w:val="0"/>
          <w:bCs w:val="0"/>
          <w:i w:val="0"/>
          <w:iCs w:val="0"/>
          <w:color w:val="auto"/>
          <w:sz w:val="22"/>
          <w:szCs w:val="22"/>
          <w:lang w:eastAsia="en-US"/>
        </w:rPr>
      </w:pPr>
      <w:r w:rsidRPr="00D30847">
        <w:rPr>
          <w:rFonts w:eastAsia="Calibri" w:cs="Calibri"/>
          <w:b w:val="0"/>
          <w:bCs w:val="0"/>
          <w:i w:val="0"/>
          <w:iCs w:val="0"/>
          <w:color w:val="auto"/>
          <w:sz w:val="22"/>
          <w:szCs w:val="22"/>
          <w:lang w:eastAsia="en-US"/>
        </w:rPr>
        <w:t>- Development and restructuring of the IT subsystems of the PRO</w:t>
      </w:r>
    </w:p>
    <w:p w14:paraId="0CAEF5F1" w14:textId="77777777" w:rsidR="008C48FA" w:rsidRPr="00D30847" w:rsidRDefault="008C48FA" w:rsidP="00361577">
      <w:pPr>
        <w:pStyle w:val="Heading4"/>
        <w:spacing w:before="0" w:after="0" w:line="240" w:lineRule="auto"/>
        <w:rPr>
          <w:rFonts w:eastAsia="Calibri" w:cs="Calibri"/>
          <w:b w:val="0"/>
          <w:bCs w:val="0"/>
          <w:i w:val="0"/>
          <w:iCs w:val="0"/>
          <w:color w:val="auto"/>
          <w:sz w:val="22"/>
          <w:szCs w:val="22"/>
          <w:lang w:eastAsia="en-US"/>
        </w:rPr>
      </w:pPr>
      <w:r w:rsidRPr="00D30847">
        <w:rPr>
          <w:rFonts w:eastAsia="Calibri" w:cs="Calibri"/>
          <w:b w:val="0"/>
          <w:bCs w:val="0"/>
          <w:i w:val="0"/>
          <w:iCs w:val="0"/>
          <w:color w:val="auto"/>
          <w:sz w:val="22"/>
          <w:szCs w:val="22"/>
          <w:lang w:eastAsia="en-US"/>
        </w:rPr>
        <w:t xml:space="preserve">- Establishment of a Disaster Recovery </w:t>
      </w:r>
      <w:proofErr w:type="spellStart"/>
      <w:r w:rsidRPr="00D30847">
        <w:rPr>
          <w:rFonts w:eastAsia="Calibri" w:cs="Calibri"/>
          <w:b w:val="0"/>
          <w:bCs w:val="0"/>
          <w:i w:val="0"/>
          <w:iCs w:val="0"/>
          <w:color w:val="auto"/>
          <w:sz w:val="22"/>
          <w:szCs w:val="22"/>
          <w:lang w:eastAsia="en-US"/>
        </w:rPr>
        <w:t>Center</w:t>
      </w:r>
      <w:proofErr w:type="spellEnd"/>
    </w:p>
    <w:p w14:paraId="03AE8FB0" w14:textId="77777777" w:rsidR="00A64FD7" w:rsidRPr="00D30847" w:rsidRDefault="00A64FD7" w:rsidP="00AE0C5A">
      <w:pPr>
        <w:pStyle w:val="Heading4"/>
        <w:spacing w:line="240" w:lineRule="auto"/>
        <w:rPr>
          <w:rFonts w:eastAsia="Calibri" w:cs="Calibri"/>
          <w:bCs w:val="0"/>
          <w:iCs w:val="0"/>
          <w:color w:val="0070C0"/>
          <w:sz w:val="22"/>
          <w:szCs w:val="22"/>
          <w:lang w:eastAsia="en-US"/>
        </w:rPr>
      </w:pPr>
      <w:r w:rsidRPr="00D30847">
        <w:rPr>
          <w:rFonts w:eastAsia="Calibri" w:cs="Calibri"/>
          <w:bCs w:val="0"/>
          <w:iCs w:val="0"/>
          <w:color w:val="0070C0"/>
          <w:sz w:val="22"/>
          <w:szCs w:val="22"/>
          <w:lang w:eastAsia="en-US"/>
        </w:rPr>
        <w:t>Implementation</w:t>
      </w:r>
    </w:p>
    <w:tbl>
      <w:tblPr>
        <w:tblW w:w="0" w:type="auto"/>
        <w:tblBorders>
          <w:insideH w:val="single" w:sz="4" w:space="0" w:color="FFFFFF"/>
        </w:tblBorders>
        <w:tblLayout w:type="fixed"/>
        <w:tblLook w:val="0080" w:firstRow="0" w:lastRow="0" w:firstColumn="1" w:lastColumn="0" w:noHBand="0" w:noVBand="0"/>
      </w:tblPr>
      <w:tblGrid>
        <w:gridCol w:w="2518"/>
        <w:gridCol w:w="6246"/>
      </w:tblGrid>
      <w:tr w:rsidR="000832C6" w:rsidRPr="00D30847" w14:paraId="194D9DF2" w14:textId="77777777" w:rsidTr="007222CA">
        <w:tc>
          <w:tcPr>
            <w:tcW w:w="2518" w:type="dxa"/>
            <w:tcBorders>
              <w:top w:val="nil"/>
              <w:bottom w:val="single" w:sz="4" w:space="0" w:color="FFFFFF"/>
            </w:tcBorders>
            <w:shd w:val="clear" w:color="auto" w:fill="002060"/>
          </w:tcPr>
          <w:p w14:paraId="5ACAFFAB" w14:textId="62D578FE" w:rsidR="000832C6" w:rsidRPr="00D30847" w:rsidRDefault="000832C6" w:rsidP="00E84CD0">
            <w:pPr>
              <w:spacing w:line="240" w:lineRule="auto"/>
              <w:jc w:val="both"/>
              <w:rPr>
                <w:rFonts w:cs="Calibri"/>
                <w:b/>
                <w:sz w:val="20"/>
                <w:szCs w:val="20"/>
                <w:lang w:val="en-GB"/>
              </w:rPr>
            </w:pPr>
            <w:r w:rsidRPr="00D30847">
              <w:rPr>
                <w:rFonts w:cs="Calibri"/>
                <w:b/>
                <w:sz w:val="20"/>
                <w:szCs w:val="20"/>
                <w:lang w:val="en-GB"/>
              </w:rPr>
              <w:t>Completed</w:t>
            </w:r>
            <w:r w:rsidR="00070786" w:rsidRPr="00D30847">
              <w:rPr>
                <w:rFonts w:cs="Calibri"/>
                <w:b/>
                <w:sz w:val="20"/>
                <w:szCs w:val="20"/>
                <w:lang w:val="en-GB"/>
              </w:rPr>
              <w:t xml:space="preserve"> </w:t>
            </w:r>
            <w:r w:rsidRPr="00D30847">
              <w:rPr>
                <w:rFonts w:cs="Calibri"/>
                <w:b/>
                <w:sz w:val="20"/>
                <w:szCs w:val="20"/>
                <w:lang w:val="en-GB"/>
              </w:rPr>
              <w:t>in</w:t>
            </w:r>
            <w:r w:rsidR="00070786" w:rsidRPr="00D30847">
              <w:rPr>
                <w:rFonts w:cs="Calibri"/>
                <w:b/>
                <w:sz w:val="20"/>
                <w:szCs w:val="20"/>
                <w:lang w:val="en-GB"/>
              </w:rPr>
              <w:t xml:space="preserve"> </w:t>
            </w:r>
            <w:r w:rsidRPr="00D30847">
              <w:rPr>
                <w:rFonts w:cs="Calibri"/>
                <w:b/>
                <w:sz w:val="20"/>
                <w:szCs w:val="20"/>
                <w:lang w:val="en-GB"/>
              </w:rPr>
              <w:t>year:</w:t>
            </w:r>
          </w:p>
        </w:tc>
        <w:tc>
          <w:tcPr>
            <w:tcW w:w="6246" w:type="dxa"/>
            <w:tcBorders>
              <w:top w:val="nil"/>
              <w:bottom w:val="single" w:sz="4" w:space="0" w:color="FFFFFF"/>
            </w:tcBorders>
            <w:shd w:val="clear" w:color="auto" w:fill="D9E2F3"/>
          </w:tcPr>
          <w:p w14:paraId="38BF2DD2" w14:textId="3BD09494" w:rsidR="000832C6" w:rsidRPr="00D30847" w:rsidRDefault="000832C6" w:rsidP="00E84CD0">
            <w:pPr>
              <w:tabs>
                <w:tab w:val="left" w:pos="1526"/>
              </w:tabs>
              <w:spacing w:after="0" w:line="240" w:lineRule="auto"/>
              <w:jc w:val="both"/>
              <w:rPr>
                <w:rFonts w:cs="Calibri"/>
                <w:sz w:val="20"/>
                <w:szCs w:val="20"/>
                <w:lang w:val="en-GB"/>
              </w:rPr>
            </w:pPr>
            <w:r w:rsidRPr="00D30847">
              <w:rPr>
                <w:rFonts w:cs="Calibri"/>
                <w:sz w:val="20"/>
                <w:szCs w:val="20"/>
                <w:lang w:val="en-GB"/>
              </w:rPr>
              <w:t>202</w:t>
            </w:r>
            <w:r w:rsidR="00671067" w:rsidRPr="00D30847">
              <w:rPr>
                <w:rFonts w:cs="Calibri"/>
                <w:sz w:val="20"/>
                <w:szCs w:val="20"/>
                <w:lang w:val="en-GB"/>
              </w:rPr>
              <w:t>8</w:t>
            </w:r>
          </w:p>
        </w:tc>
      </w:tr>
      <w:tr w:rsidR="000832C6" w:rsidRPr="00D30847" w14:paraId="06A33AB3" w14:textId="77777777" w:rsidTr="007222CA">
        <w:tc>
          <w:tcPr>
            <w:tcW w:w="2518" w:type="dxa"/>
            <w:tcBorders>
              <w:top w:val="single" w:sz="4" w:space="0" w:color="FFFFFF"/>
              <w:bottom w:val="single" w:sz="4" w:space="0" w:color="FFFFFF"/>
            </w:tcBorders>
            <w:shd w:val="clear" w:color="auto" w:fill="002060"/>
          </w:tcPr>
          <w:p w14:paraId="51B0F96C" w14:textId="77777777" w:rsidR="000832C6" w:rsidRPr="00D30847" w:rsidRDefault="000832C6" w:rsidP="00E84CD0">
            <w:pPr>
              <w:spacing w:line="240" w:lineRule="auto"/>
              <w:jc w:val="both"/>
              <w:rPr>
                <w:rFonts w:cs="Calibri"/>
                <w:b/>
                <w:sz w:val="20"/>
                <w:szCs w:val="20"/>
                <w:lang w:val="en-GB"/>
              </w:rPr>
            </w:pPr>
            <w:r w:rsidRPr="00D30847">
              <w:rPr>
                <w:rFonts w:cs="Calibri"/>
                <w:b/>
                <w:sz w:val="20"/>
                <w:szCs w:val="20"/>
                <w:lang w:val="en-GB"/>
              </w:rPr>
              <w:t>Deliverables:</w:t>
            </w:r>
          </w:p>
        </w:tc>
        <w:tc>
          <w:tcPr>
            <w:tcW w:w="6246" w:type="dxa"/>
            <w:tcBorders>
              <w:top w:val="single" w:sz="4" w:space="0" w:color="FFFFFF"/>
              <w:bottom w:val="single" w:sz="4" w:space="0" w:color="FFFFFF"/>
            </w:tcBorders>
            <w:shd w:val="clear" w:color="auto" w:fill="D9E2F3"/>
          </w:tcPr>
          <w:p w14:paraId="0D5D7A08" w14:textId="262D77DC" w:rsidR="000832C6" w:rsidRPr="00D30847" w:rsidRDefault="000832C6" w:rsidP="00AD2AD5">
            <w:pPr>
              <w:pStyle w:val="ListParagraph"/>
              <w:numPr>
                <w:ilvl w:val="0"/>
                <w:numId w:val="5"/>
              </w:numPr>
              <w:tabs>
                <w:tab w:val="left" w:pos="183"/>
              </w:tabs>
              <w:spacing w:after="0" w:line="240" w:lineRule="auto"/>
              <w:ind w:left="543" w:hanging="543"/>
              <w:rPr>
                <w:rFonts w:cs="Calibri"/>
                <w:sz w:val="20"/>
                <w:szCs w:val="20"/>
              </w:rPr>
            </w:pPr>
            <w:r w:rsidRPr="00D30847">
              <w:rPr>
                <w:rFonts w:cs="Calibri"/>
                <w:sz w:val="20"/>
                <w:szCs w:val="20"/>
              </w:rPr>
              <w:t>New SOFTWARE</w:t>
            </w:r>
          </w:p>
          <w:p w14:paraId="561F378F" w14:textId="4BE7D03E" w:rsidR="000832C6" w:rsidRPr="00D30847" w:rsidRDefault="000832C6" w:rsidP="00AD2AD5">
            <w:pPr>
              <w:pStyle w:val="ListParagraph"/>
              <w:numPr>
                <w:ilvl w:val="0"/>
                <w:numId w:val="5"/>
              </w:numPr>
              <w:tabs>
                <w:tab w:val="left" w:pos="183"/>
              </w:tabs>
              <w:spacing w:after="0" w:line="240" w:lineRule="auto"/>
              <w:ind w:left="543" w:hanging="543"/>
              <w:rPr>
                <w:rFonts w:cs="Calibri"/>
                <w:sz w:val="20"/>
                <w:szCs w:val="20"/>
              </w:rPr>
            </w:pPr>
            <w:r w:rsidRPr="00D30847">
              <w:rPr>
                <w:rFonts w:cs="Calibri"/>
                <w:sz w:val="20"/>
                <w:szCs w:val="20"/>
              </w:rPr>
              <w:t>New HARDWARE</w:t>
            </w:r>
          </w:p>
        </w:tc>
      </w:tr>
      <w:tr w:rsidR="000832C6" w:rsidRPr="00D30847" w14:paraId="23D783A6" w14:textId="77777777" w:rsidTr="007222CA">
        <w:tc>
          <w:tcPr>
            <w:tcW w:w="2518" w:type="dxa"/>
            <w:tcBorders>
              <w:top w:val="single" w:sz="4" w:space="0" w:color="FFFFFF"/>
              <w:bottom w:val="single" w:sz="4" w:space="0" w:color="FFFFFF"/>
            </w:tcBorders>
            <w:shd w:val="clear" w:color="auto" w:fill="002060"/>
          </w:tcPr>
          <w:p w14:paraId="3F0F9F06" w14:textId="7EEDD782" w:rsidR="000832C6" w:rsidRPr="00D30847" w:rsidRDefault="000832C6" w:rsidP="00E84CD0">
            <w:pPr>
              <w:spacing w:line="240" w:lineRule="auto"/>
              <w:jc w:val="both"/>
              <w:rPr>
                <w:rFonts w:cs="Calibri"/>
                <w:b/>
                <w:sz w:val="20"/>
                <w:szCs w:val="20"/>
                <w:lang w:val="en-GB"/>
              </w:rPr>
            </w:pPr>
            <w:r w:rsidRPr="00D30847">
              <w:rPr>
                <w:rFonts w:cs="Calibri"/>
                <w:b/>
                <w:sz w:val="20"/>
                <w:szCs w:val="20"/>
                <w:lang w:val="en-GB"/>
              </w:rPr>
              <w:t>Costs</w:t>
            </w:r>
            <w:r w:rsidR="00070786" w:rsidRPr="00D30847">
              <w:rPr>
                <w:rFonts w:cs="Calibri"/>
                <w:b/>
                <w:sz w:val="20"/>
                <w:szCs w:val="20"/>
                <w:lang w:val="en-GB"/>
              </w:rPr>
              <w:t xml:space="preserve"> </w:t>
            </w:r>
            <w:r w:rsidRPr="00D30847">
              <w:rPr>
                <w:rFonts w:cs="Calibri"/>
                <w:b/>
                <w:sz w:val="20"/>
                <w:szCs w:val="20"/>
                <w:lang w:val="en-GB"/>
              </w:rPr>
              <w:t>implications:</w:t>
            </w:r>
          </w:p>
        </w:tc>
        <w:tc>
          <w:tcPr>
            <w:tcW w:w="6246" w:type="dxa"/>
            <w:tcBorders>
              <w:top w:val="single" w:sz="4" w:space="0" w:color="FFFFFF"/>
              <w:bottom w:val="single" w:sz="4" w:space="0" w:color="FFFFFF"/>
            </w:tcBorders>
            <w:shd w:val="clear" w:color="auto" w:fill="D9E2F3"/>
          </w:tcPr>
          <w:p w14:paraId="55547348" w14:textId="07A5655E" w:rsidR="000832C6" w:rsidRPr="00D30847" w:rsidRDefault="009220E2" w:rsidP="00E84CD0">
            <w:pPr>
              <w:tabs>
                <w:tab w:val="left" w:pos="1526"/>
              </w:tabs>
              <w:spacing w:after="0" w:line="240" w:lineRule="auto"/>
              <w:jc w:val="both"/>
              <w:rPr>
                <w:rFonts w:cs="Calibri"/>
                <w:sz w:val="20"/>
                <w:szCs w:val="20"/>
                <w:lang w:val="en-GB"/>
              </w:rPr>
            </w:pPr>
            <w:r w:rsidRPr="00D30847">
              <w:rPr>
                <w:rFonts w:cs="Calibri"/>
                <w:sz w:val="20"/>
                <w:szCs w:val="20"/>
                <w:lang w:val="en-GB"/>
              </w:rPr>
              <w:t xml:space="preserve">EUR </w:t>
            </w:r>
            <w:r w:rsidR="008F758B" w:rsidRPr="00D30847">
              <w:rPr>
                <w:rFonts w:cs="Calibri"/>
                <w:sz w:val="20"/>
                <w:szCs w:val="20"/>
                <w:lang w:val="en-GB"/>
              </w:rPr>
              <w:t>1</w:t>
            </w:r>
            <w:r w:rsidR="00671067" w:rsidRPr="00D30847">
              <w:rPr>
                <w:rFonts w:cs="Calibri"/>
                <w:sz w:val="20"/>
                <w:szCs w:val="20"/>
                <w:lang w:val="en-GB"/>
              </w:rPr>
              <w:t>6</w:t>
            </w:r>
            <w:r w:rsidR="008F758B" w:rsidRPr="00D30847">
              <w:rPr>
                <w:rFonts w:cs="Calibri"/>
                <w:sz w:val="20"/>
                <w:szCs w:val="20"/>
                <w:lang w:val="en-GB"/>
              </w:rPr>
              <w:t>.</w:t>
            </w:r>
            <w:r w:rsidR="00671067" w:rsidRPr="00D30847">
              <w:rPr>
                <w:rFonts w:cs="Calibri"/>
                <w:sz w:val="20"/>
                <w:szCs w:val="20"/>
                <w:lang w:val="en-GB"/>
              </w:rPr>
              <w:t>879</w:t>
            </w:r>
            <w:r w:rsidR="008F758B" w:rsidRPr="00D30847">
              <w:rPr>
                <w:rFonts w:cs="Calibri"/>
                <w:sz w:val="20"/>
                <w:szCs w:val="20"/>
                <w:lang w:val="en-GB"/>
              </w:rPr>
              <w:t>.000</w:t>
            </w:r>
          </w:p>
        </w:tc>
      </w:tr>
      <w:tr w:rsidR="000832C6" w:rsidRPr="00D30847" w14:paraId="36399D4B" w14:textId="77777777" w:rsidTr="007222CA">
        <w:trPr>
          <w:trHeight w:val="368"/>
        </w:trPr>
        <w:tc>
          <w:tcPr>
            <w:tcW w:w="2518" w:type="dxa"/>
            <w:tcBorders>
              <w:top w:val="single" w:sz="4" w:space="0" w:color="FFFFFF"/>
              <w:bottom w:val="single" w:sz="4" w:space="0" w:color="FFFFFF"/>
            </w:tcBorders>
            <w:shd w:val="clear" w:color="auto" w:fill="002060"/>
          </w:tcPr>
          <w:p w14:paraId="1DE23FC3" w14:textId="33F7285A" w:rsidR="000832C6" w:rsidRPr="00D30847" w:rsidRDefault="000832C6" w:rsidP="00E84CD0">
            <w:pPr>
              <w:spacing w:line="240" w:lineRule="auto"/>
              <w:jc w:val="both"/>
              <w:rPr>
                <w:rFonts w:cs="Calibri"/>
                <w:b/>
                <w:sz w:val="20"/>
                <w:szCs w:val="20"/>
                <w:lang w:val="en-GB"/>
              </w:rPr>
            </w:pPr>
            <w:r w:rsidRPr="00D30847">
              <w:rPr>
                <w:rFonts w:cs="Calibri"/>
                <w:b/>
                <w:sz w:val="20"/>
                <w:szCs w:val="20"/>
                <w:lang w:val="en-GB"/>
              </w:rPr>
              <w:lastRenderedPageBreak/>
              <w:t>Responsible</w:t>
            </w:r>
            <w:r w:rsidR="00070786" w:rsidRPr="00D30847">
              <w:rPr>
                <w:rFonts w:cs="Calibri"/>
                <w:b/>
                <w:sz w:val="20"/>
                <w:szCs w:val="20"/>
                <w:lang w:val="en-GB"/>
              </w:rPr>
              <w:t xml:space="preserve"> </w:t>
            </w:r>
            <w:r w:rsidRPr="00D30847">
              <w:rPr>
                <w:rFonts w:cs="Calibri"/>
                <w:b/>
                <w:sz w:val="20"/>
                <w:szCs w:val="20"/>
                <w:lang w:val="en-GB"/>
              </w:rPr>
              <w:t xml:space="preserve">entity: </w:t>
            </w:r>
          </w:p>
        </w:tc>
        <w:tc>
          <w:tcPr>
            <w:tcW w:w="6246" w:type="dxa"/>
            <w:tcBorders>
              <w:top w:val="single" w:sz="4" w:space="0" w:color="FFFFFF"/>
              <w:bottom w:val="single" w:sz="4" w:space="0" w:color="FFFFFF"/>
            </w:tcBorders>
            <w:shd w:val="clear" w:color="auto" w:fill="D9E2F3"/>
          </w:tcPr>
          <w:p w14:paraId="0BB4E81F" w14:textId="65704E17" w:rsidR="000832C6" w:rsidRPr="00D30847" w:rsidRDefault="000832C6" w:rsidP="00E84CD0">
            <w:pPr>
              <w:tabs>
                <w:tab w:val="left" w:pos="4219"/>
              </w:tabs>
              <w:spacing w:after="0" w:line="240" w:lineRule="auto"/>
              <w:jc w:val="both"/>
              <w:rPr>
                <w:rFonts w:cs="Calibri"/>
                <w:sz w:val="20"/>
                <w:szCs w:val="20"/>
                <w:lang w:val="en-GB"/>
              </w:rPr>
            </w:pPr>
            <w:r w:rsidRPr="00D30847">
              <w:rPr>
                <w:rFonts w:cs="Calibri"/>
                <w:sz w:val="20"/>
                <w:szCs w:val="20"/>
                <w:lang w:val="en-GB"/>
              </w:rPr>
              <w:t>Public</w:t>
            </w:r>
            <w:r w:rsidR="00A917C2" w:rsidRPr="00D30847">
              <w:rPr>
                <w:rFonts w:cs="Calibri"/>
                <w:sz w:val="20"/>
                <w:szCs w:val="20"/>
                <w:lang w:val="en-GB"/>
              </w:rPr>
              <w:t xml:space="preserve"> </w:t>
            </w:r>
            <w:r w:rsidRPr="00D30847">
              <w:rPr>
                <w:rFonts w:cs="Calibri"/>
                <w:sz w:val="20"/>
                <w:szCs w:val="20"/>
                <w:lang w:val="en-GB"/>
              </w:rPr>
              <w:t>Revenue Office</w:t>
            </w:r>
          </w:p>
        </w:tc>
      </w:tr>
      <w:tr w:rsidR="000832C6" w:rsidRPr="00D30847" w14:paraId="3BF39D73" w14:textId="77777777" w:rsidTr="007222CA">
        <w:tc>
          <w:tcPr>
            <w:tcW w:w="2518" w:type="dxa"/>
            <w:tcBorders>
              <w:top w:val="single" w:sz="4" w:space="0" w:color="FFFFFF"/>
              <w:bottom w:val="nil"/>
            </w:tcBorders>
            <w:shd w:val="clear" w:color="auto" w:fill="002060"/>
          </w:tcPr>
          <w:p w14:paraId="5B540A48" w14:textId="77777777" w:rsidR="000832C6" w:rsidRPr="00D30847" w:rsidRDefault="000832C6" w:rsidP="00E84CD0">
            <w:pPr>
              <w:spacing w:line="240" w:lineRule="auto"/>
              <w:jc w:val="both"/>
              <w:rPr>
                <w:rFonts w:cs="Calibri"/>
                <w:b/>
                <w:sz w:val="20"/>
                <w:szCs w:val="20"/>
                <w:lang w:val="en-GB"/>
              </w:rPr>
            </w:pPr>
            <w:r w:rsidRPr="00D30847">
              <w:rPr>
                <w:rFonts w:cs="Calibri"/>
                <w:b/>
                <w:sz w:val="20"/>
                <w:szCs w:val="20"/>
                <w:lang w:val="en-GB"/>
              </w:rPr>
              <w:t>Risk:</w:t>
            </w:r>
          </w:p>
        </w:tc>
        <w:tc>
          <w:tcPr>
            <w:tcW w:w="6246" w:type="dxa"/>
            <w:tcBorders>
              <w:top w:val="single" w:sz="4" w:space="0" w:color="FFFFFF"/>
              <w:bottom w:val="nil"/>
            </w:tcBorders>
            <w:shd w:val="clear" w:color="auto" w:fill="D9E2F3"/>
          </w:tcPr>
          <w:p w14:paraId="62751D46" w14:textId="77777777" w:rsidR="008C48FA" w:rsidRPr="00D30847" w:rsidRDefault="008C48FA" w:rsidP="007222CA">
            <w:pPr>
              <w:numPr>
                <w:ilvl w:val="0"/>
                <w:numId w:val="5"/>
              </w:numPr>
              <w:tabs>
                <w:tab w:val="left" w:pos="93"/>
              </w:tabs>
              <w:spacing w:after="0" w:line="240" w:lineRule="auto"/>
              <w:ind w:left="317" w:hanging="404"/>
              <w:jc w:val="both"/>
              <w:rPr>
                <w:rFonts w:cs="Calibri"/>
                <w:sz w:val="20"/>
                <w:szCs w:val="20"/>
                <w:lang w:val="en-GB"/>
              </w:rPr>
            </w:pPr>
            <w:r w:rsidRPr="00D30847">
              <w:rPr>
                <w:rFonts w:cs="Calibri"/>
                <w:sz w:val="20"/>
                <w:szCs w:val="20"/>
                <w:lang w:val="en-GB"/>
              </w:rPr>
              <w:t>Insufficient commitment to reform</w:t>
            </w:r>
          </w:p>
          <w:p w14:paraId="41F0DFBF" w14:textId="77777777" w:rsidR="008C48FA" w:rsidRPr="00D30847" w:rsidRDefault="008C48FA" w:rsidP="007222CA">
            <w:pPr>
              <w:numPr>
                <w:ilvl w:val="0"/>
                <w:numId w:val="5"/>
              </w:numPr>
              <w:tabs>
                <w:tab w:val="left" w:pos="93"/>
              </w:tabs>
              <w:spacing w:after="0" w:line="240" w:lineRule="auto"/>
              <w:ind w:left="317" w:hanging="404"/>
              <w:jc w:val="both"/>
              <w:rPr>
                <w:rFonts w:cs="Calibri"/>
                <w:sz w:val="20"/>
                <w:szCs w:val="20"/>
                <w:lang w:val="en-GB"/>
              </w:rPr>
            </w:pPr>
            <w:r w:rsidRPr="00D30847">
              <w:rPr>
                <w:rFonts w:cs="Calibri"/>
                <w:sz w:val="20"/>
                <w:szCs w:val="20"/>
                <w:lang w:val="en-GB"/>
              </w:rPr>
              <w:t>Lack of finance</w:t>
            </w:r>
          </w:p>
          <w:p w14:paraId="50C469A5" w14:textId="77777777" w:rsidR="008C48FA" w:rsidRPr="00D30847" w:rsidRDefault="008C48FA" w:rsidP="007222CA">
            <w:pPr>
              <w:numPr>
                <w:ilvl w:val="0"/>
                <w:numId w:val="5"/>
              </w:numPr>
              <w:tabs>
                <w:tab w:val="left" w:pos="93"/>
              </w:tabs>
              <w:spacing w:after="0" w:line="240" w:lineRule="auto"/>
              <w:ind w:left="317" w:hanging="404"/>
              <w:jc w:val="both"/>
              <w:rPr>
                <w:rFonts w:cs="Calibri"/>
                <w:sz w:val="20"/>
                <w:szCs w:val="20"/>
                <w:lang w:val="en-GB"/>
              </w:rPr>
            </w:pPr>
            <w:r w:rsidRPr="00D30847">
              <w:rPr>
                <w:rFonts w:cs="Calibri"/>
                <w:sz w:val="20"/>
                <w:szCs w:val="20"/>
                <w:lang w:val="en-GB"/>
              </w:rPr>
              <w:t>Lack of capacity and commitment of the employees of the PRO, especially the IT staff</w:t>
            </w:r>
          </w:p>
          <w:p w14:paraId="1A15AED1" w14:textId="77777777" w:rsidR="008C48FA" w:rsidRPr="00D30847" w:rsidRDefault="008C48FA" w:rsidP="007222CA">
            <w:pPr>
              <w:numPr>
                <w:ilvl w:val="0"/>
                <w:numId w:val="5"/>
              </w:numPr>
              <w:tabs>
                <w:tab w:val="left" w:pos="93"/>
              </w:tabs>
              <w:spacing w:after="0" w:line="240" w:lineRule="auto"/>
              <w:ind w:left="317" w:hanging="404"/>
              <w:jc w:val="both"/>
              <w:rPr>
                <w:rFonts w:cs="Calibri"/>
                <w:sz w:val="20"/>
                <w:szCs w:val="20"/>
                <w:lang w:val="en-GB"/>
              </w:rPr>
            </w:pPr>
            <w:r w:rsidRPr="00D30847">
              <w:rPr>
                <w:rFonts w:cs="Calibri"/>
                <w:sz w:val="20"/>
                <w:szCs w:val="20"/>
                <w:lang w:val="en-GB"/>
              </w:rPr>
              <w:t>Major changes in legal provisions</w:t>
            </w:r>
          </w:p>
          <w:p w14:paraId="4A83C399" w14:textId="77777777" w:rsidR="000832C6" w:rsidRPr="00D30847" w:rsidRDefault="000832C6" w:rsidP="00AE0C5A">
            <w:pPr>
              <w:tabs>
                <w:tab w:val="left" w:pos="122"/>
              </w:tabs>
              <w:spacing w:after="0" w:line="240" w:lineRule="auto"/>
              <w:ind w:left="317"/>
              <w:jc w:val="both"/>
              <w:rPr>
                <w:rFonts w:cs="Calibri"/>
                <w:sz w:val="20"/>
                <w:szCs w:val="20"/>
                <w:lang w:val="en-GB"/>
              </w:rPr>
            </w:pPr>
          </w:p>
        </w:tc>
      </w:tr>
    </w:tbl>
    <w:p w14:paraId="00F1CA00" w14:textId="0FB1E2B1" w:rsidR="00532C0E" w:rsidRDefault="00532C0E" w:rsidP="00E84CD0">
      <w:pPr>
        <w:pStyle w:val="Heading1"/>
        <w:spacing w:line="240" w:lineRule="auto"/>
        <w:jc w:val="both"/>
        <w:rPr>
          <w:rFonts w:ascii="Calibri" w:hAnsi="Calibri" w:cs="Calibri"/>
          <w:color w:val="2F5496"/>
          <w:sz w:val="10"/>
          <w:szCs w:val="10"/>
          <w:lang w:val="en-GB"/>
        </w:rPr>
      </w:pPr>
    </w:p>
    <w:p w14:paraId="365248D7" w14:textId="4FCF62AD" w:rsidR="00AC5DE9" w:rsidRDefault="00AC5DE9" w:rsidP="00AC5DE9">
      <w:pPr>
        <w:rPr>
          <w:lang w:val="en-GB"/>
        </w:rPr>
      </w:pPr>
    </w:p>
    <w:p w14:paraId="62097990" w14:textId="63982A69" w:rsidR="00AC5DE9" w:rsidRDefault="00AC5DE9" w:rsidP="00AC5DE9">
      <w:pPr>
        <w:rPr>
          <w:lang w:val="en-GB"/>
        </w:rPr>
      </w:pPr>
    </w:p>
    <w:p w14:paraId="5F9FFC66" w14:textId="21F5E413" w:rsidR="00AC5DE9" w:rsidRDefault="00AC5DE9" w:rsidP="00AC5DE9">
      <w:pPr>
        <w:rPr>
          <w:lang w:val="en-GB"/>
        </w:rPr>
      </w:pPr>
    </w:p>
    <w:p w14:paraId="713B64B9" w14:textId="767BE53A" w:rsidR="00AC5DE9" w:rsidRDefault="00AC5DE9" w:rsidP="00AC5DE9">
      <w:pPr>
        <w:rPr>
          <w:lang w:val="en-GB"/>
        </w:rPr>
      </w:pPr>
    </w:p>
    <w:p w14:paraId="0A15E499" w14:textId="1F9546C0" w:rsidR="00AC5DE9" w:rsidRDefault="00AC5DE9" w:rsidP="00AC5DE9">
      <w:pPr>
        <w:rPr>
          <w:lang w:val="en-GB"/>
        </w:rPr>
      </w:pPr>
    </w:p>
    <w:p w14:paraId="3CC7F576" w14:textId="3A580CAC" w:rsidR="00AC5DE9" w:rsidRDefault="00AC5DE9" w:rsidP="00AC5DE9">
      <w:pPr>
        <w:rPr>
          <w:lang w:val="en-GB"/>
        </w:rPr>
      </w:pPr>
    </w:p>
    <w:p w14:paraId="5EEAEB03" w14:textId="34C39A72" w:rsidR="00AC5DE9" w:rsidRDefault="00AC5DE9" w:rsidP="00AC5DE9">
      <w:pPr>
        <w:rPr>
          <w:lang w:val="en-GB"/>
        </w:rPr>
      </w:pPr>
    </w:p>
    <w:p w14:paraId="4F08D171" w14:textId="7ABE7CBF" w:rsidR="00AC5DE9" w:rsidRDefault="00AC5DE9" w:rsidP="00AC5DE9">
      <w:pPr>
        <w:rPr>
          <w:lang w:val="en-GB"/>
        </w:rPr>
      </w:pPr>
    </w:p>
    <w:p w14:paraId="78C498DB" w14:textId="044E8408" w:rsidR="00AC5DE9" w:rsidRDefault="00AC5DE9" w:rsidP="00AC5DE9">
      <w:pPr>
        <w:rPr>
          <w:lang w:val="en-GB"/>
        </w:rPr>
      </w:pPr>
    </w:p>
    <w:p w14:paraId="532BCAB9" w14:textId="7AD4E7D8" w:rsidR="00AC5DE9" w:rsidRDefault="00AC5DE9" w:rsidP="00AC5DE9">
      <w:pPr>
        <w:rPr>
          <w:lang w:val="en-GB"/>
        </w:rPr>
      </w:pPr>
    </w:p>
    <w:p w14:paraId="54CF3ECE" w14:textId="06D16418" w:rsidR="00AC5DE9" w:rsidRDefault="00AC5DE9" w:rsidP="00AC5DE9">
      <w:pPr>
        <w:rPr>
          <w:lang w:val="en-GB"/>
        </w:rPr>
      </w:pPr>
    </w:p>
    <w:p w14:paraId="29F99602" w14:textId="4F6C7F7F" w:rsidR="00AC5DE9" w:rsidRDefault="00AC5DE9" w:rsidP="00AC5DE9">
      <w:pPr>
        <w:rPr>
          <w:lang w:val="en-GB"/>
        </w:rPr>
      </w:pPr>
    </w:p>
    <w:p w14:paraId="1063F851" w14:textId="18DD5907" w:rsidR="00AC5DE9" w:rsidRDefault="00AC5DE9" w:rsidP="00AC5DE9">
      <w:pPr>
        <w:rPr>
          <w:lang w:val="en-GB"/>
        </w:rPr>
      </w:pPr>
    </w:p>
    <w:p w14:paraId="7EAD1F95" w14:textId="628AA308" w:rsidR="00AC5DE9" w:rsidRDefault="00AC5DE9" w:rsidP="00AC5DE9">
      <w:pPr>
        <w:rPr>
          <w:lang w:val="en-GB"/>
        </w:rPr>
      </w:pPr>
    </w:p>
    <w:p w14:paraId="7B9D4C35" w14:textId="342257C5" w:rsidR="00AC5DE9" w:rsidRDefault="00AC5DE9" w:rsidP="00AC5DE9">
      <w:pPr>
        <w:rPr>
          <w:lang w:val="en-GB"/>
        </w:rPr>
      </w:pPr>
    </w:p>
    <w:p w14:paraId="248DF2D7" w14:textId="28C0E888" w:rsidR="00AC5DE9" w:rsidRDefault="00AC5DE9" w:rsidP="00AC5DE9">
      <w:pPr>
        <w:rPr>
          <w:lang w:val="en-GB"/>
        </w:rPr>
      </w:pPr>
    </w:p>
    <w:p w14:paraId="0BA57DB4" w14:textId="5ADFB627" w:rsidR="00AC5DE9" w:rsidRDefault="00AC5DE9" w:rsidP="00AC5DE9">
      <w:pPr>
        <w:rPr>
          <w:lang w:val="en-GB"/>
        </w:rPr>
      </w:pPr>
    </w:p>
    <w:p w14:paraId="535BEECD" w14:textId="20D8F7EC" w:rsidR="00AC5DE9" w:rsidRDefault="00AC5DE9" w:rsidP="00AC5DE9">
      <w:pPr>
        <w:rPr>
          <w:lang w:val="en-GB"/>
        </w:rPr>
      </w:pPr>
    </w:p>
    <w:p w14:paraId="3EABE157" w14:textId="63F3B80A" w:rsidR="00AC5DE9" w:rsidRDefault="00AC5DE9" w:rsidP="00AC5DE9">
      <w:pPr>
        <w:rPr>
          <w:lang w:val="en-GB"/>
        </w:rPr>
      </w:pPr>
    </w:p>
    <w:p w14:paraId="17E84A80" w14:textId="6335B654" w:rsidR="00AC5DE9" w:rsidRDefault="00AC5DE9" w:rsidP="00AC5DE9">
      <w:pPr>
        <w:rPr>
          <w:lang w:val="en-GB"/>
        </w:rPr>
      </w:pPr>
    </w:p>
    <w:p w14:paraId="1EA095C6" w14:textId="27080D88" w:rsidR="00AC5DE9" w:rsidRDefault="00AC5DE9" w:rsidP="00AC5DE9">
      <w:pPr>
        <w:rPr>
          <w:lang w:val="en-GB"/>
        </w:rPr>
      </w:pPr>
    </w:p>
    <w:p w14:paraId="7AFBE46F" w14:textId="6A2051C1" w:rsidR="00AC5DE9" w:rsidRDefault="00AC5DE9" w:rsidP="00AC5DE9">
      <w:pPr>
        <w:rPr>
          <w:lang w:val="en-GB"/>
        </w:rPr>
      </w:pPr>
    </w:p>
    <w:p w14:paraId="74ED4455" w14:textId="77777777" w:rsidR="00AC5DE9" w:rsidRPr="00AC5DE9" w:rsidRDefault="00AC5DE9" w:rsidP="00AC5DE9">
      <w:pPr>
        <w:rPr>
          <w:lang w:val="en-GB"/>
        </w:rPr>
      </w:pPr>
    </w:p>
    <w:p w14:paraId="79124B17" w14:textId="48FF306E" w:rsidR="00A64FD7" w:rsidRPr="00D30847" w:rsidRDefault="00A64FD7" w:rsidP="006C526B">
      <w:pPr>
        <w:pStyle w:val="Heading1"/>
        <w:spacing w:after="0" w:line="240" w:lineRule="auto"/>
        <w:jc w:val="both"/>
        <w:rPr>
          <w:rFonts w:ascii="Calibri" w:hAnsi="Calibri" w:cs="Calibri"/>
          <w:color w:val="0070C0"/>
          <w:sz w:val="28"/>
          <w:szCs w:val="28"/>
          <w:lang w:val="en-GB"/>
        </w:rPr>
      </w:pPr>
      <w:bookmarkStart w:id="27" w:name="_Toc187841806"/>
      <w:r w:rsidRPr="00D30847">
        <w:rPr>
          <w:rFonts w:ascii="Calibri" w:hAnsi="Calibri" w:cs="Calibri"/>
          <w:color w:val="0070C0"/>
          <w:sz w:val="28"/>
          <w:szCs w:val="28"/>
          <w:lang w:val="en-GB"/>
        </w:rPr>
        <w:lastRenderedPageBreak/>
        <w:t>Priority 3: Customs</w:t>
      </w:r>
      <w:bookmarkEnd w:id="27"/>
    </w:p>
    <w:p w14:paraId="4DD7A113" w14:textId="77777777" w:rsidR="004A38AA" w:rsidRPr="00D30847" w:rsidRDefault="004A38AA" w:rsidP="006C526B">
      <w:pPr>
        <w:spacing w:before="240" w:line="240" w:lineRule="auto"/>
        <w:jc w:val="both"/>
        <w:rPr>
          <w:rFonts w:eastAsia="MS PGothic" w:cs="Calibri"/>
          <w:b/>
          <w:bCs/>
          <w:i/>
          <w:iCs/>
          <w:color w:val="4F81BD"/>
          <w:lang w:val="en-GB" w:eastAsia="zh-CN"/>
        </w:rPr>
      </w:pPr>
      <w:r w:rsidRPr="00D30847">
        <w:rPr>
          <w:rFonts w:eastAsia="MS PGothic" w:cs="Calibri"/>
          <w:b/>
          <w:bCs/>
          <w:i/>
          <w:iCs/>
          <w:color w:val="4F81BD"/>
          <w:lang w:val="en-GB" w:eastAsia="zh-CN"/>
        </w:rPr>
        <w:t>Objective</w:t>
      </w:r>
    </w:p>
    <w:p w14:paraId="54F14672" w14:textId="2E8BC653" w:rsidR="008C48FA" w:rsidRPr="00D30847" w:rsidRDefault="008C48FA" w:rsidP="006C526B">
      <w:pPr>
        <w:spacing w:line="240" w:lineRule="auto"/>
        <w:jc w:val="both"/>
        <w:rPr>
          <w:rFonts w:cs="Calibri"/>
          <w:lang w:val="en-GB"/>
        </w:rPr>
      </w:pPr>
      <w:r w:rsidRPr="00D30847">
        <w:rPr>
          <w:rFonts w:cs="Calibri"/>
          <w:lang w:val="en-GB"/>
        </w:rPr>
        <w:t xml:space="preserve">Implementation of accelerated and facilitated customs procedures properly controlled without causing delays in the flow of goods and passengers, with strengthened control mechanisms. Ensure </w:t>
      </w:r>
      <w:r w:rsidR="00A917C2" w:rsidRPr="00D30847">
        <w:rPr>
          <w:rFonts w:cs="Calibri"/>
          <w:lang w:val="en-GB"/>
        </w:rPr>
        <w:t>efficient</w:t>
      </w:r>
      <w:r w:rsidRPr="00D30847">
        <w:rPr>
          <w:rFonts w:cs="Calibri"/>
          <w:lang w:val="en-GB"/>
        </w:rPr>
        <w:t xml:space="preserve"> revenue collection, modernization and digitalization, by following the recommendations for harmonization and association with the EU.</w:t>
      </w:r>
    </w:p>
    <w:p w14:paraId="5C0A3C02" w14:textId="77777777" w:rsidR="003A338C" w:rsidRPr="00D30847" w:rsidRDefault="003A338C" w:rsidP="003A338C">
      <w:pPr>
        <w:spacing w:line="240" w:lineRule="auto"/>
        <w:jc w:val="both"/>
        <w:rPr>
          <w:rFonts w:cs="Calibri"/>
          <w:lang w:val="en-GB"/>
        </w:rPr>
      </w:pPr>
      <w:r w:rsidRPr="00D30847">
        <w:rPr>
          <w:rFonts w:cs="Calibri"/>
          <w:lang w:val="en-GB"/>
        </w:rPr>
        <w:t>The goal of this priority will be achieved through the following measures and activities:</w:t>
      </w:r>
    </w:p>
    <w:tbl>
      <w:tblPr>
        <w:tblW w:w="8812" w:type="dxa"/>
        <w:tblInd w:w="378" w:type="dxa"/>
        <w:tblLayout w:type="fixed"/>
        <w:tblLook w:val="01E0" w:firstRow="1" w:lastRow="1" w:firstColumn="1" w:lastColumn="1" w:noHBand="0" w:noVBand="0"/>
      </w:tblPr>
      <w:tblGrid>
        <w:gridCol w:w="1431"/>
        <w:gridCol w:w="7381"/>
      </w:tblGrid>
      <w:tr w:rsidR="004A38AA" w:rsidRPr="00D30847" w14:paraId="2161B258" w14:textId="77777777" w:rsidTr="00D4719C">
        <w:trPr>
          <w:trHeight w:val="614"/>
        </w:trPr>
        <w:tc>
          <w:tcPr>
            <w:tcW w:w="1431" w:type="dxa"/>
            <w:shd w:val="clear" w:color="auto" w:fill="auto"/>
          </w:tcPr>
          <w:p w14:paraId="03A9E8AE" w14:textId="72DC12CC" w:rsidR="004A38AA" w:rsidRPr="00D30847" w:rsidRDefault="003A338C" w:rsidP="003A338C">
            <w:pPr>
              <w:spacing w:line="240" w:lineRule="auto"/>
              <w:ind w:right="-48"/>
              <w:rPr>
                <w:rFonts w:cs="Calibri"/>
                <w:b/>
                <w:lang w:val="en-GB"/>
              </w:rPr>
            </w:pPr>
            <w:r w:rsidRPr="00D30847">
              <w:rPr>
                <w:rFonts w:cs="Calibri"/>
                <w:b/>
                <w:lang w:val="en-GB"/>
              </w:rPr>
              <w:t>Measur</w:t>
            </w:r>
            <w:r w:rsidR="00EB301D" w:rsidRPr="00D30847">
              <w:rPr>
                <w:rFonts w:cs="Calibri"/>
                <w:b/>
                <w:lang w:val="en-GB"/>
              </w:rPr>
              <w:t>e</w:t>
            </w:r>
            <w:r w:rsidRPr="00D30847">
              <w:rPr>
                <w:rFonts w:cs="Calibri"/>
                <w:b/>
                <w:lang w:val="en-GB"/>
              </w:rPr>
              <w:t xml:space="preserve"> 1:</w:t>
            </w:r>
          </w:p>
        </w:tc>
        <w:tc>
          <w:tcPr>
            <w:tcW w:w="7381" w:type="dxa"/>
            <w:shd w:val="clear" w:color="auto" w:fill="auto"/>
          </w:tcPr>
          <w:p w14:paraId="28500878" w14:textId="6F3FD822" w:rsidR="004A38AA" w:rsidRPr="00D30847" w:rsidRDefault="003A338C" w:rsidP="00E84CD0">
            <w:pPr>
              <w:spacing w:line="240" w:lineRule="auto"/>
              <w:jc w:val="both"/>
              <w:rPr>
                <w:rFonts w:cs="Calibri"/>
                <w:lang w:val="en-GB"/>
              </w:rPr>
            </w:pPr>
            <w:r w:rsidRPr="00D30847">
              <w:rPr>
                <w:rFonts w:cs="Calibri"/>
                <w:b/>
                <w:lang w:val="en-GB"/>
              </w:rPr>
              <w:t>Strengthening joint control mechanisms and capacities in order to combat illegal trade and organized crime</w:t>
            </w:r>
          </w:p>
        </w:tc>
      </w:tr>
      <w:tr w:rsidR="004A38AA" w:rsidRPr="00D30847" w14:paraId="477348C2" w14:textId="77777777" w:rsidTr="00D4719C">
        <w:trPr>
          <w:trHeight w:val="1263"/>
        </w:trPr>
        <w:tc>
          <w:tcPr>
            <w:tcW w:w="1431" w:type="dxa"/>
            <w:shd w:val="clear" w:color="auto" w:fill="auto"/>
          </w:tcPr>
          <w:p w14:paraId="3C03B023" w14:textId="1497E46B" w:rsidR="004A38AA" w:rsidRPr="00D30847" w:rsidRDefault="003A338C" w:rsidP="00E84CD0">
            <w:pPr>
              <w:spacing w:line="240" w:lineRule="auto"/>
              <w:jc w:val="both"/>
              <w:rPr>
                <w:rFonts w:cs="Calibri"/>
                <w:lang w:val="en-GB"/>
              </w:rPr>
            </w:pPr>
            <w:r w:rsidRPr="00D30847">
              <w:rPr>
                <w:rFonts w:cs="Calibri"/>
                <w:lang w:val="en-GB"/>
              </w:rPr>
              <w:t>Activity 1:</w:t>
            </w:r>
          </w:p>
        </w:tc>
        <w:tc>
          <w:tcPr>
            <w:tcW w:w="7381" w:type="dxa"/>
            <w:shd w:val="clear" w:color="auto" w:fill="auto"/>
          </w:tcPr>
          <w:p w14:paraId="74890435" w14:textId="3A9E6394" w:rsidR="004A38AA" w:rsidRPr="00D30847" w:rsidRDefault="003A338C" w:rsidP="00E84CD0">
            <w:pPr>
              <w:spacing w:line="240" w:lineRule="auto"/>
              <w:jc w:val="both"/>
              <w:rPr>
                <w:rFonts w:cs="Calibri"/>
                <w:lang w:val="en-GB"/>
              </w:rPr>
            </w:pPr>
            <w:r w:rsidRPr="00D30847">
              <w:rPr>
                <w:rFonts w:cs="Calibri"/>
                <w:lang w:val="en-GB"/>
              </w:rPr>
              <w:t>Equipping with modern and reliable control equipment and appropriate training for employees, in order to protect financial and economic interests, guarantee the safety and security of citizens, environmental protection and protection from unfair and illicit trade</w:t>
            </w:r>
          </w:p>
        </w:tc>
      </w:tr>
      <w:tr w:rsidR="004A38AA" w:rsidRPr="00D30847" w14:paraId="0EF4A13B" w14:textId="77777777" w:rsidTr="00D4719C">
        <w:trPr>
          <w:trHeight w:val="458"/>
        </w:trPr>
        <w:tc>
          <w:tcPr>
            <w:tcW w:w="1431" w:type="dxa"/>
            <w:shd w:val="clear" w:color="auto" w:fill="auto"/>
          </w:tcPr>
          <w:p w14:paraId="2CBB1CB6" w14:textId="77777777" w:rsidR="004A38AA" w:rsidRPr="00D30847" w:rsidRDefault="004A38AA" w:rsidP="00E84CD0">
            <w:pPr>
              <w:spacing w:line="240" w:lineRule="auto"/>
              <w:jc w:val="both"/>
              <w:rPr>
                <w:rFonts w:cs="Calibri"/>
                <w:b/>
                <w:lang w:val="en-GB"/>
              </w:rPr>
            </w:pPr>
            <w:r w:rsidRPr="00D30847">
              <w:rPr>
                <w:rFonts w:cs="Calibri"/>
                <w:b/>
                <w:lang w:val="en-GB"/>
              </w:rPr>
              <w:t>Measure 2:</w:t>
            </w:r>
          </w:p>
        </w:tc>
        <w:tc>
          <w:tcPr>
            <w:tcW w:w="7381" w:type="dxa"/>
            <w:shd w:val="clear" w:color="auto" w:fill="auto"/>
          </w:tcPr>
          <w:p w14:paraId="21492A9E" w14:textId="1651CBAA" w:rsidR="004A38AA" w:rsidRPr="00D30847" w:rsidRDefault="003A338C" w:rsidP="00E84CD0">
            <w:pPr>
              <w:spacing w:line="240" w:lineRule="auto"/>
              <w:jc w:val="both"/>
              <w:rPr>
                <w:rFonts w:cs="Calibri"/>
                <w:b/>
                <w:lang w:val="en-GB"/>
              </w:rPr>
            </w:pPr>
            <w:r w:rsidRPr="00D30847">
              <w:rPr>
                <w:rFonts w:cs="Calibri"/>
                <w:b/>
                <w:lang w:val="en-GB"/>
              </w:rPr>
              <w:t>Modernization of customs services and their digitalization</w:t>
            </w:r>
          </w:p>
        </w:tc>
      </w:tr>
      <w:tr w:rsidR="004A38AA" w:rsidRPr="00D30847" w14:paraId="36448584" w14:textId="77777777" w:rsidTr="00D4719C">
        <w:trPr>
          <w:trHeight w:val="991"/>
        </w:trPr>
        <w:tc>
          <w:tcPr>
            <w:tcW w:w="1431" w:type="dxa"/>
            <w:shd w:val="clear" w:color="auto" w:fill="auto"/>
          </w:tcPr>
          <w:p w14:paraId="59D9FFE4" w14:textId="77777777" w:rsidR="004A38AA" w:rsidRPr="00D30847" w:rsidRDefault="004A38AA" w:rsidP="00E84CD0">
            <w:pPr>
              <w:spacing w:line="240" w:lineRule="auto"/>
              <w:jc w:val="both"/>
              <w:rPr>
                <w:rFonts w:cs="Calibri"/>
                <w:lang w:val="en-GB"/>
              </w:rPr>
            </w:pPr>
            <w:r w:rsidRPr="00D30847">
              <w:rPr>
                <w:rFonts w:cs="Calibri"/>
                <w:lang w:val="en-GB"/>
              </w:rPr>
              <w:t>Activity 1:</w:t>
            </w:r>
          </w:p>
        </w:tc>
        <w:tc>
          <w:tcPr>
            <w:tcW w:w="7381" w:type="dxa"/>
            <w:shd w:val="clear" w:color="auto" w:fill="auto"/>
          </w:tcPr>
          <w:p w14:paraId="1B3AB528" w14:textId="6F2E76E0" w:rsidR="00EA4DEC" w:rsidRPr="00D30847" w:rsidRDefault="003A338C" w:rsidP="00E84CD0">
            <w:pPr>
              <w:spacing w:line="240" w:lineRule="auto"/>
              <w:jc w:val="both"/>
              <w:rPr>
                <w:rFonts w:cs="Calibri"/>
                <w:lang w:val="en-GB"/>
              </w:rPr>
            </w:pPr>
            <w:bookmarkStart w:id="28" w:name="_Hlk89937138"/>
            <w:r w:rsidRPr="00D30847">
              <w:rPr>
                <w:rFonts w:cs="Calibri"/>
                <w:lang w:val="en-GB"/>
              </w:rPr>
              <w:t xml:space="preserve">Implementation of modern systems in order to comply with the Multiannual Strategic Plan of the EU (MASP), integration with European systems and procurement of appropriate </w:t>
            </w:r>
            <w:r w:rsidR="00961D64" w:rsidRPr="00D30847">
              <w:rPr>
                <w:rFonts w:cs="Calibri"/>
                <w:lang w:val="en-GB"/>
              </w:rPr>
              <w:t>ICT equipment</w:t>
            </w:r>
            <w:r w:rsidRPr="00D30847">
              <w:rPr>
                <w:rFonts w:cs="Calibri"/>
                <w:lang w:val="en-GB"/>
              </w:rPr>
              <w:t>.</w:t>
            </w:r>
            <w:bookmarkEnd w:id="28"/>
          </w:p>
        </w:tc>
      </w:tr>
      <w:tr w:rsidR="00EA4DEC" w:rsidRPr="00D30847" w14:paraId="5EEDCB0A" w14:textId="77777777" w:rsidTr="00EA4DEC">
        <w:trPr>
          <w:trHeight w:val="558"/>
        </w:trPr>
        <w:tc>
          <w:tcPr>
            <w:tcW w:w="1431" w:type="dxa"/>
            <w:shd w:val="clear" w:color="auto" w:fill="auto"/>
          </w:tcPr>
          <w:p w14:paraId="57BFC78E" w14:textId="77777777" w:rsidR="00EA4DEC" w:rsidRPr="00D30847" w:rsidRDefault="00EA4DEC" w:rsidP="00EA4DEC">
            <w:pPr>
              <w:spacing w:after="0" w:line="240" w:lineRule="auto"/>
              <w:jc w:val="both"/>
              <w:rPr>
                <w:rFonts w:cs="Calibri"/>
                <w:b/>
                <w:bCs/>
                <w:lang w:val="en-GB"/>
              </w:rPr>
            </w:pPr>
            <w:r w:rsidRPr="00D30847">
              <w:rPr>
                <w:rFonts w:cs="Calibri"/>
                <w:b/>
                <w:bCs/>
                <w:lang w:val="en-GB"/>
              </w:rPr>
              <w:t>Measure 3:</w:t>
            </w:r>
          </w:p>
          <w:p w14:paraId="46B983C0" w14:textId="77777777" w:rsidR="00EA4DEC" w:rsidRPr="00D30847" w:rsidRDefault="00EA4DEC" w:rsidP="00EA4DEC">
            <w:pPr>
              <w:spacing w:after="0" w:line="240" w:lineRule="auto"/>
              <w:jc w:val="center"/>
              <w:rPr>
                <w:rFonts w:cs="Calibri"/>
                <w:lang w:val="en-GB"/>
              </w:rPr>
            </w:pPr>
          </w:p>
        </w:tc>
        <w:tc>
          <w:tcPr>
            <w:tcW w:w="7381" w:type="dxa"/>
            <w:shd w:val="clear" w:color="auto" w:fill="auto"/>
          </w:tcPr>
          <w:p w14:paraId="5600273A" w14:textId="254B70DA" w:rsidR="00EA4DEC" w:rsidRPr="00D30847" w:rsidRDefault="00EA4DEC" w:rsidP="00EA4DEC">
            <w:pPr>
              <w:spacing w:after="0" w:line="240" w:lineRule="auto"/>
              <w:jc w:val="both"/>
              <w:rPr>
                <w:rFonts w:cs="Calibri"/>
                <w:b/>
                <w:bCs/>
                <w:lang w:val="en-GB"/>
              </w:rPr>
            </w:pPr>
            <w:bookmarkStart w:id="29" w:name="_Hlk160019548"/>
            <w:r w:rsidRPr="00D30847">
              <w:rPr>
                <w:rFonts w:cs="Calibri"/>
                <w:b/>
                <w:bCs/>
                <w:lang w:val="en-GB"/>
              </w:rPr>
              <w:t>Adequate monitoring of excise good sand collection of excise duties</w:t>
            </w:r>
            <w:bookmarkEnd w:id="29"/>
          </w:p>
        </w:tc>
      </w:tr>
      <w:tr w:rsidR="00EA4DEC" w:rsidRPr="00D30847" w14:paraId="2A43A382" w14:textId="77777777" w:rsidTr="00AC5DE9">
        <w:trPr>
          <w:trHeight w:val="691"/>
        </w:trPr>
        <w:tc>
          <w:tcPr>
            <w:tcW w:w="1431" w:type="dxa"/>
            <w:shd w:val="clear" w:color="auto" w:fill="auto"/>
          </w:tcPr>
          <w:p w14:paraId="6831B023" w14:textId="77777777" w:rsidR="00EA4DEC" w:rsidRPr="00D30847" w:rsidRDefault="00EA4DEC" w:rsidP="00EA4DEC">
            <w:pPr>
              <w:spacing w:after="0" w:line="240" w:lineRule="auto"/>
              <w:jc w:val="both"/>
              <w:rPr>
                <w:rFonts w:cs="Calibri"/>
                <w:lang w:val="en-GB"/>
              </w:rPr>
            </w:pPr>
            <w:r w:rsidRPr="00D30847">
              <w:rPr>
                <w:rFonts w:cs="Calibri"/>
                <w:lang w:val="en-GB"/>
              </w:rPr>
              <w:t>Activity 1:</w:t>
            </w:r>
          </w:p>
          <w:p w14:paraId="4DC53B5F" w14:textId="77777777" w:rsidR="00EA4DEC" w:rsidRPr="00D30847" w:rsidRDefault="00EA4DEC" w:rsidP="00EA4DEC">
            <w:pPr>
              <w:spacing w:after="0" w:line="240" w:lineRule="auto"/>
              <w:jc w:val="both"/>
              <w:rPr>
                <w:rFonts w:cs="Calibri"/>
                <w:b/>
                <w:bCs/>
                <w:lang w:val="en-GB"/>
              </w:rPr>
            </w:pPr>
          </w:p>
        </w:tc>
        <w:tc>
          <w:tcPr>
            <w:tcW w:w="7381" w:type="dxa"/>
            <w:shd w:val="clear" w:color="auto" w:fill="auto"/>
          </w:tcPr>
          <w:p w14:paraId="228382F5" w14:textId="2C80775E" w:rsidR="00EA4DEC" w:rsidRPr="00D30847" w:rsidRDefault="00EA4DEC" w:rsidP="00EA4DEC">
            <w:pPr>
              <w:spacing w:after="0" w:line="240" w:lineRule="auto"/>
              <w:jc w:val="both"/>
              <w:rPr>
                <w:rFonts w:cs="Calibri"/>
                <w:b/>
                <w:bCs/>
                <w:lang w:val="en-GB"/>
              </w:rPr>
            </w:pPr>
            <w:bookmarkStart w:id="30" w:name="_Hlk160018561"/>
            <w:r w:rsidRPr="00D30847">
              <w:rPr>
                <w:rStyle w:val="rynqvb"/>
                <w:lang w:val="en-GB"/>
              </w:rPr>
              <w:t>Establishing a system for marking and tracking tobacco products (cigarettes) through the TRACK&amp;TRACE system</w:t>
            </w:r>
            <w:bookmarkEnd w:id="30"/>
          </w:p>
        </w:tc>
      </w:tr>
    </w:tbl>
    <w:p w14:paraId="7DC2E574" w14:textId="38CF5FB0" w:rsidR="004A38AA" w:rsidRPr="00D30847" w:rsidRDefault="004A38AA" w:rsidP="00E84CD0">
      <w:pPr>
        <w:spacing w:line="240" w:lineRule="auto"/>
        <w:jc w:val="both"/>
        <w:rPr>
          <w:rFonts w:eastAsia="MS PGothic" w:cs="Calibri"/>
          <w:b/>
          <w:bCs/>
          <w:i/>
          <w:iCs/>
          <w:color w:val="4F81BD"/>
          <w:lang w:val="en-GB" w:eastAsia="zh-CN"/>
        </w:rPr>
      </w:pPr>
      <w:r w:rsidRPr="00D30847">
        <w:rPr>
          <w:rFonts w:eastAsia="MS PGothic" w:cs="Calibri"/>
          <w:b/>
          <w:bCs/>
          <w:i/>
          <w:iCs/>
          <w:color w:val="4F81BD"/>
          <w:lang w:val="en-GB" w:eastAsia="zh-CN"/>
        </w:rPr>
        <w:t>Outcome</w:t>
      </w:r>
      <w:r w:rsidR="00813F23" w:rsidRPr="00D30847">
        <w:rPr>
          <w:rFonts w:eastAsia="MS PGothic" w:cs="Calibri"/>
          <w:b/>
          <w:bCs/>
          <w:i/>
          <w:iCs/>
          <w:color w:val="4F81BD"/>
          <w:lang w:val="en-GB" w:eastAsia="zh-CN"/>
        </w:rPr>
        <w:t>s</w:t>
      </w:r>
    </w:p>
    <w:p w14:paraId="38E97E70" w14:textId="056D66C6" w:rsidR="004A38AA" w:rsidRPr="00D30847" w:rsidRDefault="007222CA" w:rsidP="007222CA">
      <w:pPr>
        <w:spacing w:after="120" w:line="240" w:lineRule="auto"/>
        <w:jc w:val="both"/>
        <w:rPr>
          <w:rFonts w:cs="Calibri"/>
          <w:color w:val="000000"/>
          <w:lang w:val="en-GB"/>
        </w:rPr>
      </w:pPr>
      <w:r w:rsidRPr="00D30847">
        <w:rPr>
          <w:rFonts w:cs="Calibri"/>
          <w:color w:val="000000"/>
          <w:lang w:val="en-GB"/>
        </w:rPr>
        <w:t xml:space="preserve">1. </w:t>
      </w:r>
      <w:r w:rsidR="004A38AA" w:rsidRPr="00D30847">
        <w:rPr>
          <w:rFonts w:cs="Calibri"/>
          <w:color w:val="000000"/>
          <w:lang w:val="en-GB"/>
        </w:rPr>
        <w:t>Availability of innovative equipment and training of staff for detection and control in order to: control without disturbance, detection</w:t>
      </w:r>
      <w:r w:rsidR="008F391C" w:rsidRPr="00D30847">
        <w:rPr>
          <w:rFonts w:cs="Calibri"/>
          <w:color w:val="000000"/>
          <w:lang w:val="en-GB"/>
        </w:rPr>
        <w:t xml:space="preserve"> of hidden objects on persons,</w:t>
      </w:r>
      <w:r w:rsidR="004A38AA" w:rsidRPr="00D30847">
        <w:rPr>
          <w:rFonts w:cs="Calibri"/>
          <w:color w:val="000000"/>
          <w:lang w:val="en-GB"/>
        </w:rPr>
        <w:t xml:space="preserve"> sampling and analysis of samples, manual search;</w:t>
      </w:r>
    </w:p>
    <w:p w14:paraId="70A46CB8" w14:textId="6E4C936D" w:rsidR="004A38AA" w:rsidRPr="00D30847" w:rsidRDefault="007222CA" w:rsidP="007222CA">
      <w:pPr>
        <w:spacing w:after="120" w:line="240" w:lineRule="auto"/>
        <w:jc w:val="both"/>
        <w:rPr>
          <w:rFonts w:cs="Calibri"/>
          <w:color w:val="000000"/>
          <w:lang w:val="en-GB"/>
        </w:rPr>
      </w:pPr>
      <w:r w:rsidRPr="00D30847">
        <w:rPr>
          <w:rFonts w:cs="Calibri"/>
          <w:color w:val="000000"/>
          <w:lang w:val="en-GB"/>
        </w:rPr>
        <w:t xml:space="preserve">2. </w:t>
      </w:r>
      <w:r w:rsidR="004A38AA" w:rsidRPr="00D30847">
        <w:rPr>
          <w:rFonts w:cs="Calibri"/>
          <w:color w:val="000000"/>
          <w:lang w:val="en-GB"/>
        </w:rPr>
        <w:t xml:space="preserve">Introduction of a complete paperless environment in the customs procedure, through the implementation of electronic systems from the e-Customs program, i.e. the Multiannual Strategic Plan of the EU (MASP), compatible with the systems and procedures in the European Union; preparation for interconnection and interoperability with EU systems and implementation of systems compliant with EU systems (which may be established prior to EU accession) and staffing with </w:t>
      </w:r>
      <w:r w:rsidR="00961D64" w:rsidRPr="00D30847">
        <w:rPr>
          <w:rFonts w:cs="Calibri"/>
          <w:color w:val="000000"/>
          <w:lang w:val="en-GB"/>
        </w:rPr>
        <w:t>ICT equipment</w:t>
      </w:r>
      <w:r w:rsidR="003F1115" w:rsidRPr="00D30847">
        <w:rPr>
          <w:rFonts w:cs="Calibri"/>
          <w:color w:val="000000"/>
          <w:lang w:val="en-GB"/>
        </w:rPr>
        <w:t xml:space="preserve"> </w:t>
      </w:r>
      <w:r w:rsidR="004A38AA" w:rsidRPr="00D30847">
        <w:rPr>
          <w:rFonts w:cs="Calibri"/>
          <w:color w:val="000000"/>
          <w:lang w:val="en-GB"/>
        </w:rPr>
        <w:t>for those systems.</w:t>
      </w:r>
    </w:p>
    <w:p w14:paraId="709D3003" w14:textId="6568FB16" w:rsidR="00EA4DEC" w:rsidRPr="00D30847" w:rsidRDefault="007222CA" w:rsidP="00AC5DE9">
      <w:pPr>
        <w:spacing w:after="120" w:line="240" w:lineRule="auto"/>
        <w:jc w:val="both"/>
        <w:rPr>
          <w:rFonts w:cs="Calibri"/>
          <w:color w:val="000000"/>
          <w:lang w:val="en-GB"/>
        </w:rPr>
      </w:pPr>
      <w:r w:rsidRPr="00D30847">
        <w:rPr>
          <w:rFonts w:cs="Calibri"/>
          <w:color w:val="000000"/>
          <w:lang w:val="en-GB"/>
        </w:rPr>
        <w:t xml:space="preserve">3. </w:t>
      </w:r>
      <w:r w:rsidR="00EA4DEC" w:rsidRPr="00D30847">
        <w:rPr>
          <w:rFonts w:cs="Calibri"/>
          <w:color w:val="000000"/>
          <w:lang w:val="en-GB"/>
        </w:rPr>
        <w:t xml:space="preserve">Introduction of system for marking and tracking of tobacco products </w:t>
      </w:r>
      <w:r w:rsidR="008F391C" w:rsidRPr="00D30847">
        <w:rPr>
          <w:rFonts w:cs="Calibri"/>
          <w:color w:val="000000"/>
          <w:lang w:val="en-GB"/>
        </w:rPr>
        <w:t>(cigarettes</w:t>
      </w:r>
      <w:r w:rsidR="00EA4DEC" w:rsidRPr="00D30847">
        <w:rPr>
          <w:rFonts w:cs="Calibri"/>
          <w:color w:val="000000"/>
          <w:lang w:val="en-GB"/>
        </w:rPr>
        <w:t>)</w:t>
      </w:r>
      <w:r w:rsidR="003F1115" w:rsidRPr="00D30847">
        <w:rPr>
          <w:rFonts w:cs="Calibri"/>
          <w:color w:val="000000"/>
          <w:lang w:val="en-GB"/>
        </w:rPr>
        <w:t xml:space="preserve"> </w:t>
      </w:r>
      <w:r w:rsidR="00EA4DEC" w:rsidRPr="00D30847">
        <w:rPr>
          <w:rFonts w:cs="Calibri"/>
          <w:color w:val="000000"/>
          <w:lang w:val="en-GB"/>
        </w:rPr>
        <w:t>and availability of high level data for the cigarettes into free circulation that strongly decreases the possibilities fo</w:t>
      </w:r>
      <w:r w:rsidR="00AC5DE9">
        <w:rPr>
          <w:rFonts w:cs="Calibri"/>
          <w:color w:val="000000"/>
          <w:lang w:val="en-GB"/>
        </w:rPr>
        <w:t>r illicit trade and tax evasion</w:t>
      </w:r>
    </w:p>
    <w:p w14:paraId="6EEBCD78" w14:textId="058D041D" w:rsidR="004A38AA" w:rsidRPr="00D30847" w:rsidRDefault="004A38AA" w:rsidP="00E84CD0">
      <w:pPr>
        <w:spacing w:line="240" w:lineRule="auto"/>
        <w:jc w:val="both"/>
        <w:rPr>
          <w:rFonts w:eastAsia="MS PGothic" w:cs="Calibri"/>
          <w:b/>
          <w:bCs/>
          <w:i/>
          <w:iCs/>
          <w:color w:val="4F81BD"/>
          <w:lang w:val="en-GB" w:eastAsia="zh-CN"/>
        </w:rPr>
      </w:pPr>
      <w:r w:rsidRPr="00D30847">
        <w:rPr>
          <w:rFonts w:eastAsia="MS PGothic" w:cs="Calibri"/>
          <w:b/>
          <w:bCs/>
          <w:i/>
          <w:iCs/>
          <w:color w:val="4F81BD"/>
          <w:lang w:val="en-GB" w:eastAsia="zh-CN"/>
        </w:rPr>
        <w:t>Outcome</w:t>
      </w:r>
      <w:r w:rsidR="00D4719C" w:rsidRPr="00D30847">
        <w:rPr>
          <w:rFonts w:eastAsia="MS PGothic" w:cs="Calibri"/>
          <w:b/>
          <w:bCs/>
          <w:i/>
          <w:iCs/>
          <w:color w:val="4F81BD"/>
          <w:lang w:val="en-GB" w:eastAsia="zh-CN"/>
        </w:rPr>
        <w:t xml:space="preserve"> </w:t>
      </w:r>
      <w:r w:rsidRPr="00D30847">
        <w:rPr>
          <w:rFonts w:eastAsia="MS PGothic" w:cs="Calibri"/>
          <w:b/>
          <w:bCs/>
          <w:i/>
          <w:iCs/>
          <w:color w:val="4F81BD"/>
          <w:lang w:val="en-GB" w:eastAsia="zh-CN"/>
        </w:rPr>
        <w:t>indicator</w:t>
      </w:r>
      <w:r w:rsidR="00813F23" w:rsidRPr="00D30847">
        <w:rPr>
          <w:rFonts w:eastAsia="MS PGothic" w:cs="Calibri"/>
          <w:b/>
          <w:bCs/>
          <w:i/>
          <w:iCs/>
          <w:color w:val="4F81BD"/>
          <w:lang w:val="en-GB" w:eastAsia="zh-CN"/>
        </w:rPr>
        <w:t>s</w:t>
      </w:r>
    </w:p>
    <w:p w14:paraId="1F4F4B55" w14:textId="0BC07F59" w:rsidR="003A338C" w:rsidRPr="00D30847" w:rsidRDefault="008C0607" w:rsidP="008C0607">
      <w:pPr>
        <w:spacing w:after="120" w:line="240" w:lineRule="auto"/>
        <w:jc w:val="both"/>
        <w:rPr>
          <w:rFonts w:cs="Calibri"/>
          <w:lang w:val="en-GB"/>
        </w:rPr>
      </w:pPr>
      <w:r w:rsidRPr="00D30847">
        <w:rPr>
          <w:rFonts w:cs="Calibri"/>
          <w:lang w:val="en-GB"/>
        </w:rPr>
        <w:t xml:space="preserve">1. </w:t>
      </w:r>
      <w:r w:rsidR="00961D64" w:rsidRPr="00D30847">
        <w:rPr>
          <w:rFonts w:cs="Calibri"/>
          <w:lang w:val="en-GB"/>
        </w:rPr>
        <w:t>Percentage of staff employed in the corresponding units for customs control are trained to use the new equipment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1"/>
        <w:gridCol w:w="4515"/>
      </w:tblGrid>
      <w:tr w:rsidR="007541EA" w:rsidRPr="00D30847" w14:paraId="00538B0C" w14:textId="77777777" w:rsidTr="002B77A4">
        <w:trPr>
          <w:trHeight w:val="395"/>
        </w:trPr>
        <w:tc>
          <w:tcPr>
            <w:tcW w:w="4608" w:type="dxa"/>
            <w:shd w:val="clear" w:color="auto" w:fill="E8E8E8"/>
          </w:tcPr>
          <w:p w14:paraId="2F090969" w14:textId="72E23AF7" w:rsidR="007541EA" w:rsidRPr="00D30847" w:rsidRDefault="007541EA" w:rsidP="002B77A4">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Baseline 202</w:t>
            </w:r>
            <w:r w:rsidR="00961D64" w:rsidRPr="00D30847">
              <w:rPr>
                <w:rFonts w:eastAsia="Times New Roman" w:cs="Calibri"/>
                <w:b/>
                <w:bCs/>
                <w:i/>
                <w:iCs/>
                <w:color w:val="202124"/>
                <w:sz w:val="20"/>
                <w:szCs w:val="20"/>
                <w:lang w:val="en-GB"/>
              </w:rPr>
              <w:t>3</w:t>
            </w:r>
          </w:p>
        </w:tc>
        <w:tc>
          <w:tcPr>
            <w:tcW w:w="4608" w:type="dxa"/>
            <w:shd w:val="clear" w:color="auto" w:fill="E8E8E8"/>
          </w:tcPr>
          <w:p w14:paraId="08BAC63B" w14:textId="6BFD1A6D" w:rsidR="007541EA" w:rsidRPr="00D30847" w:rsidRDefault="007541EA" w:rsidP="002B77A4">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Target 202</w:t>
            </w:r>
            <w:r w:rsidR="00961D64" w:rsidRPr="00D30847">
              <w:rPr>
                <w:rFonts w:eastAsia="Times New Roman" w:cs="Calibri"/>
                <w:b/>
                <w:bCs/>
                <w:i/>
                <w:iCs/>
                <w:color w:val="202124"/>
                <w:sz w:val="20"/>
                <w:szCs w:val="20"/>
                <w:lang w:val="en-GB"/>
              </w:rPr>
              <w:t>8</w:t>
            </w:r>
          </w:p>
        </w:tc>
      </w:tr>
      <w:tr w:rsidR="007541EA" w:rsidRPr="00D30847" w14:paraId="40737F9B" w14:textId="77777777" w:rsidTr="002B77A4">
        <w:trPr>
          <w:trHeight w:val="278"/>
        </w:trPr>
        <w:tc>
          <w:tcPr>
            <w:tcW w:w="4608" w:type="dxa"/>
            <w:shd w:val="clear" w:color="auto" w:fill="E8E8E8"/>
          </w:tcPr>
          <w:p w14:paraId="2009F506" w14:textId="77777777" w:rsidR="007541EA" w:rsidRPr="00D30847" w:rsidRDefault="00083A12" w:rsidP="002B77A4">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w:t>
            </w:r>
          </w:p>
        </w:tc>
        <w:tc>
          <w:tcPr>
            <w:tcW w:w="4608" w:type="dxa"/>
            <w:shd w:val="clear" w:color="auto" w:fill="E8E8E8"/>
          </w:tcPr>
          <w:p w14:paraId="39099A5C" w14:textId="67EBBBCF" w:rsidR="007541EA" w:rsidRPr="00D30847" w:rsidRDefault="00961D64" w:rsidP="002B77A4">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70% of  staff employed in the corresponding units for customs control are trained to use the new equipment</w:t>
            </w:r>
          </w:p>
        </w:tc>
      </w:tr>
    </w:tbl>
    <w:p w14:paraId="29F34263" w14:textId="77777777" w:rsidR="007541EA" w:rsidRPr="00D30847" w:rsidRDefault="007541EA" w:rsidP="007541EA">
      <w:pPr>
        <w:spacing w:after="120" w:line="240" w:lineRule="auto"/>
        <w:ind w:left="714"/>
        <w:jc w:val="both"/>
        <w:rPr>
          <w:rFonts w:cs="Calibri"/>
          <w:lang w:val="en-GB"/>
        </w:rPr>
      </w:pPr>
    </w:p>
    <w:p w14:paraId="4778A01F" w14:textId="750B20C2" w:rsidR="003A338C" w:rsidRPr="00D30847" w:rsidRDefault="008C0607" w:rsidP="008C0607">
      <w:pPr>
        <w:spacing w:line="240" w:lineRule="auto"/>
        <w:rPr>
          <w:rFonts w:cs="Calibri"/>
          <w:lang w:val="en-GB"/>
        </w:rPr>
      </w:pPr>
      <w:r w:rsidRPr="00D30847">
        <w:rPr>
          <w:rFonts w:cs="Calibri"/>
          <w:lang w:val="en-GB"/>
        </w:rPr>
        <w:t xml:space="preserve">2. </w:t>
      </w:r>
      <w:r w:rsidR="003A338C" w:rsidRPr="00D30847">
        <w:rPr>
          <w:rFonts w:cs="Calibri"/>
          <w:lang w:val="en-GB"/>
        </w:rPr>
        <w:t>Implemented at least two (2) new IT systems / modules from the EU Multiannual Strategic Plan (MASP) at national level on appropriate hardware (ICS2 and e-commerce).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4506"/>
      </w:tblGrid>
      <w:tr w:rsidR="007541EA" w:rsidRPr="00D30847" w14:paraId="2515AFF1" w14:textId="77777777" w:rsidTr="002B77A4">
        <w:trPr>
          <w:trHeight w:val="395"/>
        </w:trPr>
        <w:tc>
          <w:tcPr>
            <w:tcW w:w="4608" w:type="dxa"/>
            <w:shd w:val="clear" w:color="auto" w:fill="E8E8E8"/>
          </w:tcPr>
          <w:p w14:paraId="561DF34F" w14:textId="5990E9E9" w:rsidR="007541EA" w:rsidRPr="00D30847" w:rsidRDefault="007541EA" w:rsidP="002B77A4">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Baseline 202</w:t>
            </w:r>
            <w:r w:rsidR="00961D64" w:rsidRPr="00D30847">
              <w:rPr>
                <w:rFonts w:eastAsia="Times New Roman" w:cs="Calibri"/>
                <w:b/>
                <w:bCs/>
                <w:i/>
                <w:iCs/>
                <w:color w:val="202124"/>
                <w:sz w:val="20"/>
                <w:szCs w:val="20"/>
                <w:lang w:val="en-GB"/>
              </w:rPr>
              <w:t>3</w:t>
            </w:r>
          </w:p>
        </w:tc>
        <w:tc>
          <w:tcPr>
            <w:tcW w:w="4608" w:type="dxa"/>
            <w:shd w:val="clear" w:color="auto" w:fill="E8E8E8"/>
          </w:tcPr>
          <w:p w14:paraId="560BFDD5" w14:textId="276A7732" w:rsidR="007541EA" w:rsidRPr="00D30847" w:rsidRDefault="007541EA" w:rsidP="002B77A4">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Target 202</w:t>
            </w:r>
            <w:r w:rsidR="00961D64" w:rsidRPr="00D30847">
              <w:rPr>
                <w:rFonts w:eastAsia="Times New Roman" w:cs="Calibri"/>
                <w:b/>
                <w:bCs/>
                <w:i/>
                <w:iCs/>
                <w:color w:val="202124"/>
                <w:sz w:val="20"/>
                <w:szCs w:val="20"/>
                <w:lang w:val="en-GB"/>
              </w:rPr>
              <w:t>8</w:t>
            </w:r>
          </w:p>
        </w:tc>
      </w:tr>
      <w:tr w:rsidR="007541EA" w:rsidRPr="00D30847" w14:paraId="03B8975D" w14:textId="77777777" w:rsidTr="002B77A4">
        <w:trPr>
          <w:trHeight w:val="278"/>
        </w:trPr>
        <w:tc>
          <w:tcPr>
            <w:tcW w:w="4608" w:type="dxa"/>
            <w:shd w:val="clear" w:color="auto" w:fill="E8E8E8"/>
          </w:tcPr>
          <w:p w14:paraId="4C0B890A" w14:textId="77777777" w:rsidR="007541EA" w:rsidRPr="00D30847" w:rsidRDefault="00083A12" w:rsidP="002B77A4">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0</w:t>
            </w:r>
          </w:p>
        </w:tc>
        <w:tc>
          <w:tcPr>
            <w:tcW w:w="4608" w:type="dxa"/>
            <w:shd w:val="clear" w:color="auto" w:fill="E8E8E8"/>
          </w:tcPr>
          <w:p w14:paraId="71953253" w14:textId="77777777" w:rsidR="007541EA" w:rsidRPr="00D30847" w:rsidRDefault="00083A12" w:rsidP="002B77A4">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2</w:t>
            </w:r>
          </w:p>
        </w:tc>
      </w:tr>
    </w:tbl>
    <w:p w14:paraId="0182B560" w14:textId="77777777" w:rsidR="00EA4DEC" w:rsidRPr="00D30847" w:rsidRDefault="00EA4DEC" w:rsidP="00EA4DEC">
      <w:pPr>
        <w:spacing w:after="120" w:line="240" w:lineRule="auto"/>
        <w:ind w:left="360"/>
        <w:jc w:val="both"/>
        <w:rPr>
          <w:rFonts w:cs="Calibri"/>
          <w:lang w:val="en-GB"/>
        </w:rPr>
      </w:pPr>
    </w:p>
    <w:p w14:paraId="530BB601" w14:textId="61FD886B" w:rsidR="00EA4DEC" w:rsidRPr="00D30847" w:rsidRDefault="008C0607" w:rsidP="008C0607">
      <w:pPr>
        <w:spacing w:after="120" w:line="240" w:lineRule="auto"/>
        <w:jc w:val="both"/>
        <w:rPr>
          <w:rFonts w:cs="Calibri"/>
          <w:lang w:val="en-GB"/>
        </w:rPr>
      </w:pPr>
      <w:r w:rsidRPr="00D30847">
        <w:rPr>
          <w:rFonts w:cs="Calibri"/>
          <w:lang w:val="en-GB"/>
        </w:rPr>
        <w:t xml:space="preserve">3. </w:t>
      </w:r>
      <w:r w:rsidR="00EA4DEC" w:rsidRPr="00D30847">
        <w:rPr>
          <w:rStyle w:val="rynqvb"/>
          <w:lang w:val="en-GB"/>
        </w:rPr>
        <w:t>Establishing a system for marking and tracking tobacco products (cigarettes) through the TRACK&amp;TRACE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4517"/>
      </w:tblGrid>
      <w:tr w:rsidR="00EA4DEC" w:rsidRPr="00D30847" w14:paraId="02DDD4C5" w14:textId="77777777" w:rsidTr="00EA4DEC">
        <w:trPr>
          <w:trHeight w:val="395"/>
        </w:trPr>
        <w:tc>
          <w:tcPr>
            <w:tcW w:w="4608" w:type="dxa"/>
            <w:shd w:val="clear" w:color="auto" w:fill="E8E8E8"/>
          </w:tcPr>
          <w:p w14:paraId="177BE7AF" w14:textId="3A6B940E" w:rsidR="00EA4DEC" w:rsidRPr="00D30847" w:rsidRDefault="00EA4DEC" w:rsidP="00EA4DEC">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Baseline 202</w:t>
            </w:r>
            <w:r w:rsidR="00961D64" w:rsidRPr="00D30847">
              <w:rPr>
                <w:rFonts w:eastAsia="Times New Roman" w:cs="Calibri"/>
                <w:b/>
                <w:bCs/>
                <w:i/>
                <w:iCs/>
                <w:color w:val="202124"/>
                <w:sz w:val="20"/>
                <w:szCs w:val="20"/>
                <w:lang w:val="en-GB"/>
              </w:rPr>
              <w:t>3</w:t>
            </w:r>
          </w:p>
        </w:tc>
        <w:tc>
          <w:tcPr>
            <w:tcW w:w="4608" w:type="dxa"/>
            <w:shd w:val="clear" w:color="auto" w:fill="E8E8E8"/>
          </w:tcPr>
          <w:p w14:paraId="0773DC79" w14:textId="4C1B9D39" w:rsidR="00EA4DEC" w:rsidRPr="00D30847" w:rsidRDefault="00EA4DEC" w:rsidP="00EA4DEC">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Target 202</w:t>
            </w:r>
            <w:r w:rsidR="00961D64" w:rsidRPr="00D30847">
              <w:rPr>
                <w:rFonts w:eastAsia="Times New Roman" w:cs="Calibri"/>
                <w:b/>
                <w:bCs/>
                <w:i/>
                <w:iCs/>
                <w:color w:val="202124"/>
                <w:sz w:val="20"/>
                <w:szCs w:val="20"/>
                <w:lang w:val="en-GB"/>
              </w:rPr>
              <w:t>8</w:t>
            </w:r>
          </w:p>
        </w:tc>
      </w:tr>
      <w:tr w:rsidR="00EA4DEC" w:rsidRPr="00D30847" w14:paraId="1906A616" w14:textId="77777777" w:rsidTr="00EA4DEC">
        <w:trPr>
          <w:trHeight w:val="278"/>
        </w:trPr>
        <w:tc>
          <w:tcPr>
            <w:tcW w:w="4608" w:type="dxa"/>
            <w:shd w:val="clear" w:color="auto" w:fill="E8E8E8"/>
          </w:tcPr>
          <w:p w14:paraId="13382FA2" w14:textId="77777777" w:rsidR="00EA4DEC" w:rsidRPr="00D30847" w:rsidRDefault="00EA4DEC" w:rsidP="00EA4DEC">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0</w:t>
            </w:r>
          </w:p>
        </w:tc>
        <w:tc>
          <w:tcPr>
            <w:tcW w:w="4608" w:type="dxa"/>
            <w:shd w:val="clear" w:color="auto" w:fill="E8E8E8"/>
          </w:tcPr>
          <w:p w14:paraId="6D8817D1" w14:textId="77777777" w:rsidR="00EA4DEC" w:rsidRPr="00D30847" w:rsidRDefault="00EA4DEC" w:rsidP="00EA4DEC">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 xml:space="preserve">High level of preparation for implementation of </w:t>
            </w:r>
            <w:r w:rsidRPr="00D30847">
              <w:rPr>
                <w:rStyle w:val="rynqvb"/>
                <w:lang w:val="en-GB"/>
              </w:rPr>
              <w:t>TRACK&amp;TRACE system</w:t>
            </w:r>
          </w:p>
        </w:tc>
      </w:tr>
    </w:tbl>
    <w:p w14:paraId="5B936BFA" w14:textId="56675F04" w:rsidR="007541EA" w:rsidRPr="00D30847" w:rsidRDefault="007541EA" w:rsidP="007541EA">
      <w:pPr>
        <w:spacing w:after="120" w:line="240" w:lineRule="auto"/>
        <w:ind w:left="714"/>
        <w:jc w:val="both"/>
        <w:rPr>
          <w:rFonts w:cs="Calibri"/>
          <w:lang w:val="en-GB"/>
        </w:rPr>
      </w:pPr>
    </w:p>
    <w:p w14:paraId="6F6EA6EC" w14:textId="77777777" w:rsidR="003A338C" w:rsidRPr="00D30847" w:rsidRDefault="003A338C" w:rsidP="003A338C">
      <w:pPr>
        <w:spacing w:before="240" w:line="240" w:lineRule="auto"/>
        <w:jc w:val="both"/>
        <w:rPr>
          <w:rFonts w:cs="Calibri"/>
          <w:b/>
          <w:color w:val="0070C0"/>
          <w:sz w:val="24"/>
          <w:szCs w:val="24"/>
          <w:lang w:val="en-GB"/>
        </w:rPr>
      </w:pPr>
      <w:r w:rsidRPr="00D30847">
        <w:rPr>
          <w:rFonts w:cs="Calibri"/>
          <w:b/>
          <w:color w:val="0070C0"/>
          <w:sz w:val="24"/>
          <w:szCs w:val="24"/>
          <w:lang w:val="en-GB"/>
        </w:rPr>
        <w:t>Measure 1: Strengthening joint control mechanisms and capacities in order to combat illegal trade and organized crime</w:t>
      </w:r>
    </w:p>
    <w:p w14:paraId="08BA3929" w14:textId="21266756" w:rsidR="004A38AA" w:rsidRPr="00D30847" w:rsidRDefault="004A38AA" w:rsidP="00E84CD0">
      <w:pPr>
        <w:spacing w:line="240" w:lineRule="auto"/>
        <w:jc w:val="both"/>
        <w:rPr>
          <w:rFonts w:eastAsia="MS PGothic" w:cs="Calibri"/>
          <w:b/>
          <w:bCs/>
          <w:i/>
          <w:iCs/>
          <w:color w:val="4F81BD"/>
          <w:lang w:val="en-GB" w:eastAsia="zh-CN"/>
        </w:rPr>
      </w:pPr>
      <w:r w:rsidRPr="00D30847">
        <w:rPr>
          <w:rFonts w:eastAsia="MS PGothic" w:cs="Calibri"/>
          <w:b/>
          <w:bCs/>
          <w:i/>
          <w:iCs/>
          <w:color w:val="4F81BD"/>
          <w:lang w:val="en-GB" w:eastAsia="zh-CN"/>
        </w:rPr>
        <w:t>Measure</w:t>
      </w:r>
      <w:r w:rsidR="00D4719C" w:rsidRPr="00D30847">
        <w:rPr>
          <w:rFonts w:eastAsia="MS PGothic" w:cs="Calibri"/>
          <w:b/>
          <w:bCs/>
          <w:i/>
          <w:iCs/>
          <w:color w:val="4F81BD"/>
          <w:lang w:val="en-GB" w:eastAsia="zh-CN"/>
        </w:rPr>
        <w:t xml:space="preserve"> </w:t>
      </w:r>
      <w:r w:rsidRPr="00D30847">
        <w:rPr>
          <w:rFonts w:eastAsia="MS PGothic" w:cs="Calibri"/>
          <w:b/>
          <w:bCs/>
          <w:i/>
          <w:iCs/>
          <w:color w:val="4F81BD"/>
          <w:lang w:val="en-GB" w:eastAsia="zh-CN"/>
        </w:rPr>
        <w:t>objective</w:t>
      </w:r>
    </w:p>
    <w:p w14:paraId="3459A7FB" w14:textId="04EC143A" w:rsidR="00436B95" w:rsidRPr="00D30847" w:rsidRDefault="003A338C" w:rsidP="003A338C">
      <w:pPr>
        <w:spacing w:line="240" w:lineRule="auto"/>
        <w:jc w:val="both"/>
        <w:rPr>
          <w:rFonts w:cs="Calibri"/>
          <w:lang w:val="en-GB"/>
        </w:rPr>
      </w:pPr>
      <w:r w:rsidRPr="00D30847">
        <w:rPr>
          <w:rFonts w:cs="Calibri"/>
          <w:lang w:val="en-GB"/>
        </w:rPr>
        <w:t>The purpose of the measure is to suppress illegal trade and organized crime, protect the legal economy, ensure safety and security, protect the health and safety of citizens and protect the environment.</w:t>
      </w:r>
    </w:p>
    <w:p w14:paraId="1C1E125D" w14:textId="3F2D7AB1" w:rsidR="004A38AA" w:rsidRPr="00D30847" w:rsidRDefault="004A38AA" w:rsidP="00E84CD0">
      <w:pPr>
        <w:spacing w:line="240" w:lineRule="auto"/>
        <w:jc w:val="both"/>
        <w:rPr>
          <w:rFonts w:eastAsia="MS PGothic" w:cs="Calibri"/>
          <w:b/>
          <w:bCs/>
          <w:i/>
          <w:iCs/>
          <w:color w:val="4F81BD"/>
          <w:lang w:val="en-GB" w:eastAsia="zh-CN"/>
        </w:rPr>
      </w:pPr>
      <w:r w:rsidRPr="00D30847">
        <w:rPr>
          <w:rFonts w:eastAsia="MS PGothic" w:cs="Calibri"/>
          <w:b/>
          <w:bCs/>
          <w:i/>
          <w:iCs/>
          <w:color w:val="4F81BD"/>
          <w:lang w:val="en-GB" w:eastAsia="zh-CN"/>
        </w:rPr>
        <w:t>Reference</w:t>
      </w:r>
      <w:r w:rsidR="00D4719C" w:rsidRPr="00D30847">
        <w:rPr>
          <w:rFonts w:eastAsia="MS PGothic" w:cs="Calibri"/>
          <w:b/>
          <w:bCs/>
          <w:i/>
          <w:iCs/>
          <w:color w:val="4F81BD"/>
          <w:lang w:val="en-GB" w:eastAsia="zh-CN"/>
        </w:rPr>
        <w:t xml:space="preserve"> </w:t>
      </w:r>
      <w:r w:rsidRPr="00D30847">
        <w:rPr>
          <w:rFonts w:eastAsia="MS PGothic" w:cs="Calibri"/>
          <w:b/>
          <w:bCs/>
          <w:i/>
          <w:iCs/>
          <w:color w:val="4F81BD"/>
          <w:lang w:val="en-GB" w:eastAsia="zh-CN"/>
        </w:rPr>
        <w:t>to</w:t>
      </w:r>
      <w:r w:rsidR="00D4719C" w:rsidRPr="00D30847">
        <w:rPr>
          <w:rFonts w:eastAsia="MS PGothic" w:cs="Calibri"/>
          <w:b/>
          <w:bCs/>
          <w:i/>
          <w:iCs/>
          <w:color w:val="4F81BD"/>
          <w:lang w:val="en-GB" w:eastAsia="zh-CN"/>
        </w:rPr>
        <w:t xml:space="preserve"> </w:t>
      </w:r>
      <w:r w:rsidRPr="00D30847">
        <w:rPr>
          <w:rFonts w:eastAsia="MS PGothic" w:cs="Calibri"/>
          <w:b/>
          <w:bCs/>
          <w:i/>
          <w:iCs/>
          <w:color w:val="4F81BD"/>
          <w:lang w:val="en-GB" w:eastAsia="zh-CN"/>
        </w:rPr>
        <w:t>findings</w:t>
      </w:r>
      <w:r w:rsidR="00D4719C" w:rsidRPr="00D30847">
        <w:rPr>
          <w:rFonts w:eastAsia="MS PGothic" w:cs="Calibri"/>
          <w:b/>
          <w:bCs/>
          <w:i/>
          <w:iCs/>
          <w:color w:val="4F81BD"/>
          <w:lang w:val="en-GB" w:eastAsia="zh-CN"/>
        </w:rPr>
        <w:t xml:space="preserve"> </w:t>
      </w:r>
      <w:r w:rsidRPr="00D30847">
        <w:rPr>
          <w:rFonts w:eastAsia="MS PGothic" w:cs="Calibri"/>
          <w:b/>
          <w:bCs/>
          <w:i/>
          <w:iCs/>
          <w:color w:val="4F81BD"/>
          <w:lang w:val="en-GB" w:eastAsia="zh-CN"/>
        </w:rPr>
        <w:t>from</w:t>
      </w:r>
      <w:r w:rsidR="00D4719C" w:rsidRPr="00D30847">
        <w:rPr>
          <w:rFonts w:eastAsia="MS PGothic" w:cs="Calibri"/>
          <w:b/>
          <w:bCs/>
          <w:i/>
          <w:iCs/>
          <w:color w:val="4F81BD"/>
          <w:lang w:val="en-GB" w:eastAsia="zh-CN"/>
        </w:rPr>
        <w:t xml:space="preserve"> </w:t>
      </w:r>
      <w:r w:rsidRPr="00D30847">
        <w:rPr>
          <w:rFonts w:eastAsia="MS PGothic" w:cs="Calibri"/>
          <w:b/>
          <w:bCs/>
          <w:i/>
          <w:iCs/>
          <w:color w:val="4F81BD"/>
          <w:lang w:val="en-GB" w:eastAsia="zh-CN"/>
        </w:rPr>
        <w:t>external</w:t>
      </w:r>
      <w:r w:rsidR="00D4719C" w:rsidRPr="00D30847">
        <w:rPr>
          <w:rFonts w:eastAsia="MS PGothic" w:cs="Calibri"/>
          <w:b/>
          <w:bCs/>
          <w:i/>
          <w:iCs/>
          <w:color w:val="4F81BD"/>
          <w:lang w:val="en-GB" w:eastAsia="zh-CN"/>
        </w:rPr>
        <w:t xml:space="preserve"> </w:t>
      </w:r>
      <w:r w:rsidRPr="00D30847">
        <w:rPr>
          <w:rFonts w:eastAsia="MS PGothic" w:cs="Calibri"/>
          <w:b/>
          <w:bCs/>
          <w:i/>
          <w:iCs/>
          <w:color w:val="4F81BD"/>
          <w:lang w:val="en-GB" w:eastAsia="zh-CN"/>
        </w:rPr>
        <w:t>assessments</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028"/>
        <w:gridCol w:w="7902"/>
      </w:tblGrid>
      <w:tr w:rsidR="004A38AA" w:rsidRPr="00D30847" w14:paraId="6AC31AC6" w14:textId="77777777" w:rsidTr="00686BBE">
        <w:trPr>
          <w:trHeight w:val="1403"/>
        </w:trPr>
        <w:tc>
          <w:tcPr>
            <w:tcW w:w="1028" w:type="dxa"/>
            <w:shd w:val="clear" w:color="auto" w:fill="DDDDDD"/>
          </w:tcPr>
          <w:p w14:paraId="48B347EF" w14:textId="31640D71" w:rsidR="004A38AA" w:rsidRPr="00D30847" w:rsidRDefault="004A38AA" w:rsidP="00E84CD0">
            <w:pPr>
              <w:spacing w:line="240" w:lineRule="auto"/>
              <w:jc w:val="both"/>
              <w:rPr>
                <w:rFonts w:cs="Calibri"/>
                <w:b/>
                <w:sz w:val="20"/>
                <w:szCs w:val="20"/>
                <w:lang w:val="en-GB"/>
              </w:rPr>
            </w:pPr>
            <w:r w:rsidRPr="00D30847">
              <w:rPr>
                <w:rFonts w:cs="Calibri"/>
                <w:b/>
                <w:sz w:val="20"/>
                <w:szCs w:val="20"/>
                <w:lang w:val="en-GB"/>
              </w:rPr>
              <w:t>EU</w:t>
            </w:r>
          </w:p>
        </w:tc>
        <w:tc>
          <w:tcPr>
            <w:tcW w:w="7902" w:type="dxa"/>
            <w:shd w:val="clear" w:color="auto" w:fill="DDDDDD"/>
          </w:tcPr>
          <w:p w14:paraId="740BA164" w14:textId="77777777" w:rsidR="00961D64" w:rsidRPr="00D30847" w:rsidRDefault="00961D64" w:rsidP="00961D64">
            <w:pPr>
              <w:spacing w:line="240" w:lineRule="auto"/>
              <w:jc w:val="both"/>
              <w:rPr>
                <w:rFonts w:cs="Calibri"/>
                <w:b/>
                <w:sz w:val="20"/>
                <w:szCs w:val="20"/>
                <w:lang w:val="en-GB"/>
              </w:rPr>
            </w:pPr>
            <w:r w:rsidRPr="00D30847">
              <w:rPr>
                <w:rFonts w:cs="Calibri"/>
                <w:b/>
                <w:sz w:val="20"/>
                <w:szCs w:val="20"/>
                <w:lang w:val="en-GB"/>
              </w:rPr>
              <w:t>EU Report for 2024</w:t>
            </w:r>
          </w:p>
          <w:p w14:paraId="7D3B7C13" w14:textId="77777777" w:rsidR="00961D64" w:rsidRPr="00D30847" w:rsidRDefault="00961D64" w:rsidP="00961D64">
            <w:pPr>
              <w:spacing w:line="240" w:lineRule="auto"/>
              <w:jc w:val="both"/>
              <w:rPr>
                <w:rFonts w:cs="Calibri"/>
                <w:b/>
                <w:sz w:val="20"/>
                <w:szCs w:val="20"/>
                <w:lang w:val="en-GB"/>
              </w:rPr>
            </w:pPr>
            <w:r w:rsidRPr="00D30847">
              <w:rPr>
                <w:rFonts w:cs="Calibri"/>
                <w:b/>
                <w:sz w:val="20"/>
                <w:szCs w:val="20"/>
                <w:lang w:val="en-GB"/>
              </w:rPr>
              <w:t xml:space="preserve">North Macedonia has a good level of preparation in this area. Limited progress was made on the consolidation and upgrade of IT systems. The customs administration implements a fully paperless environment for processing customs declarations and excise documents. </w:t>
            </w:r>
          </w:p>
          <w:p w14:paraId="6E13E3C1" w14:textId="77777777" w:rsidR="00961D64" w:rsidRPr="00D30847" w:rsidRDefault="00961D64" w:rsidP="00961D64">
            <w:pPr>
              <w:spacing w:line="240" w:lineRule="auto"/>
              <w:jc w:val="both"/>
              <w:rPr>
                <w:rFonts w:cs="Calibri"/>
                <w:b/>
                <w:sz w:val="20"/>
                <w:szCs w:val="20"/>
                <w:lang w:val="en-GB"/>
              </w:rPr>
            </w:pPr>
            <w:r w:rsidRPr="00D30847">
              <w:rPr>
                <w:rFonts w:cs="Calibri"/>
                <w:b/>
                <w:sz w:val="20"/>
                <w:szCs w:val="20"/>
                <w:lang w:val="en-GB"/>
              </w:rPr>
              <w:t xml:space="preserve">The Commission’s recommendations from last year were partially implemented and remain largely valid. In the coming year, North Macedonia should in particular: </w:t>
            </w:r>
          </w:p>
          <w:p w14:paraId="0C1550E3" w14:textId="77777777" w:rsidR="00961D64" w:rsidRPr="00D30847" w:rsidRDefault="00961D64" w:rsidP="00961D64">
            <w:pPr>
              <w:spacing w:line="240" w:lineRule="auto"/>
              <w:jc w:val="both"/>
              <w:rPr>
                <w:rFonts w:cs="Calibri"/>
                <w:b/>
                <w:sz w:val="20"/>
                <w:szCs w:val="20"/>
                <w:lang w:val="en-GB"/>
              </w:rPr>
            </w:pPr>
            <w:r w:rsidRPr="00D30847">
              <w:rPr>
                <w:rFonts w:cs="Calibri"/>
                <w:b/>
                <w:sz w:val="20"/>
                <w:szCs w:val="20"/>
                <w:lang w:val="en-GB"/>
              </w:rPr>
              <w:t xml:space="preserve">→ upgrade its national component of the New Computerised Transit System (NCTS) to Phase 5; </w:t>
            </w:r>
          </w:p>
          <w:p w14:paraId="28CCCBFD" w14:textId="77777777" w:rsidR="00961D64" w:rsidRPr="00D30847" w:rsidRDefault="00961D64" w:rsidP="00961D64">
            <w:pPr>
              <w:spacing w:line="240" w:lineRule="auto"/>
              <w:jc w:val="both"/>
              <w:rPr>
                <w:rFonts w:cs="Calibri"/>
                <w:b/>
                <w:sz w:val="20"/>
                <w:szCs w:val="20"/>
                <w:lang w:val="en-GB"/>
              </w:rPr>
            </w:pPr>
            <w:r w:rsidRPr="00D30847">
              <w:rPr>
                <w:rFonts w:cs="Calibri"/>
                <w:b/>
                <w:sz w:val="20"/>
                <w:szCs w:val="20"/>
                <w:lang w:val="en-GB"/>
              </w:rPr>
              <w:t xml:space="preserve">→ ensure continued alignment of the customs legislation with the EU acquis and continue the consolidation and application of its national customs IT systems in line with the Commission’s Union Customs Code (UCC) Work Programme and multiannual strategic plan (MASP) modules, and ensure their upgrade; </w:t>
            </w:r>
          </w:p>
          <w:p w14:paraId="08F4BF28" w14:textId="4882EF61" w:rsidR="00961D64" w:rsidRPr="00D30847" w:rsidRDefault="00961D64" w:rsidP="00E84CD0">
            <w:pPr>
              <w:spacing w:line="240" w:lineRule="auto"/>
              <w:jc w:val="both"/>
              <w:rPr>
                <w:rFonts w:cs="Calibri"/>
                <w:b/>
                <w:sz w:val="20"/>
                <w:szCs w:val="20"/>
                <w:lang w:val="en-GB"/>
              </w:rPr>
            </w:pPr>
            <w:r w:rsidRPr="00D30847">
              <w:rPr>
                <w:rFonts w:cs="Calibri"/>
                <w:b/>
                <w:sz w:val="20"/>
                <w:szCs w:val="20"/>
                <w:lang w:val="en-GB"/>
              </w:rPr>
              <w:t>→ ratify the Protocol on Elimination of Illicit Trade in Tobacco Products.</w:t>
            </w:r>
          </w:p>
          <w:p w14:paraId="20DB86F9" w14:textId="6BBE9205" w:rsidR="004A38AA" w:rsidRPr="00D30847" w:rsidRDefault="004A38AA" w:rsidP="00E84CD0">
            <w:pPr>
              <w:spacing w:line="240" w:lineRule="auto"/>
              <w:jc w:val="both"/>
              <w:rPr>
                <w:rFonts w:cs="Calibri"/>
                <w:b/>
                <w:sz w:val="20"/>
                <w:szCs w:val="20"/>
                <w:lang w:val="en-GB"/>
              </w:rPr>
            </w:pPr>
            <w:r w:rsidRPr="00D30847">
              <w:rPr>
                <w:rFonts w:cs="Calibri"/>
                <w:b/>
                <w:sz w:val="20"/>
                <w:szCs w:val="20"/>
                <w:lang w:val="en-GB"/>
              </w:rPr>
              <w:t>EU Report</w:t>
            </w:r>
            <w:r w:rsidR="00D4719C" w:rsidRPr="00D30847">
              <w:rPr>
                <w:rFonts w:cs="Calibri"/>
                <w:b/>
                <w:sz w:val="20"/>
                <w:szCs w:val="20"/>
                <w:lang w:val="en-GB"/>
              </w:rPr>
              <w:t xml:space="preserve"> </w:t>
            </w:r>
            <w:r w:rsidRPr="00D30847">
              <w:rPr>
                <w:rFonts w:cs="Calibri"/>
                <w:b/>
                <w:sz w:val="20"/>
                <w:szCs w:val="20"/>
                <w:lang w:val="en-GB"/>
              </w:rPr>
              <w:t>for 202</w:t>
            </w:r>
            <w:r w:rsidR="00A705BA" w:rsidRPr="00D30847">
              <w:rPr>
                <w:rFonts w:cs="Calibri"/>
                <w:b/>
                <w:sz w:val="20"/>
                <w:szCs w:val="20"/>
                <w:lang w:val="en-GB"/>
              </w:rPr>
              <w:t>3</w:t>
            </w:r>
          </w:p>
          <w:p w14:paraId="50D0CF7F" w14:textId="77777777" w:rsidR="003A338C" w:rsidRPr="00D30847" w:rsidRDefault="003A338C" w:rsidP="003A338C">
            <w:pPr>
              <w:spacing w:after="0" w:line="240" w:lineRule="auto"/>
              <w:jc w:val="both"/>
              <w:rPr>
                <w:rFonts w:cs="Calibri"/>
                <w:sz w:val="20"/>
                <w:szCs w:val="20"/>
                <w:lang w:val="en-GB"/>
              </w:rPr>
            </w:pPr>
            <w:r w:rsidRPr="00D30847">
              <w:rPr>
                <w:rFonts w:cs="Calibri"/>
                <w:sz w:val="20"/>
                <w:szCs w:val="20"/>
                <w:lang w:val="en-GB"/>
              </w:rPr>
              <w:t>North Macedonia has a good level of preparation in this area. Limited progress was made</w:t>
            </w:r>
          </w:p>
          <w:p w14:paraId="75B510A1" w14:textId="77777777" w:rsidR="003A338C" w:rsidRPr="00D30847" w:rsidRDefault="003A338C" w:rsidP="003A338C">
            <w:pPr>
              <w:spacing w:after="0" w:line="240" w:lineRule="auto"/>
              <w:jc w:val="both"/>
              <w:rPr>
                <w:rFonts w:cs="Calibri"/>
                <w:sz w:val="20"/>
                <w:szCs w:val="20"/>
                <w:lang w:val="en-GB"/>
              </w:rPr>
            </w:pPr>
            <w:r w:rsidRPr="00D30847">
              <w:rPr>
                <w:rFonts w:cs="Calibri"/>
                <w:sz w:val="20"/>
                <w:szCs w:val="20"/>
                <w:lang w:val="en-GB"/>
              </w:rPr>
              <w:t>on consolidation, application and upgrade of IT systems while the Concept of authorised</w:t>
            </w:r>
          </w:p>
          <w:p w14:paraId="3E4BDF75" w14:textId="77777777" w:rsidR="003A338C" w:rsidRPr="00D30847" w:rsidRDefault="003A338C" w:rsidP="003A338C">
            <w:pPr>
              <w:spacing w:after="0" w:line="240" w:lineRule="auto"/>
              <w:jc w:val="both"/>
              <w:rPr>
                <w:rFonts w:cs="Calibri"/>
                <w:sz w:val="20"/>
                <w:szCs w:val="20"/>
                <w:lang w:val="en-GB"/>
              </w:rPr>
            </w:pPr>
            <w:r w:rsidRPr="00D30847">
              <w:rPr>
                <w:rFonts w:cs="Calibri"/>
                <w:sz w:val="20"/>
                <w:szCs w:val="20"/>
                <w:lang w:val="en-GB"/>
              </w:rPr>
              <w:t>economic operators (AEO) was further promoted, including through regional cooperation</w:t>
            </w:r>
          </w:p>
          <w:p w14:paraId="35391ABA" w14:textId="7FC865CA" w:rsidR="004A38AA" w:rsidRPr="00D30847" w:rsidRDefault="003A338C" w:rsidP="003A338C">
            <w:pPr>
              <w:spacing w:line="240" w:lineRule="auto"/>
              <w:jc w:val="both"/>
              <w:rPr>
                <w:rFonts w:cs="Calibri"/>
                <w:sz w:val="20"/>
                <w:szCs w:val="20"/>
                <w:lang w:val="en-GB"/>
              </w:rPr>
            </w:pPr>
            <w:r w:rsidRPr="00D30847">
              <w:rPr>
                <w:rFonts w:cs="Calibri"/>
                <w:sz w:val="20"/>
                <w:szCs w:val="20"/>
                <w:lang w:val="en-GB"/>
              </w:rPr>
              <w:t>initiatives among the customs administrations of the WB6 countries.</w:t>
            </w:r>
          </w:p>
        </w:tc>
      </w:tr>
    </w:tbl>
    <w:p w14:paraId="59E70987" w14:textId="77777777" w:rsidR="004A38AA" w:rsidRPr="00D30847" w:rsidRDefault="004A38AA" w:rsidP="00E84CD0">
      <w:pPr>
        <w:spacing w:line="240" w:lineRule="auto"/>
        <w:jc w:val="both"/>
        <w:rPr>
          <w:rFonts w:cs="Calibri"/>
          <w:lang w:val="en-GB"/>
        </w:rPr>
      </w:pPr>
    </w:p>
    <w:p w14:paraId="0F655397" w14:textId="77777777" w:rsidR="004A38AA" w:rsidRPr="00D30847" w:rsidRDefault="004A38AA" w:rsidP="00E84CD0">
      <w:pPr>
        <w:spacing w:line="240" w:lineRule="auto"/>
        <w:jc w:val="both"/>
        <w:rPr>
          <w:rFonts w:eastAsia="MS PGothic" w:cs="Calibri"/>
          <w:b/>
          <w:bCs/>
          <w:i/>
          <w:iCs/>
          <w:color w:val="4F81BD"/>
          <w:lang w:val="en-GB" w:eastAsia="zh-CN"/>
        </w:rPr>
      </w:pPr>
      <w:r w:rsidRPr="00D30847">
        <w:rPr>
          <w:rFonts w:eastAsia="MS PGothic" w:cs="Calibri"/>
          <w:b/>
          <w:bCs/>
          <w:i/>
          <w:iCs/>
          <w:color w:val="4F81BD"/>
          <w:lang w:val="en-GB" w:eastAsia="zh-CN"/>
        </w:rPr>
        <w:t>Context/Background</w:t>
      </w:r>
    </w:p>
    <w:p w14:paraId="565A238E" w14:textId="77777777" w:rsidR="003A338C" w:rsidRPr="00D30847" w:rsidRDefault="003A338C" w:rsidP="003A338C">
      <w:pPr>
        <w:spacing w:line="240" w:lineRule="auto"/>
        <w:jc w:val="both"/>
        <w:rPr>
          <w:rFonts w:cs="Calibri"/>
          <w:lang w:val="en-GB"/>
        </w:rPr>
      </w:pPr>
      <w:bookmarkStart w:id="31" w:name="_Hlk89937901"/>
      <w:r w:rsidRPr="00D30847">
        <w:rPr>
          <w:rFonts w:cs="Calibri"/>
          <w:lang w:val="en-GB"/>
        </w:rPr>
        <w:lastRenderedPageBreak/>
        <w:t>The goals and measures for the implementation of the CA strategy are covered by strategic priorities and strategic goals is the suppression of illegal trade and organized crime, protection of the legal economy, ensuring safety and security, protection of the health and safety of citizens and protection of the environment.</w:t>
      </w:r>
    </w:p>
    <w:p w14:paraId="5B12DB7F" w14:textId="77777777" w:rsidR="003A338C" w:rsidRPr="00D30847" w:rsidRDefault="003A338C" w:rsidP="003A338C">
      <w:pPr>
        <w:spacing w:line="240" w:lineRule="auto"/>
        <w:jc w:val="both"/>
        <w:rPr>
          <w:rFonts w:cs="Calibri"/>
          <w:lang w:val="en-GB"/>
        </w:rPr>
      </w:pPr>
      <w:r w:rsidRPr="00D30847">
        <w:rPr>
          <w:rFonts w:cs="Calibri"/>
          <w:lang w:val="en-GB"/>
        </w:rPr>
        <w:t>Supply chain oversight is based on risk management that ensures faster flow of goods and passengers, and controls are performed selectively to protect the financial interests of the national economy, society and the environment.</w:t>
      </w:r>
    </w:p>
    <w:p w14:paraId="7D7B79F7" w14:textId="77777777" w:rsidR="003A338C" w:rsidRPr="00D30847" w:rsidRDefault="003A338C" w:rsidP="003A338C">
      <w:pPr>
        <w:spacing w:line="240" w:lineRule="auto"/>
        <w:jc w:val="both"/>
        <w:rPr>
          <w:rFonts w:cs="Calibri"/>
          <w:lang w:val="en-GB"/>
        </w:rPr>
      </w:pPr>
      <w:r w:rsidRPr="00D30847">
        <w:rPr>
          <w:rFonts w:cs="Calibri"/>
          <w:lang w:val="en-GB"/>
        </w:rPr>
        <w:t>A key factor for quality data analysis is the employees and they will be constantly trained to strengthen their capacity. The appropriate distribution of controls, before customs clearance, during customs procedures and after customs clearance, provides a balance for the proper use of available resources.</w:t>
      </w:r>
    </w:p>
    <w:p w14:paraId="0502E8FA" w14:textId="77777777" w:rsidR="003A338C" w:rsidRPr="00D30847" w:rsidRDefault="003A338C" w:rsidP="003A338C">
      <w:pPr>
        <w:spacing w:line="240" w:lineRule="auto"/>
        <w:jc w:val="both"/>
        <w:rPr>
          <w:rFonts w:cs="Calibri"/>
          <w:lang w:val="en-GB"/>
        </w:rPr>
      </w:pPr>
      <w:r w:rsidRPr="00D30847">
        <w:rPr>
          <w:rFonts w:cs="Calibri"/>
          <w:lang w:val="en-GB"/>
        </w:rPr>
        <w:t>The motivation of the employees and their interest in achieving higher professional standards is constantly nurtured. One of the goals is to direct the activities towards providing more customs experts in the field of control, which will be especially important when starting the negotiations with the European Union.</w:t>
      </w:r>
    </w:p>
    <w:p w14:paraId="5BB07631" w14:textId="77777777" w:rsidR="003A338C" w:rsidRPr="00D30847" w:rsidRDefault="003A338C" w:rsidP="003A338C">
      <w:pPr>
        <w:spacing w:line="240" w:lineRule="auto"/>
        <w:jc w:val="both"/>
        <w:rPr>
          <w:rFonts w:cs="Calibri"/>
          <w:lang w:val="en-GB"/>
        </w:rPr>
      </w:pPr>
      <w:r w:rsidRPr="00D30847">
        <w:rPr>
          <w:rFonts w:cs="Calibri"/>
          <w:lang w:val="en-GB"/>
        </w:rPr>
        <w:t>The more intensive application of new technologies will bring with it new and more frequent forms of crime, such as data-related criminal acts, cyber threats. Customs will need to be dedicated to preparing for action by improving capacity, applying the best tools and innovative technologies and appropriate training.</w:t>
      </w:r>
    </w:p>
    <w:p w14:paraId="1BB3188F" w14:textId="4E62C61D" w:rsidR="003A338C" w:rsidRPr="00D30847" w:rsidRDefault="003A338C" w:rsidP="003A338C">
      <w:pPr>
        <w:spacing w:line="240" w:lineRule="auto"/>
        <w:jc w:val="both"/>
        <w:rPr>
          <w:rFonts w:cs="Calibri"/>
          <w:lang w:val="en-GB"/>
        </w:rPr>
      </w:pPr>
      <w:r w:rsidRPr="00D30847">
        <w:rPr>
          <w:rFonts w:cs="Calibri"/>
          <w:lang w:val="en-GB"/>
        </w:rPr>
        <w:t xml:space="preserve">Activities will be undertaken in accordance with the Action Plan for Suppression of the Gray Economy, for improvement of the professional staff in the field of inspection services in the competent institutions in order to achieve effective results in the fight against the </w:t>
      </w:r>
      <w:proofErr w:type="spellStart"/>
      <w:r w:rsidRPr="00D30847">
        <w:rPr>
          <w:rFonts w:cs="Calibri"/>
          <w:lang w:val="en-GB"/>
        </w:rPr>
        <w:t>gray</w:t>
      </w:r>
      <w:proofErr w:type="spellEnd"/>
      <w:r w:rsidRPr="00D30847">
        <w:rPr>
          <w:rFonts w:cs="Calibri"/>
          <w:lang w:val="en-GB"/>
        </w:rPr>
        <w:t xml:space="preserve"> economy, conducting relevant comparative analysis and appropriate application of positive comparative examples experiences, preparation of precise registers in order to efficiently locate the relevant sectors in which the highest level of </w:t>
      </w:r>
      <w:r w:rsidR="00D30847" w:rsidRPr="00D30847">
        <w:rPr>
          <w:rFonts w:cs="Calibri"/>
          <w:lang w:val="en-GB"/>
        </w:rPr>
        <w:t>grey</w:t>
      </w:r>
      <w:r w:rsidRPr="00D30847">
        <w:rPr>
          <w:rFonts w:cs="Calibri"/>
          <w:lang w:val="en-GB"/>
        </w:rPr>
        <w:t xml:space="preserve"> economy is recorded.</w:t>
      </w:r>
      <w:bookmarkEnd w:id="31"/>
    </w:p>
    <w:p w14:paraId="04132C81" w14:textId="77777777" w:rsidR="003A338C" w:rsidRPr="00D30847" w:rsidRDefault="003A338C" w:rsidP="003A338C">
      <w:pPr>
        <w:spacing w:line="240" w:lineRule="auto"/>
        <w:jc w:val="both"/>
        <w:rPr>
          <w:rFonts w:cs="Calibri"/>
          <w:b/>
          <w:bCs/>
          <w:iCs/>
          <w:color w:val="0070C0"/>
          <w:lang w:val="en-GB"/>
        </w:rPr>
      </w:pPr>
      <w:r w:rsidRPr="00D30847">
        <w:rPr>
          <w:rFonts w:cs="Calibri"/>
          <w:b/>
          <w:bCs/>
          <w:iCs/>
          <w:color w:val="0070C0"/>
          <w:lang w:val="en-GB"/>
        </w:rPr>
        <w:t>Activity 1: Equipping with modern and reliable control equipment and appropriate training for employees, in order to protect financial and economic interests, guarantee the safety and security of citizens, environmental protection and protection from unfair and illicit trade</w:t>
      </w:r>
    </w:p>
    <w:p w14:paraId="28C93B5C" w14:textId="77777777" w:rsidR="003A338C" w:rsidRPr="00D30847" w:rsidRDefault="003A338C" w:rsidP="003A338C">
      <w:pPr>
        <w:spacing w:line="240" w:lineRule="auto"/>
        <w:jc w:val="both"/>
        <w:rPr>
          <w:rFonts w:cs="Calibri"/>
          <w:lang w:val="en-GB"/>
        </w:rPr>
      </w:pPr>
      <w:r w:rsidRPr="00D30847">
        <w:rPr>
          <w:rFonts w:cs="Calibri"/>
          <w:lang w:val="en-GB"/>
        </w:rPr>
        <w:t>In order to be modern and efficient and ready to adapt to the inevitable changes, the CA will raise the level of quality and professionalism of the work performed by the customs officers, in accordance with the principles of simplification, fairness and efficiency. Customs strives to be "SMART" which is in line with the policy of the World Customs Organization, which means: secure borders, automation, traceability and measurability, improving risk management and above all monitoring and application of the latest technology.</w:t>
      </w:r>
    </w:p>
    <w:p w14:paraId="3CAAD6EF" w14:textId="77777777" w:rsidR="00EA4DEC" w:rsidRPr="00D30847" w:rsidRDefault="00EA4DEC" w:rsidP="00EA4DEC">
      <w:pPr>
        <w:spacing w:line="240" w:lineRule="auto"/>
        <w:jc w:val="both"/>
        <w:rPr>
          <w:rFonts w:cs="Calibri"/>
          <w:lang w:val="en-GB"/>
        </w:rPr>
      </w:pPr>
      <w:r w:rsidRPr="00D30847">
        <w:rPr>
          <w:rFonts w:cs="Calibri"/>
          <w:lang w:val="en-GB"/>
        </w:rPr>
        <w:t>All activities that will be undertaken for the modernization of the customs service will be in accordance with the commitment of the modern European services to be proactive, to act homogeneously with all participants, with a commitment to innovation and sustainability. Establishing a data channel with trusted partners and effective data sharing mechanisms remains a challenge.</w:t>
      </w:r>
    </w:p>
    <w:p w14:paraId="7FEC8F64" w14:textId="77777777" w:rsidR="003A338C" w:rsidRPr="00D30847" w:rsidRDefault="003A338C" w:rsidP="003A338C">
      <w:pPr>
        <w:spacing w:line="240" w:lineRule="auto"/>
        <w:jc w:val="both"/>
        <w:rPr>
          <w:rFonts w:cs="Calibri"/>
          <w:lang w:val="en-GB"/>
        </w:rPr>
      </w:pPr>
      <w:r w:rsidRPr="00D30847">
        <w:rPr>
          <w:rFonts w:cs="Calibri"/>
          <w:lang w:val="en-GB"/>
        </w:rPr>
        <w:t>The Customs Administration, as one of the state bodies responsible for prosecuting perpetrators of crimes, will participate in the implementation of coordinated measures to prevent money laundering and terrorist financing, which will be undertaken by the competent institutions and will act to strengthen inter-institutional and international cooperation, devoting adequate technical and human resources. Success in detecting, documenting and prosecuting money laundering and terrorist financing cases will depend on the quality of the information exchanged.</w:t>
      </w:r>
    </w:p>
    <w:p w14:paraId="3145FD78" w14:textId="77777777" w:rsidR="003A338C" w:rsidRPr="00D30847" w:rsidRDefault="003A338C" w:rsidP="003A338C">
      <w:pPr>
        <w:spacing w:line="240" w:lineRule="auto"/>
        <w:jc w:val="both"/>
        <w:rPr>
          <w:rFonts w:cs="Calibri"/>
          <w:lang w:val="en-GB"/>
        </w:rPr>
      </w:pPr>
      <w:r w:rsidRPr="00D30847">
        <w:rPr>
          <w:rFonts w:cs="Calibri"/>
          <w:lang w:val="en-GB"/>
        </w:rPr>
        <w:t xml:space="preserve">Special attention will be paid to the operational units that should be composed of a sufficient number of employees with an appropriate profile, to be characterized by the ability to act in all situations, as </w:t>
      </w:r>
      <w:r w:rsidRPr="00D30847">
        <w:rPr>
          <w:rFonts w:cs="Calibri"/>
          <w:lang w:val="en-GB"/>
        </w:rPr>
        <w:lastRenderedPageBreak/>
        <w:t>a solid factor in preventing and detecting illegal actions, discouraging the intention to die. such activities and resolutely dealing with them.</w:t>
      </w:r>
    </w:p>
    <w:p w14:paraId="6519AE19" w14:textId="77777777" w:rsidR="003A338C" w:rsidRPr="00D30847" w:rsidRDefault="003A338C" w:rsidP="003A338C">
      <w:pPr>
        <w:spacing w:line="240" w:lineRule="auto"/>
        <w:jc w:val="both"/>
        <w:rPr>
          <w:rFonts w:cs="Calibri"/>
          <w:lang w:val="en-GB"/>
        </w:rPr>
      </w:pPr>
      <w:r w:rsidRPr="00D30847">
        <w:rPr>
          <w:rFonts w:cs="Calibri"/>
          <w:lang w:val="en-GB"/>
        </w:rPr>
        <w:t>Joint actions are taken to improve the capacity to fight organized crime: improved electronic recording and exchange of information at national and international level, modernization of border control equipment, procurement of new CCTV equipment and improved mobility; and rapid response capabilities.</w:t>
      </w:r>
    </w:p>
    <w:p w14:paraId="2538D631" w14:textId="77777777" w:rsidR="003A338C" w:rsidRPr="00D30847" w:rsidRDefault="003A338C" w:rsidP="003A338C">
      <w:pPr>
        <w:spacing w:line="240" w:lineRule="auto"/>
        <w:jc w:val="both"/>
        <w:rPr>
          <w:rFonts w:cs="Calibri"/>
          <w:lang w:val="en-GB"/>
        </w:rPr>
      </w:pPr>
      <w:r w:rsidRPr="00D30847">
        <w:rPr>
          <w:rFonts w:cs="Calibri"/>
          <w:lang w:val="en-GB"/>
        </w:rPr>
        <w:t>Joint control mechanisms for a more efficient and coordinated response to illicit trade and organized crime through selected controls will be strengthened.</w:t>
      </w:r>
    </w:p>
    <w:p w14:paraId="107DD8DD" w14:textId="77777777" w:rsidR="003A338C" w:rsidRPr="00D30847" w:rsidRDefault="003A338C" w:rsidP="003A338C">
      <w:pPr>
        <w:spacing w:line="240" w:lineRule="auto"/>
        <w:jc w:val="both"/>
        <w:rPr>
          <w:rFonts w:cs="Calibri"/>
          <w:lang w:val="en-GB"/>
        </w:rPr>
      </w:pPr>
      <w:r w:rsidRPr="00D30847">
        <w:rPr>
          <w:rFonts w:cs="Calibri"/>
          <w:i/>
          <w:lang w:val="en-GB"/>
        </w:rPr>
        <w:t xml:space="preserve">Strategic action activities for strengthening the joint control mechanisms by equipping </w:t>
      </w:r>
      <w:r w:rsidRPr="00D30847">
        <w:rPr>
          <w:rFonts w:cs="Calibri"/>
          <w:lang w:val="en-GB"/>
        </w:rPr>
        <w:t>with modern and reliable control equipment that will help the customs authorities to protect financial and economic interests, guarantee the safety and security of citizens, environmental protection and protection from disloyal and illicit trade:</w:t>
      </w:r>
    </w:p>
    <w:p w14:paraId="46F55F91" w14:textId="77777777" w:rsidR="003A338C" w:rsidRPr="00D30847" w:rsidRDefault="003A338C" w:rsidP="00AD2AD5">
      <w:pPr>
        <w:numPr>
          <w:ilvl w:val="0"/>
          <w:numId w:val="8"/>
        </w:numPr>
        <w:spacing w:after="0" w:line="240" w:lineRule="auto"/>
        <w:jc w:val="both"/>
        <w:rPr>
          <w:rFonts w:cs="Calibri"/>
          <w:color w:val="000000"/>
          <w:lang w:val="en-GB"/>
        </w:rPr>
      </w:pPr>
      <w:r w:rsidRPr="00D30847">
        <w:rPr>
          <w:rFonts w:cs="Calibri"/>
          <w:color w:val="000000"/>
          <w:lang w:val="en-GB"/>
        </w:rPr>
        <w:t>Improving the capacities of the control and prosecution bodies for fight against crime</w:t>
      </w:r>
    </w:p>
    <w:p w14:paraId="4E6009E1" w14:textId="77777777" w:rsidR="003A338C" w:rsidRPr="00D30847" w:rsidRDefault="003A338C" w:rsidP="00AD2AD5">
      <w:pPr>
        <w:numPr>
          <w:ilvl w:val="0"/>
          <w:numId w:val="8"/>
        </w:numPr>
        <w:spacing w:after="0" w:line="240" w:lineRule="auto"/>
        <w:jc w:val="both"/>
        <w:rPr>
          <w:rFonts w:cs="Calibri"/>
          <w:color w:val="000000"/>
          <w:lang w:val="en-GB"/>
        </w:rPr>
      </w:pPr>
      <w:r w:rsidRPr="00D30847">
        <w:rPr>
          <w:rFonts w:cs="Calibri"/>
          <w:color w:val="000000"/>
          <w:lang w:val="en-GB"/>
        </w:rPr>
        <w:t>Synergy between law enforcement agencies and improved security situation</w:t>
      </w:r>
    </w:p>
    <w:p w14:paraId="5567CC29" w14:textId="77777777" w:rsidR="003A338C" w:rsidRPr="00D30847" w:rsidRDefault="003A338C" w:rsidP="00AD2AD5">
      <w:pPr>
        <w:numPr>
          <w:ilvl w:val="0"/>
          <w:numId w:val="8"/>
        </w:numPr>
        <w:spacing w:after="0" w:line="240" w:lineRule="auto"/>
        <w:jc w:val="both"/>
        <w:rPr>
          <w:rFonts w:cs="Calibri"/>
          <w:color w:val="000000"/>
          <w:lang w:val="en-GB"/>
        </w:rPr>
      </w:pPr>
      <w:r w:rsidRPr="00D30847">
        <w:rPr>
          <w:rFonts w:cs="Calibri"/>
          <w:color w:val="000000"/>
          <w:lang w:val="en-GB"/>
        </w:rPr>
        <w:t>Strengthening the capacities of national institutions and their coordination in monitoring the flow of money, as well as detecting possible concealment and transfer of illegally acquired property</w:t>
      </w:r>
    </w:p>
    <w:p w14:paraId="0A102F6B" w14:textId="77777777" w:rsidR="003A338C" w:rsidRPr="00D30847" w:rsidRDefault="003A338C" w:rsidP="00AD2AD5">
      <w:pPr>
        <w:numPr>
          <w:ilvl w:val="0"/>
          <w:numId w:val="8"/>
        </w:numPr>
        <w:spacing w:after="0" w:line="240" w:lineRule="auto"/>
        <w:jc w:val="both"/>
        <w:rPr>
          <w:rFonts w:cs="Calibri"/>
          <w:color w:val="000000"/>
          <w:lang w:val="en-GB"/>
        </w:rPr>
      </w:pPr>
      <w:r w:rsidRPr="00D30847">
        <w:rPr>
          <w:rFonts w:cs="Calibri"/>
          <w:color w:val="000000"/>
          <w:lang w:val="en-GB"/>
        </w:rPr>
        <w:t>Criminal investigations to result in confiscation of property and property gain</w:t>
      </w:r>
    </w:p>
    <w:p w14:paraId="29F7CC47" w14:textId="77777777" w:rsidR="003A338C" w:rsidRPr="00D30847" w:rsidRDefault="003A338C" w:rsidP="00AD2AD5">
      <w:pPr>
        <w:numPr>
          <w:ilvl w:val="0"/>
          <w:numId w:val="8"/>
        </w:numPr>
        <w:spacing w:after="0" w:line="240" w:lineRule="auto"/>
        <w:jc w:val="both"/>
        <w:rPr>
          <w:rFonts w:cs="Calibri"/>
          <w:color w:val="000000"/>
          <w:lang w:val="en-GB"/>
        </w:rPr>
      </w:pPr>
      <w:r w:rsidRPr="00D30847">
        <w:rPr>
          <w:rFonts w:cs="Calibri"/>
          <w:color w:val="000000"/>
          <w:lang w:val="en-GB"/>
        </w:rPr>
        <w:t>Increased efficiency in detecting, prosecuting and adequately sanctioning perpetrators of money laundering and terrorist financing</w:t>
      </w:r>
    </w:p>
    <w:p w14:paraId="2264804F" w14:textId="77777777" w:rsidR="003A338C" w:rsidRPr="00D30847" w:rsidRDefault="003A338C" w:rsidP="00AD2AD5">
      <w:pPr>
        <w:numPr>
          <w:ilvl w:val="0"/>
          <w:numId w:val="8"/>
        </w:numPr>
        <w:spacing w:after="0" w:line="240" w:lineRule="auto"/>
        <w:jc w:val="both"/>
        <w:rPr>
          <w:rFonts w:cs="Calibri"/>
          <w:color w:val="000000"/>
          <w:lang w:val="en-GB"/>
        </w:rPr>
      </w:pPr>
      <w:r w:rsidRPr="00D30847">
        <w:rPr>
          <w:rFonts w:cs="Calibri"/>
          <w:color w:val="000000"/>
          <w:lang w:val="en-GB"/>
        </w:rPr>
        <w:t>Access to electronic databases to be established and functional</w:t>
      </w:r>
    </w:p>
    <w:p w14:paraId="049B193D" w14:textId="77777777" w:rsidR="003A338C" w:rsidRPr="00D30847" w:rsidRDefault="003A338C" w:rsidP="00AD2AD5">
      <w:pPr>
        <w:numPr>
          <w:ilvl w:val="0"/>
          <w:numId w:val="8"/>
        </w:numPr>
        <w:spacing w:after="0" w:line="240" w:lineRule="auto"/>
        <w:jc w:val="both"/>
        <w:rPr>
          <w:rFonts w:cs="Calibri"/>
          <w:color w:val="000000"/>
          <w:lang w:val="en-GB"/>
        </w:rPr>
      </w:pPr>
      <w:r w:rsidRPr="00D30847">
        <w:rPr>
          <w:rFonts w:cs="Calibri"/>
          <w:color w:val="000000"/>
          <w:lang w:val="en-GB"/>
        </w:rPr>
        <w:t>Trained staff for performing the legal competencies in accordance with the identified risks</w:t>
      </w:r>
    </w:p>
    <w:p w14:paraId="4D23F806" w14:textId="6E07299D" w:rsidR="003A338C" w:rsidRPr="00D30847" w:rsidRDefault="003A338C" w:rsidP="00AD2AD5">
      <w:pPr>
        <w:numPr>
          <w:ilvl w:val="0"/>
          <w:numId w:val="8"/>
        </w:numPr>
        <w:spacing w:after="0" w:line="240" w:lineRule="auto"/>
        <w:jc w:val="both"/>
        <w:rPr>
          <w:rFonts w:cs="Calibri"/>
          <w:color w:val="000000"/>
          <w:lang w:val="en-GB"/>
        </w:rPr>
      </w:pPr>
      <w:r w:rsidRPr="00D30847">
        <w:rPr>
          <w:rFonts w:cs="Calibri"/>
          <w:color w:val="000000"/>
          <w:lang w:val="en-GB"/>
        </w:rPr>
        <w:t>Improving the professional staff in the field of inspection services in the competent institutions, in order to achieve effective results in the fight against the shadow economy.</w:t>
      </w:r>
    </w:p>
    <w:p w14:paraId="23D4705C" w14:textId="77777777" w:rsidR="00602A32" w:rsidRPr="00D30847" w:rsidRDefault="00602A32" w:rsidP="00602A32">
      <w:pPr>
        <w:spacing w:after="0" w:line="240" w:lineRule="auto"/>
        <w:ind w:left="720"/>
        <w:jc w:val="both"/>
        <w:rPr>
          <w:rFonts w:cs="Calibri"/>
          <w:color w:val="000000"/>
          <w:lang w:val="en-GB"/>
        </w:rPr>
      </w:pPr>
    </w:p>
    <w:p w14:paraId="77EEE73A" w14:textId="77777777" w:rsidR="003A338C" w:rsidRPr="00D30847" w:rsidRDefault="003A338C" w:rsidP="00532C0E">
      <w:pPr>
        <w:spacing w:after="0" w:line="240" w:lineRule="auto"/>
        <w:jc w:val="both"/>
        <w:rPr>
          <w:rFonts w:cs="Calibri"/>
          <w:color w:val="000000"/>
          <w:lang w:val="en-GB"/>
        </w:rPr>
      </w:pPr>
      <w:r w:rsidRPr="00D30847">
        <w:rPr>
          <w:rFonts w:cs="Calibri"/>
          <w:color w:val="000000"/>
          <w:lang w:val="en-GB"/>
        </w:rPr>
        <w:t>Adequate customs controls with results that will not disrupt, but will facilitate cross-border trade.</w:t>
      </w:r>
    </w:p>
    <w:p w14:paraId="23298F3D" w14:textId="77777777" w:rsidR="003A338C" w:rsidRPr="00D30847" w:rsidRDefault="003A338C" w:rsidP="00532C0E">
      <w:pPr>
        <w:spacing w:after="0" w:line="240" w:lineRule="auto"/>
        <w:jc w:val="both"/>
        <w:rPr>
          <w:rFonts w:cs="Calibri"/>
          <w:color w:val="000000"/>
          <w:lang w:val="en-GB"/>
        </w:rPr>
      </w:pPr>
      <w:r w:rsidRPr="00D30847">
        <w:rPr>
          <w:rFonts w:cs="Calibri"/>
          <w:color w:val="000000"/>
          <w:lang w:val="en-GB"/>
        </w:rPr>
        <w:t>Successful management of the challenges arising from the ever-changing models of global business operations and supply chain, which depends not only on the human factor, but also on the availability and proper functioning of modern and reliable customs control equipment. Challenges over increased e-commerce, digitalisation and resistance to cyber threats also increase the need for effective customs controls</w:t>
      </w:r>
    </w:p>
    <w:p w14:paraId="0C68D1AF" w14:textId="77777777" w:rsidR="003A338C" w:rsidRPr="00D30847" w:rsidRDefault="003A338C" w:rsidP="00532C0E">
      <w:pPr>
        <w:spacing w:after="0" w:line="240" w:lineRule="auto"/>
        <w:jc w:val="both"/>
        <w:rPr>
          <w:rFonts w:cs="Calibri"/>
          <w:color w:val="000000"/>
          <w:lang w:val="en-GB"/>
        </w:rPr>
      </w:pPr>
      <w:r w:rsidRPr="00D30847">
        <w:rPr>
          <w:rFonts w:cs="Calibri"/>
          <w:color w:val="000000"/>
          <w:lang w:val="en-GB"/>
        </w:rPr>
        <w:t>Improved compliance with the implementation of customs controls and prevention of situations where a certain flow of goods is redirected to places with weaker customs control.</w:t>
      </w:r>
    </w:p>
    <w:p w14:paraId="77A4BD0F" w14:textId="40ED33AF" w:rsidR="006C526B" w:rsidRPr="00D30847" w:rsidRDefault="006C526B" w:rsidP="00E84CD0">
      <w:pPr>
        <w:spacing w:line="240" w:lineRule="auto"/>
        <w:jc w:val="both"/>
        <w:rPr>
          <w:rFonts w:cs="Calibri"/>
          <w:b/>
          <w:bCs/>
          <w:i/>
          <w:iCs/>
          <w:color w:val="4F81BD"/>
          <w:sz w:val="10"/>
          <w:szCs w:val="10"/>
          <w:lang w:val="en-GB"/>
        </w:rPr>
      </w:pPr>
    </w:p>
    <w:p w14:paraId="1733917B" w14:textId="27E74ADF" w:rsidR="004A38AA" w:rsidRPr="00D30847" w:rsidRDefault="004A38AA" w:rsidP="00E84CD0">
      <w:pPr>
        <w:spacing w:line="240" w:lineRule="auto"/>
        <w:jc w:val="both"/>
        <w:rPr>
          <w:rFonts w:cs="Calibri"/>
          <w:b/>
          <w:bCs/>
          <w:i/>
          <w:iCs/>
          <w:color w:val="4F81BD"/>
          <w:lang w:val="en-GB"/>
        </w:rPr>
      </w:pPr>
      <w:r w:rsidRPr="00D30847">
        <w:rPr>
          <w:rFonts w:cs="Calibri"/>
          <w:b/>
          <w:bCs/>
          <w:i/>
          <w:iCs/>
          <w:color w:val="4F81BD"/>
          <w:lang w:val="en-GB"/>
        </w:rPr>
        <w:t>Implementation</w:t>
      </w:r>
    </w:p>
    <w:tbl>
      <w:tblPr>
        <w:tblW w:w="0" w:type="auto"/>
        <w:tblBorders>
          <w:insideH w:val="single" w:sz="4" w:space="0" w:color="FFFFFF"/>
        </w:tblBorders>
        <w:tblLayout w:type="fixed"/>
        <w:tblLook w:val="0080" w:firstRow="0" w:lastRow="0" w:firstColumn="1" w:lastColumn="0" w:noHBand="0" w:noVBand="0"/>
      </w:tblPr>
      <w:tblGrid>
        <w:gridCol w:w="2518"/>
        <w:gridCol w:w="6246"/>
      </w:tblGrid>
      <w:tr w:rsidR="005E5647" w:rsidRPr="00D30847" w14:paraId="4A17F6A4" w14:textId="77777777" w:rsidTr="00686BBE">
        <w:tc>
          <w:tcPr>
            <w:tcW w:w="2518" w:type="dxa"/>
            <w:tcBorders>
              <w:top w:val="nil"/>
              <w:bottom w:val="single" w:sz="4" w:space="0" w:color="FFFFFF"/>
            </w:tcBorders>
            <w:shd w:val="clear" w:color="auto" w:fill="002060"/>
          </w:tcPr>
          <w:p w14:paraId="3060EC3C" w14:textId="24A4AC69" w:rsidR="005E5647" w:rsidRPr="00D30847" w:rsidRDefault="005E5647" w:rsidP="00E84CD0">
            <w:pPr>
              <w:spacing w:line="240" w:lineRule="auto"/>
              <w:jc w:val="both"/>
              <w:rPr>
                <w:rFonts w:cs="Calibri"/>
                <w:b/>
                <w:color w:val="FFFFFF"/>
                <w:sz w:val="20"/>
                <w:szCs w:val="20"/>
                <w:lang w:val="en-GB"/>
              </w:rPr>
            </w:pPr>
            <w:r w:rsidRPr="00D30847">
              <w:rPr>
                <w:rFonts w:cs="Calibri"/>
                <w:b/>
                <w:color w:val="FFFFFF"/>
                <w:sz w:val="20"/>
                <w:szCs w:val="20"/>
                <w:lang w:val="en-GB"/>
              </w:rPr>
              <w:t>Completed</w:t>
            </w:r>
            <w:r w:rsidR="00D4719C" w:rsidRPr="00D30847">
              <w:rPr>
                <w:rFonts w:cs="Calibri"/>
                <w:b/>
                <w:color w:val="FFFFFF"/>
                <w:sz w:val="20"/>
                <w:szCs w:val="20"/>
                <w:lang w:val="en-GB"/>
              </w:rPr>
              <w:t xml:space="preserve"> </w:t>
            </w:r>
            <w:r w:rsidRPr="00D30847">
              <w:rPr>
                <w:rFonts w:cs="Calibri"/>
                <w:b/>
                <w:color w:val="FFFFFF"/>
                <w:sz w:val="20"/>
                <w:szCs w:val="20"/>
                <w:lang w:val="en-GB"/>
              </w:rPr>
              <w:t>in</w:t>
            </w:r>
            <w:r w:rsidR="00D4719C" w:rsidRPr="00D30847">
              <w:rPr>
                <w:rFonts w:cs="Calibri"/>
                <w:b/>
                <w:color w:val="FFFFFF"/>
                <w:sz w:val="20"/>
                <w:szCs w:val="20"/>
                <w:lang w:val="en-GB"/>
              </w:rPr>
              <w:t xml:space="preserve"> </w:t>
            </w:r>
            <w:r w:rsidRPr="00D30847">
              <w:rPr>
                <w:rFonts w:cs="Calibri"/>
                <w:b/>
                <w:color w:val="FFFFFF"/>
                <w:sz w:val="20"/>
                <w:szCs w:val="20"/>
                <w:lang w:val="en-GB"/>
              </w:rPr>
              <w:t>year:</w:t>
            </w:r>
          </w:p>
        </w:tc>
        <w:tc>
          <w:tcPr>
            <w:tcW w:w="6246" w:type="dxa"/>
            <w:tcBorders>
              <w:top w:val="nil"/>
              <w:bottom w:val="single" w:sz="4" w:space="0" w:color="FFFFFF"/>
            </w:tcBorders>
            <w:shd w:val="clear" w:color="auto" w:fill="D9E2F3"/>
          </w:tcPr>
          <w:p w14:paraId="11537764" w14:textId="691F4575" w:rsidR="005E5647" w:rsidRPr="00D30847" w:rsidRDefault="005E5647" w:rsidP="00E84CD0">
            <w:pPr>
              <w:spacing w:line="240" w:lineRule="auto"/>
              <w:jc w:val="both"/>
              <w:rPr>
                <w:rFonts w:cs="Calibri"/>
                <w:sz w:val="20"/>
                <w:szCs w:val="20"/>
                <w:lang w:val="en-GB"/>
              </w:rPr>
            </w:pPr>
            <w:r w:rsidRPr="00D30847">
              <w:rPr>
                <w:rFonts w:cs="Calibri"/>
                <w:sz w:val="20"/>
                <w:szCs w:val="20"/>
                <w:lang w:val="en-GB"/>
              </w:rPr>
              <w:t>202</w:t>
            </w:r>
            <w:r w:rsidR="00961D64" w:rsidRPr="00D30847">
              <w:rPr>
                <w:rFonts w:cs="Calibri"/>
                <w:sz w:val="20"/>
                <w:szCs w:val="20"/>
                <w:lang w:val="en-GB"/>
              </w:rPr>
              <w:t>8</w:t>
            </w:r>
          </w:p>
        </w:tc>
      </w:tr>
      <w:tr w:rsidR="005E5647" w:rsidRPr="00D30847" w14:paraId="30F941A9" w14:textId="77777777" w:rsidTr="00686BBE">
        <w:tc>
          <w:tcPr>
            <w:tcW w:w="2518" w:type="dxa"/>
            <w:tcBorders>
              <w:top w:val="single" w:sz="4" w:space="0" w:color="FFFFFF"/>
              <w:bottom w:val="single" w:sz="4" w:space="0" w:color="FFFFFF"/>
            </w:tcBorders>
            <w:shd w:val="clear" w:color="auto" w:fill="002060"/>
          </w:tcPr>
          <w:p w14:paraId="145DDE14" w14:textId="77777777" w:rsidR="005E5647" w:rsidRPr="00D30847" w:rsidRDefault="005E5647" w:rsidP="00E84CD0">
            <w:pPr>
              <w:spacing w:line="240" w:lineRule="auto"/>
              <w:jc w:val="both"/>
              <w:rPr>
                <w:rFonts w:cs="Calibri"/>
                <w:b/>
                <w:color w:val="FFFFFF"/>
                <w:sz w:val="20"/>
                <w:szCs w:val="20"/>
                <w:lang w:val="en-GB"/>
              </w:rPr>
            </w:pPr>
            <w:r w:rsidRPr="00D30847">
              <w:rPr>
                <w:rFonts w:cs="Calibri"/>
                <w:b/>
                <w:color w:val="FFFFFF"/>
                <w:sz w:val="20"/>
                <w:szCs w:val="20"/>
                <w:lang w:val="en-GB"/>
              </w:rPr>
              <w:t>Deliverables:</w:t>
            </w:r>
          </w:p>
        </w:tc>
        <w:tc>
          <w:tcPr>
            <w:tcW w:w="6246" w:type="dxa"/>
            <w:tcBorders>
              <w:top w:val="single" w:sz="4" w:space="0" w:color="FFFFFF"/>
              <w:bottom w:val="single" w:sz="4" w:space="0" w:color="FFFFFF"/>
            </w:tcBorders>
            <w:shd w:val="clear" w:color="auto" w:fill="D9E2F3"/>
          </w:tcPr>
          <w:p w14:paraId="701D5957" w14:textId="6FB880AD" w:rsidR="005E5647" w:rsidRPr="00D30847" w:rsidRDefault="000E0B02" w:rsidP="00E84CD0">
            <w:pPr>
              <w:spacing w:line="240" w:lineRule="auto"/>
              <w:jc w:val="both"/>
              <w:rPr>
                <w:rFonts w:cs="Calibri"/>
                <w:color w:val="000000"/>
                <w:sz w:val="20"/>
                <w:szCs w:val="20"/>
                <w:lang w:val="en-GB"/>
              </w:rPr>
            </w:pPr>
            <w:r w:rsidRPr="00D30847">
              <w:rPr>
                <w:rFonts w:cs="Calibri"/>
                <w:color w:val="000000"/>
                <w:sz w:val="20"/>
                <w:szCs w:val="20"/>
                <w:lang w:val="en-GB"/>
              </w:rPr>
              <w:t xml:space="preserve">- </w:t>
            </w:r>
            <w:r w:rsidR="005E5647" w:rsidRPr="00D30847">
              <w:rPr>
                <w:rFonts w:cs="Calibri"/>
                <w:color w:val="000000"/>
                <w:sz w:val="20"/>
                <w:szCs w:val="20"/>
                <w:lang w:val="en-GB"/>
              </w:rPr>
              <w:t>Availability of innovative equipment and training of staff for detection and control in order to: control without disturbance, , sampling and analysis</w:t>
            </w:r>
            <w:r w:rsidR="009220E2" w:rsidRPr="00D30847">
              <w:rPr>
                <w:rFonts w:cs="Calibri"/>
                <w:color w:val="000000"/>
                <w:sz w:val="20"/>
                <w:szCs w:val="20"/>
                <w:lang w:val="en-GB"/>
              </w:rPr>
              <w:t xml:space="preserve"> of samples, manual search</w:t>
            </w:r>
            <w:r w:rsidR="00BE77BD" w:rsidRPr="00D30847">
              <w:rPr>
                <w:rFonts w:cs="Calibri"/>
                <w:color w:val="000000"/>
                <w:sz w:val="20"/>
                <w:szCs w:val="20"/>
                <w:lang w:val="en-GB"/>
              </w:rPr>
              <w:t>.</w:t>
            </w:r>
          </w:p>
        </w:tc>
      </w:tr>
      <w:tr w:rsidR="005E5647" w:rsidRPr="00D30847" w14:paraId="4F51C28C" w14:textId="77777777" w:rsidTr="00686BBE">
        <w:trPr>
          <w:trHeight w:val="391"/>
        </w:trPr>
        <w:tc>
          <w:tcPr>
            <w:tcW w:w="2518" w:type="dxa"/>
            <w:tcBorders>
              <w:top w:val="single" w:sz="4" w:space="0" w:color="FFFFFF"/>
              <w:bottom w:val="single" w:sz="4" w:space="0" w:color="FFFFFF"/>
            </w:tcBorders>
            <w:shd w:val="clear" w:color="auto" w:fill="002060"/>
          </w:tcPr>
          <w:p w14:paraId="6558CF54" w14:textId="62690A6A" w:rsidR="005E5647" w:rsidRPr="00D30847" w:rsidRDefault="005E5647" w:rsidP="00E84CD0">
            <w:pPr>
              <w:spacing w:line="240" w:lineRule="auto"/>
              <w:jc w:val="both"/>
              <w:rPr>
                <w:rFonts w:cs="Calibri"/>
                <w:b/>
                <w:color w:val="FFFFFF"/>
                <w:sz w:val="20"/>
                <w:szCs w:val="20"/>
                <w:lang w:val="en-GB"/>
              </w:rPr>
            </w:pPr>
            <w:r w:rsidRPr="00D30847">
              <w:rPr>
                <w:rFonts w:cs="Calibri"/>
                <w:b/>
                <w:color w:val="FFFFFF"/>
                <w:sz w:val="20"/>
                <w:szCs w:val="20"/>
                <w:lang w:val="en-GB"/>
              </w:rPr>
              <w:t>Costs</w:t>
            </w:r>
            <w:r w:rsidR="00D4719C" w:rsidRPr="00D30847">
              <w:rPr>
                <w:rFonts w:cs="Calibri"/>
                <w:b/>
                <w:color w:val="FFFFFF"/>
                <w:sz w:val="20"/>
                <w:szCs w:val="20"/>
                <w:lang w:val="en-GB"/>
              </w:rPr>
              <w:t xml:space="preserve"> </w:t>
            </w:r>
            <w:r w:rsidRPr="00D30847">
              <w:rPr>
                <w:rFonts w:cs="Calibri"/>
                <w:b/>
                <w:color w:val="FFFFFF"/>
                <w:sz w:val="20"/>
                <w:szCs w:val="20"/>
                <w:lang w:val="en-GB"/>
              </w:rPr>
              <w:t>implications:</w:t>
            </w:r>
          </w:p>
        </w:tc>
        <w:tc>
          <w:tcPr>
            <w:tcW w:w="6246" w:type="dxa"/>
            <w:tcBorders>
              <w:top w:val="single" w:sz="4" w:space="0" w:color="FFFFFF"/>
              <w:bottom w:val="single" w:sz="4" w:space="0" w:color="FFFFFF"/>
            </w:tcBorders>
            <w:shd w:val="clear" w:color="auto" w:fill="D9E2F3"/>
          </w:tcPr>
          <w:p w14:paraId="1B16A8AD" w14:textId="59567726" w:rsidR="005E5647" w:rsidRPr="00D30847" w:rsidRDefault="00EE1FAA" w:rsidP="00E84CD0">
            <w:pPr>
              <w:spacing w:line="240" w:lineRule="auto"/>
              <w:jc w:val="both"/>
              <w:rPr>
                <w:rFonts w:cs="Calibri"/>
                <w:sz w:val="20"/>
                <w:szCs w:val="20"/>
                <w:lang w:val="en-GB"/>
              </w:rPr>
            </w:pPr>
            <w:r w:rsidRPr="00D30847">
              <w:rPr>
                <w:rFonts w:cs="Calibri"/>
                <w:sz w:val="20"/>
                <w:szCs w:val="20"/>
                <w:lang w:val="en-GB"/>
              </w:rPr>
              <w:t xml:space="preserve">EUR </w:t>
            </w:r>
            <w:r w:rsidR="00155B08" w:rsidRPr="00D30847">
              <w:rPr>
                <w:rFonts w:cs="Calibri"/>
                <w:sz w:val="20"/>
                <w:szCs w:val="20"/>
                <w:lang w:val="en-GB"/>
              </w:rPr>
              <w:t>2</w:t>
            </w:r>
            <w:r w:rsidRPr="00D30847">
              <w:rPr>
                <w:rFonts w:cs="Calibri"/>
                <w:sz w:val="20"/>
                <w:szCs w:val="20"/>
                <w:lang w:val="en-GB"/>
              </w:rPr>
              <w:t>,</w:t>
            </w:r>
            <w:r w:rsidR="009220E2" w:rsidRPr="00D30847">
              <w:rPr>
                <w:rFonts w:cs="Calibri"/>
                <w:sz w:val="20"/>
                <w:szCs w:val="20"/>
                <w:lang w:val="en-GB"/>
              </w:rPr>
              <w:t>000</w:t>
            </w:r>
            <w:r w:rsidRPr="00D30847">
              <w:rPr>
                <w:rFonts w:cs="Calibri"/>
                <w:sz w:val="20"/>
                <w:szCs w:val="20"/>
                <w:lang w:val="en-GB"/>
              </w:rPr>
              <w:t>,</w:t>
            </w:r>
            <w:r w:rsidR="009220E2" w:rsidRPr="00D30847">
              <w:rPr>
                <w:rFonts w:cs="Calibri"/>
                <w:sz w:val="20"/>
                <w:szCs w:val="20"/>
                <w:lang w:val="en-GB"/>
              </w:rPr>
              <w:t xml:space="preserve">000 </w:t>
            </w:r>
          </w:p>
        </w:tc>
      </w:tr>
      <w:tr w:rsidR="005E5647" w:rsidRPr="00D30847" w14:paraId="51050430" w14:textId="77777777" w:rsidTr="00686BBE">
        <w:trPr>
          <w:trHeight w:val="532"/>
        </w:trPr>
        <w:tc>
          <w:tcPr>
            <w:tcW w:w="2518" w:type="dxa"/>
            <w:tcBorders>
              <w:top w:val="single" w:sz="4" w:space="0" w:color="FFFFFF"/>
              <w:bottom w:val="single" w:sz="4" w:space="0" w:color="FFFFFF"/>
            </w:tcBorders>
            <w:shd w:val="clear" w:color="auto" w:fill="002060"/>
          </w:tcPr>
          <w:p w14:paraId="0EA15C90" w14:textId="0F5ABF9D" w:rsidR="005E5647" w:rsidRPr="00D30847" w:rsidRDefault="005E5647" w:rsidP="00E84CD0">
            <w:pPr>
              <w:spacing w:line="240" w:lineRule="auto"/>
              <w:jc w:val="both"/>
              <w:rPr>
                <w:rFonts w:cs="Calibri"/>
                <w:b/>
                <w:color w:val="FFFFFF"/>
                <w:sz w:val="20"/>
                <w:szCs w:val="20"/>
                <w:lang w:val="en-GB"/>
              </w:rPr>
            </w:pPr>
            <w:r w:rsidRPr="00D30847">
              <w:rPr>
                <w:rFonts w:cs="Calibri"/>
                <w:b/>
                <w:color w:val="FFFFFF"/>
                <w:sz w:val="20"/>
                <w:szCs w:val="20"/>
                <w:lang w:val="en-GB"/>
              </w:rPr>
              <w:t>Responsible</w:t>
            </w:r>
            <w:r w:rsidR="00D4719C" w:rsidRPr="00D30847">
              <w:rPr>
                <w:rFonts w:cs="Calibri"/>
                <w:b/>
                <w:color w:val="FFFFFF"/>
                <w:sz w:val="20"/>
                <w:szCs w:val="20"/>
                <w:lang w:val="en-GB"/>
              </w:rPr>
              <w:t xml:space="preserve"> </w:t>
            </w:r>
            <w:r w:rsidRPr="00D30847">
              <w:rPr>
                <w:rFonts w:cs="Calibri"/>
                <w:b/>
                <w:color w:val="FFFFFF"/>
                <w:sz w:val="20"/>
                <w:szCs w:val="20"/>
                <w:lang w:val="en-GB"/>
              </w:rPr>
              <w:t xml:space="preserve">entity: </w:t>
            </w:r>
          </w:p>
        </w:tc>
        <w:tc>
          <w:tcPr>
            <w:tcW w:w="6246" w:type="dxa"/>
            <w:tcBorders>
              <w:top w:val="single" w:sz="4" w:space="0" w:color="FFFFFF"/>
              <w:bottom w:val="single" w:sz="4" w:space="0" w:color="FFFFFF"/>
            </w:tcBorders>
            <w:shd w:val="clear" w:color="auto" w:fill="D9E2F3"/>
          </w:tcPr>
          <w:p w14:paraId="5F68C2C6" w14:textId="471DC657" w:rsidR="005E5647" w:rsidRPr="00D30847" w:rsidRDefault="009220E2" w:rsidP="00AD2AD5">
            <w:pPr>
              <w:pStyle w:val="ListParagraph"/>
              <w:numPr>
                <w:ilvl w:val="0"/>
                <w:numId w:val="8"/>
              </w:numPr>
              <w:spacing w:line="240" w:lineRule="auto"/>
              <w:ind w:left="183" w:hanging="180"/>
              <w:rPr>
                <w:rFonts w:cs="Calibri"/>
                <w:sz w:val="20"/>
                <w:szCs w:val="20"/>
              </w:rPr>
            </w:pPr>
            <w:r w:rsidRPr="00D30847">
              <w:rPr>
                <w:rFonts w:cs="Calibri"/>
                <w:sz w:val="20"/>
                <w:szCs w:val="20"/>
              </w:rPr>
              <w:t>Customs</w:t>
            </w:r>
            <w:r w:rsidR="00D4719C" w:rsidRPr="00D30847">
              <w:rPr>
                <w:rFonts w:cs="Calibri"/>
                <w:sz w:val="20"/>
                <w:szCs w:val="20"/>
              </w:rPr>
              <w:t xml:space="preserve"> </w:t>
            </w:r>
            <w:r w:rsidRPr="00D30847">
              <w:rPr>
                <w:rFonts w:cs="Calibri"/>
                <w:sz w:val="20"/>
                <w:szCs w:val="20"/>
              </w:rPr>
              <w:t>Administration</w:t>
            </w:r>
          </w:p>
        </w:tc>
      </w:tr>
      <w:tr w:rsidR="005E5647" w:rsidRPr="00D30847" w14:paraId="2283044D" w14:textId="77777777" w:rsidTr="00686BBE">
        <w:tc>
          <w:tcPr>
            <w:tcW w:w="2518" w:type="dxa"/>
            <w:tcBorders>
              <w:top w:val="single" w:sz="4" w:space="0" w:color="FFFFFF"/>
              <w:bottom w:val="nil"/>
            </w:tcBorders>
            <w:shd w:val="clear" w:color="auto" w:fill="002060"/>
          </w:tcPr>
          <w:p w14:paraId="487E929C" w14:textId="77777777" w:rsidR="005E5647" w:rsidRPr="00D30847" w:rsidRDefault="005E5647" w:rsidP="00E84CD0">
            <w:pPr>
              <w:spacing w:line="240" w:lineRule="auto"/>
              <w:jc w:val="both"/>
              <w:rPr>
                <w:rFonts w:cs="Calibri"/>
                <w:b/>
                <w:color w:val="FFFFFF"/>
                <w:sz w:val="20"/>
                <w:szCs w:val="20"/>
                <w:lang w:val="en-GB"/>
              </w:rPr>
            </w:pPr>
            <w:r w:rsidRPr="00D30847">
              <w:rPr>
                <w:rFonts w:cs="Calibri"/>
                <w:b/>
                <w:color w:val="FFFFFF"/>
                <w:sz w:val="20"/>
                <w:szCs w:val="20"/>
                <w:lang w:val="en-GB"/>
              </w:rPr>
              <w:t>Risk:</w:t>
            </w:r>
          </w:p>
        </w:tc>
        <w:tc>
          <w:tcPr>
            <w:tcW w:w="6246" w:type="dxa"/>
            <w:tcBorders>
              <w:top w:val="single" w:sz="4" w:space="0" w:color="FFFFFF"/>
              <w:bottom w:val="nil"/>
            </w:tcBorders>
            <w:shd w:val="clear" w:color="auto" w:fill="D9E2F3"/>
          </w:tcPr>
          <w:p w14:paraId="3ACB3719" w14:textId="77777777" w:rsidR="005E5647" w:rsidRPr="00D30847" w:rsidRDefault="005E5647" w:rsidP="00AD2AD5">
            <w:pPr>
              <w:numPr>
                <w:ilvl w:val="0"/>
                <w:numId w:val="34"/>
              </w:numPr>
              <w:spacing w:after="0" w:line="240" w:lineRule="auto"/>
              <w:ind w:left="183" w:hanging="149"/>
              <w:jc w:val="both"/>
              <w:rPr>
                <w:rFonts w:cs="Calibri"/>
                <w:sz w:val="20"/>
                <w:szCs w:val="20"/>
                <w:lang w:val="en-GB"/>
              </w:rPr>
            </w:pPr>
            <w:r w:rsidRPr="00D30847">
              <w:rPr>
                <w:rFonts w:cs="Calibri"/>
                <w:sz w:val="20"/>
                <w:szCs w:val="20"/>
                <w:lang w:val="en-GB"/>
              </w:rPr>
              <w:t>Different levels of customs staffing can be an incentive for organized crime networks to redirect their operations to border points with weaker customs control;</w:t>
            </w:r>
          </w:p>
          <w:p w14:paraId="210D9E6A" w14:textId="77777777" w:rsidR="005E5647" w:rsidRPr="00D30847" w:rsidRDefault="005E5647" w:rsidP="00AD2AD5">
            <w:pPr>
              <w:numPr>
                <w:ilvl w:val="0"/>
                <w:numId w:val="34"/>
              </w:numPr>
              <w:spacing w:after="0" w:line="240" w:lineRule="auto"/>
              <w:ind w:left="183" w:hanging="149"/>
              <w:jc w:val="both"/>
              <w:rPr>
                <w:rFonts w:cs="Calibri"/>
                <w:sz w:val="20"/>
                <w:szCs w:val="20"/>
                <w:lang w:val="en-GB"/>
              </w:rPr>
            </w:pPr>
            <w:r w:rsidRPr="00D30847">
              <w:rPr>
                <w:rFonts w:cs="Calibri"/>
                <w:sz w:val="20"/>
                <w:szCs w:val="20"/>
                <w:lang w:val="en-GB"/>
              </w:rPr>
              <w:t>Timely and quality implementation of trainings for handling the new sophisticated control equipment;</w:t>
            </w:r>
          </w:p>
        </w:tc>
      </w:tr>
    </w:tbl>
    <w:p w14:paraId="1748D5DE" w14:textId="77777777" w:rsidR="004A38AA" w:rsidRPr="00D30847" w:rsidRDefault="004A38AA" w:rsidP="00E84CD0">
      <w:pPr>
        <w:spacing w:line="240" w:lineRule="auto"/>
        <w:jc w:val="both"/>
        <w:rPr>
          <w:rFonts w:cs="Calibri"/>
          <w:lang w:val="en-GB"/>
        </w:rPr>
      </w:pPr>
    </w:p>
    <w:p w14:paraId="4E2DDF93" w14:textId="77777777" w:rsidR="003A338C" w:rsidRPr="00D30847" w:rsidRDefault="003A338C" w:rsidP="003A338C">
      <w:pPr>
        <w:spacing w:line="240" w:lineRule="auto"/>
        <w:jc w:val="both"/>
        <w:rPr>
          <w:rFonts w:cs="Calibri"/>
          <w:b/>
          <w:color w:val="0070C0"/>
          <w:sz w:val="24"/>
          <w:szCs w:val="24"/>
          <w:lang w:val="en-GB"/>
        </w:rPr>
      </w:pPr>
      <w:r w:rsidRPr="00D30847">
        <w:rPr>
          <w:rFonts w:cs="Calibri"/>
          <w:b/>
          <w:color w:val="0070C0"/>
          <w:sz w:val="24"/>
          <w:szCs w:val="24"/>
          <w:lang w:val="en-GB"/>
        </w:rPr>
        <w:lastRenderedPageBreak/>
        <w:t>Measure 2: Modernization of customs services and their digitalization</w:t>
      </w:r>
    </w:p>
    <w:p w14:paraId="4663CE07" w14:textId="50E6FBD8" w:rsidR="00813F23" w:rsidRPr="00D30847" w:rsidRDefault="00813F23" w:rsidP="00E84CD0">
      <w:pPr>
        <w:spacing w:line="240" w:lineRule="auto"/>
        <w:jc w:val="both"/>
        <w:rPr>
          <w:rFonts w:eastAsia="MS PGothic" w:cs="Calibri"/>
          <w:b/>
          <w:bCs/>
          <w:i/>
          <w:iCs/>
          <w:color w:val="4F81BD"/>
          <w:lang w:val="en-GB" w:eastAsia="zh-CN"/>
        </w:rPr>
      </w:pPr>
      <w:r w:rsidRPr="00D30847">
        <w:rPr>
          <w:rFonts w:eastAsia="MS PGothic" w:cs="Calibri"/>
          <w:b/>
          <w:bCs/>
          <w:i/>
          <w:iCs/>
          <w:color w:val="4F81BD"/>
          <w:lang w:val="en-GB" w:eastAsia="zh-CN"/>
        </w:rPr>
        <w:t>Measure</w:t>
      </w:r>
      <w:r w:rsidR="003A338C" w:rsidRPr="00D30847">
        <w:rPr>
          <w:rFonts w:eastAsia="MS PGothic" w:cs="Calibri"/>
          <w:b/>
          <w:bCs/>
          <w:i/>
          <w:iCs/>
          <w:color w:val="4F81BD"/>
          <w:lang w:val="en-GB" w:eastAsia="zh-CN"/>
        </w:rPr>
        <w:t xml:space="preserve"> </w:t>
      </w:r>
      <w:r w:rsidRPr="00D30847">
        <w:rPr>
          <w:rFonts w:eastAsia="MS PGothic" w:cs="Calibri"/>
          <w:b/>
          <w:bCs/>
          <w:i/>
          <w:iCs/>
          <w:color w:val="4F81BD"/>
          <w:lang w:val="en-GB" w:eastAsia="zh-CN"/>
        </w:rPr>
        <w:t>objective</w:t>
      </w:r>
    </w:p>
    <w:p w14:paraId="1B8F3D50" w14:textId="6FAE477B" w:rsidR="003C6564" w:rsidRPr="00D30847" w:rsidRDefault="003A338C" w:rsidP="003A338C">
      <w:pPr>
        <w:spacing w:line="240" w:lineRule="auto"/>
        <w:jc w:val="both"/>
        <w:rPr>
          <w:rFonts w:cs="Calibri"/>
          <w:lang w:val="en-GB"/>
        </w:rPr>
      </w:pPr>
      <w:r w:rsidRPr="00D30847">
        <w:rPr>
          <w:rFonts w:cs="Calibri"/>
          <w:lang w:val="en-GB"/>
        </w:rPr>
        <w:t>By achieving this goal through modernization and continuation of the digitalization process, and at the same time by following the recommendations for harmonization and association with the EU, the system of public finances, fiscal discipline and efficiency in the management and use of public resources will be strengthened, transparency will be promoted and efficient services and economic development will be provided. This goal contributes to the provisions of the PFM Reform Program, which supports the dialogue with the EU and helps in more efficient use of EU funds through the institutions of North Macedonia, on the road to EU accession.</w:t>
      </w:r>
    </w:p>
    <w:p w14:paraId="274B4FEB" w14:textId="247B56C7" w:rsidR="004A38AA" w:rsidRPr="00D30847" w:rsidRDefault="004A38AA" w:rsidP="00E84CD0">
      <w:pPr>
        <w:spacing w:line="240" w:lineRule="auto"/>
        <w:jc w:val="both"/>
        <w:rPr>
          <w:rFonts w:cs="Calibri"/>
          <w:b/>
          <w:bCs/>
          <w:i/>
          <w:iCs/>
          <w:color w:val="4F81BD"/>
          <w:lang w:val="en-GB"/>
        </w:rPr>
      </w:pPr>
      <w:r w:rsidRPr="00D30847">
        <w:rPr>
          <w:rFonts w:cs="Calibri"/>
          <w:b/>
          <w:bCs/>
          <w:i/>
          <w:iCs/>
          <w:color w:val="4F81BD"/>
          <w:lang w:val="en-GB"/>
        </w:rPr>
        <w:t>Reference</w:t>
      </w:r>
      <w:r w:rsidR="00DF185F" w:rsidRPr="00D30847">
        <w:rPr>
          <w:rFonts w:cs="Calibri"/>
          <w:b/>
          <w:bCs/>
          <w:i/>
          <w:iCs/>
          <w:color w:val="4F81BD"/>
          <w:lang w:val="en-GB"/>
        </w:rPr>
        <w:t xml:space="preserve"> </w:t>
      </w:r>
      <w:r w:rsidRPr="00D30847">
        <w:rPr>
          <w:rFonts w:cs="Calibri"/>
          <w:b/>
          <w:bCs/>
          <w:i/>
          <w:iCs/>
          <w:color w:val="4F81BD"/>
          <w:lang w:val="en-GB"/>
        </w:rPr>
        <w:t>to</w:t>
      </w:r>
      <w:r w:rsidR="00DF185F" w:rsidRPr="00D30847">
        <w:rPr>
          <w:rFonts w:cs="Calibri"/>
          <w:b/>
          <w:bCs/>
          <w:i/>
          <w:iCs/>
          <w:color w:val="4F81BD"/>
          <w:lang w:val="en-GB"/>
        </w:rPr>
        <w:t xml:space="preserve"> </w:t>
      </w:r>
      <w:r w:rsidRPr="00D30847">
        <w:rPr>
          <w:rFonts w:cs="Calibri"/>
          <w:b/>
          <w:bCs/>
          <w:i/>
          <w:iCs/>
          <w:color w:val="4F81BD"/>
          <w:lang w:val="en-GB"/>
        </w:rPr>
        <w:t>findings</w:t>
      </w:r>
      <w:r w:rsidR="00DF185F" w:rsidRPr="00D30847">
        <w:rPr>
          <w:rFonts w:cs="Calibri"/>
          <w:b/>
          <w:bCs/>
          <w:i/>
          <w:iCs/>
          <w:color w:val="4F81BD"/>
          <w:lang w:val="en-GB"/>
        </w:rPr>
        <w:t xml:space="preserve"> </w:t>
      </w:r>
      <w:r w:rsidRPr="00D30847">
        <w:rPr>
          <w:rFonts w:cs="Calibri"/>
          <w:b/>
          <w:bCs/>
          <w:i/>
          <w:iCs/>
          <w:color w:val="4F81BD"/>
          <w:lang w:val="en-GB"/>
        </w:rPr>
        <w:t>from</w:t>
      </w:r>
      <w:r w:rsidR="00DF185F" w:rsidRPr="00D30847">
        <w:rPr>
          <w:rFonts w:cs="Calibri"/>
          <w:b/>
          <w:bCs/>
          <w:i/>
          <w:iCs/>
          <w:color w:val="4F81BD"/>
          <w:lang w:val="en-GB"/>
        </w:rPr>
        <w:t xml:space="preserve"> </w:t>
      </w:r>
      <w:r w:rsidRPr="00D30847">
        <w:rPr>
          <w:rFonts w:cs="Calibri"/>
          <w:b/>
          <w:bCs/>
          <w:i/>
          <w:iCs/>
          <w:color w:val="4F81BD"/>
          <w:lang w:val="en-GB"/>
        </w:rPr>
        <w:t>external</w:t>
      </w:r>
      <w:r w:rsidR="00DF185F" w:rsidRPr="00D30847">
        <w:rPr>
          <w:rFonts w:cs="Calibri"/>
          <w:b/>
          <w:bCs/>
          <w:i/>
          <w:iCs/>
          <w:color w:val="4F81BD"/>
          <w:lang w:val="en-GB"/>
        </w:rPr>
        <w:t xml:space="preserve"> </w:t>
      </w:r>
      <w:r w:rsidRPr="00D30847">
        <w:rPr>
          <w:rFonts w:cs="Calibri"/>
          <w:b/>
          <w:bCs/>
          <w:i/>
          <w:iCs/>
          <w:color w:val="4F81BD"/>
          <w:lang w:val="en-GB"/>
        </w:rPr>
        <w:t>assessments:</w:t>
      </w:r>
    </w:p>
    <w:tbl>
      <w:tblPr>
        <w:tblW w:w="8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262"/>
        <w:gridCol w:w="7318"/>
      </w:tblGrid>
      <w:tr w:rsidR="004A38AA" w:rsidRPr="00D30847" w14:paraId="2213A44D" w14:textId="77777777" w:rsidTr="00E059A9">
        <w:tc>
          <w:tcPr>
            <w:tcW w:w="1262" w:type="dxa"/>
            <w:shd w:val="clear" w:color="auto" w:fill="DDDDDD"/>
          </w:tcPr>
          <w:p w14:paraId="0F45B514" w14:textId="62FB43F0" w:rsidR="004A38AA" w:rsidRPr="00D30847" w:rsidRDefault="004A38AA" w:rsidP="00E84CD0">
            <w:pPr>
              <w:spacing w:line="240" w:lineRule="auto"/>
              <w:jc w:val="both"/>
              <w:rPr>
                <w:rFonts w:cs="Calibri"/>
                <w:b/>
                <w:sz w:val="20"/>
                <w:szCs w:val="20"/>
                <w:lang w:val="en-GB"/>
              </w:rPr>
            </w:pPr>
            <w:r w:rsidRPr="00D30847">
              <w:rPr>
                <w:rFonts w:cs="Calibri"/>
                <w:b/>
                <w:sz w:val="20"/>
                <w:szCs w:val="20"/>
                <w:lang w:val="en-GB"/>
              </w:rPr>
              <w:t>EU</w:t>
            </w:r>
          </w:p>
        </w:tc>
        <w:tc>
          <w:tcPr>
            <w:tcW w:w="7318" w:type="dxa"/>
            <w:shd w:val="clear" w:color="auto" w:fill="DDDDDD"/>
          </w:tcPr>
          <w:p w14:paraId="72441F38" w14:textId="77777777" w:rsidR="00961D64" w:rsidRPr="00D30847" w:rsidRDefault="00961D64" w:rsidP="00961D64">
            <w:pPr>
              <w:spacing w:line="240" w:lineRule="auto"/>
              <w:jc w:val="both"/>
              <w:rPr>
                <w:rFonts w:cs="Calibri"/>
                <w:b/>
                <w:sz w:val="20"/>
                <w:szCs w:val="20"/>
                <w:lang w:val="en-GB"/>
              </w:rPr>
            </w:pPr>
            <w:r w:rsidRPr="00D30847">
              <w:rPr>
                <w:rFonts w:cs="Calibri"/>
                <w:b/>
                <w:sz w:val="20"/>
                <w:szCs w:val="20"/>
                <w:lang w:val="en-GB"/>
              </w:rPr>
              <w:t xml:space="preserve">EU Report for 2024 </w:t>
            </w:r>
          </w:p>
          <w:p w14:paraId="3A6EA35A" w14:textId="77777777" w:rsidR="00961D64" w:rsidRPr="00D30847" w:rsidRDefault="00961D64" w:rsidP="00961D64">
            <w:pPr>
              <w:spacing w:line="240" w:lineRule="auto"/>
              <w:jc w:val="both"/>
              <w:rPr>
                <w:rFonts w:cs="Calibri"/>
                <w:b/>
                <w:sz w:val="20"/>
                <w:szCs w:val="20"/>
                <w:lang w:val="en-GB"/>
              </w:rPr>
            </w:pPr>
            <w:r w:rsidRPr="00D30847">
              <w:rPr>
                <w:rFonts w:cs="Calibri"/>
                <w:b/>
                <w:sz w:val="20"/>
                <w:szCs w:val="20"/>
                <w:lang w:val="en-GB"/>
              </w:rPr>
              <w:t xml:space="preserve">North Macedonia has a good level of preparation in this area. Limited progress was made on the consolidation and upgrade of IT systems. The customs administration implements a fully paperless environment for processing customs declarations and excise documents. </w:t>
            </w:r>
          </w:p>
          <w:p w14:paraId="417D7ED9" w14:textId="77777777" w:rsidR="00961D64" w:rsidRPr="00D30847" w:rsidRDefault="00961D64" w:rsidP="00961D64">
            <w:pPr>
              <w:spacing w:line="240" w:lineRule="auto"/>
              <w:jc w:val="both"/>
              <w:rPr>
                <w:rFonts w:cs="Calibri"/>
                <w:b/>
                <w:sz w:val="20"/>
                <w:szCs w:val="20"/>
                <w:lang w:val="en-GB"/>
              </w:rPr>
            </w:pPr>
            <w:r w:rsidRPr="00D30847">
              <w:rPr>
                <w:rFonts w:cs="Calibri"/>
                <w:b/>
                <w:sz w:val="20"/>
                <w:szCs w:val="20"/>
                <w:lang w:val="en-GB"/>
              </w:rPr>
              <w:t xml:space="preserve">The Commission’s recommendations from last year were partially implemented and remain largely valid. In the coming year, North Macedonia should in particular: </w:t>
            </w:r>
          </w:p>
          <w:p w14:paraId="06782BCB" w14:textId="77777777" w:rsidR="00961D64" w:rsidRPr="00D30847" w:rsidRDefault="00961D64" w:rsidP="00961D64">
            <w:pPr>
              <w:spacing w:line="240" w:lineRule="auto"/>
              <w:jc w:val="both"/>
              <w:rPr>
                <w:rFonts w:cs="Calibri"/>
                <w:b/>
                <w:sz w:val="20"/>
                <w:szCs w:val="20"/>
                <w:lang w:val="en-GB"/>
              </w:rPr>
            </w:pPr>
            <w:r w:rsidRPr="00D30847">
              <w:rPr>
                <w:rFonts w:cs="Calibri"/>
                <w:b/>
                <w:sz w:val="20"/>
                <w:szCs w:val="20"/>
                <w:lang w:val="en-GB"/>
              </w:rPr>
              <w:t xml:space="preserve">→ upgrade its national component of the New Computerised Transit System (NCTS) to Phase 5; </w:t>
            </w:r>
          </w:p>
          <w:p w14:paraId="4B34BFDF" w14:textId="77777777" w:rsidR="00961D64" w:rsidRPr="00D30847" w:rsidRDefault="00961D64" w:rsidP="00961D64">
            <w:pPr>
              <w:spacing w:line="240" w:lineRule="auto"/>
              <w:jc w:val="both"/>
              <w:rPr>
                <w:rFonts w:cs="Calibri"/>
                <w:b/>
                <w:sz w:val="20"/>
                <w:szCs w:val="20"/>
                <w:lang w:val="en-GB"/>
              </w:rPr>
            </w:pPr>
            <w:r w:rsidRPr="00D30847">
              <w:rPr>
                <w:rFonts w:cs="Calibri"/>
                <w:b/>
                <w:sz w:val="20"/>
                <w:szCs w:val="20"/>
                <w:lang w:val="en-GB"/>
              </w:rPr>
              <w:t xml:space="preserve">→ ensure continued alignment of the customs legislation with the EU acquis and continue the consolidation and application of its national customs IT systems in line with the Commission’s Union Customs Code (UCC) Work Programme and multiannual strategic plan (MASP) modules, and ensure their upgrade; </w:t>
            </w:r>
          </w:p>
          <w:p w14:paraId="379BE244" w14:textId="405B5F2D" w:rsidR="00961D64" w:rsidRPr="00D30847" w:rsidRDefault="00961D64" w:rsidP="00E84CD0">
            <w:pPr>
              <w:spacing w:line="240" w:lineRule="auto"/>
              <w:jc w:val="both"/>
              <w:rPr>
                <w:rFonts w:cs="Calibri"/>
                <w:b/>
                <w:sz w:val="20"/>
                <w:szCs w:val="20"/>
                <w:lang w:val="en-GB"/>
              </w:rPr>
            </w:pPr>
            <w:r w:rsidRPr="00D30847">
              <w:rPr>
                <w:rFonts w:cs="Calibri"/>
                <w:b/>
                <w:sz w:val="20"/>
                <w:szCs w:val="20"/>
                <w:lang w:val="en-GB"/>
              </w:rPr>
              <w:t>→ ratify the Protocol on Elimination of Illicit Trade in Tobacco Products</w:t>
            </w:r>
          </w:p>
          <w:p w14:paraId="0040776B" w14:textId="462FECCA" w:rsidR="004A38AA" w:rsidRPr="00D30847" w:rsidRDefault="004A38AA" w:rsidP="00E84CD0">
            <w:pPr>
              <w:spacing w:line="240" w:lineRule="auto"/>
              <w:jc w:val="both"/>
              <w:rPr>
                <w:rFonts w:cs="Calibri"/>
                <w:b/>
                <w:sz w:val="20"/>
                <w:szCs w:val="20"/>
                <w:lang w:val="en-GB"/>
              </w:rPr>
            </w:pPr>
            <w:r w:rsidRPr="00D30847">
              <w:rPr>
                <w:rFonts w:cs="Calibri"/>
                <w:b/>
                <w:sz w:val="20"/>
                <w:szCs w:val="20"/>
                <w:lang w:val="en-GB"/>
              </w:rPr>
              <w:t>EU Report</w:t>
            </w:r>
            <w:r w:rsidR="003A338C" w:rsidRPr="00D30847">
              <w:rPr>
                <w:rFonts w:cs="Calibri"/>
                <w:b/>
                <w:sz w:val="20"/>
                <w:szCs w:val="20"/>
                <w:lang w:val="en-GB"/>
              </w:rPr>
              <w:t xml:space="preserve"> </w:t>
            </w:r>
            <w:r w:rsidRPr="00D30847">
              <w:rPr>
                <w:rFonts w:cs="Calibri"/>
                <w:b/>
                <w:sz w:val="20"/>
                <w:szCs w:val="20"/>
                <w:lang w:val="en-GB"/>
              </w:rPr>
              <w:t>for 202</w:t>
            </w:r>
            <w:r w:rsidR="00A705BA" w:rsidRPr="00D30847">
              <w:rPr>
                <w:rFonts w:cs="Calibri"/>
                <w:b/>
                <w:sz w:val="20"/>
                <w:szCs w:val="20"/>
                <w:lang w:val="en-GB"/>
              </w:rPr>
              <w:t>3</w:t>
            </w:r>
          </w:p>
          <w:p w14:paraId="23E176FD" w14:textId="77777777" w:rsidR="003A338C" w:rsidRPr="00D30847" w:rsidRDefault="003A338C" w:rsidP="003A338C">
            <w:pPr>
              <w:spacing w:after="0" w:line="240" w:lineRule="auto"/>
              <w:jc w:val="both"/>
              <w:rPr>
                <w:rFonts w:eastAsia="MS PGothic" w:cs="Calibri"/>
                <w:sz w:val="20"/>
                <w:szCs w:val="20"/>
                <w:lang w:val="en-GB" w:eastAsia="zh-CN"/>
              </w:rPr>
            </w:pPr>
            <w:r w:rsidRPr="00D30847">
              <w:rPr>
                <w:rFonts w:eastAsia="MS PGothic" w:cs="Calibri"/>
                <w:sz w:val="20"/>
                <w:szCs w:val="20"/>
                <w:lang w:val="en-GB" w:eastAsia="zh-CN"/>
              </w:rPr>
              <w:t>North Macedonia has a good level of preparation in this area. Limited progress was made</w:t>
            </w:r>
          </w:p>
          <w:p w14:paraId="1B9E837B" w14:textId="77777777" w:rsidR="003A338C" w:rsidRPr="00D30847" w:rsidRDefault="003A338C" w:rsidP="003A338C">
            <w:pPr>
              <w:spacing w:after="0" w:line="240" w:lineRule="auto"/>
              <w:jc w:val="both"/>
              <w:rPr>
                <w:rFonts w:eastAsia="MS PGothic" w:cs="Calibri"/>
                <w:sz w:val="20"/>
                <w:szCs w:val="20"/>
                <w:lang w:val="en-GB" w:eastAsia="zh-CN"/>
              </w:rPr>
            </w:pPr>
            <w:r w:rsidRPr="00D30847">
              <w:rPr>
                <w:rFonts w:eastAsia="MS PGothic" w:cs="Calibri"/>
                <w:sz w:val="20"/>
                <w:szCs w:val="20"/>
                <w:lang w:val="en-GB" w:eastAsia="zh-CN"/>
              </w:rPr>
              <w:t>on consolidation, application and upgrade of IT systems while the Concept of authorised</w:t>
            </w:r>
          </w:p>
          <w:p w14:paraId="2B26C8AC" w14:textId="77777777" w:rsidR="003A338C" w:rsidRPr="00D30847" w:rsidRDefault="003A338C" w:rsidP="003A338C">
            <w:pPr>
              <w:spacing w:after="0" w:line="240" w:lineRule="auto"/>
              <w:jc w:val="both"/>
              <w:rPr>
                <w:rFonts w:eastAsia="MS PGothic" w:cs="Calibri"/>
                <w:sz w:val="20"/>
                <w:szCs w:val="20"/>
                <w:lang w:val="en-GB" w:eastAsia="zh-CN"/>
              </w:rPr>
            </w:pPr>
            <w:r w:rsidRPr="00D30847">
              <w:rPr>
                <w:rFonts w:eastAsia="MS PGothic" w:cs="Calibri"/>
                <w:sz w:val="20"/>
                <w:szCs w:val="20"/>
                <w:lang w:val="en-GB" w:eastAsia="zh-CN"/>
              </w:rPr>
              <w:t>economic operators (AEO) was further promoted, including through regional cooperation</w:t>
            </w:r>
          </w:p>
          <w:p w14:paraId="678CDD53" w14:textId="26189EFE" w:rsidR="004A38AA" w:rsidRPr="00D30847" w:rsidRDefault="003A338C" w:rsidP="00E84CD0">
            <w:pPr>
              <w:spacing w:after="0" w:line="240" w:lineRule="auto"/>
              <w:jc w:val="both"/>
              <w:rPr>
                <w:rFonts w:eastAsia="MS PGothic" w:cs="Calibri"/>
                <w:sz w:val="18"/>
                <w:szCs w:val="18"/>
                <w:lang w:val="en-GB" w:eastAsia="zh-CN"/>
              </w:rPr>
            </w:pPr>
            <w:r w:rsidRPr="00D30847">
              <w:rPr>
                <w:rFonts w:eastAsia="MS PGothic" w:cs="Calibri"/>
                <w:sz w:val="20"/>
                <w:szCs w:val="20"/>
                <w:lang w:val="en-GB" w:eastAsia="zh-CN"/>
              </w:rPr>
              <w:t>initiatives among the customs administrations of the WB6 countries. In the coming year, the country should, in particular continue the consolidation and full application of its IT systems, including alignment with the Commission's Multiannual Strategic Plan (MASP) modules, ensure their continuous upgrade, and business continuity.</w:t>
            </w:r>
          </w:p>
        </w:tc>
      </w:tr>
      <w:tr w:rsidR="004A38AA" w:rsidRPr="00D30847" w14:paraId="6C9DCF5A" w14:textId="77777777" w:rsidTr="00E059A9">
        <w:tc>
          <w:tcPr>
            <w:tcW w:w="1262" w:type="dxa"/>
            <w:shd w:val="clear" w:color="auto" w:fill="DDDDDD"/>
          </w:tcPr>
          <w:p w14:paraId="6692EE12" w14:textId="5C6A45D9" w:rsidR="004A38AA" w:rsidRPr="00D30847" w:rsidRDefault="004A38AA" w:rsidP="00E84CD0">
            <w:pPr>
              <w:spacing w:line="240" w:lineRule="auto"/>
              <w:jc w:val="both"/>
              <w:rPr>
                <w:rFonts w:cs="Calibri"/>
                <w:b/>
                <w:sz w:val="20"/>
                <w:szCs w:val="20"/>
                <w:lang w:val="en-GB"/>
              </w:rPr>
            </w:pPr>
            <w:r w:rsidRPr="00D30847">
              <w:rPr>
                <w:rFonts w:cs="Calibri"/>
                <w:b/>
                <w:sz w:val="20"/>
                <w:szCs w:val="20"/>
                <w:lang w:val="en-GB"/>
              </w:rPr>
              <w:t>Others</w:t>
            </w:r>
          </w:p>
        </w:tc>
        <w:tc>
          <w:tcPr>
            <w:tcW w:w="7318" w:type="dxa"/>
            <w:shd w:val="clear" w:color="auto" w:fill="DDDDDD"/>
          </w:tcPr>
          <w:p w14:paraId="64243256" w14:textId="77777777" w:rsidR="003A338C" w:rsidRPr="00D30847" w:rsidRDefault="003A338C" w:rsidP="003A338C">
            <w:pPr>
              <w:spacing w:after="0" w:line="240" w:lineRule="auto"/>
              <w:jc w:val="both"/>
              <w:rPr>
                <w:sz w:val="20"/>
                <w:szCs w:val="20"/>
                <w:lang w:val="en-GB"/>
              </w:rPr>
            </w:pPr>
            <w:r w:rsidRPr="00D30847">
              <w:rPr>
                <w:rFonts w:cs="Calibri"/>
                <w:b/>
                <w:bCs/>
                <w:sz w:val="20"/>
                <w:szCs w:val="20"/>
                <w:lang w:val="en-GB"/>
              </w:rPr>
              <w:t>Implement System for Identity and Access Management (IAM) and Registration of Economic Operators (EORI2), in line with the latest EU requirements</w:t>
            </w:r>
            <w:r w:rsidRPr="00D30847">
              <w:rPr>
                <w:b/>
                <w:bCs/>
                <w:sz w:val="20"/>
                <w:szCs w:val="20"/>
                <w:lang w:val="en-GB"/>
              </w:rPr>
              <w:t xml:space="preserve"> </w:t>
            </w:r>
            <w:r w:rsidRPr="00D30847">
              <w:rPr>
                <w:rFonts w:cs="Calibri"/>
                <w:b/>
                <w:bCs/>
                <w:sz w:val="20"/>
                <w:szCs w:val="20"/>
                <w:lang w:val="en-GB"/>
              </w:rPr>
              <w:t>(IPA 3 – IPA 2021-2022)</w:t>
            </w:r>
            <w:r w:rsidRPr="00D30847">
              <w:rPr>
                <w:sz w:val="20"/>
                <w:szCs w:val="20"/>
                <w:lang w:val="en-GB"/>
              </w:rPr>
              <w:t xml:space="preserve"> </w:t>
            </w:r>
          </w:p>
          <w:p w14:paraId="707BB7E1" w14:textId="1F67E607" w:rsidR="003A338C" w:rsidRPr="00D30847" w:rsidRDefault="003A338C" w:rsidP="003A338C">
            <w:pPr>
              <w:spacing w:after="0" w:line="240" w:lineRule="auto"/>
              <w:jc w:val="both"/>
              <w:rPr>
                <w:rFonts w:eastAsia="MS PGothic" w:cs="Calibri"/>
                <w:sz w:val="20"/>
                <w:szCs w:val="20"/>
                <w:lang w:val="en-GB" w:eastAsia="zh-CN"/>
              </w:rPr>
            </w:pPr>
            <w:r w:rsidRPr="00D30847">
              <w:rPr>
                <w:rFonts w:eastAsia="MS PGothic" w:cs="Calibri"/>
                <w:sz w:val="20"/>
                <w:szCs w:val="20"/>
                <w:lang w:val="en-GB" w:eastAsia="zh-CN"/>
              </w:rPr>
              <w:t xml:space="preserve">This should be harmonized at </w:t>
            </w:r>
            <w:r w:rsidR="00D4719C" w:rsidRPr="00D30847">
              <w:rPr>
                <w:rFonts w:eastAsia="MS PGothic" w:cs="Calibri"/>
                <w:sz w:val="20"/>
                <w:szCs w:val="20"/>
                <w:lang w:val="en-GB" w:eastAsia="zh-CN"/>
              </w:rPr>
              <w:t>national</w:t>
            </w:r>
            <w:r w:rsidRPr="00D30847">
              <w:rPr>
                <w:rFonts w:eastAsia="MS PGothic" w:cs="Calibri"/>
                <w:sz w:val="20"/>
                <w:szCs w:val="20"/>
                <w:lang w:val="en-GB" w:eastAsia="zh-CN"/>
              </w:rPr>
              <w:t xml:space="preserve"> level with the standards defined in the Multi-Annual Strategic Plan of the EU for the implementation of the </w:t>
            </w:r>
            <w:proofErr w:type="spellStart"/>
            <w:r w:rsidRPr="00D30847">
              <w:rPr>
                <w:rFonts w:eastAsia="MS PGothic" w:cs="Calibri"/>
                <w:sz w:val="20"/>
                <w:szCs w:val="20"/>
                <w:lang w:val="en-GB" w:eastAsia="zh-CN"/>
              </w:rPr>
              <w:t>eCustoms</w:t>
            </w:r>
            <w:proofErr w:type="spellEnd"/>
            <w:r w:rsidRPr="00D30847">
              <w:rPr>
                <w:rFonts w:eastAsia="MS PGothic" w:cs="Calibri"/>
                <w:sz w:val="20"/>
                <w:szCs w:val="20"/>
                <w:lang w:val="en-GB" w:eastAsia="zh-CN"/>
              </w:rPr>
              <w:t xml:space="preserve"> program - MASP - C. The funds for realization are planned from the EU IPA funds.</w:t>
            </w:r>
          </w:p>
          <w:p w14:paraId="554A2980" w14:textId="77777777" w:rsidR="003A338C" w:rsidRPr="00D30847" w:rsidRDefault="003A338C" w:rsidP="003A338C">
            <w:pPr>
              <w:spacing w:after="0" w:line="240" w:lineRule="auto"/>
              <w:jc w:val="both"/>
              <w:rPr>
                <w:rFonts w:eastAsia="MS PGothic" w:cs="Calibri"/>
                <w:sz w:val="20"/>
                <w:szCs w:val="20"/>
                <w:lang w:val="en-GB" w:eastAsia="zh-CN"/>
              </w:rPr>
            </w:pPr>
            <w:r w:rsidRPr="00D30847">
              <w:rPr>
                <w:rFonts w:eastAsia="MS PGothic" w:cs="Calibri"/>
                <w:sz w:val="20"/>
                <w:szCs w:val="20"/>
                <w:lang w:val="en-GB" w:eastAsia="zh-CN"/>
              </w:rPr>
              <w:t xml:space="preserve">The Customs Administration is working on preparation of the new legislative framework – Customs Law and respective implementing regulation to harmonise with the current Union Customs Law (UCC). The UCC main feature is digitalisation of all the processes related to the trade and customs. Hence, the programs, hardware, and software that are in use in the Customs Administration is necessary to be properly aligned with EU requirements. It is important to point that from the ICT perspective and e-customs, the Multi-Annual Strategic Plan for electronic Customs MASP – C1 of the EU is the ultimate goal to be achieved for the digitalisation in the customs area/union. The task of the Customs Administration in the following years is to prepare necessary infrastructure in </w:t>
            </w:r>
            <w:r w:rsidRPr="00D30847">
              <w:rPr>
                <w:rFonts w:eastAsia="MS PGothic" w:cs="Calibri"/>
                <w:sz w:val="20"/>
                <w:szCs w:val="20"/>
                <w:lang w:val="en-GB" w:eastAsia="zh-CN"/>
              </w:rPr>
              <w:lastRenderedPageBreak/>
              <w:t>hardware and most important in software for the upcoming reforms and upgrades of ICT systems.</w:t>
            </w:r>
          </w:p>
          <w:p w14:paraId="70DE346B" w14:textId="2BF7804F" w:rsidR="00961D64" w:rsidRPr="00D30847" w:rsidRDefault="003A338C" w:rsidP="00961D64">
            <w:pPr>
              <w:spacing w:after="0" w:line="240" w:lineRule="auto"/>
              <w:jc w:val="both"/>
              <w:rPr>
                <w:rFonts w:cs="Calibri"/>
                <w:sz w:val="20"/>
                <w:szCs w:val="20"/>
                <w:lang w:val="en-GB"/>
              </w:rPr>
            </w:pPr>
            <w:r w:rsidRPr="00D30847">
              <w:rPr>
                <w:rFonts w:cs="Calibri"/>
                <w:sz w:val="20"/>
                <w:szCs w:val="20"/>
                <w:lang w:val="en-GB"/>
              </w:rPr>
              <w:t xml:space="preserve"> ICT Customs systems</w:t>
            </w:r>
            <w:r w:rsidR="00961D64" w:rsidRPr="00D30847">
              <w:rPr>
                <w:rFonts w:cs="Calibri"/>
                <w:sz w:val="20"/>
                <w:szCs w:val="20"/>
                <w:lang w:val="en-GB"/>
              </w:rPr>
              <w:t xml:space="preserve"> which will be developed within the period 2024-2028 in accordance Reform and Growth Facility for the Western Balkan 2024-2027:</w:t>
            </w:r>
          </w:p>
          <w:p w14:paraId="178DEB5A" w14:textId="77777777" w:rsidR="00961D64" w:rsidRPr="00D30847" w:rsidRDefault="00961D64" w:rsidP="00961D64">
            <w:pPr>
              <w:spacing w:after="0" w:line="240" w:lineRule="auto"/>
              <w:jc w:val="both"/>
              <w:rPr>
                <w:rFonts w:cs="Calibri"/>
                <w:sz w:val="20"/>
                <w:szCs w:val="20"/>
                <w:lang w:val="en-GB"/>
              </w:rPr>
            </w:pPr>
            <w:r w:rsidRPr="00D30847">
              <w:rPr>
                <w:rFonts w:cs="Calibri"/>
                <w:sz w:val="20"/>
                <w:szCs w:val="20"/>
                <w:lang w:val="en-GB"/>
              </w:rPr>
              <w:t>- NCTS System phase 6</w:t>
            </w:r>
          </w:p>
          <w:p w14:paraId="3A8AA68D" w14:textId="77777777" w:rsidR="00961D64" w:rsidRPr="00D30847" w:rsidRDefault="00961D64" w:rsidP="00961D64">
            <w:pPr>
              <w:spacing w:after="0" w:line="240" w:lineRule="auto"/>
              <w:jc w:val="both"/>
              <w:rPr>
                <w:rFonts w:cs="Calibri"/>
                <w:sz w:val="20"/>
                <w:szCs w:val="20"/>
                <w:lang w:val="en-GB"/>
              </w:rPr>
            </w:pPr>
            <w:r w:rsidRPr="00D30847">
              <w:rPr>
                <w:rFonts w:cs="Calibri"/>
                <w:sz w:val="20"/>
                <w:szCs w:val="20"/>
                <w:lang w:val="en-GB"/>
              </w:rPr>
              <w:t>- Automatized Export System (AES),</w:t>
            </w:r>
          </w:p>
          <w:p w14:paraId="1926E998" w14:textId="23BC918C" w:rsidR="003A338C" w:rsidRPr="00D30847" w:rsidRDefault="00961D64" w:rsidP="00961D64">
            <w:pPr>
              <w:spacing w:after="0" w:line="240" w:lineRule="auto"/>
              <w:jc w:val="both"/>
              <w:rPr>
                <w:rFonts w:cs="Calibri"/>
                <w:sz w:val="20"/>
                <w:szCs w:val="20"/>
                <w:lang w:val="en-GB"/>
              </w:rPr>
            </w:pPr>
            <w:r w:rsidRPr="00D30847">
              <w:rPr>
                <w:rFonts w:cs="Calibri"/>
                <w:sz w:val="20"/>
                <w:szCs w:val="20"/>
                <w:lang w:val="en-GB"/>
              </w:rPr>
              <w:t>- Import Control System</w:t>
            </w:r>
          </w:p>
          <w:p w14:paraId="05900347" w14:textId="77777777" w:rsidR="003A338C" w:rsidRPr="00D30847" w:rsidRDefault="003A338C" w:rsidP="003A338C">
            <w:pPr>
              <w:spacing w:after="0" w:line="240" w:lineRule="auto"/>
              <w:jc w:val="both"/>
              <w:rPr>
                <w:rFonts w:cs="Calibri"/>
                <w:sz w:val="20"/>
                <w:szCs w:val="20"/>
                <w:lang w:val="en-GB"/>
              </w:rPr>
            </w:pPr>
          </w:p>
          <w:p w14:paraId="00DA813B" w14:textId="77777777" w:rsidR="003A338C" w:rsidRPr="00D30847" w:rsidRDefault="003A338C" w:rsidP="003A338C">
            <w:pPr>
              <w:spacing w:after="0" w:line="240" w:lineRule="auto"/>
              <w:jc w:val="both"/>
              <w:rPr>
                <w:rFonts w:eastAsia="MS PGothic" w:cs="Calibri"/>
                <w:sz w:val="20"/>
                <w:szCs w:val="20"/>
                <w:lang w:val="en-GB" w:eastAsia="zh-CN"/>
              </w:rPr>
            </w:pPr>
            <w:r w:rsidRPr="00D30847">
              <w:rPr>
                <w:rFonts w:eastAsia="MS PGothic" w:cs="Calibri"/>
                <w:sz w:val="20"/>
                <w:szCs w:val="20"/>
                <w:lang w:val="en-GB" w:eastAsia="zh-CN"/>
              </w:rPr>
              <w:t>ICT infrastructure:</w:t>
            </w:r>
          </w:p>
          <w:p w14:paraId="599C5E04" w14:textId="77777777" w:rsidR="003A338C" w:rsidRPr="00D30847" w:rsidRDefault="003A338C" w:rsidP="003A338C">
            <w:pPr>
              <w:spacing w:after="0" w:line="240" w:lineRule="auto"/>
              <w:jc w:val="both"/>
              <w:rPr>
                <w:rFonts w:eastAsia="MS PGothic" w:cs="Calibri"/>
                <w:sz w:val="20"/>
                <w:szCs w:val="20"/>
                <w:lang w:val="en-GB" w:eastAsia="zh-CN"/>
              </w:rPr>
            </w:pPr>
            <w:r w:rsidRPr="00D30847">
              <w:rPr>
                <w:rFonts w:eastAsia="MS PGothic" w:cs="Calibri"/>
                <w:sz w:val="20"/>
                <w:szCs w:val="20"/>
                <w:lang w:val="en-GB" w:eastAsia="zh-CN"/>
              </w:rPr>
              <w:t xml:space="preserve">The needs of Customs Administration in area of the ICT infrastructure are extensive due to the </w:t>
            </w:r>
          </w:p>
          <w:p w14:paraId="7D9A1F7B" w14:textId="5EA616F9" w:rsidR="003A338C" w:rsidRPr="00D30847" w:rsidRDefault="003A338C" w:rsidP="003A338C">
            <w:pPr>
              <w:spacing w:after="0" w:line="240" w:lineRule="auto"/>
              <w:jc w:val="both"/>
              <w:rPr>
                <w:rFonts w:eastAsia="MS PGothic" w:cs="Calibri"/>
                <w:sz w:val="20"/>
                <w:szCs w:val="20"/>
                <w:lang w:val="en-GB" w:eastAsia="zh-CN"/>
              </w:rPr>
            </w:pPr>
            <w:r w:rsidRPr="00D30847">
              <w:rPr>
                <w:rFonts w:eastAsia="MS PGothic" w:cs="Calibri"/>
                <w:sz w:val="20"/>
                <w:szCs w:val="20"/>
                <w:lang w:val="en-GB" w:eastAsia="zh-CN"/>
              </w:rPr>
              <w:t xml:space="preserve">scope of activities and procedures implemented in digital format. In the estimations of the CARNM the next procurement of the ICT infrastructure </w:t>
            </w:r>
            <w:r w:rsidR="008F391C" w:rsidRPr="00D30847">
              <w:rPr>
                <w:rFonts w:eastAsia="MS PGothic" w:cs="Calibri"/>
                <w:sz w:val="20"/>
                <w:szCs w:val="20"/>
                <w:lang w:val="en-GB" w:eastAsia="zh-CN"/>
              </w:rPr>
              <w:t>equipment that</w:t>
            </w:r>
            <w:r w:rsidRPr="00D30847">
              <w:rPr>
                <w:rFonts w:eastAsia="MS PGothic" w:cs="Calibri"/>
                <w:sz w:val="20"/>
                <w:szCs w:val="20"/>
                <w:lang w:val="en-GB" w:eastAsia="zh-CN"/>
              </w:rPr>
              <w:t xml:space="preserve"> needs to be procured is around 1mil EUR (within the period of three years). This equipment shall fill the gaps that will be generated by development of new Customs Systems; or due to the need to renew some of the existing equipment. Further, the Hardware infrastructure </w:t>
            </w:r>
            <w:r w:rsidR="00DA34C9" w:rsidRPr="00D30847">
              <w:rPr>
                <w:rFonts w:eastAsia="MS PGothic" w:cs="Calibri"/>
                <w:sz w:val="20"/>
                <w:szCs w:val="20"/>
                <w:lang w:val="en-GB" w:eastAsia="zh-CN"/>
              </w:rPr>
              <w:t xml:space="preserve">will be provided under the funds from the Reform Agenda, as well as IT </w:t>
            </w:r>
            <w:r w:rsidR="008F391C" w:rsidRPr="00D30847">
              <w:rPr>
                <w:rFonts w:eastAsia="MS PGothic" w:cs="Calibri"/>
                <w:sz w:val="20"/>
                <w:szCs w:val="20"/>
                <w:lang w:val="en-GB" w:eastAsia="zh-CN"/>
              </w:rPr>
              <w:t>equipment needed</w:t>
            </w:r>
            <w:r w:rsidR="00DA34C9" w:rsidRPr="00D30847">
              <w:rPr>
                <w:rFonts w:eastAsia="MS PGothic" w:cs="Calibri"/>
                <w:sz w:val="20"/>
                <w:szCs w:val="20"/>
                <w:lang w:val="en-GB" w:eastAsia="zh-CN"/>
              </w:rPr>
              <w:t xml:space="preserve"> for the development the systems under the same Agenda.</w:t>
            </w:r>
          </w:p>
          <w:p w14:paraId="1CB6B316" w14:textId="77777777" w:rsidR="003A338C" w:rsidRPr="00D30847" w:rsidRDefault="003A338C" w:rsidP="003A338C">
            <w:pPr>
              <w:spacing w:after="0" w:line="240" w:lineRule="auto"/>
              <w:jc w:val="both"/>
              <w:rPr>
                <w:rFonts w:cs="Calibri"/>
                <w:b/>
                <w:bCs/>
                <w:sz w:val="20"/>
                <w:szCs w:val="20"/>
                <w:lang w:val="en-GB"/>
              </w:rPr>
            </w:pPr>
            <w:r w:rsidRPr="00D30847">
              <w:rPr>
                <w:rFonts w:cs="Calibri"/>
                <w:b/>
                <w:bCs/>
                <w:sz w:val="20"/>
                <w:szCs w:val="20"/>
                <w:lang w:val="en-GB"/>
              </w:rPr>
              <w:t>Modernization and digitalization of E-Customs systems of Customs administration of the Republic of North Macedonia</w:t>
            </w:r>
          </w:p>
          <w:p w14:paraId="2CAC64A5" w14:textId="28012125" w:rsidR="004A38AA" w:rsidRPr="00D30847" w:rsidRDefault="003A338C" w:rsidP="003A338C">
            <w:pPr>
              <w:spacing w:after="0" w:line="240" w:lineRule="auto"/>
              <w:jc w:val="both"/>
              <w:rPr>
                <w:rFonts w:cs="Calibri"/>
                <w:sz w:val="20"/>
                <w:szCs w:val="20"/>
                <w:lang w:val="en-GB"/>
              </w:rPr>
            </w:pPr>
            <w:r w:rsidRPr="00D30847">
              <w:rPr>
                <w:rFonts w:eastAsia="MS PGothic" w:cs="Calibri"/>
                <w:sz w:val="20"/>
                <w:szCs w:val="20"/>
                <w:lang w:val="en-GB" w:eastAsia="zh-CN"/>
              </w:rPr>
              <w:t>The Customs Administration gets a 4.8 million US dollars grant from the Government of the Republic of Korea for development and implementation of a risk management system and data warehouse. The establishment of this system will enable better targeting of declarations with risk of paying duties in an amount lower than the real price of the goods, incorrect customs classification or incorrect origin of the goods declaration. Future policies based on this system will be aimed at developing the Customs Administration and improving risk management.</w:t>
            </w:r>
          </w:p>
        </w:tc>
      </w:tr>
    </w:tbl>
    <w:p w14:paraId="384BC651" w14:textId="77777777" w:rsidR="00DF185F" w:rsidRPr="00D30847" w:rsidRDefault="00DF185F" w:rsidP="00E84CD0">
      <w:pPr>
        <w:spacing w:line="240" w:lineRule="auto"/>
        <w:jc w:val="both"/>
        <w:rPr>
          <w:rFonts w:cs="Calibri"/>
          <w:lang w:val="en-GB"/>
        </w:rPr>
      </w:pPr>
    </w:p>
    <w:p w14:paraId="1A7B588D" w14:textId="77777777" w:rsidR="004A38AA" w:rsidRPr="00D30847" w:rsidRDefault="004A38AA" w:rsidP="00E84CD0">
      <w:pPr>
        <w:spacing w:line="240" w:lineRule="auto"/>
        <w:jc w:val="both"/>
        <w:rPr>
          <w:rFonts w:cs="Calibri"/>
          <w:b/>
          <w:bCs/>
          <w:i/>
          <w:iCs/>
          <w:color w:val="4F81BD"/>
          <w:lang w:val="en-GB"/>
        </w:rPr>
      </w:pPr>
      <w:r w:rsidRPr="00D30847">
        <w:rPr>
          <w:rFonts w:cs="Calibri"/>
          <w:b/>
          <w:bCs/>
          <w:i/>
          <w:iCs/>
          <w:color w:val="4F81BD"/>
          <w:lang w:val="en-GB"/>
        </w:rPr>
        <w:t>Context/Background</w:t>
      </w:r>
    </w:p>
    <w:p w14:paraId="3DD3389D" w14:textId="1F4D2929" w:rsidR="00D30E64" w:rsidRPr="00D30847" w:rsidRDefault="00D30E64" w:rsidP="00D30E64">
      <w:pPr>
        <w:spacing w:line="240" w:lineRule="auto"/>
        <w:jc w:val="both"/>
        <w:rPr>
          <w:rFonts w:cs="Calibri"/>
          <w:lang w:val="en-GB"/>
        </w:rPr>
      </w:pPr>
      <w:r w:rsidRPr="00D30847">
        <w:rPr>
          <w:rFonts w:cs="Calibri"/>
          <w:lang w:val="en-GB"/>
        </w:rPr>
        <w:t>An</w:t>
      </w:r>
      <w:r w:rsidR="00EA4DEC" w:rsidRPr="00D30847">
        <w:rPr>
          <w:rFonts w:cs="Calibri"/>
          <w:lang w:val="en-GB"/>
        </w:rPr>
        <w:t xml:space="preserve"> </w:t>
      </w:r>
      <w:r w:rsidRPr="00D30847">
        <w:rPr>
          <w:rFonts w:cs="Calibri"/>
          <w:lang w:val="en-GB"/>
        </w:rPr>
        <w:t>important strategic goal of the CA will be the establishment of interoperability and interconnection with European systems, but also integration with systems at the national level.</w:t>
      </w:r>
    </w:p>
    <w:p w14:paraId="6B2FC2FD" w14:textId="7C308FDC" w:rsidR="00D30E64" w:rsidRPr="00D30847" w:rsidRDefault="00D30E64" w:rsidP="00D30E64">
      <w:pPr>
        <w:spacing w:line="240" w:lineRule="auto"/>
        <w:jc w:val="both"/>
        <w:rPr>
          <w:rFonts w:cs="Calibri"/>
          <w:lang w:val="en-GB"/>
        </w:rPr>
      </w:pPr>
      <w:r w:rsidRPr="00D30847">
        <w:rPr>
          <w:rFonts w:cs="Calibri"/>
          <w:lang w:val="en-GB"/>
        </w:rPr>
        <w:t xml:space="preserve">In exploiting the opportunities, special emphasis will be placed on the constant consolidation of IT systems and their upgrading and maintenance according to technological development, which will provide better quality and greater availability of electronic public services as a benefit for service users who would </w:t>
      </w:r>
      <w:r w:rsidR="008F391C" w:rsidRPr="00D30847">
        <w:rPr>
          <w:rFonts w:cs="Calibri"/>
          <w:lang w:val="en-GB"/>
        </w:rPr>
        <w:t>fulfil</w:t>
      </w:r>
      <w:r w:rsidRPr="00D30847">
        <w:rPr>
          <w:rFonts w:cs="Calibri"/>
          <w:lang w:val="en-GB"/>
        </w:rPr>
        <w:t xml:space="preserve"> their obligations within of customs procedures without the obligation of physical presence.</w:t>
      </w:r>
    </w:p>
    <w:p w14:paraId="22584997" w14:textId="77777777" w:rsidR="00D30E64" w:rsidRPr="00D30847" w:rsidRDefault="00D30E64" w:rsidP="00D30E64">
      <w:pPr>
        <w:spacing w:line="240" w:lineRule="auto"/>
        <w:jc w:val="both"/>
        <w:rPr>
          <w:rFonts w:cs="Calibri"/>
          <w:lang w:val="en-GB"/>
        </w:rPr>
      </w:pPr>
      <w:r w:rsidRPr="00D30847">
        <w:rPr>
          <w:rFonts w:cs="Calibri"/>
          <w:lang w:val="en-GB"/>
        </w:rPr>
        <w:t>With the implementation of modern technologies, the knowledge of the customs officers will be improved, who would have the opportunity for more analysis and better supervision. The training system needs to be strengthened to be able to follow the vocational training needs imposed by digitalisation and modernization in general.</w:t>
      </w:r>
    </w:p>
    <w:p w14:paraId="300BEC11" w14:textId="77777777" w:rsidR="00D30E64" w:rsidRPr="00D30847" w:rsidRDefault="00D30E64" w:rsidP="00D30E64">
      <w:pPr>
        <w:spacing w:line="240" w:lineRule="auto"/>
        <w:jc w:val="both"/>
        <w:rPr>
          <w:rFonts w:cs="Calibri"/>
          <w:lang w:val="en-GB"/>
        </w:rPr>
      </w:pPr>
      <w:r w:rsidRPr="00D30847">
        <w:rPr>
          <w:rFonts w:cs="Calibri"/>
          <w:lang w:val="en-GB"/>
        </w:rPr>
        <w:t>The work processes will be subject to optimization, rationalization and further editing with acts.</w:t>
      </w:r>
    </w:p>
    <w:p w14:paraId="546C0338" w14:textId="77777777" w:rsidR="00D30E64" w:rsidRPr="00D30847" w:rsidRDefault="00D30E64" w:rsidP="00D30E64">
      <w:pPr>
        <w:spacing w:line="240" w:lineRule="auto"/>
        <w:jc w:val="both"/>
        <w:rPr>
          <w:rFonts w:cs="Calibri"/>
          <w:lang w:val="en-GB"/>
        </w:rPr>
      </w:pPr>
      <w:r w:rsidRPr="00D30847">
        <w:rPr>
          <w:rFonts w:cs="Calibri"/>
          <w:lang w:val="en-GB"/>
        </w:rPr>
        <w:t>The motivation of the employees and their interest in achieving higher professional standards will be nurtured. One of the goals will be to direct the activities towards providing more customs experts who will be especially important when starting the negotiations with the European Union.</w:t>
      </w:r>
    </w:p>
    <w:p w14:paraId="4EC45A47" w14:textId="77777777" w:rsidR="00D30E64" w:rsidRPr="00D30847" w:rsidRDefault="00D30E64" w:rsidP="00D30E64">
      <w:pPr>
        <w:spacing w:line="240" w:lineRule="auto"/>
        <w:jc w:val="both"/>
        <w:rPr>
          <w:rFonts w:cs="Calibri"/>
          <w:lang w:val="en-GB"/>
        </w:rPr>
      </w:pPr>
      <w:r w:rsidRPr="00D30847">
        <w:rPr>
          <w:rFonts w:cs="Calibri"/>
          <w:lang w:val="en-GB"/>
        </w:rPr>
        <w:t>The Customs Administration will also strive to improve the working conditions of its employees.</w:t>
      </w:r>
    </w:p>
    <w:p w14:paraId="0C91EB4F" w14:textId="44AF9485" w:rsidR="00D30E64" w:rsidRPr="00D30847" w:rsidRDefault="00D30E64" w:rsidP="00D30E64">
      <w:pPr>
        <w:spacing w:line="240" w:lineRule="auto"/>
        <w:jc w:val="both"/>
        <w:rPr>
          <w:rFonts w:cs="Calibri"/>
          <w:lang w:val="en-GB"/>
        </w:rPr>
      </w:pPr>
      <w:r w:rsidRPr="00D30847">
        <w:rPr>
          <w:rFonts w:cs="Calibri"/>
          <w:lang w:val="en-GB"/>
        </w:rPr>
        <w:t xml:space="preserve">The </w:t>
      </w:r>
      <w:r w:rsidR="0014432F" w:rsidRPr="00D30847">
        <w:rPr>
          <w:rFonts w:cs="Calibri"/>
          <w:lang w:val="en-GB"/>
        </w:rPr>
        <w:t>S</w:t>
      </w:r>
      <w:r w:rsidRPr="00D30847">
        <w:rPr>
          <w:rFonts w:cs="Calibri"/>
          <w:lang w:val="en-GB"/>
        </w:rPr>
        <w:t>trategic plan</w:t>
      </w:r>
      <w:r w:rsidR="0014432F" w:rsidRPr="00D30847">
        <w:rPr>
          <w:rFonts w:cs="Calibri"/>
          <w:lang w:val="en-GB"/>
        </w:rPr>
        <w:t xml:space="preserve"> 2024-2026</w:t>
      </w:r>
      <w:r w:rsidRPr="00D30847">
        <w:rPr>
          <w:rFonts w:cs="Calibri"/>
          <w:lang w:val="en-GB"/>
        </w:rPr>
        <w:t xml:space="preserve"> builds on the previously realized activities and is complementary to the strategic activities defined by the separate strategies of the Customs Administration that refer to specific domains of implementation of the missions of the service: Strategy for development of ICT of the Customs Administration 2021-2025; Customs Risk Management Strategy for Customs Issues 2023-</w:t>
      </w:r>
      <w:r w:rsidRPr="00D30847">
        <w:rPr>
          <w:rFonts w:cs="Calibri"/>
          <w:lang w:val="en-GB"/>
        </w:rPr>
        <w:lastRenderedPageBreak/>
        <w:t xml:space="preserve">2026; Integrity and Anti-Corruption Strategy in the Customs Administration of the Republic of North Macedonia 2019-2022; </w:t>
      </w:r>
    </w:p>
    <w:p w14:paraId="54FCF829" w14:textId="77777777" w:rsidR="00D30E64" w:rsidRPr="00D30847" w:rsidRDefault="00D30E64" w:rsidP="00D30E64">
      <w:pPr>
        <w:spacing w:line="240" w:lineRule="auto"/>
        <w:jc w:val="both"/>
        <w:rPr>
          <w:rFonts w:cs="Calibri"/>
          <w:lang w:val="en-GB"/>
        </w:rPr>
      </w:pPr>
      <w:r w:rsidRPr="00D30847">
        <w:rPr>
          <w:rFonts w:cs="Calibri"/>
          <w:lang w:val="en-GB"/>
        </w:rPr>
        <w:t>Digital Customs remains a driving factor in facilitating the exchange of information, the complexity of procedures and physical contacts with economic operators. The concrete benefits are recognized in reduced costs, lower efficiency risk and prevention of corrupt practices.</w:t>
      </w:r>
    </w:p>
    <w:p w14:paraId="72E98E50" w14:textId="6D0A59E0" w:rsidR="0037730E" w:rsidRPr="00D30847" w:rsidRDefault="00D30E64" w:rsidP="00361E94">
      <w:pPr>
        <w:spacing w:line="240" w:lineRule="auto"/>
        <w:jc w:val="both"/>
        <w:rPr>
          <w:rFonts w:cs="Calibri"/>
          <w:lang w:val="en-GB"/>
        </w:rPr>
      </w:pPr>
      <w:r w:rsidRPr="00D30847">
        <w:rPr>
          <w:rFonts w:cs="Calibri"/>
          <w:lang w:val="en-GB"/>
        </w:rPr>
        <w:t>One of the most important strategic goals of the CA will be the establishment of interoperability and interconnection with European systems, but also integration with systems at the national level.</w:t>
      </w:r>
    </w:p>
    <w:p w14:paraId="3CA9B39C" w14:textId="51CBE6F5" w:rsidR="00361E94" w:rsidRPr="00D30847" w:rsidRDefault="00361E94" w:rsidP="00361E94">
      <w:pPr>
        <w:spacing w:line="240" w:lineRule="auto"/>
        <w:jc w:val="both"/>
        <w:rPr>
          <w:rFonts w:cs="Calibri"/>
          <w:b/>
          <w:bCs/>
          <w:iCs/>
          <w:color w:val="0070C0"/>
          <w:lang w:val="en-GB"/>
        </w:rPr>
      </w:pPr>
      <w:r w:rsidRPr="00D30847">
        <w:rPr>
          <w:rFonts w:cs="Calibri"/>
          <w:b/>
          <w:bCs/>
          <w:iCs/>
          <w:color w:val="0070C0"/>
          <w:lang w:val="en-GB"/>
        </w:rPr>
        <w:t>Activity 1: Implementation of modern systems in order to comply with the Multiannual Strategic Plan of the EU (MASP), integration with European systems and procurement of appropriate hardware</w:t>
      </w:r>
    </w:p>
    <w:p w14:paraId="1BA875AE" w14:textId="77777777" w:rsidR="00361E94" w:rsidRPr="00D30847" w:rsidRDefault="00361E94" w:rsidP="00361E94">
      <w:pPr>
        <w:spacing w:line="240" w:lineRule="auto"/>
        <w:jc w:val="both"/>
        <w:rPr>
          <w:rFonts w:cs="Calibri"/>
          <w:lang w:val="en-GB"/>
        </w:rPr>
      </w:pPr>
      <w:r w:rsidRPr="00D30847">
        <w:rPr>
          <w:rFonts w:cs="Calibri"/>
          <w:lang w:val="en-GB"/>
        </w:rPr>
        <w:t>In order to be modern and efficient and ready to adapt to the inevitable changes, the CA will raise the level of quality and professionalism of the work performed by the customs officers, in accordance with the principles of simplification, fairness and efficiency. Customs strives to be “SMART” which is in line with the policy of the World Customs Organization, which means: secure borders, automation, traceability and measurability, improving risk management and above all monitoring and application of the latest technology.</w:t>
      </w:r>
    </w:p>
    <w:p w14:paraId="28B76416" w14:textId="77777777" w:rsidR="00361E94" w:rsidRPr="00D30847" w:rsidRDefault="00361E94" w:rsidP="00361E94">
      <w:pPr>
        <w:spacing w:line="240" w:lineRule="auto"/>
        <w:jc w:val="both"/>
        <w:rPr>
          <w:rFonts w:cs="Calibri"/>
          <w:lang w:val="en-GB"/>
        </w:rPr>
      </w:pPr>
      <w:r w:rsidRPr="00D30847">
        <w:rPr>
          <w:rFonts w:cs="Calibri"/>
          <w:lang w:val="en-GB"/>
        </w:rPr>
        <w:t>Modern working conditions, including equipment and IT support, is key to achieving this priority. Special attention will be paid to additional digitalization of processes and upgrading of existing equipment (hardware, software and licenses) for its implementation.</w:t>
      </w:r>
    </w:p>
    <w:p w14:paraId="1E876B99" w14:textId="77777777" w:rsidR="00361E94" w:rsidRPr="00D30847" w:rsidRDefault="00361E94" w:rsidP="00361E94">
      <w:pPr>
        <w:spacing w:line="240" w:lineRule="auto"/>
        <w:jc w:val="both"/>
        <w:rPr>
          <w:rFonts w:cs="Calibri"/>
          <w:lang w:val="en-GB"/>
        </w:rPr>
      </w:pPr>
      <w:r w:rsidRPr="00D30847">
        <w:rPr>
          <w:rFonts w:cs="Calibri"/>
          <w:lang w:val="en-GB"/>
        </w:rPr>
        <w:t>Implementation of interoperability standards in accordance with the National Interoperability Platform is an area covered by the CA in the stages of planning, defining needs and implementing projects for the development of new ICT systems, taking into account national regulations in the field of e-government and e-services electronic documents, electronic identification and confidential services and by appropriately applying the needs and standards for interconnection and interoperability with EU ICT systems.</w:t>
      </w:r>
    </w:p>
    <w:p w14:paraId="4C378A9F" w14:textId="77777777" w:rsidR="00361E94" w:rsidRPr="00D30847" w:rsidRDefault="00361E94" w:rsidP="00361E94">
      <w:pPr>
        <w:spacing w:line="240" w:lineRule="auto"/>
        <w:jc w:val="both"/>
        <w:rPr>
          <w:rFonts w:cs="Calibri"/>
          <w:lang w:val="en-GB"/>
        </w:rPr>
      </w:pPr>
      <w:r w:rsidRPr="00D30847">
        <w:rPr>
          <w:rFonts w:cs="Calibri"/>
          <w:lang w:val="en-GB"/>
        </w:rPr>
        <w:t>All activities that will be undertaken for the modernization of the customs service will be in accordance with the commitment of the modern European services to be proactive, to act homogeneously with all participants, with a commitment to innovation and sustainability. Establishing a data channel with trusted partners and effective data sharing mechanisms remains a challenge.</w:t>
      </w:r>
    </w:p>
    <w:p w14:paraId="09CDDEE4" w14:textId="77777777" w:rsidR="00361E94" w:rsidRPr="00D30847" w:rsidRDefault="00361E94" w:rsidP="00361E94">
      <w:pPr>
        <w:spacing w:line="240" w:lineRule="auto"/>
        <w:jc w:val="both"/>
        <w:rPr>
          <w:rFonts w:cs="Calibri"/>
          <w:lang w:val="en-GB"/>
        </w:rPr>
      </w:pPr>
      <w:r w:rsidRPr="00D30847">
        <w:rPr>
          <w:rFonts w:cs="Calibri"/>
          <w:lang w:val="en-GB"/>
        </w:rPr>
        <w:t>Strategic action activities for modernization and digitalization of customs services:</w:t>
      </w:r>
    </w:p>
    <w:p w14:paraId="39EC7E3C" w14:textId="76C66BF3" w:rsidR="00361E94" w:rsidRPr="00D30847" w:rsidRDefault="00DC5D75" w:rsidP="00361E94">
      <w:pPr>
        <w:spacing w:line="240" w:lineRule="auto"/>
        <w:jc w:val="both"/>
        <w:rPr>
          <w:rFonts w:cs="Calibri"/>
          <w:lang w:val="en-GB"/>
        </w:rPr>
      </w:pPr>
      <w:r w:rsidRPr="00D30847">
        <w:rPr>
          <w:rFonts w:cs="Calibri"/>
          <w:lang w:val="en-GB"/>
        </w:rPr>
        <w:t xml:space="preserve">- </w:t>
      </w:r>
      <w:r w:rsidR="00361E94" w:rsidRPr="00D30847">
        <w:rPr>
          <w:rFonts w:cs="Calibri"/>
          <w:lang w:val="en-GB"/>
        </w:rPr>
        <w:t>Introduction of a complete paperless environment in the customs procedure, through the implementation of electronic systems from the e-Customs program, i.e. the Multiannual Strategic Plan of the EU (MASP), which are compatible with the systems and procedures in the European Union.</w:t>
      </w:r>
    </w:p>
    <w:p w14:paraId="40B3A07C" w14:textId="09441BD5" w:rsidR="00361E94" w:rsidRPr="00D30847" w:rsidRDefault="00DC5D75" w:rsidP="00DC5D75">
      <w:pPr>
        <w:spacing w:line="240" w:lineRule="auto"/>
        <w:jc w:val="both"/>
        <w:rPr>
          <w:rFonts w:cs="Calibri"/>
          <w:lang w:val="en-GB"/>
        </w:rPr>
      </w:pPr>
      <w:r w:rsidRPr="00D30847">
        <w:rPr>
          <w:rFonts w:cs="Calibri"/>
          <w:lang w:val="en-GB"/>
        </w:rPr>
        <w:t xml:space="preserve">- </w:t>
      </w:r>
      <w:r w:rsidR="00361E94" w:rsidRPr="00D30847">
        <w:rPr>
          <w:rFonts w:cs="Calibri"/>
          <w:lang w:val="en-GB"/>
        </w:rPr>
        <w:t>The engagement for preparation for interconnection and interoperability with EU systems and implementation of systems harmonized with EU systems, which can be established before EU accession, continues. The activities from the first phase of implementation (until 2023) refer to the development of the NCTS transit system phase 5, as well as the national development of the other ICT systems, in accordance with the ICT Development Strategy of the Customs Administration 2021-2025. In parallel, further analysis will be carried out for full harmonization with the EU systems through the implementation of future projects from the second phase (2024-2025).</w:t>
      </w:r>
    </w:p>
    <w:p w14:paraId="684D60B3" w14:textId="3BA630C0" w:rsidR="00361E94" w:rsidRPr="00D30847" w:rsidRDefault="00DC5D75" w:rsidP="00DC5D75">
      <w:pPr>
        <w:spacing w:after="0" w:line="240" w:lineRule="auto"/>
        <w:jc w:val="both"/>
        <w:rPr>
          <w:rFonts w:cs="Calibri"/>
          <w:lang w:val="en-GB"/>
        </w:rPr>
      </w:pPr>
      <w:r w:rsidRPr="00D30847">
        <w:rPr>
          <w:rFonts w:cs="Calibri"/>
          <w:lang w:val="en-GB"/>
        </w:rPr>
        <w:t xml:space="preserve">- </w:t>
      </w:r>
      <w:r w:rsidR="00361E94" w:rsidRPr="00D30847">
        <w:rPr>
          <w:rFonts w:cs="Calibri"/>
          <w:lang w:val="en-GB"/>
        </w:rPr>
        <w:t>Application of modern standards and practices in defining and realizing the business requirements of CA, using appropriate project methodology for implementation of new concepts and IT solutions, proven in the IT market.</w:t>
      </w:r>
    </w:p>
    <w:p w14:paraId="7B838F7C" w14:textId="7B3B62E2" w:rsidR="00361E94" w:rsidRPr="00D30847" w:rsidRDefault="00DC5D75" w:rsidP="00DC5D75">
      <w:pPr>
        <w:spacing w:after="0" w:line="240" w:lineRule="auto"/>
        <w:jc w:val="both"/>
        <w:rPr>
          <w:rFonts w:cs="Calibri"/>
          <w:lang w:val="en-GB"/>
        </w:rPr>
      </w:pPr>
      <w:r w:rsidRPr="00D30847">
        <w:rPr>
          <w:rFonts w:cs="Calibri"/>
          <w:lang w:val="en-GB"/>
        </w:rPr>
        <w:t xml:space="preserve">- </w:t>
      </w:r>
      <w:r w:rsidR="00361E94" w:rsidRPr="00D30847">
        <w:rPr>
          <w:rFonts w:cs="Calibri"/>
          <w:lang w:val="en-GB"/>
        </w:rPr>
        <w:t>Improving the flow of information between all stakeholders in the activities related to the Customs Administration;</w:t>
      </w:r>
    </w:p>
    <w:p w14:paraId="01248DCC" w14:textId="23754378" w:rsidR="00361E94" w:rsidRPr="00D30847" w:rsidRDefault="00DC5D75" w:rsidP="00DC5D75">
      <w:pPr>
        <w:spacing w:after="0" w:line="240" w:lineRule="auto"/>
        <w:jc w:val="both"/>
        <w:rPr>
          <w:rFonts w:cs="Calibri"/>
          <w:lang w:val="en-GB"/>
        </w:rPr>
      </w:pPr>
      <w:r w:rsidRPr="00D30847">
        <w:rPr>
          <w:rFonts w:cs="Calibri"/>
          <w:lang w:val="en-GB"/>
        </w:rPr>
        <w:lastRenderedPageBreak/>
        <w:t xml:space="preserve">- </w:t>
      </w:r>
      <w:r w:rsidR="00361E94" w:rsidRPr="00D30847">
        <w:rPr>
          <w:rFonts w:cs="Calibri"/>
          <w:lang w:val="en-GB"/>
        </w:rPr>
        <w:t>Development of the external and governmental domain and increase of the transparency and timely information of all participants in the customs procedures, as well as of the users of the IT systems, through increased application of internet, intranet and modern social networks.</w:t>
      </w:r>
    </w:p>
    <w:p w14:paraId="7260876D" w14:textId="6CD9AE20" w:rsidR="00361E94" w:rsidRPr="00D30847" w:rsidRDefault="00DC5D75" w:rsidP="00DC5D75">
      <w:pPr>
        <w:spacing w:after="0" w:line="240" w:lineRule="auto"/>
        <w:jc w:val="both"/>
        <w:rPr>
          <w:rFonts w:cs="Calibri"/>
          <w:lang w:val="en-GB"/>
        </w:rPr>
      </w:pPr>
      <w:r w:rsidRPr="00D30847">
        <w:rPr>
          <w:rFonts w:cs="Calibri"/>
          <w:lang w:val="en-GB"/>
        </w:rPr>
        <w:t xml:space="preserve">- </w:t>
      </w:r>
      <w:r w:rsidR="00361E94" w:rsidRPr="00D30847">
        <w:rPr>
          <w:rFonts w:cs="Calibri"/>
          <w:lang w:val="en-GB"/>
        </w:rPr>
        <w:t>Interoperability and interconnection with EU systems, as well as integration with systems of the national government domain;</w:t>
      </w:r>
    </w:p>
    <w:p w14:paraId="7C3842E7" w14:textId="133ED287" w:rsidR="00361E94" w:rsidRPr="00D30847" w:rsidRDefault="00DC5D75" w:rsidP="00DC5D75">
      <w:pPr>
        <w:spacing w:after="0" w:line="240" w:lineRule="auto"/>
        <w:jc w:val="both"/>
        <w:rPr>
          <w:rFonts w:cs="Calibri"/>
          <w:lang w:val="en-GB"/>
        </w:rPr>
      </w:pPr>
      <w:r w:rsidRPr="00D30847">
        <w:rPr>
          <w:rFonts w:cs="Calibri"/>
          <w:lang w:val="en-GB"/>
        </w:rPr>
        <w:t xml:space="preserve">- </w:t>
      </w:r>
      <w:r w:rsidR="00361E94" w:rsidRPr="00D30847">
        <w:rPr>
          <w:rFonts w:cs="Calibri"/>
          <w:lang w:val="en-GB"/>
        </w:rPr>
        <w:t>Consolidation and modernization of the systems and hardware infrastructure for operation of the ICT systems of the Customs Administration;</w:t>
      </w:r>
    </w:p>
    <w:p w14:paraId="156B894A" w14:textId="04EA9671" w:rsidR="00361E94" w:rsidRPr="00D30847" w:rsidRDefault="00DC5D75" w:rsidP="00DC5D75">
      <w:pPr>
        <w:spacing w:after="0" w:line="240" w:lineRule="auto"/>
        <w:jc w:val="both"/>
        <w:rPr>
          <w:rFonts w:cs="Calibri"/>
          <w:lang w:val="en-GB"/>
        </w:rPr>
      </w:pPr>
      <w:r w:rsidRPr="00D30847">
        <w:rPr>
          <w:rFonts w:cs="Calibri"/>
          <w:lang w:val="en-GB"/>
        </w:rPr>
        <w:t xml:space="preserve">- </w:t>
      </w:r>
      <w:r w:rsidR="00361E94" w:rsidRPr="00D30847">
        <w:rPr>
          <w:rFonts w:cs="Calibri"/>
          <w:lang w:val="en-GB"/>
        </w:rPr>
        <w:t>Increasing the administrative capacity and improving the measures for ensuring continuity and stability in the use of ICT systems.</w:t>
      </w:r>
    </w:p>
    <w:p w14:paraId="597E889D" w14:textId="5029C05F" w:rsidR="00361E94" w:rsidRPr="00D30847" w:rsidRDefault="00DC5D75" w:rsidP="00DC5D75">
      <w:pPr>
        <w:spacing w:after="0" w:line="240" w:lineRule="auto"/>
        <w:jc w:val="both"/>
        <w:rPr>
          <w:rFonts w:cs="Calibri"/>
          <w:lang w:val="en-GB"/>
        </w:rPr>
      </w:pPr>
      <w:r w:rsidRPr="00D30847">
        <w:rPr>
          <w:rFonts w:cs="Calibri"/>
          <w:lang w:val="en-GB"/>
        </w:rPr>
        <w:t xml:space="preserve">- </w:t>
      </w:r>
      <w:r w:rsidR="00361E94" w:rsidRPr="00D30847">
        <w:rPr>
          <w:rFonts w:cs="Calibri"/>
          <w:lang w:val="en-GB"/>
        </w:rPr>
        <w:t>Planned development and implementation of a data warehouse (Data Warehouse) in order to provide conditions for integrity, unambiguity and maximum utilization of data and data models in the Customs Administration.</w:t>
      </w:r>
    </w:p>
    <w:p w14:paraId="664BD9BB" w14:textId="14D676E4" w:rsidR="00361E94" w:rsidRPr="00D30847" w:rsidRDefault="00DC5D75" w:rsidP="00DC5D75">
      <w:pPr>
        <w:spacing w:after="0" w:line="240" w:lineRule="auto"/>
        <w:jc w:val="both"/>
        <w:rPr>
          <w:rFonts w:cs="Calibri"/>
          <w:lang w:val="en-GB"/>
        </w:rPr>
      </w:pPr>
      <w:r w:rsidRPr="00D30847">
        <w:rPr>
          <w:rFonts w:cs="Calibri"/>
          <w:lang w:val="en-GB"/>
        </w:rPr>
        <w:t xml:space="preserve">- </w:t>
      </w:r>
      <w:r w:rsidR="00736721" w:rsidRPr="00D30847">
        <w:rPr>
          <w:rFonts w:cs="Calibri"/>
          <w:lang w:val="en-GB"/>
        </w:rPr>
        <w:t>- The activity to ensure continuity will continue, to provide the necessary requirements and standards for data protection, ensuring adequate protection of systems from disasters, as well as continuity of operation at the</w:t>
      </w:r>
      <w:r w:rsidR="00361E94" w:rsidRPr="00D30847">
        <w:rPr>
          <w:rFonts w:cs="Calibri"/>
          <w:lang w:val="en-GB"/>
        </w:rPr>
        <w:t xml:space="preserve"> remote location data </w:t>
      </w:r>
      <w:proofErr w:type="spellStart"/>
      <w:r w:rsidR="00361E94" w:rsidRPr="00D30847">
        <w:rPr>
          <w:rFonts w:cs="Calibri"/>
          <w:lang w:val="en-GB"/>
        </w:rPr>
        <w:t>center</w:t>
      </w:r>
      <w:proofErr w:type="spellEnd"/>
      <w:r w:rsidR="00361E94" w:rsidRPr="00D30847">
        <w:rPr>
          <w:rFonts w:cs="Calibri"/>
          <w:lang w:val="en-GB"/>
        </w:rPr>
        <w:t xml:space="preserve"> (Disaster Recovery)</w:t>
      </w:r>
      <w:r w:rsidR="00F241AB" w:rsidRPr="00D30847">
        <w:rPr>
          <w:rFonts w:cs="Calibri"/>
          <w:lang w:val="en-GB"/>
        </w:rPr>
        <w:t>.</w:t>
      </w:r>
    </w:p>
    <w:p w14:paraId="56DD96EA" w14:textId="77777777" w:rsidR="00436B95" w:rsidRPr="00D30847" w:rsidRDefault="00436B95" w:rsidP="00E84CD0">
      <w:pPr>
        <w:spacing w:line="240" w:lineRule="auto"/>
        <w:jc w:val="both"/>
        <w:rPr>
          <w:rFonts w:cs="Calibri"/>
          <w:b/>
          <w:bCs/>
          <w:i/>
          <w:iCs/>
          <w:color w:val="4F81BD"/>
          <w:sz w:val="10"/>
          <w:szCs w:val="10"/>
          <w:lang w:val="en-GB"/>
        </w:rPr>
      </w:pPr>
    </w:p>
    <w:p w14:paraId="44A0D91E" w14:textId="2A5CADAD" w:rsidR="004A38AA" w:rsidRPr="00D30847" w:rsidRDefault="004A38AA" w:rsidP="00E84CD0">
      <w:pPr>
        <w:spacing w:line="240" w:lineRule="auto"/>
        <w:jc w:val="both"/>
        <w:rPr>
          <w:rFonts w:cs="Calibri"/>
          <w:b/>
          <w:bCs/>
          <w:i/>
          <w:iCs/>
          <w:color w:val="4F81BD"/>
          <w:lang w:val="en-GB"/>
        </w:rPr>
      </w:pPr>
      <w:r w:rsidRPr="00D30847">
        <w:rPr>
          <w:rFonts w:cs="Calibri"/>
          <w:b/>
          <w:bCs/>
          <w:i/>
          <w:iCs/>
          <w:color w:val="4F81BD"/>
          <w:lang w:val="en-GB"/>
        </w:rPr>
        <w:t>Implementation</w:t>
      </w:r>
    </w:p>
    <w:tbl>
      <w:tblPr>
        <w:tblW w:w="0" w:type="auto"/>
        <w:tblBorders>
          <w:insideH w:val="single" w:sz="4" w:space="0" w:color="FFFFFF"/>
        </w:tblBorders>
        <w:tblLayout w:type="fixed"/>
        <w:tblLook w:val="0080" w:firstRow="0" w:lastRow="0" w:firstColumn="1" w:lastColumn="0" w:noHBand="0" w:noVBand="0"/>
      </w:tblPr>
      <w:tblGrid>
        <w:gridCol w:w="2518"/>
        <w:gridCol w:w="6246"/>
      </w:tblGrid>
      <w:tr w:rsidR="005E5647" w:rsidRPr="00D30847" w14:paraId="61E4C51B" w14:textId="77777777" w:rsidTr="00686BBE">
        <w:tc>
          <w:tcPr>
            <w:tcW w:w="2518" w:type="dxa"/>
            <w:tcBorders>
              <w:top w:val="nil"/>
              <w:bottom w:val="single" w:sz="4" w:space="0" w:color="FFFFFF"/>
            </w:tcBorders>
            <w:shd w:val="clear" w:color="auto" w:fill="002060"/>
          </w:tcPr>
          <w:p w14:paraId="69B626FE" w14:textId="719DE594" w:rsidR="005E5647" w:rsidRPr="00D30847" w:rsidRDefault="005E5647" w:rsidP="00E84CD0">
            <w:pPr>
              <w:spacing w:line="240" w:lineRule="auto"/>
              <w:jc w:val="both"/>
              <w:rPr>
                <w:rFonts w:cs="Calibri"/>
                <w:b/>
                <w:color w:val="FFFFFF"/>
                <w:sz w:val="20"/>
                <w:szCs w:val="20"/>
                <w:lang w:val="en-GB"/>
              </w:rPr>
            </w:pPr>
            <w:r w:rsidRPr="00D30847">
              <w:rPr>
                <w:rFonts w:cs="Calibri"/>
                <w:b/>
                <w:color w:val="FFFFFF"/>
                <w:sz w:val="20"/>
                <w:szCs w:val="20"/>
                <w:lang w:val="en-GB"/>
              </w:rPr>
              <w:t>Completed</w:t>
            </w:r>
            <w:r w:rsidR="00D4719C" w:rsidRPr="00D30847">
              <w:rPr>
                <w:rFonts w:cs="Calibri"/>
                <w:b/>
                <w:color w:val="FFFFFF"/>
                <w:sz w:val="20"/>
                <w:szCs w:val="20"/>
                <w:lang w:val="en-GB"/>
              </w:rPr>
              <w:t xml:space="preserve"> </w:t>
            </w:r>
            <w:r w:rsidRPr="00D30847">
              <w:rPr>
                <w:rFonts w:cs="Calibri"/>
                <w:b/>
                <w:color w:val="FFFFFF"/>
                <w:sz w:val="20"/>
                <w:szCs w:val="20"/>
                <w:lang w:val="en-GB"/>
              </w:rPr>
              <w:t>in</w:t>
            </w:r>
            <w:r w:rsidR="00D4719C" w:rsidRPr="00D30847">
              <w:rPr>
                <w:rFonts w:cs="Calibri"/>
                <w:b/>
                <w:color w:val="FFFFFF"/>
                <w:sz w:val="20"/>
                <w:szCs w:val="20"/>
                <w:lang w:val="en-GB"/>
              </w:rPr>
              <w:t xml:space="preserve"> </w:t>
            </w:r>
            <w:r w:rsidRPr="00D30847">
              <w:rPr>
                <w:rFonts w:cs="Calibri"/>
                <w:b/>
                <w:color w:val="FFFFFF"/>
                <w:sz w:val="20"/>
                <w:szCs w:val="20"/>
                <w:lang w:val="en-GB"/>
              </w:rPr>
              <w:t>year:</w:t>
            </w:r>
          </w:p>
        </w:tc>
        <w:tc>
          <w:tcPr>
            <w:tcW w:w="6246" w:type="dxa"/>
            <w:tcBorders>
              <w:top w:val="nil"/>
              <w:bottom w:val="single" w:sz="4" w:space="0" w:color="FFFFFF"/>
            </w:tcBorders>
            <w:shd w:val="clear" w:color="auto" w:fill="D9E2F3"/>
          </w:tcPr>
          <w:p w14:paraId="0C02C8FA" w14:textId="4CCC5C0E" w:rsidR="005E5647" w:rsidRPr="00D30847" w:rsidRDefault="005E5647" w:rsidP="00E84CD0">
            <w:pPr>
              <w:spacing w:line="240" w:lineRule="auto"/>
              <w:jc w:val="both"/>
              <w:rPr>
                <w:rFonts w:cs="Calibri"/>
                <w:sz w:val="20"/>
                <w:szCs w:val="20"/>
                <w:lang w:val="en-GB"/>
              </w:rPr>
            </w:pPr>
            <w:r w:rsidRPr="00D30847">
              <w:rPr>
                <w:rFonts w:cs="Calibri"/>
                <w:sz w:val="20"/>
                <w:szCs w:val="20"/>
                <w:lang w:val="en-GB"/>
              </w:rPr>
              <w:t>202</w:t>
            </w:r>
            <w:r w:rsidR="00F241AB" w:rsidRPr="00D30847">
              <w:rPr>
                <w:rFonts w:cs="Calibri"/>
                <w:sz w:val="20"/>
                <w:szCs w:val="20"/>
                <w:lang w:val="en-GB"/>
              </w:rPr>
              <w:t>8</w:t>
            </w:r>
          </w:p>
        </w:tc>
      </w:tr>
      <w:tr w:rsidR="005E5647" w:rsidRPr="00D30847" w14:paraId="241D9366" w14:textId="77777777" w:rsidTr="00686BBE">
        <w:tc>
          <w:tcPr>
            <w:tcW w:w="2518" w:type="dxa"/>
            <w:tcBorders>
              <w:top w:val="single" w:sz="4" w:space="0" w:color="FFFFFF"/>
              <w:bottom w:val="single" w:sz="4" w:space="0" w:color="FFFFFF"/>
            </w:tcBorders>
            <w:shd w:val="clear" w:color="auto" w:fill="002060"/>
          </w:tcPr>
          <w:p w14:paraId="206A960B" w14:textId="77777777" w:rsidR="005E5647" w:rsidRPr="00D30847" w:rsidRDefault="005E5647" w:rsidP="00E84CD0">
            <w:pPr>
              <w:spacing w:line="240" w:lineRule="auto"/>
              <w:jc w:val="both"/>
              <w:rPr>
                <w:rFonts w:cs="Calibri"/>
                <w:b/>
                <w:color w:val="FFFFFF"/>
                <w:sz w:val="20"/>
                <w:szCs w:val="20"/>
                <w:lang w:val="en-GB"/>
              </w:rPr>
            </w:pPr>
            <w:r w:rsidRPr="00D30847">
              <w:rPr>
                <w:rFonts w:cs="Calibri"/>
                <w:b/>
                <w:color w:val="FFFFFF"/>
                <w:sz w:val="20"/>
                <w:szCs w:val="20"/>
                <w:lang w:val="en-GB"/>
              </w:rPr>
              <w:t>Deliverables:</w:t>
            </w:r>
          </w:p>
        </w:tc>
        <w:tc>
          <w:tcPr>
            <w:tcW w:w="6246" w:type="dxa"/>
            <w:tcBorders>
              <w:top w:val="single" w:sz="4" w:space="0" w:color="FFFFFF"/>
              <w:bottom w:val="single" w:sz="4" w:space="0" w:color="FFFFFF"/>
            </w:tcBorders>
            <w:shd w:val="clear" w:color="auto" w:fill="D9E2F3"/>
          </w:tcPr>
          <w:p w14:paraId="340AF9CA" w14:textId="42E63803" w:rsidR="005E5647" w:rsidRPr="00D30847" w:rsidRDefault="00DC5D75" w:rsidP="00E84CD0">
            <w:pPr>
              <w:spacing w:line="240" w:lineRule="auto"/>
              <w:jc w:val="both"/>
              <w:rPr>
                <w:rFonts w:cs="Calibri"/>
                <w:color w:val="000000"/>
                <w:sz w:val="20"/>
                <w:szCs w:val="20"/>
                <w:lang w:val="en-GB"/>
              </w:rPr>
            </w:pPr>
            <w:r w:rsidRPr="00D30847">
              <w:rPr>
                <w:rFonts w:cs="Calibri"/>
                <w:color w:val="000000"/>
                <w:sz w:val="20"/>
                <w:szCs w:val="20"/>
                <w:lang w:val="en-GB"/>
              </w:rPr>
              <w:t xml:space="preserve">- </w:t>
            </w:r>
            <w:r w:rsidR="005E5647" w:rsidRPr="00D30847">
              <w:rPr>
                <w:rFonts w:cs="Calibri"/>
                <w:color w:val="000000"/>
                <w:sz w:val="20"/>
                <w:szCs w:val="20"/>
                <w:lang w:val="en-GB"/>
              </w:rPr>
              <w:t>Introduction of a complete paperless environment in the customs procedure, through the implementation of electronic systems from the e-Customs program, i.e. the Multiannual Strategic Plan of the EU (MASP), compatible with the systems and procedures in the European Union; preparation for interconnection and interoperability with EU systems and implementation of systems compliant with EU systems (which may be established prior to EU accession) and equipping</w:t>
            </w:r>
            <w:r w:rsidR="00361E94" w:rsidRPr="00D30847">
              <w:rPr>
                <w:rFonts w:cs="Calibri"/>
                <w:color w:val="000000"/>
                <w:sz w:val="20"/>
                <w:szCs w:val="20"/>
                <w:lang w:val="en-GB"/>
              </w:rPr>
              <w:t xml:space="preserve"> </w:t>
            </w:r>
            <w:r w:rsidR="005E5647" w:rsidRPr="00D30847">
              <w:rPr>
                <w:rFonts w:cs="Calibri"/>
                <w:color w:val="000000"/>
                <w:sz w:val="20"/>
                <w:szCs w:val="20"/>
                <w:lang w:val="en-GB"/>
              </w:rPr>
              <w:t>with appropriate hardware for those systems.</w:t>
            </w:r>
          </w:p>
        </w:tc>
      </w:tr>
      <w:tr w:rsidR="005E5647" w:rsidRPr="00D30847" w14:paraId="5941367B" w14:textId="77777777" w:rsidTr="00686BBE">
        <w:tc>
          <w:tcPr>
            <w:tcW w:w="2518" w:type="dxa"/>
            <w:tcBorders>
              <w:top w:val="single" w:sz="4" w:space="0" w:color="FFFFFF"/>
              <w:bottom w:val="single" w:sz="4" w:space="0" w:color="FFFFFF"/>
            </w:tcBorders>
            <w:shd w:val="clear" w:color="auto" w:fill="002060"/>
          </w:tcPr>
          <w:p w14:paraId="1DAC81CE" w14:textId="7424B7CF" w:rsidR="005E5647" w:rsidRPr="00D30847" w:rsidRDefault="005E5647" w:rsidP="00E84CD0">
            <w:pPr>
              <w:spacing w:line="240" w:lineRule="auto"/>
              <w:jc w:val="both"/>
              <w:rPr>
                <w:rFonts w:cs="Calibri"/>
                <w:b/>
                <w:color w:val="FFFFFF"/>
                <w:sz w:val="20"/>
                <w:szCs w:val="20"/>
                <w:lang w:val="en-GB"/>
              </w:rPr>
            </w:pPr>
            <w:r w:rsidRPr="00D30847">
              <w:rPr>
                <w:rFonts w:cs="Calibri"/>
                <w:b/>
                <w:color w:val="FFFFFF"/>
                <w:sz w:val="20"/>
                <w:szCs w:val="20"/>
                <w:lang w:val="en-GB"/>
              </w:rPr>
              <w:t>Costs</w:t>
            </w:r>
            <w:r w:rsidR="00D4719C" w:rsidRPr="00D30847">
              <w:rPr>
                <w:rFonts w:cs="Calibri"/>
                <w:b/>
                <w:color w:val="FFFFFF"/>
                <w:sz w:val="20"/>
                <w:szCs w:val="20"/>
                <w:lang w:val="en-GB"/>
              </w:rPr>
              <w:t xml:space="preserve"> </w:t>
            </w:r>
            <w:r w:rsidRPr="00D30847">
              <w:rPr>
                <w:rFonts w:cs="Calibri"/>
                <w:b/>
                <w:color w:val="FFFFFF"/>
                <w:sz w:val="20"/>
                <w:szCs w:val="20"/>
                <w:lang w:val="en-GB"/>
              </w:rPr>
              <w:t>implications:</w:t>
            </w:r>
          </w:p>
        </w:tc>
        <w:tc>
          <w:tcPr>
            <w:tcW w:w="6246" w:type="dxa"/>
            <w:tcBorders>
              <w:top w:val="single" w:sz="4" w:space="0" w:color="FFFFFF"/>
              <w:bottom w:val="single" w:sz="4" w:space="0" w:color="FFFFFF"/>
            </w:tcBorders>
            <w:shd w:val="clear" w:color="auto" w:fill="D9E2F3"/>
          </w:tcPr>
          <w:p w14:paraId="3FA3B191" w14:textId="21C71AE2" w:rsidR="00F241AB" w:rsidRPr="00D30847" w:rsidRDefault="00F241AB" w:rsidP="00F241AB">
            <w:pPr>
              <w:spacing w:after="0" w:line="240" w:lineRule="auto"/>
              <w:jc w:val="both"/>
              <w:rPr>
                <w:rFonts w:cs="Calibri"/>
                <w:sz w:val="20"/>
                <w:szCs w:val="20"/>
                <w:lang w:val="en-GB"/>
              </w:rPr>
            </w:pPr>
            <w:r w:rsidRPr="00D30847">
              <w:rPr>
                <w:rFonts w:cs="Calibri"/>
                <w:sz w:val="20"/>
                <w:szCs w:val="20"/>
                <w:lang w:val="en-GB"/>
              </w:rPr>
              <w:t>EUR 23,000,000 (approximation)</w:t>
            </w:r>
          </w:p>
          <w:p w14:paraId="7DFC75D4" w14:textId="7E0EB076" w:rsidR="005E5647" w:rsidRPr="00D30847" w:rsidRDefault="009077B1" w:rsidP="00F241AB">
            <w:pPr>
              <w:spacing w:after="0" w:line="240" w:lineRule="auto"/>
              <w:jc w:val="both"/>
              <w:rPr>
                <w:rFonts w:cs="Calibri"/>
                <w:sz w:val="20"/>
                <w:szCs w:val="20"/>
                <w:lang w:val="en-GB"/>
              </w:rPr>
            </w:pPr>
            <w:r w:rsidRPr="00D30847">
              <w:rPr>
                <w:rFonts w:cs="Calibri"/>
                <w:sz w:val="20"/>
                <w:szCs w:val="20"/>
                <w:lang w:val="en-GB"/>
              </w:rPr>
              <w:t>*17.000.000 EUR</w:t>
            </w:r>
            <w:r w:rsidR="00F241AB" w:rsidRPr="00D30847">
              <w:rPr>
                <w:rFonts w:cs="Calibri"/>
                <w:sz w:val="20"/>
                <w:szCs w:val="20"/>
                <w:lang w:val="en-GB"/>
              </w:rPr>
              <w:t xml:space="preserve"> are from the Reform Agenda</w:t>
            </w:r>
            <w:r w:rsidR="00AC44B5" w:rsidRPr="00D30847">
              <w:rPr>
                <w:rFonts w:cs="Calibri"/>
                <w:sz w:val="20"/>
                <w:szCs w:val="20"/>
                <w:lang w:val="en-GB"/>
              </w:rPr>
              <w:t>+4.000.000 EUR Korea Government +2.000.000 EUR IPA3</w:t>
            </w:r>
          </w:p>
        </w:tc>
      </w:tr>
      <w:tr w:rsidR="005E5647" w:rsidRPr="00D30847" w14:paraId="4D23FA01" w14:textId="77777777" w:rsidTr="00686BBE">
        <w:tc>
          <w:tcPr>
            <w:tcW w:w="2518" w:type="dxa"/>
            <w:tcBorders>
              <w:top w:val="single" w:sz="4" w:space="0" w:color="FFFFFF"/>
              <w:bottom w:val="single" w:sz="4" w:space="0" w:color="FFFFFF"/>
            </w:tcBorders>
            <w:shd w:val="clear" w:color="auto" w:fill="002060"/>
          </w:tcPr>
          <w:p w14:paraId="35D3FF40" w14:textId="29912B0F" w:rsidR="005E5647" w:rsidRPr="00D30847" w:rsidRDefault="005E5647" w:rsidP="00E84CD0">
            <w:pPr>
              <w:spacing w:line="240" w:lineRule="auto"/>
              <w:jc w:val="both"/>
              <w:rPr>
                <w:rFonts w:cs="Calibri"/>
                <w:b/>
                <w:color w:val="FFFFFF"/>
                <w:sz w:val="20"/>
                <w:szCs w:val="20"/>
                <w:lang w:val="en-GB"/>
              </w:rPr>
            </w:pPr>
            <w:r w:rsidRPr="00D30847">
              <w:rPr>
                <w:rFonts w:cs="Calibri"/>
                <w:b/>
                <w:color w:val="FFFFFF"/>
                <w:sz w:val="20"/>
                <w:szCs w:val="20"/>
                <w:lang w:val="en-GB"/>
              </w:rPr>
              <w:t>Responsible</w:t>
            </w:r>
            <w:r w:rsidR="00D4719C" w:rsidRPr="00D30847">
              <w:rPr>
                <w:rFonts w:cs="Calibri"/>
                <w:b/>
                <w:color w:val="FFFFFF"/>
                <w:sz w:val="20"/>
                <w:szCs w:val="20"/>
                <w:lang w:val="en-GB"/>
              </w:rPr>
              <w:t xml:space="preserve"> </w:t>
            </w:r>
            <w:r w:rsidRPr="00D30847">
              <w:rPr>
                <w:rFonts w:cs="Calibri"/>
                <w:b/>
                <w:color w:val="FFFFFF"/>
                <w:sz w:val="20"/>
                <w:szCs w:val="20"/>
                <w:lang w:val="en-GB"/>
              </w:rPr>
              <w:t xml:space="preserve">entity: </w:t>
            </w:r>
          </w:p>
        </w:tc>
        <w:tc>
          <w:tcPr>
            <w:tcW w:w="6246" w:type="dxa"/>
            <w:tcBorders>
              <w:top w:val="single" w:sz="4" w:space="0" w:color="FFFFFF"/>
              <w:bottom w:val="single" w:sz="4" w:space="0" w:color="FFFFFF"/>
            </w:tcBorders>
            <w:shd w:val="clear" w:color="auto" w:fill="D9E2F3"/>
          </w:tcPr>
          <w:p w14:paraId="20F409AD" w14:textId="06ECCDF4" w:rsidR="005E5647" w:rsidRPr="00D30847" w:rsidRDefault="005E5647" w:rsidP="00E84CD0">
            <w:pPr>
              <w:spacing w:after="0" w:line="240" w:lineRule="auto"/>
              <w:jc w:val="both"/>
              <w:rPr>
                <w:rFonts w:cs="Calibri"/>
                <w:sz w:val="20"/>
                <w:szCs w:val="20"/>
                <w:lang w:val="en-GB"/>
              </w:rPr>
            </w:pPr>
            <w:r w:rsidRPr="00D30847">
              <w:rPr>
                <w:rFonts w:cs="Calibri"/>
                <w:sz w:val="20"/>
                <w:szCs w:val="20"/>
                <w:lang w:val="en-GB"/>
              </w:rPr>
              <w:t>Customs</w:t>
            </w:r>
            <w:r w:rsidR="00361E94" w:rsidRPr="00D30847">
              <w:rPr>
                <w:rFonts w:cs="Calibri"/>
                <w:sz w:val="20"/>
                <w:szCs w:val="20"/>
                <w:lang w:val="en-GB"/>
              </w:rPr>
              <w:t xml:space="preserve"> </w:t>
            </w:r>
            <w:r w:rsidRPr="00D30847">
              <w:rPr>
                <w:rFonts w:cs="Calibri"/>
                <w:sz w:val="20"/>
                <w:szCs w:val="20"/>
                <w:lang w:val="en-GB"/>
              </w:rPr>
              <w:t>Administration</w:t>
            </w:r>
          </w:p>
        </w:tc>
      </w:tr>
      <w:tr w:rsidR="005E5647" w:rsidRPr="00D30847" w14:paraId="58B90642" w14:textId="77777777" w:rsidTr="00686BBE">
        <w:tc>
          <w:tcPr>
            <w:tcW w:w="2518" w:type="dxa"/>
            <w:tcBorders>
              <w:top w:val="single" w:sz="4" w:space="0" w:color="FFFFFF"/>
              <w:bottom w:val="nil"/>
            </w:tcBorders>
            <w:shd w:val="clear" w:color="auto" w:fill="002060"/>
          </w:tcPr>
          <w:p w14:paraId="783ACF21" w14:textId="77777777" w:rsidR="005E5647" w:rsidRPr="00D30847" w:rsidRDefault="005E5647" w:rsidP="00E84CD0">
            <w:pPr>
              <w:spacing w:line="240" w:lineRule="auto"/>
              <w:jc w:val="both"/>
              <w:rPr>
                <w:rFonts w:cs="Calibri"/>
                <w:b/>
                <w:color w:val="FFFFFF"/>
                <w:sz w:val="20"/>
                <w:szCs w:val="20"/>
                <w:lang w:val="en-GB"/>
              </w:rPr>
            </w:pPr>
            <w:r w:rsidRPr="00D30847">
              <w:rPr>
                <w:rFonts w:cs="Calibri"/>
                <w:b/>
                <w:color w:val="FFFFFF"/>
                <w:sz w:val="20"/>
                <w:szCs w:val="20"/>
                <w:lang w:val="en-GB"/>
              </w:rPr>
              <w:t>Risk:</w:t>
            </w:r>
          </w:p>
        </w:tc>
        <w:tc>
          <w:tcPr>
            <w:tcW w:w="6246" w:type="dxa"/>
            <w:tcBorders>
              <w:top w:val="single" w:sz="4" w:space="0" w:color="FFFFFF"/>
              <w:bottom w:val="nil"/>
            </w:tcBorders>
            <w:shd w:val="clear" w:color="auto" w:fill="D9E2F3"/>
          </w:tcPr>
          <w:p w14:paraId="03290BDE" w14:textId="5B0EE3EF" w:rsidR="005E5647" w:rsidRPr="00D30847" w:rsidRDefault="00DC5D75" w:rsidP="00DC5D75">
            <w:pPr>
              <w:spacing w:after="0" w:line="240" w:lineRule="auto"/>
              <w:rPr>
                <w:rFonts w:cs="Calibri"/>
                <w:sz w:val="20"/>
                <w:szCs w:val="20"/>
                <w:lang w:val="en-GB"/>
              </w:rPr>
            </w:pPr>
            <w:r w:rsidRPr="00D30847">
              <w:rPr>
                <w:rFonts w:cs="Calibri"/>
                <w:sz w:val="20"/>
                <w:szCs w:val="20"/>
                <w:lang w:val="en-GB"/>
              </w:rPr>
              <w:t xml:space="preserve">- </w:t>
            </w:r>
            <w:r w:rsidR="00361E94" w:rsidRPr="00D30847">
              <w:rPr>
                <w:rFonts w:cs="Calibri"/>
                <w:sz w:val="20"/>
                <w:szCs w:val="20"/>
                <w:lang w:val="en-GB"/>
              </w:rPr>
              <w:t>Untimely implementation of all phases in the process of harmonization with EU systems.</w:t>
            </w:r>
          </w:p>
        </w:tc>
      </w:tr>
    </w:tbl>
    <w:p w14:paraId="421CAC2E" w14:textId="055F1CF1" w:rsidR="006C526B" w:rsidRPr="00D30847" w:rsidRDefault="006C526B" w:rsidP="00E84CD0">
      <w:pPr>
        <w:spacing w:line="240" w:lineRule="auto"/>
        <w:jc w:val="both"/>
        <w:rPr>
          <w:rFonts w:cs="Calibri"/>
          <w:lang w:val="en-GB"/>
        </w:rPr>
      </w:pPr>
    </w:p>
    <w:p w14:paraId="4F3F7A94" w14:textId="77777777" w:rsidR="00EA4DEC" w:rsidRPr="00D30847" w:rsidRDefault="00EA4DEC" w:rsidP="00EA4DEC">
      <w:pPr>
        <w:spacing w:before="240" w:line="240" w:lineRule="auto"/>
        <w:jc w:val="both"/>
        <w:rPr>
          <w:rFonts w:cs="Calibri"/>
          <w:b/>
          <w:color w:val="0070C0"/>
          <w:sz w:val="24"/>
          <w:szCs w:val="24"/>
          <w:lang w:val="en-GB"/>
        </w:rPr>
      </w:pPr>
      <w:r w:rsidRPr="00D30847">
        <w:rPr>
          <w:rFonts w:cs="Calibri"/>
          <w:b/>
          <w:color w:val="0070C0"/>
          <w:sz w:val="24"/>
          <w:szCs w:val="24"/>
          <w:lang w:val="en-GB"/>
        </w:rPr>
        <w:t>Measure 3: Adequate monitoring of excise goods and collection of excise duties</w:t>
      </w:r>
    </w:p>
    <w:p w14:paraId="514E6CEF" w14:textId="70B994D2" w:rsidR="00EA4DEC" w:rsidRPr="00D30847" w:rsidRDefault="00EA4DEC" w:rsidP="00EA4DEC">
      <w:pPr>
        <w:spacing w:line="240" w:lineRule="auto"/>
        <w:jc w:val="both"/>
        <w:rPr>
          <w:rFonts w:eastAsia="MS PGothic" w:cs="Calibri"/>
          <w:b/>
          <w:bCs/>
          <w:i/>
          <w:iCs/>
          <w:color w:val="4F81BD"/>
          <w:lang w:val="en-GB" w:eastAsia="zh-CN"/>
        </w:rPr>
      </w:pPr>
      <w:r w:rsidRPr="00D30847">
        <w:rPr>
          <w:rFonts w:eastAsia="MS PGothic" w:cs="Calibri"/>
          <w:b/>
          <w:bCs/>
          <w:i/>
          <w:iCs/>
          <w:color w:val="4F81BD"/>
          <w:lang w:val="en-GB" w:eastAsia="zh-CN"/>
        </w:rPr>
        <w:t>Measure</w:t>
      </w:r>
      <w:r w:rsidR="00ED6567" w:rsidRPr="00D30847">
        <w:rPr>
          <w:rFonts w:eastAsia="MS PGothic" w:cs="Calibri"/>
          <w:b/>
          <w:bCs/>
          <w:i/>
          <w:iCs/>
          <w:color w:val="4F81BD"/>
          <w:lang w:val="en-GB" w:eastAsia="zh-CN"/>
        </w:rPr>
        <w:t xml:space="preserve"> </w:t>
      </w:r>
      <w:r w:rsidRPr="00D30847">
        <w:rPr>
          <w:rFonts w:eastAsia="MS PGothic" w:cs="Calibri"/>
          <w:b/>
          <w:bCs/>
          <w:i/>
          <w:iCs/>
          <w:color w:val="4F81BD"/>
          <w:lang w:val="en-GB" w:eastAsia="zh-CN"/>
        </w:rPr>
        <w:t>objective</w:t>
      </w:r>
    </w:p>
    <w:p w14:paraId="091C0E5E" w14:textId="4B3E616D" w:rsidR="00EA4DEC" w:rsidRPr="00D30847" w:rsidRDefault="00EA4DEC" w:rsidP="00686BBE">
      <w:pPr>
        <w:tabs>
          <w:tab w:val="left" w:pos="0"/>
        </w:tabs>
        <w:spacing w:line="240" w:lineRule="auto"/>
        <w:jc w:val="both"/>
        <w:rPr>
          <w:rFonts w:cs="Calibri"/>
          <w:color w:val="2C2825"/>
          <w:shd w:val="clear" w:color="auto" w:fill="FFFFFF"/>
          <w:lang w:val="en-GB"/>
        </w:rPr>
      </w:pPr>
      <w:r w:rsidRPr="00D30847">
        <w:rPr>
          <w:rFonts w:cs="Calibri"/>
          <w:color w:val="2C2825"/>
          <w:shd w:val="clear" w:color="auto" w:fill="FFFFFF"/>
          <w:lang w:val="en-GB"/>
        </w:rPr>
        <w:t>The goal of this measure is through introduction of procedures and instruments for appropr</w:t>
      </w:r>
      <w:r w:rsidR="00D30847">
        <w:rPr>
          <w:rFonts w:cs="Calibri"/>
          <w:color w:val="2C2825"/>
          <w:shd w:val="clear" w:color="auto" w:fill="FFFFFF"/>
          <w:lang w:val="en-GB"/>
        </w:rPr>
        <w:t>iate monitoring of excise goods</w:t>
      </w:r>
      <w:r w:rsidRPr="00D30847">
        <w:rPr>
          <w:rFonts w:cs="Calibri"/>
          <w:color w:val="2C2825"/>
          <w:shd w:val="clear" w:color="auto" w:fill="FFFFFF"/>
          <w:lang w:val="en-GB"/>
        </w:rPr>
        <w:t>,</w:t>
      </w:r>
      <w:r w:rsidR="00D30847">
        <w:rPr>
          <w:rFonts w:cs="Calibri"/>
          <w:color w:val="2C2825"/>
          <w:shd w:val="clear" w:color="auto" w:fill="FFFFFF"/>
          <w:lang w:val="en-GB"/>
        </w:rPr>
        <w:t xml:space="preserve"> </w:t>
      </w:r>
      <w:r w:rsidRPr="00D30847">
        <w:rPr>
          <w:rFonts w:cs="Calibri"/>
          <w:color w:val="2C2825"/>
          <w:shd w:val="clear" w:color="auto" w:fill="FFFFFF"/>
          <w:lang w:val="en-GB"/>
        </w:rPr>
        <w:t>to combat against illicit trade in tobacco products and to increase collection of excise duties. Adequate monitoring of excise goods is important due to the increased volume of trade in such goods, the harm to health (especially found in tobacco products), registered tax evasion, illicit trade in excise goods as a source of financing for organized crime.</w:t>
      </w:r>
    </w:p>
    <w:p w14:paraId="145FE7F2" w14:textId="77777777" w:rsidR="00EA4DEC" w:rsidRPr="00D30847" w:rsidRDefault="00EA4DEC" w:rsidP="00EA4DEC">
      <w:pPr>
        <w:spacing w:line="240" w:lineRule="auto"/>
        <w:jc w:val="both"/>
        <w:rPr>
          <w:rFonts w:eastAsia="MS PGothic" w:cs="Calibri"/>
          <w:b/>
          <w:bCs/>
          <w:i/>
          <w:iCs/>
          <w:color w:val="4F81BD"/>
          <w:lang w:val="en-GB" w:eastAsia="zh-CN"/>
        </w:rPr>
      </w:pPr>
      <w:r w:rsidRPr="00D30847">
        <w:rPr>
          <w:rFonts w:eastAsia="MS PGothic" w:cs="Calibri"/>
          <w:b/>
          <w:bCs/>
          <w:i/>
          <w:iCs/>
          <w:color w:val="4F81BD"/>
          <w:lang w:val="en-GB" w:eastAsia="zh-CN"/>
        </w:rPr>
        <w:t>Context/Background</w:t>
      </w:r>
    </w:p>
    <w:p w14:paraId="3E51E071" w14:textId="358E0651" w:rsidR="00EA4DEC" w:rsidRPr="00D30847" w:rsidRDefault="00EA4DEC" w:rsidP="00EA4DEC">
      <w:pPr>
        <w:spacing w:line="240" w:lineRule="auto"/>
        <w:jc w:val="both"/>
        <w:rPr>
          <w:rFonts w:cs="Calibri"/>
          <w:lang w:val="en-GB"/>
        </w:rPr>
      </w:pPr>
      <w:r w:rsidRPr="00D30847">
        <w:rPr>
          <w:rFonts w:cs="Calibri"/>
          <w:lang w:val="en-GB"/>
        </w:rPr>
        <w:t>Introduction of procedures and instruments for appropriate monitoring of excise goods and collection of excise duties is a big</w:t>
      </w:r>
      <w:r w:rsidR="008F391C" w:rsidRPr="00D30847">
        <w:rPr>
          <w:rFonts w:cs="Calibri"/>
          <w:lang w:val="en-GB"/>
        </w:rPr>
        <w:t xml:space="preserve"> challenge </w:t>
      </w:r>
      <w:r w:rsidRPr="00D30847">
        <w:rPr>
          <w:rFonts w:cs="Calibri"/>
          <w:lang w:val="en-GB"/>
        </w:rPr>
        <w:t xml:space="preserve">for CA, taking into account the current EU Track &amp; Trace system. Adequate monitoring of excise goods is important due to the increased volume of trade in such goods, the harm to health (especially found in tobacco products), registered tax evasion, illicit trade in tobacco products as a source of financing for organized crime. With the measures taken for the </w:t>
      </w:r>
      <w:r w:rsidRPr="00D30847">
        <w:rPr>
          <w:rFonts w:cs="Calibri"/>
          <w:lang w:val="en-GB"/>
        </w:rPr>
        <w:lastRenderedPageBreak/>
        <w:t xml:space="preserve">appropriate collection of excise duties, special attention is paid to the reliability and the possibility that the competent authorities and citizens can check the authenticity of the products. </w:t>
      </w:r>
    </w:p>
    <w:p w14:paraId="661C2B5C" w14:textId="77777777" w:rsidR="00EA4DEC" w:rsidRPr="00D30847" w:rsidRDefault="00EA4DEC" w:rsidP="00EA4DEC">
      <w:pPr>
        <w:spacing w:line="240" w:lineRule="auto"/>
        <w:jc w:val="both"/>
        <w:rPr>
          <w:rFonts w:cs="Calibri"/>
          <w:lang w:val="en-GB"/>
        </w:rPr>
      </w:pPr>
      <w:r w:rsidRPr="00D30847">
        <w:rPr>
          <w:rFonts w:cs="Calibri"/>
          <w:lang w:val="en-GB"/>
        </w:rPr>
        <w:t>TRACK&amp;TRACE system is based on digital product identification by applying a unique identifier in the form of a digital code to the product packaging during the production process. The digital code contains security measures against forgery and enables subsequent tracking of the movement of the specific product from the manufacturer to the first retail outlet</w:t>
      </w:r>
    </w:p>
    <w:p w14:paraId="61B8603B" w14:textId="77777777" w:rsidR="00EA4DEC" w:rsidRPr="00D30847" w:rsidRDefault="00EA4DEC" w:rsidP="00EA4DEC">
      <w:pPr>
        <w:spacing w:line="240" w:lineRule="auto"/>
        <w:jc w:val="both"/>
        <w:rPr>
          <w:rFonts w:cs="Calibri"/>
          <w:lang w:val="en-GB"/>
        </w:rPr>
      </w:pPr>
      <w:r w:rsidRPr="00D30847">
        <w:rPr>
          <w:rFonts w:cs="Calibri"/>
          <w:lang w:val="en-GB"/>
        </w:rPr>
        <w:t>The complexity of data provided by the Track &amp; Trace system enables the detection of cigarettes that appear illegally on the market and avoid payment of excise duty.</w:t>
      </w:r>
    </w:p>
    <w:p w14:paraId="7950A247" w14:textId="77777777" w:rsidR="00EA4DEC" w:rsidRPr="00D30847" w:rsidRDefault="00EA4DEC" w:rsidP="00EA4DEC">
      <w:pPr>
        <w:spacing w:line="240" w:lineRule="auto"/>
        <w:jc w:val="both"/>
        <w:rPr>
          <w:rFonts w:cs="Calibri"/>
          <w:lang w:val="en-GB"/>
        </w:rPr>
      </w:pPr>
      <w:r w:rsidRPr="00D30847">
        <w:rPr>
          <w:rFonts w:cs="Calibri"/>
          <w:lang w:val="en-GB"/>
        </w:rPr>
        <w:t>Bearing in mind that the Track &amp; Trace system is part of the EU regulation, the Republic of North Macedonia will develop a system based on the example of the EU Track &amp; Trace system, compatible with it and with a technical possibility for intercommunication in a certain period. However, the fact that RSM is not yet an EU member state will inevitably require certain modifications during implementation, especially due to the impossibility of using the common depository, to which only EU member states have access.</w:t>
      </w:r>
    </w:p>
    <w:p w14:paraId="256E7EBF" w14:textId="77777777" w:rsidR="00EA4DEC" w:rsidRPr="00D30847" w:rsidRDefault="00EA4DEC" w:rsidP="00EA4DEC">
      <w:pPr>
        <w:spacing w:line="240" w:lineRule="auto"/>
        <w:jc w:val="both"/>
        <w:rPr>
          <w:rFonts w:cs="Calibri"/>
          <w:lang w:val="en-GB"/>
        </w:rPr>
      </w:pPr>
      <w:r w:rsidRPr="00D30847">
        <w:rPr>
          <w:rFonts w:cs="Calibri"/>
          <w:lang w:val="en-GB"/>
        </w:rPr>
        <w:t>In the process of implementing the Track &amp; Trace system as a complex and multidisciplinary one, several state institutions with different responsibilities will be involved, as well as economic operators as a key link in the process.</w:t>
      </w:r>
    </w:p>
    <w:p w14:paraId="7B64F2DD" w14:textId="112F7EC7" w:rsidR="00EA4DEC" w:rsidRPr="00D30847" w:rsidRDefault="00EA4DEC" w:rsidP="00EA4DEC">
      <w:pPr>
        <w:spacing w:line="240" w:lineRule="auto"/>
        <w:jc w:val="both"/>
        <w:rPr>
          <w:rFonts w:cs="Calibri"/>
          <w:lang w:val="en-GB"/>
        </w:rPr>
      </w:pPr>
      <w:r w:rsidRPr="00D30847">
        <w:rPr>
          <w:rFonts w:cs="Calibri"/>
          <w:lang w:val="en-GB"/>
        </w:rPr>
        <w:t xml:space="preserve">  The introduction of this system necessarily requires the provision of a test period for trial work before putting it into use.</w:t>
      </w:r>
    </w:p>
    <w:p w14:paraId="5AAD4A99" w14:textId="77777777" w:rsidR="00EA4DEC" w:rsidRPr="00D30847" w:rsidRDefault="00EA4DEC" w:rsidP="00EA4DEC">
      <w:pPr>
        <w:spacing w:line="240" w:lineRule="auto"/>
        <w:jc w:val="both"/>
        <w:rPr>
          <w:rFonts w:cs="Calibri"/>
          <w:b/>
          <w:bCs/>
          <w:iCs/>
          <w:color w:val="0070C0"/>
          <w:lang w:val="en-GB"/>
        </w:rPr>
      </w:pPr>
      <w:r w:rsidRPr="00D30847">
        <w:rPr>
          <w:rFonts w:cs="Calibri"/>
          <w:b/>
          <w:bCs/>
          <w:iCs/>
          <w:color w:val="0070C0"/>
          <w:lang w:val="en-GB"/>
        </w:rPr>
        <w:t>Activity 1: Establishing a system for marking and tracking tobacco products (cigarettes) through the TRACK&amp;TRACE system</w:t>
      </w:r>
    </w:p>
    <w:p w14:paraId="48BEAAC9" w14:textId="77777777" w:rsidR="00EA4DEC" w:rsidRPr="00D30847" w:rsidRDefault="00EA4DEC" w:rsidP="00EA4DEC">
      <w:pPr>
        <w:spacing w:line="240" w:lineRule="auto"/>
        <w:jc w:val="both"/>
        <w:rPr>
          <w:rFonts w:cs="Calibri"/>
          <w:lang w:val="en-GB"/>
        </w:rPr>
      </w:pPr>
      <w:r w:rsidRPr="00D30847">
        <w:rPr>
          <w:rFonts w:cs="Calibri"/>
          <w:lang w:val="en-GB"/>
        </w:rPr>
        <w:t>For the successful implementation of the Track &amp; Trace system, changes and adjustments to the legal and by-law regulations are necessary, which will be the subject of the work of a specially formed Working Group.</w:t>
      </w:r>
    </w:p>
    <w:p w14:paraId="55AAB6A9" w14:textId="77777777" w:rsidR="00EA4DEC" w:rsidRPr="00D30847" w:rsidRDefault="00EA4DEC" w:rsidP="00EA4DEC">
      <w:pPr>
        <w:spacing w:line="240" w:lineRule="auto"/>
        <w:jc w:val="both"/>
        <w:rPr>
          <w:rFonts w:cs="Calibri"/>
          <w:lang w:val="en-GB"/>
        </w:rPr>
      </w:pPr>
      <w:r w:rsidRPr="00D30847">
        <w:rPr>
          <w:rFonts w:cs="Calibri"/>
          <w:lang w:val="en-GB"/>
        </w:rPr>
        <w:t>The cooperation started with the economic operators affected by the Track &amp; Trace system will be intensified, which will have significant financial implications for its introduction.</w:t>
      </w:r>
    </w:p>
    <w:p w14:paraId="112E62D7" w14:textId="77777777" w:rsidR="00EA4DEC" w:rsidRPr="00D30847" w:rsidRDefault="00EA4DEC" w:rsidP="00EA4DEC">
      <w:pPr>
        <w:spacing w:line="240" w:lineRule="auto"/>
        <w:jc w:val="both"/>
        <w:rPr>
          <w:rFonts w:cs="Calibri"/>
          <w:lang w:val="en-GB"/>
        </w:rPr>
      </w:pPr>
      <w:r w:rsidRPr="00D30847">
        <w:rPr>
          <w:rFonts w:cs="Calibri"/>
          <w:lang w:val="en-GB"/>
        </w:rPr>
        <w:t>A significant part of the introduction of this system is the process of providing all the necessary resources for its application, which will mainly cause financial implications for the economic operators who will be part of the Track &amp; Trace system. This implies the purchase of expensive equipment for marking and tracking cigarettes in the entire supply chain, starting from production to the first retail outlet. Also, economic operators have an obligation to choose and finance a primary depository for storing the unique codes.</w:t>
      </w:r>
    </w:p>
    <w:p w14:paraId="3B9285BB" w14:textId="77777777" w:rsidR="00EA4DEC" w:rsidRPr="00D30847" w:rsidRDefault="00EA4DEC" w:rsidP="00EA4DEC">
      <w:pPr>
        <w:spacing w:line="240" w:lineRule="auto"/>
        <w:jc w:val="both"/>
        <w:rPr>
          <w:rFonts w:cs="Calibri"/>
          <w:lang w:val="en-GB"/>
        </w:rPr>
      </w:pPr>
      <w:r w:rsidRPr="00D30847">
        <w:rPr>
          <w:rFonts w:cs="Calibri"/>
          <w:lang w:val="en-GB"/>
        </w:rPr>
        <w:t>A particularly key step in the implementation process of the Track &amp; Trace system is the selection of an issuer of unique product identifiers - codes, as well as the selection of a secondary depository for storing all issued codes.</w:t>
      </w:r>
    </w:p>
    <w:p w14:paraId="7F21368A" w14:textId="77777777" w:rsidR="00EA4DEC" w:rsidRPr="00D30847" w:rsidRDefault="00EA4DEC" w:rsidP="00EA4DEC">
      <w:pPr>
        <w:spacing w:line="240" w:lineRule="auto"/>
        <w:jc w:val="both"/>
        <w:rPr>
          <w:rFonts w:cs="Calibri"/>
          <w:lang w:val="en-GB"/>
        </w:rPr>
      </w:pPr>
      <w:r w:rsidRPr="00D30847">
        <w:rPr>
          <w:rFonts w:cs="Calibri"/>
          <w:lang w:val="en-GB"/>
        </w:rPr>
        <w:t>Also, for the practical implementation of the Track &amp; Trace system, consulting assistance from the EU countries, which already have experience with the application of the system, will be needed.</w:t>
      </w:r>
    </w:p>
    <w:p w14:paraId="383643A5" w14:textId="77777777" w:rsidR="00EA4DEC" w:rsidRPr="00D30847" w:rsidRDefault="00EA4DEC" w:rsidP="00EA4DEC">
      <w:pPr>
        <w:spacing w:line="240" w:lineRule="auto"/>
        <w:jc w:val="both"/>
        <w:rPr>
          <w:rFonts w:cs="Calibri"/>
          <w:lang w:val="en-GB"/>
        </w:rPr>
      </w:pPr>
      <w:r w:rsidRPr="00D30847">
        <w:rPr>
          <w:rFonts w:cs="Calibri"/>
          <w:lang w:val="en-GB"/>
        </w:rPr>
        <w:t>Finally, it is of particular importance to mention the necessary alignment of the Track &amp; Trace system with the existing electronic system of the Customs Administration, which must be compatible.</w:t>
      </w:r>
    </w:p>
    <w:p w14:paraId="6776906D" w14:textId="77777777" w:rsidR="00AC5DE9" w:rsidRDefault="00AC5DE9" w:rsidP="00EA4DEC">
      <w:pPr>
        <w:spacing w:line="240" w:lineRule="auto"/>
        <w:jc w:val="both"/>
        <w:rPr>
          <w:rFonts w:cs="Calibri"/>
          <w:b/>
          <w:bCs/>
          <w:i/>
          <w:iCs/>
          <w:color w:val="4F81BD"/>
          <w:lang w:val="en-GB"/>
        </w:rPr>
      </w:pPr>
    </w:p>
    <w:p w14:paraId="7572D332" w14:textId="77777777" w:rsidR="00AC5DE9" w:rsidRDefault="00AC5DE9" w:rsidP="00EA4DEC">
      <w:pPr>
        <w:spacing w:line="240" w:lineRule="auto"/>
        <w:jc w:val="both"/>
        <w:rPr>
          <w:rFonts w:cs="Calibri"/>
          <w:b/>
          <w:bCs/>
          <w:i/>
          <w:iCs/>
          <w:color w:val="4F81BD"/>
          <w:lang w:val="en-GB"/>
        </w:rPr>
      </w:pPr>
    </w:p>
    <w:p w14:paraId="07286EA9" w14:textId="77777777" w:rsidR="00AC5DE9" w:rsidRDefault="00AC5DE9" w:rsidP="00EA4DEC">
      <w:pPr>
        <w:spacing w:line="240" w:lineRule="auto"/>
        <w:jc w:val="both"/>
        <w:rPr>
          <w:rFonts w:cs="Calibri"/>
          <w:b/>
          <w:bCs/>
          <w:i/>
          <w:iCs/>
          <w:color w:val="4F81BD"/>
          <w:lang w:val="en-GB"/>
        </w:rPr>
      </w:pPr>
    </w:p>
    <w:p w14:paraId="661F5283" w14:textId="17CF4F78" w:rsidR="00EA4DEC" w:rsidRPr="00D30847" w:rsidRDefault="00EA4DEC" w:rsidP="00EA4DEC">
      <w:pPr>
        <w:spacing w:line="240" w:lineRule="auto"/>
        <w:jc w:val="both"/>
        <w:rPr>
          <w:rFonts w:cs="Calibri"/>
          <w:b/>
          <w:bCs/>
          <w:i/>
          <w:iCs/>
          <w:color w:val="4F81BD"/>
          <w:lang w:val="en-GB"/>
        </w:rPr>
      </w:pPr>
      <w:r w:rsidRPr="00D30847">
        <w:rPr>
          <w:rFonts w:cs="Calibri"/>
          <w:b/>
          <w:bCs/>
          <w:i/>
          <w:iCs/>
          <w:color w:val="4F81BD"/>
          <w:lang w:val="en-GB"/>
        </w:rPr>
        <w:lastRenderedPageBreak/>
        <w:t>Implementation</w:t>
      </w:r>
    </w:p>
    <w:tbl>
      <w:tblPr>
        <w:tblW w:w="0" w:type="auto"/>
        <w:tblBorders>
          <w:insideH w:val="single" w:sz="4" w:space="0" w:color="FFFFFF"/>
        </w:tblBorders>
        <w:tblLayout w:type="fixed"/>
        <w:tblLook w:val="0080" w:firstRow="0" w:lastRow="0" w:firstColumn="1" w:lastColumn="0" w:noHBand="0" w:noVBand="0"/>
      </w:tblPr>
      <w:tblGrid>
        <w:gridCol w:w="2518"/>
        <w:gridCol w:w="6246"/>
      </w:tblGrid>
      <w:tr w:rsidR="00EA4DEC" w:rsidRPr="00D30847" w14:paraId="1482CAC1" w14:textId="77777777" w:rsidTr="00686BBE">
        <w:tc>
          <w:tcPr>
            <w:tcW w:w="2518" w:type="dxa"/>
            <w:tcBorders>
              <w:top w:val="nil"/>
              <w:bottom w:val="single" w:sz="4" w:space="0" w:color="FFFFFF"/>
            </w:tcBorders>
            <w:shd w:val="clear" w:color="auto" w:fill="002060"/>
          </w:tcPr>
          <w:p w14:paraId="01418656" w14:textId="77777777" w:rsidR="00EA4DEC" w:rsidRPr="00D30847" w:rsidRDefault="00EA4DEC" w:rsidP="00EA4DEC">
            <w:pPr>
              <w:spacing w:line="240" w:lineRule="auto"/>
              <w:jc w:val="both"/>
              <w:rPr>
                <w:rFonts w:cs="Calibri"/>
                <w:b/>
                <w:color w:val="FFFFFF"/>
                <w:sz w:val="20"/>
                <w:szCs w:val="20"/>
                <w:lang w:val="en-GB"/>
              </w:rPr>
            </w:pPr>
            <w:bookmarkStart w:id="32" w:name="_Hlk160537785"/>
            <w:r w:rsidRPr="00D30847">
              <w:rPr>
                <w:rFonts w:cs="Calibri"/>
                <w:b/>
                <w:color w:val="FFFFFF"/>
                <w:sz w:val="20"/>
                <w:szCs w:val="20"/>
                <w:lang w:val="en-GB"/>
              </w:rPr>
              <w:t>Completed in year:</w:t>
            </w:r>
          </w:p>
        </w:tc>
        <w:tc>
          <w:tcPr>
            <w:tcW w:w="6246" w:type="dxa"/>
            <w:tcBorders>
              <w:top w:val="nil"/>
              <w:bottom w:val="single" w:sz="4" w:space="0" w:color="FFFFFF"/>
            </w:tcBorders>
            <w:shd w:val="clear" w:color="auto" w:fill="D9E2F3"/>
          </w:tcPr>
          <w:p w14:paraId="49CB3A27" w14:textId="022E78CC" w:rsidR="00EA4DEC" w:rsidRPr="00D30847" w:rsidRDefault="00EA4DEC" w:rsidP="00EA4DEC">
            <w:pPr>
              <w:spacing w:line="240" w:lineRule="auto"/>
              <w:jc w:val="both"/>
              <w:rPr>
                <w:rFonts w:cs="Calibri"/>
                <w:sz w:val="20"/>
                <w:szCs w:val="20"/>
                <w:lang w:val="en-GB"/>
              </w:rPr>
            </w:pPr>
            <w:r w:rsidRPr="00D30847">
              <w:rPr>
                <w:rFonts w:cs="Calibri"/>
                <w:sz w:val="20"/>
                <w:szCs w:val="20"/>
                <w:lang w:val="en-GB"/>
              </w:rPr>
              <w:t>202</w:t>
            </w:r>
            <w:r w:rsidR="00F241AB" w:rsidRPr="00D30847">
              <w:rPr>
                <w:rFonts w:cs="Calibri"/>
                <w:sz w:val="20"/>
                <w:szCs w:val="20"/>
                <w:lang w:val="en-GB"/>
              </w:rPr>
              <w:t>8</w:t>
            </w:r>
          </w:p>
        </w:tc>
      </w:tr>
      <w:tr w:rsidR="00EA4DEC" w:rsidRPr="00D30847" w14:paraId="1C6C1B2A" w14:textId="77777777" w:rsidTr="00686BBE">
        <w:tc>
          <w:tcPr>
            <w:tcW w:w="2518" w:type="dxa"/>
            <w:tcBorders>
              <w:top w:val="single" w:sz="4" w:space="0" w:color="FFFFFF"/>
              <w:bottom w:val="single" w:sz="4" w:space="0" w:color="FFFFFF"/>
            </w:tcBorders>
            <w:shd w:val="clear" w:color="auto" w:fill="002060"/>
          </w:tcPr>
          <w:p w14:paraId="78A91238" w14:textId="77777777" w:rsidR="00EA4DEC" w:rsidRPr="00D30847" w:rsidRDefault="00EA4DEC" w:rsidP="00EA4DEC">
            <w:pPr>
              <w:spacing w:line="240" w:lineRule="auto"/>
              <w:jc w:val="both"/>
              <w:rPr>
                <w:rFonts w:cs="Calibri"/>
                <w:b/>
                <w:color w:val="FFFFFF"/>
                <w:sz w:val="20"/>
                <w:szCs w:val="20"/>
                <w:lang w:val="en-GB"/>
              </w:rPr>
            </w:pPr>
            <w:r w:rsidRPr="00D30847">
              <w:rPr>
                <w:rFonts w:cs="Calibri"/>
                <w:b/>
                <w:color w:val="FFFFFF"/>
                <w:sz w:val="20"/>
                <w:szCs w:val="20"/>
                <w:lang w:val="en-GB"/>
              </w:rPr>
              <w:t>Deliverables:</w:t>
            </w:r>
          </w:p>
        </w:tc>
        <w:tc>
          <w:tcPr>
            <w:tcW w:w="6246" w:type="dxa"/>
            <w:tcBorders>
              <w:top w:val="single" w:sz="4" w:space="0" w:color="FFFFFF"/>
              <w:bottom w:val="single" w:sz="4" w:space="0" w:color="FFFFFF"/>
            </w:tcBorders>
            <w:shd w:val="clear" w:color="auto" w:fill="D9E2F3"/>
          </w:tcPr>
          <w:p w14:paraId="092CF2D2" w14:textId="77777777" w:rsidR="00EA4DEC" w:rsidRPr="00D30847" w:rsidRDefault="00EA4DEC" w:rsidP="00AD2AD5">
            <w:pPr>
              <w:pStyle w:val="ListParagraph"/>
              <w:numPr>
                <w:ilvl w:val="0"/>
                <w:numId w:val="34"/>
              </w:numPr>
              <w:spacing w:line="240" w:lineRule="auto"/>
              <w:ind w:left="250" w:hanging="180"/>
              <w:rPr>
                <w:rFonts w:cs="Calibri"/>
                <w:color w:val="000000"/>
                <w:sz w:val="20"/>
                <w:szCs w:val="20"/>
              </w:rPr>
            </w:pPr>
            <w:r w:rsidRPr="00D30847">
              <w:rPr>
                <w:rFonts w:cs="Calibri"/>
                <w:color w:val="000000"/>
                <w:sz w:val="20"/>
                <w:szCs w:val="20"/>
              </w:rPr>
              <w:t>Available track &amp; Trace system that provide adequate monitoring of excise goods (cigarettes).</w:t>
            </w:r>
            <w:r w:rsidRPr="00D30847">
              <w:rPr>
                <w:rFonts w:cs="Calibri"/>
                <w:color w:val="2C2825"/>
              </w:rPr>
              <w:t xml:space="preserve">decreases illicit trade and tax evasion  in tobacco products </w:t>
            </w:r>
          </w:p>
        </w:tc>
      </w:tr>
      <w:tr w:rsidR="00EA4DEC" w:rsidRPr="00D30847" w14:paraId="634D571A" w14:textId="77777777" w:rsidTr="00686BBE">
        <w:trPr>
          <w:trHeight w:val="391"/>
        </w:trPr>
        <w:tc>
          <w:tcPr>
            <w:tcW w:w="2518" w:type="dxa"/>
            <w:tcBorders>
              <w:top w:val="single" w:sz="4" w:space="0" w:color="FFFFFF"/>
              <w:bottom w:val="single" w:sz="4" w:space="0" w:color="FFFFFF"/>
            </w:tcBorders>
            <w:shd w:val="clear" w:color="auto" w:fill="002060"/>
          </w:tcPr>
          <w:p w14:paraId="7A5AC88F" w14:textId="6C004BD0" w:rsidR="00EA4DEC" w:rsidRPr="00D30847" w:rsidRDefault="00EA4DEC" w:rsidP="00EA4DEC">
            <w:pPr>
              <w:spacing w:line="240" w:lineRule="auto"/>
              <w:jc w:val="both"/>
              <w:rPr>
                <w:rFonts w:cs="Calibri"/>
                <w:b/>
                <w:color w:val="FFFFFF"/>
                <w:sz w:val="20"/>
                <w:szCs w:val="20"/>
                <w:lang w:val="en-GB"/>
              </w:rPr>
            </w:pPr>
            <w:r w:rsidRPr="00D30847">
              <w:rPr>
                <w:rFonts w:cs="Calibri"/>
                <w:b/>
                <w:color w:val="FFFFFF"/>
                <w:sz w:val="20"/>
                <w:szCs w:val="20"/>
                <w:lang w:val="en-GB"/>
              </w:rPr>
              <w:t>Costs</w:t>
            </w:r>
            <w:r w:rsidR="00995768" w:rsidRPr="00D30847">
              <w:rPr>
                <w:rFonts w:cs="Calibri"/>
                <w:b/>
                <w:color w:val="FFFFFF"/>
                <w:sz w:val="20"/>
                <w:szCs w:val="20"/>
                <w:lang w:val="en-GB"/>
              </w:rPr>
              <w:t xml:space="preserve"> </w:t>
            </w:r>
            <w:r w:rsidRPr="00D30847">
              <w:rPr>
                <w:rFonts w:cs="Calibri"/>
                <w:b/>
                <w:color w:val="FFFFFF"/>
                <w:sz w:val="20"/>
                <w:szCs w:val="20"/>
                <w:lang w:val="en-GB"/>
              </w:rPr>
              <w:t>implications:</w:t>
            </w:r>
          </w:p>
        </w:tc>
        <w:tc>
          <w:tcPr>
            <w:tcW w:w="6246" w:type="dxa"/>
            <w:tcBorders>
              <w:top w:val="single" w:sz="4" w:space="0" w:color="FFFFFF"/>
              <w:bottom w:val="single" w:sz="4" w:space="0" w:color="FFFFFF"/>
            </w:tcBorders>
            <w:shd w:val="clear" w:color="auto" w:fill="D9E2F3"/>
          </w:tcPr>
          <w:p w14:paraId="07CD1FE5" w14:textId="77777777" w:rsidR="00EA4DEC" w:rsidRPr="00D30847" w:rsidRDefault="00EA4DEC" w:rsidP="00AD2AD5">
            <w:pPr>
              <w:pStyle w:val="ListParagraph"/>
              <w:numPr>
                <w:ilvl w:val="0"/>
                <w:numId w:val="34"/>
              </w:numPr>
              <w:spacing w:line="240" w:lineRule="auto"/>
              <w:ind w:left="250" w:hanging="180"/>
              <w:rPr>
                <w:rFonts w:cs="Calibri"/>
                <w:sz w:val="20"/>
                <w:szCs w:val="20"/>
              </w:rPr>
            </w:pPr>
            <w:r w:rsidRPr="00D30847">
              <w:rPr>
                <w:rFonts w:cs="Calibri"/>
                <w:sz w:val="20"/>
                <w:szCs w:val="20"/>
              </w:rPr>
              <w:t>Funding cannot be planned at the moment</w:t>
            </w:r>
          </w:p>
        </w:tc>
      </w:tr>
      <w:tr w:rsidR="00EA4DEC" w:rsidRPr="00D30847" w14:paraId="6406C3B5" w14:textId="77777777" w:rsidTr="00686BBE">
        <w:trPr>
          <w:trHeight w:val="532"/>
        </w:trPr>
        <w:tc>
          <w:tcPr>
            <w:tcW w:w="2518" w:type="dxa"/>
            <w:tcBorders>
              <w:top w:val="single" w:sz="4" w:space="0" w:color="FFFFFF"/>
              <w:bottom w:val="single" w:sz="4" w:space="0" w:color="FFFFFF"/>
            </w:tcBorders>
            <w:shd w:val="clear" w:color="auto" w:fill="002060"/>
          </w:tcPr>
          <w:p w14:paraId="29136227" w14:textId="77777777" w:rsidR="00EA4DEC" w:rsidRPr="00D30847" w:rsidRDefault="00EA4DEC" w:rsidP="00EA4DEC">
            <w:pPr>
              <w:spacing w:line="240" w:lineRule="auto"/>
              <w:jc w:val="both"/>
              <w:rPr>
                <w:rFonts w:cs="Calibri"/>
                <w:b/>
                <w:color w:val="FFFFFF"/>
                <w:sz w:val="20"/>
                <w:szCs w:val="20"/>
                <w:lang w:val="en-GB"/>
              </w:rPr>
            </w:pPr>
            <w:r w:rsidRPr="00D30847">
              <w:rPr>
                <w:rFonts w:cs="Calibri"/>
                <w:b/>
                <w:color w:val="FFFFFF"/>
                <w:sz w:val="20"/>
                <w:szCs w:val="20"/>
                <w:lang w:val="en-GB"/>
              </w:rPr>
              <w:t xml:space="preserve">Responsible entity: </w:t>
            </w:r>
          </w:p>
        </w:tc>
        <w:tc>
          <w:tcPr>
            <w:tcW w:w="6246" w:type="dxa"/>
            <w:tcBorders>
              <w:top w:val="single" w:sz="4" w:space="0" w:color="FFFFFF"/>
              <w:bottom w:val="single" w:sz="4" w:space="0" w:color="FFFFFF"/>
            </w:tcBorders>
            <w:shd w:val="clear" w:color="auto" w:fill="D9E2F3"/>
          </w:tcPr>
          <w:p w14:paraId="67A9469C" w14:textId="77777777" w:rsidR="00EA4DEC" w:rsidRPr="00D30847" w:rsidRDefault="00EA4DEC" w:rsidP="00AD2AD5">
            <w:pPr>
              <w:pStyle w:val="ListParagraph"/>
              <w:numPr>
                <w:ilvl w:val="0"/>
                <w:numId w:val="34"/>
              </w:numPr>
              <w:spacing w:line="240" w:lineRule="auto"/>
              <w:ind w:left="250" w:hanging="180"/>
              <w:rPr>
                <w:rFonts w:cs="Calibri"/>
                <w:sz w:val="20"/>
                <w:szCs w:val="20"/>
              </w:rPr>
            </w:pPr>
            <w:r w:rsidRPr="00D30847">
              <w:rPr>
                <w:rFonts w:cs="Calibri"/>
                <w:sz w:val="20"/>
                <w:szCs w:val="20"/>
              </w:rPr>
              <w:t>Customs administration</w:t>
            </w:r>
          </w:p>
        </w:tc>
      </w:tr>
      <w:tr w:rsidR="00EA4DEC" w:rsidRPr="00D30847" w14:paraId="55DBCA92" w14:textId="77777777" w:rsidTr="00686BBE">
        <w:tc>
          <w:tcPr>
            <w:tcW w:w="2518" w:type="dxa"/>
            <w:tcBorders>
              <w:top w:val="single" w:sz="4" w:space="0" w:color="FFFFFF"/>
              <w:bottom w:val="nil"/>
            </w:tcBorders>
            <w:shd w:val="clear" w:color="auto" w:fill="002060"/>
          </w:tcPr>
          <w:p w14:paraId="728EEC50" w14:textId="77777777" w:rsidR="00EA4DEC" w:rsidRPr="00D30847" w:rsidRDefault="00EA4DEC" w:rsidP="00EA4DEC">
            <w:pPr>
              <w:tabs>
                <w:tab w:val="right" w:pos="2302"/>
              </w:tabs>
              <w:spacing w:line="240" w:lineRule="auto"/>
              <w:jc w:val="both"/>
              <w:rPr>
                <w:rFonts w:cs="Calibri"/>
                <w:b/>
                <w:color w:val="FFFFFF"/>
                <w:sz w:val="20"/>
                <w:szCs w:val="20"/>
                <w:lang w:val="en-GB"/>
              </w:rPr>
            </w:pPr>
            <w:r w:rsidRPr="00D30847">
              <w:rPr>
                <w:rFonts w:cs="Calibri"/>
                <w:b/>
                <w:color w:val="FFFFFF"/>
                <w:sz w:val="20"/>
                <w:szCs w:val="20"/>
                <w:lang w:val="en-GB"/>
              </w:rPr>
              <w:t>Risk:</w:t>
            </w:r>
            <w:r w:rsidRPr="00D30847">
              <w:rPr>
                <w:rFonts w:cs="Calibri"/>
                <w:b/>
                <w:color w:val="FFFFFF"/>
                <w:sz w:val="20"/>
                <w:szCs w:val="20"/>
                <w:lang w:val="en-GB"/>
              </w:rPr>
              <w:tab/>
            </w:r>
          </w:p>
        </w:tc>
        <w:tc>
          <w:tcPr>
            <w:tcW w:w="6246" w:type="dxa"/>
            <w:tcBorders>
              <w:top w:val="single" w:sz="4" w:space="0" w:color="FFFFFF"/>
              <w:bottom w:val="nil"/>
            </w:tcBorders>
            <w:shd w:val="clear" w:color="auto" w:fill="D9E2F3"/>
          </w:tcPr>
          <w:p w14:paraId="700CB90A" w14:textId="77777777" w:rsidR="00EA4DEC" w:rsidRPr="00D30847" w:rsidRDefault="00EA4DEC" w:rsidP="00AD2AD5">
            <w:pPr>
              <w:pStyle w:val="ListParagraph"/>
              <w:numPr>
                <w:ilvl w:val="0"/>
                <w:numId w:val="34"/>
              </w:numPr>
              <w:spacing w:after="0" w:line="240" w:lineRule="auto"/>
              <w:ind w:left="250" w:hanging="180"/>
              <w:rPr>
                <w:rFonts w:cs="Calibri"/>
                <w:sz w:val="20"/>
                <w:szCs w:val="20"/>
              </w:rPr>
            </w:pPr>
            <w:r w:rsidRPr="00D30847">
              <w:rPr>
                <w:rFonts w:cs="Calibri"/>
                <w:sz w:val="20"/>
                <w:szCs w:val="20"/>
              </w:rPr>
              <w:t>Resistance of economic operators due to large financial investments and request for a transitional period</w:t>
            </w:r>
          </w:p>
          <w:p w14:paraId="332397C4" w14:textId="77777777" w:rsidR="00EA4DEC" w:rsidRPr="00D30847" w:rsidRDefault="00EA4DEC" w:rsidP="00AD2AD5">
            <w:pPr>
              <w:pStyle w:val="ListParagraph"/>
              <w:numPr>
                <w:ilvl w:val="0"/>
                <w:numId w:val="34"/>
              </w:numPr>
              <w:spacing w:after="0" w:line="240" w:lineRule="auto"/>
              <w:ind w:left="250" w:hanging="200"/>
              <w:rPr>
                <w:rFonts w:cs="Calibri"/>
                <w:sz w:val="20"/>
                <w:szCs w:val="20"/>
              </w:rPr>
            </w:pPr>
            <w:r w:rsidRPr="00D30847">
              <w:rPr>
                <w:rFonts w:cs="Calibri"/>
                <w:sz w:val="20"/>
                <w:szCs w:val="20"/>
              </w:rPr>
              <w:t>Uncertainty of the duration of the process of providing necessary prerequisites for implementation (choice of code issuer, secondary depository)</w:t>
            </w:r>
          </w:p>
          <w:p w14:paraId="7781F9AA" w14:textId="77777777" w:rsidR="00EA4DEC" w:rsidRPr="00D30847" w:rsidRDefault="00EA4DEC" w:rsidP="00AD2AD5">
            <w:pPr>
              <w:pStyle w:val="ListParagraph"/>
              <w:numPr>
                <w:ilvl w:val="0"/>
                <w:numId w:val="34"/>
              </w:numPr>
              <w:spacing w:after="0" w:line="240" w:lineRule="auto"/>
              <w:ind w:left="250" w:hanging="200"/>
              <w:rPr>
                <w:rFonts w:cs="Calibri"/>
                <w:sz w:val="20"/>
                <w:szCs w:val="20"/>
              </w:rPr>
            </w:pPr>
            <w:r w:rsidRPr="00D30847">
              <w:rPr>
                <w:rFonts w:cs="Calibri"/>
                <w:sz w:val="20"/>
                <w:szCs w:val="20"/>
              </w:rPr>
              <w:t>Lack of organizational experience in the operation of such a system</w:t>
            </w:r>
          </w:p>
          <w:p w14:paraId="5053E931" w14:textId="77777777" w:rsidR="00EA4DEC" w:rsidRPr="00D30847" w:rsidRDefault="00EA4DEC" w:rsidP="00AD2AD5">
            <w:pPr>
              <w:pStyle w:val="ListParagraph"/>
              <w:numPr>
                <w:ilvl w:val="0"/>
                <w:numId w:val="34"/>
              </w:numPr>
              <w:spacing w:after="0" w:line="240" w:lineRule="auto"/>
              <w:ind w:left="250" w:hanging="180"/>
              <w:rPr>
                <w:rFonts w:cs="Calibri"/>
                <w:sz w:val="20"/>
                <w:szCs w:val="20"/>
              </w:rPr>
            </w:pPr>
            <w:r w:rsidRPr="00D30847">
              <w:rPr>
                <w:rFonts w:cs="Calibri"/>
                <w:sz w:val="20"/>
                <w:szCs w:val="20"/>
              </w:rPr>
              <w:t>Unpredictability of the system testing process</w:t>
            </w:r>
          </w:p>
          <w:p w14:paraId="3E25CF26" w14:textId="77777777" w:rsidR="00EA4DEC" w:rsidRPr="00D30847" w:rsidRDefault="00EA4DEC" w:rsidP="00EA4DEC">
            <w:pPr>
              <w:spacing w:after="0" w:line="240" w:lineRule="auto"/>
              <w:ind w:left="183" w:hanging="200"/>
              <w:jc w:val="both"/>
              <w:rPr>
                <w:rFonts w:cs="Calibri"/>
                <w:sz w:val="20"/>
                <w:szCs w:val="20"/>
                <w:lang w:val="en-GB"/>
              </w:rPr>
            </w:pPr>
            <w:r w:rsidRPr="00D30847">
              <w:rPr>
                <w:rFonts w:cs="Calibri"/>
                <w:sz w:val="20"/>
                <w:szCs w:val="20"/>
                <w:lang w:val="en-GB"/>
              </w:rPr>
              <w:t xml:space="preserve">      (mandatory trial period)</w:t>
            </w:r>
          </w:p>
          <w:p w14:paraId="4B88B02F" w14:textId="77777777" w:rsidR="00EA4DEC" w:rsidRPr="00D30847" w:rsidRDefault="00EA4DEC" w:rsidP="00AD2AD5">
            <w:pPr>
              <w:pStyle w:val="ListParagraph"/>
              <w:numPr>
                <w:ilvl w:val="0"/>
                <w:numId w:val="34"/>
              </w:numPr>
              <w:spacing w:after="0" w:line="240" w:lineRule="auto"/>
              <w:ind w:left="250" w:hanging="250"/>
              <w:rPr>
                <w:rFonts w:cs="Calibri"/>
                <w:sz w:val="20"/>
                <w:szCs w:val="20"/>
              </w:rPr>
            </w:pPr>
            <w:r w:rsidRPr="00D30847">
              <w:rPr>
                <w:rFonts w:cs="Calibri"/>
                <w:sz w:val="20"/>
                <w:szCs w:val="20"/>
              </w:rPr>
              <w:t>Risk of problems when harmonizing the Track &amp; Trace system with the existing customs electronic system</w:t>
            </w:r>
          </w:p>
        </w:tc>
      </w:tr>
      <w:bookmarkEnd w:id="32"/>
    </w:tbl>
    <w:p w14:paraId="78780D23" w14:textId="77777777" w:rsidR="00EA4DEC" w:rsidRPr="00D30847" w:rsidRDefault="00EA4DEC" w:rsidP="00EA4DEC">
      <w:pPr>
        <w:spacing w:line="240" w:lineRule="auto"/>
        <w:jc w:val="both"/>
        <w:rPr>
          <w:rFonts w:cs="Calibri"/>
          <w:lang w:val="en-GB"/>
        </w:rPr>
      </w:pPr>
    </w:p>
    <w:p w14:paraId="4F54AFA1" w14:textId="61064A0F" w:rsidR="00436B95" w:rsidRPr="00D30847" w:rsidRDefault="000874D8" w:rsidP="006C526B">
      <w:pPr>
        <w:pStyle w:val="Heading1"/>
        <w:spacing w:line="240" w:lineRule="auto"/>
        <w:jc w:val="both"/>
        <w:rPr>
          <w:rFonts w:ascii="Calibri" w:eastAsia="MS PGothic" w:hAnsi="Calibri" w:cs="Calibri"/>
          <w:color w:val="2F5496"/>
          <w:lang w:val="en-GB" w:eastAsia="zh-CN"/>
        </w:rPr>
      </w:pPr>
      <w:r w:rsidRPr="00D30847">
        <w:rPr>
          <w:rFonts w:ascii="Calibri" w:eastAsia="MS PGothic" w:hAnsi="Calibri" w:cs="Calibri"/>
          <w:color w:val="2F5496"/>
          <w:sz w:val="36"/>
          <w:szCs w:val="36"/>
          <w:lang w:val="en-GB" w:eastAsia="zh-CN"/>
        </w:rPr>
        <w:br w:type="page"/>
      </w:r>
      <w:bookmarkStart w:id="33" w:name="_Toc187841807"/>
      <w:r w:rsidR="00376718" w:rsidRPr="00D30847">
        <w:rPr>
          <w:rFonts w:ascii="Calibri" w:eastAsia="MS PGothic" w:hAnsi="Calibri" w:cs="Calibri"/>
          <w:color w:val="2F5496"/>
          <w:lang w:val="en-GB" w:eastAsia="zh-CN"/>
        </w:rPr>
        <w:lastRenderedPageBreak/>
        <w:t>PILLAR III: Planning and Budget</w:t>
      </w:r>
      <w:bookmarkEnd w:id="33"/>
    </w:p>
    <w:p w14:paraId="5FE4D07B" w14:textId="007FD980" w:rsidR="00D144DD" w:rsidRPr="00D30847" w:rsidRDefault="00D4719C" w:rsidP="00D144DD">
      <w:pPr>
        <w:spacing w:line="240" w:lineRule="auto"/>
        <w:jc w:val="both"/>
        <w:rPr>
          <w:rFonts w:eastAsia="MS PGothic"/>
          <w:color w:val="4F81BD"/>
          <w:lang w:val="en-GB" w:eastAsia="zh-CN"/>
        </w:rPr>
      </w:pPr>
      <w:r w:rsidRPr="00D30847">
        <w:rPr>
          <w:rFonts w:eastAsia="MS PGothic"/>
          <w:b/>
          <w:bCs/>
          <w:color w:val="4F81BD"/>
          <w:lang w:val="en-GB" w:eastAsia="zh-CN"/>
        </w:rPr>
        <w:t>Introduction</w:t>
      </w:r>
    </w:p>
    <w:p w14:paraId="16BE9269" w14:textId="77777777" w:rsidR="001725EB" w:rsidRPr="00D30847" w:rsidRDefault="001725EB" w:rsidP="001725EB">
      <w:pPr>
        <w:widowControl w:val="0"/>
        <w:suppressAutoHyphens/>
        <w:snapToGrid w:val="0"/>
        <w:spacing w:after="120" w:line="240" w:lineRule="auto"/>
        <w:jc w:val="both"/>
        <w:rPr>
          <w:rFonts w:cs="Calibri"/>
          <w:lang w:val="en-GB"/>
        </w:rPr>
      </w:pPr>
      <w:r w:rsidRPr="00D30847">
        <w:rPr>
          <w:rFonts w:cs="Calibri"/>
          <w:lang w:val="en-GB"/>
        </w:rPr>
        <w:t xml:space="preserve">The new Budget Law is an extremely important, systemic and reform law. </w:t>
      </w:r>
    </w:p>
    <w:p w14:paraId="167E1D30" w14:textId="77777777" w:rsidR="002E67EB" w:rsidRPr="00D30847" w:rsidRDefault="002E67EB" w:rsidP="002E67EB">
      <w:pPr>
        <w:widowControl w:val="0"/>
        <w:suppressAutoHyphens/>
        <w:snapToGrid w:val="0"/>
        <w:spacing w:after="120" w:line="240" w:lineRule="auto"/>
        <w:jc w:val="both"/>
        <w:rPr>
          <w:rFonts w:cs="Calibri"/>
          <w:lang w:val="en-GB"/>
        </w:rPr>
      </w:pPr>
      <w:r w:rsidRPr="00D30847">
        <w:rPr>
          <w:rFonts w:cs="Calibri"/>
          <w:lang w:val="en-GB"/>
        </w:rPr>
        <w:t xml:space="preserve">The budget is one of the most important instruments of economic policy for any Government and state, but on the other hand of equal importance is the systemic budget law that defines the procedures for preparation and adoption of the Budget. </w:t>
      </w:r>
    </w:p>
    <w:p w14:paraId="4DAC704C" w14:textId="77777777" w:rsidR="002E67EB" w:rsidRPr="00D30847" w:rsidRDefault="002E67EB" w:rsidP="002E67EB">
      <w:pPr>
        <w:widowControl w:val="0"/>
        <w:suppressAutoHyphens/>
        <w:snapToGrid w:val="0"/>
        <w:spacing w:after="120" w:line="240" w:lineRule="auto"/>
        <w:jc w:val="both"/>
        <w:rPr>
          <w:rFonts w:cs="Calibri"/>
          <w:lang w:val="en-GB"/>
        </w:rPr>
      </w:pPr>
      <w:r w:rsidRPr="00D30847">
        <w:rPr>
          <w:rFonts w:cs="Calibri"/>
          <w:lang w:val="en-GB"/>
        </w:rPr>
        <w:t>In the current Law on Budgets from 2005, with several additional amendments and clarifications, it regulates the procedures for preparation, adoption, execution of the Budget of the Republic of North Macedonia and the budgets of the local self-government units and the City of Skopje, as well as reporting on execution of the budget.</w:t>
      </w:r>
    </w:p>
    <w:p w14:paraId="08D00D25" w14:textId="77777777" w:rsidR="002E67EB" w:rsidRPr="00D30847" w:rsidRDefault="002E67EB" w:rsidP="002E67EB">
      <w:pPr>
        <w:widowControl w:val="0"/>
        <w:suppressAutoHyphens/>
        <w:snapToGrid w:val="0"/>
        <w:spacing w:after="120" w:line="240" w:lineRule="auto"/>
        <w:jc w:val="both"/>
        <w:rPr>
          <w:rFonts w:cs="Calibri"/>
          <w:lang w:val="en-GB"/>
        </w:rPr>
      </w:pPr>
      <w:r w:rsidRPr="00D30847">
        <w:rPr>
          <w:rFonts w:cs="Calibri"/>
          <w:lang w:val="en-GB"/>
        </w:rPr>
        <w:t xml:space="preserve">However, new trends, recommendations and directives require new solutions for public financial management in accordance with the recommendations of international institutions and European Union directives. For the above reasons, the Ministry of Finance saw the need to draft a completely new law. </w:t>
      </w:r>
    </w:p>
    <w:p w14:paraId="3094EE8D" w14:textId="7A57C95F" w:rsidR="002E67EB" w:rsidRPr="00D30847" w:rsidRDefault="002E67EB" w:rsidP="002E67EB">
      <w:pPr>
        <w:spacing w:after="160" w:line="259" w:lineRule="auto"/>
        <w:jc w:val="both"/>
        <w:rPr>
          <w:lang w:val="en-GB"/>
        </w:rPr>
      </w:pPr>
      <w:r w:rsidRPr="00D30847">
        <w:rPr>
          <w:lang w:val="en-GB"/>
        </w:rPr>
        <w:t xml:space="preserve">In direction of ensuring better financial reporting through the establishment of new accounting practices, also it is necessary to determine a strategic direction for the development of new accounting practices. </w:t>
      </w:r>
      <w:r w:rsidR="008F391C" w:rsidRPr="00D30847">
        <w:rPr>
          <w:lang w:val="en-GB"/>
        </w:rPr>
        <w:t>The</w:t>
      </w:r>
      <w:r w:rsidRPr="00D30847">
        <w:rPr>
          <w:lang w:val="en-GB"/>
        </w:rPr>
        <w:t xml:space="preserve"> development of new accounting practices also imposes the need to develop the capacity of the accounting profession in the public sector.</w:t>
      </w:r>
    </w:p>
    <w:p w14:paraId="10216243" w14:textId="4829B763" w:rsidR="002E67EB" w:rsidRPr="00D30847" w:rsidRDefault="00D30847" w:rsidP="002E67EB">
      <w:pPr>
        <w:widowControl w:val="0"/>
        <w:suppressAutoHyphens/>
        <w:snapToGrid w:val="0"/>
        <w:spacing w:after="120" w:line="240" w:lineRule="auto"/>
        <w:jc w:val="both"/>
        <w:rPr>
          <w:rFonts w:cs="Calibri"/>
          <w:lang w:val="en-GB"/>
        </w:rPr>
      </w:pPr>
      <w:r w:rsidRPr="00D30847">
        <w:rPr>
          <w:rFonts w:cs="Calibri"/>
          <w:lang w:val="en-GB"/>
        </w:rPr>
        <w:t>Three priorities</w:t>
      </w:r>
      <w:r w:rsidR="002E67EB" w:rsidRPr="00D30847">
        <w:rPr>
          <w:rFonts w:cs="Calibri"/>
          <w:lang w:val="en-GB"/>
        </w:rPr>
        <w:t xml:space="preserve"> are distinguished in this pillar:</w:t>
      </w:r>
    </w:p>
    <w:p w14:paraId="6BC35AF6" w14:textId="77777777" w:rsidR="002E67EB" w:rsidRPr="00AC5DE9" w:rsidRDefault="002E67EB" w:rsidP="00AD2AD5">
      <w:pPr>
        <w:widowControl w:val="0"/>
        <w:numPr>
          <w:ilvl w:val="0"/>
          <w:numId w:val="55"/>
        </w:numPr>
        <w:suppressAutoHyphens/>
        <w:snapToGrid w:val="0"/>
        <w:spacing w:after="120" w:line="240" w:lineRule="auto"/>
        <w:jc w:val="both"/>
        <w:rPr>
          <w:rFonts w:cs="Calibri"/>
          <w:b/>
          <w:lang w:val="en-GB"/>
        </w:rPr>
      </w:pPr>
      <w:r w:rsidRPr="00AC5DE9">
        <w:rPr>
          <w:rFonts w:cs="Calibri"/>
          <w:b/>
          <w:color w:val="2C2825"/>
          <w:shd w:val="clear" w:color="auto" w:fill="FFFFFF"/>
          <w:lang w:val="en-GB"/>
        </w:rPr>
        <w:t xml:space="preserve">Priority 1: </w:t>
      </w:r>
      <w:r w:rsidRPr="00AC5DE9">
        <w:rPr>
          <w:rFonts w:cs="Calibri"/>
          <w:b/>
          <w:lang w:val="en-GB"/>
        </w:rPr>
        <w:t xml:space="preserve">Budget Planning </w:t>
      </w:r>
    </w:p>
    <w:p w14:paraId="4085792B" w14:textId="77777777" w:rsidR="002E67EB" w:rsidRPr="00AC5DE9" w:rsidRDefault="002E67EB" w:rsidP="00AD2AD5">
      <w:pPr>
        <w:widowControl w:val="0"/>
        <w:numPr>
          <w:ilvl w:val="0"/>
          <w:numId w:val="55"/>
        </w:numPr>
        <w:suppressAutoHyphens/>
        <w:snapToGrid w:val="0"/>
        <w:spacing w:after="120" w:line="240" w:lineRule="auto"/>
        <w:jc w:val="both"/>
        <w:rPr>
          <w:rFonts w:cs="Calibri"/>
          <w:b/>
          <w:lang w:val="en-GB"/>
        </w:rPr>
      </w:pPr>
      <w:r w:rsidRPr="00AC5DE9">
        <w:rPr>
          <w:rFonts w:cs="Calibri"/>
          <w:b/>
          <w:shd w:val="clear" w:color="auto" w:fill="FFFFFF"/>
          <w:lang w:val="en-GB"/>
        </w:rPr>
        <w:t xml:space="preserve">Priority 2: </w:t>
      </w:r>
      <w:r w:rsidRPr="00AC5DE9">
        <w:rPr>
          <w:rFonts w:cs="Calibri"/>
          <w:b/>
          <w:lang w:val="en-GB"/>
        </w:rPr>
        <w:t xml:space="preserve">Strengthened Public Investment Management </w:t>
      </w:r>
    </w:p>
    <w:p w14:paraId="21EF084A" w14:textId="78AC2CEA" w:rsidR="00907ACD" w:rsidRPr="00AC5DE9" w:rsidRDefault="002E67EB" w:rsidP="00907ACD">
      <w:pPr>
        <w:numPr>
          <w:ilvl w:val="0"/>
          <w:numId w:val="55"/>
        </w:numPr>
        <w:rPr>
          <w:rFonts w:cs="Calibri"/>
          <w:b/>
          <w:lang w:val="en-GB"/>
        </w:rPr>
      </w:pPr>
      <w:r w:rsidRPr="00AC5DE9">
        <w:rPr>
          <w:rFonts w:cs="Calibri"/>
          <w:b/>
          <w:lang w:val="en-GB"/>
        </w:rPr>
        <w:t>Priority 3: Strengthen the accounting of budgets and budget users</w:t>
      </w:r>
    </w:p>
    <w:p w14:paraId="3AE61691" w14:textId="6A1DCE4E" w:rsidR="00907ACD" w:rsidRPr="00AC5DE9" w:rsidRDefault="00907ACD" w:rsidP="00907ACD">
      <w:pPr>
        <w:numPr>
          <w:ilvl w:val="0"/>
          <w:numId w:val="55"/>
        </w:numPr>
        <w:rPr>
          <w:rFonts w:cs="Calibri"/>
          <w:b/>
          <w:lang w:val="en-GB"/>
        </w:rPr>
      </w:pPr>
      <w:r w:rsidRPr="00AC5DE9">
        <w:rPr>
          <w:rFonts w:cs="Calibri"/>
          <w:b/>
          <w:lang w:val="en-GB"/>
        </w:rPr>
        <w:t>Priority 4: Public finance management at local level</w:t>
      </w:r>
    </w:p>
    <w:p w14:paraId="333338DA" w14:textId="45616333" w:rsidR="00D67B41" w:rsidRPr="00D30847" w:rsidRDefault="00D67B41" w:rsidP="00436B95">
      <w:pPr>
        <w:widowControl w:val="0"/>
        <w:suppressAutoHyphens/>
        <w:snapToGrid w:val="0"/>
        <w:spacing w:before="240" w:after="120" w:line="240" w:lineRule="auto"/>
        <w:jc w:val="both"/>
        <w:rPr>
          <w:rFonts w:cs="Calibri"/>
          <w:b/>
          <w:lang w:val="en-GB"/>
        </w:rPr>
      </w:pPr>
      <w:r w:rsidRPr="00D30847">
        <w:rPr>
          <w:rFonts w:cs="Calibri"/>
          <w:b/>
          <w:color w:val="2C2825"/>
          <w:shd w:val="clear" w:color="auto" w:fill="FFFFFF"/>
          <w:lang w:val="en-GB"/>
        </w:rPr>
        <w:t xml:space="preserve">Priority 1: </w:t>
      </w:r>
      <w:r w:rsidRPr="00D30847">
        <w:rPr>
          <w:rFonts w:cs="Calibri"/>
          <w:b/>
          <w:lang w:val="en-GB"/>
        </w:rPr>
        <w:t>Budget</w:t>
      </w:r>
      <w:r w:rsidR="002E67EB" w:rsidRPr="00D30847">
        <w:rPr>
          <w:rFonts w:cs="Calibri"/>
          <w:b/>
          <w:lang w:val="en-GB"/>
        </w:rPr>
        <w:t xml:space="preserve"> </w:t>
      </w:r>
      <w:r w:rsidRPr="00D30847">
        <w:rPr>
          <w:rFonts w:cs="Calibri"/>
          <w:b/>
          <w:lang w:val="en-GB"/>
        </w:rPr>
        <w:t>Planning</w:t>
      </w:r>
    </w:p>
    <w:p w14:paraId="1B518450" w14:textId="77777777" w:rsidR="00C45195" w:rsidRPr="00D30847" w:rsidRDefault="00C45195" w:rsidP="00436B95">
      <w:pPr>
        <w:widowControl w:val="0"/>
        <w:suppressAutoHyphens/>
        <w:snapToGrid w:val="0"/>
        <w:spacing w:before="240" w:after="120" w:line="240" w:lineRule="auto"/>
        <w:jc w:val="both"/>
        <w:rPr>
          <w:rFonts w:cs="Calibri"/>
          <w:lang w:val="en-GB"/>
        </w:rPr>
      </w:pPr>
      <w:r w:rsidRPr="00D30847">
        <w:rPr>
          <w:rFonts w:cs="Calibri"/>
          <w:lang w:val="en-GB"/>
        </w:rPr>
        <w:t xml:space="preserve">Improving public finance management and strengthening medium-term budgeting is one of the highest priorities. </w:t>
      </w:r>
    </w:p>
    <w:p w14:paraId="214DAE6E" w14:textId="77777777" w:rsidR="00C45195" w:rsidRPr="00D30847" w:rsidRDefault="00C45195" w:rsidP="00C45195">
      <w:pPr>
        <w:widowControl w:val="0"/>
        <w:suppressAutoHyphens/>
        <w:snapToGrid w:val="0"/>
        <w:spacing w:after="120" w:line="240" w:lineRule="auto"/>
        <w:jc w:val="both"/>
        <w:rPr>
          <w:rFonts w:cs="Calibri"/>
          <w:lang w:val="en-GB"/>
        </w:rPr>
      </w:pPr>
      <w:r w:rsidRPr="00D30847">
        <w:rPr>
          <w:rFonts w:cs="Calibri"/>
          <w:lang w:val="en-GB"/>
        </w:rPr>
        <w:t>The new Budget Law is extremely important, establishing fiscal rules and the formation of a Fiscal Council for greater control, medium-term budgeting and the establishment of an integrated information system for public finance management for the purpose of better planning and creating a registry of public entities and increasing transparency.</w:t>
      </w:r>
    </w:p>
    <w:p w14:paraId="3D6FB500" w14:textId="77777777" w:rsidR="002E67EB" w:rsidRPr="00D30847" w:rsidRDefault="002E67EB" w:rsidP="002E67EB">
      <w:pPr>
        <w:widowControl w:val="0"/>
        <w:suppressAutoHyphens/>
        <w:snapToGrid w:val="0"/>
        <w:spacing w:after="120" w:line="240" w:lineRule="auto"/>
        <w:jc w:val="both"/>
        <w:rPr>
          <w:rFonts w:cs="Calibri"/>
          <w:lang w:val="en-GB"/>
        </w:rPr>
      </w:pPr>
      <w:r w:rsidRPr="00D30847">
        <w:rPr>
          <w:rFonts w:cs="Calibri"/>
          <w:lang w:val="en-GB"/>
        </w:rPr>
        <w:t xml:space="preserve">The proposed law contains provisions regarding: </w:t>
      </w:r>
    </w:p>
    <w:p w14:paraId="719C4F49" w14:textId="0488C29B" w:rsidR="002E67EB" w:rsidRPr="00D30847" w:rsidRDefault="00465A9A" w:rsidP="00AD2AD5">
      <w:pPr>
        <w:widowControl w:val="0"/>
        <w:numPr>
          <w:ilvl w:val="0"/>
          <w:numId w:val="45"/>
        </w:numPr>
        <w:suppressAutoHyphens/>
        <w:snapToGrid w:val="0"/>
        <w:spacing w:after="0" w:line="240" w:lineRule="auto"/>
        <w:ind w:left="709"/>
        <w:jc w:val="both"/>
        <w:rPr>
          <w:rFonts w:cs="Calibri"/>
          <w:lang w:val="en-GB"/>
        </w:rPr>
      </w:pPr>
      <w:r w:rsidRPr="00D30847">
        <w:rPr>
          <w:rFonts w:cs="Calibri"/>
          <w:lang w:val="en-GB"/>
        </w:rPr>
        <w:t>p</w:t>
      </w:r>
      <w:r w:rsidR="002E67EB" w:rsidRPr="00D30847">
        <w:rPr>
          <w:rFonts w:cs="Calibri"/>
          <w:lang w:val="en-GB"/>
        </w:rPr>
        <w:t xml:space="preserve">ublishing a register of public entities, which will group the public entities of the country into: budget users, public enterprises and other public entities; </w:t>
      </w:r>
    </w:p>
    <w:p w14:paraId="149A951D" w14:textId="77777777" w:rsidR="002E67EB" w:rsidRPr="00D30847" w:rsidRDefault="002E67EB" w:rsidP="00AD2AD5">
      <w:pPr>
        <w:widowControl w:val="0"/>
        <w:numPr>
          <w:ilvl w:val="0"/>
          <w:numId w:val="45"/>
        </w:numPr>
        <w:suppressAutoHyphens/>
        <w:snapToGrid w:val="0"/>
        <w:spacing w:after="0" w:line="240" w:lineRule="auto"/>
        <w:ind w:left="709"/>
        <w:jc w:val="both"/>
        <w:rPr>
          <w:rFonts w:cs="Calibri"/>
          <w:lang w:val="en-GB"/>
        </w:rPr>
      </w:pPr>
      <w:r w:rsidRPr="00D30847">
        <w:rPr>
          <w:rFonts w:cs="Calibri"/>
          <w:lang w:val="en-GB"/>
        </w:rPr>
        <w:t xml:space="preserve">preparation of budget classifications; </w:t>
      </w:r>
    </w:p>
    <w:p w14:paraId="09573B1A" w14:textId="77777777" w:rsidR="002E67EB" w:rsidRPr="00D30847" w:rsidRDefault="002E67EB" w:rsidP="00AD2AD5">
      <w:pPr>
        <w:widowControl w:val="0"/>
        <w:numPr>
          <w:ilvl w:val="0"/>
          <w:numId w:val="45"/>
        </w:numPr>
        <w:suppressAutoHyphens/>
        <w:snapToGrid w:val="0"/>
        <w:spacing w:after="0" w:line="240" w:lineRule="auto"/>
        <w:ind w:left="709"/>
        <w:jc w:val="both"/>
        <w:rPr>
          <w:rFonts w:cs="Calibri"/>
          <w:lang w:val="en-GB"/>
        </w:rPr>
      </w:pPr>
      <w:r w:rsidRPr="00D30847">
        <w:rPr>
          <w:rFonts w:cs="Calibri"/>
          <w:lang w:val="en-GB"/>
        </w:rPr>
        <w:t xml:space="preserve">fiscal rules and fiscal principles; </w:t>
      </w:r>
    </w:p>
    <w:p w14:paraId="72830572" w14:textId="77777777" w:rsidR="002E67EB" w:rsidRPr="00D30847" w:rsidRDefault="002E67EB" w:rsidP="00AD2AD5">
      <w:pPr>
        <w:widowControl w:val="0"/>
        <w:numPr>
          <w:ilvl w:val="0"/>
          <w:numId w:val="45"/>
        </w:numPr>
        <w:suppressAutoHyphens/>
        <w:snapToGrid w:val="0"/>
        <w:spacing w:after="0" w:line="240" w:lineRule="auto"/>
        <w:ind w:left="709"/>
        <w:jc w:val="both"/>
        <w:rPr>
          <w:rFonts w:cs="Calibri"/>
          <w:lang w:val="en-GB"/>
        </w:rPr>
      </w:pPr>
      <w:r w:rsidRPr="00D30847">
        <w:rPr>
          <w:rFonts w:cs="Calibri"/>
          <w:lang w:val="en-GB"/>
        </w:rPr>
        <w:t>Establishment of the Fiscal Council, which should provide independent and professional analysis and opinions on macroeconomic and fiscal assumptions, fiscal strategy, budget, budget implementation reports, fiscal risks and the like;</w:t>
      </w:r>
    </w:p>
    <w:p w14:paraId="2774DEAD" w14:textId="77777777" w:rsidR="002E67EB" w:rsidRPr="00D30847" w:rsidRDefault="002E67EB" w:rsidP="00AD2AD5">
      <w:pPr>
        <w:widowControl w:val="0"/>
        <w:numPr>
          <w:ilvl w:val="0"/>
          <w:numId w:val="45"/>
        </w:numPr>
        <w:suppressAutoHyphens/>
        <w:snapToGrid w:val="0"/>
        <w:spacing w:after="0" w:line="240" w:lineRule="auto"/>
        <w:ind w:left="709"/>
        <w:jc w:val="both"/>
        <w:rPr>
          <w:rFonts w:cs="Calibri"/>
          <w:lang w:val="en-GB"/>
        </w:rPr>
      </w:pPr>
      <w:r w:rsidRPr="00D30847">
        <w:rPr>
          <w:rFonts w:cs="Calibri"/>
          <w:lang w:val="en-GB"/>
        </w:rPr>
        <w:t xml:space="preserve">fiscal policy statement, should contain the directions for the fiscal strategy during the mandate of the Government; </w:t>
      </w:r>
    </w:p>
    <w:p w14:paraId="498F5ADA" w14:textId="77777777" w:rsidR="002E67EB" w:rsidRPr="00D30847" w:rsidRDefault="002E67EB" w:rsidP="00AD2AD5">
      <w:pPr>
        <w:widowControl w:val="0"/>
        <w:numPr>
          <w:ilvl w:val="0"/>
          <w:numId w:val="45"/>
        </w:numPr>
        <w:suppressAutoHyphens/>
        <w:snapToGrid w:val="0"/>
        <w:spacing w:after="0" w:line="240" w:lineRule="auto"/>
        <w:ind w:left="709"/>
        <w:jc w:val="both"/>
        <w:rPr>
          <w:rFonts w:cs="Calibri"/>
          <w:lang w:val="en-GB"/>
        </w:rPr>
      </w:pPr>
      <w:r w:rsidRPr="00D30847">
        <w:rPr>
          <w:rFonts w:cs="Calibri"/>
          <w:lang w:val="en-GB"/>
        </w:rPr>
        <w:t xml:space="preserve">improved medium-term budget planning; </w:t>
      </w:r>
    </w:p>
    <w:p w14:paraId="1B9D4C64" w14:textId="77777777" w:rsidR="002E67EB" w:rsidRPr="00D30847" w:rsidRDefault="002E67EB" w:rsidP="00AD2AD5">
      <w:pPr>
        <w:widowControl w:val="0"/>
        <w:numPr>
          <w:ilvl w:val="0"/>
          <w:numId w:val="45"/>
        </w:numPr>
        <w:suppressAutoHyphens/>
        <w:snapToGrid w:val="0"/>
        <w:spacing w:after="0" w:line="240" w:lineRule="auto"/>
        <w:ind w:left="709"/>
        <w:jc w:val="both"/>
        <w:rPr>
          <w:rFonts w:cs="Calibri"/>
          <w:lang w:val="en-GB"/>
        </w:rPr>
      </w:pPr>
      <w:r w:rsidRPr="00D30847">
        <w:rPr>
          <w:rFonts w:cs="Calibri"/>
          <w:lang w:val="en-GB"/>
        </w:rPr>
        <w:t>five-year fiscal strategy;</w:t>
      </w:r>
    </w:p>
    <w:p w14:paraId="7C886115" w14:textId="77777777" w:rsidR="002E67EB" w:rsidRPr="00D30847" w:rsidRDefault="002E67EB" w:rsidP="00AD2AD5">
      <w:pPr>
        <w:widowControl w:val="0"/>
        <w:numPr>
          <w:ilvl w:val="0"/>
          <w:numId w:val="45"/>
        </w:numPr>
        <w:suppressAutoHyphens/>
        <w:snapToGrid w:val="0"/>
        <w:spacing w:after="0" w:line="240" w:lineRule="auto"/>
        <w:ind w:left="709"/>
        <w:jc w:val="both"/>
        <w:rPr>
          <w:rFonts w:cs="Calibri"/>
          <w:lang w:val="en-GB"/>
        </w:rPr>
      </w:pPr>
      <w:r w:rsidRPr="00D30847">
        <w:rPr>
          <w:rFonts w:cs="Calibri"/>
          <w:lang w:val="en-GB"/>
        </w:rPr>
        <w:lastRenderedPageBreak/>
        <w:t xml:space="preserve">improved structure and content of the budget; </w:t>
      </w:r>
    </w:p>
    <w:p w14:paraId="17014AC8" w14:textId="77777777" w:rsidR="002E67EB" w:rsidRPr="00D30847" w:rsidRDefault="002E67EB" w:rsidP="00AD2AD5">
      <w:pPr>
        <w:widowControl w:val="0"/>
        <w:numPr>
          <w:ilvl w:val="0"/>
          <w:numId w:val="45"/>
        </w:numPr>
        <w:suppressAutoHyphens/>
        <w:snapToGrid w:val="0"/>
        <w:spacing w:after="0" w:line="240" w:lineRule="auto"/>
        <w:ind w:left="709"/>
        <w:jc w:val="both"/>
        <w:rPr>
          <w:rFonts w:cs="Calibri"/>
          <w:lang w:val="en-GB"/>
        </w:rPr>
      </w:pPr>
      <w:r w:rsidRPr="00D30847">
        <w:rPr>
          <w:rFonts w:cs="Calibri"/>
          <w:lang w:val="en-GB"/>
        </w:rPr>
        <w:t xml:space="preserve">temporary suspension of execution and rebalance of the budget; </w:t>
      </w:r>
    </w:p>
    <w:p w14:paraId="279EA0B7" w14:textId="77777777" w:rsidR="002E67EB" w:rsidRPr="00D30847" w:rsidRDefault="002E67EB" w:rsidP="00AD2AD5">
      <w:pPr>
        <w:widowControl w:val="0"/>
        <w:numPr>
          <w:ilvl w:val="0"/>
          <w:numId w:val="45"/>
        </w:numPr>
        <w:suppressAutoHyphens/>
        <w:snapToGrid w:val="0"/>
        <w:spacing w:after="0" w:line="240" w:lineRule="auto"/>
        <w:ind w:left="709"/>
        <w:jc w:val="both"/>
        <w:rPr>
          <w:rFonts w:cs="Calibri"/>
          <w:lang w:val="en-GB"/>
        </w:rPr>
      </w:pPr>
      <w:r w:rsidRPr="00D30847">
        <w:rPr>
          <w:rFonts w:cs="Calibri"/>
          <w:lang w:val="en-GB"/>
        </w:rPr>
        <w:t xml:space="preserve">improved management of public financial and non-financial assets; </w:t>
      </w:r>
    </w:p>
    <w:p w14:paraId="0B885FF4" w14:textId="77777777" w:rsidR="002E67EB" w:rsidRPr="00D30847" w:rsidRDefault="002E67EB" w:rsidP="00AD2AD5">
      <w:pPr>
        <w:widowControl w:val="0"/>
        <w:numPr>
          <w:ilvl w:val="0"/>
          <w:numId w:val="45"/>
        </w:numPr>
        <w:suppressAutoHyphens/>
        <w:snapToGrid w:val="0"/>
        <w:spacing w:after="0" w:line="240" w:lineRule="auto"/>
        <w:ind w:left="709"/>
        <w:jc w:val="both"/>
        <w:rPr>
          <w:rFonts w:cs="Calibri"/>
          <w:lang w:val="en-GB"/>
        </w:rPr>
      </w:pPr>
      <w:r w:rsidRPr="00D30847">
        <w:rPr>
          <w:rFonts w:cs="Calibri"/>
          <w:lang w:val="en-GB"/>
        </w:rPr>
        <w:t>borrowing and issuing guarantees;</w:t>
      </w:r>
    </w:p>
    <w:p w14:paraId="09D5D475" w14:textId="77777777" w:rsidR="002E67EB" w:rsidRPr="00D30847" w:rsidRDefault="002E67EB" w:rsidP="00AD2AD5">
      <w:pPr>
        <w:widowControl w:val="0"/>
        <w:numPr>
          <w:ilvl w:val="0"/>
          <w:numId w:val="45"/>
        </w:numPr>
        <w:suppressAutoHyphens/>
        <w:snapToGrid w:val="0"/>
        <w:spacing w:after="0" w:line="240" w:lineRule="auto"/>
        <w:ind w:left="709"/>
        <w:jc w:val="both"/>
        <w:rPr>
          <w:rFonts w:cs="Calibri"/>
          <w:lang w:val="en-GB"/>
        </w:rPr>
      </w:pPr>
      <w:r w:rsidRPr="00D30847">
        <w:rPr>
          <w:rFonts w:cs="Calibri"/>
          <w:lang w:val="en-GB"/>
        </w:rPr>
        <w:t xml:space="preserve">improved transparency by improving the quality and quantity of reports; as well as </w:t>
      </w:r>
    </w:p>
    <w:p w14:paraId="46254608" w14:textId="10AD4817" w:rsidR="00D67B41" w:rsidRDefault="002E67EB" w:rsidP="00AC5DE9">
      <w:pPr>
        <w:widowControl w:val="0"/>
        <w:numPr>
          <w:ilvl w:val="0"/>
          <w:numId w:val="45"/>
        </w:numPr>
        <w:suppressAutoHyphens/>
        <w:snapToGrid w:val="0"/>
        <w:spacing w:after="0" w:line="240" w:lineRule="auto"/>
        <w:ind w:left="709"/>
        <w:jc w:val="both"/>
        <w:rPr>
          <w:rFonts w:cs="Calibri"/>
          <w:lang w:val="en-GB"/>
        </w:rPr>
      </w:pPr>
      <w:r w:rsidRPr="00D30847">
        <w:rPr>
          <w:rFonts w:cs="Calibri"/>
          <w:lang w:val="en-GB"/>
        </w:rPr>
        <w:t>Integrated information system for public financial management - IFMIS.</w:t>
      </w:r>
    </w:p>
    <w:p w14:paraId="62B35F5D" w14:textId="77777777" w:rsidR="00AC5DE9" w:rsidRPr="00AC5DE9" w:rsidRDefault="00AC5DE9" w:rsidP="00AC5DE9">
      <w:pPr>
        <w:widowControl w:val="0"/>
        <w:suppressAutoHyphens/>
        <w:snapToGrid w:val="0"/>
        <w:spacing w:after="0" w:line="240" w:lineRule="auto"/>
        <w:ind w:left="709"/>
        <w:jc w:val="both"/>
        <w:rPr>
          <w:rFonts w:cs="Calibri"/>
          <w:sz w:val="10"/>
          <w:szCs w:val="10"/>
          <w:lang w:val="en-GB"/>
        </w:rPr>
      </w:pPr>
    </w:p>
    <w:p w14:paraId="1EFC76ED" w14:textId="09918FBF" w:rsidR="00D67B41" w:rsidRPr="00D30847" w:rsidRDefault="00D67B41" w:rsidP="00436B95">
      <w:pPr>
        <w:widowControl w:val="0"/>
        <w:suppressAutoHyphens/>
        <w:snapToGrid w:val="0"/>
        <w:spacing w:before="240" w:after="120" w:line="240" w:lineRule="auto"/>
        <w:jc w:val="both"/>
        <w:rPr>
          <w:rFonts w:cs="Calibri"/>
          <w:b/>
          <w:lang w:val="en-GB"/>
        </w:rPr>
      </w:pPr>
      <w:r w:rsidRPr="00D30847">
        <w:rPr>
          <w:rFonts w:cs="Calibri"/>
          <w:b/>
          <w:shd w:val="clear" w:color="auto" w:fill="FFFFFF"/>
          <w:lang w:val="en-GB"/>
        </w:rPr>
        <w:t xml:space="preserve">Priority 2: </w:t>
      </w:r>
      <w:r w:rsidRPr="00D30847">
        <w:rPr>
          <w:rFonts w:cs="Calibri"/>
          <w:b/>
          <w:lang w:val="en-GB"/>
        </w:rPr>
        <w:t>Strengthened</w:t>
      </w:r>
      <w:r w:rsidR="002E67EB" w:rsidRPr="00D30847">
        <w:rPr>
          <w:rFonts w:cs="Calibri"/>
          <w:b/>
          <w:lang w:val="en-GB"/>
        </w:rPr>
        <w:t xml:space="preserve"> </w:t>
      </w:r>
      <w:r w:rsidRPr="00D30847">
        <w:rPr>
          <w:rFonts w:cs="Calibri"/>
          <w:b/>
          <w:lang w:val="en-GB"/>
        </w:rPr>
        <w:t>Public</w:t>
      </w:r>
      <w:r w:rsidR="002E67EB" w:rsidRPr="00D30847">
        <w:rPr>
          <w:rFonts w:cs="Calibri"/>
          <w:b/>
          <w:lang w:val="en-GB"/>
        </w:rPr>
        <w:t xml:space="preserve"> </w:t>
      </w:r>
      <w:r w:rsidRPr="00D30847">
        <w:rPr>
          <w:rFonts w:cs="Calibri"/>
          <w:b/>
          <w:lang w:val="en-GB"/>
        </w:rPr>
        <w:t>Investment</w:t>
      </w:r>
      <w:r w:rsidR="002E67EB" w:rsidRPr="00D30847">
        <w:rPr>
          <w:rFonts w:cs="Calibri"/>
          <w:b/>
          <w:lang w:val="en-GB"/>
        </w:rPr>
        <w:t xml:space="preserve"> </w:t>
      </w:r>
      <w:r w:rsidRPr="00D30847">
        <w:rPr>
          <w:rFonts w:cs="Calibri"/>
          <w:b/>
          <w:lang w:val="en-GB"/>
        </w:rPr>
        <w:t>Management</w:t>
      </w:r>
    </w:p>
    <w:p w14:paraId="566B29A7" w14:textId="790E2DED" w:rsidR="00D67B41" w:rsidRPr="00D30847" w:rsidRDefault="00D67B41" w:rsidP="00436B95">
      <w:pPr>
        <w:spacing w:before="240" w:after="160" w:line="240" w:lineRule="auto"/>
        <w:jc w:val="both"/>
        <w:rPr>
          <w:rFonts w:cs="Calibri"/>
          <w:lang w:val="en-GB"/>
        </w:rPr>
      </w:pPr>
      <w:r w:rsidRPr="00D30847">
        <w:rPr>
          <w:rFonts w:cs="Calibri"/>
          <w:lang w:val="en-GB"/>
        </w:rPr>
        <w:t>For the purpose of</w:t>
      </w:r>
      <w:r w:rsidR="00D4719C" w:rsidRPr="00D30847">
        <w:rPr>
          <w:rFonts w:cs="Calibri"/>
          <w:lang w:val="en-GB"/>
        </w:rPr>
        <w:t xml:space="preserve"> </w:t>
      </w:r>
      <w:r w:rsidRPr="00D30847">
        <w:rPr>
          <w:rFonts w:cs="Calibri"/>
          <w:lang w:val="en-GB"/>
        </w:rPr>
        <w:t>improving the planning, the allocation and the implementation of public infrastructure projects, reforms would be gradually introduced for increasing the efficiency of the public investment management practices, which will:</w:t>
      </w:r>
    </w:p>
    <w:p w14:paraId="6829D76A" w14:textId="77777777" w:rsidR="00D67B41" w:rsidRPr="00D30847" w:rsidRDefault="00D67B41" w:rsidP="00AD2AD5">
      <w:pPr>
        <w:numPr>
          <w:ilvl w:val="0"/>
          <w:numId w:val="6"/>
        </w:numPr>
        <w:spacing w:after="160" w:line="240" w:lineRule="auto"/>
        <w:ind w:left="426" w:hanging="142"/>
        <w:contextualSpacing/>
        <w:jc w:val="both"/>
        <w:rPr>
          <w:rFonts w:eastAsia="MS PGothic" w:cs="Calibri"/>
          <w:lang w:val="en-GB" w:eastAsia="zh-CN"/>
        </w:rPr>
      </w:pPr>
      <w:r w:rsidRPr="00D30847">
        <w:rPr>
          <w:rFonts w:eastAsia="MS PGothic" w:cs="Calibri"/>
          <w:lang w:val="en-GB" w:eastAsia="zh-CN"/>
        </w:rPr>
        <w:t>contribute to greater harmonization of budget allocations with the Government’s investment priorities;</w:t>
      </w:r>
    </w:p>
    <w:p w14:paraId="2839DEFE" w14:textId="50C31AFD" w:rsidR="00D67B41" w:rsidRPr="00D30847" w:rsidRDefault="00D67B41" w:rsidP="00AD2AD5">
      <w:pPr>
        <w:numPr>
          <w:ilvl w:val="0"/>
          <w:numId w:val="6"/>
        </w:numPr>
        <w:spacing w:after="160" w:line="240" w:lineRule="auto"/>
        <w:ind w:left="426" w:hanging="142"/>
        <w:contextualSpacing/>
        <w:jc w:val="both"/>
        <w:rPr>
          <w:rFonts w:eastAsia="MS PGothic" w:cs="Calibri"/>
          <w:lang w:val="en-GB" w:eastAsia="zh-CN"/>
        </w:rPr>
      </w:pPr>
      <w:r w:rsidRPr="00D30847">
        <w:rPr>
          <w:rFonts w:eastAsia="MS PGothic" w:cs="Calibri"/>
          <w:lang w:val="en-GB" w:eastAsia="zh-CN"/>
        </w:rPr>
        <w:t>improve the comprehensiveness of the budget documentation so as to include all public expenditures for capital investments and information on the financial needs of ongoing and new projects;</w:t>
      </w:r>
      <w:r w:rsidR="00D4719C" w:rsidRPr="00D30847">
        <w:rPr>
          <w:rFonts w:eastAsia="MS PGothic" w:cs="Calibri"/>
          <w:lang w:val="en-GB" w:eastAsia="zh-CN"/>
        </w:rPr>
        <w:t xml:space="preserve"> </w:t>
      </w:r>
      <w:r w:rsidRPr="00D30847">
        <w:rPr>
          <w:rFonts w:eastAsia="MS PGothic" w:cs="Calibri"/>
          <w:lang w:val="en-GB" w:eastAsia="zh-CN"/>
        </w:rPr>
        <w:t>and</w:t>
      </w:r>
    </w:p>
    <w:p w14:paraId="4F2C75D0" w14:textId="77777777" w:rsidR="00D67B41" w:rsidRPr="00D30847" w:rsidRDefault="00D67B41" w:rsidP="00436B95">
      <w:pPr>
        <w:numPr>
          <w:ilvl w:val="0"/>
          <w:numId w:val="6"/>
        </w:numPr>
        <w:spacing w:before="240" w:after="160" w:line="240" w:lineRule="auto"/>
        <w:ind w:left="426" w:hanging="142"/>
        <w:jc w:val="both"/>
        <w:rPr>
          <w:rFonts w:eastAsia="MS PGothic" w:cs="Calibri"/>
          <w:lang w:val="en-GB" w:eastAsia="zh-CN"/>
        </w:rPr>
      </w:pPr>
      <w:r w:rsidRPr="00D30847">
        <w:rPr>
          <w:rFonts w:eastAsia="MS PGothic" w:cs="Calibri"/>
          <w:lang w:val="en-GB" w:eastAsia="zh-CN"/>
        </w:rPr>
        <w:t xml:space="preserve">strengthen central oversight of the national public investments portfolio as a whole, including monitoring and management of the overall delivery risks.  </w:t>
      </w:r>
    </w:p>
    <w:p w14:paraId="1FD1B373" w14:textId="77777777" w:rsidR="002E67EB" w:rsidRPr="00D30847" w:rsidRDefault="002E67EB" w:rsidP="00436B95">
      <w:pPr>
        <w:widowControl w:val="0"/>
        <w:suppressAutoHyphens/>
        <w:snapToGrid w:val="0"/>
        <w:spacing w:before="240" w:after="120" w:line="240" w:lineRule="auto"/>
        <w:jc w:val="both"/>
        <w:rPr>
          <w:rFonts w:cs="Calibri"/>
          <w:b/>
          <w:color w:val="2C2825"/>
          <w:shd w:val="clear" w:color="auto" w:fill="FFFFFF"/>
          <w:lang w:val="en-GB"/>
        </w:rPr>
      </w:pPr>
      <w:r w:rsidRPr="00D30847">
        <w:rPr>
          <w:rFonts w:cs="Calibri"/>
          <w:b/>
          <w:color w:val="2C2825"/>
          <w:shd w:val="clear" w:color="auto" w:fill="FFFFFF"/>
          <w:lang w:val="en-GB"/>
        </w:rPr>
        <w:t xml:space="preserve">Priority 3: Strengthen the accounting of budgets and budget users </w:t>
      </w:r>
    </w:p>
    <w:p w14:paraId="3AC81F6B" w14:textId="5BAC4E57" w:rsidR="00BB649C" w:rsidRPr="00D30847" w:rsidRDefault="00BB649C" w:rsidP="00436B95">
      <w:pPr>
        <w:spacing w:before="240" w:line="240" w:lineRule="auto"/>
        <w:jc w:val="both"/>
        <w:rPr>
          <w:rFonts w:cs="Calibri"/>
          <w:lang w:val="en-GB"/>
        </w:rPr>
      </w:pPr>
      <w:r w:rsidRPr="00D30847">
        <w:rPr>
          <w:rFonts w:cs="Calibri"/>
          <w:lang w:val="en-GB"/>
        </w:rPr>
        <w:t>The aim of this Priority is Improving the financial reporting of budgets and budget users through implementation of the regulatory framework for ​​ accounting of budgets and budget users</w:t>
      </w:r>
    </w:p>
    <w:p w14:paraId="53C315B6" w14:textId="77777777" w:rsidR="00907ACD" w:rsidRPr="00D30847" w:rsidRDefault="00907ACD" w:rsidP="00436B95">
      <w:pPr>
        <w:widowControl w:val="0"/>
        <w:suppressAutoHyphens/>
        <w:snapToGrid w:val="0"/>
        <w:spacing w:before="240" w:after="120" w:line="240" w:lineRule="auto"/>
        <w:jc w:val="both"/>
        <w:rPr>
          <w:rFonts w:cs="Calibri"/>
          <w:b/>
          <w:color w:val="2C2825"/>
          <w:shd w:val="clear" w:color="auto" w:fill="FFFFFF"/>
          <w:lang w:val="en-GB"/>
        </w:rPr>
      </w:pPr>
      <w:r w:rsidRPr="00D30847">
        <w:rPr>
          <w:rFonts w:cs="Calibri"/>
          <w:b/>
          <w:color w:val="2C2825"/>
          <w:shd w:val="clear" w:color="auto" w:fill="FFFFFF"/>
          <w:lang w:val="en-GB"/>
        </w:rPr>
        <w:t xml:space="preserve">Priority 4: Public Finance Management at Local Level </w:t>
      </w:r>
    </w:p>
    <w:p w14:paraId="7E24BBA2" w14:textId="77777777" w:rsidR="00907ACD" w:rsidRPr="00D30847" w:rsidRDefault="00907ACD" w:rsidP="00436B95">
      <w:pPr>
        <w:widowControl w:val="0"/>
        <w:suppressAutoHyphens/>
        <w:snapToGrid w:val="0"/>
        <w:spacing w:before="240" w:after="120" w:line="240" w:lineRule="auto"/>
        <w:jc w:val="both"/>
        <w:rPr>
          <w:rFonts w:cs="Calibri"/>
          <w:lang w:val="en-GB"/>
        </w:rPr>
      </w:pPr>
      <w:r w:rsidRPr="00D30847">
        <w:rPr>
          <w:rStyle w:val="rynqvb"/>
          <w:lang w:val="en-GB"/>
        </w:rPr>
        <w:t>The objective of this priority is to strengthen, stabilize and responsibly manage the financial performance of municipalities and strengthen financial discipline, improve transparency and accountability at local level.</w:t>
      </w:r>
      <w:r w:rsidRPr="00D30847">
        <w:rPr>
          <w:rStyle w:val="hwtze"/>
          <w:lang w:val="en-GB"/>
        </w:rPr>
        <w:t xml:space="preserve"> </w:t>
      </w:r>
      <w:r w:rsidRPr="00D30847">
        <w:rPr>
          <w:rStyle w:val="rynqvb"/>
          <w:lang w:val="en-GB"/>
        </w:rPr>
        <w:t>This objective will be achieved by improving the planning of local government budgets, monitoring the transparency of municipalities, and preparing procedures for financial instability of municipalities.</w:t>
      </w:r>
    </w:p>
    <w:p w14:paraId="50E7BD25" w14:textId="77777777" w:rsidR="003C20E4" w:rsidRPr="00D30847" w:rsidRDefault="003C20E4" w:rsidP="00CE2DF4">
      <w:pPr>
        <w:spacing w:before="240" w:after="160" w:line="240" w:lineRule="auto"/>
        <w:ind w:left="720"/>
        <w:jc w:val="both"/>
        <w:rPr>
          <w:rFonts w:cs="Calibri"/>
          <w:color w:val="0070C0"/>
          <w:lang w:val="en-GB"/>
        </w:rPr>
      </w:pPr>
    </w:p>
    <w:p w14:paraId="5C7AD544" w14:textId="77777777" w:rsidR="00376718" w:rsidRPr="00D30847" w:rsidRDefault="00376718" w:rsidP="00E6324F">
      <w:pPr>
        <w:pStyle w:val="Heading1"/>
        <w:rPr>
          <w:rFonts w:ascii="Calibri" w:hAnsi="Calibri" w:cs="Calibri"/>
          <w:color w:val="0070C0"/>
          <w:sz w:val="28"/>
          <w:szCs w:val="28"/>
          <w:lang w:val="en-GB"/>
        </w:rPr>
      </w:pPr>
      <w:bookmarkStart w:id="34" w:name="_Toc98756261"/>
      <w:r w:rsidRPr="00D30847">
        <w:rPr>
          <w:highlight w:val="yellow"/>
          <w:lang w:val="en-GB"/>
        </w:rPr>
        <w:br w:type="page"/>
      </w:r>
      <w:bookmarkStart w:id="35" w:name="_Toc187841808"/>
      <w:r w:rsidRPr="00D30847">
        <w:rPr>
          <w:rFonts w:ascii="Calibri" w:hAnsi="Calibri" w:cs="Calibri"/>
          <w:color w:val="0070C0"/>
          <w:sz w:val="28"/>
          <w:szCs w:val="28"/>
          <w:lang w:val="en-GB"/>
        </w:rPr>
        <w:lastRenderedPageBreak/>
        <w:t>Priority 1: Budget Planning</w:t>
      </w:r>
      <w:bookmarkEnd w:id="34"/>
      <w:bookmarkEnd w:id="35"/>
    </w:p>
    <w:p w14:paraId="6F548983" w14:textId="77777777" w:rsidR="00376718" w:rsidRPr="00D30847" w:rsidRDefault="00376718" w:rsidP="00E84CD0">
      <w:pPr>
        <w:spacing w:line="240" w:lineRule="auto"/>
        <w:jc w:val="both"/>
        <w:rPr>
          <w:rFonts w:eastAsia="MS PGothic" w:cs="Calibri"/>
          <w:b/>
          <w:bCs/>
          <w:i/>
          <w:iCs/>
          <w:color w:val="4F81BD"/>
          <w:lang w:val="en-GB" w:eastAsia="zh-CN"/>
        </w:rPr>
      </w:pPr>
      <w:r w:rsidRPr="00D30847">
        <w:rPr>
          <w:rFonts w:eastAsia="MS PGothic" w:cs="Calibri"/>
          <w:b/>
          <w:bCs/>
          <w:i/>
          <w:iCs/>
          <w:color w:val="4F81BD"/>
          <w:lang w:val="en-GB" w:eastAsia="zh-CN"/>
        </w:rPr>
        <w:t>Objective</w:t>
      </w:r>
    </w:p>
    <w:p w14:paraId="192C5171" w14:textId="77777777" w:rsidR="009610EC" w:rsidRPr="00D30847" w:rsidRDefault="009610EC" w:rsidP="009610EC">
      <w:pPr>
        <w:spacing w:before="80" w:after="80" w:line="240" w:lineRule="auto"/>
        <w:jc w:val="both"/>
        <w:rPr>
          <w:rFonts w:eastAsia="MS PGothic" w:cs="Calibri"/>
          <w:lang w:val="en-GB" w:eastAsia="zh-CN"/>
        </w:rPr>
      </w:pPr>
      <w:r w:rsidRPr="00D30847">
        <w:rPr>
          <w:rFonts w:eastAsia="MS PGothic" w:cs="Calibri"/>
          <w:lang w:val="en-GB" w:eastAsia="zh-CN"/>
        </w:rPr>
        <w:t>In the medium-term, improve public expenditures structure, enhance the performance-based budget planning process, as well as gradually consolidate public finances by reducing the budget deficit as a percentage of GDP.</w:t>
      </w:r>
    </w:p>
    <w:p w14:paraId="45ABFE2A" w14:textId="77777777" w:rsidR="00376718" w:rsidRPr="00D30847" w:rsidRDefault="00376718" w:rsidP="00176BE9">
      <w:pPr>
        <w:spacing w:before="240" w:after="80" w:line="240" w:lineRule="auto"/>
        <w:jc w:val="both"/>
        <w:rPr>
          <w:rFonts w:eastAsia="MS PGothic" w:cs="Calibri"/>
          <w:lang w:val="en-GB" w:eastAsia="zh-CN"/>
        </w:rPr>
      </w:pPr>
      <w:r w:rsidRPr="00D30847">
        <w:rPr>
          <w:rFonts w:eastAsia="MS PGothic" w:cs="Calibri"/>
          <w:lang w:val="en-GB" w:eastAsia="zh-CN"/>
        </w:rPr>
        <w:t>Objective of this priority will be achieved through the following measures and activities:</w:t>
      </w:r>
      <w:r w:rsidRPr="00D30847">
        <w:rPr>
          <w:rFonts w:eastAsia="MS PGothic" w:cs="Calibri"/>
          <w:lang w:val="en-GB" w:eastAsia="zh-CN"/>
        </w:rPr>
        <w:tab/>
      </w:r>
    </w:p>
    <w:tbl>
      <w:tblPr>
        <w:tblW w:w="9386" w:type="dxa"/>
        <w:tblLook w:val="01E0" w:firstRow="1" w:lastRow="1" w:firstColumn="1" w:lastColumn="1" w:noHBand="0" w:noVBand="0"/>
      </w:tblPr>
      <w:tblGrid>
        <w:gridCol w:w="1310"/>
        <w:gridCol w:w="8076"/>
      </w:tblGrid>
      <w:tr w:rsidR="00376718" w:rsidRPr="00D30847" w14:paraId="23576558" w14:textId="77777777" w:rsidTr="00E91268">
        <w:trPr>
          <w:trHeight w:val="475"/>
        </w:trPr>
        <w:tc>
          <w:tcPr>
            <w:tcW w:w="1310" w:type="dxa"/>
            <w:shd w:val="clear" w:color="auto" w:fill="auto"/>
          </w:tcPr>
          <w:p w14:paraId="72425F8E" w14:textId="419C4223" w:rsidR="00376718" w:rsidRPr="00D30847" w:rsidRDefault="00376718" w:rsidP="00176BE9">
            <w:pPr>
              <w:spacing w:line="240" w:lineRule="auto"/>
              <w:ind w:right="-48"/>
              <w:rPr>
                <w:rFonts w:cs="Calibri"/>
                <w:b/>
                <w:lang w:val="en-GB"/>
              </w:rPr>
            </w:pPr>
            <w:r w:rsidRPr="00D30847">
              <w:rPr>
                <w:rFonts w:cs="Calibri"/>
                <w:b/>
                <w:lang w:val="en-GB"/>
              </w:rPr>
              <w:t>Measure</w:t>
            </w:r>
            <w:r w:rsidR="000F5BF4" w:rsidRPr="00D30847">
              <w:rPr>
                <w:rFonts w:cs="Calibri"/>
                <w:b/>
                <w:lang w:val="en-GB"/>
              </w:rPr>
              <w:t xml:space="preserve"> </w:t>
            </w:r>
            <w:r w:rsidRPr="00D30847">
              <w:rPr>
                <w:rFonts w:cs="Calibri"/>
                <w:b/>
                <w:lang w:val="en-GB"/>
              </w:rPr>
              <w:t>1:</w:t>
            </w:r>
          </w:p>
        </w:tc>
        <w:tc>
          <w:tcPr>
            <w:tcW w:w="8076" w:type="dxa"/>
            <w:shd w:val="clear" w:color="auto" w:fill="auto"/>
          </w:tcPr>
          <w:p w14:paraId="7758C3AB" w14:textId="7BB4EBB3" w:rsidR="00176BE9" w:rsidRPr="00D30847" w:rsidRDefault="00376718" w:rsidP="00176BE9">
            <w:pPr>
              <w:tabs>
                <w:tab w:val="left" w:pos="1250"/>
              </w:tabs>
              <w:spacing w:line="240" w:lineRule="auto"/>
              <w:ind w:left="34" w:right="-48"/>
              <w:rPr>
                <w:rFonts w:cs="Calibri"/>
                <w:b/>
                <w:lang w:val="en-GB"/>
              </w:rPr>
            </w:pPr>
            <w:r w:rsidRPr="00D30847">
              <w:rPr>
                <w:rFonts w:cs="Calibri"/>
                <w:b/>
                <w:lang w:val="en-GB"/>
              </w:rPr>
              <w:t>Improving medium-term planning</w:t>
            </w:r>
          </w:p>
        </w:tc>
      </w:tr>
      <w:tr w:rsidR="00376718" w:rsidRPr="00D30847" w14:paraId="703FA198" w14:textId="77777777" w:rsidTr="00E91268">
        <w:trPr>
          <w:trHeight w:val="743"/>
        </w:trPr>
        <w:tc>
          <w:tcPr>
            <w:tcW w:w="1310" w:type="dxa"/>
            <w:shd w:val="clear" w:color="auto" w:fill="auto"/>
          </w:tcPr>
          <w:p w14:paraId="6AD79BEF" w14:textId="77777777" w:rsidR="00376718" w:rsidRPr="00D30847" w:rsidRDefault="00376718" w:rsidP="00176BE9">
            <w:pPr>
              <w:spacing w:line="240" w:lineRule="auto"/>
              <w:ind w:right="-48"/>
              <w:rPr>
                <w:rFonts w:cs="Calibri"/>
                <w:bCs/>
                <w:lang w:val="en-GB"/>
              </w:rPr>
            </w:pPr>
            <w:r w:rsidRPr="00D30847">
              <w:rPr>
                <w:rFonts w:cs="Calibri"/>
                <w:bCs/>
                <w:lang w:val="en-GB"/>
              </w:rPr>
              <w:t>Activity 1:</w:t>
            </w:r>
          </w:p>
        </w:tc>
        <w:tc>
          <w:tcPr>
            <w:tcW w:w="8076" w:type="dxa"/>
            <w:shd w:val="clear" w:color="auto" w:fill="auto"/>
          </w:tcPr>
          <w:p w14:paraId="6C861E27" w14:textId="3D1EE237" w:rsidR="00376718" w:rsidRPr="00D30847" w:rsidRDefault="00C45195" w:rsidP="00176BE9">
            <w:pPr>
              <w:spacing w:line="240" w:lineRule="auto"/>
              <w:ind w:left="34" w:right="-48"/>
              <w:rPr>
                <w:rFonts w:cs="Calibri"/>
                <w:bCs/>
                <w:lang w:val="en-GB"/>
              </w:rPr>
            </w:pPr>
            <w:r w:rsidRPr="00D30847">
              <w:rPr>
                <w:rFonts w:cs="Calibri"/>
                <w:bCs/>
                <w:lang w:val="en-GB"/>
              </w:rPr>
              <w:t>Medium-Term Fiscal Strategy based on a sectoral approach and determination of medium term expenditures ceilings;</w:t>
            </w:r>
          </w:p>
        </w:tc>
      </w:tr>
      <w:tr w:rsidR="00376718" w:rsidRPr="00D30847" w14:paraId="1BB9F8FF" w14:textId="77777777" w:rsidTr="00E91268">
        <w:trPr>
          <w:trHeight w:val="762"/>
        </w:trPr>
        <w:tc>
          <w:tcPr>
            <w:tcW w:w="1310" w:type="dxa"/>
            <w:shd w:val="clear" w:color="auto" w:fill="auto"/>
          </w:tcPr>
          <w:p w14:paraId="2E188F22" w14:textId="714E2EE5" w:rsidR="00376718" w:rsidRPr="00D30847" w:rsidRDefault="00376718" w:rsidP="00176BE9">
            <w:pPr>
              <w:spacing w:line="240" w:lineRule="auto"/>
              <w:ind w:right="-48"/>
              <w:rPr>
                <w:rFonts w:cs="Calibri"/>
                <w:b/>
                <w:lang w:val="en-GB"/>
              </w:rPr>
            </w:pPr>
            <w:r w:rsidRPr="00D30847">
              <w:rPr>
                <w:rFonts w:cs="Calibri"/>
                <w:b/>
                <w:lang w:val="en-GB"/>
              </w:rPr>
              <w:t>Measure</w:t>
            </w:r>
            <w:r w:rsidR="000F5BF4" w:rsidRPr="00D30847">
              <w:rPr>
                <w:rFonts w:cs="Calibri"/>
                <w:b/>
                <w:lang w:val="en-GB"/>
              </w:rPr>
              <w:t xml:space="preserve"> </w:t>
            </w:r>
            <w:r w:rsidRPr="00D30847">
              <w:rPr>
                <w:rFonts w:cs="Calibri"/>
                <w:b/>
                <w:lang w:val="en-GB"/>
              </w:rPr>
              <w:t>2:</w:t>
            </w:r>
          </w:p>
        </w:tc>
        <w:tc>
          <w:tcPr>
            <w:tcW w:w="8076" w:type="dxa"/>
            <w:shd w:val="clear" w:color="auto" w:fill="auto"/>
          </w:tcPr>
          <w:p w14:paraId="7F37D381" w14:textId="3AD15CAB" w:rsidR="00376718" w:rsidRPr="00D30847" w:rsidRDefault="000F5BF4" w:rsidP="00176BE9">
            <w:pPr>
              <w:tabs>
                <w:tab w:val="left" w:pos="1250"/>
              </w:tabs>
              <w:spacing w:line="240" w:lineRule="auto"/>
              <w:ind w:left="34" w:right="-48"/>
              <w:rPr>
                <w:rFonts w:cs="Calibri"/>
                <w:b/>
                <w:lang w:val="en-GB"/>
              </w:rPr>
            </w:pPr>
            <w:r w:rsidRPr="00D30847">
              <w:rPr>
                <w:rFonts w:cs="Calibri"/>
                <w:b/>
                <w:lang w:val="en-GB"/>
              </w:rPr>
              <w:t>Improving sectoral approach of budget planning and development and implementation of bylaws</w:t>
            </w:r>
            <w:r w:rsidR="00376718" w:rsidRPr="00D30847">
              <w:rPr>
                <w:rFonts w:cs="Calibri"/>
                <w:b/>
                <w:lang w:val="en-GB"/>
              </w:rPr>
              <w:tab/>
            </w:r>
          </w:p>
        </w:tc>
      </w:tr>
      <w:tr w:rsidR="00376718" w:rsidRPr="00D30847" w14:paraId="310C11DB" w14:textId="77777777" w:rsidTr="00E91268">
        <w:trPr>
          <w:trHeight w:val="475"/>
        </w:trPr>
        <w:tc>
          <w:tcPr>
            <w:tcW w:w="1310" w:type="dxa"/>
            <w:shd w:val="clear" w:color="auto" w:fill="auto"/>
          </w:tcPr>
          <w:p w14:paraId="48920F4D" w14:textId="77777777" w:rsidR="00376718" w:rsidRPr="00D30847" w:rsidRDefault="00376718" w:rsidP="00176BE9">
            <w:pPr>
              <w:spacing w:line="240" w:lineRule="auto"/>
              <w:ind w:right="-48"/>
              <w:rPr>
                <w:rFonts w:cs="Calibri"/>
                <w:bCs/>
                <w:lang w:val="en-GB"/>
              </w:rPr>
            </w:pPr>
            <w:r w:rsidRPr="00D30847">
              <w:rPr>
                <w:rFonts w:cs="Calibri"/>
                <w:bCs/>
                <w:lang w:val="en-GB"/>
              </w:rPr>
              <w:t>Activity 1:</w:t>
            </w:r>
          </w:p>
        </w:tc>
        <w:tc>
          <w:tcPr>
            <w:tcW w:w="8076" w:type="dxa"/>
            <w:shd w:val="clear" w:color="auto" w:fill="auto"/>
          </w:tcPr>
          <w:p w14:paraId="11136B67" w14:textId="3D8A7B40" w:rsidR="00DF185F" w:rsidRPr="00D30847" w:rsidRDefault="009610EC" w:rsidP="00176BE9">
            <w:pPr>
              <w:spacing w:line="240" w:lineRule="auto"/>
              <w:ind w:left="34" w:right="-48"/>
              <w:rPr>
                <w:rFonts w:cs="Calibri"/>
                <w:bCs/>
                <w:lang w:val="en-GB"/>
              </w:rPr>
            </w:pPr>
            <w:r w:rsidRPr="00D30847">
              <w:rPr>
                <w:rFonts w:cs="Calibri"/>
                <w:bCs/>
                <w:lang w:val="en-GB"/>
              </w:rPr>
              <w:t xml:space="preserve">Preparing and implementing OBL bylaws </w:t>
            </w:r>
          </w:p>
        </w:tc>
      </w:tr>
      <w:tr w:rsidR="00376718" w:rsidRPr="00D30847" w14:paraId="2AD82F41" w14:textId="77777777" w:rsidTr="00E91268">
        <w:trPr>
          <w:trHeight w:val="1030"/>
        </w:trPr>
        <w:tc>
          <w:tcPr>
            <w:tcW w:w="1310" w:type="dxa"/>
            <w:shd w:val="clear" w:color="auto" w:fill="auto"/>
          </w:tcPr>
          <w:p w14:paraId="3715C451" w14:textId="77777777" w:rsidR="00376718" w:rsidRPr="00D30847" w:rsidRDefault="00376718" w:rsidP="00176BE9">
            <w:pPr>
              <w:spacing w:line="240" w:lineRule="auto"/>
              <w:ind w:right="-48"/>
              <w:rPr>
                <w:rFonts w:cs="Calibri"/>
                <w:bCs/>
                <w:lang w:val="en-GB"/>
              </w:rPr>
            </w:pPr>
            <w:r w:rsidRPr="00D30847">
              <w:rPr>
                <w:rFonts w:cs="Calibri"/>
                <w:bCs/>
                <w:lang w:val="en-GB"/>
              </w:rPr>
              <w:t>Activity 2:</w:t>
            </w:r>
          </w:p>
        </w:tc>
        <w:tc>
          <w:tcPr>
            <w:tcW w:w="8076" w:type="dxa"/>
            <w:shd w:val="clear" w:color="auto" w:fill="auto"/>
          </w:tcPr>
          <w:p w14:paraId="3721E843" w14:textId="04A70FE9" w:rsidR="00376718" w:rsidRPr="00D30847" w:rsidRDefault="009610EC" w:rsidP="00176BE9">
            <w:pPr>
              <w:spacing w:line="240" w:lineRule="auto"/>
              <w:ind w:left="34" w:right="-48"/>
              <w:rPr>
                <w:rFonts w:cs="Calibri"/>
                <w:bCs/>
                <w:lang w:val="en-GB"/>
              </w:rPr>
            </w:pPr>
            <w:r w:rsidRPr="00D30847">
              <w:rPr>
                <w:rFonts w:cs="Calibri"/>
                <w:bCs/>
                <w:lang w:val="en-GB"/>
              </w:rPr>
              <w:t>Preparing and implementing several types of classifications - administrative/organizational, economic, program, functional classifications, as well as classification of sources of financing;</w:t>
            </w:r>
          </w:p>
        </w:tc>
      </w:tr>
      <w:tr w:rsidR="00376718" w:rsidRPr="00D30847" w14:paraId="15935AC2" w14:textId="77777777" w:rsidTr="00E91268">
        <w:trPr>
          <w:trHeight w:val="523"/>
        </w:trPr>
        <w:tc>
          <w:tcPr>
            <w:tcW w:w="1310" w:type="dxa"/>
            <w:shd w:val="clear" w:color="auto" w:fill="auto"/>
          </w:tcPr>
          <w:p w14:paraId="17C62883" w14:textId="3D34CEC7" w:rsidR="00376718" w:rsidRPr="00D30847" w:rsidRDefault="00376718" w:rsidP="00176BE9">
            <w:pPr>
              <w:spacing w:line="240" w:lineRule="auto"/>
              <w:ind w:right="-48"/>
              <w:rPr>
                <w:rFonts w:cs="Calibri"/>
                <w:bCs/>
                <w:lang w:val="en-GB"/>
              </w:rPr>
            </w:pPr>
            <w:r w:rsidRPr="00D30847">
              <w:rPr>
                <w:rFonts w:cs="Calibri"/>
                <w:bCs/>
                <w:lang w:val="en-GB"/>
              </w:rPr>
              <w:t>Activity 3:</w:t>
            </w:r>
          </w:p>
        </w:tc>
        <w:tc>
          <w:tcPr>
            <w:tcW w:w="8076" w:type="dxa"/>
            <w:shd w:val="clear" w:color="auto" w:fill="auto"/>
          </w:tcPr>
          <w:p w14:paraId="11196062" w14:textId="1713DD2F" w:rsidR="00C17F2F" w:rsidRPr="00D30847" w:rsidRDefault="009610EC" w:rsidP="00176BE9">
            <w:pPr>
              <w:spacing w:line="240" w:lineRule="auto"/>
              <w:ind w:left="34" w:right="-48"/>
              <w:rPr>
                <w:rFonts w:cs="Calibri"/>
                <w:bCs/>
                <w:lang w:val="en-GB"/>
              </w:rPr>
            </w:pPr>
            <w:r w:rsidRPr="00D30847">
              <w:rPr>
                <w:rFonts w:cs="Calibri"/>
                <w:bCs/>
                <w:lang w:val="en-GB"/>
              </w:rPr>
              <w:t>Strengthening of capacities, training of employees of the MoF and budget beneficiaries</w:t>
            </w:r>
            <w:r w:rsidR="00C45195" w:rsidRPr="00D30847">
              <w:rPr>
                <w:rFonts w:cs="Calibri"/>
                <w:bCs/>
                <w:lang w:val="en-GB"/>
              </w:rPr>
              <w:t>/ municipalities</w:t>
            </w:r>
          </w:p>
        </w:tc>
      </w:tr>
      <w:tr w:rsidR="00376718" w:rsidRPr="00D30847" w14:paraId="7894F6A0" w14:textId="77777777" w:rsidTr="00E91268">
        <w:trPr>
          <w:trHeight w:val="475"/>
        </w:trPr>
        <w:tc>
          <w:tcPr>
            <w:tcW w:w="1310" w:type="dxa"/>
            <w:shd w:val="clear" w:color="auto" w:fill="auto"/>
          </w:tcPr>
          <w:p w14:paraId="0DD0B108" w14:textId="25440306" w:rsidR="00376718" w:rsidRPr="00D30847" w:rsidRDefault="00376718" w:rsidP="00176BE9">
            <w:pPr>
              <w:spacing w:line="240" w:lineRule="auto"/>
              <w:ind w:right="-48"/>
              <w:rPr>
                <w:rFonts w:cs="Calibri"/>
                <w:b/>
                <w:lang w:val="en-GB"/>
              </w:rPr>
            </w:pPr>
            <w:r w:rsidRPr="00D30847">
              <w:rPr>
                <w:rFonts w:cs="Calibri"/>
                <w:b/>
                <w:lang w:val="en-GB"/>
              </w:rPr>
              <w:t>Measure 3:</w:t>
            </w:r>
          </w:p>
        </w:tc>
        <w:tc>
          <w:tcPr>
            <w:tcW w:w="8076" w:type="dxa"/>
            <w:shd w:val="clear" w:color="auto" w:fill="auto"/>
          </w:tcPr>
          <w:p w14:paraId="1A242B11" w14:textId="00B22E0D" w:rsidR="00376718" w:rsidRPr="00D30847" w:rsidRDefault="00E85148" w:rsidP="00176BE9">
            <w:pPr>
              <w:tabs>
                <w:tab w:val="left" w:pos="1250"/>
              </w:tabs>
              <w:spacing w:line="240" w:lineRule="auto"/>
              <w:ind w:left="34" w:right="-48"/>
              <w:rPr>
                <w:rFonts w:cs="Calibri"/>
                <w:b/>
                <w:lang w:val="en-GB"/>
              </w:rPr>
            </w:pPr>
            <w:r w:rsidRPr="00D30847">
              <w:rPr>
                <w:rFonts w:cs="Calibri"/>
                <w:b/>
                <w:lang w:val="en-GB"/>
              </w:rPr>
              <w:t>Improved performance based budget</w:t>
            </w:r>
            <w:r w:rsidRPr="00D30847" w:rsidDel="00E85148">
              <w:rPr>
                <w:rFonts w:cs="Calibri"/>
                <w:b/>
                <w:lang w:val="en-GB"/>
              </w:rPr>
              <w:t xml:space="preserve"> </w:t>
            </w:r>
          </w:p>
        </w:tc>
      </w:tr>
      <w:tr w:rsidR="00376718" w:rsidRPr="00D30847" w14:paraId="159EFC28" w14:textId="77777777" w:rsidTr="00E91268">
        <w:trPr>
          <w:trHeight w:val="762"/>
        </w:trPr>
        <w:tc>
          <w:tcPr>
            <w:tcW w:w="1310" w:type="dxa"/>
            <w:shd w:val="clear" w:color="auto" w:fill="auto"/>
          </w:tcPr>
          <w:p w14:paraId="24B60629" w14:textId="4181CF18" w:rsidR="00376718" w:rsidRPr="00D30847" w:rsidRDefault="00376718" w:rsidP="00176BE9">
            <w:pPr>
              <w:spacing w:line="240" w:lineRule="auto"/>
              <w:ind w:right="-48"/>
              <w:rPr>
                <w:rFonts w:cs="Calibri"/>
                <w:bCs/>
                <w:lang w:val="en-GB"/>
              </w:rPr>
            </w:pPr>
            <w:r w:rsidRPr="00D30847">
              <w:rPr>
                <w:rFonts w:cs="Calibri"/>
                <w:bCs/>
                <w:lang w:val="en-GB"/>
              </w:rPr>
              <w:t>Activity 1:</w:t>
            </w:r>
          </w:p>
        </w:tc>
        <w:tc>
          <w:tcPr>
            <w:tcW w:w="8076" w:type="dxa"/>
            <w:shd w:val="clear" w:color="auto" w:fill="auto"/>
          </w:tcPr>
          <w:p w14:paraId="6D6D4FE5" w14:textId="482DEF59" w:rsidR="00376718" w:rsidRPr="00D30847" w:rsidRDefault="009610EC" w:rsidP="00176BE9">
            <w:pPr>
              <w:spacing w:line="240" w:lineRule="auto"/>
              <w:ind w:right="-48"/>
              <w:rPr>
                <w:rFonts w:cs="Calibri"/>
                <w:bCs/>
                <w:lang w:val="en-GB"/>
              </w:rPr>
            </w:pPr>
            <w:r w:rsidRPr="00D30847">
              <w:rPr>
                <w:rFonts w:cs="Calibri"/>
                <w:bCs/>
                <w:lang w:val="en-GB"/>
              </w:rPr>
              <w:t xml:space="preserve">Developing multi-year indicators for measuring the success in the implementation of budget </w:t>
            </w:r>
            <w:r w:rsidR="00176BE9" w:rsidRPr="00D30847">
              <w:rPr>
                <w:rFonts w:cs="Calibri"/>
                <w:bCs/>
                <w:lang w:val="en-GB"/>
              </w:rPr>
              <w:t>p</w:t>
            </w:r>
            <w:r w:rsidRPr="00D30847">
              <w:rPr>
                <w:rFonts w:cs="Calibri"/>
                <w:bCs/>
                <w:lang w:val="en-GB"/>
              </w:rPr>
              <w:t>olicies;</w:t>
            </w:r>
          </w:p>
        </w:tc>
      </w:tr>
      <w:tr w:rsidR="00C45195" w:rsidRPr="00D30847" w14:paraId="496045D9" w14:textId="77777777" w:rsidTr="00E91268">
        <w:trPr>
          <w:trHeight w:val="743"/>
        </w:trPr>
        <w:tc>
          <w:tcPr>
            <w:tcW w:w="1310" w:type="dxa"/>
            <w:shd w:val="clear" w:color="auto" w:fill="auto"/>
          </w:tcPr>
          <w:p w14:paraId="39922600" w14:textId="77871F81" w:rsidR="00C45195" w:rsidRPr="00D30847" w:rsidRDefault="00C45195" w:rsidP="00176BE9">
            <w:pPr>
              <w:spacing w:line="240" w:lineRule="auto"/>
              <w:ind w:right="-48"/>
              <w:rPr>
                <w:rFonts w:cs="Calibri"/>
                <w:bCs/>
                <w:lang w:val="en-GB"/>
              </w:rPr>
            </w:pPr>
            <w:r w:rsidRPr="00D30847">
              <w:rPr>
                <w:rFonts w:cs="Calibri"/>
                <w:bCs/>
                <w:lang w:val="en-GB"/>
              </w:rPr>
              <w:t>Activity 2:</w:t>
            </w:r>
          </w:p>
        </w:tc>
        <w:tc>
          <w:tcPr>
            <w:tcW w:w="8076" w:type="dxa"/>
            <w:shd w:val="clear" w:color="auto" w:fill="auto"/>
          </w:tcPr>
          <w:p w14:paraId="36C89DF3" w14:textId="15D0A2DC" w:rsidR="00C45195" w:rsidRPr="00D30847" w:rsidRDefault="00C45195" w:rsidP="00176BE9">
            <w:pPr>
              <w:spacing w:line="240" w:lineRule="auto"/>
              <w:ind w:left="34" w:right="-48"/>
              <w:rPr>
                <w:rFonts w:cs="Calibri"/>
                <w:bCs/>
                <w:lang w:val="en-GB"/>
              </w:rPr>
            </w:pPr>
            <w:r w:rsidRPr="00D30847">
              <w:rPr>
                <w:rFonts w:cs="Calibri"/>
                <w:bCs/>
                <w:lang w:val="en-GB"/>
              </w:rPr>
              <w:t>Preparing procedures for monitoring the impact of sectoral policies</w:t>
            </w:r>
            <w:r w:rsidR="00995768" w:rsidRPr="00D30847">
              <w:rPr>
                <w:rFonts w:cs="Calibri"/>
                <w:bCs/>
                <w:lang w:val="en-GB"/>
              </w:rPr>
              <w:t xml:space="preserve"> </w:t>
            </w:r>
            <w:r w:rsidRPr="00D30847">
              <w:rPr>
                <w:rFonts w:cs="Calibri"/>
                <w:bCs/>
                <w:lang w:val="en-GB"/>
              </w:rPr>
              <w:t>on performance indicators.</w:t>
            </w:r>
          </w:p>
        </w:tc>
      </w:tr>
      <w:tr w:rsidR="00C45195" w:rsidRPr="00D30847" w14:paraId="0560BD9D" w14:textId="77777777" w:rsidTr="00E91268">
        <w:trPr>
          <w:trHeight w:val="475"/>
        </w:trPr>
        <w:tc>
          <w:tcPr>
            <w:tcW w:w="1310" w:type="dxa"/>
            <w:shd w:val="clear" w:color="auto" w:fill="auto"/>
          </w:tcPr>
          <w:p w14:paraId="4D1DBE29" w14:textId="5B4EDFAA" w:rsidR="00C45195" w:rsidRPr="00D30847" w:rsidRDefault="00C45195" w:rsidP="00176BE9">
            <w:pPr>
              <w:spacing w:line="240" w:lineRule="auto"/>
              <w:ind w:right="-48"/>
              <w:rPr>
                <w:rFonts w:cs="Calibri"/>
                <w:b/>
                <w:lang w:val="en-GB"/>
              </w:rPr>
            </w:pPr>
            <w:r w:rsidRPr="00D30847">
              <w:rPr>
                <w:rFonts w:cs="Calibri"/>
                <w:b/>
                <w:lang w:val="en-GB"/>
              </w:rPr>
              <w:t>Measure 4:</w:t>
            </w:r>
          </w:p>
        </w:tc>
        <w:tc>
          <w:tcPr>
            <w:tcW w:w="8076" w:type="dxa"/>
            <w:shd w:val="clear" w:color="auto" w:fill="auto"/>
          </w:tcPr>
          <w:p w14:paraId="0914FDFE" w14:textId="7BE767D4" w:rsidR="00C45195" w:rsidRPr="00D30847" w:rsidRDefault="00C45195" w:rsidP="00176BE9">
            <w:pPr>
              <w:spacing w:line="240" w:lineRule="auto"/>
              <w:ind w:right="-48"/>
              <w:rPr>
                <w:rFonts w:cs="Calibri"/>
                <w:b/>
                <w:lang w:val="en-GB"/>
              </w:rPr>
            </w:pPr>
            <w:r w:rsidRPr="00D30847">
              <w:rPr>
                <w:rFonts w:cs="Calibri"/>
                <w:b/>
                <w:lang w:val="en-GB"/>
              </w:rPr>
              <w:t>Spending review</w:t>
            </w:r>
          </w:p>
        </w:tc>
      </w:tr>
      <w:tr w:rsidR="00C45195" w:rsidRPr="00D30847" w14:paraId="22059F2F" w14:textId="77777777" w:rsidTr="00E91268">
        <w:trPr>
          <w:trHeight w:val="743"/>
        </w:trPr>
        <w:tc>
          <w:tcPr>
            <w:tcW w:w="1310" w:type="dxa"/>
            <w:shd w:val="clear" w:color="auto" w:fill="auto"/>
          </w:tcPr>
          <w:p w14:paraId="3F526476" w14:textId="7309D575" w:rsidR="00C45195" w:rsidRPr="00D30847" w:rsidRDefault="00C45195" w:rsidP="00176BE9">
            <w:pPr>
              <w:spacing w:line="240" w:lineRule="auto"/>
              <w:ind w:right="-48"/>
              <w:rPr>
                <w:rFonts w:cs="Calibri"/>
                <w:bCs/>
                <w:lang w:val="en-GB"/>
              </w:rPr>
            </w:pPr>
            <w:r w:rsidRPr="00D30847">
              <w:rPr>
                <w:rFonts w:cs="Calibri"/>
                <w:bCs/>
                <w:lang w:val="en-GB"/>
              </w:rPr>
              <w:t>Activity 1:</w:t>
            </w:r>
          </w:p>
        </w:tc>
        <w:tc>
          <w:tcPr>
            <w:tcW w:w="8076" w:type="dxa"/>
            <w:shd w:val="clear" w:color="auto" w:fill="auto"/>
          </w:tcPr>
          <w:p w14:paraId="56E4C926" w14:textId="700E35E1" w:rsidR="00C45195" w:rsidRPr="00D30847" w:rsidRDefault="00C45195" w:rsidP="00176BE9">
            <w:pPr>
              <w:spacing w:line="240" w:lineRule="auto"/>
              <w:ind w:left="34" w:right="-48"/>
              <w:rPr>
                <w:rFonts w:cs="Calibri"/>
                <w:bCs/>
                <w:lang w:val="en-GB"/>
              </w:rPr>
            </w:pPr>
            <w:r w:rsidRPr="00D30847">
              <w:rPr>
                <w:rFonts w:cs="Calibri"/>
                <w:bCs/>
                <w:lang w:val="en-GB"/>
              </w:rPr>
              <w:t>Build capacity at the MoF and line ministries</w:t>
            </w:r>
            <w:r w:rsidRPr="00D30847" w:rsidDel="002B0820">
              <w:rPr>
                <w:rFonts w:cs="Calibri"/>
                <w:bCs/>
                <w:lang w:val="en-GB"/>
              </w:rPr>
              <w:t xml:space="preserve"> </w:t>
            </w:r>
            <w:r w:rsidRPr="00D30847">
              <w:rPr>
                <w:rFonts w:cs="Calibri"/>
                <w:bCs/>
                <w:lang w:val="en-GB"/>
              </w:rPr>
              <w:t>for conducting Spending Reviews  on a regular base</w:t>
            </w:r>
          </w:p>
        </w:tc>
      </w:tr>
      <w:tr w:rsidR="00C45195" w:rsidRPr="00D30847" w14:paraId="6A18D45C" w14:textId="77777777" w:rsidTr="00E91268">
        <w:trPr>
          <w:trHeight w:val="762"/>
        </w:trPr>
        <w:tc>
          <w:tcPr>
            <w:tcW w:w="1310" w:type="dxa"/>
            <w:shd w:val="clear" w:color="auto" w:fill="auto"/>
          </w:tcPr>
          <w:p w14:paraId="5AA6731F" w14:textId="5EFB8AD4" w:rsidR="00C45195" w:rsidRPr="00D30847" w:rsidRDefault="00C45195" w:rsidP="00176BE9">
            <w:pPr>
              <w:spacing w:line="240" w:lineRule="auto"/>
              <w:ind w:right="-48"/>
              <w:rPr>
                <w:rFonts w:cs="Calibri"/>
                <w:bCs/>
                <w:lang w:val="en-GB"/>
              </w:rPr>
            </w:pPr>
            <w:r w:rsidRPr="00D30847">
              <w:rPr>
                <w:rFonts w:cs="Calibri"/>
                <w:bCs/>
                <w:lang w:val="en-GB"/>
              </w:rPr>
              <w:t>Activity 2:</w:t>
            </w:r>
          </w:p>
        </w:tc>
        <w:tc>
          <w:tcPr>
            <w:tcW w:w="8076" w:type="dxa"/>
            <w:shd w:val="clear" w:color="auto" w:fill="auto"/>
          </w:tcPr>
          <w:p w14:paraId="3E9B6259" w14:textId="6C35F8A3" w:rsidR="00C45195" w:rsidRPr="00D30847" w:rsidRDefault="00C45195" w:rsidP="00176BE9">
            <w:pPr>
              <w:spacing w:line="240" w:lineRule="auto"/>
              <w:ind w:left="34" w:right="-48"/>
              <w:rPr>
                <w:rFonts w:cs="Calibri"/>
                <w:bCs/>
                <w:lang w:val="en-GB"/>
              </w:rPr>
            </w:pPr>
            <w:r w:rsidRPr="00D30847">
              <w:rPr>
                <w:rFonts w:cs="Calibri"/>
                <w:bCs/>
                <w:lang w:val="en-GB"/>
              </w:rPr>
              <w:t>Prepare and adopt methodology with defining criteria and procedures for conducting Spending review</w:t>
            </w:r>
          </w:p>
        </w:tc>
      </w:tr>
      <w:tr w:rsidR="00C45195" w:rsidRPr="00D30847" w14:paraId="70D13895" w14:textId="77777777" w:rsidTr="00E91268">
        <w:trPr>
          <w:trHeight w:val="635"/>
        </w:trPr>
        <w:tc>
          <w:tcPr>
            <w:tcW w:w="1310" w:type="dxa"/>
            <w:shd w:val="clear" w:color="auto" w:fill="auto"/>
          </w:tcPr>
          <w:p w14:paraId="73ADA710" w14:textId="77777777" w:rsidR="00C45195" w:rsidRPr="00D30847" w:rsidRDefault="00C45195" w:rsidP="00176BE9">
            <w:pPr>
              <w:spacing w:line="240" w:lineRule="auto"/>
              <w:ind w:right="-48"/>
              <w:rPr>
                <w:rFonts w:cs="Calibri"/>
                <w:bCs/>
                <w:lang w:val="en-GB"/>
              </w:rPr>
            </w:pPr>
            <w:r w:rsidRPr="00D30847">
              <w:rPr>
                <w:rFonts w:cs="Calibri"/>
                <w:bCs/>
                <w:lang w:val="en-GB"/>
              </w:rPr>
              <w:t>Activity 3:</w:t>
            </w:r>
          </w:p>
          <w:p w14:paraId="7D43D77A" w14:textId="77777777" w:rsidR="00C45195" w:rsidRPr="00D30847" w:rsidRDefault="00C45195" w:rsidP="00176BE9">
            <w:pPr>
              <w:spacing w:line="240" w:lineRule="auto"/>
              <w:ind w:right="-48"/>
              <w:rPr>
                <w:rFonts w:cs="Calibri"/>
                <w:bCs/>
                <w:lang w:val="en-GB"/>
              </w:rPr>
            </w:pPr>
          </w:p>
        </w:tc>
        <w:tc>
          <w:tcPr>
            <w:tcW w:w="8076" w:type="dxa"/>
            <w:shd w:val="clear" w:color="auto" w:fill="auto"/>
          </w:tcPr>
          <w:p w14:paraId="2EAE53CA" w14:textId="5C1D7FDE" w:rsidR="00C45195" w:rsidRPr="00D30847" w:rsidRDefault="00C45195" w:rsidP="00A03D34">
            <w:pPr>
              <w:spacing w:line="240" w:lineRule="auto"/>
              <w:ind w:left="34" w:right="-48"/>
              <w:rPr>
                <w:rFonts w:cs="Calibri"/>
                <w:bCs/>
                <w:lang w:val="en-GB"/>
              </w:rPr>
            </w:pPr>
            <w:r w:rsidRPr="00D30847">
              <w:rPr>
                <w:rFonts w:cs="Calibri"/>
                <w:bCs/>
                <w:lang w:val="en-GB"/>
              </w:rPr>
              <w:t>Spending review as a basis for appropriate budgeting for the next mid-term period</w:t>
            </w:r>
          </w:p>
        </w:tc>
      </w:tr>
    </w:tbl>
    <w:p w14:paraId="6324E549" w14:textId="77777777" w:rsidR="00376718" w:rsidRPr="00D30847" w:rsidRDefault="00376718" w:rsidP="00686BBE">
      <w:pPr>
        <w:spacing w:before="240" w:line="240" w:lineRule="auto"/>
        <w:jc w:val="both"/>
        <w:rPr>
          <w:rFonts w:cs="Calibri"/>
          <w:b/>
          <w:i/>
          <w:color w:val="2E74B5"/>
          <w:lang w:val="en-GB"/>
        </w:rPr>
      </w:pPr>
      <w:r w:rsidRPr="00D30847">
        <w:rPr>
          <w:rFonts w:cs="Calibri"/>
          <w:b/>
          <w:i/>
          <w:color w:val="2E74B5"/>
          <w:lang w:val="en-GB"/>
        </w:rPr>
        <w:t>Outcome</w:t>
      </w:r>
    </w:p>
    <w:p w14:paraId="3AC728C2" w14:textId="243127EA" w:rsidR="000F5BF4" w:rsidRPr="00D30847" w:rsidRDefault="000F5BF4" w:rsidP="003C6564">
      <w:pPr>
        <w:spacing w:after="0" w:line="240" w:lineRule="auto"/>
        <w:jc w:val="both"/>
        <w:rPr>
          <w:rFonts w:eastAsia="MS PGothic" w:cs="Calibri"/>
          <w:color w:val="FF0000"/>
          <w:lang w:val="en-GB" w:eastAsia="zh-CN"/>
        </w:rPr>
      </w:pPr>
      <w:r w:rsidRPr="00D30847">
        <w:rPr>
          <w:rFonts w:eastAsia="MS PGothic" w:cs="Calibri"/>
          <w:lang w:val="en-GB" w:eastAsia="zh-CN"/>
        </w:rPr>
        <w:t>P</w:t>
      </w:r>
      <w:r w:rsidRPr="00D30847">
        <w:rPr>
          <w:rFonts w:cs="Calibri"/>
          <w:lang w:val="en-GB"/>
        </w:rPr>
        <w:t>redictable and reliable budget allocations for budget organisations</w:t>
      </w:r>
      <w:r w:rsidRPr="00D30847">
        <w:rPr>
          <w:rFonts w:eastAsia="MS PGothic" w:cs="Calibri"/>
          <w:lang w:val="en-GB" w:eastAsia="zh-CN"/>
        </w:rPr>
        <w:t xml:space="preserve"> considering </w:t>
      </w:r>
      <w:r w:rsidR="00D4719C" w:rsidRPr="00D30847">
        <w:rPr>
          <w:rFonts w:eastAsia="MS PGothic" w:cs="Calibri"/>
          <w:lang w:val="en-GB" w:eastAsia="zh-CN"/>
        </w:rPr>
        <w:t>consolidation</w:t>
      </w:r>
      <w:r w:rsidRPr="00D30847">
        <w:rPr>
          <w:rFonts w:eastAsia="MS PGothic" w:cs="Calibri"/>
          <w:lang w:val="en-GB" w:eastAsia="zh-CN"/>
        </w:rPr>
        <w:t xml:space="preserve"> in public spending and reducing the budget deficit. </w:t>
      </w:r>
    </w:p>
    <w:p w14:paraId="6E336284" w14:textId="77777777" w:rsidR="00376718" w:rsidRPr="00D30847" w:rsidRDefault="00376718" w:rsidP="00E84CD0">
      <w:pPr>
        <w:tabs>
          <w:tab w:val="left" w:pos="851"/>
        </w:tabs>
        <w:spacing w:after="0" w:line="240" w:lineRule="auto"/>
        <w:ind w:left="1843" w:hanging="992"/>
        <w:jc w:val="both"/>
        <w:rPr>
          <w:rFonts w:eastAsia="MS PGothic" w:cs="Calibri"/>
          <w:color w:val="FF0000"/>
          <w:lang w:val="en-GB" w:eastAsia="zh-CN"/>
        </w:rPr>
      </w:pPr>
    </w:p>
    <w:p w14:paraId="445766A7" w14:textId="77777777" w:rsidR="00376718" w:rsidRPr="00D30847" w:rsidRDefault="00376718" w:rsidP="00E84CD0">
      <w:pPr>
        <w:keepNext/>
        <w:keepLines/>
        <w:spacing w:before="160" w:after="6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 xml:space="preserve">Outcome indicator </w:t>
      </w:r>
    </w:p>
    <w:p w14:paraId="1E9B3AC2" w14:textId="1BC3C9F1" w:rsidR="009527AF" w:rsidRPr="003C6564" w:rsidRDefault="009527AF" w:rsidP="009527AF">
      <w:pPr>
        <w:pStyle w:val="ListParagraph"/>
        <w:numPr>
          <w:ilvl w:val="0"/>
          <w:numId w:val="71"/>
        </w:numPr>
        <w:spacing w:after="0" w:line="240" w:lineRule="auto"/>
        <w:rPr>
          <w:rFonts w:cs="Calibri"/>
          <w:lang w:val="en-US"/>
        </w:rPr>
      </w:pPr>
      <w:r>
        <w:rPr>
          <w:rFonts w:cs="Calibri"/>
          <w:lang w:val="en-US"/>
        </w:rPr>
        <w:t>R</w:t>
      </w:r>
      <w:r w:rsidRPr="00851001">
        <w:rPr>
          <w:rFonts w:cs="Calibri"/>
          <w:lang w:val="mk-MK"/>
        </w:rPr>
        <w:t>eduction in the budget deficit as a % compared to the previous year</w:t>
      </w:r>
    </w:p>
    <w:p w14:paraId="6809E284" w14:textId="1740737D" w:rsidR="00A13E9D" w:rsidRPr="00D30847" w:rsidRDefault="00A13E9D" w:rsidP="00686BBE">
      <w:pPr>
        <w:spacing w:after="0" w:line="240" w:lineRule="auto"/>
        <w:rPr>
          <w:rFonts w:cs="Calibri"/>
          <w:lang w:val="en-GB"/>
        </w:rPr>
      </w:pPr>
    </w:p>
    <w:p w14:paraId="5E43D797" w14:textId="77777777" w:rsidR="007541EA" w:rsidRPr="00D30847" w:rsidRDefault="007541EA" w:rsidP="007541EA">
      <w:pPr>
        <w:spacing w:after="0" w:line="240" w:lineRule="auto"/>
        <w:ind w:left="1256"/>
        <w:jc w:val="both"/>
        <w:rPr>
          <w:rFonts w:eastAsia="MS PGothic" w:cs="Calibri"/>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4506"/>
      </w:tblGrid>
      <w:tr w:rsidR="007541EA" w:rsidRPr="00D30847" w14:paraId="2C1FB9CB" w14:textId="77777777" w:rsidTr="002B77A4">
        <w:trPr>
          <w:trHeight w:val="395"/>
        </w:trPr>
        <w:tc>
          <w:tcPr>
            <w:tcW w:w="4608" w:type="dxa"/>
            <w:shd w:val="clear" w:color="auto" w:fill="E8E8E8"/>
          </w:tcPr>
          <w:p w14:paraId="6BB29C70" w14:textId="4F3B0862" w:rsidR="007541EA" w:rsidRPr="00D30847" w:rsidRDefault="007541EA" w:rsidP="002B77A4">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lastRenderedPageBreak/>
              <w:t>Baseline 202</w:t>
            </w:r>
            <w:r w:rsidR="00281547" w:rsidRPr="00D30847">
              <w:rPr>
                <w:rFonts w:eastAsia="Times New Roman" w:cs="Calibri"/>
                <w:b/>
                <w:bCs/>
                <w:i/>
                <w:iCs/>
                <w:color w:val="202124"/>
                <w:sz w:val="20"/>
                <w:szCs w:val="20"/>
                <w:lang w:val="en-GB"/>
              </w:rPr>
              <w:t>3</w:t>
            </w:r>
          </w:p>
        </w:tc>
        <w:tc>
          <w:tcPr>
            <w:tcW w:w="4608" w:type="dxa"/>
            <w:shd w:val="clear" w:color="auto" w:fill="E8E8E8"/>
          </w:tcPr>
          <w:p w14:paraId="3E2853B2" w14:textId="26BD6980" w:rsidR="007541EA" w:rsidRPr="00D30847" w:rsidRDefault="007541EA" w:rsidP="002B77A4">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Target 202</w:t>
            </w:r>
            <w:r w:rsidR="00281547" w:rsidRPr="00D30847">
              <w:rPr>
                <w:rFonts w:eastAsia="Times New Roman" w:cs="Calibri"/>
                <w:b/>
                <w:bCs/>
                <w:i/>
                <w:iCs/>
                <w:color w:val="202124"/>
                <w:sz w:val="20"/>
                <w:szCs w:val="20"/>
                <w:lang w:val="en-GB"/>
              </w:rPr>
              <w:t>8</w:t>
            </w:r>
          </w:p>
        </w:tc>
      </w:tr>
      <w:tr w:rsidR="007541EA" w:rsidRPr="00D30847" w14:paraId="1C8EC860" w14:textId="77777777" w:rsidTr="002B77A4">
        <w:trPr>
          <w:trHeight w:val="278"/>
        </w:trPr>
        <w:tc>
          <w:tcPr>
            <w:tcW w:w="4608" w:type="dxa"/>
            <w:shd w:val="clear" w:color="auto" w:fill="E8E8E8"/>
          </w:tcPr>
          <w:p w14:paraId="58276A53" w14:textId="070A8551" w:rsidR="007541EA" w:rsidRPr="00D30847" w:rsidRDefault="00281547" w:rsidP="00D4719C">
            <w:pPr>
              <w:tabs>
                <w:tab w:val="left" w:pos="1565"/>
              </w:tabs>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-4,9 % of GDP</w:t>
            </w:r>
          </w:p>
        </w:tc>
        <w:tc>
          <w:tcPr>
            <w:tcW w:w="4608" w:type="dxa"/>
            <w:shd w:val="clear" w:color="auto" w:fill="E8E8E8"/>
          </w:tcPr>
          <w:p w14:paraId="7B26DA39" w14:textId="659C5BE8" w:rsidR="007541EA" w:rsidRPr="00D30847" w:rsidRDefault="00281547" w:rsidP="002B77A4">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-3% of GDP</w:t>
            </w:r>
          </w:p>
        </w:tc>
      </w:tr>
    </w:tbl>
    <w:p w14:paraId="1774C1C3" w14:textId="77777777" w:rsidR="00E91268" w:rsidRPr="00E91268" w:rsidRDefault="00E91268" w:rsidP="00E84CD0">
      <w:pPr>
        <w:spacing w:line="240" w:lineRule="auto"/>
        <w:jc w:val="both"/>
        <w:rPr>
          <w:b/>
          <w:color w:val="0070C0"/>
          <w:sz w:val="10"/>
          <w:szCs w:val="10"/>
          <w:lang w:val="en-GB"/>
        </w:rPr>
      </w:pPr>
    </w:p>
    <w:p w14:paraId="4FB4AE18" w14:textId="1A465698" w:rsidR="00376718" w:rsidRPr="00D30847" w:rsidRDefault="00376718" w:rsidP="00E84CD0">
      <w:pPr>
        <w:spacing w:line="240" w:lineRule="auto"/>
        <w:jc w:val="both"/>
        <w:rPr>
          <w:b/>
          <w:color w:val="0070C0"/>
          <w:sz w:val="24"/>
          <w:szCs w:val="24"/>
          <w:lang w:val="en-GB"/>
        </w:rPr>
      </w:pPr>
      <w:r w:rsidRPr="00D30847">
        <w:rPr>
          <w:b/>
          <w:color w:val="0070C0"/>
          <w:sz w:val="24"/>
          <w:szCs w:val="24"/>
          <w:lang w:val="en-GB"/>
        </w:rPr>
        <w:t>Measure 1:</w:t>
      </w:r>
      <w:r w:rsidR="003C6564" w:rsidRPr="00D30847">
        <w:rPr>
          <w:b/>
          <w:color w:val="0070C0"/>
          <w:sz w:val="24"/>
          <w:szCs w:val="24"/>
          <w:lang w:val="en-GB"/>
        </w:rPr>
        <w:t xml:space="preserve"> </w:t>
      </w:r>
      <w:r w:rsidRPr="00D30847">
        <w:rPr>
          <w:b/>
          <w:color w:val="0070C0"/>
          <w:sz w:val="24"/>
          <w:szCs w:val="24"/>
          <w:lang w:val="en-GB"/>
        </w:rPr>
        <w:t>Improving Medium-Term Planning</w:t>
      </w:r>
    </w:p>
    <w:p w14:paraId="6187B90A" w14:textId="77777777" w:rsidR="00376718" w:rsidRPr="00D30847" w:rsidRDefault="00376718" w:rsidP="00E84CD0">
      <w:pPr>
        <w:keepNext/>
        <w:keepLines/>
        <w:spacing w:before="160" w:after="6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Measure Objective</w:t>
      </w:r>
    </w:p>
    <w:p w14:paraId="2ED2AB2C" w14:textId="77777777" w:rsidR="00376718" w:rsidRPr="00D30847" w:rsidRDefault="00376718" w:rsidP="00E84CD0">
      <w:pPr>
        <w:tabs>
          <w:tab w:val="left" w:pos="851"/>
        </w:tabs>
        <w:spacing w:before="120" w:line="240" w:lineRule="auto"/>
        <w:jc w:val="both"/>
        <w:rPr>
          <w:rFonts w:cs="Calibri"/>
          <w:lang w:val="en-GB" w:eastAsia="en-GB"/>
        </w:rPr>
      </w:pPr>
      <w:r w:rsidRPr="00D30847">
        <w:rPr>
          <w:rFonts w:cs="Calibri"/>
          <w:lang w:val="en-GB" w:eastAsia="en-GB"/>
        </w:rPr>
        <w:t>Fiscal Strategy reflects the medium-term fiscal goals and strategic priorities of the Government of North Macedonia.</w:t>
      </w:r>
    </w:p>
    <w:p w14:paraId="62FD7818" w14:textId="77777777" w:rsidR="00376718" w:rsidRPr="00D30847" w:rsidRDefault="00376718" w:rsidP="00E84CD0">
      <w:pPr>
        <w:tabs>
          <w:tab w:val="left" w:pos="851"/>
        </w:tabs>
        <w:spacing w:before="120" w:line="240" w:lineRule="auto"/>
        <w:jc w:val="both"/>
        <w:rPr>
          <w:rFonts w:cs="Calibri"/>
          <w:lang w:val="en-GB" w:eastAsia="en-GB"/>
        </w:rPr>
      </w:pPr>
      <w:r w:rsidRPr="00D30847">
        <w:rPr>
          <w:rFonts w:cs="Calibri"/>
          <w:lang w:val="en-GB"/>
        </w:rPr>
        <w:t>Fiscal Strategy s</w:t>
      </w:r>
      <w:r w:rsidRPr="00D30847">
        <w:rPr>
          <w:rFonts w:eastAsia="Times New Roman" w:cs="Calibri"/>
          <w:color w:val="000000"/>
          <w:lang w:val="en-GB" w:eastAsia="en-GB"/>
        </w:rPr>
        <w:t>hould have a strategic role in the planning process, which will reflect government priorities at the level of key sectors / areas, as well as provide information and analyses on new measures. </w:t>
      </w:r>
    </w:p>
    <w:p w14:paraId="30F52B01" w14:textId="77777777" w:rsidR="00376718" w:rsidRPr="00D30847" w:rsidRDefault="00376718" w:rsidP="00E84CD0">
      <w:pPr>
        <w:keepNext/>
        <w:keepLines/>
        <w:spacing w:before="160" w:after="6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Reference to the external assessments findings: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701"/>
        <w:gridCol w:w="7371"/>
      </w:tblGrid>
      <w:tr w:rsidR="00376718" w:rsidRPr="00D30847" w14:paraId="670DBD38" w14:textId="77777777" w:rsidTr="00C17F2F">
        <w:tc>
          <w:tcPr>
            <w:tcW w:w="1701" w:type="dxa"/>
            <w:shd w:val="clear" w:color="auto" w:fill="DDDDDD"/>
          </w:tcPr>
          <w:p w14:paraId="487F899F" w14:textId="550C1CAE" w:rsidR="00376718" w:rsidRPr="00D30847" w:rsidRDefault="00376718" w:rsidP="00E84CD0">
            <w:pPr>
              <w:spacing w:after="0" w:line="240" w:lineRule="auto"/>
              <w:jc w:val="both"/>
              <w:rPr>
                <w:rFonts w:cs="Calibri"/>
                <w:b/>
                <w:sz w:val="20"/>
                <w:szCs w:val="20"/>
                <w:lang w:val="en-GB"/>
              </w:rPr>
            </w:pPr>
            <w:r w:rsidRPr="00D30847">
              <w:rPr>
                <w:rFonts w:cs="Calibri"/>
                <w:b/>
                <w:sz w:val="20"/>
                <w:szCs w:val="20"/>
                <w:lang w:val="en-GB"/>
              </w:rPr>
              <w:t>PEFA 2021</w:t>
            </w:r>
          </w:p>
        </w:tc>
        <w:tc>
          <w:tcPr>
            <w:tcW w:w="7371" w:type="dxa"/>
            <w:shd w:val="clear" w:color="auto" w:fill="DDDDDD"/>
          </w:tcPr>
          <w:p w14:paraId="5FCF84CF" w14:textId="4A35D32D" w:rsidR="00376718" w:rsidRPr="00D30847" w:rsidRDefault="00376718" w:rsidP="00E84CD0">
            <w:pPr>
              <w:tabs>
                <w:tab w:val="left" w:pos="851"/>
              </w:tabs>
              <w:spacing w:after="0" w:line="240" w:lineRule="auto"/>
              <w:jc w:val="both"/>
              <w:rPr>
                <w:rFonts w:cs="Calibri"/>
                <w:sz w:val="20"/>
                <w:szCs w:val="20"/>
                <w:lang w:val="en-GB"/>
              </w:rPr>
            </w:pPr>
            <w:r w:rsidRPr="00D30847">
              <w:rPr>
                <w:rFonts w:eastAsia="Times New Roman" w:cs="Calibri"/>
                <w:color w:val="000000"/>
                <w:sz w:val="20"/>
                <w:szCs w:val="20"/>
                <w:lang w:val="en-GB" w:eastAsia="en-GB"/>
              </w:rPr>
              <w:t>Strengthened medium-term planning, by presenting new policies and explaining the circumstances in which they deviate from the initial projections,</w:t>
            </w:r>
          </w:p>
          <w:p w14:paraId="3726D031" w14:textId="4A1C0B78" w:rsidR="00376718" w:rsidRPr="00D30847" w:rsidRDefault="00376718" w:rsidP="00E84CD0">
            <w:pPr>
              <w:tabs>
                <w:tab w:val="left" w:pos="851"/>
              </w:tabs>
              <w:spacing w:after="0" w:line="240" w:lineRule="auto"/>
              <w:jc w:val="both"/>
              <w:rPr>
                <w:rFonts w:cs="Calibri"/>
                <w:sz w:val="20"/>
                <w:szCs w:val="20"/>
                <w:lang w:val="en-GB"/>
              </w:rPr>
            </w:pPr>
            <w:r w:rsidRPr="00D30847">
              <w:rPr>
                <w:rFonts w:cs="Calibri"/>
                <w:sz w:val="20"/>
                <w:szCs w:val="20"/>
                <w:lang w:val="en-GB"/>
              </w:rPr>
              <w:t>Consolidated data coverage, pertaining to public enterprises and state-owned companies at central level, as part of the budget documentation.</w:t>
            </w:r>
          </w:p>
        </w:tc>
      </w:tr>
      <w:tr w:rsidR="00376718" w:rsidRPr="00D30847" w14:paraId="2AE6BED2" w14:textId="77777777" w:rsidTr="00C17F2F">
        <w:tc>
          <w:tcPr>
            <w:tcW w:w="1701" w:type="dxa"/>
            <w:shd w:val="clear" w:color="auto" w:fill="DDDDDD"/>
          </w:tcPr>
          <w:p w14:paraId="1520E9E2" w14:textId="4CB51F32" w:rsidR="00376718" w:rsidRPr="00D30847" w:rsidRDefault="00376718" w:rsidP="00E84CD0">
            <w:pPr>
              <w:spacing w:after="0" w:line="240" w:lineRule="auto"/>
              <w:jc w:val="both"/>
              <w:rPr>
                <w:rFonts w:cs="Calibri"/>
                <w:b/>
                <w:sz w:val="20"/>
                <w:szCs w:val="20"/>
                <w:lang w:val="en-GB"/>
              </w:rPr>
            </w:pPr>
            <w:r w:rsidRPr="00D30847">
              <w:rPr>
                <w:rFonts w:cs="Calibri"/>
                <w:b/>
                <w:sz w:val="20"/>
                <w:szCs w:val="20"/>
                <w:lang w:val="en-GB"/>
              </w:rPr>
              <w:t>SIGMA 2021</w:t>
            </w:r>
          </w:p>
        </w:tc>
        <w:tc>
          <w:tcPr>
            <w:tcW w:w="7371" w:type="dxa"/>
            <w:shd w:val="clear" w:color="auto" w:fill="DDDDDD"/>
          </w:tcPr>
          <w:p w14:paraId="2AB94318" w14:textId="2143814F" w:rsidR="00A13E9D" w:rsidRPr="00D30847" w:rsidRDefault="00A13E9D" w:rsidP="00A13E9D">
            <w:pPr>
              <w:tabs>
                <w:tab w:val="left" w:pos="851"/>
              </w:tabs>
              <w:spacing w:after="0" w:line="240" w:lineRule="auto"/>
              <w:jc w:val="both"/>
              <w:rPr>
                <w:rFonts w:cs="Calibri"/>
                <w:sz w:val="20"/>
                <w:szCs w:val="20"/>
                <w:lang w:val="en-GB"/>
              </w:rPr>
            </w:pPr>
            <w:r w:rsidRPr="00D30847">
              <w:rPr>
                <w:rFonts w:cs="Calibri"/>
                <w:sz w:val="20"/>
                <w:szCs w:val="20"/>
                <w:lang w:val="en-GB"/>
              </w:rPr>
              <w:t>Fiscal Strategy should be transformed, thus playing a strategic role in the policy planning, which will reflect government priorities at the level of key sectors/areas, as well as provide information and analyses about new measures,</w:t>
            </w:r>
          </w:p>
          <w:p w14:paraId="204FA7D8" w14:textId="4EDE8B2B" w:rsidR="00376718" w:rsidRPr="00D30847" w:rsidRDefault="00A13E9D" w:rsidP="00A13E9D">
            <w:pPr>
              <w:tabs>
                <w:tab w:val="left" w:pos="851"/>
              </w:tabs>
              <w:spacing w:after="0" w:line="240" w:lineRule="auto"/>
              <w:jc w:val="both"/>
              <w:rPr>
                <w:rFonts w:cs="Calibri"/>
                <w:sz w:val="20"/>
                <w:szCs w:val="20"/>
                <w:lang w:val="en-GB"/>
              </w:rPr>
            </w:pPr>
            <w:r w:rsidRPr="00D30847">
              <w:rPr>
                <w:rFonts w:cs="Calibri"/>
                <w:sz w:val="20"/>
                <w:szCs w:val="20"/>
                <w:lang w:val="en-GB"/>
              </w:rPr>
              <w:t>Improving the credibility of projections (1-year and multi-year).</w:t>
            </w:r>
          </w:p>
        </w:tc>
      </w:tr>
      <w:tr w:rsidR="00376718" w:rsidRPr="00D30847" w14:paraId="5635D18B" w14:textId="77777777" w:rsidTr="00C17F2F">
        <w:tc>
          <w:tcPr>
            <w:tcW w:w="1701" w:type="dxa"/>
            <w:shd w:val="clear" w:color="auto" w:fill="DDDDDD"/>
          </w:tcPr>
          <w:p w14:paraId="71333E5A" w14:textId="5B7A8ECA" w:rsidR="00376718" w:rsidRPr="00D30847" w:rsidRDefault="00376718" w:rsidP="00E84CD0">
            <w:pPr>
              <w:spacing w:before="80" w:after="0" w:line="240" w:lineRule="auto"/>
              <w:jc w:val="both"/>
              <w:rPr>
                <w:rFonts w:cs="Calibri"/>
                <w:b/>
                <w:sz w:val="20"/>
                <w:szCs w:val="20"/>
                <w:lang w:val="en-GB"/>
              </w:rPr>
            </w:pPr>
            <w:r w:rsidRPr="00D30847">
              <w:rPr>
                <w:rFonts w:cs="Calibri"/>
                <w:b/>
                <w:sz w:val="20"/>
                <w:szCs w:val="20"/>
                <w:lang w:val="en-GB"/>
              </w:rPr>
              <w:t>EU  2021</w:t>
            </w:r>
          </w:p>
        </w:tc>
        <w:tc>
          <w:tcPr>
            <w:tcW w:w="7371" w:type="dxa"/>
            <w:shd w:val="clear" w:color="auto" w:fill="DDDDDD"/>
          </w:tcPr>
          <w:p w14:paraId="55EBE826" w14:textId="3349FFCB" w:rsidR="00376718" w:rsidRPr="00D30847" w:rsidRDefault="003C3927" w:rsidP="00E84CD0">
            <w:pPr>
              <w:spacing w:after="0" w:line="240" w:lineRule="auto"/>
              <w:jc w:val="both"/>
              <w:rPr>
                <w:rFonts w:cs="Calibri"/>
                <w:sz w:val="20"/>
                <w:szCs w:val="20"/>
                <w:lang w:val="en-GB"/>
              </w:rPr>
            </w:pPr>
            <w:r w:rsidRPr="00D30847">
              <w:rPr>
                <w:rFonts w:eastAsia="StobiSerif Regular" w:cs="Calibri"/>
                <w:sz w:val="20"/>
                <w:szCs w:val="20"/>
                <w:lang w:val="en-GB"/>
              </w:rPr>
              <w:t xml:space="preserve">On 15th </w:t>
            </w:r>
            <w:r w:rsidR="00D4719C" w:rsidRPr="00D30847">
              <w:rPr>
                <w:rFonts w:eastAsia="StobiSerif Regular" w:cs="Calibri"/>
                <w:sz w:val="20"/>
                <w:szCs w:val="20"/>
                <w:lang w:val="en-GB"/>
              </w:rPr>
              <w:t>of September</w:t>
            </w:r>
            <w:r w:rsidRPr="00D30847">
              <w:rPr>
                <w:rFonts w:eastAsia="StobiSerif Regular" w:cs="Calibri"/>
                <w:sz w:val="20"/>
                <w:szCs w:val="20"/>
                <w:lang w:val="en-GB"/>
              </w:rPr>
              <w:t xml:space="preserve"> 2022, Parliament</w:t>
            </w:r>
            <w:r w:rsidR="00D4719C" w:rsidRPr="00D30847">
              <w:rPr>
                <w:rFonts w:eastAsia="StobiSerif Regular" w:cs="Calibri"/>
                <w:sz w:val="20"/>
                <w:szCs w:val="20"/>
                <w:lang w:val="en-GB"/>
              </w:rPr>
              <w:t xml:space="preserve"> </w:t>
            </w:r>
            <w:r w:rsidRPr="00D30847">
              <w:rPr>
                <w:rFonts w:eastAsia="StobiSerif Regular" w:cs="Calibri"/>
                <w:sz w:val="20"/>
                <w:szCs w:val="20"/>
                <w:lang w:val="en-GB"/>
              </w:rPr>
              <w:t>of</w:t>
            </w:r>
            <w:r w:rsidR="00D4719C" w:rsidRPr="00D30847">
              <w:rPr>
                <w:rFonts w:eastAsia="StobiSerif Regular" w:cs="Calibri"/>
                <w:sz w:val="20"/>
                <w:szCs w:val="20"/>
                <w:lang w:val="en-GB"/>
              </w:rPr>
              <w:t xml:space="preserve"> </w:t>
            </w:r>
            <w:r w:rsidRPr="00D30847">
              <w:rPr>
                <w:rFonts w:eastAsia="StobiSerif Regular" w:cs="Calibri"/>
                <w:sz w:val="20"/>
                <w:szCs w:val="20"/>
                <w:lang w:val="en-GB"/>
              </w:rPr>
              <w:t>the</w:t>
            </w:r>
            <w:r w:rsidR="00D4719C" w:rsidRPr="00D30847">
              <w:rPr>
                <w:rFonts w:eastAsia="StobiSerif Regular" w:cs="Calibri"/>
                <w:sz w:val="20"/>
                <w:szCs w:val="20"/>
                <w:lang w:val="en-GB"/>
              </w:rPr>
              <w:t xml:space="preserve"> </w:t>
            </w:r>
            <w:r w:rsidRPr="00D30847">
              <w:rPr>
                <w:rFonts w:eastAsia="StobiSerif Regular" w:cs="Calibri"/>
                <w:sz w:val="20"/>
                <w:szCs w:val="20"/>
                <w:lang w:val="en-GB"/>
              </w:rPr>
              <w:t>Republic</w:t>
            </w:r>
            <w:r w:rsidR="00D4719C" w:rsidRPr="00D30847">
              <w:rPr>
                <w:rFonts w:eastAsia="StobiSerif Regular" w:cs="Calibri"/>
                <w:sz w:val="20"/>
                <w:szCs w:val="20"/>
                <w:lang w:val="en-GB"/>
              </w:rPr>
              <w:t xml:space="preserve"> </w:t>
            </w:r>
            <w:r w:rsidRPr="00D30847">
              <w:rPr>
                <w:rFonts w:eastAsia="StobiSerif Regular" w:cs="Calibri"/>
                <w:sz w:val="20"/>
                <w:szCs w:val="20"/>
                <w:lang w:val="en-GB"/>
              </w:rPr>
              <w:t>of</w:t>
            </w:r>
            <w:r w:rsidR="00D4719C" w:rsidRPr="00D30847">
              <w:rPr>
                <w:rFonts w:eastAsia="StobiSerif Regular" w:cs="Calibri"/>
                <w:sz w:val="20"/>
                <w:szCs w:val="20"/>
                <w:lang w:val="en-GB"/>
              </w:rPr>
              <w:t xml:space="preserve"> </w:t>
            </w:r>
            <w:r w:rsidRPr="00D30847">
              <w:rPr>
                <w:rFonts w:eastAsia="StobiSerif Regular" w:cs="Calibri"/>
                <w:sz w:val="20"/>
                <w:szCs w:val="20"/>
                <w:lang w:val="en-GB"/>
              </w:rPr>
              <w:t>North</w:t>
            </w:r>
            <w:r w:rsidR="00D4719C" w:rsidRPr="00D30847">
              <w:rPr>
                <w:rFonts w:eastAsia="StobiSerif Regular" w:cs="Calibri"/>
                <w:sz w:val="20"/>
                <w:szCs w:val="20"/>
                <w:lang w:val="en-GB"/>
              </w:rPr>
              <w:t xml:space="preserve"> </w:t>
            </w:r>
            <w:r w:rsidRPr="00D30847">
              <w:rPr>
                <w:rFonts w:eastAsia="StobiSerif Regular" w:cs="Calibri"/>
                <w:sz w:val="20"/>
                <w:szCs w:val="20"/>
                <w:lang w:val="en-GB"/>
              </w:rPr>
              <w:t>Macedonia, adopted</w:t>
            </w:r>
            <w:r w:rsidR="00D4719C" w:rsidRPr="00D30847">
              <w:rPr>
                <w:rFonts w:eastAsia="StobiSerif Regular" w:cs="Calibri"/>
                <w:sz w:val="20"/>
                <w:szCs w:val="20"/>
                <w:lang w:val="en-GB"/>
              </w:rPr>
              <w:t xml:space="preserve"> </w:t>
            </w:r>
            <w:r w:rsidRPr="00D30847">
              <w:rPr>
                <w:rFonts w:eastAsia="StobiSerif Regular" w:cs="Calibri"/>
                <w:sz w:val="20"/>
                <w:szCs w:val="20"/>
                <w:lang w:val="en-GB"/>
              </w:rPr>
              <w:t>new</w:t>
            </w:r>
            <w:r w:rsidR="00D4719C" w:rsidRPr="00D30847">
              <w:rPr>
                <w:rFonts w:eastAsia="StobiSerif Regular" w:cs="Calibri"/>
                <w:sz w:val="20"/>
                <w:szCs w:val="20"/>
                <w:lang w:val="en-GB"/>
              </w:rPr>
              <w:t xml:space="preserve"> </w:t>
            </w:r>
            <w:r w:rsidRPr="00D30847">
              <w:rPr>
                <w:rFonts w:eastAsia="StobiSerif Regular" w:cs="Calibri"/>
                <w:sz w:val="20"/>
                <w:szCs w:val="20"/>
                <w:lang w:val="en-GB"/>
              </w:rPr>
              <w:t>Budget</w:t>
            </w:r>
            <w:r w:rsidR="00D4719C" w:rsidRPr="00D30847">
              <w:rPr>
                <w:rFonts w:eastAsia="StobiSerif Regular" w:cs="Calibri"/>
                <w:sz w:val="20"/>
                <w:szCs w:val="20"/>
                <w:lang w:val="en-GB"/>
              </w:rPr>
              <w:t xml:space="preserve"> </w:t>
            </w:r>
            <w:r w:rsidRPr="00D30847">
              <w:rPr>
                <w:rFonts w:eastAsia="StobiSerif Regular" w:cs="Calibri"/>
                <w:sz w:val="20"/>
                <w:szCs w:val="20"/>
                <w:lang w:val="en-GB"/>
              </w:rPr>
              <w:t>Law.</w:t>
            </w:r>
            <w:r w:rsidR="00D4719C" w:rsidRPr="00D30847">
              <w:rPr>
                <w:rFonts w:eastAsia="StobiSerif Regular" w:cs="Calibri"/>
                <w:sz w:val="20"/>
                <w:szCs w:val="20"/>
                <w:lang w:val="en-GB"/>
              </w:rPr>
              <w:t xml:space="preserve"> </w:t>
            </w:r>
            <w:r w:rsidR="00D4719C" w:rsidRPr="00D30847">
              <w:rPr>
                <w:rFonts w:cs="Calibri"/>
                <w:sz w:val="20"/>
                <w:szCs w:val="20"/>
                <w:lang w:val="en-GB"/>
              </w:rPr>
              <w:t>The</w:t>
            </w:r>
            <w:r w:rsidRPr="00D30847">
              <w:rPr>
                <w:rFonts w:cs="Calibri"/>
                <w:sz w:val="20"/>
                <w:szCs w:val="20"/>
                <w:lang w:val="en-GB"/>
              </w:rPr>
              <w:t xml:space="preserve"> Organic Budget Law </w:t>
            </w:r>
            <w:r w:rsidRPr="00D30847">
              <w:rPr>
                <w:rFonts w:eastAsia="Times New Roman" w:cs="Calibri"/>
                <w:color w:val="000000"/>
                <w:sz w:val="20"/>
                <w:szCs w:val="20"/>
                <w:lang w:val="en-GB" w:eastAsia="en-GB"/>
              </w:rPr>
              <w:t>foresees the establishment of fiscal rules, an independent fiscal oversight body</w:t>
            </w:r>
            <w:r w:rsidR="00D4719C" w:rsidRPr="00D30847">
              <w:rPr>
                <w:rFonts w:eastAsia="Times New Roman" w:cs="Calibri"/>
                <w:color w:val="000000"/>
                <w:sz w:val="20"/>
                <w:szCs w:val="20"/>
                <w:lang w:val="en-GB" w:eastAsia="en-GB"/>
              </w:rPr>
              <w:t xml:space="preserve"> </w:t>
            </w:r>
            <w:r w:rsidRPr="00D30847">
              <w:rPr>
                <w:rFonts w:eastAsia="Times New Roman" w:cs="Calibri"/>
                <w:color w:val="000000"/>
                <w:sz w:val="20"/>
                <w:szCs w:val="20"/>
                <w:lang w:val="en-GB" w:eastAsia="en-GB"/>
              </w:rPr>
              <w:t xml:space="preserve">and a medium-term budgetary framework. </w:t>
            </w:r>
            <w:r w:rsidRPr="00D30847">
              <w:rPr>
                <w:rFonts w:cs="Calibri"/>
                <w:sz w:val="20"/>
                <w:szCs w:val="20"/>
                <w:lang w:val="en-GB"/>
              </w:rPr>
              <w:t>The i</w:t>
            </w:r>
            <w:r w:rsidRPr="00D30847">
              <w:rPr>
                <w:rFonts w:eastAsia="Times New Roman" w:cs="Calibri"/>
                <w:color w:val="000000"/>
                <w:sz w:val="20"/>
                <w:szCs w:val="20"/>
                <w:lang w:val="en-GB" w:eastAsia="en-GB"/>
              </w:rPr>
              <w:t>nitial outcome of the fiscal policy response to mitigate socio-economic consequences of the COVID-19 pandemic is satisfactory.</w:t>
            </w:r>
          </w:p>
        </w:tc>
      </w:tr>
    </w:tbl>
    <w:p w14:paraId="69B4B63B" w14:textId="77777777" w:rsidR="00376718" w:rsidRPr="00D30847" w:rsidRDefault="00376718" w:rsidP="00E84CD0">
      <w:pPr>
        <w:keepNext/>
        <w:keepLines/>
        <w:spacing w:before="240" w:after="6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Context/Background</w:t>
      </w:r>
    </w:p>
    <w:p w14:paraId="66254CC9" w14:textId="77777777" w:rsidR="00281547" w:rsidRPr="00D30847" w:rsidRDefault="00281547" w:rsidP="00281547">
      <w:pPr>
        <w:suppressAutoHyphens/>
        <w:spacing w:after="0" w:line="240" w:lineRule="auto"/>
        <w:jc w:val="both"/>
        <w:rPr>
          <w:rFonts w:eastAsia="Times New Roman" w:cs="Calibri"/>
          <w:lang w:val="en-GB" w:eastAsia="en-GB"/>
        </w:rPr>
      </w:pPr>
      <w:r w:rsidRPr="00D30847">
        <w:rPr>
          <w:rFonts w:eastAsia="Times New Roman" w:cs="Calibri"/>
          <w:lang w:val="en-GB" w:eastAsia="en-GB"/>
        </w:rPr>
        <w:t>Fiscal Strategy comprises medium-term guidelines and goals of the fiscal policy, main macroeconomic projections, amounts of the main categories of projected revenues and expenditures, budget deficit and debt projections, limits by budget users, as well as medium-term projections for local self-government and public enterprises and state-owned joint-stock companies. The Fiscal Strategy reflects the medium-term fiscal objectives, strategic priorities of the Government of the Republic of North Macedonia and the guidelines of the Fiscal Policy Statement of the Government of the Republic of North Macedonia.</w:t>
      </w:r>
    </w:p>
    <w:p w14:paraId="3FFFA86A" w14:textId="77777777" w:rsidR="00281547" w:rsidRPr="00D30847" w:rsidRDefault="00281547" w:rsidP="00281547">
      <w:pPr>
        <w:suppressAutoHyphens/>
        <w:spacing w:after="0" w:line="240" w:lineRule="auto"/>
        <w:jc w:val="both"/>
        <w:rPr>
          <w:rFonts w:eastAsia="Times New Roman" w:cs="Calibri"/>
          <w:lang w:val="en-GB" w:eastAsia="en-GB"/>
        </w:rPr>
      </w:pPr>
      <w:r w:rsidRPr="00D30847">
        <w:rPr>
          <w:rFonts w:eastAsia="Times New Roman" w:cs="Calibri"/>
          <w:lang w:val="en-GB" w:eastAsia="en-GB"/>
        </w:rPr>
        <w:t>The fiscal strategy in accordance with the time frame determined by the provisions of the new Law on Budgets includes more information with qualitative and quantitative data, through sector analysis of expenditures and tax expenditures. In order to make the fiscal policy sustainable in the medium term, the fiscal projections provide a framework for achieving the numerical fiscal rules, which are designed to be harmonized and consistent with the EU fiscal rules.</w:t>
      </w:r>
    </w:p>
    <w:p w14:paraId="4139AED3" w14:textId="2D4B4803" w:rsidR="00C17F2F" w:rsidRPr="00D30847" w:rsidRDefault="00281547" w:rsidP="00015266">
      <w:pPr>
        <w:spacing w:before="120" w:after="0" w:line="240" w:lineRule="auto"/>
        <w:jc w:val="both"/>
        <w:rPr>
          <w:rFonts w:eastAsia="Arial Narrow" w:cs="Calibri"/>
          <w:lang w:val="en-GB" w:eastAsia="mk-MK"/>
        </w:rPr>
      </w:pPr>
      <w:r w:rsidRPr="00D30847">
        <w:rPr>
          <w:rFonts w:eastAsia="Arial Narrow" w:cs="Calibri"/>
          <w:lang w:val="en-GB" w:eastAsia="mk-MK"/>
        </w:rPr>
        <w:t xml:space="preserve">Fiscal policy in the period 2025-2029 will focus on improving macroeconomic stability and supporting economic activity through gradual fiscal consolidation, improving public finance management and maintaining a high level of capital expenditure. Fiscal consolidation measures will be taken in order to achieve a moderate level of indebtedness, as well as reduced budget deficit as a percentage share of GDP, as follows: 4.9% in 2024, 4.0% in 2025, 3.5% in 2026, 3% in 2027, 3% in 2028 and 2.8% in 2029. </w:t>
      </w:r>
    </w:p>
    <w:p w14:paraId="3C165682" w14:textId="77777777" w:rsidR="00015266" w:rsidRPr="00D30847" w:rsidRDefault="00015266" w:rsidP="00015266">
      <w:pPr>
        <w:spacing w:before="120" w:after="0" w:line="240" w:lineRule="auto"/>
        <w:jc w:val="both"/>
        <w:rPr>
          <w:rFonts w:eastAsia="Arial Narrow" w:cs="Calibri"/>
          <w:lang w:val="en-GB" w:eastAsia="mk-MK"/>
        </w:rPr>
      </w:pPr>
    </w:p>
    <w:p w14:paraId="79006C98" w14:textId="77777777" w:rsidR="00E91268" w:rsidRDefault="00E91268" w:rsidP="00281547">
      <w:pPr>
        <w:spacing w:after="0" w:line="240" w:lineRule="auto"/>
        <w:jc w:val="both"/>
        <w:rPr>
          <w:rFonts w:cs="Calibri"/>
          <w:b/>
          <w:bCs/>
          <w:iCs/>
          <w:color w:val="0070C0"/>
          <w:lang w:val="en-GB"/>
        </w:rPr>
      </w:pPr>
    </w:p>
    <w:p w14:paraId="0F078D59" w14:textId="77777777" w:rsidR="00E91268" w:rsidRDefault="00E91268" w:rsidP="00281547">
      <w:pPr>
        <w:spacing w:after="0" w:line="240" w:lineRule="auto"/>
        <w:jc w:val="both"/>
        <w:rPr>
          <w:rFonts w:cs="Calibri"/>
          <w:b/>
          <w:bCs/>
          <w:iCs/>
          <w:color w:val="0070C0"/>
          <w:lang w:val="en-GB"/>
        </w:rPr>
      </w:pPr>
    </w:p>
    <w:p w14:paraId="467CF946" w14:textId="77777777" w:rsidR="00E91268" w:rsidRDefault="00E91268" w:rsidP="00281547">
      <w:pPr>
        <w:spacing w:after="0" w:line="240" w:lineRule="auto"/>
        <w:jc w:val="both"/>
        <w:rPr>
          <w:rFonts w:cs="Calibri"/>
          <w:b/>
          <w:bCs/>
          <w:iCs/>
          <w:color w:val="0070C0"/>
          <w:lang w:val="en-GB"/>
        </w:rPr>
      </w:pPr>
    </w:p>
    <w:p w14:paraId="6C4C2558" w14:textId="0D426081" w:rsidR="00281547" w:rsidRPr="00D30847" w:rsidRDefault="00376718" w:rsidP="00281547">
      <w:pPr>
        <w:spacing w:after="0" w:line="240" w:lineRule="auto"/>
        <w:jc w:val="both"/>
        <w:rPr>
          <w:rFonts w:cs="Calibri"/>
          <w:b/>
          <w:bCs/>
          <w:iCs/>
          <w:color w:val="0070C0"/>
          <w:lang w:val="en-GB"/>
        </w:rPr>
      </w:pPr>
      <w:r w:rsidRPr="00D30847">
        <w:rPr>
          <w:rFonts w:cs="Calibri"/>
          <w:b/>
          <w:bCs/>
          <w:iCs/>
          <w:color w:val="0070C0"/>
          <w:lang w:val="en-GB"/>
        </w:rPr>
        <w:lastRenderedPageBreak/>
        <w:t>Activity 1:</w:t>
      </w:r>
      <w:r w:rsidR="00C17F2F" w:rsidRPr="00D30847">
        <w:rPr>
          <w:rFonts w:cs="Calibri"/>
          <w:b/>
          <w:bCs/>
          <w:iCs/>
          <w:color w:val="0070C0"/>
          <w:lang w:val="en-GB"/>
        </w:rPr>
        <w:t xml:space="preserve"> </w:t>
      </w:r>
      <w:r w:rsidR="00281547" w:rsidRPr="00D30847">
        <w:rPr>
          <w:rFonts w:cs="Calibri"/>
          <w:b/>
          <w:bCs/>
          <w:iCs/>
          <w:color w:val="0070C0"/>
          <w:lang w:val="en-GB"/>
        </w:rPr>
        <w:t>Medium-Term Fiscal Strategy based on a sectoral approach and determination of medium term expenditures cei</w:t>
      </w:r>
      <w:r w:rsidR="00C1177C" w:rsidRPr="00D30847">
        <w:rPr>
          <w:rFonts w:cs="Calibri"/>
          <w:b/>
          <w:bCs/>
          <w:iCs/>
          <w:color w:val="0070C0"/>
          <w:lang w:val="en-GB"/>
        </w:rPr>
        <w:t>li</w:t>
      </w:r>
      <w:r w:rsidR="00281547" w:rsidRPr="00D30847">
        <w:rPr>
          <w:rFonts w:cs="Calibri"/>
          <w:b/>
          <w:bCs/>
          <w:iCs/>
          <w:color w:val="0070C0"/>
          <w:lang w:val="en-GB"/>
        </w:rPr>
        <w:t>ngs</w:t>
      </w:r>
    </w:p>
    <w:p w14:paraId="75ABF4DA" w14:textId="01610C77" w:rsidR="00376718" w:rsidRPr="00D30847" w:rsidRDefault="00376718" w:rsidP="00E84CD0">
      <w:pPr>
        <w:spacing w:after="0" w:line="240" w:lineRule="auto"/>
        <w:jc w:val="both"/>
        <w:rPr>
          <w:rFonts w:cs="Calibri"/>
          <w:b/>
          <w:color w:val="0070C0"/>
          <w:lang w:val="en-GB"/>
        </w:rPr>
      </w:pPr>
    </w:p>
    <w:p w14:paraId="0F65D8F1" w14:textId="77777777" w:rsidR="00281547" w:rsidRPr="00D30847" w:rsidRDefault="00281547" w:rsidP="00281547">
      <w:pPr>
        <w:tabs>
          <w:tab w:val="left" w:pos="851"/>
        </w:tabs>
        <w:spacing w:before="120" w:line="240" w:lineRule="auto"/>
        <w:jc w:val="both"/>
        <w:rPr>
          <w:rFonts w:eastAsia="Times New Roman" w:cs="Calibri"/>
          <w:color w:val="000000"/>
          <w:lang w:val="en-GB" w:eastAsia="en-GB"/>
        </w:rPr>
      </w:pPr>
      <w:r w:rsidRPr="00D30847">
        <w:rPr>
          <w:rFonts w:eastAsia="Times New Roman" w:cs="Calibri"/>
          <w:color w:val="000000"/>
          <w:lang w:val="en-GB" w:eastAsia="en-GB"/>
        </w:rPr>
        <w:t xml:space="preserve">When creating the medium-term fiscal framework, a high-quality medium-term budget planning is of great significance therefor. Medium-term fiscal projections should be based upon medium-term baseline scenario and new initiatives that should be the basis for pursuing a predictable and sustainable fiscal policy, in order to increase budget discipline and accountability. </w:t>
      </w:r>
    </w:p>
    <w:p w14:paraId="51405145" w14:textId="77777777" w:rsidR="00281547" w:rsidRPr="00D30847" w:rsidRDefault="00281547" w:rsidP="00281547">
      <w:pPr>
        <w:tabs>
          <w:tab w:val="left" w:pos="851"/>
        </w:tabs>
        <w:spacing w:before="120" w:line="240" w:lineRule="auto"/>
        <w:jc w:val="both"/>
        <w:rPr>
          <w:rFonts w:cs="Calibri"/>
          <w:lang w:val="en-GB"/>
        </w:rPr>
      </w:pPr>
      <w:r w:rsidRPr="00D30847">
        <w:rPr>
          <w:rFonts w:eastAsia="Times New Roman" w:cs="Calibri"/>
          <w:color w:val="000000"/>
          <w:lang w:val="en-GB" w:eastAsia="en-GB"/>
        </w:rPr>
        <w:t>By having pre-defined procedures in place, the medium-term document needs to contain a wide range of data including all levels of government, projections, which will be aligned with the determined strategic priorities and macroeconomic parameters. </w:t>
      </w:r>
    </w:p>
    <w:p w14:paraId="2B7A94FE" w14:textId="77777777" w:rsidR="00281547" w:rsidRPr="00D30847" w:rsidRDefault="00281547" w:rsidP="00281547">
      <w:pPr>
        <w:tabs>
          <w:tab w:val="left" w:pos="851"/>
        </w:tabs>
        <w:spacing w:before="120" w:line="240" w:lineRule="auto"/>
        <w:jc w:val="both"/>
        <w:rPr>
          <w:rFonts w:cs="Calibri"/>
          <w:lang w:val="en-GB"/>
        </w:rPr>
      </w:pPr>
      <w:r w:rsidRPr="00D30847">
        <w:rPr>
          <w:rFonts w:eastAsia="Times New Roman" w:cs="Calibri"/>
          <w:color w:val="000000"/>
          <w:lang w:val="en-GB" w:eastAsia="en-GB"/>
        </w:rPr>
        <w:t>Significant elements that contribute to the improving the medium-term planning are:</w:t>
      </w:r>
    </w:p>
    <w:p w14:paraId="18B28E58" w14:textId="77777777" w:rsidR="00281547" w:rsidRPr="00D30847" w:rsidRDefault="00281547" w:rsidP="00281547">
      <w:pPr>
        <w:spacing w:after="0" w:line="240" w:lineRule="auto"/>
        <w:ind w:firstLine="360"/>
        <w:jc w:val="both"/>
        <w:rPr>
          <w:rFonts w:cs="Calibri"/>
          <w:lang w:val="en-GB"/>
        </w:rPr>
      </w:pPr>
      <w:r w:rsidRPr="00D30847">
        <w:rPr>
          <w:rFonts w:cs="Calibri"/>
          <w:lang w:val="en-GB"/>
        </w:rPr>
        <w:t xml:space="preserve">- credible medium-term budget planning resulting from the performance of the "usual competencies" of budget users defined in the existing legislation, existing obligations and tasks, which are the result of already approved multi-annual obligations, contracts and ongoing projects and new initiatives relating to new projects and new financial obligations, significant changes in the time and financial framework of projects, as well as changes in legislation that cause fiscal implications for the budget; </w:t>
      </w:r>
    </w:p>
    <w:p w14:paraId="150B970B" w14:textId="77777777" w:rsidR="00281547" w:rsidRPr="00D30847" w:rsidRDefault="00281547" w:rsidP="00281547">
      <w:pPr>
        <w:spacing w:after="0" w:line="240" w:lineRule="auto"/>
        <w:ind w:firstLine="360"/>
        <w:jc w:val="both"/>
        <w:rPr>
          <w:rFonts w:cs="Calibri"/>
          <w:lang w:val="en-GB"/>
        </w:rPr>
      </w:pPr>
      <w:r w:rsidRPr="00D30847">
        <w:rPr>
          <w:rFonts w:cs="Calibri"/>
          <w:lang w:val="en-GB"/>
        </w:rPr>
        <w:t xml:space="preserve">- sectoral approach to budget planning with additional quality data and analyses towards improved and more credible planning; </w:t>
      </w:r>
    </w:p>
    <w:p w14:paraId="78AE4900" w14:textId="77777777" w:rsidR="00281547" w:rsidRPr="00D30847" w:rsidRDefault="00281547" w:rsidP="00281547">
      <w:pPr>
        <w:spacing w:after="0" w:line="240" w:lineRule="auto"/>
        <w:ind w:firstLine="360"/>
        <w:jc w:val="both"/>
        <w:rPr>
          <w:rFonts w:cs="Calibri"/>
          <w:lang w:val="en-GB"/>
        </w:rPr>
      </w:pPr>
      <w:r w:rsidRPr="00D30847">
        <w:rPr>
          <w:rFonts w:cs="Calibri"/>
          <w:lang w:val="en-GB"/>
        </w:rPr>
        <w:t xml:space="preserve">- a wider range of data in the narrative part, based on a sectoral approach with new tables and graphs for the central budget and the local government budget, as well as data for projects financed with IPA funds; </w:t>
      </w:r>
    </w:p>
    <w:p w14:paraId="51337431" w14:textId="77777777" w:rsidR="00281547" w:rsidRPr="00D30847" w:rsidRDefault="00281547" w:rsidP="00281547">
      <w:pPr>
        <w:spacing w:after="0" w:line="240" w:lineRule="auto"/>
        <w:ind w:firstLine="360"/>
        <w:jc w:val="both"/>
        <w:rPr>
          <w:rFonts w:cs="Calibri"/>
          <w:lang w:val="en-GB"/>
        </w:rPr>
      </w:pPr>
      <w:r w:rsidRPr="00D30847">
        <w:rPr>
          <w:rFonts w:cs="Calibri"/>
          <w:lang w:val="en-GB"/>
        </w:rPr>
        <w:t>- comparative analysis of projections with data from the previous fiscal strategy, as well as comparison with projections of other domestic and international institutions.</w:t>
      </w:r>
    </w:p>
    <w:p w14:paraId="3DFD6AEB" w14:textId="77777777" w:rsidR="00281547" w:rsidRPr="00D30847" w:rsidRDefault="00281547" w:rsidP="00281547">
      <w:pPr>
        <w:spacing w:after="0" w:line="240" w:lineRule="auto"/>
        <w:ind w:firstLine="360"/>
        <w:jc w:val="both"/>
        <w:rPr>
          <w:rFonts w:cs="Calibri"/>
          <w:lang w:val="en-GB"/>
        </w:rPr>
      </w:pPr>
      <w:r w:rsidRPr="00D30847">
        <w:rPr>
          <w:rFonts w:cs="Calibri"/>
          <w:lang w:val="en-GB"/>
        </w:rPr>
        <w:t>In accordance with the latest Fiscal Strategy 2025-2029, the key elements of the medium-term fiscal policy are: disciplined fiscal policy, reduction of the grey economy, and increased collection of funds for the state budget and fiscal consolidation.</w:t>
      </w:r>
    </w:p>
    <w:p w14:paraId="6A8B2262" w14:textId="77777777" w:rsidR="00281547" w:rsidRPr="00D30847" w:rsidRDefault="00281547" w:rsidP="00281547">
      <w:pPr>
        <w:keepNext/>
        <w:keepLines/>
        <w:spacing w:before="240" w:after="12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Implementation</w:t>
      </w:r>
    </w:p>
    <w:tbl>
      <w:tblPr>
        <w:tblW w:w="0" w:type="auto"/>
        <w:tblBorders>
          <w:insideH w:val="single" w:sz="4" w:space="0" w:color="FFFFFF"/>
        </w:tblBorders>
        <w:tblLayout w:type="fixed"/>
        <w:tblLook w:val="0080" w:firstRow="0" w:lastRow="0" w:firstColumn="1" w:lastColumn="0" w:noHBand="0" w:noVBand="0"/>
      </w:tblPr>
      <w:tblGrid>
        <w:gridCol w:w="2518"/>
        <w:gridCol w:w="6246"/>
      </w:tblGrid>
      <w:tr w:rsidR="00281547" w:rsidRPr="00D30847" w14:paraId="64842164" w14:textId="77777777" w:rsidTr="00E91268">
        <w:trPr>
          <w:trHeight w:val="192"/>
        </w:trPr>
        <w:tc>
          <w:tcPr>
            <w:tcW w:w="2518" w:type="dxa"/>
            <w:tcBorders>
              <w:top w:val="nil"/>
              <w:bottom w:val="single" w:sz="4" w:space="0" w:color="FFFFFF"/>
            </w:tcBorders>
            <w:shd w:val="clear" w:color="auto" w:fill="2F5496"/>
          </w:tcPr>
          <w:p w14:paraId="7C95FBFF" w14:textId="77777777" w:rsidR="00281547" w:rsidRPr="00D30847" w:rsidRDefault="00281547" w:rsidP="00B2659B">
            <w:pPr>
              <w:tabs>
                <w:tab w:val="left" w:pos="1526"/>
              </w:tabs>
              <w:spacing w:line="240" w:lineRule="auto"/>
              <w:jc w:val="both"/>
              <w:rPr>
                <w:rFonts w:cs="Calibri"/>
                <w:color w:val="FFFFFF"/>
                <w:sz w:val="20"/>
                <w:szCs w:val="20"/>
                <w:lang w:val="en-GB"/>
              </w:rPr>
            </w:pPr>
            <w:r w:rsidRPr="00D30847">
              <w:rPr>
                <w:rFonts w:cs="Calibri"/>
                <w:b/>
                <w:color w:val="FFFFFF"/>
                <w:sz w:val="20"/>
                <w:szCs w:val="20"/>
                <w:lang w:val="en-GB"/>
              </w:rPr>
              <w:t>Completed in year:</w:t>
            </w:r>
            <w:r w:rsidRPr="00D30847">
              <w:rPr>
                <w:rFonts w:cs="Calibri"/>
                <w:color w:val="FFFFFF"/>
                <w:sz w:val="20"/>
                <w:szCs w:val="20"/>
                <w:lang w:val="en-GB"/>
              </w:rPr>
              <w:tab/>
            </w:r>
          </w:p>
        </w:tc>
        <w:tc>
          <w:tcPr>
            <w:tcW w:w="6246" w:type="dxa"/>
            <w:tcBorders>
              <w:top w:val="nil"/>
              <w:bottom w:val="single" w:sz="4" w:space="0" w:color="FFFFFF"/>
            </w:tcBorders>
            <w:shd w:val="clear" w:color="auto" w:fill="D9E2F3"/>
          </w:tcPr>
          <w:p w14:paraId="20F14F83" w14:textId="77777777" w:rsidR="00281547" w:rsidRPr="00D30847" w:rsidRDefault="00281547" w:rsidP="00B2659B">
            <w:pPr>
              <w:tabs>
                <w:tab w:val="left" w:pos="1526"/>
              </w:tabs>
              <w:spacing w:after="120" w:line="240" w:lineRule="auto"/>
              <w:jc w:val="both"/>
              <w:rPr>
                <w:rFonts w:cs="Calibri"/>
                <w:sz w:val="20"/>
                <w:szCs w:val="20"/>
                <w:lang w:val="en-GB"/>
              </w:rPr>
            </w:pPr>
            <w:r w:rsidRPr="00D30847">
              <w:rPr>
                <w:rFonts w:cs="Calibri"/>
                <w:sz w:val="20"/>
                <w:szCs w:val="20"/>
                <w:lang w:val="en-GB"/>
              </w:rPr>
              <w:t>2028</w:t>
            </w:r>
          </w:p>
        </w:tc>
      </w:tr>
      <w:tr w:rsidR="00281547" w:rsidRPr="00D30847" w14:paraId="3FD39078" w14:textId="77777777" w:rsidTr="00E91268">
        <w:trPr>
          <w:trHeight w:val="302"/>
        </w:trPr>
        <w:tc>
          <w:tcPr>
            <w:tcW w:w="2518" w:type="dxa"/>
            <w:tcBorders>
              <w:top w:val="single" w:sz="4" w:space="0" w:color="FFFFFF"/>
              <w:bottom w:val="single" w:sz="4" w:space="0" w:color="FFFFFF"/>
            </w:tcBorders>
            <w:shd w:val="clear" w:color="auto" w:fill="2F5496"/>
          </w:tcPr>
          <w:p w14:paraId="3C01DA23" w14:textId="77777777" w:rsidR="00281547" w:rsidRPr="00D30847" w:rsidRDefault="00281547" w:rsidP="00B2659B">
            <w:pPr>
              <w:tabs>
                <w:tab w:val="left" w:pos="4219"/>
              </w:tabs>
              <w:spacing w:line="240" w:lineRule="auto"/>
              <w:jc w:val="both"/>
              <w:rPr>
                <w:rFonts w:cs="Calibri"/>
                <w:color w:val="FFFFFF"/>
                <w:sz w:val="20"/>
                <w:szCs w:val="20"/>
                <w:lang w:val="en-GB"/>
              </w:rPr>
            </w:pPr>
            <w:r w:rsidRPr="00D30847">
              <w:rPr>
                <w:rFonts w:cs="Calibri"/>
                <w:b/>
                <w:color w:val="FFFFFF"/>
                <w:sz w:val="20"/>
                <w:szCs w:val="20"/>
                <w:lang w:val="en-GB"/>
              </w:rPr>
              <w:t>Deliverables:</w:t>
            </w:r>
          </w:p>
        </w:tc>
        <w:tc>
          <w:tcPr>
            <w:tcW w:w="6246" w:type="dxa"/>
            <w:tcBorders>
              <w:top w:val="single" w:sz="4" w:space="0" w:color="FFFFFF"/>
              <w:bottom w:val="single" w:sz="4" w:space="0" w:color="FFFFFF"/>
            </w:tcBorders>
            <w:shd w:val="clear" w:color="auto" w:fill="D9E2F3"/>
          </w:tcPr>
          <w:p w14:paraId="2E1A3E44" w14:textId="77777777" w:rsidR="00281547" w:rsidRPr="00D30847" w:rsidRDefault="00281547" w:rsidP="00281547">
            <w:pPr>
              <w:numPr>
                <w:ilvl w:val="0"/>
                <w:numId w:val="41"/>
              </w:numPr>
              <w:spacing w:line="240" w:lineRule="auto"/>
              <w:ind w:left="183" w:hanging="180"/>
              <w:jc w:val="both"/>
              <w:rPr>
                <w:rFonts w:cs="Calibri"/>
                <w:sz w:val="20"/>
                <w:szCs w:val="20"/>
                <w:lang w:val="en-GB"/>
              </w:rPr>
            </w:pPr>
            <w:r w:rsidRPr="00D30847">
              <w:rPr>
                <w:rFonts w:cs="Calibri"/>
                <w:sz w:val="20"/>
                <w:szCs w:val="20"/>
                <w:lang w:val="en-GB"/>
              </w:rPr>
              <w:t>Improved Fiscal Strategy.</w:t>
            </w:r>
          </w:p>
        </w:tc>
      </w:tr>
      <w:tr w:rsidR="00281547" w:rsidRPr="00D30847" w14:paraId="0180561E" w14:textId="77777777" w:rsidTr="00E91268">
        <w:trPr>
          <w:trHeight w:val="280"/>
        </w:trPr>
        <w:tc>
          <w:tcPr>
            <w:tcW w:w="2518" w:type="dxa"/>
            <w:tcBorders>
              <w:top w:val="single" w:sz="4" w:space="0" w:color="FFFFFF"/>
              <w:bottom w:val="single" w:sz="4" w:space="0" w:color="FFFFFF"/>
            </w:tcBorders>
            <w:shd w:val="clear" w:color="auto" w:fill="2F5496"/>
          </w:tcPr>
          <w:p w14:paraId="325A164C" w14:textId="7DC314C6" w:rsidR="00281547" w:rsidRPr="00D30847" w:rsidRDefault="00281547" w:rsidP="00B2659B">
            <w:pPr>
              <w:tabs>
                <w:tab w:val="left" w:pos="4219"/>
              </w:tabs>
              <w:spacing w:line="240" w:lineRule="auto"/>
              <w:jc w:val="both"/>
              <w:rPr>
                <w:rFonts w:cs="Calibri"/>
                <w:b/>
                <w:color w:val="FFFFFF"/>
                <w:sz w:val="20"/>
                <w:szCs w:val="20"/>
                <w:lang w:val="en-GB"/>
              </w:rPr>
            </w:pPr>
            <w:r w:rsidRPr="00D30847">
              <w:rPr>
                <w:rFonts w:cs="Calibri"/>
                <w:b/>
                <w:color w:val="FFFFFF"/>
                <w:sz w:val="20"/>
                <w:szCs w:val="20"/>
                <w:lang w:val="en-GB"/>
              </w:rPr>
              <w:t>Cost implications:</w:t>
            </w:r>
          </w:p>
        </w:tc>
        <w:tc>
          <w:tcPr>
            <w:tcW w:w="6246" w:type="dxa"/>
            <w:tcBorders>
              <w:top w:val="single" w:sz="4" w:space="0" w:color="FFFFFF"/>
              <w:bottom w:val="single" w:sz="4" w:space="0" w:color="FFFFFF"/>
            </w:tcBorders>
            <w:shd w:val="clear" w:color="auto" w:fill="D9E2F3"/>
          </w:tcPr>
          <w:p w14:paraId="45163F1F" w14:textId="77777777" w:rsidR="00281547" w:rsidRPr="00D30847" w:rsidRDefault="00281547" w:rsidP="00B2659B">
            <w:pPr>
              <w:tabs>
                <w:tab w:val="left" w:pos="1526"/>
              </w:tabs>
              <w:spacing w:after="120" w:line="240" w:lineRule="auto"/>
              <w:jc w:val="both"/>
              <w:rPr>
                <w:rFonts w:cs="Calibri"/>
                <w:sz w:val="20"/>
                <w:szCs w:val="20"/>
                <w:lang w:val="en-GB"/>
              </w:rPr>
            </w:pPr>
            <w:r w:rsidRPr="00D30847">
              <w:rPr>
                <w:rFonts w:cs="Calibri"/>
                <w:sz w:val="20"/>
                <w:szCs w:val="20"/>
                <w:lang w:val="en-GB"/>
              </w:rPr>
              <w:t>/</w:t>
            </w:r>
          </w:p>
        </w:tc>
      </w:tr>
      <w:tr w:rsidR="00281547" w:rsidRPr="00D30847" w14:paraId="2E0F612B" w14:textId="77777777" w:rsidTr="00B2659B">
        <w:tc>
          <w:tcPr>
            <w:tcW w:w="2518" w:type="dxa"/>
            <w:tcBorders>
              <w:top w:val="single" w:sz="4" w:space="0" w:color="FFFFFF"/>
              <w:bottom w:val="single" w:sz="4" w:space="0" w:color="FFFFFF"/>
            </w:tcBorders>
            <w:shd w:val="clear" w:color="auto" w:fill="2F5496"/>
          </w:tcPr>
          <w:p w14:paraId="337465CF" w14:textId="77777777" w:rsidR="00281547" w:rsidRPr="00D30847" w:rsidRDefault="00281547" w:rsidP="00B2659B">
            <w:pPr>
              <w:tabs>
                <w:tab w:val="left" w:pos="4219"/>
              </w:tabs>
              <w:spacing w:line="240" w:lineRule="auto"/>
              <w:jc w:val="both"/>
              <w:rPr>
                <w:rFonts w:cs="Calibri"/>
                <w:b/>
                <w:color w:val="FFFFFF"/>
                <w:sz w:val="20"/>
                <w:szCs w:val="20"/>
                <w:lang w:val="en-GB"/>
              </w:rPr>
            </w:pPr>
            <w:r w:rsidRPr="00D30847">
              <w:rPr>
                <w:rFonts w:cs="Calibri"/>
                <w:b/>
                <w:color w:val="FFFFFF"/>
                <w:sz w:val="20"/>
                <w:szCs w:val="20"/>
                <w:lang w:val="en-GB"/>
              </w:rPr>
              <w:t>Responsible entity:</w:t>
            </w:r>
          </w:p>
        </w:tc>
        <w:tc>
          <w:tcPr>
            <w:tcW w:w="6246" w:type="dxa"/>
            <w:tcBorders>
              <w:top w:val="single" w:sz="4" w:space="0" w:color="FFFFFF"/>
              <w:bottom w:val="single" w:sz="4" w:space="0" w:color="FFFFFF"/>
            </w:tcBorders>
            <w:shd w:val="clear" w:color="auto" w:fill="D9E2F3"/>
          </w:tcPr>
          <w:p w14:paraId="137296C9" w14:textId="77777777" w:rsidR="00281547" w:rsidRPr="00D30847" w:rsidRDefault="00281547" w:rsidP="00B2659B">
            <w:pPr>
              <w:tabs>
                <w:tab w:val="left" w:pos="4219"/>
              </w:tabs>
              <w:spacing w:after="120" w:line="240" w:lineRule="auto"/>
              <w:jc w:val="both"/>
              <w:rPr>
                <w:rFonts w:cs="Calibri"/>
                <w:sz w:val="20"/>
                <w:szCs w:val="20"/>
                <w:lang w:val="en-GB"/>
              </w:rPr>
            </w:pPr>
            <w:r w:rsidRPr="00D30847">
              <w:rPr>
                <w:rFonts w:cs="Calibri"/>
                <w:sz w:val="20"/>
                <w:szCs w:val="20"/>
                <w:lang w:val="en-GB"/>
              </w:rPr>
              <w:t>Ministry of Finance, Budget and Funds Department</w:t>
            </w:r>
          </w:p>
        </w:tc>
      </w:tr>
      <w:tr w:rsidR="00281547" w:rsidRPr="00D30847" w14:paraId="1DDDBB33" w14:textId="77777777" w:rsidTr="00E91268">
        <w:trPr>
          <w:trHeight w:val="207"/>
        </w:trPr>
        <w:tc>
          <w:tcPr>
            <w:tcW w:w="2518" w:type="dxa"/>
            <w:tcBorders>
              <w:top w:val="single" w:sz="4" w:space="0" w:color="FFFFFF"/>
              <w:bottom w:val="nil"/>
            </w:tcBorders>
            <w:shd w:val="clear" w:color="auto" w:fill="2F5496"/>
          </w:tcPr>
          <w:p w14:paraId="1F0F7D09" w14:textId="77777777" w:rsidR="00281547" w:rsidRPr="00D30847" w:rsidRDefault="00281547" w:rsidP="00B2659B">
            <w:pPr>
              <w:tabs>
                <w:tab w:val="left" w:pos="4219"/>
              </w:tabs>
              <w:spacing w:line="240" w:lineRule="auto"/>
              <w:jc w:val="both"/>
              <w:rPr>
                <w:rFonts w:cs="Calibri"/>
                <w:b/>
                <w:color w:val="FFFFFF"/>
                <w:sz w:val="20"/>
                <w:szCs w:val="20"/>
                <w:lang w:val="en-GB"/>
              </w:rPr>
            </w:pPr>
            <w:r w:rsidRPr="00D30847">
              <w:rPr>
                <w:rFonts w:cs="Calibri"/>
                <w:b/>
                <w:color w:val="FFFFFF"/>
                <w:sz w:val="20"/>
                <w:szCs w:val="20"/>
                <w:lang w:val="en-GB"/>
              </w:rPr>
              <w:t>Risk:</w:t>
            </w:r>
          </w:p>
        </w:tc>
        <w:tc>
          <w:tcPr>
            <w:tcW w:w="6246" w:type="dxa"/>
            <w:tcBorders>
              <w:top w:val="single" w:sz="4" w:space="0" w:color="FFFFFF"/>
              <w:bottom w:val="nil"/>
            </w:tcBorders>
            <w:shd w:val="clear" w:color="auto" w:fill="D9E2F3"/>
          </w:tcPr>
          <w:p w14:paraId="303C8C43" w14:textId="77777777" w:rsidR="00281547" w:rsidRPr="00D30847" w:rsidRDefault="00281547" w:rsidP="00281547">
            <w:pPr>
              <w:numPr>
                <w:ilvl w:val="0"/>
                <w:numId w:val="41"/>
              </w:numPr>
              <w:spacing w:line="240" w:lineRule="auto"/>
              <w:ind w:left="183" w:hanging="180"/>
              <w:jc w:val="both"/>
              <w:rPr>
                <w:rFonts w:cs="Calibri"/>
                <w:sz w:val="20"/>
                <w:szCs w:val="20"/>
                <w:lang w:val="en-GB"/>
              </w:rPr>
            </w:pPr>
            <w:r w:rsidRPr="00D30847">
              <w:rPr>
                <w:rFonts w:cs="Calibri"/>
                <w:sz w:val="20"/>
                <w:szCs w:val="20"/>
                <w:lang w:val="en-GB"/>
              </w:rPr>
              <w:t>Human potential for implementation.</w:t>
            </w:r>
          </w:p>
        </w:tc>
      </w:tr>
    </w:tbl>
    <w:p w14:paraId="65DD0163" w14:textId="77777777" w:rsidR="00281547" w:rsidRPr="00D30847" w:rsidRDefault="00281547" w:rsidP="00464BF7">
      <w:pPr>
        <w:spacing w:after="0" w:line="240" w:lineRule="auto"/>
        <w:jc w:val="both"/>
        <w:rPr>
          <w:rFonts w:cs="Calibri"/>
          <w:lang w:val="en-GB"/>
        </w:rPr>
      </w:pPr>
    </w:p>
    <w:p w14:paraId="74D656C5" w14:textId="77777777" w:rsidR="00376718" w:rsidRPr="00D30847" w:rsidRDefault="00376718" w:rsidP="00E84CD0">
      <w:pPr>
        <w:spacing w:after="0" w:line="240" w:lineRule="auto"/>
        <w:ind w:left="360"/>
        <w:jc w:val="both"/>
        <w:rPr>
          <w:rFonts w:cs="Calibri"/>
          <w:lang w:val="en-GB"/>
        </w:rPr>
      </w:pPr>
    </w:p>
    <w:p w14:paraId="151A6CF0" w14:textId="77777777" w:rsidR="00E91268" w:rsidRDefault="003C3927" w:rsidP="00E91268">
      <w:pPr>
        <w:spacing w:after="0" w:line="240" w:lineRule="auto"/>
        <w:jc w:val="both"/>
        <w:rPr>
          <w:b/>
          <w:color w:val="0070C0"/>
          <w:sz w:val="24"/>
          <w:szCs w:val="24"/>
          <w:lang w:val="en-GB"/>
        </w:rPr>
      </w:pPr>
      <w:r w:rsidRPr="00D30847">
        <w:rPr>
          <w:b/>
          <w:color w:val="0070C0"/>
          <w:sz w:val="24"/>
          <w:szCs w:val="24"/>
          <w:lang w:val="en-GB"/>
        </w:rPr>
        <w:t>Measure 2: Improving sectoral approach of budget planning and development by implementation of bylaws</w:t>
      </w:r>
      <w:bookmarkStart w:id="36" w:name="_Hlk161407777"/>
    </w:p>
    <w:p w14:paraId="34B7682D" w14:textId="77777777" w:rsidR="00E91268" w:rsidRDefault="00E91268" w:rsidP="00E91268">
      <w:pPr>
        <w:spacing w:after="0" w:line="240" w:lineRule="auto"/>
        <w:jc w:val="both"/>
        <w:rPr>
          <w:b/>
          <w:color w:val="0070C0"/>
          <w:sz w:val="24"/>
          <w:szCs w:val="24"/>
          <w:lang w:val="en-GB"/>
        </w:rPr>
      </w:pPr>
    </w:p>
    <w:p w14:paraId="06F3030C" w14:textId="77777777" w:rsidR="00E91268" w:rsidRDefault="00E91268" w:rsidP="00E91268">
      <w:pPr>
        <w:spacing w:after="0" w:line="240" w:lineRule="auto"/>
        <w:jc w:val="both"/>
        <w:rPr>
          <w:rFonts w:eastAsia="MS PGothic" w:cs="Calibri"/>
          <w:b/>
          <w:bCs/>
          <w:i/>
          <w:iCs/>
          <w:color w:val="4F81BD"/>
          <w:lang w:val="en-GB" w:eastAsia="zh-CN"/>
        </w:rPr>
      </w:pPr>
    </w:p>
    <w:p w14:paraId="211467F7" w14:textId="77777777" w:rsidR="00E91268" w:rsidRDefault="00E91268" w:rsidP="00E91268">
      <w:pPr>
        <w:spacing w:after="0" w:line="240" w:lineRule="auto"/>
        <w:jc w:val="both"/>
        <w:rPr>
          <w:rFonts w:eastAsia="MS PGothic" w:cs="Calibri"/>
          <w:b/>
          <w:bCs/>
          <w:i/>
          <w:iCs/>
          <w:color w:val="4F81BD"/>
          <w:lang w:val="en-GB" w:eastAsia="zh-CN"/>
        </w:rPr>
      </w:pPr>
    </w:p>
    <w:p w14:paraId="04F4702A" w14:textId="77777777" w:rsidR="00E91268" w:rsidRDefault="00E91268" w:rsidP="00E91268">
      <w:pPr>
        <w:spacing w:after="0" w:line="240" w:lineRule="auto"/>
        <w:jc w:val="both"/>
        <w:rPr>
          <w:rFonts w:eastAsia="MS PGothic" w:cs="Calibri"/>
          <w:b/>
          <w:bCs/>
          <w:i/>
          <w:iCs/>
          <w:color w:val="4F81BD"/>
          <w:lang w:val="en-GB" w:eastAsia="zh-CN"/>
        </w:rPr>
      </w:pPr>
    </w:p>
    <w:p w14:paraId="6C625033" w14:textId="77777777" w:rsidR="00E91268" w:rsidRDefault="00E91268" w:rsidP="00E91268">
      <w:pPr>
        <w:spacing w:after="0" w:line="240" w:lineRule="auto"/>
        <w:jc w:val="both"/>
        <w:rPr>
          <w:rFonts w:eastAsia="MS PGothic" w:cs="Calibri"/>
          <w:b/>
          <w:bCs/>
          <w:i/>
          <w:iCs/>
          <w:color w:val="4F81BD"/>
          <w:lang w:val="en-GB" w:eastAsia="zh-CN"/>
        </w:rPr>
      </w:pPr>
    </w:p>
    <w:p w14:paraId="64A998BA" w14:textId="77777777" w:rsidR="00E91268" w:rsidRDefault="00E91268" w:rsidP="00E91268">
      <w:pPr>
        <w:spacing w:after="0" w:line="240" w:lineRule="auto"/>
        <w:jc w:val="both"/>
        <w:rPr>
          <w:rFonts w:eastAsia="MS PGothic" w:cs="Calibri"/>
          <w:b/>
          <w:bCs/>
          <w:i/>
          <w:iCs/>
          <w:color w:val="4F81BD"/>
          <w:lang w:val="en-GB" w:eastAsia="zh-CN"/>
        </w:rPr>
      </w:pPr>
    </w:p>
    <w:p w14:paraId="759CE3B7" w14:textId="77777777" w:rsidR="00E91268" w:rsidRDefault="00E91268" w:rsidP="00E91268">
      <w:pPr>
        <w:spacing w:after="0" w:line="240" w:lineRule="auto"/>
        <w:jc w:val="both"/>
        <w:rPr>
          <w:rFonts w:eastAsia="MS PGothic" w:cs="Calibri"/>
          <w:b/>
          <w:bCs/>
          <w:i/>
          <w:iCs/>
          <w:color w:val="4F81BD"/>
          <w:lang w:val="en-GB" w:eastAsia="zh-CN"/>
        </w:rPr>
      </w:pPr>
    </w:p>
    <w:p w14:paraId="07F5A5E7" w14:textId="77777777" w:rsidR="00E91268" w:rsidRDefault="00E91268" w:rsidP="00E91268">
      <w:pPr>
        <w:spacing w:after="0" w:line="240" w:lineRule="auto"/>
        <w:jc w:val="both"/>
        <w:rPr>
          <w:rFonts w:eastAsia="MS PGothic" w:cs="Calibri"/>
          <w:b/>
          <w:bCs/>
          <w:i/>
          <w:iCs/>
          <w:color w:val="4F81BD"/>
          <w:lang w:val="en-GB" w:eastAsia="zh-CN"/>
        </w:rPr>
      </w:pPr>
    </w:p>
    <w:p w14:paraId="333251DE" w14:textId="52A11028" w:rsidR="00376718" w:rsidRPr="00E91268" w:rsidRDefault="00376718" w:rsidP="00E91268">
      <w:pPr>
        <w:spacing w:after="0" w:line="240" w:lineRule="auto"/>
        <w:jc w:val="both"/>
        <w:rPr>
          <w:b/>
          <w:color w:val="0070C0"/>
          <w:sz w:val="24"/>
          <w:szCs w:val="24"/>
          <w:lang w:val="en-GB"/>
        </w:rPr>
      </w:pPr>
      <w:r w:rsidRPr="00D30847">
        <w:rPr>
          <w:rFonts w:eastAsia="MS PGothic" w:cs="Calibri"/>
          <w:b/>
          <w:bCs/>
          <w:i/>
          <w:iCs/>
          <w:color w:val="4F81BD"/>
          <w:lang w:val="en-GB" w:eastAsia="zh-CN"/>
        </w:rPr>
        <w:lastRenderedPageBreak/>
        <w:t>Measure objective</w:t>
      </w:r>
    </w:p>
    <w:bookmarkEnd w:id="36"/>
    <w:p w14:paraId="244F113A" w14:textId="30DC6B12" w:rsidR="00E91268" w:rsidRPr="00E91268" w:rsidRDefault="00281547" w:rsidP="00E84CD0">
      <w:pPr>
        <w:keepNext/>
        <w:keepLines/>
        <w:spacing w:before="160" w:after="60" w:line="240" w:lineRule="auto"/>
        <w:jc w:val="both"/>
        <w:outlineLvl w:val="3"/>
        <w:rPr>
          <w:rFonts w:cs="Calibri"/>
          <w:lang w:val="en-GB"/>
        </w:rPr>
      </w:pPr>
      <w:r w:rsidRPr="00D30847">
        <w:rPr>
          <w:rFonts w:cs="Calibri"/>
          <w:lang w:val="en-GB"/>
        </w:rPr>
        <w:t>Improving budget planning processes and performance indicators, in order to provide a framework for conducting a predictable and sustainable budget policy, as well as increasing budget discipline and accountability, in accordance with the established legal regulations with the new Budget Law.</w:t>
      </w:r>
    </w:p>
    <w:p w14:paraId="3F2BEB54" w14:textId="13CC6BC5" w:rsidR="00376718" w:rsidRPr="00D30847" w:rsidRDefault="00376718" w:rsidP="00E84CD0">
      <w:pPr>
        <w:keepNext/>
        <w:keepLines/>
        <w:spacing w:before="160" w:after="6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Reference to the external assessments findings:</w:t>
      </w:r>
    </w:p>
    <w:tbl>
      <w:tblPr>
        <w:tblW w:w="86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ayout w:type="fixed"/>
        <w:tblLook w:val="01E0" w:firstRow="1" w:lastRow="1" w:firstColumn="1" w:lastColumn="1" w:noHBand="0" w:noVBand="0"/>
      </w:tblPr>
      <w:tblGrid>
        <w:gridCol w:w="1933"/>
        <w:gridCol w:w="6737"/>
      </w:tblGrid>
      <w:tr w:rsidR="00376718" w:rsidRPr="00D30847" w14:paraId="0D21F495" w14:textId="77777777" w:rsidTr="00C17F2F">
        <w:tc>
          <w:tcPr>
            <w:tcW w:w="1933" w:type="dxa"/>
            <w:shd w:val="clear" w:color="auto" w:fill="DDDDDD"/>
          </w:tcPr>
          <w:p w14:paraId="12EFCDA2" w14:textId="240D3FBA" w:rsidR="00376718" w:rsidRPr="00D30847" w:rsidRDefault="00376718" w:rsidP="00E84CD0">
            <w:pPr>
              <w:spacing w:before="80" w:after="0" w:line="240" w:lineRule="auto"/>
              <w:jc w:val="both"/>
              <w:rPr>
                <w:rFonts w:cs="Calibri"/>
                <w:b/>
                <w:sz w:val="18"/>
                <w:szCs w:val="18"/>
                <w:lang w:val="en-GB"/>
              </w:rPr>
            </w:pPr>
            <w:r w:rsidRPr="00D30847">
              <w:rPr>
                <w:rFonts w:cs="Calibri"/>
                <w:b/>
                <w:sz w:val="18"/>
                <w:szCs w:val="18"/>
                <w:lang w:val="en-GB"/>
              </w:rPr>
              <w:t>PEFA 2021</w:t>
            </w:r>
          </w:p>
        </w:tc>
        <w:tc>
          <w:tcPr>
            <w:tcW w:w="6737" w:type="dxa"/>
            <w:shd w:val="clear" w:color="auto" w:fill="DDDDDD"/>
          </w:tcPr>
          <w:p w14:paraId="14B08AB5" w14:textId="77777777" w:rsidR="003C3927" w:rsidRPr="00D30847" w:rsidRDefault="003C3927" w:rsidP="00464BF7">
            <w:pPr>
              <w:tabs>
                <w:tab w:val="left" w:pos="180"/>
              </w:tabs>
              <w:spacing w:after="0" w:line="240" w:lineRule="auto"/>
              <w:contextualSpacing/>
              <w:jc w:val="both"/>
              <w:rPr>
                <w:rFonts w:eastAsia="MS PGothic" w:cs="Calibri"/>
                <w:sz w:val="20"/>
                <w:szCs w:val="20"/>
                <w:lang w:val="en-GB" w:eastAsia="zh-CN"/>
              </w:rPr>
            </w:pPr>
            <w:r w:rsidRPr="00D30847">
              <w:rPr>
                <w:rFonts w:eastAsia="MS PGothic" w:cs="Calibri"/>
                <w:sz w:val="20"/>
                <w:szCs w:val="20"/>
                <w:lang w:val="en-GB" w:eastAsia="zh-CN"/>
              </w:rPr>
              <w:t xml:space="preserve">Budget preparation process, as well as </w:t>
            </w:r>
            <w:r w:rsidRPr="00D30847">
              <w:rPr>
                <w:rFonts w:eastAsia="Times New Roman" w:cs="Calibri"/>
                <w:sz w:val="20"/>
                <w:szCs w:val="20"/>
                <w:lang w:val="en-GB" w:eastAsia="en-GB"/>
              </w:rPr>
              <w:t xml:space="preserve">its structure to reflect the reforms envisaged in the Organic Budget Law, </w:t>
            </w:r>
          </w:p>
          <w:p w14:paraId="53C606D6" w14:textId="77777777" w:rsidR="003C3927" w:rsidRPr="00D30847" w:rsidRDefault="003C3927" w:rsidP="00464BF7">
            <w:pPr>
              <w:tabs>
                <w:tab w:val="left" w:pos="180"/>
              </w:tabs>
              <w:spacing w:after="0" w:line="240" w:lineRule="auto"/>
              <w:contextualSpacing/>
              <w:jc w:val="both"/>
              <w:rPr>
                <w:rFonts w:eastAsia="MS PGothic" w:cs="Calibri"/>
                <w:sz w:val="20"/>
                <w:szCs w:val="20"/>
                <w:lang w:val="en-GB" w:eastAsia="zh-CN"/>
              </w:rPr>
            </w:pPr>
            <w:r w:rsidRPr="00D30847">
              <w:rPr>
                <w:rFonts w:eastAsia="Times New Roman" w:cs="Calibri"/>
                <w:sz w:val="20"/>
                <w:szCs w:val="20"/>
                <w:lang w:val="en-GB" w:eastAsia="en-GB"/>
              </w:rPr>
              <w:t>Establishing and prescribing the classifications necessary for the Budget preparation (Organizational, Functional, Program classifications, as well as classification of sources of financing) and other bylaws for implementation of the planned reforms in the field of public finance, </w:t>
            </w:r>
          </w:p>
          <w:p w14:paraId="0B4FBD68" w14:textId="30F6C5DF" w:rsidR="00376718" w:rsidRPr="00D30847" w:rsidRDefault="003C3927" w:rsidP="00464BF7">
            <w:pPr>
              <w:tabs>
                <w:tab w:val="left" w:pos="180"/>
              </w:tabs>
              <w:spacing w:after="0" w:line="240" w:lineRule="auto"/>
              <w:contextualSpacing/>
              <w:jc w:val="both"/>
              <w:rPr>
                <w:rFonts w:eastAsia="MS PGothic" w:cs="Calibri"/>
                <w:sz w:val="20"/>
                <w:szCs w:val="20"/>
                <w:lang w:val="en-GB" w:eastAsia="zh-CN"/>
              </w:rPr>
            </w:pPr>
            <w:r w:rsidRPr="00D30847">
              <w:rPr>
                <w:rFonts w:eastAsia="MS PGothic" w:cs="Calibri"/>
                <w:sz w:val="20"/>
                <w:szCs w:val="20"/>
                <w:lang w:val="en-GB" w:eastAsia="zh-CN"/>
              </w:rPr>
              <w:t>Developing and monitoring program goals and indicators.</w:t>
            </w:r>
          </w:p>
        </w:tc>
      </w:tr>
      <w:tr w:rsidR="00376718" w:rsidRPr="00D30847" w14:paraId="683DB904" w14:textId="77777777" w:rsidTr="00C17F2F">
        <w:tc>
          <w:tcPr>
            <w:tcW w:w="1933" w:type="dxa"/>
            <w:shd w:val="clear" w:color="auto" w:fill="DDDDDD"/>
          </w:tcPr>
          <w:p w14:paraId="6AB0BBA3" w14:textId="2B5278F8" w:rsidR="00376718" w:rsidRPr="00D30847" w:rsidRDefault="00376718" w:rsidP="00E84CD0">
            <w:pPr>
              <w:spacing w:before="80" w:after="0" w:line="240" w:lineRule="auto"/>
              <w:jc w:val="both"/>
              <w:rPr>
                <w:rFonts w:cs="Calibri"/>
                <w:b/>
                <w:sz w:val="18"/>
                <w:szCs w:val="18"/>
                <w:lang w:val="en-GB"/>
              </w:rPr>
            </w:pPr>
            <w:r w:rsidRPr="00D30847">
              <w:rPr>
                <w:rFonts w:cs="Calibri"/>
                <w:b/>
                <w:sz w:val="18"/>
                <w:szCs w:val="18"/>
                <w:lang w:val="en-GB"/>
              </w:rPr>
              <w:t>SIGMA 2021</w:t>
            </w:r>
          </w:p>
        </w:tc>
        <w:tc>
          <w:tcPr>
            <w:tcW w:w="6737" w:type="dxa"/>
            <w:shd w:val="clear" w:color="auto" w:fill="DDDDDD"/>
          </w:tcPr>
          <w:p w14:paraId="191B4F4F" w14:textId="77777777" w:rsidR="00376718" w:rsidRPr="00D30847" w:rsidRDefault="00376718" w:rsidP="00464BF7">
            <w:pPr>
              <w:tabs>
                <w:tab w:val="left" w:pos="180"/>
              </w:tabs>
              <w:spacing w:after="0" w:line="240" w:lineRule="auto"/>
              <w:contextualSpacing/>
              <w:jc w:val="both"/>
              <w:rPr>
                <w:rFonts w:eastAsia="MS PGothic" w:cs="Calibri"/>
                <w:sz w:val="20"/>
                <w:szCs w:val="20"/>
                <w:lang w:val="en-GB" w:eastAsia="zh-CN"/>
              </w:rPr>
            </w:pPr>
            <w:r w:rsidRPr="00D30847">
              <w:rPr>
                <w:rFonts w:eastAsia="MS PGothic" w:cs="Calibri"/>
                <w:sz w:val="20"/>
                <w:szCs w:val="20"/>
                <w:lang w:val="en-GB" w:eastAsia="zh-CN"/>
              </w:rPr>
              <w:t>Improving the credibility of projections (1-year and multi-year),</w:t>
            </w:r>
          </w:p>
          <w:p w14:paraId="47BE3D2D" w14:textId="77777777" w:rsidR="00376718" w:rsidRPr="00D30847" w:rsidRDefault="00376718" w:rsidP="00464BF7">
            <w:pPr>
              <w:tabs>
                <w:tab w:val="left" w:pos="180"/>
              </w:tabs>
              <w:spacing w:after="0" w:line="240" w:lineRule="auto"/>
              <w:contextualSpacing/>
              <w:jc w:val="both"/>
              <w:rPr>
                <w:rFonts w:eastAsia="MS PGothic" w:cs="Calibri"/>
                <w:sz w:val="20"/>
                <w:szCs w:val="20"/>
                <w:lang w:val="en-GB" w:eastAsia="zh-CN"/>
              </w:rPr>
            </w:pPr>
            <w:r w:rsidRPr="00D30847">
              <w:rPr>
                <w:rFonts w:eastAsia="MS PGothic" w:cs="Calibri"/>
                <w:sz w:val="20"/>
                <w:szCs w:val="20"/>
                <w:lang w:val="en-GB" w:eastAsia="zh-CN"/>
              </w:rPr>
              <w:t xml:space="preserve">Creating conditions for having a functional role of the budget user (sectoral) in place and its competence as per the new legal framework. </w:t>
            </w:r>
          </w:p>
        </w:tc>
      </w:tr>
    </w:tbl>
    <w:p w14:paraId="22EFCE35" w14:textId="77777777" w:rsidR="00376718" w:rsidRPr="00D30847" w:rsidRDefault="00376718" w:rsidP="00E84CD0">
      <w:pPr>
        <w:keepNext/>
        <w:keepLines/>
        <w:spacing w:before="160" w:after="6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Context/Background</w:t>
      </w:r>
    </w:p>
    <w:p w14:paraId="27FF84C0" w14:textId="77777777" w:rsidR="00281547" w:rsidRPr="00D30847" w:rsidRDefault="00281547" w:rsidP="00281547">
      <w:pPr>
        <w:spacing w:after="0" w:line="240" w:lineRule="auto"/>
        <w:jc w:val="both"/>
        <w:rPr>
          <w:rFonts w:cs="Calibri"/>
          <w:lang w:val="en-GB"/>
        </w:rPr>
      </w:pPr>
      <w:r w:rsidRPr="00D30847">
        <w:rPr>
          <w:rFonts w:cs="Calibri"/>
          <w:lang w:val="en-GB"/>
        </w:rPr>
        <w:t xml:space="preserve">The budget is one of the most important instruments of economic policy. Therefore, the Law on Budgets, which defines the procedures for the preparation and adoption of this document, is of equal importance. The existing Law on Budgets dates from 2005 and, with several additional amendments and clarifications, regulates the procedures for the preparation, adoption and execution of the Budget of the Republic of North Macedonia, as well as the budgets of the local self-government units and the city of Skopje, as well as reporting on the execution of the budget. </w:t>
      </w:r>
    </w:p>
    <w:p w14:paraId="1094874E" w14:textId="77777777" w:rsidR="00281547" w:rsidRPr="00D30847" w:rsidRDefault="00281547" w:rsidP="00281547">
      <w:pPr>
        <w:spacing w:after="0" w:line="240" w:lineRule="auto"/>
        <w:jc w:val="both"/>
        <w:rPr>
          <w:rFonts w:cs="Calibri"/>
          <w:lang w:val="en-GB"/>
        </w:rPr>
      </w:pPr>
    </w:p>
    <w:p w14:paraId="2D176EBD" w14:textId="77777777" w:rsidR="00281547" w:rsidRPr="00D30847" w:rsidRDefault="00281547" w:rsidP="00281547">
      <w:pPr>
        <w:spacing w:after="0" w:line="240" w:lineRule="auto"/>
        <w:jc w:val="both"/>
        <w:rPr>
          <w:rFonts w:cs="Calibri"/>
          <w:lang w:val="en-GB"/>
        </w:rPr>
      </w:pPr>
      <w:r w:rsidRPr="00D30847">
        <w:rPr>
          <w:rFonts w:cs="Calibri"/>
          <w:lang w:val="en-GB"/>
        </w:rPr>
        <w:t xml:space="preserve">However, new trends, recommendations and directives require new solutions for the management of public finances, in accordance with the good practices of international financial institutions and the directives of the European Union. </w:t>
      </w:r>
    </w:p>
    <w:p w14:paraId="7700135C" w14:textId="77777777" w:rsidR="00281547" w:rsidRPr="00D30847" w:rsidRDefault="00281547" w:rsidP="00281547">
      <w:pPr>
        <w:spacing w:after="0" w:line="240" w:lineRule="auto"/>
        <w:jc w:val="both"/>
        <w:rPr>
          <w:rFonts w:cs="Calibri"/>
          <w:lang w:val="en-GB"/>
        </w:rPr>
      </w:pPr>
    </w:p>
    <w:p w14:paraId="58F3B44B" w14:textId="77777777" w:rsidR="00281547" w:rsidRPr="00D30847" w:rsidRDefault="00281547" w:rsidP="00281547">
      <w:pPr>
        <w:spacing w:after="0" w:line="240" w:lineRule="auto"/>
        <w:jc w:val="both"/>
        <w:rPr>
          <w:rFonts w:cs="Calibri"/>
          <w:lang w:val="en-GB"/>
        </w:rPr>
      </w:pPr>
      <w:r w:rsidRPr="00D30847">
        <w:rPr>
          <w:rFonts w:cs="Calibri"/>
          <w:lang w:val="en-GB"/>
        </w:rPr>
        <w:t xml:space="preserve">For the above reasons, the Ministry of Finance has recognized the need to draft a completely new law, in order to provide a framework for conducting a sound, predictable and sustainable fiscal policy, as well as increasing budgetary discipline and responsibility. </w:t>
      </w:r>
    </w:p>
    <w:p w14:paraId="18589576" w14:textId="77777777" w:rsidR="00281547" w:rsidRPr="00D30847" w:rsidRDefault="00281547" w:rsidP="00281547">
      <w:pPr>
        <w:spacing w:after="0" w:line="240" w:lineRule="auto"/>
        <w:jc w:val="both"/>
        <w:rPr>
          <w:rFonts w:cs="Calibri"/>
          <w:lang w:val="en-GB"/>
        </w:rPr>
      </w:pPr>
    </w:p>
    <w:p w14:paraId="196A9F25" w14:textId="77777777" w:rsidR="00281547" w:rsidRPr="00D30847" w:rsidRDefault="00281547" w:rsidP="00281547">
      <w:pPr>
        <w:spacing w:after="0" w:line="240" w:lineRule="auto"/>
        <w:jc w:val="both"/>
        <w:rPr>
          <w:rFonts w:cs="Calibri"/>
          <w:lang w:val="en-GB"/>
        </w:rPr>
      </w:pPr>
      <w:r w:rsidRPr="00D30847">
        <w:rPr>
          <w:rFonts w:cs="Calibri"/>
          <w:lang w:val="en-GB"/>
        </w:rPr>
        <w:t xml:space="preserve">Development of multi-year indicators for measuring the success of implementing budget policies - in order to measure the effects of budget expenditures in relation to the results in the provision of public goods and services by budget users, which are part of the Fiscal Strategy, the Budget of the Republic of North Macedonia and the Final Account of the Budget of the Republic of North Macedonia. </w:t>
      </w:r>
    </w:p>
    <w:p w14:paraId="2A6808AA" w14:textId="77777777" w:rsidR="00281547" w:rsidRPr="00D30847" w:rsidRDefault="00281547" w:rsidP="00281547">
      <w:pPr>
        <w:spacing w:after="0" w:line="240" w:lineRule="auto"/>
        <w:jc w:val="both"/>
        <w:rPr>
          <w:rFonts w:cs="Calibri"/>
          <w:lang w:val="en-GB"/>
        </w:rPr>
      </w:pPr>
    </w:p>
    <w:p w14:paraId="74211A67" w14:textId="4000F826" w:rsidR="00281547" w:rsidRPr="00D30847" w:rsidRDefault="00281547" w:rsidP="00281547">
      <w:pPr>
        <w:spacing w:after="0" w:line="240" w:lineRule="auto"/>
        <w:jc w:val="both"/>
        <w:rPr>
          <w:rFonts w:cs="Calibri"/>
          <w:lang w:val="en-GB"/>
        </w:rPr>
      </w:pPr>
      <w:r w:rsidRPr="00D30847">
        <w:rPr>
          <w:rFonts w:cs="Calibri"/>
          <w:lang w:val="en-GB"/>
        </w:rPr>
        <w:t>With the new legal solution, we expect fiscal policy to be directed towards the consolidation of public expenditures, through a gradual reduction in the level of the deficit, as well as the redesign of public expenditures through increased investments in infrastructure.</w:t>
      </w:r>
    </w:p>
    <w:p w14:paraId="003CAC57" w14:textId="77777777" w:rsidR="00015266" w:rsidRPr="00D30847" w:rsidRDefault="00015266" w:rsidP="00281547">
      <w:pPr>
        <w:spacing w:after="0" w:line="240" w:lineRule="auto"/>
        <w:jc w:val="both"/>
        <w:rPr>
          <w:rFonts w:cs="Calibri"/>
          <w:lang w:val="en-GB"/>
        </w:rPr>
      </w:pPr>
    </w:p>
    <w:p w14:paraId="4A4301E2" w14:textId="0EF1379B" w:rsidR="00376718" w:rsidRPr="00D30847" w:rsidRDefault="00376718" w:rsidP="00E84CD0">
      <w:pPr>
        <w:spacing w:after="0" w:line="240" w:lineRule="auto"/>
        <w:jc w:val="both"/>
        <w:rPr>
          <w:rFonts w:cs="Calibri"/>
          <w:b/>
          <w:bCs/>
          <w:iCs/>
          <w:color w:val="0070C0"/>
          <w:lang w:val="en-GB"/>
        </w:rPr>
      </w:pPr>
      <w:r w:rsidRPr="00D30847">
        <w:rPr>
          <w:rFonts w:cs="Calibri"/>
          <w:b/>
          <w:bCs/>
          <w:iCs/>
          <w:color w:val="0070C0"/>
          <w:lang w:val="en-GB"/>
        </w:rPr>
        <w:t>Activity 1:</w:t>
      </w:r>
      <w:r w:rsidR="00C17F2F" w:rsidRPr="00D30847">
        <w:rPr>
          <w:rFonts w:cs="Calibri"/>
          <w:b/>
          <w:bCs/>
          <w:iCs/>
          <w:color w:val="0070C0"/>
          <w:lang w:val="en-GB"/>
        </w:rPr>
        <w:t xml:space="preserve"> </w:t>
      </w:r>
      <w:r w:rsidR="003C3927" w:rsidRPr="00D30847">
        <w:rPr>
          <w:rFonts w:cs="Calibri"/>
          <w:b/>
          <w:bCs/>
          <w:iCs/>
          <w:color w:val="0070C0"/>
          <w:lang w:val="en-GB"/>
        </w:rPr>
        <w:t>Preparing</w:t>
      </w:r>
      <w:r w:rsidR="006F5904" w:rsidRPr="00D30847">
        <w:rPr>
          <w:rFonts w:cs="Calibri"/>
          <w:b/>
          <w:bCs/>
          <w:iCs/>
          <w:color w:val="0070C0"/>
          <w:lang w:val="en-GB"/>
        </w:rPr>
        <w:t xml:space="preserve"> </w:t>
      </w:r>
      <w:r w:rsidR="003C3927" w:rsidRPr="00D30847">
        <w:rPr>
          <w:rFonts w:cs="Calibri"/>
          <w:b/>
          <w:bCs/>
          <w:iCs/>
          <w:color w:val="0070C0"/>
          <w:lang w:val="en-GB"/>
        </w:rPr>
        <w:t>and</w:t>
      </w:r>
      <w:r w:rsidR="006F5904" w:rsidRPr="00D30847">
        <w:rPr>
          <w:rFonts w:cs="Calibri"/>
          <w:b/>
          <w:bCs/>
          <w:iCs/>
          <w:color w:val="0070C0"/>
          <w:lang w:val="en-GB"/>
        </w:rPr>
        <w:t xml:space="preserve"> </w:t>
      </w:r>
      <w:r w:rsidR="003C3927" w:rsidRPr="00D30847">
        <w:rPr>
          <w:rFonts w:cs="Calibri"/>
          <w:b/>
          <w:bCs/>
          <w:iCs/>
          <w:color w:val="0070C0"/>
          <w:lang w:val="en-GB"/>
        </w:rPr>
        <w:t>implementing</w:t>
      </w:r>
      <w:r w:rsidR="006F5904" w:rsidRPr="00D30847">
        <w:rPr>
          <w:rFonts w:cs="Calibri"/>
          <w:b/>
          <w:bCs/>
          <w:iCs/>
          <w:color w:val="0070C0"/>
          <w:lang w:val="en-GB"/>
        </w:rPr>
        <w:t xml:space="preserve"> </w:t>
      </w:r>
      <w:r w:rsidR="003C3927" w:rsidRPr="00D30847">
        <w:rPr>
          <w:rFonts w:cs="Calibri"/>
          <w:b/>
          <w:bCs/>
          <w:iCs/>
          <w:color w:val="0070C0"/>
          <w:lang w:val="en-GB"/>
        </w:rPr>
        <w:t>OBL bylaws</w:t>
      </w:r>
    </w:p>
    <w:p w14:paraId="6307454C" w14:textId="77777777" w:rsidR="00281547" w:rsidRPr="00D30847" w:rsidRDefault="00281547" w:rsidP="00281547">
      <w:pPr>
        <w:tabs>
          <w:tab w:val="left" w:pos="851"/>
        </w:tabs>
        <w:spacing w:before="120" w:line="240" w:lineRule="auto"/>
        <w:jc w:val="both"/>
        <w:rPr>
          <w:rFonts w:cs="Calibri"/>
          <w:lang w:val="en-GB"/>
        </w:rPr>
      </w:pPr>
      <w:r w:rsidRPr="00D30847">
        <w:rPr>
          <w:rFonts w:cs="Calibri"/>
          <w:lang w:val="en-GB"/>
        </w:rPr>
        <w:t>The new Budget Law is related to the preparation and adoption of bylaws, which will contribute to creating conditions for its full implementation.</w:t>
      </w:r>
    </w:p>
    <w:p w14:paraId="28FA647B" w14:textId="77777777" w:rsidR="00281547" w:rsidRPr="00D30847" w:rsidRDefault="00281547" w:rsidP="00281547">
      <w:pPr>
        <w:tabs>
          <w:tab w:val="left" w:pos="851"/>
        </w:tabs>
        <w:spacing w:before="120" w:line="240" w:lineRule="auto"/>
        <w:jc w:val="both"/>
        <w:rPr>
          <w:rFonts w:cs="Calibri"/>
          <w:lang w:val="en-GB"/>
        </w:rPr>
      </w:pPr>
      <w:r w:rsidRPr="00D30847">
        <w:rPr>
          <w:rFonts w:cs="Calibri"/>
          <w:lang w:val="en-GB"/>
        </w:rPr>
        <w:t xml:space="preserve">Ministry of Finance, in cooperation with the World Bank, as well as through the </w:t>
      </w:r>
      <w:r w:rsidRPr="00D30847">
        <w:rPr>
          <w:rFonts w:eastAsia="Times New Roman" w:cs="Calibri"/>
          <w:lang w:val="en-GB" w:eastAsia="ar-SA"/>
        </w:rPr>
        <w:t>U.S. Department of the Treasury</w:t>
      </w:r>
      <w:r w:rsidRPr="00D30847">
        <w:rPr>
          <w:rFonts w:cs="Calibri"/>
          <w:lang w:val="en-GB"/>
        </w:rPr>
        <w:t>, works on preparing by-laws, guidelines, manuals, etc., aimed at enforcing the new Organic Budget Law, further improvements of the public financial management system, as well as developing a detailed plan for all working process.</w:t>
      </w:r>
    </w:p>
    <w:p w14:paraId="28ED7D6E" w14:textId="77777777" w:rsidR="00281547" w:rsidRPr="00D30847" w:rsidRDefault="00281547" w:rsidP="00281547">
      <w:pPr>
        <w:tabs>
          <w:tab w:val="left" w:pos="851"/>
        </w:tabs>
        <w:spacing w:before="120" w:line="240" w:lineRule="auto"/>
        <w:jc w:val="both"/>
        <w:rPr>
          <w:rFonts w:cs="Calibri"/>
          <w:lang w:val="en-GB"/>
        </w:rPr>
      </w:pPr>
      <w:r w:rsidRPr="00D30847">
        <w:rPr>
          <w:rFonts w:cs="Calibri"/>
          <w:lang w:val="en-GB"/>
        </w:rPr>
        <w:t xml:space="preserve">New Organic Budget Law covers all reform activities and processes, </w:t>
      </w:r>
      <w:r w:rsidRPr="00D30847">
        <w:rPr>
          <w:rFonts w:eastAsia="Times New Roman" w:cs="Calibri"/>
          <w:color w:val="000000"/>
          <w:lang w:val="en-GB" w:eastAsia="en-GB"/>
        </w:rPr>
        <w:t xml:space="preserve">which would significantly improve the budget planning and the Fiscal Strategy through comprehensive data and programmatic approach, </w:t>
      </w:r>
      <w:r w:rsidRPr="00D30847">
        <w:rPr>
          <w:rFonts w:eastAsia="Times New Roman" w:cs="Calibri"/>
          <w:color w:val="000000"/>
          <w:lang w:val="en-GB" w:eastAsia="en-GB"/>
        </w:rPr>
        <w:lastRenderedPageBreak/>
        <w:t>increased quality in scope and contents, harmonization of definitions with international methodologies and new classifications, in order to develop and monitor the measurable indicators.</w:t>
      </w:r>
    </w:p>
    <w:p w14:paraId="39F1A806" w14:textId="77777777" w:rsidR="00281547" w:rsidRPr="00D30847" w:rsidRDefault="00281547" w:rsidP="00281547">
      <w:pPr>
        <w:tabs>
          <w:tab w:val="left" w:pos="851"/>
        </w:tabs>
        <w:spacing w:before="120" w:line="240" w:lineRule="auto"/>
        <w:jc w:val="both"/>
        <w:rPr>
          <w:rFonts w:cs="Calibri"/>
          <w:lang w:val="en-GB"/>
        </w:rPr>
      </w:pPr>
      <w:r w:rsidRPr="00D30847">
        <w:rPr>
          <w:rFonts w:eastAsia="Times New Roman" w:cs="Calibri"/>
          <w:color w:val="000000"/>
          <w:lang w:val="en-GB" w:eastAsia="en-GB"/>
        </w:rPr>
        <w:t>This legal solution extends the commitment to strategic planning and medium-term public finance framework, through:</w:t>
      </w:r>
    </w:p>
    <w:p w14:paraId="06C7B777" w14:textId="77777777" w:rsidR="00281547" w:rsidRPr="00D30847" w:rsidRDefault="00281547" w:rsidP="00281547">
      <w:pPr>
        <w:tabs>
          <w:tab w:val="left" w:pos="851"/>
        </w:tabs>
        <w:spacing w:before="120" w:after="120" w:line="240" w:lineRule="auto"/>
        <w:jc w:val="both"/>
        <w:rPr>
          <w:rFonts w:cs="Calibri"/>
          <w:lang w:val="en-GB"/>
        </w:rPr>
      </w:pPr>
      <w:r w:rsidRPr="00D30847">
        <w:rPr>
          <w:rFonts w:cs="Calibri"/>
          <w:lang w:val="en-GB"/>
        </w:rPr>
        <w:t>-introducing fiscal policy statement, covering the Government’s terms of office and including the fiscal strategy guidelines, which should be submitted to the Parliament and</w:t>
      </w:r>
    </w:p>
    <w:p w14:paraId="36D5F612" w14:textId="77777777" w:rsidR="00281547" w:rsidRPr="00D30847" w:rsidRDefault="00281547" w:rsidP="00281547">
      <w:pPr>
        <w:tabs>
          <w:tab w:val="left" w:pos="851"/>
        </w:tabs>
        <w:spacing w:before="120" w:after="120" w:line="240" w:lineRule="auto"/>
        <w:jc w:val="both"/>
        <w:rPr>
          <w:rFonts w:cs="Calibri"/>
          <w:lang w:val="en-GB"/>
        </w:rPr>
      </w:pPr>
      <w:r w:rsidRPr="00D30847">
        <w:rPr>
          <w:rFonts w:cs="Calibri"/>
          <w:lang w:val="en-GB"/>
        </w:rPr>
        <w:t>- Fiscal Strategy with a wide range of data including all levels of government, projections, which will be aligned with the determined strategic priorities and macroeconomic parameters.</w:t>
      </w:r>
    </w:p>
    <w:p w14:paraId="2F5CBD48" w14:textId="77777777" w:rsidR="00A03D34" w:rsidRPr="00D30847" w:rsidRDefault="00A03D34" w:rsidP="00281547">
      <w:pPr>
        <w:tabs>
          <w:tab w:val="left" w:pos="851"/>
        </w:tabs>
        <w:spacing w:before="120" w:after="120" w:line="240" w:lineRule="auto"/>
        <w:jc w:val="both"/>
        <w:rPr>
          <w:rFonts w:cs="Calibri"/>
          <w:lang w:val="en-GB"/>
        </w:rPr>
      </w:pPr>
    </w:p>
    <w:p w14:paraId="231A5112" w14:textId="32AC339D" w:rsidR="006F5904" w:rsidRPr="00D30847" w:rsidRDefault="006F5904" w:rsidP="006F5904">
      <w:pPr>
        <w:spacing w:after="0" w:line="240" w:lineRule="auto"/>
        <w:jc w:val="both"/>
        <w:rPr>
          <w:rFonts w:cs="Calibri"/>
          <w:b/>
          <w:bCs/>
          <w:iCs/>
          <w:color w:val="0070C0"/>
          <w:lang w:val="en-GB"/>
        </w:rPr>
      </w:pPr>
      <w:r w:rsidRPr="00D30847">
        <w:rPr>
          <w:rFonts w:cs="Calibri"/>
          <w:b/>
          <w:bCs/>
          <w:iCs/>
          <w:color w:val="0070C0"/>
          <w:lang w:val="en-GB"/>
        </w:rPr>
        <w:t>Activity</w:t>
      </w:r>
      <w:r w:rsidR="00C17F2F" w:rsidRPr="00D30847">
        <w:rPr>
          <w:rFonts w:cs="Calibri"/>
          <w:b/>
          <w:bCs/>
          <w:iCs/>
          <w:color w:val="0070C0"/>
          <w:lang w:val="en-GB"/>
        </w:rPr>
        <w:t xml:space="preserve"> </w:t>
      </w:r>
      <w:r w:rsidRPr="00D30847">
        <w:rPr>
          <w:rFonts w:cs="Calibri"/>
          <w:b/>
          <w:bCs/>
          <w:iCs/>
          <w:color w:val="0070C0"/>
          <w:lang w:val="en-GB"/>
        </w:rPr>
        <w:t>2:</w:t>
      </w:r>
      <w:r w:rsidR="00824E44" w:rsidRPr="00D30847">
        <w:rPr>
          <w:rFonts w:cs="Calibri"/>
          <w:b/>
          <w:bCs/>
          <w:iCs/>
          <w:color w:val="0070C0"/>
          <w:lang w:val="en-GB"/>
        </w:rPr>
        <w:t xml:space="preserve"> </w:t>
      </w:r>
      <w:r w:rsidRPr="00D30847">
        <w:rPr>
          <w:rFonts w:cs="Calibri"/>
          <w:b/>
          <w:bCs/>
          <w:iCs/>
          <w:color w:val="0070C0"/>
          <w:lang w:val="en-GB"/>
        </w:rPr>
        <w:t xml:space="preserve">Preparing and implementing several types of classifications </w:t>
      </w:r>
      <w:r w:rsidR="00C17F2F" w:rsidRPr="00D30847">
        <w:rPr>
          <w:rFonts w:cs="Calibri"/>
          <w:b/>
          <w:bCs/>
          <w:iCs/>
          <w:color w:val="0070C0"/>
          <w:lang w:val="en-GB"/>
        </w:rPr>
        <w:t>–</w:t>
      </w:r>
      <w:r w:rsidRPr="00D30847">
        <w:rPr>
          <w:rFonts w:cs="Calibri"/>
          <w:b/>
          <w:bCs/>
          <w:iCs/>
          <w:color w:val="0070C0"/>
          <w:lang w:val="en-GB"/>
        </w:rPr>
        <w:t xml:space="preserve"> administrative/</w:t>
      </w:r>
      <w:r w:rsidR="00C17F2F" w:rsidRPr="00D30847">
        <w:rPr>
          <w:rFonts w:cs="Calibri"/>
          <w:b/>
          <w:bCs/>
          <w:iCs/>
          <w:color w:val="0070C0"/>
          <w:lang w:val="en-GB"/>
        </w:rPr>
        <w:t xml:space="preserve"> </w:t>
      </w:r>
      <w:r w:rsidRPr="00D30847">
        <w:rPr>
          <w:rFonts w:cs="Calibri"/>
          <w:b/>
          <w:bCs/>
          <w:iCs/>
          <w:color w:val="0070C0"/>
          <w:lang w:val="en-GB"/>
        </w:rPr>
        <w:t>organizational, economic, program, functional classifications, as well as classif</w:t>
      </w:r>
      <w:r w:rsidR="00DF185F" w:rsidRPr="00D30847">
        <w:rPr>
          <w:rFonts w:cs="Calibri"/>
          <w:b/>
          <w:bCs/>
          <w:iCs/>
          <w:color w:val="0070C0"/>
          <w:lang w:val="en-GB"/>
        </w:rPr>
        <w:t>ication of sources of financing</w:t>
      </w:r>
    </w:p>
    <w:p w14:paraId="2C1E633D" w14:textId="77777777" w:rsidR="00DF185F" w:rsidRPr="00D30847" w:rsidRDefault="00DF185F" w:rsidP="006F5904">
      <w:pPr>
        <w:spacing w:after="0" w:line="240" w:lineRule="auto"/>
        <w:jc w:val="both"/>
        <w:rPr>
          <w:rFonts w:cs="Calibri"/>
          <w:b/>
          <w:bCs/>
          <w:iCs/>
          <w:color w:val="4F81BD"/>
          <w:lang w:val="en-GB"/>
        </w:rPr>
      </w:pPr>
    </w:p>
    <w:p w14:paraId="50A608CC" w14:textId="77777777" w:rsidR="00E85148" w:rsidRPr="00D30847" w:rsidRDefault="00E85148" w:rsidP="00E85148">
      <w:pPr>
        <w:spacing w:line="240" w:lineRule="auto"/>
        <w:jc w:val="both"/>
        <w:rPr>
          <w:rFonts w:cs="Calibri"/>
          <w:lang w:val="en-GB"/>
        </w:rPr>
      </w:pPr>
      <w:r w:rsidRPr="00D30847">
        <w:rPr>
          <w:rFonts w:eastAsia="Times New Roman" w:cs="Calibri"/>
          <w:lang w:val="en-GB" w:eastAsia="ar-SA"/>
        </w:rPr>
        <w:t xml:space="preserve">In the coming period as a major reform implemented by the Ministry of Finance in cooperation with the U.S. Department of the Treasury, is preparation of a new budget classifications (administrative/organizational, economic, program, functional classifications, as well as classification of sources of financing), of which the administrative classification is particularly significant. At the same time, training for employees and budget users as well as capacity building are planned. </w:t>
      </w:r>
      <w:r w:rsidRPr="00D30847">
        <w:rPr>
          <w:rFonts w:cs="Calibri"/>
          <w:lang w:val="en-GB"/>
        </w:rPr>
        <w:t>Budget will be presented more clearly through plenty of well-structured information, and it will be divided into general, special and development parts</w:t>
      </w:r>
      <w:r w:rsidRPr="00D30847">
        <w:rPr>
          <w:rFonts w:eastAsia="Times New Roman" w:cs="Calibri"/>
          <w:lang w:val="en-GB" w:eastAsia="ar-SA"/>
        </w:rPr>
        <w:t xml:space="preserve">. </w:t>
      </w:r>
      <w:r w:rsidRPr="00D30847">
        <w:rPr>
          <w:rFonts w:cs="Calibri"/>
          <w:lang w:val="en-GB"/>
        </w:rPr>
        <w:t>Such designed Budget implies application of several bylaws, which are used to identify specific purposes, as well as for systematic monitoring.</w:t>
      </w:r>
    </w:p>
    <w:p w14:paraId="0CAC5A3F" w14:textId="77777777" w:rsidR="00E85148" w:rsidRPr="00D30847" w:rsidRDefault="00E85148" w:rsidP="00E85148">
      <w:pPr>
        <w:spacing w:line="240" w:lineRule="auto"/>
        <w:jc w:val="both"/>
        <w:rPr>
          <w:rFonts w:cs="Calibri"/>
          <w:lang w:val="en-GB"/>
        </w:rPr>
      </w:pPr>
      <w:r w:rsidRPr="00D30847">
        <w:rPr>
          <w:rFonts w:cs="Calibri"/>
          <w:lang w:val="en-GB"/>
        </w:rPr>
        <w:t>Budget is based on the application of the following classifications, as follows:</w:t>
      </w:r>
    </w:p>
    <w:p w14:paraId="4B0ED816" w14:textId="77777777" w:rsidR="00E85148" w:rsidRPr="00D30847" w:rsidRDefault="00E85148" w:rsidP="00E85148">
      <w:pPr>
        <w:spacing w:before="120" w:after="120" w:line="240" w:lineRule="auto"/>
        <w:jc w:val="both"/>
        <w:rPr>
          <w:rFonts w:cs="Calibri"/>
          <w:lang w:val="en-GB"/>
        </w:rPr>
      </w:pPr>
      <w:r w:rsidRPr="00D30847">
        <w:rPr>
          <w:rFonts w:cs="Calibri"/>
          <w:lang w:val="en-GB"/>
        </w:rPr>
        <w:t>-</w:t>
      </w:r>
      <w:r w:rsidRPr="00D30847">
        <w:rPr>
          <w:rFonts w:eastAsia="Times New Roman" w:cs="Calibri"/>
          <w:color w:val="000000"/>
          <w:lang w:val="en-GB" w:eastAsia="en-GB"/>
        </w:rPr>
        <w:t>organizational (administrative) classification-structure of codes for classification of budget users, primarily defining the role of the parent budget users;</w:t>
      </w:r>
    </w:p>
    <w:p w14:paraId="13849C7C" w14:textId="77777777" w:rsidR="00E85148" w:rsidRPr="00D30847" w:rsidRDefault="00E85148" w:rsidP="00E85148">
      <w:pPr>
        <w:spacing w:before="120" w:after="120" w:line="240" w:lineRule="auto"/>
        <w:jc w:val="both"/>
        <w:rPr>
          <w:rFonts w:cs="Calibri"/>
          <w:lang w:val="en-GB"/>
        </w:rPr>
      </w:pPr>
      <w:r w:rsidRPr="00D30847">
        <w:rPr>
          <w:rFonts w:cs="Calibri"/>
          <w:lang w:val="en-GB"/>
        </w:rPr>
        <w:t>-</w:t>
      </w:r>
      <w:r w:rsidRPr="00D30847">
        <w:rPr>
          <w:rFonts w:eastAsia="Times New Roman" w:cs="Calibri"/>
          <w:color w:val="000000"/>
          <w:lang w:val="en-GB" w:eastAsia="en-GB"/>
        </w:rPr>
        <w:t>economic classification-structure of codes for classification of revenues and inflows, expenditures and outflows;</w:t>
      </w:r>
    </w:p>
    <w:p w14:paraId="61740860" w14:textId="77777777" w:rsidR="00E85148" w:rsidRPr="00D30847" w:rsidRDefault="00E85148" w:rsidP="00E85148">
      <w:pPr>
        <w:spacing w:before="120" w:after="120" w:line="240" w:lineRule="auto"/>
        <w:jc w:val="both"/>
        <w:rPr>
          <w:rFonts w:cs="Calibri"/>
          <w:lang w:val="en-GB"/>
        </w:rPr>
      </w:pPr>
      <w:r w:rsidRPr="00D30847">
        <w:rPr>
          <w:rFonts w:cs="Calibri"/>
          <w:lang w:val="en-GB"/>
        </w:rPr>
        <w:t>-</w:t>
      </w:r>
      <w:r w:rsidRPr="00D30847">
        <w:rPr>
          <w:rFonts w:eastAsia="Times New Roman" w:cs="Calibri"/>
          <w:color w:val="000000"/>
          <w:lang w:val="en-GB" w:eastAsia="en-GB"/>
        </w:rPr>
        <w:t>functional classification-structure of codes for classification of the functions of the central government according to the International Classification of the United Nations;</w:t>
      </w:r>
    </w:p>
    <w:p w14:paraId="3B724815" w14:textId="77777777" w:rsidR="00E85148" w:rsidRPr="00D30847" w:rsidRDefault="00E85148" w:rsidP="00E85148">
      <w:pPr>
        <w:spacing w:before="120" w:after="120" w:line="240" w:lineRule="auto"/>
        <w:jc w:val="both"/>
        <w:rPr>
          <w:rFonts w:cs="Calibri"/>
          <w:lang w:val="en-GB"/>
        </w:rPr>
      </w:pPr>
      <w:r w:rsidRPr="00D30847">
        <w:rPr>
          <w:rFonts w:cs="Calibri"/>
          <w:lang w:val="en-GB"/>
        </w:rPr>
        <w:t>-</w:t>
      </w:r>
      <w:r w:rsidRPr="00D30847">
        <w:rPr>
          <w:rFonts w:eastAsia="Times New Roman" w:cs="Calibri"/>
          <w:color w:val="000000"/>
          <w:lang w:val="en-GB" w:eastAsia="en-GB"/>
        </w:rPr>
        <w:t>program classification-structure of codes for classification of Programs and sub-Programs, and</w:t>
      </w:r>
    </w:p>
    <w:p w14:paraId="2A44151D" w14:textId="77777777" w:rsidR="00E85148" w:rsidRPr="00D30847" w:rsidRDefault="00E85148" w:rsidP="00E85148">
      <w:pPr>
        <w:spacing w:before="120" w:after="120" w:line="240" w:lineRule="auto"/>
        <w:jc w:val="both"/>
        <w:rPr>
          <w:rFonts w:cs="Calibri"/>
          <w:lang w:val="en-GB"/>
        </w:rPr>
      </w:pPr>
      <w:r w:rsidRPr="00D30847">
        <w:rPr>
          <w:rFonts w:cs="Calibri"/>
          <w:lang w:val="en-GB"/>
        </w:rPr>
        <w:t xml:space="preserve">-classification of sources of financing. </w:t>
      </w:r>
    </w:p>
    <w:p w14:paraId="185D6855" w14:textId="2CC6C51C" w:rsidR="006F5904" w:rsidRPr="00D30847" w:rsidRDefault="006F5904" w:rsidP="00DF185F">
      <w:pPr>
        <w:spacing w:after="0" w:line="240" w:lineRule="auto"/>
        <w:jc w:val="both"/>
        <w:rPr>
          <w:rFonts w:cs="Calibri"/>
          <w:b/>
          <w:bCs/>
          <w:iCs/>
          <w:color w:val="0070C0"/>
          <w:lang w:val="en-GB"/>
        </w:rPr>
      </w:pPr>
      <w:r w:rsidRPr="00D30847">
        <w:rPr>
          <w:rFonts w:cs="Calibri"/>
          <w:b/>
          <w:bCs/>
          <w:iCs/>
          <w:color w:val="0070C0"/>
          <w:lang w:val="en-GB"/>
        </w:rPr>
        <w:t>Activity 3: Strengthening of capacities, training of employees and budget beneficiaries</w:t>
      </w:r>
    </w:p>
    <w:p w14:paraId="7404EA6D" w14:textId="77777777" w:rsidR="00E85148" w:rsidRPr="00D30847" w:rsidRDefault="00E85148" w:rsidP="00E85148">
      <w:pPr>
        <w:spacing w:before="120" w:after="120" w:line="240" w:lineRule="auto"/>
        <w:jc w:val="both"/>
        <w:rPr>
          <w:rFonts w:cs="Calibri"/>
          <w:lang w:val="en-GB"/>
        </w:rPr>
      </w:pPr>
      <w:r w:rsidRPr="00D30847">
        <w:rPr>
          <w:rFonts w:cs="Calibri"/>
          <w:lang w:val="en-GB"/>
        </w:rPr>
        <w:t>In order to strengthen the budget process, the Ministry of Finance, independently and through cooperation with international financial institutions, plans to organize trainings on program budgeting and preparation for the implementation of the new Budget Law.</w:t>
      </w:r>
    </w:p>
    <w:p w14:paraId="4DAA9342" w14:textId="485EE7B5" w:rsidR="00790347" w:rsidRPr="00D30847" w:rsidRDefault="00D83DFC" w:rsidP="00DF185F">
      <w:pPr>
        <w:spacing w:before="120" w:after="120" w:line="240" w:lineRule="auto"/>
        <w:jc w:val="both"/>
        <w:rPr>
          <w:rFonts w:cs="Calibri"/>
          <w:b/>
          <w:bCs/>
          <w:iCs/>
          <w:color w:val="4F81BD"/>
          <w:lang w:val="en-GB"/>
        </w:rPr>
      </w:pPr>
      <w:r w:rsidRPr="00D30847">
        <w:rPr>
          <w:rFonts w:cs="Calibri"/>
          <w:b/>
          <w:bCs/>
          <w:iCs/>
          <w:color w:val="4F81BD"/>
          <w:lang w:val="en-GB"/>
        </w:rPr>
        <w:t>Implementation</w:t>
      </w:r>
    </w:p>
    <w:tbl>
      <w:tblPr>
        <w:tblW w:w="0" w:type="auto"/>
        <w:tblBorders>
          <w:insideH w:val="single" w:sz="4" w:space="0" w:color="FFFFFF"/>
        </w:tblBorders>
        <w:tblLayout w:type="fixed"/>
        <w:tblLook w:val="0080" w:firstRow="0" w:lastRow="0" w:firstColumn="1" w:lastColumn="0" w:noHBand="0" w:noVBand="0"/>
      </w:tblPr>
      <w:tblGrid>
        <w:gridCol w:w="2518"/>
        <w:gridCol w:w="6246"/>
      </w:tblGrid>
      <w:tr w:rsidR="00D83DFC" w:rsidRPr="00D30847" w14:paraId="647873A8" w14:textId="77777777" w:rsidTr="00375394">
        <w:tc>
          <w:tcPr>
            <w:tcW w:w="2518" w:type="dxa"/>
            <w:tcBorders>
              <w:top w:val="nil"/>
              <w:bottom w:val="single" w:sz="4" w:space="0" w:color="FFFFFF"/>
            </w:tcBorders>
            <w:shd w:val="clear" w:color="auto" w:fill="002060"/>
          </w:tcPr>
          <w:p w14:paraId="32CE5B82" w14:textId="77777777" w:rsidR="00D83DFC" w:rsidRPr="00D30847" w:rsidRDefault="00D83DFC" w:rsidP="00DE7154">
            <w:pPr>
              <w:tabs>
                <w:tab w:val="left" w:pos="1526"/>
              </w:tabs>
              <w:spacing w:line="240" w:lineRule="auto"/>
              <w:jc w:val="both"/>
              <w:rPr>
                <w:rFonts w:cs="Calibri"/>
                <w:color w:val="FFFFFF"/>
                <w:sz w:val="20"/>
                <w:szCs w:val="20"/>
                <w:lang w:val="en-GB"/>
              </w:rPr>
            </w:pPr>
            <w:r w:rsidRPr="00D30847">
              <w:rPr>
                <w:rFonts w:cs="Calibri"/>
                <w:b/>
                <w:color w:val="FFFFFF"/>
                <w:sz w:val="20"/>
                <w:szCs w:val="20"/>
                <w:lang w:val="en-GB"/>
              </w:rPr>
              <w:t>Completed in year:</w:t>
            </w:r>
            <w:r w:rsidRPr="00D30847">
              <w:rPr>
                <w:rFonts w:cs="Calibri"/>
                <w:color w:val="FFFFFF"/>
                <w:sz w:val="20"/>
                <w:szCs w:val="20"/>
                <w:lang w:val="en-GB"/>
              </w:rPr>
              <w:tab/>
            </w:r>
          </w:p>
        </w:tc>
        <w:tc>
          <w:tcPr>
            <w:tcW w:w="6246" w:type="dxa"/>
            <w:tcBorders>
              <w:top w:val="nil"/>
              <w:bottom w:val="single" w:sz="4" w:space="0" w:color="FFFFFF"/>
            </w:tcBorders>
            <w:shd w:val="clear" w:color="auto" w:fill="D9E2F3"/>
          </w:tcPr>
          <w:p w14:paraId="31996305" w14:textId="73A0FD16" w:rsidR="00D83DFC" w:rsidRPr="00D30847" w:rsidRDefault="00D83DFC" w:rsidP="00DE7154">
            <w:pPr>
              <w:tabs>
                <w:tab w:val="left" w:pos="1526"/>
              </w:tabs>
              <w:spacing w:after="120" w:line="240" w:lineRule="auto"/>
              <w:jc w:val="both"/>
              <w:rPr>
                <w:rFonts w:cs="Calibri"/>
                <w:sz w:val="20"/>
                <w:szCs w:val="20"/>
                <w:lang w:val="en-GB"/>
              </w:rPr>
            </w:pPr>
            <w:r w:rsidRPr="00D30847">
              <w:rPr>
                <w:rFonts w:cs="Calibri"/>
                <w:sz w:val="20"/>
                <w:szCs w:val="20"/>
                <w:lang w:val="en-GB"/>
              </w:rPr>
              <w:t>202</w:t>
            </w:r>
            <w:r w:rsidR="00E85148" w:rsidRPr="00D30847">
              <w:rPr>
                <w:rFonts w:cs="Calibri"/>
                <w:sz w:val="20"/>
                <w:szCs w:val="20"/>
                <w:lang w:val="en-GB"/>
              </w:rPr>
              <w:t>8</w:t>
            </w:r>
          </w:p>
        </w:tc>
      </w:tr>
      <w:tr w:rsidR="00D83DFC" w:rsidRPr="00D30847" w14:paraId="4CD62BCB" w14:textId="77777777" w:rsidTr="00375394">
        <w:tc>
          <w:tcPr>
            <w:tcW w:w="2518" w:type="dxa"/>
            <w:tcBorders>
              <w:top w:val="single" w:sz="4" w:space="0" w:color="FFFFFF"/>
              <w:bottom w:val="single" w:sz="4" w:space="0" w:color="FFFFFF"/>
            </w:tcBorders>
            <w:shd w:val="clear" w:color="auto" w:fill="002060"/>
          </w:tcPr>
          <w:p w14:paraId="7BF9E0C0" w14:textId="77777777" w:rsidR="00D83DFC" w:rsidRPr="00D30847" w:rsidRDefault="00D83DFC" w:rsidP="00DE7154">
            <w:pPr>
              <w:tabs>
                <w:tab w:val="left" w:pos="4219"/>
              </w:tabs>
              <w:spacing w:line="240" w:lineRule="auto"/>
              <w:jc w:val="both"/>
              <w:rPr>
                <w:rFonts w:cs="Calibri"/>
                <w:color w:val="FFFFFF"/>
                <w:sz w:val="20"/>
                <w:szCs w:val="20"/>
                <w:lang w:val="en-GB"/>
              </w:rPr>
            </w:pPr>
            <w:r w:rsidRPr="00D30847">
              <w:rPr>
                <w:rFonts w:cs="Calibri"/>
                <w:b/>
                <w:color w:val="FFFFFF"/>
                <w:sz w:val="20"/>
                <w:szCs w:val="20"/>
                <w:lang w:val="en-GB"/>
              </w:rPr>
              <w:t>Deliverables:</w:t>
            </w:r>
          </w:p>
        </w:tc>
        <w:tc>
          <w:tcPr>
            <w:tcW w:w="6246" w:type="dxa"/>
            <w:tcBorders>
              <w:top w:val="single" w:sz="4" w:space="0" w:color="FFFFFF"/>
              <w:bottom w:val="single" w:sz="4" w:space="0" w:color="FFFFFF"/>
            </w:tcBorders>
            <w:shd w:val="clear" w:color="auto" w:fill="D9E2F3"/>
          </w:tcPr>
          <w:p w14:paraId="1BA61090" w14:textId="4DBC3119" w:rsidR="00D83DFC" w:rsidRPr="00D30847" w:rsidRDefault="00D83DFC" w:rsidP="00AD2AD5">
            <w:pPr>
              <w:numPr>
                <w:ilvl w:val="0"/>
                <w:numId w:val="41"/>
              </w:numPr>
              <w:spacing w:line="240" w:lineRule="auto"/>
              <w:ind w:left="183" w:hanging="180"/>
              <w:jc w:val="both"/>
              <w:rPr>
                <w:rFonts w:cs="Calibri"/>
                <w:sz w:val="20"/>
                <w:szCs w:val="20"/>
                <w:lang w:val="en-GB"/>
              </w:rPr>
            </w:pPr>
            <w:r w:rsidRPr="00D30847">
              <w:rPr>
                <w:rFonts w:cs="Calibri"/>
                <w:sz w:val="20"/>
                <w:szCs w:val="20"/>
                <w:lang w:val="en-GB"/>
              </w:rPr>
              <w:t xml:space="preserve">By-laws and types of classifications </w:t>
            </w:r>
          </w:p>
        </w:tc>
      </w:tr>
      <w:tr w:rsidR="00D83DFC" w:rsidRPr="00D30847" w14:paraId="1D0728B0" w14:textId="77777777" w:rsidTr="00375394">
        <w:tc>
          <w:tcPr>
            <w:tcW w:w="2518" w:type="dxa"/>
            <w:tcBorders>
              <w:top w:val="single" w:sz="4" w:space="0" w:color="FFFFFF"/>
              <w:bottom w:val="single" w:sz="4" w:space="0" w:color="FFFFFF"/>
            </w:tcBorders>
            <w:shd w:val="clear" w:color="auto" w:fill="002060"/>
          </w:tcPr>
          <w:p w14:paraId="4F5AEF86" w14:textId="77777777" w:rsidR="00D83DFC" w:rsidRPr="00D30847" w:rsidRDefault="00D83DFC" w:rsidP="00DE7154">
            <w:pPr>
              <w:tabs>
                <w:tab w:val="left" w:pos="4219"/>
              </w:tabs>
              <w:spacing w:line="240" w:lineRule="auto"/>
              <w:jc w:val="both"/>
              <w:rPr>
                <w:rFonts w:cs="Calibri"/>
                <w:b/>
                <w:color w:val="FFFFFF"/>
                <w:sz w:val="20"/>
                <w:szCs w:val="20"/>
                <w:lang w:val="en-GB"/>
              </w:rPr>
            </w:pPr>
            <w:r w:rsidRPr="00D30847">
              <w:rPr>
                <w:rFonts w:cs="Calibri"/>
                <w:b/>
                <w:color w:val="FFFFFF"/>
                <w:sz w:val="20"/>
                <w:szCs w:val="20"/>
                <w:lang w:val="en-GB"/>
              </w:rPr>
              <w:t>Cost implications:</w:t>
            </w:r>
            <w:r w:rsidRPr="00D30847">
              <w:rPr>
                <w:rFonts w:cs="Calibri"/>
                <w:color w:val="FFFFFF"/>
                <w:sz w:val="20"/>
                <w:szCs w:val="20"/>
                <w:lang w:val="en-GB"/>
              </w:rPr>
              <w:tab/>
            </w:r>
          </w:p>
        </w:tc>
        <w:tc>
          <w:tcPr>
            <w:tcW w:w="6246" w:type="dxa"/>
            <w:tcBorders>
              <w:top w:val="single" w:sz="4" w:space="0" w:color="FFFFFF"/>
              <w:bottom w:val="single" w:sz="4" w:space="0" w:color="FFFFFF"/>
            </w:tcBorders>
            <w:shd w:val="clear" w:color="auto" w:fill="D9E2F3"/>
          </w:tcPr>
          <w:p w14:paraId="6EA3CD48" w14:textId="021A22D7" w:rsidR="00D83DFC" w:rsidRPr="00D30847" w:rsidRDefault="00E85148" w:rsidP="00DE7154">
            <w:pPr>
              <w:tabs>
                <w:tab w:val="left" w:pos="1526"/>
              </w:tabs>
              <w:spacing w:after="120" w:line="240" w:lineRule="auto"/>
              <w:jc w:val="both"/>
              <w:rPr>
                <w:rFonts w:cs="Calibri"/>
                <w:sz w:val="20"/>
                <w:szCs w:val="20"/>
                <w:lang w:val="en-GB"/>
              </w:rPr>
            </w:pPr>
            <w:r w:rsidRPr="00D30847">
              <w:rPr>
                <w:rFonts w:cs="Calibri"/>
                <w:sz w:val="20"/>
                <w:szCs w:val="20"/>
                <w:lang w:val="en-GB"/>
              </w:rPr>
              <w:t>EUR 1,94</w:t>
            </w:r>
            <w:r w:rsidR="009A19EA" w:rsidRPr="00D30847">
              <w:rPr>
                <w:rFonts w:cs="Calibri"/>
                <w:sz w:val="20"/>
                <w:szCs w:val="20"/>
                <w:lang w:val="en-GB"/>
              </w:rPr>
              <w:t>4</w:t>
            </w:r>
            <w:r w:rsidRPr="00D30847">
              <w:rPr>
                <w:rFonts w:cs="Calibri"/>
                <w:sz w:val="20"/>
                <w:szCs w:val="20"/>
                <w:lang w:val="en-GB"/>
              </w:rPr>
              <w:t>,000</w:t>
            </w:r>
          </w:p>
        </w:tc>
      </w:tr>
      <w:tr w:rsidR="00D83DFC" w:rsidRPr="00D30847" w14:paraId="40EC4E1A" w14:textId="77777777" w:rsidTr="00375394">
        <w:tc>
          <w:tcPr>
            <w:tcW w:w="2518" w:type="dxa"/>
            <w:tcBorders>
              <w:top w:val="single" w:sz="4" w:space="0" w:color="FFFFFF"/>
              <w:bottom w:val="single" w:sz="4" w:space="0" w:color="FFFFFF"/>
            </w:tcBorders>
            <w:shd w:val="clear" w:color="auto" w:fill="002060"/>
          </w:tcPr>
          <w:p w14:paraId="36B0A036" w14:textId="77777777" w:rsidR="00D83DFC" w:rsidRPr="00D30847" w:rsidRDefault="00D83DFC" w:rsidP="00DE7154">
            <w:pPr>
              <w:tabs>
                <w:tab w:val="left" w:pos="4219"/>
              </w:tabs>
              <w:spacing w:line="240" w:lineRule="auto"/>
              <w:jc w:val="both"/>
              <w:rPr>
                <w:rFonts w:cs="Calibri"/>
                <w:b/>
                <w:color w:val="FFFFFF"/>
                <w:sz w:val="20"/>
                <w:szCs w:val="20"/>
                <w:lang w:val="en-GB"/>
              </w:rPr>
            </w:pPr>
            <w:r w:rsidRPr="00D30847">
              <w:rPr>
                <w:rFonts w:cs="Calibri"/>
                <w:b/>
                <w:color w:val="FFFFFF"/>
                <w:sz w:val="20"/>
                <w:szCs w:val="20"/>
                <w:lang w:val="en-GB"/>
              </w:rPr>
              <w:t>Responsible entity:</w:t>
            </w:r>
          </w:p>
        </w:tc>
        <w:tc>
          <w:tcPr>
            <w:tcW w:w="6246" w:type="dxa"/>
            <w:tcBorders>
              <w:top w:val="single" w:sz="4" w:space="0" w:color="FFFFFF"/>
              <w:bottom w:val="single" w:sz="4" w:space="0" w:color="FFFFFF"/>
            </w:tcBorders>
            <w:shd w:val="clear" w:color="auto" w:fill="D9E2F3"/>
          </w:tcPr>
          <w:p w14:paraId="30FEFAE7" w14:textId="77777777" w:rsidR="00D83DFC" w:rsidRPr="00D30847" w:rsidRDefault="00D83DFC" w:rsidP="00DE7154">
            <w:pPr>
              <w:tabs>
                <w:tab w:val="left" w:pos="4219"/>
              </w:tabs>
              <w:spacing w:after="120" w:line="240" w:lineRule="auto"/>
              <w:jc w:val="both"/>
              <w:rPr>
                <w:rFonts w:cs="Calibri"/>
                <w:sz w:val="20"/>
                <w:szCs w:val="20"/>
                <w:lang w:val="en-GB"/>
              </w:rPr>
            </w:pPr>
            <w:r w:rsidRPr="00D30847">
              <w:rPr>
                <w:rFonts w:cs="Calibri"/>
                <w:sz w:val="20"/>
                <w:szCs w:val="20"/>
                <w:lang w:val="en-GB"/>
              </w:rPr>
              <w:t>Ministry of Finance, Budget and Funds Department</w:t>
            </w:r>
          </w:p>
        </w:tc>
      </w:tr>
      <w:tr w:rsidR="00D83DFC" w:rsidRPr="00D30847" w14:paraId="569A6826" w14:textId="77777777" w:rsidTr="00375394">
        <w:trPr>
          <w:trHeight w:val="70"/>
        </w:trPr>
        <w:tc>
          <w:tcPr>
            <w:tcW w:w="2518" w:type="dxa"/>
            <w:tcBorders>
              <w:top w:val="single" w:sz="4" w:space="0" w:color="FFFFFF"/>
              <w:bottom w:val="nil"/>
            </w:tcBorders>
            <w:shd w:val="clear" w:color="auto" w:fill="002060"/>
          </w:tcPr>
          <w:p w14:paraId="447D21A6" w14:textId="77777777" w:rsidR="00D83DFC" w:rsidRPr="00D30847" w:rsidRDefault="00D83DFC" w:rsidP="00DE7154">
            <w:pPr>
              <w:tabs>
                <w:tab w:val="left" w:pos="4219"/>
              </w:tabs>
              <w:spacing w:line="240" w:lineRule="auto"/>
              <w:jc w:val="both"/>
              <w:rPr>
                <w:rFonts w:cs="Calibri"/>
                <w:b/>
                <w:color w:val="FFFFFF"/>
                <w:sz w:val="20"/>
                <w:szCs w:val="20"/>
                <w:lang w:val="en-GB"/>
              </w:rPr>
            </w:pPr>
            <w:r w:rsidRPr="00D30847">
              <w:rPr>
                <w:rFonts w:cs="Calibri"/>
                <w:b/>
                <w:color w:val="FFFFFF"/>
                <w:sz w:val="20"/>
                <w:szCs w:val="20"/>
                <w:lang w:val="en-GB"/>
              </w:rPr>
              <w:t>Risk:</w:t>
            </w:r>
          </w:p>
        </w:tc>
        <w:tc>
          <w:tcPr>
            <w:tcW w:w="6246" w:type="dxa"/>
            <w:tcBorders>
              <w:top w:val="single" w:sz="4" w:space="0" w:color="FFFFFF"/>
              <w:bottom w:val="nil"/>
            </w:tcBorders>
            <w:shd w:val="clear" w:color="auto" w:fill="D9E2F3"/>
          </w:tcPr>
          <w:p w14:paraId="0F80ADDB" w14:textId="77777777" w:rsidR="00D83DFC" w:rsidRPr="00D30847" w:rsidRDefault="00D83DFC" w:rsidP="00AD2AD5">
            <w:pPr>
              <w:numPr>
                <w:ilvl w:val="0"/>
                <w:numId w:val="41"/>
              </w:numPr>
              <w:spacing w:line="240" w:lineRule="auto"/>
              <w:ind w:left="183" w:hanging="183"/>
              <w:jc w:val="both"/>
              <w:rPr>
                <w:rFonts w:cs="Calibri"/>
                <w:sz w:val="20"/>
                <w:szCs w:val="20"/>
                <w:lang w:val="en-GB"/>
              </w:rPr>
            </w:pPr>
            <w:r w:rsidRPr="00D30847">
              <w:rPr>
                <w:rFonts w:cs="Calibri"/>
                <w:sz w:val="20"/>
                <w:szCs w:val="20"/>
                <w:lang w:val="en-GB"/>
              </w:rPr>
              <w:t>Human potential for implementation.</w:t>
            </w:r>
          </w:p>
        </w:tc>
      </w:tr>
    </w:tbl>
    <w:p w14:paraId="6952F333" w14:textId="3EF97EAF" w:rsidR="00790347" w:rsidRPr="00D30847" w:rsidRDefault="008A5C87" w:rsidP="00E84CD0">
      <w:pPr>
        <w:spacing w:before="240" w:after="0" w:line="240" w:lineRule="auto"/>
        <w:jc w:val="both"/>
        <w:rPr>
          <w:rFonts w:cs="Calibri"/>
          <w:b/>
          <w:bCs/>
          <w:iCs/>
          <w:color w:val="0070C0"/>
          <w:sz w:val="24"/>
          <w:szCs w:val="24"/>
          <w:lang w:val="en-GB"/>
        </w:rPr>
      </w:pPr>
      <w:r w:rsidRPr="00D30847">
        <w:rPr>
          <w:rFonts w:cs="Calibri"/>
          <w:b/>
          <w:bCs/>
          <w:iCs/>
          <w:color w:val="0070C0"/>
          <w:sz w:val="24"/>
          <w:szCs w:val="24"/>
          <w:lang w:val="en-GB"/>
        </w:rPr>
        <w:lastRenderedPageBreak/>
        <w:t>Measure 3</w:t>
      </w:r>
      <w:r w:rsidR="00790347" w:rsidRPr="00D30847">
        <w:rPr>
          <w:rFonts w:cs="Calibri"/>
          <w:b/>
          <w:bCs/>
          <w:iCs/>
          <w:color w:val="0070C0"/>
          <w:sz w:val="24"/>
          <w:szCs w:val="24"/>
          <w:lang w:val="en-GB"/>
        </w:rPr>
        <w:t xml:space="preserve">: </w:t>
      </w:r>
      <w:r w:rsidR="00E85148" w:rsidRPr="00D30847">
        <w:rPr>
          <w:rFonts w:cs="Calibri"/>
          <w:b/>
          <w:bCs/>
          <w:iCs/>
          <w:color w:val="0070C0"/>
          <w:sz w:val="24"/>
          <w:szCs w:val="24"/>
          <w:lang w:val="en-GB"/>
        </w:rPr>
        <w:t>Improved performance based budget</w:t>
      </w:r>
    </w:p>
    <w:p w14:paraId="6BF75720" w14:textId="59E8E7BF" w:rsidR="00017732" w:rsidRPr="00D30847" w:rsidRDefault="00017732" w:rsidP="00015266">
      <w:pPr>
        <w:keepNext/>
        <w:keepLines/>
        <w:spacing w:before="160" w:after="6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Measure objective</w:t>
      </w:r>
    </w:p>
    <w:p w14:paraId="05C7B775" w14:textId="3E6B3455" w:rsidR="00E85148" w:rsidRPr="00D30847" w:rsidRDefault="00E85148" w:rsidP="00E85148">
      <w:pPr>
        <w:spacing w:before="240" w:after="0" w:line="240" w:lineRule="auto"/>
        <w:jc w:val="both"/>
        <w:rPr>
          <w:rFonts w:cs="Calibri"/>
          <w:lang w:val="en-GB"/>
        </w:rPr>
      </w:pPr>
      <w:r w:rsidRPr="00D30847">
        <w:rPr>
          <w:rFonts w:cs="Calibri"/>
          <w:lang w:val="en-GB"/>
        </w:rPr>
        <w:t xml:space="preserve">Results-based budgeting, i.e. performance - based budgeting, </w:t>
      </w:r>
      <w:r w:rsidR="008F391C" w:rsidRPr="00D30847">
        <w:rPr>
          <w:rFonts w:cs="Calibri"/>
          <w:lang w:val="en-GB"/>
        </w:rPr>
        <w:t>aims</w:t>
      </w:r>
      <w:r w:rsidRPr="00D30847">
        <w:rPr>
          <w:rFonts w:cs="Calibri"/>
          <w:lang w:val="en-GB"/>
        </w:rPr>
        <w:t xml:space="preserve"> to improve the efficiency and effectiveness of public expenditures by linking public sector expenditures to the results achieved. Budgeting should not be viewed as an isolated initiative, but rather as part of a set of broader reforms aimed at achieving the results.</w:t>
      </w:r>
    </w:p>
    <w:p w14:paraId="59D5BA80" w14:textId="79D6C960" w:rsidR="00E85148" w:rsidRPr="00D30847" w:rsidRDefault="00E85148" w:rsidP="00E85148">
      <w:pPr>
        <w:spacing w:before="120" w:after="120" w:line="240" w:lineRule="auto"/>
        <w:jc w:val="both"/>
        <w:rPr>
          <w:rFonts w:eastAsia="MS PGothic" w:cs="Calibri"/>
          <w:lang w:val="en-GB" w:eastAsia="zh-CN"/>
        </w:rPr>
      </w:pPr>
      <w:r w:rsidRPr="00D30847">
        <w:rPr>
          <w:rFonts w:eastAsia="MS PGothic" w:cs="Calibri"/>
          <w:lang w:val="en-GB" w:eastAsia="zh-CN"/>
        </w:rPr>
        <w:t>In its most basic form, results-based budgeting aims to ensure that the key decision and policy makers systematically take into account the results to be achieved by spending.</w:t>
      </w:r>
    </w:p>
    <w:p w14:paraId="0DB55D29" w14:textId="77777777" w:rsidR="006F5904" w:rsidRPr="00D30847" w:rsidRDefault="006F5904" w:rsidP="006F5904">
      <w:pPr>
        <w:spacing w:after="0" w:line="240" w:lineRule="auto"/>
        <w:jc w:val="both"/>
        <w:rPr>
          <w:rFonts w:cs="Calibri"/>
          <w:color w:val="0070C0"/>
          <w:lang w:val="en-GB"/>
        </w:rPr>
      </w:pPr>
      <w:r w:rsidRPr="00D30847">
        <w:rPr>
          <w:rFonts w:cs="Calibri"/>
          <w:b/>
          <w:bCs/>
          <w:iCs/>
          <w:color w:val="0070C0"/>
          <w:lang w:val="en-GB"/>
        </w:rPr>
        <w:t>Activity 1: Developing of multi-year indicators for measuring the success in the implementation of budget policies</w:t>
      </w:r>
    </w:p>
    <w:p w14:paraId="638A694F" w14:textId="19C06F46" w:rsidR="00376718" w:rsidRPr="00D30847" w:rsidRDefault="00376718" w:rsidP="00E84CD0">
      <w:pPr>
        <w:spacing w:before="120" w:after="120" w:line="240" w:lineRule="auto"/>
        <w:jc w:val="both"/>
        <w:rPr>
          <w:rFonts w:eastAsia="MS PGothic" w:cs="Calibri"/>
          <w:lang w:val="en-GB" w:eastAsia="zh-CN"/>
        </w:rPr>
      </w:pPr>
      <w:r w:rsidRPr="00D30847">
        <w:rPr>
          <w:rFonts w:eastAsia="MS PGothic" w:cs="Calibri"/>
          <w:lang w:val="en-GB" w:eastAsia="zh-CN"/>
        </w:rPr>
        <w:t>Results-based budgeting fits within the medium-term budget framework.</w:t>
      </w:r>
      <w:r w:rsidR="008A5C87" w:rsidRPr="00D30847">
        <w:rPr>
          <w:rFonts w:eastAsia="MS PGothic" w:cs="Calibri"/>
          <w:lang w:val="en-GB" w:eastAsia="zh-CN"/>
        </w:rPr>
        <w:t xml:space="preserve"> </w:t>
      </w:r>
      <w:r w:rsidRPr="00D30847">
        <w:rPr>
          <w:rFonts w:eastAsia="MS PGothic" w:cs="Calibri"/>
          <w:lang w:val="en-GB" w:eastAsia="zh-CN"/>
        </w:rPr>
        <w:t>The best way to improve the spending policy is to make use of the performance information. To achieve this, a concept should be applied, including clearly defined:</w:t>
      </w:r>
    </w:p>
    <w:p w14:paraId="4FF6F5E8" w14:textId="77777777" w:rsidR="00376718" w:rsidRPr="00D30847" w:rsidRDefault="00376718" w:rsidP="00AD2AD5">
      <w:pPr>
        <w:numPr>
          <w:ilvl w:val="0"/>
          <w:numId w:val="42"/>
        </w:numPr>
        <w:spacing w:before="120" w:after="0" w:line="240" w:lineRule="auto"/>
        <w:jc w:val="both"/>
        <w:rPr>
          <w:rFonts w:eastAsia="MS PGothic" w:cs="Calibri"/>
          <w:lang w:val="en-GB" w:eastAsia="zh-CN"/>
        </w:rPr>
      </w:pPr>
      <w:r w:rsidRPr="00D30847">
        <w:rPr>
          <w:rFonts w:eastAsia="MS PGothic" w:cs="Calibri"/>
          <w:lang w:val="en-GB" w:eastAsia="zh-CN"/>
        </w:rPr>
        <w:t>General objectives (linked with the policies);</w:t>
      </w:r>
    </w:p>
    <w:p w14:paraId="5044A8EF" w14:textId="77777777" w:rsidR="00376718" w:rsidRPr="00D30847" w:rsidRDefault="00376718" w:rsidP="00AD2AD5">
      <w:pPr>
        <w:numPr>
          <w:ilvl w:val="0"/>
          <w:numId w:val="42"/>
        </w:numPr>
        <w:spacing w:before="120" w:after="0" w:line="240" w:lineRule="auto"/>
        <w:jc w:val="both"/>
        <w:rPr>
          <w:rFonts w:eastAsia="MS PGothic" w:cs="Calibri"/>
          <w:lang w:val="en-GB" w:eastAsia="zh-CN"/>
        </w:rPr>
      </w:pPr>
      <w:r w:rsidRPr="00D30847">
        <w:rPr>
          <w:rFonts w:eastAsia="MS PGothic" w:cs="Calibri"/>
          <w:lang w:val="en-GB" w:eastAsia="zh-CN"/>
        </w:rPr>
        <w:t>Specific objectives (linked with programmes);</w:t>
      </w:r>
    </w:p>
    <w:p w14:paraId="7511C8FD" w14:textId="76A88A95" w:rsidR="00376718" w:rsidRPr="00D30847" w:rsidRDefault="008F391C" w:rsidP="00AD2AD5">
      <w:pPr>
        <w:numPr>
          <w:ilvl w:val="0"/>
          <w:numId w:val="42"/>
        </w:numPr>
        <w:spacing w:before="120" w:after="0" w:line="240" w:lineRule="auto"/>
        <w:jc w:val="both"/>
        <w:rPr>
          <w:rFonts w:eastAsia="MS PGothic" w:cs="Calibri"/>
          <w:lang w:val="en-GB" w:eastAsia="zh-CN"/>
        </w:rPr>
      </w:pPr>
      <w:r w:rsidRPr="00D30847">
        <w:rPr>
          <w:rFonts w:eastAsia="MS PGothic" w:cs="Calibri"/>
          <w:lang w:val="en-GB" w:eastAsia="zh-CN"/>
        </w:rPr>
        <w:t>Output</w:t>
      </w:r>
      <w:r w:rsidR="00376718" w:rsidRPr="00D30847">
        <w:rPr>
          <w:rFonts w:eastAsia="MS PGothic" w:cs="Calibri"/>
          <w:lang w:val="en-GB" w:eastAsia="zh-CN"/>
        </w:rPr>
        <w:t>, i.e. indicators (linked with sub-programmes).</w:t>
      </w:r>
    </w:p>
    <w:p w14:paraId="46588EE4" w14:textId="77777777" w:rsidR="00376718" w:rsidRPr="00D30847" w:rsidRDefault="00376718" w:rsidP="00E84CD0">
      <w:pPr>
        <w:spacing w:before="120" w:after="0" w:line="240" w:lineRule="auto"/>
        <w:jc w:val="both"/>
        <w:rPr>
          <w:rFonts w:cs="Calibri"/>
          <w:lang w:val="en-GB"/>
        </w:rPr>
      </w:pPr>
      <w:r w:rsidRPr="00D30847">
        <w:rPr>
          <w:rFonts w:eastAsia="Times New Roman" w:cs="Calibri"/>
          <w:color w:val="000000"/>
          <w:lang w:val="en-GB" w:eastAsia="en-GB"/>
        </w:rPr>
        <w:t>The general objective defines the final state to be achieved.</w:t>
      </w:r>
    </w:p>
    <w:p w14:paraId="4E6E99C4" w14:textId="172A2218" w:rsidR="00376718" w:rsidRPr="00D30847" w:rsidRDefault="00376718" w:rsidP="00E84CD0">
      <w:pPr>
        <w:spacing w:before="120" w:after="0" w:line="240" w:lineRule="auto"/>
        <w:jc w:val="both"/>
        <w:rPr>
          <w:rFonts w:cs="Calibri"/>
          <w:lang w:val="en-GB"/>
        </w:rPr>
      </w:pPr>
      <w:r w:rsidRPr="00D30847">
        <w:rPr>
          <w:rFonts w:cs="Calibri"/>
          <w:lang w:val="en-GB"/>
        </w:rPr>
        <w:t xml:space="preserve">The general objective is measured through </w:t>
      </w:r>
      <w:r w:rsidRPr="00D30847">
        <w:rPr>
          <w:rFonts w:cs="Calibri"/>
          <w:b/>
          <w:lang w:val="en-GB"/>
        </w:rPr>
        <w:t>impact indicators</w:t>
      </w:r>
      <w:r w:rsidR="00DF185F" w:rsidRPr="00D30847">
        <w:rPr>
          <w:rFonts w:cs="Calibri"/>
          <w:b/>
          <w:lang w:val="en-GB"/>
        </w:rPr>
        <w:t xml:space="preserve"> </w:t>
      </w:r>
      <w:r w:rsidRPr="00D30847">
        <w:rPr>
          <w:rFonts w:cs="Calibri"/>
          <w:b/>
          <w:lang w:val="en-GB"/>
        </w:rPr>
        <w:t>(policy level)</w:t>
      </w:r>
      <w:r w:rsidRPr="00D30847">
        <w:rPr>
          <w:rFonts w:cs="Calibri"/>
          <w:lang w:val="en-GB"/>
        </w:rPr>
        <w:t xml:space="preserve"> – </w:t>
      </w:r>
      <w:r w:rsidR="008A5C87" w:rsidRPr="00D30847">
        <w:rPr>
          <w:rFonts w:cs="Calibri"/>
          <w:lang w:val="en-GB"/>
        </w:rPr>
        <w:t>indicators</w:t>
      </w:r>
      <w:r w:rsidRPr="00D30847">
        <w:rPr>
          <w:rFonts w:cs="Calibri"/>
          <w:lang w:val="en-GB"/>
        </w:rPr>
        <w:t xml:space="preserve"> for measuring long-term effects, and they generally measure the impact of a set of measures.</w:t>
      </w:r>
      <w:r w:rsidR="008A5C87" w:rsidRPr="00D30847">
        <w:rPr>
          <w:rFonts w:cs="Calibri"/>
          <w:lang w:val="en-GB"/>
        </w:rPr>
        <w:t xml:space="preserve"> </w:t>
      </w:r>
      <w:r w:rsidRPr="00D30847">
        <w:rPr>
          <w:rFonts w:cs="Calibri"/>
          <w:lang w:val="en-GB"/>
        </w:rPr>
        <w:t>Target value of these indicators are determined yearly or for the period covered by the medium-term strategies.</w:t>
      </w:r>
    </w:p>
    <w:p w14:paraId="040DE559" w14:textId="388350A8" w:rsidR="00376718" w:rsidRPr="00D30847" w:rsidRDefault="00376718" w:rsidP="00E84CD0">
      <w:pPr>
        <w:spacing w:before="120" w:after="0" w:line="240" w:lineRule="auto"/>
        <w:jc w:val="both"/>
        <w:rPr>
          <w:rFonts w:cs="Calibri"/>
          <w:lang w:val="en-GB"/>
        </w:rPr>
      </w:pPr>
      <w:r w:rsidRPr="00D30847">
        <w:rPr>
          <w:rFonts w:cs="Calibri"/>
          <w:lang w:val="en-GB"/>
        </w:rPr>
        <w:t xml:space="preserve">Specific </w:t>
      </w:r>
      <w:r w:rsidR="008A5C87" w:rsidRPr="00D30847">
        <w:rPr>
          <w:rFonts w:cs="Calibri"/>
          <w:lang w:val="en-GB"/>
        </w:rPr>
        <w:t>objectives</w:t>
      </w:r>
      <w:r w:rsidRPr="00D30847">
        <w:rPr>
          <w:rFonts w:cs="Calibri"/>
          <w:lang w:val="en-GB"/>
        </w:rPr>
        <w:t xml:space="preserve"> of the programmes support the general objectives of the respective policy.</w:t>
      </w:r>
      <w:r w:rsidR="008A5C87" w:rsidRPr="00D30847">
        <w:rPr>
          <w:rFonts w:cs="Calibri"/>
          <w:lang w:val="en-GB"/>
        </w:rPr>
        <w:t xml:space="preserve"> </w:t>
      </w:r>
      <w:r w:rsidRPr="00D30847">
        <w:rPr>
          <w:rFonts w:cs="Calibri"/>
          <w:lang w:val="en-GB"/>
        </w:rPr>
        <w:t>With respect to each programme, it is necessary to define 1-3 specific objectives.</w:t>
      </w:r>
      <w:r w:rsidR="008A5C87" w:rsidRPr="00D30847">
        <w:rPr>
          <w:rFonts w:cs="Calibri"/>
          <w:lang w:val="en-GB"/>
        </w:rPr>
        <w:t xml:space="preserve"> </w:t>
      </w:r>
      <w:r w:rsidRPr="00D30847">
        <w:rPr>
          <w:rFonts w:cs="Calibri"/>
          <w:b/>
          <w:lang w:val="en-GB"/>
        </w:rPr>
        <w:t xml:space="preserve">Outcome indicators (program level) </w:t>
      </w:r>
      <w:r w:rsidRPr="00D30847">
        <w:rPr>
          <w:rFonts w:cs="Calibri"/>
          <w:lang w:val="en-GB"/>
        </w:rPr>
        <w:t xml:space="preserve">– indicators for measuring medium-term or long-term effects of specific government measures and projects, which are presented as broader socio-economic consequences at programme </w:t>
      </w:r>
      <w:r w:rsidR="008A5C87" w:rsidRPr="00D30847">
        <w:rPr>
          <w:rFonts w:cs="Calibri"/>
          <w:lang w:val="en-GB"/>
        </w:rPr>
        <w:t>level. Target</w:t>
      </w:r>
      <w:r w:rsidRPr="00D30847">
        <w:rPr>
          <w:rFonts w:cs="Calibri"/>
          <w:lang w:val="en-GB"/>
        </w:rPr>
        <w:t xml:space="preserve"> value of these indicators are determined yearly or for the period covered by the medium-term strategies.</w:t>
      </w:r>
    </w:p>
    <w:p w14:paraId="24244573" w14:textId="324DA644" w:rsidR="00376718" w:rsidRPr="00D30847" w:rsidRDefault="00376718" w:rsidP="00E84CD0">
      <w:pPr>
        <w:spacing w:before="120" w:after="120" w:line="240" w:lineRule="auto"/>
        <w:jc w:val="both"/>
        <w:rPr>
          <w:rFonts w:eastAsia="MS PGothic" w:cs="Calibri"/>
          <w:lang w:val="en-GB" w:eastAsia="zh-CN"/>
        </w:rPr>
      </w:pPr>
      <w:r w:rsidRPr="00D30847">
        <w:rPr>
          <w:rFonts w:eastAsia="MS PGothic" w:cs="Calibri"/>
          <w:lang w:val="en-GB" w:eastAsia="zh-CN"/>
        </w:rPr>
        <w:t xml:space="preserve">There should be 1-3 objectives as expected results (indicators) under each sub-programme. The indicator gives thorough description of what we want to achieve over a certain time period, displaying the expected results as values. They are the basis for measuring and monitoring the SMART objectives. While setting them, </w:t>
      </w:r>
      <w:r w:rsidR="008A5C87" w:rsidRPr="00D30847">
        <w:rPr>
          <w:rFonts w:eastAsia="MS PGothic" w:cs="Calibri"/>
          <w:lang w:val="en-GB" w:eastAsia="zh-CN"/>
        </w:rPr>
        <w:t>different</w:t>
      </w:r>
      <w:r w:rsidRPr="00D30847">
        <w:rPr>
          <w:rFonts w:eastAsia="MS PGothic" w:cs="Calibri"/>
          <w:lang w:val="en-GB" w:eastAsia="zh-CN"/>
        </w:rPr>
        <w:t xml:space="preserve"> types of indicators may be used, depending on the level of detail of the objective. Objectives should have at least one indicators so as to be measured and monitored by:</w:t>
      </w:r>
    </w:p>
    <w:p w14:paraId="1E891682" w14:textId="0778D4BC" w:rsidR="00376718" w:rsidRPr="00D30847" w:rsidRDefault="00017732" w:rsidP="00E84CD0">
      <w:pPr>
        <w:spacing w:after="0" w:line="240" w:lineRule="auto"/>
        <w:jc w:val="both"/>
        <w:rPr>
          <w:rFonts w:cs="Calibri"/>
          <w:lang w:val="en-GB"/>
        </w:rPr>
      </w:pPr>
      <w:r w:rsidRPr="00D30847">
        <w:rPr>
          <w:rFonts w:cs="Calibri"/>
          <w:lang w:val="en-GB"/>
        </w:rPr>
        <w:t xml:space="preserve">- </w:t>
      </w:r>
      <w:r w:rsidR="00376718" w:rsidRPr="00D30847">
        <w:rPr>
          <w:rFonts w:cs="Calibri"/>
          <w:b/>
          <w:lang w:val="en-GB"/>
        </w:rPr>
        <w:t>Input indicator</w:t>
      </w:r>
      <w:r w:rsidR="00376718" w:rsidRPr="00D30847">
        <w:rPr>
          <w:rFonts w:cs="Calibri"/>
          <w:lang w:val="en-GB"/>
        </w:rPr>
        <w:t xml:space="preserve"> is the total sum of budget spent for a </w:t>
      </w:r>
      <w:r w:rsidR="008A5C87" w:rsidRPr="00D30847">
        <w:rPr>
          <w:rFonts w:cs="Calibri"/>
          <w:lang w:val="en-GB"/>
        </w:rPr>
        <w:t>specific</w:t>
      </w:r>
      <w:r w:rsidR="00C640AE" w:rsidRPr="00D30847">
        <w:rPr>
          <w:rFonts w:cs="Calibri"/>
          <w:lang w:val="en-GB"/>
        </w:rPr>
        <w:t xml:space="preserve"> </w:t>
      </w:r>
      <w:r w:rsidR="00376718" w:rsidRPr="00D30847">
        <w:rPr>
          <w:rFonts w:cs="Calibri"/>
          <w:lang w:val="en-GB"/>
        </w:rPr>
        <w:t>objective;</w:t>
      </w:r>
    </w:p>
    <w:p w14:paraId="15BAE774" w14:textId="77777777" w:rsidR="00E85148" w:rsidRPr="00D30847" w:rsidRDefault="00017732" w:rsidP="00E84CD0">
      <w:pPr>
        <w:spacing w:after="0" w:line="240" w:lineRule="auto"/>
        <w:jc w:val="both"/>
        <w:rPr>
          <w:rFonts w:cs="Calibri"/>
          <w:lang w:val="en-GB"/>
        </w:rPr>
      </w:pPr>
      <w:r w:rsidRPr="00D30847">
        <w:rPr>
          <w:rFonts w:cs="Calibri"/>
          <w:lang w:val="en-GB"/>
        </w:rPr>
        <w:t xml:space="preserve">- </w:t>
      </w:r>
      <w:r w:rsidR="008A5C87" w:rsidRPr="00D30847">
        <w:rPr>
          <w:rFonts w:cs="Calibri"/>
          <w:b/>
          <w:lang w:val="en-GB"/>
        </w:rPr>
        <w:t>Output indicator</w:t>
      </w:r>
      <w:r w:rsidR="00376718" w:rsidRPr="00D30847">
        <w:rPr>
          <w:rFonts w:cs="Calibri"/>
          <w:lang w:val="en-GB"/>
        </w:rPr>
        <w:t xml:space="preserve"> (sub-programme level) - indicator that measures specific results - outputs (direct effects of measures or projects), supporting the realisation of the specific </w:t>
      </w:r>
      <w:r w:rsidR="008A5C87" w:rsidRPr="00D30847">
        <w:rPr>
          <w:rFonts w:cs="Calibri"/>
          <w:lang w:val="en-GB"/>
        </w:rPr>
        <w:t xml:space="preserve">objectives. </w:t>
      </w:r>
    </w:p>
    <w:p w14:paraId="0C3148E1" w14:textId="51E693A4" w:rsidR="00376718" w:rsidRPr="00D30847" w:rsidRDefault="008A5C87" w:rsidP="00E84CD0">
      <w:pPr>
        <w:spacing w:after="0" w:line="240" w:lineRule="auto"/>
        <w:jc w:val="both"/>
        <w:rPr>
          <w:rFonts w:cs="Calibri"/>
          <w:lang w:val="en-GB"/>
        </w:rPr>
      </w:pPr>
      <w:r w:rsidRPr="00D30847">
        <w:rPr>
          <w:rFonts w:cs="Calibri"/>
          <w:lang w:val="en-GB"/>
        </w:rPr>
        <w:t>Target</w:t>
      </w:r>
      <w:r w:rsidR="00376718" w:rsidRPr="00D30847">
        <w:rPr>
          <w:rFonts w:cs="Calibri"/>
          <w:lang w:val="en-GB"/>
        </w:rPr>
        <w:t xml:space="preserve"> value of these indicators are determined yearly or for the period covered by the medium-term strategies.</w:t>
      </w:r>
    </w:p>
    <w:p w14:paraId="59C5966F" w14:textId="77777777" w:rsidR="00376718" w:rsidRPr="00D30847" w:rsidRDefault="00376718" w:rsidP="00E84CD0">
      <w:pPr>
        <w:spacing w:after="0" w:line="240" w:lineRule="auto"/>
        <w:ind w:left="360"/>
        <w:jc w:val="both"/>
        <w:rPr>
          <w:rFonts w:cs="Calibri"/>
          <w:sz w:val="20"/>
          <w:szCs w:val="20"/>
          <w:lang w:val="en-GB"/>
        </w:rPr>
      </w:pPr>
    </w:p>
    <w:p w14:paraId="48F00CBC" w14:textId="77777777" w:rsidR="006F5904" w:rsidRPr="00D30847" w:rsidRDefault="006F5904" w:rsidP="006F5904">
      <w:pPr>
        <w:spacing w:after="0" w:line="240" w:lineRule="auto"/>
        <w:jc w:val="both"/>
        <w:rPr>
          <w:rFonts w:cs="Calibri"/>
          <w:b/>
          <w:bCs/>
          <w:iCs/>
          <w:color w:val="0070C0"/>
          <w:lang w:val="en-GB"/>
        </w:rPr>
      </w:pPr>
      <w:r w:rsidRPr="00D30847">
        <w:rPr>
          <w:rFonts w:cs="Calibri"/>
          <w:b/>
          <w:bCs/>
          <w:iCs/>
          <w:color w:val="0070C0"/>
          <w:lang w:val="en-GB"/>
        </w:rPr>
        <w:t>Activity 2: Preparing procedures for monitoring the impact of sectoral policies on performance indicators</w:t>
      </w:r>
    </w:p>
    <w:p w14:paraId="6A328C64" w14:textId="77777777" w:rsidR="00376718" w:rsidRPr="00D30847" w:rsidRDefault="00376718" w:rsidP="008D5030">
      <w:pPr>
        <w:spacing w:after="0" w:line="240" w:lineRule="auto"/>
        <w:jc w:val="both"/>
        <w:rPr>
          <w:rFonts w:cs="Calibri"/>
          <w:b/>
          <w:bCs/>
          <w:iCs/>
          <w:color w:val="0070C0"/>
          <w:lang w:val="en-GB"/>
        </w:rPr>
      </w:pPr>
      <w:r w:rsidRPr="00D30847">
        <w:rPr>
          <w:rFonts w:cs="Calibri"/>
          <w:b/>
          <w:bCs/>
          <w:iCs/>
          <w:color w:val="0070C0"/>
          <w:lang w:val="en-GB"/>
        </w:rPr>
        <w:t> </w:t>
      </w:r>
    </w:p>
    <w:p w14:paraId="40F0DFE6" w14:textId="28E54B2A" w:rsidR="00790347" w:rsidRPr="00D30847" w:rsidRDefault="00790347" w:rsidP="008D5030">
      <w:pPr>
        <w:spacing w:after="0" w:line="240" w:lineRule="auto"/>
        <w:jc w:val="both"/>
        <w:rPr>
          <w:rFonts w:eastAsia="Times New Roman" w:cs="Calibri"/>
          <w:color w:val="000000"/>
          <w:lang w:val="en-GB" w:eastAsia="en-GB"/>
        </w:rPr>
      </w:pPr>
      <w:r w:rsidRPr="00D30847">
        <w:rPr>
          <w:rFonts w:cs="Calibri"/>
          <w:iCs/>
          <w:lang w:val="en-GB"/>
        </w:rPr>
        <w:t>Through performance-based budgeting, key decision-makers and policy-makers are expected to systematically take into</w:t>
      </w:r>
      <w:r w:rsidRPr="00D30847">
        <w:rPr>
          <w:rFonts w:eastAsia="Times New Roman" w:cs="Calibri"/>
          <w:lang w:val="en-GB" w:eastAsia="en-GB"/>
        </w:rPr>
        <w:t xml:space="preserve"> </w:t>
      </w:r>
      <w:r w:rsidRPr="00D30847">
        <w:rPr>
          <w:rFonts w:eastAsia="Times New Roman" w:cs="Calibri"/>
          <w:color w:val="000000"/>
          <w:lang w:val="en-GB" w:eastAsia="en-GB"/>
        </w:rPr>
        <w:t>account the results to be achieved when making expenditures. The best way to improve expenditure policy making is by using sustainability data.</w:t>
      </w:r>
    </w:p>
    <w:p w14:paraId="35B5459D" w14:textId="50F5098F" w:rsidR="00790347" w:rsidRPr="00D30847" w:rsidRDefault="00790347" w:rsidP="00790347">
      <w:pPr>
        <w:suppressAutoHyphens/>
        <w:spacing w:after="0" w:line="240" w:lineRule="auto"/>
        <w:jc w:val="both"/>
        <w:rPr>
          <w:rFonts w:eastAsia="Times New Roman" w:cs="Calibri"/>
          <w:color w:val="000000"/>
          <w:lang w:val="en-GB" w:eastAsia="en-GB"/>
        </w:rPr>
      </w:pPr>
      <w:r w:rsidRPr="00D30847">
        <w:rPr>
          <w:rFonts w:eastAsia="Times New Roman" w:cs="Calibri"/>
          <w:color w:val="000000"/>
          <w:lang w:val="en-GB" w:eastAsia="en-GB"/>
        </w:rPr>
        <w:t xml:space="preserve">The development of procedures in the direction of monitoring multi-year indicators for measuring the success in the implementation of policies in the budget is aimed at measuring the effects of budget expenditures in relation to the results of the provision of public goods and services by budget users. In this direction, a predictable and sustainable fiscal policy is expected, as well as increased budget </w:t>
      </w:r>
      <w:r w:rsidRPr="00D30847">
        <w:rPr>
          <w:rFonts w:eastAsia="Times New Roman" w:cs="Calibri"/>
          <w:color w:val="000000"/>
          <w:lang w:val="en-GB" w:eastAsia="en-GB"/>
        </w:rPr>
        <w:lastRenderedPageBreak/>
        <w:t>discipline and responsibility. Fiscal policy focused on the consolidation of public expenditures through a gradual reduction of the deficit level, as well as the redesign of public expenditures through extensive investments in the area of infrastructure, is the ultimate goal of the entire process.</w:t>
      </w:r>
    </w:p>
    <w:p w14:paraId="637C9973" w14:textId="3E17BD33" w:rsidR="00015266" w:rsidRPr="00D30847" w:rsidRDefault="00015266" w:rsidP="00790347">
      <w:pPr>
        <w:suppressAutoHyphens/>
        <w:spacing w:after="0" w:line="240" w:lineRule="auto"/>
        <w:jc w:val="both"/>
        <w:rPr>
          <w:rFonts w:eastAsia="Times New Roman" w:cs="Calibri"/>
          <w:lang w:val="en-GB" w:eastAsia="ar-SA"/>
        </w:rPr>
      </w:pPr>
    </w:p>
    <w:p w14:paraId="063C5B66" w14:textId="77777777" w:rsidR="00376718" w:rsidRPr="00D30847" w:rsidRDefault="00376718" w:rsidP="00E84CD0">
      <w:pPr>
        <w:spacing w:before="160" w:after="60" w:line="240" w:lineRule="auto"/>
        <w:jc w:val="both"/>
        <w:outlineLvl w:val="3"/>
        <w:rPr>
          <w:rFonts w:eastAsia="Times New Roman" w:cs="Calibri"/>
          <w:b/>
          <w:bCs/>
          <w:color w:val="000000"/>
          <w:sz w:val="20"/>
          <w:szCs w:val="20"/>
          <w:lang w:val="en-GB" w:eastAsia="en-GB"/>
        </w:rPr>
      </w:pPr>
      <w:r w:rsidRPr="00D30847">
        <w:rPr>
          <w:rFonts w:eastAsia="Times New Roman" w:cs="Calibri"/>
          <w:b/>
          <w:bCs/>
          <w:i/>
          <w:iCs/>
          <w:color w:val="4F81BD"/>
          <w:sz w:val="20"/>
          <w:szCs w:val="20"/>
          <w:lang w:val="en-GB" w:eastAsia="en-GB"/>
        </w:rPr>
        <w:t>Implementation</w:t>
      </w:r>
    </w:p>
    <w:tbl>
      <w:tblPr>
        <w:tblW w:w="0" w:type="auto"/>
        <w:tblCellMar>
          <w:left w:w="0" w:type="dxa"/>
          <w:right w:w="0" w:type="dxa"/>
        </w:tblCellMar>
        <w:tblLook w:val="04A0" w:firstRow="1" w:lastRow="0" w:firstColumn="1" w:lastColumn="0" w:noHBand="0" w:noVBand="1"/>
      </w:tblPr>
      <w:tblGrid>
        <w:gridCol w:w="2302"/>
        <w:gridCol w:w="6030"/>
      </w:tblGrid>
      <w:tr w:rsidR="00376718" w:rsidRPr="00D30847" w14:paraId="2C847826" w14:textId="77777777" w:rsidTr="00375394">
        <w:tc>
          <w:tcPr>
            <w:tcW w:w="2302" w:type="dxa"/>
            <w:tcBorders>
              <w:bottom w:val="single" w:sz="6" w:space="0" w:color="FFFFFF"/>
            </w:tcBorders>
            <w:shd w:val="clear" w:color="auto" w:fill="002060"/>
            <w:tcMar>
              <w:top w:w="0" w:type="dxa"/>
              <w:left w:w="108" w:type="dxa"/>
              <w:bottom w:w="0" w:type="dxa"/>
              <w:right w:w="108" w:type="dxa"/>
            </w:tcMar>
            <w:hideMark/>
          </w:tcPr>
          <w:p w14:paraId="548B16D8" w14:textId="4FEC9B83" w:rsidR="00376718" w:rsidRPr="00D30847" w:rsidRDefault="00376718" w:rsidP="00E84CD0">
            <w:pPr>
              <w:spacing w:line="240" w:lineRule="auto"/>
              <w:jc w:val="both"/>
              <w:rPr>
                <w:b/>
                <w:color w:val="FFFFFF"/>
                <w:sz w:val="20"/>
                <w:szCs w:val="20"/>
                <w:lang w:val="en-GB"/>
              </w:rPr>
            </w:pPr>
            <w:r w:rsidRPr="00D30847">
              <w:rPr>
                <w:b/>
                <w:color w:val="FFFFFF"/>
                <w:sz w:val="20"/>
                <w:szCs w:val="20"/>
                <w:lang w:val="en-GB"/>
              </w:rPr>
              <w:t>Completed</w:t>
            </w:r>
            <w:r w:rsidR="008A5C87" w:rsidRPr="00D30847">
              <w:rPr>
                <w:b/>
                <w:color w:val="FFFFFF"/>
                <w:sz w:val="20"/>
                <w:szCs w:val="20"/>
                <w:lang w:val="en-GB"/>
              </w:rPr>
              <w:t xml:space="preserve"> </w:t>
            </w:r>
            <w:r w:rsidRPr="00D30847">
              <w:rPr>
                <w:b/>
                <w:color w:val="FFFFFF"/>
                <w:sz w:val="20"/>
                <w:szCs w:val="20"/>
                <w:lang w:val="en-GB"/>
              </w:rPr>
              <w:t>in</w:t>
            </w:r>
            <w:r w:rsidR="008A5C87" w:rsidRPr="00D30847">
              <w:rPr>
                <w:b/>
                <w:color w:val="FFFFFF"/>
                <w:sz w:val="20"/>
                <w:szCs w:val="20"/>
                <w:lang w:val="en-GB"/>
              </w:rPr>
              <w:t xml:space="preserve"> </w:t>
            </w:r>
            <w:r w:rsidRPr="00D30847">
              <w:rPr>
                <w:b/>
                <w:color w:val="FFFFFF"/>
                <w:sz w:val="20"/>
                <w:szCs w:val="20"/>
                <w:lang w:val="en-GB"/>
              </w:rPr>
              <w:t>year:</w:t>
            </w:r>
          </w:p>
        </w:tc>
        <w:tc>
          <w:tcPr>
            <w:tcW w:w="6030" w:type="dxa"/>
            <w:tcBorders>
              <w:bottom w:val="single" w:sz="6" w:space="0" w:color="FFFFFF"/>
            </w:tcBorders>
            <w:shd w:val="clear" w:color="auto" w:fill="D9E2F3"/>
            <w:tcMar>
              <w:top w:w="0" w:type="dxa"/>
              <w:left w:w="108" w:type="dxa"/>
              <w:bottom w:w="0" w:type="dxa"/>
              <w:right w:w="108" w:type="dxa"/>
            </w:tcMar>
            <w:hideMark/>
          </w:tcPr>
          <w:p w14:paraId="76F83E8C" w14:textId="34F15C2F" w:rsidR="00376718" w:rsidRPr="00D30847" w:rsidRDefault="00936202" w:rsidP="00E84CD0">
            <w:pPr>
              <w:spacing w:after="0" w:line="240" w:lineRule="auto"/>
              <w:jc w:val="both"/>
              <w:rPr>
                <w:rFonts w:eastAsia="Times New Roman" w:cs="Calibri"/>
                <w:sz w:val="20"/>
                <w:szCs w:val="20"/>
                <w:lang w:val="en-GB" w:eastAsia="en-GB"/>
              </w:rPr>
            </w:pPr>
            <w:r w:rsidRPr="00D30847">
              <w:rPr>
                <w:rFonts w:eastAsia="Times New Roman" w:cs="Calibri"/>
                <w:sz w:val="20"/>
                <w:szCs w:val="20"/>
                <w:lang w:val="en-GB" w:eastAsia="en-GB"/>
              </w:rPr>
              <w:t>202</w:t>
            </w:r>
            <w:r w:rsidR="00E85148" w:rsidRPr="00D30847">
              <w:rPr>
                <w:rFonts w:eastAsia="Times New Roman" w:cs="Calibri"/>
                <w:sz w:val="20"/>
                <w:szCs w:val="20"/>
                <w:lang w:val="en-GB" w:eastAsia="en-GB"/>
              </w:rPr>
              <w:t>8</w:t>
            </w:r>
          </w:p>
        </w:tc>
      </w:tr>
      <w:tr w:rsidR="00376718" w:rsidRPr="00D30847" w14:paraId="514EF8EF" w14:textId="77777777" w:rsidTr="00375394">
        <w:tc>
          <w:tcPr>
            <w:tcW w:w="2302" w:type="dxa"/>
            <w:tcBorders>
              <w:top w:val="single" w:sz="6" w:space="0" w:color="FFFFFF"/>
              <w:bottom w:val="single" w:sz="6" w:space="0" w:color="FFFFFF"/>
            </w:tcBorders>
            <w:shd w:val="clear" w:color="auto" w:fill="002060"/>
            <w:tcMar>
              <w:top w:w="0" w:type="dxa"/>
              <w:left w:w="108" w:type="dxa"/>
              <w:bottom w:w="0" w:type="dxa"/>
              <w:right w:w="108" w:type="dxa"/>
            </w:tcMar>
            <w:hideMark/>
          </w:tcPr>
          <w:p w14:paraId="710203DF" w14:textId="77777777" w:rsidR="00376718" w:rsidRPr="00D30847" w:rsidRDefault="00376718" w:rsidP="00E84CD0">
            <w:pPr>
              <w:spacing w:line="240" w:lineRule="auto"/>
              <w:jc w:val="both"/>
              <w:rPr>
                <w:b/>
                <w:color w:val="FFFFFF"/>
                <w:sz w:val="20"/>
                <w:szCs w:val="20"/>
                <w:lang w:val="en-GB"/>
              </w:rPr>
            </w:pPr>
            <w:r w:rsidRPr="00D30847">
              <w:rPr>
                <w:b/>
                <w:color w:val="FFFFFF"/>
                <w:sz w:val="20"/>
                <w:szCs w:val="20"/>
                <w:lang w:val="en-GB"/>
              </w:rPr>
              <w:t>Deliverables:</w:t>
            </w:r>
          </w:p>
        </w:tc>
        <w:tc>
          <w:tcPr>
            <w:tcW w:w="6030" w:type="dxa"/>
            <w:tcBorders>
              <w:top w:val="single" w:sz="6" w:space="0" w:color="FFFFFF"/>
              <w:bottom w:val="single" w:sz="6" w:space="0" w:color="FFFFFF"/>
            </w:tcBorders>
            <w:shd w:val="clear" w:color="auto" w:fill="D9E2F3"/>
            <w:tcMar>
              <w:top w:w="0" w:type="dxa"/>
              <w:left w:w="108" w:type="dxa"/>
              <w:bottom w:w="0" w:type="dxa"/>
              <w:right w:w="108" w:type="dxa"/>
            </w:tcMar>
            <w:hideMark/>
          </w:tcPr>
          <w:p w14:paraId="755B7972" w14:textId="40B2A2B8" w:rsidR="00376718" w:rsidRPr="00D30847" w:rsidRDefault="006F5904" w:rsidP="00AD2AD5">
            <w:pPr>
              <w:pStyle w:val="ListParagraph"/>
              <w:numPr>
                <w:ilvl w:val="0"/>
                <w:numId w:val="42"/>
              </w:numPr>
              <w:tabs>
                <w:tab w:val="left" w:pos="5796"/>
              </w:tabs>
              <w:spacing w:after="0" w:line="240" w:lineRule="auto"/>
              <w:ind w:left="126" w:hanging="157"/>
              <w:rPr>
                <w:rFonts w:eastAsia="Times New Roman" w:cs="Calibri"/>
                <w:sz w:val="20"/>
                <w:szCs w:val="20"/>
                <w:lang w:eastAsia="en-GB"/>
              </w:rPr>
            </w:pPr>
            <w:r w:rsidRPr="00D30847">
              <w:rPr>
                <w:rFonts w:eastAsia="Times New Roman" w:cs="Calibri"/>
                <w:sz w:val="20"/>
                <w:szCs w:val="20"/>
                <w:lang w:eastAsia="en-GB"/>
              </w:rPr>
              <w:t>Budget in accordance with the provisions of the new OBL.</w:t>
            </w:r>
          </w:p>
        </w:tc>
      </w:tr>
      <w:tr w:rsidR="00376718" w:rsidRPr="00D30847" w14:paraId="392A5AB9" w14:textId="77777777" w:rsidTr="00375394">
        <w:tc>
          <w:tcPr>
            <w:tcW w:w="2302" w:type="dxa"/>
            <w:tcBorders>
              <w:top w:val="single" w:sz="6" w:space="0" w:color="FFFFFF"/>
              <w:bottom w:val="single" w:sz="6" w:space="0" w:color="FFFFFF"/>
            </w:tcBorders>
            <w:shd w:val="clear" w:color="auto" w:fill="002060"/>
            <w:tcMar>
              <w:top w:w="0" w:type="dxa"/>
              <w:left w:w="108" w:type="dxa"/>
              <w:bottom w:w="0" w:type="dxa"/>
              <w:right w:w="108" w:type="dxa"/>
            </w:tcMar>
            <w:hideMark/>
          </w:tcPr>
          <w:p w14:paraId="5DB0BFAA" w14:textId="298DEB93" w:rsidR="00376718" w:rsidRPr="00D30847" w:rsidRDefault="00376718" w:rsidP="00E84CD0">
            <w:pPr>
              <w:spacing w:line="240" w:lineRule="auto"/>
              <w:jc w:val="both"/>
              <w:rPr>
                <w:b/>
                <w:color w:val="FFFFFF"/>
                <w:sz w:val="20"/>
                <w:szCs w:val="20"/>
                <w:lang w:val="en-GB"/>
              </w:rPr>
            </w:pPr>
            <w:r w:rsidRPr="00D30847">
              <w:rPr>
                <w:b/>
                <w:color w:val="FFFFFF"/>
                <w:sz w:val="20"/>
                <w:szCs w:val="20"/>
                <w:lang w:val="en-GB"/>
              </w:rPr>
              <w:t>Costs</w:t>
            </w:r>
            <w:r w:rsidR="008A5C87" w:rsidRPr="00D30847">
              <w:rPr>
                <w:b/>
                <w:color w:val="FFFFFF"/>
                <w:sz w:val="20"/>
                <w:szCs w:val="20"/>
                <w:lang w:val="en-GB"/>
              </w:rPr>
              <w:t xml:space="preserve"> </w:t>
            </w:r>
            <w:r w:rsidRPr="00D30847">
              <w:rPr>
                <w:b/>
                <w:color w:val="FFFFFF"/>
                <w:sz w:val="20"/>
                <w:szCs w:val="20"/>
                <w:lang w:val="en-GB"/>
              </w:rPr>
              <w:t>implications:</w:t>
            </w:r>
          </w:p>
        </w:tc>
        <w:tc>
          <w:tcPr>
            <w:tcW w:w="6030" w:type="dxa"/>
            <w:tcBorders>
              <w:top w:val="single" w:sz="6" w:space="0" w:color="FFFFFF"/>
              <w:bottom w:val="single" w:sz="6" w:space="0" w:color="FFFFFF"/>
            </w:tcBorders>
            <w:shd w:val="clear" w:color="auto" w:fill="D9E2F3"/>
            <w:tcMar>
              <w:top w:w="0" w:type="dxa"/>
              <w:left w:w="108" w:type="dxa"/>
              <w:bottom w:w="0" w:type="dxa"/>
              <w:right w:w="108" w:type="dxa"/>
            </w:tcMar>
            <w:hideMark/>
          </w:tcPr>
          <w:p w14:paraId="60B5CA9A" w14:textId="4CCA15F1" w:rsidR="00376718" w:rsidRPr="00D30847" w:rsidRDefault="00376718" w:rsidP="00E84CD0">
            <w:pPr>
              <w:spacing w:after="0" w:line="240" w:lineRule="auto"/>
              <w:jc w:val="both"/>
              <w:rPr>
                <w:rFonts w:eastAsia="Times New Roman" w:cs="Calibri"/>
                <w:sz w:val="20"/>
                <w:szCs w:val="20"/>
                <w:lang w:val="en-GB" w:eastAsia="en-GB"/>
              </w:rPr>
            </w:pPr>
            <w:r w:rsidRPr="00D30847">
              <w:rPr>
                <w:rFonts w:eastAsia="Times New Roman" w:cs="Calibri"/>
                <w:sz w:val="20"/>
                <w:szCs w:val="20"/>
                <w:lang w:val="en-GB" w:eastAsia="en-GB"/>
              </w:rPr>
              <w:t xml:space="preserve">EUR </w:t>
            </w:r>
            <w:r w:rsidR="00E85148" w:rsidRPr="00D30847">
              <w:rPr>
                <w:rFonts w:eastAsia="Times New Roman" w:cs="Calibri"/>
                <w:sz w:val="20"/>
                <w:szCs w:val="20"/>
                <w:lang w:val="en-GB" w:eastAsia="en-GB"/>
              </w:rPr>
              <w:t>3</w:t>
            </w:r>
            <w:r w:rsidRPr="00D30847">
              <w:rPr>
                <w:rFonts w:eastAsia="Times New Roman" w:cs="Calibri"/>
                <w:sz w:val="20"/>
                <w:szCs w:val="20"/>
                <w:lang w:val="en-GB" w:eastAsia="en-GB"/>
              </w:rPr>
              <w:t>6</w:t>
            </w:r>
            <w:r w:rsidR="00E85148" w:rsidRPr="00D30847">
              <w:rPr>
                <w:rFonts w:eastAsia="Times New Roman" w:cs="Calibri"/>
                <w:sz w:val="20"/>
                <w:szCs w:val="20"/>
                <w:lang w:val="en-GB" w:eastAsia="en-GB"/>
              </w:rPr>
              <w:t>0</w:t>
            </w:r>
            <w:r w:rsidRPr="00D30847">
              <w:rPr>
                <w:rFonts w:eastAsia="Times New Roman" w:cs="Calibri"/>
                <w:sz w:val="20"/>
                <w:szCs w:val="20"/>
                <w:lang w:val="en-GB" w:eastAsia="en-GB"/>
              </w:rPr>
              <w:t xml:space="preserve">,000 </w:t>
            </w:r>
          </w:p>
        </w:tc>
      </w:tr>
      <w:tr w:rsidR="00376718" w:rsidRPr="00D30847" w14:paraId="12869022" w14:textId="77777777" w:rsidTr="00375394">
        <w:tc>
          <w:tcPr>
            <w:tcW w:w="2302" w:type="dxa"/>
            <w:tcBorders>
              <w:top w:val="single" w:sz="6" w:space="0" w:color="FFFFFF"/>
              <w:bottom w:val="single" w:sz="6" w:space="0" w:color="FFFFFF"/>
            </w:tcBorders>
            <w:shd w:val="clear" w:color="auto" w:fill="002060"/>
            <w:tcMar>
              <w:top w:w="0" w:type="dxa"/>
              <w:left w:w="108" w:type="dxa"/>
              <w:bottom w:w="0" w:type="dxa"/>
              <w:right w:w="108" w:type="dxa"/>
            </w:tcMar>
            <w:hideMark/>
          </w:tcPr>
          <w:p w14:paraId="28E750D0" w14:textId="05E51423" w:rsidR="00376718" w:rsidRPr="00D30847" w:rsidRDefault="00376718" w:rsidP="00E84CD0">
            <w:pPr>
              <w:spacing w:line="240" w:lineRule="auto"/>
              <w:jc w:val="both"/>
              <w:rPr>
                <w:b/>
                <w:color w:val="FFFFFF"/>
                <w:sz w:val="20"/>
                <w:szCs w:val="20"/>
                <w:lang w:val="en-GB"/>
              </w:rPr>
            </w:pPr>
            <w:r w:rsidRPr="00D30847">
              <w:rPr>
                <w:b/>
                <w:color w:val="FFFFFF"/>
                <w:sz w:val="20"/>
                <w:szCs w:val="20"/>
                <w:lang w:val="en-GB"/>
              </w:rPr>
              <w:t>Responsible</w:t>
            </w:r>
            <w:r w:rsidR="008A5C87" w:rsidRPr="00D30847">
              <w:rPr>
                <w:b/>
                <w:color w:val="FFFFFF"/>
                <w:sz w:val="20"/>
                <w:szCs w:val="20"/>
                <w:lang w:val="en-GB"/>
              </w:rPr>
              <w:t xml:space="preserve"> </w:t>
            </w:r>
            <w:r w:rsidRPr="00D30847">
              <w:rPr>
                <w:b/>
                <w:color w:val="FFFFFF"/>
                <w:sz w:val="20"/>
                <w:szCs w:val="20"/>
                <w:lang w:val="en-GB"/>
              </w:rPr>
              <w:t xml:space="preserve">entity: </w:t>
            </w:r>
          </w:p>
        </w:tc>
        <w:tc>
          <w:tcPr>
            <w:tcW w:w="6030" w:type="dxa"/>
            <w:tcBorders>
              <w:top w:val="single" w:sz="6" w:space="0" w:color="FFFFFF"/>
              <w:bottom w:val="single" w:sz="6" w:space="0" w:color="FFFFFF"/>
            </w:tcBorders>
            <w:shd w:val="clear" w:color="auto" w:fill="D9E2F3"/>
            <w:tcMar>
              <w:top w:w="0" w:type="dxa"/>
              <w:left w:w="108" w:type="dxa"/>
              <w:bottom w:w="0" w:type="dxa"/>
              <w:right w:w="108" w:type="dxa"/>
            </w:tcMar>
            <w:hideMark/>
          </w:tcPr>
          <w:p w14:paraId="4D13FABA" w14:textId="49D70D7C" w:rsidR="00376718" w:rsidRPr="00D30847" w:rsidRDefault="00376718" w:rsidP="00E84CD0">
            <w:pPr>
              <w:spacing w:after="0" w:line="240" w:lineRule="auto"/>
              <w:jc w:val="both"/>
              <w:rPr>
                <w:rFonts w:eastAsia="Times New Roman" w:cs="Calibri"/>
                <w:sz w:val="20"/>
                <w:szCs w:val="20"/>
                <w:lang w:val="en-GB" w:eastAsia="en-GB"/>
              </w:rPr>
            </w:pPr>
            <w:r w:rsidRPr="00D30847">
              <w:rPr>
                <w:rFonts w:eastAsia="Times New Roman" w:cs="Calibri"/>
                <w:sz w:val="20"/>
                <w:szCs w:val="20"/>
                <w:lang w:val="en-GB" w:eastAsia="en-GB"/>
              </w:rPr>
              <w:t>Ministry</w:t>
            </w:r>
            <w:r w:rsidR="006F5904" w:rsidRPr="00D30847">
              <w:rPr>
                <w:rFonts w:eastAsia="Times New Roman" w:cs="Calibri"/>
                <w:sz w:val="20"/>
                <w:szCs w:val="20"/>
                <w:lang w:val="en-GB" w:eastAsia="en-GB"/>
              </w:rPr>
              <w:t xml:space="preserve"> </w:t>
            </w:r>
            <w:r w:rsidRPr="00D30847">
              <w:rPr>
                <w:rFonts w:eastAsia="Times New Roman" w:cs="Calibri"/>
                <w:sz w:val="20"/>
                <w:szCs w:val="20"/>
                <w:lang w:val="en-GB" w:eastAsia="en-GB"/>
              </w:rPr>
              <w:t>of</w:t>
            </w:r>
            <w:r w:rsidR="006F5904" w:rsidRPr="00D30847">
              <w:rPr>
                <w:rFonts w:eastAsia="Times New Roman" w:cs="Calibri"/>
                <w:sz w:val="20"/>
                <w:szCs w:val="20"/>
                <w:lang w:val="en-GB" w:eastAsia="en-GB"/>
              </w:rPr>
              <w:t xml:space="preserve"> </w:t>
            </w:r>
            <w:r w:rsidRPr="00D30847">
              <w:rPr>
                <w:rFonts w:eastAsia="Times New Roman" w:cs="Calibri"/>
                <w:sz w:val="20"/>
                <w:szCs w:val="20"/>
                <w:lang w:val="en-GB" w:eastAsia="en-GB"/>
              </w:rPr>
              <w:t>Finance-Budgets</w:t>
            </w:r>
            <w:r w:rsidR="006F5904" w:rsidRPr="00D30847">
              <w:rPr>
                <w:rFonts w:eastAsia="Times New Roman" w:cs="Calibri"/>
                <w:sz w:val="20"/>
                <w:szCs w:val="20"/>
                <w:lang w:val="en-GB" w:eastAsia="en-GB"/>
              </w:rPr>
              <w:t xml:space="preserve"> </w:t>
            </w:r>
            <w:r w:rsidRPr="00D30847">
              <w:rPr>
                <w:rFonts w:eastAsia="Times New Roman" w:cs="Calibri"/>
                <w:sz w:val="20"/>
                <w:szCs w:val="20"/>
                <w:lang w:val="en-GB" w:eastAsia="en-GB"/>
              </w:rPr>
              <w:t>and</w:t>
            </w:r>
            <w:r w:rsidR="006F5904" w:rsidRPr="00D30847">
              <w:rPr>
                <w:rFonts w:eastAsia="Times New Roman" w:cs="Calibri"/>
                <w:sz w:val="20"/>
                <w:szCs w:val="20"/>
                <w:lang w:val="en-GB" w:eastAsia="en-GB"/>
              </w:rPr>
              <w:t xml:space="preserve"> </w:t>
            </w:r>
            <w:r w:rsidRPr="00D30847">
              <w:rPr>
                <w:rFonts w:eastAsia="Times New Roman" w:cs="Calibri"/>
                <w:sz w:val="20"/>
                <w:szCs w:val="20"/>
                <w:lang w:val="en-GB" w:eastAsia="en-GB"/>
              </w:rPr>
              <w:t>Funds Department</w:t>
            </w:r>
          </w:p>
        </w:tc>
      </w:tr>
      <w:tr w:rsidR="00376718" w:rsidRPr="00D30847" w14:paraId="730AB96C" w14:textId="77777777" w:rsidTr="00375394">
        <w:trPr>
          <w:trHeight w:val="70"/>
        </w:trPr>
        <w:tc>
          <w:tcPr>
            <w:tcW w:w="2302" w:type="dxa"/>
            <w:tcBorders>
              <w:top w:val="single" w:sz="6" w:space="0" w:color="FFFFFF"/>
            </w:tcBorders>
            <w:shd w:val="clear" w:color="auto" w:fill="002060"/>
            <w:tcMar>
              <w:top w:w="0" w:type="dxa"/>
              <w:left w:w="108" w:type="dxa"/>
              <w:bottom w:w="0" w:type="dxa"/>
              <w:right w:w="108" w:type="dxa"/>
            </w:tcMar>
            <w:hideMark/>
          </w:tcPr>
          <w:p w14:paraId="4F5424AB" w14:textId="77777777" w:rsidR="00376718" w:rsidRPr="00D30847" w:rsidRDefault="00376718" w:rsidP="00E84CD0">
            <w:pPr>
              <w:spacing w:line="240" w:lineRule="auto"/>
              <w:jc w:val="both"/>
              <w:rPr>
                <w:b/>
                <w:color w:val="FFFFFF"/>
                <w:sz w:val="20"/>
                <w:szCs w:val="20"/>
                <w:lang w:val="en-GB"/>
              </w:rPr>
            </w:pPr>
            <w:r w:rsidRPr="00D30847">
              <w:rPr>
                <w:b/>
                <w:color w:val="FFFFFF"/>
                <w:sz w:val="20"/>
                <w:szCs w:val="20"/>
                <w:lang w:val="en-GB"/>
              </w:rPr>
              <w:t>Risk:</w:t>
            </w:r>
          </w:p>
        </w:tc>
        <w:tc>
          <w:tcPr>
            <w:tcW w:w="6030" w:type="dxa"/>
            <w:tcBorders>
              <w:top w:val="single" w:sz="6" w:space="0" w:color="FFFFFF"/>
            </w:tcBorders>
            <w:shd w:val="clear" w:color="auto" w:fill="D9E2F3"/>
            <w:tcMar>
              <w:top w:w="0" w:type="dxa"/>
              <w:left w:w="108" w:type="dxa"/>
              <w:bottom w:w="0" w:type="dxa"/>
              <w:right w:w="108" w:type="dxa"/>
            </w:tcMar>
            <w:hideMark/>
          </w:tcPr>
          <w:p w14:paraId="6A0F966D" w14:textId="05322159" w:rsidR="00376718" w:rsidRPr="00D30847" w:rsidRDefault="006F5904" w:rsidP="00AD2AD5">
            <w:pPr>
              <w:numPr>
                <w:ilvl w:val="0"/>
                <w:numId w:val="42"/>
              </w:numPr>
              <w:spacing w:after="0" w:line="240" w:lineRule="auto"/>
              <w:ind w:left="126" w:hanging="180"/>
              <w:jc w:val="both"/>
              <w:rPr>
                <w:rFonts w:eastAsia="Times New Roman" w:cs="Calibri"/>
                <w:sz w:val="20"/>
                <w:szCs w:val="20"/>
                <w:lang w:val="en-GB" w:eastAsia="en-GB"/>
              </w:rPr>
            </w:pPr>
            <w:r w:rsidRPr="00D30847">
              <w:rPr>
                <w:rFonts w:eastAsia="Times New Roman" w:cs="Calibri"/>
                <w:sz w:val="20"/>
                <w:szCs w:val="20"/>
                <w:lang w:val="en-GB" w:eastAsia="en-GB"/>
              </w:rPr>
              <w:t>Human potential for implementation.</w:t>
            </w:r>
          </w:p>
        </w:tc>
      </w:tr>
    </w:tbl>
    <w:p w14:paraId="2FE9FF0C" w14:textId="06A96B2D" w:rsidR="00376718" w:rsidRPr="00D30847" w:rsidRDefault="00376718" w:rsidP="00C640AE">
      <w:pPr>
        <w:spacing w:after="0" w:line="240" w:lineRule="auto"/>
        <w:ind w:left="360"/>
        <w:jc w:val="both"/>
        <w:rPr>
          <w:rFonts w:eastAsia="Times New Roman" w:cs="Calibri"/>
          <w:color w:val="000000"/>
          <w:sz w:val="20"/>
          <w:szCs w:val="20"/>
          <w:lang w:val="en-GB" w:eastAsia="en-GB"/>
        </w:rPr>
      </w:pPr>
      <w:r w:rsidRPr="00D30847">
        <w:rPr>
          <w:rFonts w:eastAsia="Times New Roman" w:cs="Calibri"/>
          <w:color w:val="002060"/>
          <w:sz w:val="20"/>
          <w:szCs w:val="20"/>
          <w:lang w:val="en-GB" w:eastAsia="en-GB"/>
        </w:rPr>
        <w:t>  </w:t>
      </w:r>
    </w:p>
    <w:p w14:paraId="3EEA45D4" w14:textId="77777777" w:rsidR="00790347" w:rsidRPr="00D30847" w:rsidRDefault="00790347" w:rsidP="00790347">
      <w:pPr>
        <w:spacing w:after="0" w:line="240" w:lineRule="auto"/>
        <w:jc w:val="both"/>
        <w:rPr>
          <w:b/>
          <w:color w:val="0070C0"/>
          <w:sz w:val="24"/>
          <w:szCs w:val="24"/>
          <w:lang w:val="en-GB"/>
        </w:rPr>
      </w:pPr>
      <w:r w:rsidRPr="00D30847">
        <w:rPr>
          <w:b/>
          <w:color w:val="0070C0"/>
          <w:sz w:val="24"/>
          <w:szCs w:val="24"/>
          <w:lang w:val="en-GB"/>
        </w:rPr>
        <w:t>Measure 4: Spending review</w:t>
      </w:r>
    </w:p>
    <w:p w14:paraId="6D7F0FD6" w14:textId="77777777" w:rsidR="00376718" w:rsidRPr="00D30847" w:rsidRDefault="00376718" w:rsidP="00E84CD0">
      <w:pPr>
        <w:spacing w:after="0" w:line="240" w:lineRule="auto"/>
        <w:ind w:left="360"/>
        <w:jc w:val="both"/>
        <w:rPr>
          <w:rFonts w:eastAsia="Times New Roman" w:cs="Calibri"/>
          <w:color w:val="000000"/>
          <w:sz w:val="20"/>
          <w:szCs w:val="20"/>
          <w:lang w:val="en-GB" w:eastAsia="en-GB"/>
        </w:rPr>
      </w:pPr>
      <w:r w:rsidRPr="00D30847">
        <w:rPr>
          <w:rFonts w:eastAsia="Times New Roman" w:cs="Calibri"/>
          <w:color w:val="FF0000"/>
          <w:sz w:val="20"/>
          <w:szCs w:val="20"/>
          <w:lang w:val="en-GB" w:eastAsia="en-GB"/>
        </w:rPr>
        <w:t> </w:t>
      </w:r>
    </w:p>
    <w:p w14:paraId="1EA7BACF" w14:textId="14CFB5DF" w:rsidR="00A13E9D" w:rsidRPr="00D30847" w:rsidRDefault="00376718" w:rsidP="00C640AE">
      <w:pPr>
        <w:spacing w:after="0" w:line="240" w:lineRule="auto"/>
        <w:jc w:val="both"/>
        <w:rPr>
          <w:rFonts w:eastAsia="Times New Roman" w:cs="Calibri"/>
          <w:color w:val="000000"/>
          <w:lang w:val="en-GB" w:eastAsia="en-GB"/>
        </w:rPr>
      </w:pPr>
      <w:r w:rsidRPr="00D30847">
        <w:rPr>
          <w:rFonts w:eastAsia="Times New Roman" w:cs="Calibri"/>
          <w:b/>
          <w:bCs/>
          <w:i/>
          <w:iCs/>
          <w:color w:val="4F81BD"/>
          <w:lang w:val="en-GB" w:eastAsia="en-GB"/>
        </w:rPr>
        <w:t>Measure objective</w:t>
      </w:r>
    </w:p>
    <w:p w14:paraId="4C1A7141" w14:textId="528DA501" w:rsidR="006F5904" w:rsidRPr="00D30847" w:rsidRDefault="006F5904" w:rsidP="006F5904">
      <w:pPr>
        <w:tabs>
          <w:tab w:val="left" w:pos="851"/>
        </w:tabs>
        <w:spacing w:before="120" w:line="240" w:lineRule="auto"/>
        <w:jc w:val="both"/>
        <w:rPr>
          <w:rFonts w:eastAsia="Times New Roman" w:cs="Calibri"/>
          <w:color w:val="000000"/>
          <w:lang w:val="en-GB" w:eastAsia="en-GB"/>
        </w:rPr>
      </w:pPr>
      <w:r w:rsidRPr="00D30847">
        <w:rPr>
          <w:rFonts w:eastAsia="Times New Roman" w:cs="Calibri"/>
          <w:color w:val="000000"/>
          <w:lang w:val="en-GB" w:eastAsia="en-GB"/>
        </w:rPr>
        <w:t xml:space="preserve">Expenditure reviews are an institutionalized process for </w:t>
      </w:r>
      <w:r w:rsidR="008F391C" w:rsidRPr="00D30847">
        <w:rPr>
          <w:rFonts w:eastAsia="Times New Roman" w:cs="Calibri"/>
          <w:color w:val="000000"/>
          <w:lang w:val="en-GB" w:eastAsia="en-GB"/>
        </w:rPr>
        <w:t>analysing</w:t>
      </w:r>
      <w:r w:rsidRPr="00D30847">
        <w:rPr>
          <w:rFonts w:eastAsia="Times New Roman" w:cs="Calibri"/>
          <w:color w:val="000000"/>
          <w:lang w:val="en-GB" w:eastAsia="en-GB"/>
        </w:rPr>
        <w:t xml:space="preserve"> existing expenditure in order to identify options for reducing or redirecting expenditure and/or increasing value for money. Expenditure reviews include helping to design and implement fiscal consolidation, creating fiscal space to fund new priorities (either for the entire budget or for a specific line ministry or program).</w:t>
      </w:r>
    </w:p>
    <w:p w14:paraId="28E063EF" w14:textId="436680C5" w:rsidR="006F5904" w:rsidRPr="00D30847" w:rsidRDefault="006F5904" w:rsidP="006F5904">
      <w:pPr>
        <w:tabs>
          <w:tab w:val="left" w:pos="851"/>
        </w:tabs>
        <w:spacing w:before="120" w:line="240" w:lineRule="auto"/>
        <w:jc w:val="both"/>
        <w:rPr>
          <w:rFonts w:eastAsia="Times New Roman" w:cs="Calibri"/>
          <w:color w:val="000000"/>
          <w:lang w:val="en-GB" w:eastAsia="en-GB"/>
        </w:rPr>
      </w:pPr>
      <w:r w:rsidRPr="00D30847">
        <w:rPr>
          <w:rFonts w:eastAsia="Times New Roman" w:cs="Calibri"/>
          <w:color w:val="000000"/>
          <w:lang w:val="en-GB" w:eastAsia="en-GB"/>
        </w:rPr>
        <w:t>These include an in-depth analysis of existing public expenditures to identify options for reducing or redirecting expenditures that are of low priority, and represent inefficient spending.</w:t>
      </w:r>
    </w:p>
    <w:p w14:paraId="65C9D640" w14:textId="2CB14CE9" w:rsidR="00376718" w:rsidRPr="00D30847" w:rsidRDefault="00376718" w:rsidP="006F5904">
      <w:pPr>
        <w:tabs>
          <w:tab w:val="left" w:pos="851"/>
        </w:tabs>
        <w:spacing w:before="120" w:line="240" w:lineRule="auto"/>
        <w:jc w:val="both"/>
        <w:rPr>
          <w:rFonts w:cs="Calibri"/>
          <w:lang w:val="en-GB"/>
        </w:rPr>
      </w:pPr>
      <w:r w:rsidRPr="00D30847">
        <w:rPr>
          <w:rFonts w:cs="Calibri"/>
          <w:lang w:val="en-GB"/>
        </w:rPr>
        <w:t>Fiscal consolidation is a process of aligning the public revenues and expenditures by reducing the expenditures and/or increasing the revenues, for the purpose of reducing the budget deficit and the public debt.</w:t>
      </w:r>
    </w:p>
    <w:p w14:paraId="0B2D47F8" w14:textId="77777777" w:rsidR="00376718" w:rsidRPr="00D30847" w:rsidRDefault="00376718" w:rsidP="00E84CD0">
      <w:pPr>
        <w:spacing w:before="160" w:after="60" w:line="240" w:lineRule="auto"/>
        <w:jc w:val="both"/>
        <w:outlineLvl w:val="3"/>
        <w:rPr>
          <w:rFonts w:eastAsia="Times New Roman" w:cs="Calibri"/>
          <w:b/>
          <w:bCs/>
          <w:i/>
          <w:iCs/>
          <w:color w:val="4F81BD"/>
          <w:lang w:val="en-GB" w:eastAsia="en-GB"/>
        </w:rPr>
      </w:pPr>
      <w:r w:rsidRPr="00D30847">
        <w:rPr>
          <w:rFonts w:eastAsia="Times New Roman" w:cs="Calibri"/>
          <w:b/>
          <w:bCs/>
          <w:i/>
          <w:iCs/>
          <w:color w:val="4F81BD"/>
          <w:lang w:val="en-GB" w:eastAsia="en-GB"/>
        </w:rPr>
        <w:t>Reference to findings from external assessments:</w:t>
      </w:r>
    </w:p>
    <w:tbl>
      <w:tblPr>
        <w:tblW w:w="9000" w:type="dxa"/>
        <w:tblInd w:w="1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701"/>
        <w:gridCol w:w="7299"/>
      </w:tblGrid>
      <w:tr w:rsidR="00376718" w:rsidRPr="00D30847" w14:paraId="05C6225F" w14:textId="77777777" w:rsidTr="00C17F2F">
        <w:tc>
          <w:tcPr>
            <w:tcW w:w="1701" w:type="dxa"/>
            <w:tcBorders>
              <w:bottom w:val="single" w:sz="6" w:space="0" w:color="auto"/>
              <w:right w:val="single" w:sz="6" w:space="0" w:color="auto"/>
            </w:tcBorders>
            <w:shd w:val="clear" w:color="auto" w:fill="DDDDDD"/>
            <w:tcMar>
              <w:top w:w="0" w:type="dxa"/>
              <w:left w:w="101" w:type="dxa"/>
              <w:bottom w:w="0" w:type="dxa"/>
              <w:right w:w="101" w:type="dxa"/>
            </w:tcMar>
            <w:hideMark/>
          </w:tcPr>
          <w:p w14:paraId="632EAC17" w14:textId="66BF40ED" w:rsidR="00376718" w:rsidRPr="00D30847" w:rsidRDefault="00A13E9D" w:rsidP="00E84CD0">
            <w:pPr>
              <w:spacing w:before="80" w:after="0" w:line="240" w:lineRule="auto"/>
              <w:jc w:val="both"/>
              <w:rPr>
                <w:rFonts w:eastAsia="Times New Roman" w:cs="Calibri"/>
                <w:b/>
                <w:sz w:val="20"/>
                <w:szCs w:val="20"/>
                <w:lang w:val="en-GB" w:eastAsia="en-GB"/>
              </w:rPr>
            </w:pPr>
            <w:r w:rsidRPr="00D30847">
              <w:rPr>
                <w:rFonts w:eastAsia="Times New Roman" w:cs="Calibri"/>
                <w:b/>
                <w:sz w:val="20"/>
                <w:szCs w:val="20"/>
                <w:lang w:val="en-GB" w:eastAsia="en-GB"/>
              </w:rPr>
              <w:t>IMF 2023</w:t>
            </w:r>
          </w:p>
        </w:tc>
        <w:tc>
          <w:tcPr>
            <w:tcW w:w="7299" w:type="dxa"/>
            <w:tcBorders>
              <w:left w:val="single" w:sz="6" w:space="0" w:color="auto"/>
              <w:bottom w:val="single" w:sz="6" w:space="0" w:color="auto"/>
            </w:tcBorders>
            <w:shd w:val="clear" w:color="auto" w:fill="DDDDDD"/>
            <w:tcMar>
              <w:top w:w="0" w:type="dxa"/>
              <w:left w:w="101" w:type="dxa"/>
              <w:bottom w:w="0" w:type="dxa"/>
              <w:right w:w="101" w:type="dxa"/>
            </w:tcMar>
            <w:hideMark/>
          </w:tcPr>
          <w:p w14:paraId="108CD4A3" w14:textId="77777777" w:rsidR="00376718" w:rsidRPr="00D30847" w:rsidRDefault="00A13E9D" w:rsidP="00A13E9D">
            <w:pPr>
              <w:tabs>
                <w:tab w:val="left" w:pos="164"/>
              </w:tabs>
              <w:spacing w:before="120" w:after="120" w:line="240" w:lineRule="auto"/>
              <w:contextualSpacing/>
              <w:jc w:val="both"/>
              <w:rPr>
                <w:rFonts w:eastAsia="Times New Roman" w:cs="Calibri"/>
                <w:sz w:val="20"/>
                <w:szCs w:val="20"/>
                <w:lang w:val="en-GB" w:eastAsia="en-GB"/>
              </w:rPr>
            </w:pPr>
            <w:r w:rsidRPr="00D30847">
              <w:rPr>
                <w:rFonts w:eastAsia="Times New Roman" w:cs="Calibri"/>
                <w:sz w:val="20"/>
                <w:szCs w:val="20"/>
                <w:lang w:val="en-GB" w:eastAsia="en-GB"/>
              </w:rPr>
              <w:tab/>
              <w:t>Mission report on the introduction of spending reviews</w:t>
            </w:r>
          </w:p>
        </w:tc>
      </w:tr>
    </w:tbl>
    <w:p w14:paraId="1D214FFC" w14:textId="77777777" w:rsidR="00376718" w:rsidRPr="00D30847" w:rsidRDefault="00376718" w:rsidP="00E84CD0">
      <w:pPr>
        <w:spacing w:before="240" w:after="60" w:line="240" w:lineRule="auto"/>
        <w:jc w:val="both"/>
        <w:outlineLvl w:val="3"/>
        <w:rPr>
          <w:rFonts w:eastAsia="Times New Roman" w:cs="Calibri"/>
          <w:b/>
          <w:bCs/>
          <w:i/>
          <w:iCs/>
          <w:color w:val="4F81BD"/>
          <w:lang w:val="en-GB" w:eastAsia="en-GB"/>
        </w:rPr>
      </w:pPr>
      <w:r w:rsidRPr="00D30847">
        <w:rPr>
          <w:rFonts w:eastAsia="Times New Roman" w:cs="Calibri"/>
          <w:b/>
          <w:bCs/>
          <w:i/>
          <w:iCs/>
          <w:color w:val="4F81BD"/>
          <w:lang w:val="en-GB" w:eastAsia="en-GB"/>
        </w:rPr>
        <w:t>Context / Background</w:t>
      </w:r>
    </w:p>
    <w:p w14:paraId="2206363D" w14:textId="7087CD07" w:rsidR="00790347" w:rsidRPr="00D30847" w:rsidRDefault="00790347" w:rsidP="00790347">
      <w:pPr>
        <w:spacing w:before="240" w:after="60" w:line="240" w:lineRule="auto"/>
        <w:jc w:val="both"/>
        <w:outlineLvl w:val="3"/>
        <w:rPr>
          <w:rFonts w:eastAsia="Times New Roman" w:cs="Calibri"/>
          <w:color w:val="000000"/>
          <w:lang w:val="en-GB" w:eastAsia="en-GB"/>
        </w:rPr>
      </w:pPr>
      <w:r w:rsidRPr="00D30847">
        <w:rPr>
          <w:rFonts w:eastAsia="Times New Roman" w:cs="Calibri"/>
          <w:color w:val="000000"/>
          <w:lang w:val="en-GB" w:eastAsia="en-GB"/>
        </w:rPr>
        <w:t xml:space="preserve">The current budget preparation process is not well suited to develop targeted optimization and saving proposals. It is a complex process integrating multiple inputs within a constrained timeline. Frequent budget supplements contribute to limiting budget analysts in the MoF and line ministries capacity to thoroughly </w:t>
      </w:r>
      <w:r w:rsidR="008F391C" w:rsidRPr="00D30847">
        <w:rPr>
          <w:rFonts w:eastAsia="Times New Roman" w:cs="Calibri"/>
          <w:color w:val="000000"/>
          <w:lang w:val="en-GB" w:eastAsia="en-GB"/>
        </w:rPr>
        <w:t>analyse</w:t>
      </w:r>
      <w:r w:rsidRPr="00D30847">
        <w:rPr>
          <w:rFonts w:eastAsia="Times New Roman" w:cs="Calibri"/>
          <w:color w:val="000000"/>
          <w:lang w:val="en-GB" w:eastAsia="en-GB"/>
        </w:rPr>
        <w:t xml:space="preserve"> budget proposals. As a result, consolidation measures are often developed and integrated in the budget process without sufficient analysis of their implications on financial and non-fina</w:t>
      </w:r>
      <w:r w:rsidRPr="00D30847">
        <w:rPr>
          <w:lang w:val="en-GB"/>
        </w:rPr>
        <w:t>n</w:t>
      </w:r>
      <w:r w:rsidRPr="00D30847">
        <w:rPr>
          <w:rFonts w:eastAsia="Times New Roman" w:cs="Calibri"/>
          <w:color w:val="000000"/>
          <w:lang w:val="en-GB" w:eastAsia="en-GB"/>
        </w:rPr>
        <w:t>cial performance.</w:t>
      </w:r>
    </w:p>
    <w:p w14:paraId="635B84C5" w14:textId="77777777" w:rsidR="00790347" w:rsidRPr="00D30847" w:rsidRDefault="00790347" w:rsidP="00790347">
      <w:pPr>
        <w:spacing w:before="240" w:after="60" w:line="240" w:lineRule="auto"/>
        <w:jc w:val="both"/>
        <w:outlineLvl w:val="3"/>
        <w:rPr>
          <w:rFonts w:eastAsia="Times New Roman" w:cs="Calibri"/>
          <w:color w:val="000000"/>
          <w:lang w:val="en-GB" w:eastAsia="en-GB"/>
        </w:rPr>
      </w:pPr>
      <w:r w:rsidRPr="00D30847">
        <w:rPr>
          <w:rFonts w:eastAsia="Times New Roman" w:cs="Calibri"/>
          <w:color w:val="000000"/>
          <w:lang w:val="en-GB" w:eastAsia="en-GB"/>
        </w:rPr>
        <w:t>Spending review can support the budget process by systematically examining expenditures and operationalizing high-level savings options spell out in the Plan for Fiscal Sustainability and Support for Economic Growth. Spending review can also create fiscal space to accommodate new priorities and increase value for money. More broadly, Spending review can contribute to a cultural change toward performance orientation in budgeting.</w:t>
      </w:r>
    </w:p>
    <w:p w14:paraId="0E985D80" w14:textId="77777777" w:rsidR="006F5904" w:rsidRPr="00D30847" w:rsidRDefault="006F5904" w:rsidP="006F5904">
      <w:pPr>
        <w:shd w:val="clear" w:color="auto" w:fill="FFFFFF"/>
        <w:spacing w:before="120" w:after="0" w:line="240" w:lineRule="auto"/>
        <w:jc w:val="both"/>
        <w:rPr>
          <w:rFonts w:cs="Calibri"/>
          <w:color w:val="000000"/>
          <w:shd w:val="clear" w:color="auto" w:fill="FFFFFF"/>
          <w:lang w:val="en-GB"/>
        </w:rPr>
      </w:pPr>
      <w:r w:rsidRPr="00D30847">
        <w:rPr>
          <w:rFonts w:cs="Calibri"/>
          <w:color w:val="000000"/>
          <w:shd w:val="clear" w:color="auto" w:fill="FFFFFF"/>
          <w:lang w:val="en-GB"/>
        </w:rPr>
        <w:t xml:space="preserve">The international benchmark (IMF and World Bank) indicates a significant potential for improving the efficiency and effectiveness of government activities. In order to realize improvements in efficiency, it is necessary to identify specific measures to improve the efficiency and effectiveness of spending without having negative impacts on the implementation of fiscal policies. Through the cost reviews, the budget process will be supported with a systematic examination of expenditures and </w:t>
      </w:r>
      <w:r w:rsidRPr="00D30847">
        <w:rPr>
          <w:rFonts w:cs="Calibri"/>
          <w:color w:val="000000"/>
          <w:shd w:val="clear" w:color="auto" w:fill="FFFFFF"/>
          <w:lang w:val="en-GB"/>
        </w:rPr>
        <w:lastRenderedPageBreak/>
        <w:t>operationalization</w:t>
      </w:r>
      <w:r w:rsidRPr="00D30847">
        <w:rPr>
          <w:rFonts w:ascii="Times New Roman" w:eastAsia="Times New Roman" w:hAnsi="Times New Roman"/>
          <w:sz w:val="24"/>
          <w:szCs w:val="24"/>
          <w:lang w:val="en-GB" w:eastAsia="mk-MK"/>
        </w:rPr>
        <w:t xml:space="preserve"> </w:t>
      </w:r>
      <w:r w:rsidRPr="00D30847">
        <w:rPr>
          <w:rFonts w:cs="Calibri"/>
          <w:color w:val="000000"/>
          <w:shd w:val="clear" w:color="auto" w:fill="FFFFFF"/>
          <w:lang w:val="en-GB"/>
        </w:rPr>
        <w:t>of savings options at a high level, thereby contributing to fiscal consolidation by reducing total expenditures.</w:t>
      </w:r>
    </w:p>
    <w:p w14:paraId="6E6E28BD" w14:textId="4A792E50" w:rsidR="00790347" w:rsidRPr="00D30847" w:rsidRDefault="006F5904" w:rsidP="00C17F2F">
      <w:pPr>
        <w:shd w:val="clear" w:color="auto" w:fill="FFFFFF"/>
        <w:spacing w:before="120" w:after="0" w:line="240" w:lineRule="auto"/>
        <w:jc w:val="both"/>
        <w:rPr>
          <w:rFonts w:cs="Calibri"/>
          <w:color w:val="000000"/>
          <w:shd w:val="clear" w:color="auto" w:fill="FFFFFF"/>
          <w:lang w:val="en-GB"/>
        </w:rPr>
      </w:pPr>
      <w:r w:rsidRPr="00D30847">
        <w:rPr>
          <w:rFonts w:cs="Calibri"/>
          <w:color w:val="000000"/>
          <w:shd w:val="clear" w:color="auto" w:fill="FFFFFF"/>
          <w:lang w:val="en-GB"/>
        </w:rPr>
        <w:t>The process of expenditure reviews will create fiscal space to adapt to new priorities and increase value for money, promote spending efficiency and contribute to greater value for money in public spending, i.e. a greater performance orientation of budgeting.</w:t>
      </w:r>
    </w:p>
    <w:p w14:paraId="25F285C9" w14:textId="77777777" w:rsidR="00C17F2F" w:rsidRPr="00D30847" w:rsidRDefault="00C17F2F" w:rsidP="00C17F2F">
      <w:pPr>
        <w:shd w:val="clear" w:color="auto" w:fill="FFFFFF"/>
        <w:spacing w:before="120" w:after="0" w:line="240" w:lineRule="auto"/>
        <w:jc w:val="both"/>
        <w:rPr>
          <w:rFonts w:cs="Calibri"/>
          <w:color w:val="000000"/>
          <w:sz w:val="12"/>
          <w:szCs w:val="12"/>
          <w:shd w:val="clear" w:color="auto" w:fill="FFFFFF"/>
          <w:lang w:val="en-GB"/>
        </w:rPr>
      </w:pPr>
    </w:p>
    <w:p w14:paraId="645D5D1B" w14:textId="61CF1EC1" w:rsidR="006F5904" w:rsidRPr="00D30847" w:rsidRDefault="006F5904" w:rsidP="006F5904">
      <w:pPr>
        <w:spacing w:after="0" w:line="240" w:lineRule="auto"/>
        <w:ind w:left="34"/>
        <w:jc w:val="both"/>
        <w:rPr>
          <w:rFonts w:cs="Calibri"/>
          <w:color w:val="0070C0"/>
          <w:lang w:val="en-GB"/>
        </w:rPr>
      </w:pPr>
      <w:r w:rsidRPr="00D30847">
        <w:rPr>
          <w:rFonts w:eastAsia="Times New Roman" w:cs="Calibri"/>
          <w:b/>
          <w:bCs/>
          <w:iCs/>
          <w:color w:val="0070C0"/>
          <w:lang w:val="en-GB" w:eastAsia="en-GB"/>
        </w:rPr>
        <w:t>Activity 1: Build capacity at the MoF and line ministries</w:t>
      </w:r>
      <w:r w:rsidRPr="00D30847" w:rsidDel="002B0820">
        <w:rPr>
          <w:rFonts w:eastAsia="Times New Roman" w:cs="Calibri"/>
          <w:b/>
          <w:bCs/>
          <w:iCs/>
          <w:color w:val="0070C0"/>
          <w:lang w:val="en-GB" w:eastAsia="en-GB"/>
        </w:rPr>
        <w:t xml:space="preserve"> </w:t>
      </w:r>
      <w:r w:rsidRPr="00D30847">
        <w:rPr>
          <w:rFonts w:eastAsia="Times New Roman" w:cs="Calibri"/>
          <w:b/>
          <w:bCs/>
          <w:iCs/>
          <w:color w:val="0070C0"/>
          <w:lang w:val="en-GB" w:eastAsia="en-GB"/>
        </w:rPr>
        <w:t>for conducting Spending </w:t>
      </w:r>
      <w:r w:rsidR="00D30847" w:rsidRPr="00D30847">
        <w:rPr>
          <w:rFonts w:eastAsia="Times New Roman" w:cs="Calibri"/>
          <w:b/>
          <w:bCs/>
          <w:iCs/>
          <w:color w:val="0070C0"/>
          <w:lang w:val="en-GB" w:eastAsia="en-GB"/>
        </w:rPr>
        <w:t>Reviews on</w:t>
      </w:r>
      <w:r w:rsidRPr="00D30847">
        <w:rPr>
          <w:rFonts w:eastAsia="Times New Roman" w:cs="Calibri"/>
          <w:b/>
          <w:bCs/>
          <w:iCs/>
          <w:color w:val="0070C0"/>
          <w:lang w:val="en-GB" w:eastAsia="en-GB"/>
        </w:rPr>
        <w:t xml:space="preserve"> a regular base</w:t>
      </w:r>
    </w:p>
    <w:p w14:paraId="151A8FFB" w14:textId="20AAAE3C" w:rsidR="006F5904" w:rsidRPr="00D30847" w:rsidRDefault="006F5904" w:rsidP="006F5904">
      <w:pPr>
        <w:spacing w:before="120" w:after="120" w:line="240" w:lineRule="auto"/>
        <w:jc w:val="both"/>
        <w:rPr>
          <w:rFonts w:cs="Calibri"/>
          <w:lang w:val="en-GB"/>
        </w:rPr>
      </w:pPr>
      <w:r w:rsidRPr="00D30847">
        <w:rPr>
          <w:rFonts w:cs="Calibri"/>
          <w:color w:val="000000"/>
          <w:shd w:val="clear" w:color="auto" w:fill="FFFFFF"/>
          <w:lang w:val="en-GB"/>
        </w:rPr>
        <w:t xml:space="preserve">The MoF has requested capacity development from the FAD in setting up a framework for the introduction of Spending review which it views as a tool to increase the efficiency of public spending and support fiscal consolidation. Such a framework will lay the groundwork for future World Bank capacity development in selecting and conducting Spending review. </w:t>
      </w:r>
      <w:r w:rsidRPr="00D30847">
        <w:rPr>
          <w:rFonts w:cs="Calibri"/>
          <w:lang w:val="en-GB"/>
        </w:rPr>
        <w:t xml:space="preserve">Capacity building and analysis done in the context of </w:t>
      </w:r>
      <w:r w:rsidRPr="00D30847">
        <w:rPr>
          <w:rFonts w:cs="Calibri"/>
          <w:color w:val="000000"/>
          <w:shd w:val="clear" w:color="auto" w:fill="FFFFFF"/>
          <w:lang w:val="en-GB"/>
        </w:rPr>
        <w:t>Spending </w:t>
      </w:r>
      <w:r w:rsidR="008F391C" w:rsidRPr="00D30847">
        <w:rPr>
          <w:rFonts w:cs="Calibri"/>
          <w:color w:val="000000"/>
          <w:shd w:val="clear" w:color="auto" w:fill="FFFFFF"/>
          <w:lang w:val="en-GB"/>
        </w:rPr>
        <w:t>Reviews </w:t>
      </w:r>
      <w:r w:rsidR="008F391C" w:rsidRPr="00D30847">
        <w:rPr>
          <w:rFonts w:cs="Calibri"/>
          <w:lang w:val="en-GB"/>
        </w:rPr>
        <w:t>can</w:t>
      </w:r>
      <w:r w:rsidRPr="00D30847">
        <w:rPr>
          <w:rFonts w:cs="Calibri"/>
          <w:lang w:val="en-GB"/>
        </w:rPr>
        <w:t xml:space="preserve"> help budget analysts in the MoF and in line ministries to integrate more analytical elements in their regular work. Over the medium term, the work of budget analysts can shift to a more strategic and analytical approach, as experienced in most advanced countries across t</w:t>
      </w:r>
      <w:r w:rsidRPr="00D30847">
        <w:rPr>
          <w:rFonts w:cs="Calibri"/>
          <w:color w:val="000000"/>
          <w:shd w:val="clear" w:color="auto" w:fill="FFFFFF"/>
          <w:lang w:val="en-GB"/>
        </w:rPr>
        <w:t>rainings and on-going support to staff in the Spending Review Units and spending review teams (incl. budget analysts, members from line ministries)</w:t>
      </w:r>
      <w:r w:rsidRPr="00D30847">
        <w:rPr>
          <w:rFonts w:cs="Calibri"/>
          <w:lang w:val="en-GB"/>
        </w:rPr>
        <w:t>.</w:t>
      </w:r>
    </w:p>
    <w:p w14:paraId="5FB79A45" w14:textId="77777777" w:rsidR="006F5904" w:rsidRPr="00D30847" w:rsidRDefault="006F5904" w:rsidP="006F5904">
      <w:pPr>
        <w:shd w:val="clear" w:color="auto" w:fill="FFFFFF"/>
        <w:spacing w:after="0" w:line="240" w:lineRule="auto"/>
        <w:rPr>
          <w:rFonts w:cs="Calibri"/>
          <w:lang w:val="en-GB"/>
        </w:rPr>
      </w:pPr>
      <w:r w:rsidRPr="00D30847">
        <w:rPr>
          <w:rFonts w:cs="Calibri"/>
          <w:lang w:val="en-GB"/>
        </w:rPr>
        <w:t>Activities aimed at building capacities for the implementation of Spending Review in the MoF (including Spending Review Units staff and budget analysts) and line ministries:</w:t>
      </w:r>
    </w:p>
    <w:p w14:paraId="21A62B86" w14:textId="77777777" w:rsidR="006F5904" w:rsidRPr="00D30847" w:rsidRDefault="006F5904" w:rsidP="00AD2AD5">
      <w:pPr>
        <w:numPr>
          <w:ilvl w:val="0"/>
          <w:numId w:val="72"/>
        </w:numPr>
        <w:shd w:val="clear" w:color="auto" w:fill="FFFFFF"/>
        <w:spacing w:after="0" w:line="240" w:lineRule="auto"/>
        <w:ind w:left="360" w:hanging="270"/>
        <w:rPr>
          <w:rFonts w:eastAsia="Times New Roman" w:cs="Calibri"/>
          <w:color w:val="000000"/>
          <w:lang w:val="en-GB" w:eastAsia="mk-MK"/>
        </w:rPr>
      </w:pPr>
      <w:r w:rsidRPr="00D30847">
        <w:rPr>
          <w:rFonts w:eastAsia="Times New Roman" w:cs="Calibri"/>
          <w:color w:val="000000"/>
          <w:lang w:val="en-GB" w:eastAsia="mk-MK"/>
        </w:rPr>
        <w:t>Coordinate and deliver training to staff in Spending Review Units and spending review teams (incl. budget analysts, members from line ministries)</w:t>
      </w:r>
    </w:p>
    <w:p w14:paraId="7EE08114" w14:textId="77777777" w:rsidR="006F5904" w:rsidRPr="00D30847" w:rsidRDefault="006F5904" w:rsidP="00AD2AD5">
      <w:pPr>
        <w:numPr>
          <w:ilvl w:val="0"/>
          <w:numId w:val="72"/>
        </w:numPr>
        <w:shd w:val="clear" w:color="auto" w:fill="FFFFFF"/>
        <w:spacing w:after="0" w:line="240" w:lineRule="auto"/>
        <w:ind w:left="360" w:hanging="270"/>
        <w:rPr>
          <w:rFonts w:eastAsia="Times New Roman" w:cs="Calibri"/>
          <w:color w:val="000000"/>
          <w:lang w:val="en-GB" w:eastAsia="mk-MK"/>
        </w:rPr>
      </w:pPr>
      <w:r w:rsidRPr="00D30847">
        <w:rPr>
          <w:rFonts w:eastAsia="Times New Roman" w:cs="Calibri"/>
          <w:color w:val="000000"/>
          <w:lang w:val="en-GB" w:eastAsia="mk-MK"/>
        </w:rPr>
        <w:t>Amend job descriptions of budget analysts to include conducting SRs</w:t>
      </w:r>
    </w:p>
    <w:p w14:paraId="05C4CE76" w14:textId="3862D78F" w:rsidR="006F5904" w:rsidRPr="00D30847" w:rsidRDefault="006F5904" w:rsidP="00AD2AD5">
      <w:pPr>
        <w:numPr>
          <w:ilvl w:val="0"/>
          <w:numId w:val="72"/>
        </w:numPr>
        <w:shd w:val="clear" w:color="auto" w:fill="FFFFFF"/>
        <w:spacing w:after="0" w:line="240" w:lineRule="auto"/>
        <w:ind w:left="360" w:hanging="270"/>
        <w:rPr>
          <w:rFonts w:eastAsia="Times New Roman" w:cs="Calibri"/>
          <w:color w:val="000000"/>
          <w:lang w:val="en-GB" w:eastAsia="mk-MK"/>
        </w:rPr>
      </w:pPr>
      <w:r w:rsidRPr="00D30847">
        <w:rPr>
          <w:rFonts w:eastAsia="Times New Roman" w:cs="Calibri"/>
          <w:color w:val="000000"/>
          <w:lang w:val="en-GB" w:eastAsia="mk-MK"/>
        </w:rPr>
        <w:t xml:space="preserve">Capacity building synergy with other entities such as the </w:t>
      </w:r>
      <w:r w:rsidR="00F24C3A" w:rsidRPr="00D30847">
        <w:rPr>
          <w:rFonts w:eastAsia="Times New Roman" w:cs="Calibri"/>
          <w:color w:val="000000"/>
          <w:lang w:val="en-GB" w:eastAsia="mk-MK"/>
        </w:rPr>
        <w:t xml:space="preserve">Public Finance Academy </w:t>
      </w:r>
      <w:r w:rsidRPr="00D30847">
        <w:rPr>
          <w:rFonts w:eastAsia="Times New Roman" w:cs="Calibri"/>
          <w:color w:val="000000"/>
          <w:lang w:val="en-GB" w:eastAsia="mk-MK"/>
        </w:rPr>
        <w:t>and the State Audit Office</w:t>
      </w:r>
    </w:p>
    <w:p w14:paraId="6A313173" w14:textId="77777777" w:rsidR="006F5904" w:rsidRPr="00D30847" w:rsidRDefault="006F5904" w:rsidP="00AD2AD5">
      <w:pPr>
        <w:numPr>
          <w:ilvl w:val="0"/>
          <w:numId w:val="72"/>
        </w:numPr>
        <w:shd w:val="clear" w:color="auto" w:fill="FFFFFF"/>
        <w:spacing w:after="0" w:line="240" w:lineRule="auto"/>
        <w:ind w:left="360" w:hanging="270"/>
        <w:rPr>
          <w:rFonts w:eastAsia="Times New Roman" w:cs="Calibri"/>
          <w:color w:val="000000"/>
          <w:lang w:val="en-GB" w:eastAsia="mk-MK"/>
        </w:rPr>
      </w:pPr>
      <w:r w:rsidRPr="00D30847">
        <w:rPr>
          <w:rFonts w:eastAsia="Times New Roman" w:cs="Calibri"/>
          <w:color w:val="000000"/>
          <w:lang w:val="en-GB" w:eastAsia="mk-MK"/>
        </w:rPr>
        <w:t>Systematic analysis of revenues and expenditures</w:t>
      </w:r>
    </w:p>
    <w:p w14:paraId="7C42E589" w14:textId="77777777" w:rsidR="006F5904" w:rsidRPr="00D30847" w:rsidRDefault="006F5904" w:rsidP="00AD2AD5">
      <w:pPr>
        <w:numPr>
          <w:ilvl w:val="0"/>
          <w:numId w:val="72"/>
        </w:numPr>
        <w:shd w:val="clear" w:color="auto" w:fill="FFFFFF"/>
        <w:spacing w:after="0" w:line="240" w:lineRule="auto"/>
        <w:ind w:left="360" w:hanging="270"/>
        <w:rPr>
          <w:rFonts w:eastAsia="Times New Roman" w:cs="Calibri"/>
          <w:color w:val="000000"/>
          <w:lang w:val="en-GB" w:eastAsia="mk-MK"/>
        </w:rPr>
      </w:pPr>
      <w:r w:rsidRPr="00D30847">
        <w:rPr>
          <w:rFonts w:eastAsia="Times New Roman" w:cs="Calibri"/>
          <w:color w:val="000000"/>
          <w:lang w:val="en-GB" w:eastAsia="mk-MK"/>
        </w:rPr>
        <w:t>In-depth analysis of budget and performance information to identify options for savings and efficiency gains</w:t>
      </w:r>
    </w:p>
    <w:p w14:paraId="4F7882E6" w14:textId="59A84EEF" w:rsidR="00C640AE" w:rsidRPr="00D30847" w:rsidRDefault="006F5904" w:rsidP="00AD2AD5">
      <w:pPr>
        <w:numPr>
          <w:ilvl w:val="0"/>
          <w:numId w:val="72"/>
        </w:numPr>
        <w:ind w:left="360" w:hanging="270"/>
        <w:jc w:val="both"/>
        <w:rPr>
          <w:rFonts w:eastAsia="Times New Roman" w:cs="Calibri"/>
          <w:lang w:val="en-GB" w:eastAsia="ar-SA"/>
        </w:rPr>
      </w:pPr>
      <w:r w:rsidRPr="00D30847">
        <w:rPr>
          <w:rFonts w:eastAsia="Times New Roman" w:cs="Calibri"/>
          <w:lang w:val="en-GB" w:eastAsia="ar-SA"/>
        </w:rPr>
        <w:t xml:space="preserve">Preparation of reports/plans for the conducted </w:t>
      </w:r>
      <w:r w:rsidR="008F391C" w:rsidRPr="00D30847">
        <w:rPr>
          <w:rFonts w:eastAsia="Times New Roman" w:cs="Calibri"/>
          <w:lang w:val="en-GB" w:eastAsia="ar-SA"/>
        </w:rPr>
        <w:t>analyses</w:t>
      </w:r>
      <w:r w:rsidRPr="00D30847">
        <w:rPr>
          <w:rFonts w:eastAsia="Times New Roman" w:cs="Calibri"/>
          <w:lang w:val="en-GB" w:eastAsia="ar-SA"/>
        </w:rPr>
        <w:t xml:space="preserve"> and researches</w:t>
      </w:r>
    </w:p>
    <w:p w14:paraId="44CACED4" w14:textId="0148B001" w:rsidR="00790347" w:rsidRPr="00D30847" w:rsidRDefault="008A5C87" w:rsidP="00790347">
      <w:pPr>
        <w:spacing w:after="0" w:line="240" w:lineRule="auto"/>
        <w:ind w:left="34"/>
        <w:jc w:val="both"/>
        <w:rPr>
          <w:rFonts w:eastAsia="Times New Roman" w:cs="Calibri"/>
          <w:b/>
          <w:bCs/>
          <w:iCs/>
          <w:color w:val="0070C0"/>
          <w:lang w:val="en-GB" w:eastAsia="en-GB"/>
        </w:rPr>
      </w:pPr>
      <w:r w:rsidRPr="00D30847">
        <w:rPr>
          <w:rFonts w:eastAsia="Times New Roman" w:cs="Calibri"/>
          <w:b/>
          <w:bCs/>
          <w:iCs/>
          <w:color w:val="0070C0"/>
          <w:lang w:val="en-GB" w:eastAsia="en-GB"/>
        </w:rPr>
        <w:t>Activity 2</w:t>
      </w:r>
      <w:r w:rsidR="006F5904" w:rsidRPr="00D30847">
        <w:rPr>
          <w:rFonts w:eastAsia="Times New Roman" w:cs="Calibri"/>
          <w:b/>
          <w:bCs/>
          <w:iCs/>
          <w:color w:val="0070C0"/>
          <w:lang w:val="en-GB" w:eastAsia="en-GB"/>
        </w:rPr>
        <w:t xml:space="preserve">: Prepare and adopt </w:t>
      </w:r>
      <w:r w:rsidRPr="00D30847">
        <w:rPr>
          <w:rFonts w:eastAsia="Times New Roman" w:cs="Calibri"/>
          <w:b/>
          <w:bCs/>
          <w:iCs/>
          <w:color w:val="0070C0"/>
          <w:lang w:val="en-GB" w:eastAsia="en-GB"/>
        </w:rPr>
        <w:t>methodology</w:t>
      </w:r>
      <w:r w:rsidR="006F5904" w:rsidRPr="00D30847">
        <w:rPr>
          <w:rFonts w:eastAsia="Times New Roman" w:cs="Calibri"/>
          <w:b/>
          <w:bCs/>
          <w:iCs/>
          <w:color w:val="0070C0"/>
          <w:lang w:val="en-GB" w:eastAsia="en-GB"/>
        </w:rPr>
        <w:t xml:space="preserve"> with defining criteria and procedures for conducting Spending review</w:t>
      </w:r>
    </w:p>
    <w:p w14:paraId="5C5D4C0D" w14:textId="4B946CCC" w:rsidR="006F5904" w:rsidRPr="00D30847" w:rsidRDefault="006F5904" w:rsidP="00C17F2F">
      <w:pPr>
        <w:spacing w:before="240" w:after="120" w:line="240" w:lineRule="auto"/>
        <w:jc w:val="both"/>
        <w:rPr>
          <w:rFonts w:cs="Calibri"/>
          <w:color w:val="000000"/>
          <w:shd w:val="clear" w:color="auto" w:fill="FFFFFF"/>
          <w:lang w:val="en-GB"/>
        </w:rPr>
      </w:pPr>
      <w:r w:rsidRPr="00D30847">
        <w:rPr>
          <w:rFonts w:cs="Calibri"/>
          <w:color w:val="000000"/>
          <w:shd w:val="clear" w:color="auto" w:fill="FFFFFF"/>
          <w:lang w:val="en-GB"/>
        </w:rPr>
        <w:t>A shared methodology can contribute to strengthening the quality of budget projections. The methodology should cover how to assess current levels of spending, identify and</w:t>
      </w:r>
      <w:r w:rsidR="008A5C87" w:rsidRPr="00D30847">
        <w:rPr>
          <w:rFonts w:cs="Calibri"/>
          <w:color w:val="000000"/>
          <w:shd w:val="clear" w:color="auto" w:fill="FFFFFF"/>
          <w:lang w:val="en-GB"/>
        </w:rPr>
        <w:t xml:space="preserve"> apply medium term cost drivers</w:t>
      </w:r>
      <w:r w:rsidRPr="00D30847">
        <w:rPr>
          <w:rFonts w:cs="Calibri"/>
          <w:color w:val="000000"/>
          <w:shd w:val="clear" w:color="auto" w:fill="FFFFFF"/>
          <w:lang w:val="en-GB"/>
        </w:rPr>
        <w:t xml:space="preserve"> and aggregate cost items to the level required by the analysis. The methodology should also clarify the distinction between a no-policy change scenario and the costing of new policy measures. Trainings and on-going support to line-ministries’ budget analysts should be considered.</w:t>
      </w:r>
    </w:p>
    <w:p w14:paraId="181EB883" w14:textId="47DFDDA8" w:rsidR="00C17F2F" w:rsidRPr="00D30847" w:rsidRDefault="00C17F2F" w:rsidP="00C17F2F">
      <w:pPr>
        <w:spacing w:before="240" w:after="120" w:line="240" w:lineRule="auto"/>
        <w:jc w:val="both"/>
        <w:rPr>
          <w:rFonts w:cs="Calibri"/>
          <w:color w:val="000000"/>
          <w:shd w:val="clear" w:color="auto" w:fill="FFFFFF"/>
          <w:lang w:val="en-GB"/>
        </w:rPr>
      </w:pPr>
      <w:r w:rsidRPr="00D30847">
        <w:rPr>
          <w:rFonts w:cs="Calibri"/>
          <w:color w:val="000000"/>
          <w:shd w:val="clear" w:color="auto" w:fill="FFFFFF"/>
          <w:lang w:val="en-GB"/>
        </w:rPr>
        <w:t>Activities that will be necessary to undertake in the direction of Enhance the quality of baseline projections:</w:t>
      </w:r>
    </w:p>
    <w:p w14:paraId="3E381630" w14:textId="77777777" w:rsidR="006F5904" w:rsidRPr="00D30847" w:rsidRDefault="006F5904" w:rsidP="00AD2AD5">
      <w:pPr>
        <w:numPr>
          <w:ilvl w:val="0"/>
          <w:numId w:val="54"/>
        </w:numPr>
        <w:spacing w:after="0" w:line="240" w:lineRule="auto"/>
        <w:ind w:left="180" w:hanging="180"/>
        <w:jc w:val="both"/>
        <w:rPr>
          <w:rFonts w:eastAsia="MS PGothic" w:cs="Calibri"/>
          <w:color w:val="000000"/>
          <w:lang w:val="en-GB" w:eastAsia="zh-CN"/>
        </w:rPr>
      </w:pPr>
      <w:r w:rsidRPr="00D30847">
        <w:rPr>
          <w:rFonts w:cs="Calibri"/>
          <w:color w:val="000000"/>
          <w:shd w:val="clear" w:color="auto" w:fill="FFFFFF"/>
          <w:lang w:val="en-GB"/>
        </w:rPr>
        <w:t>Prepare and adopt methodology with defining criteria and procedures for conducting Spending review;</w:t>
      </w:r>
    </w:p>
    <w:p w14:paraId="08B811D3" w14:textId="77777777" w:rsidR="006F5904" w:rsidRPr="00D30847" w:rsidRDefault="006F5904" w:rsidP="00AD2AD5">
      <w:pPr>
        <w:numPr>
          <w:ilvl w:val="0"/>
          <w:numId w:val="54"/>
        </w:numPr>
        <w:spacing w:after="0" w:line="240" w:lineRule="auto"/>
        <w:ind w:left="180" w:hanging="180"/>
        <w:jc w:val="both"/>
        <w:rPr>
          <w:rFonts w:eastAsia="MS PGothic" w:cs="Calibri"/>
          <w:color w:val="000000"/>
          <w:lang w:val="en-GB" w:eastAsia="zh-CN"/>
        </w:rPr>
      </w:pPr>
      <w:r w:rsidRPr="00D30847">
        <w:rPr>
          <w:rFonts w:cs="Calibri"/>
          <w:color w:val="000000"/>
          <w:shd w:val="clear" w:color="auto" w:fill="FFFFFF"/>
          <w:lang w:val="en-GB"/>
        </w:rPr>
        <w:t>Provide training and on-going support to line ministries and</w:t>
      </w:r>
    </w:p>
    <w:p w14:paraId="189082BA" w14:textId="77777777" w:rsidR="006F5904" w:rsidRPr="00D30847" w:rsidRDefault="006F5904" w:rsidP="00AD2AD5">
      <w:pPr>
        <w:numPr>
          <w:ilvl w:val="0"/>
          <w:numId w:val="54"/>
        </w:numPr>
        <w:spacing w:after="0" w:line="240" w:lineRule="auto"/>
        <w:ind w:left="180" w:hanging="180"/>
        <w:jc w:val="both"/>
        <w:rPr>
          <w:rFonts w:eastAsia="MS PGothic" w:cs="Calibri"/>
          <w:color w:val="000000"/>
          <w:lang w:val="en-GB" w:eastAsia="zh-CN"/>
        </w:rPr>
      </w:pPr>
      <w:r w:rsidRPr="00D30847">
        <w:rPr>
          <w:rFonts w:cs="Calibri"/>
          <w:color w:val="000000"/>
          <w:shd w:val="clear" w:color="auto" w:fill="FFFFFF"/>
          <w:lang w:val="en-GB"/>
        </w:rPr>
        <w:t>publish the Methodology.</w:t>
      </w:r>
    </w:p>
    <w:p w14:paraId="0480E31E" w14:textId="77777777" w:rsidR="00790347" w:rsidRPr="00D30847" w:rsidRDefault="00790347" w:rsidP="00790347">
      <w:pPr>
        <w:spacing w:after="0" w:line="240" w:lineRule="auto"/>
        <w:ind w:left="34"/>
        <w:jc w:val="both"/>
        <w:rPr>
          <w:rFonts w:eastAsia="Times New Roman" w:cs="Calibri"/>
          <w:b/>
          <w:bCs/>
          <w:iCs/>
          <w:color w:val="4F81BD"/>
          <w:lang w:val="en-GB" w:eastAsia="en-GB"/>
        </w:rPr>
      </w:pPr>
    </w:p>
    <w:p w14:paraId="78F69588" w14:textId="77777777" w:rsidR="006F5904" w:rsidRPr="00D30847" w:rsidRDefault="006F5904" w:rsidP="006F5904">
      <w:pPr>
        <w:spacing w:after="0" w:line="240" w:lineRule="auto"/>
        <w:ind w:left="34"/>
        <w:jc w:val="both"/>
        <w:rPr>
          <w:rFonts w:eastAsia="Times New Roman" w:cs="Calibri"/>
          <w:b/>
          <w:bCs/>
          <w:iCs/>
          <w:color w:val="0070C0"/>
          <w:lang w:val="en-GB" w:eastAsia="en-GB"/>
        </w:rPr>
      </w:pPr>
      <w:r w:rsidRPr="00D30847">
        <w:rPr>
          <w:rFonts w:eastAsia="Times New Roman" w:cs="Calibri"/>
          <w:b/>
          <w:bCs/>
          <w:iCs/>
          <w:color w:val="0070C0"/>
          <w:lang w:val="en-GB" w:eastAsia="en-GB"/>
        </w:rPr>
        <w:t>Activity 3: Spending review as a basis for appropriate budgeting for the next mid-term period</w:t>
      </w:r>
    </w:p>
    <w:p w14:paraId="1C3DA14D" w14:textId="77777777" w:rsidR="006F5904" w:rsidRPr="00D30847" w:rsidRDefault="006F5904" w:rsidP="006F5904">
      <w:pPr>
        <w:tabs>
          <w:tab w:val="left" w:pos="851"/>
        </w:tabs>
        <w:spacing w:before="120" w:line="240" w:lineRule="auto"/>
        <w:jc w:val="both"/>
        <w:rPr>
          <w:rFonts w:eastAsia="Times New Roman" w:cs="Calibri"/>
          <w:color w:val="000000"/>
          <w:lang w:val="en-GB" w:eastAsia="mk-MK"/>
        </w:rPr>
      </w:pPr>
      <w:r w:rsidRPr="00D30847">
        <w:rPr>
          <w:rFonts w:eastAsia="Times New Roman" w:cs="Calibri"/>
          <w:color w:val="000000"/>
          <w:lang w:val="en-GB" w:eastAsia="mk-MK"/>
        </w:rPr>
        <w:t xml:space="preserve">Spending Reviews </w:t>
      </w:r>
      <w:r w:rsidRPr="00D30847">
        <w:rPr>
          <w:rFonts w:cs="Calibri"/>
          <w:lang w:val="en-GB"/>
        </w:rPr>
        <w:t xml:space="preserve">is a process of aligning the public revenues and expenditures by reducing the expenditures and/or increasing the revenues, for the purpose of reducing the budget deficit and the public debt. </w:t>
      </w:r>
      <w:r w:rsidRPr="00D30847">
        <w:rPr>
          <w:rFonts w:eastAsia="Times New Roman" w:cs="Calibri"/>
          <w:color w:val="000000"/>
          <w:lang w:val="en-GB" w:eastAsia="mk-MK"/>
        </w:rPr>
        <w:t xml:space="preserve">Spending Reviews require mixture of measures on both budget revenue and budget expenditure side. Limited resources and necessity to finance priority projects impose a need to </w:t>
      </w:r>
      <w:r w:rsidRPr="00D30847">
        <w:rPr>
          <w:rFonts w:eastAsia="Times New Roman" w:cs="Calibri"/>
          <w:color w:val="000000"/>
          <w:lang w:val="en-GB" w:eastAsia="mk-MK"/>
        </w:rPr>
        <w:lastRenderedPageBreak/>
        <w:t xml:space="preserve">strengthen the performance-based budget planning process, rationalize certain expenditures and introduce adequate spending standards. </w:t>
      </w:r>
    </w:p>
    <w:p w14:paraId="56D603F9" w14:textId="77777777" w:rsidR="006F5904" w:rsidRPr="00D30847" w:rsidRDefault="006F5904" w:rsidP="006F5904">
      <w:pPr>
        <w:shd w:val="clear" w:color="auto" w:fill="FFFFFF"/>
        <w:spacing w:after="0" w:line="240" w:lineRule="auto"/>
        <w:jc w:val="both"/>
        <w:rPr>
          <w:rFonts w:eastAsia="Times New Roman" w:cs="Calibri"/>
          <w:color w:val="000000"/>
          <w:lang w:val="en-GB" w:eastAsia="mk-MK"/>
        </w:rPr>
      </w:pPr>
      <w:r w:rsidRPr="00D30847">
        <w:rPr>
          <w:rFonts w:eastAsia="Times New Roman" w:cs="Calibri"/>
          <w:color w:val="000000"/>
          <w:lang w:val="en-GB" w:eastAsia="mk-MK"/>
        </w:rPr>
        <w:t>At the end of the day, the Spending Reviews can support the budget process by systematically examining expenditure and operationalizing the high-level savings options outlined in the Fiscal Sustainability and Economic Growth Support Plan and contribute to achieving a budget deficit level in line with Organic Budget Law.</w:t>
      </w:r>
    </w:p>
    <w:p w14:paraId="220AB094" w14:textId="77777777" w:rsidR="00790347" w:rsidRPr="00D30847" w:rsidRDefault="00790347" w:rsidP="00790347">
      <w:pPr>
        <w:spacing w:after="0" w:line="240" w:lineRule="auto"/>
        <w:ind w:left="34"/>
        <w:jc w:val="both"/>
        <w:rPr>
          <w:rFonts w:eastAsia="Times New Roman" w:cs="Calibri"/>
          <w:b/>
          <w:bCs/>
          <w:iCs/>
          <w:color w:val="4F81BD"/>
          <w:lang w:val="en-GB" w:eastAsia="en-GB"/>
        </w:rPr>
      </w:pPr>
    </w:p>
    <w:p w14:paraId="10662557" w14:textId="77777777" w:rsidR="00376718" w:rsidRPr="00D30847" w:rsidRDefault="00376718" w:rsidP="00E84CD0">
      <w:pPr>
        <w:spacing w:before="160" w:after="60" w:line="240" w:lineRule="auto"/>
        <w:jc w:val="both"/>
        <w:outlineLvl w:val="3"/>
        <w:rPr>
          <w:rFonts w:eastAsia="Times New Roman" w:cs="Calibri"/>
          <w:b/>
          <w:bCs/>
          <w:color w:val="000000"/>
          <w:sz w:val="20"/>
          <w:szCs w:val="20"/>
          <w:lang w:val="en-GB" w:eastAsia="en-GB"/>
        </w:rPr>
      </w:pPr>
      <w:r w:rsidRPr="00D30847">
        <w:rPr>
          <w:rFonts w:eastAsia="Times New Roman" w:cs="Calibri"/>
          <w:b/>
          <w:bCs/>
          <w:i/>
          <w:iCs/>
          <w:color w:val="4F81BD"/>
          <w:sz w:val="20"/>
          <w:szCs w:val="20"/>
          <w:lang w:val="en-GB" w:eastAsia="en-GB"/>
        </w:rPr>
        <w:t>Implementation</w:t>
      </w:r>
    </w:p>
    <w:tbl>
      <w:tblPr>
        <w:tblW w:w="0" w:type="auto"/>
        <w:tblCellMar>
          <w:left w:w="0" w:type="dxa"/>
          <w:right w:w="0" w:type="dxa"/>
        </w:tblCellMar>
        <w:tblLook w:val="04A0" w:firstRow="1" w:lastRow="0" w:firstColumn="1" w:lastColumn="0" w:noHBand="0" w:noVBand="1"/>
      </w:tblPr>
      <w:tblGrid>
        <w:gridCol w:w="2302"/>
        <w:gridCol w:w="6030"/>
      </w:tblGrid>
      <w:tr w:rsidR="00376718" w:rsidRPr="00D30847" w14:paraId="17CD127D" w14:textId="77777777" w:rsidTr="00A73DBE">
        <w:tc>
          <w:tcPr>
            <w:tcW w:w="2302" w:type="dxa"/>
            <w:tcBorders>
              <w:bottom w:val="single" w:sz="6" w:space="0" w:color="FFFFFF"/>
            </w:tcBorders>
            <w:shd w:val="clear" w:color="auto" w:fill="002060"/>
            <w:tcMar>
              <w:top w:w="0" w:type="dxa"/>
              <w:left w:w="108" w:type="dxa"/>
              <w:bottom w:w="0" w:type="dxa"/>
              <w:right w:w="108" w:type="dxa"/>
            </w:tcMar>
            <w:hideMark/>
          </w:tcPr>
          <w:p w14:paraId="39B329E3" w14:textId="52CCDD29" w:rsidR="00376718" w:rsidRPr="00D30847" w:rsidRDefault="00376718" w:rsidP="00E84CD0">
            <w:pPr>
              <w:spacing w:line="240" w:lineRule="auto"/>
              <w:jc w:val="both"/>
              <w:rPr>
                <w:b/>
                <w:color w:val="FFFFFF"/>
                <w:sz w:val="20"/>
                <w:szCs w:val="20"/>
                <w:lang w:val="en-GB"/>
              </w:rPr>
            </w:pPr>
            <w:r w:rsidRPr="00D30847">
              <w:rPr>
                <w:b/>
                <w:color w:val="FFFFFF"/>
                <w:sz w:val="20"/>
                <w:szCs w:val="20"/>
                <w:lang w:val="en-GB"/>
              </w:rPr>
              <w:t>Completed</w:t>
            </w:r>
            <w:r w:rsidR="008A5C87" w:rsidRPr="00D30847">
              <w:rPr>
                <w:b/>
                <w:color w:val="FFFFFF"/>
                <w:sz w:val="20"/>
                <w:szCs w:val="20"/>
                <w:lang w:val="en-GB"/>
              </w:rPr>
              <w:t xml:space="preserve"> </w:t>
            </w:r>
            <w:r w:rsidRPr="00D30847">
              <w:rPr>
                <w:b/>
                <w:color w:val="FFFFFF"/>
                <w:sz w:val="20"/>
                <w:szCs w:val="20"/>
                <w:lang w:val="en-GB"/>
              </w:rPr>
              <w:t>in</w:t>
            </w:r>
            <w:r w:rsidR="008A5C87" w:rsidRPr="00D30847">
              <w:rPr>
                <w:b/>
                <w:color w:val="FFFFFF"/>
                <w:sz w:val="20"/>
                <w:szCs w:val="20"/>
                <w:lang w:val="en-GB"/>
              </w:rPr>
              <w:t xml:space="preserve"> </w:t>
            </w:r>
            <w:r w:rsidRPr="00D30847">
              <w:rPr>
                <w:b/>
                <w:color w:val="FFFFFF"/>
                <w:sz w:val="20"/>
                <w:szCs w:val="20"/>
                <w:lang w:val="en-GB"/>
              </w:rPr>
              <w:t>year:</w:t>
            </w:r>
          </w:p>
        </w:tc>
        <w:tc>
          <w:tcPr>
            <w:tcW w:w="6030" w:type="dxa"/>
            <w:tcBorders>
              <w:bottom w:val="single" w:sz="6" w:space="0" w:color="FFFFFF"/>
            </w:tcBorders>
            <w:shd w:val="clear" w:color="auto" w:fill="D9E2F3"/>
            <w:tcMar>
              <w:top w:w="0" w:type="dxa"/>
              <w:left w:w="108" w:type="dxa"/>
              <w:bottom w:w="0" w:type="dxa"/>
              <w:right w:w="108" w:type="dxa"/>
            </w:tcMar>
            <w:hideMark/>
          </w:tcPr>
          <w:p w14:paraId="295AB48B" w14:textId="7FB894D4" w:rsidR="00376718" w:rsidRPr="00D30847" w:rsidRDefault="00502986" w:rsidP="00E84CD0">
            <w:pPr>
              <w:spacing w:after="0" w:line="240" w:lineRule="auto"/>
              <w:jc w:val="both"/>
              <w:rPr>
                <w:rFonts w:eastAsia="Times New Roman" w:cs="Calibri"/>
                <w:sz w:val="20"/>
                <w:szCs w:val="20"/>
                <w:lang w:val="en-GB" w:eastAsia="en-GB"/>
              </w:rPr>
            </w:pPr>
            <w:r w:rsidRPr="00D30847">
              <w:rPr>
                <w:rFonts w:eastAsia="Times New Roman" w:cs="Calibri"/>
                <w:sz w:val="20"/>
                <w:szCs w:val="20"/>
                <w:lang w:val="en-GB" w:eastAsia="en-GB"/>
              </w:rPr>
              <w:t>202</w:t>
            </w:r>
            <w:r w:rsidR="00E85148" w:rsidRPr="00D30847">
              <w:rPr>
                <w:rFonts w:eastAsia="Times New Roman" w:cs="Calibri"/>
                <w:sz w:val="20"/>
                <w:szCs w:val="20"/>
                <w:lang w:val="en-GB" w:eastAsia="en-GB"/>
              </w:rPr>
              <w:t>8</w:t>
            </w:r>
          </w:p>
        </w:tc>
      </w:tr>
      <w:tr w:rsidR="00376718" w:rsidRPr="00D30847" w14:paraId="2EFC67B0" w14:textId="77777777" w:rsidTr="00A73DBE">
        <w:tc>
          <w:tcPr>
            <w:tcW w:w="2302" w:type="dxa"/>
            <w:tcBorders>
              <w:top w:val="single" w:sz="6" w:space="0" w:color="FFFFFF"/>
              <w:bottom w:val="single" w:sz="6" w:space="0" w:color="FFFFFF"/>
            </w:tcBorders>
            <w:shd w:val="clear" w:color="auto" w:fill="002060"/>
            <w:tcMar>
              <w:top w:w="0" w:type="dxa"/>
              <w:left w:w="108" w:type="dxa"/>
              <w:bottom w:w="0" w:type="dxa"/>
              <w:right w:w="108" w:type="dxa"/>
            </w:tcMar>
            <w:hideMark/>
          </w:tcPr>
          <w:p w14:paraId="314AFEA8" w14:textId="77777777" w:rsidR="00376718" w:rsidRPr="00D30847" w:rsidRDefault="00376718" w:rsidP="00E84CD0">
            <w:pPr>
              <w:spacing w:line="240" w:lineRule="auto"/>
              <w:jc w:val="both"/>
              <w:rPr>
                <w:b/>
                <w:color w:val="FFFFFF"/>
                <w:sz w:val="20"/>
                <w:szCs w:val="20"/>
                <w:lang w:val="en-GB"/>
              </w:rPr>
            </w:pPr>
            <w:r w:rsidRPr="00D30847">
              <w:rPr>
                <w:b/>
                <w:color w:val="FFFFFF"/>
                <w:sz w:val="20"/>
                <w:szCs w:val="20"/>
                <w:lang w:val="en-GB"/>
              </w:rPr>
              <w:t>Deliverables:</w:t>
            </w:r>
          </w:p>
        </w:tc>
        <w:tc>
          <w:tcPr>
            <w:tcW w:w="6030" w:type="dxa"/>
            <w:tcBorders>
              <w:top w:val="single" w:sz="6" w:space="0" w:color="FFFFFF"/>
              <w:bottom w:val="single" w:sz="6" w:space="0" w:color="FFFFFF"/>
            </w:tcBorders>
            <w:shd w:val="clear" w:color="auto" w:fill="D9E2F3"/>
            <w:tcMar>
              <w:top w:w="0" w:type="dxa"/>
              <w:left w:w="108" w:type="dxa"/>
              <w:bottom w:w="0" w:type="dxa"/>
              <w:right w:w="108" w:type="dxa"/>
            </w:tcMar>
            <w:hideMark/>
          </w:tcPr>
          <w:p w14:paraId="2518442E" w14:textId="040AD1F7" w:rsidR="00376718" w:rsidRPr="00D30847" w:rsidRDefault="006F5904" w:rsidP="00AD2AD5">
            <w:pPr>
              <w:numPr>
                <w:ilvl w:val="0"/>
                <w:numId w:val="17"/>
              </w:numPr>
              <w:spacing w:after="0" w:line="240" w:lineRule="auto"/>
              <w:ind w:left="216" w:hanging="180"/>
              <w:jc w:val="both"/>
              <w:rPr>
                <w:rFonts w:eastAsia="Times New Roman" w:cs="Calibri"/>
                <w:sz w:val="20"/>
                <w:szCs w:val="20"/>
                <w:lang w:val="en-GB" w:eastAsia="en-GB"/>
              </w:rPr>
            </w:pPr>
            <w:r w:rsidRPr="00D30847">
              <w:rPr>
                <w:rFonts w:eastAsia="Times New Roman" w:cs="Calibri"/>
                <w:sz w:val="20"/>
                <w:szCs w:val="20"/>
                <w:lang w:val="en-GB" w:eastAsia="en-GB"/>
              </w:rPr>
              <w:t>Fiscal consolidation and phased reduction of the budget deficit.</w:t>
            </w:r>
          </w:p>
        </w:tc>
      </w:tr>
      <w:tr w:rsidR="00376718" w:rsidRPr="00D30847" w14:paraId="229732F4" w14:textId="77777777" w:rsidTr="00A73DBE">
        <w:tc>
          <w:tcPr>
            <w:tcW w:w="2302" w:type="dxa"/>
            <w:tcBorders>
              <w:top w:val="single" w:sz="6" w:space="0" w:color="FFFFFF"/>
              <w:bottom w:val="single" w:sz="6" w:space="0" w:color="FFFFFF"/>
            </w:tcBorders>
            <w:shd w:val="clear" w:color="auto" w:fill="002060"/>
            <w:tcMar>
              <w:top w:w="0" w:type="dxa"/>
              <w:left w:w="108" w:type="dxa"/>
              <w:bottom w:w="0" w:type="dxa"/>
              <w:right w:w="108" w:type="dxa"/>
            </w:tcMar>
            <w:hideMark/>
          </w:tcPr>
          <w:p w14:paraId="24228FA6" w14:textId="57E23E7C" w:rsidR="00376718" w:rsidRPr="00D30847" w:rsidRDefault="00376718" w:rsidP="00E84CD0">
            <w:pPr>
              <w:spacing w:line="240" w:lineRule="auto"/>
              <w:jc w:val="both"/>
              <w:rPr>
                <w:b/>
                <w:color w:val="FFFFFF"/>
                <w:sz w:val="20"/>
                <w:szCs w:val="20"/>
                <w:lang w:val="en-GB"/>
              </w:rPr>
            </w:pPr>
            <w:r w:rsidRPr="00D30847">
              <w:rPr>
                <w:b/>
                <w:color w:val="FFFFFF"/>
                <w:sz w:val="20"/>
                <w:szCs w:val="20"/>
                <w:lang w:val="en-GB"/>
              </w:rPr>
              <w:t>Costs</w:t>
            </w:r>
            <w:r w:rsidR="008A5C87" w:rsidRPr="00D30847">
              <w:rPr>
                <w:b/>
                <w:color w:val="FFFFFF"/>
                <w:sz w:val="20"/>
                <w:szCs w:val="20"/>
                <w:lang w:val="en-GB"/>
              </w:rPr>
              <w:t xml:space="preserve"> </w:t>
            </w:r>
            <w:r w:rsidRPr="00D30847">
              <w:rPr>
                <w:b/>
                <w:color w:val="FFFFFF"/>
                <w:sz w:val="20"/>
                <w:szCs w:val="20"/>
                <w:lang w:val="en-GB"/>
              </w:rPr>
              <w:t>implications:</w:t>
            </w:r>
          </w:p>
        </w:tc>
        <w:tc>
          <w:tcPr>
            <w:tcW w:w="6030" w:type="dxa"/>
            <w:tcBorders>
              <w:top w:val="single" w:sz="6" w:space="0" w:color="FFFFFF"/>
              <w:bottom w:val="single" w:sz="6" w:space="0" w:color="FFFFFF"/>
            </w:tcBorders>
            <w:shd w:val="clear" w:color="auto" w:fill="D9E2F3"/>
            <w:tcMar>
              <w:top w:w="0" w:type="dxa"/>
              <w:left w:w="108" w:type="dxa"/>
              <w:bottom w:w="0" w:type="dxa"/>
              <w:right w:w="108" w:type="dxa"/>
            </w:tcMar>
            <w:hideMark/>
          </w:tcPr>
          <w:p w14:paraId="5CED9C6F" w14:textId="67327C1A" w:rsidR="00376718" w:rsidRPr="00D30847" w:rsidRDefault="006A6C5F" w:rsidP="00E84CD0">
            <w:pPr>
              <w:spacing w:after="0" w:line="240" w:lineRule="auto"/>
              <w:jc w:val="both"/>
              <w:rPr>
                <w:rFonts w:eastAsia="Times New Roman" w:cs="Calibri"/>
                <w:sz w:val="20"/>
                <w:szCs w:val="20"/>
                <w:lang w:val="en-GB" w:eastAsia="en-GB"/>
              </w:rPr>
            </w:pPr>
            <w:r w:rsidRPr="00D30847">
              <w:rPr>
                <w:rFonts w:eastAsia="Times New Roman" w:cs="Calibri"/>
                <w:sz w:val="20"/>
                <w:szCs w:val="20"/>
                <w:lang w:val="en-GB" w:eastAsia="en-GB"/>
              </w:rPr>
              <w:t xml:space="preserve">240.000 </w:t>
            </w:r>
            <w:proofErr w:type="spellStart"/>
            <w:r w:rsidRPr="00D30847">
              <w:rPr>
                <w:rFonts w:eastAsia="Times New Roman" w:cs="Calibri"/>
                <w:sz w:val="20"/>
                <w:szCs w:val="20"/>
                <w:lang w:val="en-GB" w:eastAsia="en-GB"/>
              </w:rPr>
              <w:t>eur</w:t>
            </w:r>
            <w:proofErr w:type="spellEnd"/>
            <w:r w:rsidR="00376718" w:rsidRPr="00D30847">
              <w:rPr>
                <w:rFonts w:eastAsia="Times New Roman" w:cs="Calibri"/>
                <w:sz w:val="20"/>
                <w:szCs w:val="20"/>
                <w:lang w:val="en-GB" w:eastAsia="en-GB"/>
              </w:rPr>
              <w:t xml:space="preserve"> </w:t>
            </w:r>
          </w:p>
        </w:tc>
      </w:tr>
      <w:tr w:rsidR="00376718" w:rsidRPr="00D30847" w14:paraId="080CF19F" w14:textId="77777777" w:rsidTr="00A73DBE">
        <w:tc>
          <w:tcPr>
            <w:tcW w:w="2302" w:type="dxa"/>
            <w:tcBorders>
              <w:top w:val="single" w:sz="6" w:space="0" w:color="FFFFFF"/>
              <w:bottom w:val="single" w:sz="6" w:space="0" w:color="FFFFFF"/>
            </w:tcBorders>
            <w:shd w:val="clear" w:color="auto" w:fill="002060"/>
            <w:tcMar>
              <w:top w:w="0" w:type="dxa"/>
              <w:left w:w="108" w:type="dxa"/>
              <w:bottom w:w="0" w:type="dxa"/>
              <w:right w:w="108" w:type="dxa"/>
            </w:tcMar>
            <w:hideMark/>
          </w:tcPr>
          <w:p w14:paraId="1D8A924F" w14:textId="66148681" w:rsidR="00376718" w:rsidRPr="00D30847" w:rsidRDefault="00376718" w:rsidP="00E84CD0">
            <w:pPr>
              <w:spacing w:line="240" w:lineRule="auto"/>
              <w:jc w:val="both"/>
              <w:rPr>
                <w:b/>
                <w:color w:val="FFFFFF"/>
                <w:sz w:val="20"/>
                <w:szCs w:val="20"/>
                <w:lang w:val="en-GB"/>
              </w:rPr>
            </w:pPr>
            <w:r w:rsidRPr="00D30847">
              <w:rPr>
                <w:b/>
                <w:color w:val="FFFFFF"/>
                <w:sz w:val="20"/>
                <w:szCs w:val="20"/>
                <w:lang w:val="en-GB"/>
              </w:rPr>
              <w:t>Responsible</w:t>
            </w:r>
            <w:r w:rsidR="008A5C87" w:rsidRPr="00D30847">
              <w:rPr>
                <w:b/>
                <w:color w:val="FFFFFF"/>
                <w:sz w:val="20"/>
                <w:szCs w:val="20"/>
                <w:lang w:val="en-GB"/>
              </w:rPr>
              <w:t xml:space="preserve"> </w:t>
            </w:r>
            <w:r w:rsidRPr="00D30847">
              <w:rPr>
                <w:b/>
                <w:color w:val="FFFFFF"/>
                <w:sz w:val="20"/>
                <w:szCs w:val="20"/>
                <w:lang w:val="en-GB"/>
              </w:rPr>
              <w:t xml:space="preserve">entity: </w:t>
            </w:r>
          </w:p>
        </w:tc>
        <w:tc>
          <w:tcPr>
            <w:tcW w:w="6030" w:type="dxa"/>
            <w:tcBorders>
              <w:top w:val="single" w:sz="6" w:space="0" w:color="FFFFFF"/>
              <w:bottom w:val="single" w:sz="6" w:space="0" w:color="FFFFFF"/>
            </w:tcBorders>
            <w:shd w:val="clear" w:color="auto" w:fill="D9E2F3"/>
            <w:tcMar>
              <w:top w:w="0" w:type="dxa"/>
              <w:left w:w="108" w:type="dxa"/>
              <w:bottom w:w="0" w:type="dxa"/>
              <w:right w:w="108" w:type="dxa"/>
            </w:tcMar>
            <w:hideMark/>
          </w:tcPr>
          <w:p w14:paraId="681BA81B" w14:textId="4134BC05" w:rsidR="00376718" w:rsidRPr="00D30847" w:rsidRDefault="00376718" w:rsidP="00E84CD0">
            <w:pPr>
              <w:spacing w:after="0" w:line="240" w:lineRule="auto"/>
              <w:jc w:val="both"/>
              <w:rPr>
                <w:rFonts w:eastAsia="Times New Roman" w:cs="Calibri"/>
                <w:sz w:val="20"/>
                <w:szCs w:val="20"/>
                <w:lang w:val="en-GB" w:eastAsia="en-GB"/>
              </w:rPr>
            </w:pPr>
            <w:r w:rsidRPr="00D30847">
              <w:rPr>
                <w:rFonts w:eastAsia="Times New Roman" w:cs="Calibri"/>
                <w:sz w:val="20"/>
                <w:szCs w:val="20"/>
                <w:lang w:val="en-GB" w:eastAsia="en-GB"/>
              </w:rPr>
              <w:t>Ministry</w:t>
            </w:r>
            <w:r w:rsidR="006F5904" w:rsidRPr="00D30847">
              <w:rPr>
                <w:rFonts w:eastAsia="Times New Roman" w:cs="Calibri"/>
                <w:sz w:val="20"/>
                <w:szCs w:val="20"/>
                <w:lang w:val="en-GB" w:eastAsia="en-GB"/>
              </w:rPr>
              <w:t xml:space="preserve"> </w:t>
            </w:r>
            <w:r w:rsidRPr="00D30847">
              <w:rPr>
                <w:rFonts w:eastAsia="Times New Roman" w:cs="Calibri"/>
                <w:sz w:val="20"/>
                <w:szCs w:val="20"/>
                <w:lang w:val="en-GB" w:eastAsia="en-GB"/>
              </w:rPr>
              <w:t>of</w:t>
            </w:r>
            <w:r w:rsidR="006F5904" w:rsidRPr="00D30847">
              <w:rPr>
                <w:rFonts w:eastAsia="Times New Roman" w:cs="Calibri"/>
                <w:sz w:val="20"/>
                <w:szCs w:val="20"/>
                <w:lang w:val="en-GB" w:eastAsia="en-GB"/>
              </w:rPr>
              <w:t xml:space="preserve"> </w:t>
            </w:r>
            <w:r w:rsidRPr="00D30847">
              <w:rPr>
                <w:rFonts w:eastAsia="Times New Roman" w:cs="Calibri"/>
                <w:sz w:val="20"/>
                <w:szCs w:val="20"/>
                <w:lang w:val="en-GB" w:eastAsia="en-GB"/>
              </w:rPr>
              <w:t>Finance- Budgets</w:t>
            </w:r>
            <w:r w:rsidR="006F5904" w:rsidRPr="00D30847">
              <w:rPr>
                <w:rFonts w:eastAsia="Times New Roman" w:cs="Calibri"/>
                <w:sz w:val="20"/>
                <w:szCs w:val="20"/>
                <w:lang w:val="en-GB" w:eastAsia="en-GB"/>
              </w:rPr>
              <w:t xml:space="preserve"> </w:t>
            </w:r>
            <w:r w:rsidRPr="00D30847">
              <w:rPr>
                <w:rFonts w:eastAsia="Times New Roman" w:cs="Calibri"/>
                <w:sz w:val="20"/>
                <w:szCs w:val="20"/>
                <w:lang w:val="en-GB" w:eastAsia="en-GB"/>
              </w:rPr>
              <w:t>and</w:t>
            </w:r>
            <w:r w:rsidR="006F5904" w:rsidRPr="00D30847">
              <w:rPr>
                <w:rFonts w:eastAsia="Times New Roman" w:cs="Calibri"/>
                <w:sz w:val="20"/>
                <w:szCs w:val="20"/>
                <w:lang w:val="en-GB" w:eastAsia="en-GB"/>
              </w:rPr>
              <w:t xml:space="preserve"> </w:t>
            </w:r>
            <w:r w:rsidRPr="00D30847">
              <w:rPr>
                <w:rFonts w:eastAsia="Times New Roman" w:cs="Calibri"/>
                <w:sz w:val="20"/>
                <w:szCs w:val="20"/>
                <w:lang w:val="en-GB" w:eastAsia="en-GB"/>
              </w:rPr>
              <w:t>Funds Department</w:t>
            </w:r>
          </w:p>
        </w:tc>
      </w:tr>
      <w:tr w:rsidR="00376718" w:rsidRPr="00D30847" w14:paraId="6EB62ABC" w14:textId="77777777" w:rsidTr="00A73DBE">
        <w:trPr>
          <w:trHeight w:val="70"/>
        </w:trPr>
        <w:tc>
          <w:tcPr>
            <w:tcW w:w="2302" w:type="dxa"/>
            <w:tcBorders>
              <w:top w:val="single" w:sz="6" w:space="0" w:color="FFFFFF"/>
            </w:tcBorders>
            <w:shd w:val="clear" w:color="auto" w:fill="002060"/>
            <w:tcMar>
              <w:top w:w="0" w:type="dxa"/>
              <w:left w:w="108" w:type="dxa"/>
              <w:bottom w:w="0" w:type="dxa"/>
              <w:right w:w="108" w:type="dxa"/>
            </w:tcMar>
            <w:hideMark/>
          </w:tcPr>
          <w:p w14:paraId="739E241F" w14:textId="77777777" w:rsidR="00376718" w:rsidRPr="00D30847" w:rsidRDefault="00376718" w:rsidP="00E84CD0">
            <w:pPr>
              <w:spacing w:line="240" w:lineRule="auto"/>
              <w:jc w:val="both"/>
              <w:rPr>
                <w:b/>
                <w:color w:val="FFFFFF"/>
                <w:sz w:val="20"/>
                <w:szCs w:val="20"/>
                <w:lang w:val="en-GB"/>
              </w:rPr>
            </w:pPr>
            <w:r w:rsidRPr="00D30847">
              <w:rPr>
                <w:b/>
                <w:color w:val="FFFFFF"/>
                <w:sz w:val="20"/>
                <w:szCs w:val="20"/>
                <w:lang w:val="en-GB"/>
              </w:rPr>
              <w:t>Risk:</w:t>
            </w:r>
          </w:p>
        </w:tc>
        <w:tc>
          <w:tcPr>
            <w:tcW w:w="6030" w:type="dxa"/>
            <w:tcBorders>
              <w:top w:val="single" w:sz="6" w:space="0" w:color="FFFFFF"/>
            </w:tcBorders>
            <w:shd w:val="clear" w:color="auto" w:fill="D9E2F3"/>
            <w:tcMar>
              <w:top w:w="0" w:type="dxa"/>
              <w:left w:w="108" w:type="dxa"/>
              <w:bottom w:w="0" w:type="dxa"/>
              <w:right w:w="108" w:type="dxa"/>
            </w:tcMar>
            <w:hideMark/>
          </w:tcPr>
          <w:p w14:paraId="14DC9E6B" w14:textId="77777777" w:rsidR="00376718" w:rsidRPr="00D30847" w:rsidRDefault="00376718" w:rsidP="00AD2AD5">
            <w:pPr>
              <w:numPr>
                <w:ilvl w:val="0"/>
                <w:numId w:val="17"/>
              </w:numPr>
              <w:spacing w:after="0" w:line="240" w:lineRule="auto"/>
              <w:ind w:left="216" w:hanging="180"/>
              <w:jc w:val="both"/>
              <w:rPr>
                <w:rFonts w:eastAsia="Times New Roman" w:cs="Calibri"/>
                <w:sz w:val="20"/>
                <w:szCs w:val="20"/>
                <w:lang w:val="en-GB" w:eastAsia="en-GB"/>
              </w:rPr>
            </w:pPr>
            <w:r w:rsidRPr="00D30847">
              <w:rPr>
                <w:rFonts w:cs="Calibri"/>
                <w:sz w:val="20"/>
                <w:szCs w:val="20"/>
                <w:lang w:val="en-GB"/>
              </w:rPr>
              <w:t>Insufficient human capacity to carry out the activity.</w:t>
            </w:r>
          </w:p>
        </w:tc>
      </w:tr>
    </w:tbl>
    <w:p w14:paraId="5D927385" w14:textId="77777777" w:rsidR="00376718" w:rsidRPr="00D30847" w:rsidRDefault="00376718" w:rsidP="00E84CD0">
      <w:pPr>
        <w:spacing w:before="120" w:after="0" w:line="240" w:lineRule="auto"/>
        <w:ind w:left="324"/>
        <w:jc w:val="both"/>
        <w:rPr>
          <w:rFonts w:eastAsia="Times New Roman" w:cs="Calibri"/>
          <w:color w:val="000000"/>
          <w:sz w:val="20"/>
          <w:szCs w:val="20"/>
          <w:lang w:val="en-GB" w:eastAsia="en-GB"/>
        </w:rPr>
      </w:pPr>
      <w:r w:rsidRPr="00D30847">
        <w:rPr>
          <w:rFonts w:eastAsia="Times New Roman" w:cs="Calibri"/>
          <w:color w:val="002060"/>
          <w:sz w:val="20"/>
          <w:szCs w:val="20"/>
          <w:lang w:val="en-GB" w:eastAsia="en-GB"/>
        </w:rPr>
        <w:t> </w:t>
      </w:r>
    </w:p>
    <w:p w14:paraId="56668DA8" w14:textId="77777777" w:rsidR="00376718" w:rsidRPr="00D30847" w:rsidRDefault="00376718" w:rsidP="00E84CD0">
      <w:pPr>
        <w:spacing w:line="240" w:lineRule="auto"/>
        <w:jc w:val="both"/>
        <w:rPr>
          <w:rFonts w:cs="Calibri"/>
          <w:highlight w:val="yellow"/>
          <w:lang w:val="en-GB"/>
        </w:rPr>
      </w:pPr>
    </w:p>
    <w:p w14:paraId="375545CA" w14:textId="77777777" w:rsidR="00376718" w:rsidRPr="00D30847" w:rsidRDefault="00347E5C" w:rsidP="00D32A6D">
      <w:pPr>
        <w:pStyle w:val="Heading1"/>
        <w:rPr>
          <w:rFonts w:ascii="Calibri" w:hAnsi="Calibri" w:cs="Calibri"/>
          <w:color w:val="0070C0"/>
          <w:sz w:val="28"/>
          <w:szCs w:val="28"/>
          <w:lang w:val="en-GB"/>
        </w:rPr>
      </w:pPr>
      <w:r w:rsidRPr="00D30847">
        <w:rPr>
          <w:color w:val="2F5496"/>
          <w:lang w:val="en-GB"/>
        </w:rPr>
        <w:br w:type="page"/>
      </w:r>
      <w:bookmarkStart w:id="37" w:name="_Toc187841809"/>
      <w:r w:rsidR="00376718" w:rsidRPr="00D30847">
        <w:rPr>
          <w:rFonts w:ascii="Calibri" w:hAnsi="Calibri" w:cs="Calibri"/>
          <w:color w:val="0070C0"/>
          <w:sz w:val="28"/>
          <w:szCs w:val="28"/>
          <w:lang w:val="en-GB"/>
        </w:rPr>
        <w:lastRenderedPageBreak/>
        <w:t>Priority 2: Strengthened Public Investment Management</w:t>
      </w:r>
      <w:bookmarkEnd w:id="37"/>
    </w:p>
    <w:p w14:paraId="5D633577" w14:textId="77777777" w:rsidR="00376718" w:rsidRPr="00D30847" w:rsidRDefault="00376718" w:rsidP="00E84CD0">
      <w:pPr>
        <w:keepNext/>
        <w:keepLines/>
        <w:spacing w:before="160" w:after="6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Objective</w:t>
      </w:r>
    </w:p>
    <w:p w14:paraId="42070354" w14:textId="77777777" w:rsidR="00376718" w:rsidRPr="00D30847" w:rsidRDefault="00376718" w:rsidP="00E84CD0">
      <w:pPr>
        <w:spacing w:before="80" w:after="80" w:line="240" w:lineRule="auto"/>
        <w:jc w:val="both"/>
        <w:rPr>
          <w:rFonts w:eastAsia="MS PGothic" w:cs="Calibri"/>
          <w:lang w:val="en-GB" w:eastAsia="zh-CN"/>
        </w:rPr>
      </w:pPr>
      <w:r w:rsidRPr="00D30847">
        <w:rPr>
          <w:rFonts w:eastAsia="MS PGothic" w:cs="Calibri"/>
          <w:lang w:val="en-GB" w:eastAsia="zh-CN"/>
        </w:rPr>
        <w:t xml:space="preserve">Increased efficiency in the provision of public infrastructure assets and strengthened Public Investment Management framework. </w:t>
      </w:r>
    </w:p>
    <w:p w14:paraId="12508011" w14:textId="450782A5" w:rsidR="00376718" w:rsidRPr="00D30847" w:rsidRDefault="001E4F96" w:rsidP="00E84CD0">
      <w:pPr>
        <w:spacing w:before="80" w:after="80" w:line="240" w:lineRule="auto"/>
        <w:jc w:val="both"/>
        <w:rPr>
          <w:rFonts w:eastAsia="MS PGothic" w:cs="Calibri"/>
          <w:lang w:val="en-GB" w:eastAsia="zh-CN"/>
        </w:rPr>
      </w:pPr>
      <w:r w:rsidRPr="00D30847">
        <w:rPr>
          <w:rFonts w:eastAsia="MS PGothic" w:cs="Calibri"/>
          <w:lang w:val="en-GB" w:eastAsia="zh-CN"/>
        </w:rPr>
        <w:t>The objective of increasing efficiency in the provision of public infrastructure assets by strengthening the public investment management framework will be achieved through the following measures and activities:</w:t>
      </w:r>
    </w:p>
    <w:tbl>
      <w:tblPr>
        <w:tblW w:w="8930" w:type="dxa"/>
        <w:tblLook w:val="01E0" w:firstRow="1" w:lastRow="1" w:firstColumn="1" w:lastColumn="1" w:noHBand="0" w:noVBand="0"/>
      </w:tblPr>
      <w:tblGrid>
        <w:gridCol w:w="1384"/>
        <w:gridCol w:w="7546"/>
      </w:tblGrid>
      <w:tr w:rsidR="00376718" w:rsidRPr="00D30847" w14:paraId="51046B97" w14:textId="77777777" w:rsidTr="000D68DB">
        <w:trPr>
          <w:trHeight w:val="648"/>
        </w:trPr>
        <w:tc>
          <w:tcPr>
            <w:tcW w:w="1384" w:type="dxa"/>
            <w:shd w:val="clear" w:color="auto" w:fill="auto"/>
          </w:tcPr>
          <w:p w14:paraId="354DC14D" w14:textId="77777777" w:rsidR="00376718" w:rsidRPr="00D30847" w:rsidRDefault="00376718" w:rsidP="0044402B">
            <w:pPr>
              <w:spacing w:before="120" w:after="0" w:line="240" w:lineRule="auto"/>
              <w:jc w:val="both"/>
              <w:rPr>
                <w:rFonts w:cs="Calibri"/>
                <w:b/>
                <w:lang w:val="en-GB"/>
              </w:rPr>
            </w:pPr>
            <w:r w:rsidRPr="00D30847">
              <w:rPr>
                <w:rFonts w:cs="Calibri"/>
                <w:b/>
                <w:lang w:val="en-GB"/>
              </w:rPr>
              <w:t>Measure 1:</w:t>
            </w:r>
          </w:p>
        </w:tc>
        <w:tc>
          <w:tcPr>
            <w:tcW w:w="7546" w:type="dxa"/>
            <w:shd w:val="clear" w:color="auto" w:fill="auto"/>
          </w:tcPr>
          <w:p w14:paraId="02FD7880" w14:textId="61780AC4" w:rsidR="0044402B" w:rsidRPr="00D30847" w:rsidRDefault="006A55CA" w:rsidP="00015266">
            <w:pPr>
              <w:spacing w:before="120" w:after="0" w:line="240" w:lineRule="auto"/>
              <w:ind w:left="317"/>
              <w:jc w:val="both"/>
              <w:rPr>
                <w:rFonts w:cs="Calibri"/>
                <w:b/>
                <w:lang w:val="en-GB"/>
              </w:rPr>
            </w:pPr>
            <w:r w:rsidRPr="00D30847">
              <w:rPr>
                <w:rFonts w:cs="Calibri"/>
                <w:b/>
                <w:lang w:val="en-GB"/>
              </w:rPr>
              <w:t>Efficient coordination and development of public investment management processes</w:t>
            </w:r>
          </w:p>
        </w:tc>
      </w:tr>
      <w:tr w:rsidR="001E4F96" w:rsidRPr="00D30847" w14:paraId="35D33EDA" w14:textId="77777777" w:rsidTr="000D68DB">
        <w:trPr>
          <w:trHeight w:val="279"/>
        </w:trPr>
        <w:tc>
          <w:tcPr>
            <w:tcW w:w="1384" w:type="dxa"/>
            <w:shd w:val="clear" w:color="auto" w:fill="auto"/>
          </w:tcPr>
          <w:p w14:paraId="31A05654" w14:textId="77777777" w:rsidR="001E4F96" w:rsidRPr="00D30847" w:rsidRDefault="001E4F96" w:rsidP="0044402B">
            <w:pPr>
              <w:spacing w:after="0" w:line="240" w:lineRule="auto"/>
              <w:jc w:val="both"/>
              <w:rPr>
                <w:rFonts w:cs="Calibri"/>
                <w:lang w:val="en-GB"/>
              </w:rPr>
            </w:pPr>
            <w:r w:rsidRPr="00D30847">
              <w:rPr>
                <w:rFonts w:cs="Calibri"/>
                <w:lang w:val="en-GB"/>
              </w:rPr>
              <w:t>Activity 1:</w:t>
            </w:r>
          </w:p>
        </w:tc>
        <w:tc>
          <w:tcPr>
            <w:tcW w:w="7546" w:type="dxa"/>
            <w:shd w:val="clear" w:color="auto" w:fill="auto"/>
          </w:tcPr>
          <w:p w14:paraId="439380DA" w14:textId="07D4A609" w:rsidR="001E4F96" w:rsidRPr="00D30847" w:rsidRDefault="006F5904" w:rsidP="0044402B">
            <w:pPr>
              <w:autoSpaceDE w:val="0"/>
              <w:autoSpaceDN w:val="0"/>
              <w:adjustRightInd w:val="0"/>
              <w:spacing w:after="0" w:line="240" w:lineRule="auto"/>
              <w:ind w:left="360"/>
              <w:jc w:val="both"/>
              <w:rPr>
                <w:lang w:val="en-GB"/>
              </w:rPr>
            </w:pPr>
            <w:r w:rsidRPr="00D30847">
              <w:rPr>
                <w:lang w:val="en-GB"/>
              </w:rPr>
              <w:t>Strengthen the supporting legal framework for PIM</w:t>
            </w:r>
          </w:p>
          <w:p w14:paraId="6F1C9028" w14:textId="38DE4F43" w:rsidR="0044402B" w:rsidRPr="00D30847" w:rsidRDefault="0044402B" w:rsidP="0044402B">
            <w:pPr>
              <w:autoSpaceDE w:val="0"/>
              <w:autoSpaceDN w:val="0"/>
              <w:adjustRightInd w:val="0"/>
              <w:spacing w:after="0" w:line="240" w:lineRule="auto"/>
              <w:ind w:left="360"/>
              <w:jc w:val="both"/>
              <w:rPr>
                <w:rFonts w:eastAsia="SimSun" w:cs="Calibri"/>
                <w:sz w:val="10"/>
                <w:szCs w:val="10"/>
                <w:lang w:val="en-GB" w:eastAsia="zh-CN"/>
              </w:rPr>
            </w:pPr>
          </w:p>
        </w:tc>
      </w:tr>
      <w:tr w:rsidR="001E4F96" w:rsidRPr="00D30847" w14:paraId="60D8A42D" w14:textId="77777777" w:rsidTr="00BA5E44">
        <w:tc>
          <w:tcPr>
            <w:tcW w:w="1384" w:type="dxa"/>
            <w:shd w:val="clear" w:color="auto" w:fill="auto"/>
          </w:tcPr>
          <w:p w14:paraId="041EEF77" w14:textId="77777777" w:rsidR="001E4F96" w:rsidRPr="00D30847" w:rsidRDefault="001E4F96" w:rsidP="0044402B">
            <w:pPr>
              <w:spacing w:after="0" w:line="240" w:lineRule="auto"/>
              <w:jc w:val="both"/>
              <w:rPr>
                <w:rFonts w:cs="Calibri"/>
                <w:lang w:val="en-GB"/>
              </w:rPr>
            </w:pPr>
            <w:r w:rsidRPr="00D30847">
              <w:rPr>
                <w:rFonts w:cs="Calibri"/>
                <w:lang w:val="en-GB"/>
              </w:rPr>
              <w:t>Activity 2:</w:t>
            </w:r>
          </w:p>
        </w:tc>
        <w:tc>
          <w:tcPr>
            <w:tcW w:w="7546" w:type="dxa"/>
            <w:shd w:val="clear" w:color="auto" w:fill="auto"/>
          </w:tcPr>
          <w:p w14:paraId="31D55989" w14:textId="03F25AAD" w:rsidR="001E4F96" w:rsidRPr="00D30847" w:rsidRDefault="006F5904" w:rsidP="0044402B">
            <w:pPr>
              <w:autoSpaceDE w:val="0"/>
              <w:autoSpaceDN w:val="0"/>
              <w:adjustRightInd w:val="0"/>
              <w:spacing w:after="0" w:line="240" w:lineRule="auto"/>
              <w:ind w:left="360"/>
              <w:jc w:val="both"/>
              <w:rPr>
                <w:rFonts w:eastAsia="SimSun" w:cs="Calibri"/>
                <w:lang w:val="en-GB" w:eastAsia="zh-CN"/>
              </w:rPr>
            </w:pPr>
            <w:r w:rsidRPr="00D30847">
              <w:rPr>
                <w:lang w:val="en-GB"/>
              </w:rPr>
              <w:t>Strengthen the institutional capacity of the MoF in the PIM system</w:t>
            </w:r>
          </w:p>
        </w:tc>
      </w:tr>
      <w:tr w:rsidR="00376718" w:rsidRPr="00D30847" w14:paraId="30519AD8" w14:textId="77777777" w:rsidTr="00BA5E44">
        <w:tc>
          <w:tcPr>
            <w:tcW w:w="1384" w:type="dxa"/>
            <w:shd w:val="clear" w:color="auto" w:fill="auto"/>
          </w:tcPr>
          <w:p w14:paraId="721F3028" w14:textId="77777777" w:rsidR="00376718" w:rsidRPr="00D30847" w:rsidRDefault="00376718" w:rsidP="0044402B">
            <w:pPr>
              <w:spacing w:before="120" w:after="0" w:line="240" w:lineRule="auto"/>
              <w:jc w:val="both"/>
              <w:rPr>
                <w:rFonts w:cs="Calibri"/>
                <w:b/>
                <w:lang w:val="en-GB"/>
              </w:rPr>
            </w:pPr>
            <w:r w:rsidRPr="00D30847">
              <w:rPr>
                <w:rFonts w:cs="Calibri"/>
                <w:b/>
                <w:lang w:val="en-GB"/>
              </w:rPr>
              <w:t>Measure 2:</w:t>
            </w:r>
          </w:p>
        </w:tc>
        <w:tc>
          <w:tcPr>
            <w:tcW w:w="7546" w:type="dxa"/>
            <w:shd w:val="clear" w:color="auto" w:fill="auto"/>
          </w:tcPr>
          <w:p w14:paraId="31875842" w14:textId="530AD41C" w:rsidR="0044402B" w:rsidRPr="00D30847" w:rsidRDefault="001E4F96" w:rsidP="00015266">
            <w:pPr>
              <w:spacing w:before="120" w:after="0" w:line="240" w:lineRule="auto"/>
              <w:ind w:left="317"/>
              <w:jc w:val="both"/>
              <w:rPr>
                <w:rFonts w:cs="Calibri"/>
                <w:b/>
                <w:lang w:val="en-GB"/>
              </w:rPr>
            </w:pPr>
            <w:r w:rsidRPr="00D30847">
              <w:rPr>
                <w:rFonts w:cs="Calibri"/>
                <w:b/>
                <w:lang w:val="en-GB"/>
              </w:rPr>
              <w:t>Established single pipeline of appraised capital public investment projects</w:t>
            </w:r>
          </w:p>
        </w:tc>
      </w:tr>
      <w:tr w:rsidR="001E4F96" w:rsidRPr="00D30847" w14:paraId="21C347B0" w14:textId="77777777" w:rsidTr="00BA5E44">
        <w:tc>
          <w:tcPr>
            <w:tcW w:w="1384" w:type="dxa"/>
            <w:shd w:val="clear" w:color="auto" w:fill="auto"/>
          </w:tcPr>
          <w:p w14:paraId="45AE1328" w14:textId="77777777" w:rsidR="001E4F96" w:rsidRPr="00D30847" w:rsidRDefault="001E4F96" w:rsidP="0044402B">
            <w:pPr>
              <w:spacing w:after="0" w:line="240" w:lineRule="auto"/>
              <w:jc w:val="both"/>
              <w:rPr>
                <w:rFonts w:cs="Calibri"/>
                <w:lang w:val="en-GB"/>
              </w:rPr>
            </w:pPr>
            <w:r w:rsidRPr="00D30847">
              <w:rPr>
                <w:lang w:val="en-GB"/>
              </w:rPr>
              <w:t>Activity 1:</w:t>
            </w:r>
          </w:p>
        </w:tc>
        <w:tc>
          <w:tcPr>
            <w:tcW w:w="7546" w:type="dxa"/>
            <w:shd w:val="clear" w:color="auto" w:fill="auto"/>
          </w:tcPr>
          <w:p w14:paraId="2EADF293" w14:textId="463F5CB7" w:rsidR="001E4F96" w:rsidRPr="00D30847" w:rsidRDefault="006F5904" w:rsidP="0044402B">
            <w:pPr>
              <w:autoSpaceDE w:val="0"/>
              <w:autoSpaceDN w:val="0"/>
              <w:adjustRightInd w:val="0"/>
              <w:spacing w:after="0" w:line="240" w:lineRule="auto"/>
              <w:ind w:left="360"/>
              <w:jc w:val="both"/>
              <w:rPr>
                <w:lang w:val="en-GB"/>
              </w:rPr>
            </w:pPr>
            <w:r w:rsidRPr="00D30847">
              <w:rPr>
                <w:lang w:val="en-GB"/>
              </w:rPr>
              <w:t>Develop general public investment project appraisal methodology</w:t>
            </w:r>
          </w:p>
          <w:p w14:paraId="4221B255" w14:textId="0CC2F7ED" w:rsidR="0044402B" w:rsidRPr="00D30847" w:rsidRDefault="0044402B" w:rsidP="0044402B">
            <w:pPr>
              <w:autoSpaceDE w:val="0"/>
              <w:autoSpaceDN w:val="0"/>
              <w:adjustRightInd w:val="0"/>
              <w:spacing w:after="0" w:line="240" w:lineRule="auto"/>
              <w:ind w:left="360"/>
              <w:jc w:val="both"/>
              <w:rPr>
                <w:rFonts w:eastAsia="SimSun" w:cs="Calibri"/>
                <w:sz w:val="10"/>
                <w:szCs w:val="10"/>
                <w:lang w:val="en-GB" w:eastAsia="zh-CN"/>
              </w:rPr>
            </w:pPr>
          </w:p>
        </w:tc>
      </w:tr>
      <w:tr w:rsidR="00376718" w:rsidRPr="00D30847" w14:paraId="33EE620D" w14:textId="77777777" w:rsidTr="00BA5E44">
        <w:tc>
          <w:tcPr>
            <w:tcW w:w="1384" w:type="dxa"/>
            <w:shd w:val="clear" w:color="auto" w:fill="auto"/>
          </w:tcPr>
          <w:p w14:paraId="5BA1F87D" w14:textId="77777777" w:rsidR="00376718" w:rsidRPr="00D30847" w:rsidRDefault="00376718" w:rsidP="0044402B">
            <w:pPr>
              <w:spacing w:after="0" w:line="240" w:lineRule="auto"/>
              <w:jc w:val="both"/>
              <w:rPr>
                <w:rFonts w:cs="Calibri"/>
                <w:lang w:val="en-GB"/>
              </w:rPr>
            </w:pPr>
            <w:r w:rsidRPr="00D30847">
              <w:rPr>
                <w:rFonts w:cs="Calibri"/>
                <w:lang w:val="en-GB"/>
              </w:rPr>
              <w:t>Activity 2:</w:t>
            </w:r>
          </w:p>
        </w:tc>
        <w:tc>
          <w:tcPr>
            <w:tcW w:w="7546" w:type="dxa"/>
            <w:shd w:val="clear" w:color="auto" w:fill="auto"/>
          </w:tcPr>
          <w:p w14:paraId="432B894B" w14:textId="77777777" w:rsidR="00376718" w:rsidRPr="00D30847" w:rsidRDefault="006F5904" w:rsidP="0044402B">
            <w:pPr>
              <w:autoSpaceDE w:val="0"/>
              <w:autoSpaceDN w:val="0"/>
              <w:adjustRightInd w:val="0"/>
              <w:spacing w:after="0" w:line="240" w:lineRule="auto"/>
              <w:ind w:left="360"/>
              <w:jc w:val="both"/>
              <w:rPr>
                <w:rFonts w:eastAsia="SimSun" w:cs="Calibri"/>
                <w:lang w:val="en-GB" w:eastAsia="zh-CN"/>
              </w:rPr>
            </w:pPr>
            <w:r w:rsidRPr="00D30847">
              <w:rPr>
                <w:rFonts w:eastAsia="SimSun" w:cs="Calibri"/>
                <w:lang w:val="en-GB" w:eastAsia="zh-CN"/>
              </w:rPr>
              <w:t>Establish standard criteria for project selection/prioritization</w:t>
            </w:r>
          </w:p>
          <w:p w14:paraId="6FC6AD2C" w14:textId="623FC313" w:rsidR="0044402B" w:rsidRPr="00D30847" w:rsidRDefault="0044402B" w:rsidP="0044402B">
            <w:pPr>
              <w:autoSpaceDE w:val="0"/>
              <w:autoSpaceDN w:val="0"/>
              <w:adjustRightInd w:val="0"/>
              <w:spacing w:after="0" w:line="240" w:lineRule="auto"/>
              <w:ind w:left="360"/>
              <w:jc w:val="both"/>
              <w:rPr>
                <w:rFonts w:eastAsia="SimSun" w:cs="Calibri"/>
                <w:sz w:val="10"/>
                <w:szCs w:val="10"/>
                <w:lang w:val="en-GB" w:eastAsia="zh-CN"/>
              </w:rPr>
            </w:pPr>
          </w:p>
        </w:tc>
      </w:tr>
      <w:tr w:rsidR="00376718" w:rsidRPr="00D30847" w14:paraId="00E21279" w14:textId="77777777" w:rsidTr="00BA5E44">
        <w:tc>
          <w:tcPr>
            <w:tcW w:w="1384" w:type="dxa"/>
            <w:shd w:val="clear" w:color="auto" w:fill="auto"/>
          </w:tcPr>
          <w:p w14:paraId="5B346A4F" w14:textId="77777777" w:rsidR="00376718" w:rsidRPr="00D30847" w:rsidRDefault="00376718" w:rsidP="0044402B">
            <w:pPr>
              <w:spacing w:after="0" w:line="240" w:lineRule="auto"/>
              <w:jc w:val="both"/>
              <w:rPr>
                <w:rFonts w:cs="Calibri"/>
                <w:lang w:val="en-GB"/>
              </w:rPr>
            </w:pPr>
            <w:r w:rsidRPr="00D30847">
              <w:rPr>
                <w:rFonts w:cs="Calibri"/>
                <w:lang w:val="en-GB"/>
              </w:rPr>
              <w:t>Activity 3:</w:t>
            </w:r>
          </w:p>
        </w:tc>
        <w:tc>
          <w:tcPr>
            <w:tcW w:w="7546" w:type="dxa"/>
            <w:shd w:val="clear" w:color="auto" w:fill="auto"/>
          </w:tcPr>
          <w:p w14:paraId="1CD07DB6" w14:textId="77777777" w:rsidR="00376718" w:rsidRPr="00D30847" w:rsidRDefault="001E4F96" w:rsidP="0044402B">
            <w:pPr>
              <w:autoSpaceDE w:val="0"/>
              <w:autoSpaceDN w:val="0"/>
              <w:adjustRightInd w:val="0"/>
              <w:spacing w:after="0" w:line="240" w:lineRule="auto"/>
              <w:ind w:left="360"/>
              <w:jc w:val="both"/>
              <w:rPr>
                <w:rFonts w:eastAsia="SimSun" w:cs="Calibri"/>
                <w:lang w:val="en-GB" w:eastAsia="zh-CN"/>
              </w:rPr>
            </w:pPr>
            <w:r w:rsidRPr="00D30847">
              <w:rPr>
                <w:rFonts w:eastAsia="SimSun" w:cs="Calibri"/>
                <w:lang w:val="en-GB" w:eastAsia="zh-CN"/>
              </w:rPr>
              <w:t xml:space="preserve">Provide training to MoF professionals on project appraisal and review of </w:t>
            </w:r>
            <w:proofErr w:type="spellStart"/>
            <w:r w:rsidRPr="00D30847">
              <w:rPr>
                <w:rFonts w:eastAsia="SimSun" w:cs="Calibri"/>
                <w:lang w:val="en-GB" w:eastAsia="zh-CN"/>
              </w:rPr>
              <w:t>preinvestment</w:t>
            </w:r>
            <w:proofErr w:type="spellEnd"/>
            <w:r w:rsidRPr="00D30847">
              <w:rPr>
                <w:rFonts w:eastAsia="SimSun" w:cs="Calibri"/>
                <w:lang w:val="en-GB" w:eastAsia="zh-CN"/>
              </w:rPr>
              <w:t xml:space="preserve"> studies</w:t>
            </w:r>
          </w:p>
          <w:p w14:paraId="04DF2D86" w14:textId="783ED078" w:rsidR="0044402B" w:rsidRPr="00D30847" w:rsidRDefault="0044402B" w:rsidP="0044402B">
            <w:pPr>
              <w:autoSpaceDE w:val="0"/>
              <w:autoSpaceDN w:val="0"/>
              <w:adjustRightInd w:val="0"/>
              <w:spacing w:after="0" w:line="240" w:lineRule="auto"/>
              <w:ind w:left="360"/>
              <w:jc w:val="both"/>
              <w:rPr>
                <w:rFonts w:eastAsia="SimSun" w:cs="Calibri"/>
                <w:sz w:val="10"/>
                <w:szCs w:val="10"/>
                <w:lang w:val="en-GB" w:eastAsia="zh-CN"/>
              </w:rPr>
            </w:pPr>
          </w:p>
        </w:tc>
      </w:tr>
      <w:tr w:rsidR="00376718" w:rsidRPr="00D30847" w14:paraId="3209C541" w14:textId="77777777" w:rsidTr="00BA5E44">
        <w:tc>
          <w:tcPr>
            <w:tcW w:w="1384" w:type="dxa"/>
            <w:shd w:val="clear" w:color="auto" w:fill="auto"/>
          </w:tcPr>
          <w:p w14:paraId="7BEB668C" w14:textId="77777777" w:rsidR="00376718" w:rsidRPr="00D30847" w:rsidRDefault="00376718" w:rsidP="0044402B">
            <w:pPr>
              <w:spacing w:after="0" w:line="240" w:lineRule="auto"/>
              <w:jc w:val="both"/>
              <w:rPr>
                <w:rFonts w:cs="Calibri"/>
                <w:lang w:val="en-GB"/>
              </w:rPr>
            </w:pPr>
            <w:r w:rsidRPr="00D30847">
              <w:rPr>
                <w:rFonts w:cs="Calibri"/>
                <w:lang w:val="en-GB"/>
              </w:rPr>
              <w:t>Activity 4:</w:t>
            </w:r>
          </w:p>
        </w:tc>
        <w:tc>
          <w:tcPr>
            <w:tcW w:w="7546" w:type="dxa"/>
            <w:shd w:val="clear" w:color="auto" w:fill="auto"/>
          </w:tcPr>
          <w:p w14:paraId="10CA0AB7" w14:textId="31722618" w:rsidR="00376718" w:rsidRPr="00D30847" w:rsidRDefault="001E4F96" w:rsidP="0044402B">
            <w:pPr>
              <w:autoSpaceDE w:val="0"/>
              <w:autoSpaceDN w:val="0"/>
              <w:adjustRightInd w:val="0"/>
              <w:spacing w:after="0" w:line="240" w:lineRule="auto"/>
              <w:ind w:left="360"/>
              <w:jc w:val="both"/>
              <w:rPr>
                <w:rFonts w:eastAsia="SimSun" w:cs="Calibri"/>
                <w:lang w:val="en-GB" w:eastAsia="zh-CN"/>
              </w:rPr>
            </w:pPr>
            <w:r w:rsidRPr="00D30847">
              <w:rPr>
                <w:rFonts w:eastAsia="SimSun" w:cs="Calibri"/>
                <w:lang w:val="en-GB" w:eastAsia="zh-CN"/>
              </w:rPr>
              <w:t>Provide training to budget users/</w:t>
            </w:r>
            <w:proofErr w:type="spellStart"/>
            <w:r w:rsidRPr="00D30847">
              <w:rPr>
                <w:rFonts w:eastAsia="SimSun" w:cs="Calibri"/>
                <w:lang w:val="en-GB" w:eastAsia="zh-CN"/>
              </w:rPr>
              <w:t>SoEs</w:t>
            </w:r>
            <w:proofErr w:type="spellEnd"/>
            <w:r w:rsidRPr="00D30847">
              <w:rPr>
                <w:rFonts w:eastAsia="SimSun" w:cs="Calibri"/>
                <w:lang w:val="en-GB" w:eastAsia="zh-CN"/>
              </w:rPr>
              <w:t>/LSGUs professionals on project formulation</w:t>
            </w:r>
            <w:r w:rsidR="001A101A" w:rsidRPr="00D30847">
              <w:rPr>
                <w:rFonts w:eastAsia="SimSun" w:cs="Calibri"/>
                <w:lang w:val="en-GB" w:eastAsia="zh-CN"/>
              </w:rPr>
              <w:t>,</w:t>
            </w:r>
            <w:r w:rsidRPr="00D30847">
              <w:rPr>
                <w:rFonts w:eastAsia="SimSun" w:cs="Calibri"/>
                <w:lang w:val="en-GB" w:eastAsia="zh-CN"/>
              </w:rPr>
              <w:t xml:space="preserve"> appraisal and selection</w:t>
            </w:r>
          </w:p>
        </w:tc>
      </w:tr>
      <w:tr w:rsidR="00376718" w:rsidRPr="00D30847" w14:paraId="59F2364E" w14:textId="77777777" w:rsidTr="00BA5E44">
        <w:tc>
          <w:tcPr>
            <w:tcW w:w="1384" w:type="dxa"/>
            <w:shd w:val="clear" w:color="auto" w:fill="auto"/>
          </w:tcPr>
          <w:p w14:paraId="3BE11FFC" w14:textId="77777777" w:rsidR="00376718" w:rsidRPr="00D30847" w:rsidRDefault="00376718" w:rsidP="0044402B">
            <w:pPr>
              <w:spacing w:before="240" w:after="0" w:line="240" w:lineRule="auto"/>
              <w:jc w:val="both"/>
              <w:rPr>
                <w:rFonts w:cs="Calibri"/>
                <w:lang w:val="en-GB"/>
              </w:rPr>
            </w:pPr>
            <w:r w:rsidRPr="00D30847">
              <w:rPr>
                <w:rFonts w:cs="Calibri"/>
                <w:b/>
                <w:lang w:val="en-GB"/>
              </w:rPr>
              <w:t>Measure 3:</w:t>
            </w:r>
          </w:p>
        </w:tc>
        <w:tc>
          <w:tcPr>
            <w:tcW w:w="7546" w:type="dxa"/>
            <w:shd w:val="clear" w:color="auto" w:fill="auto"/>
          </w:tcPr>
          <w:p w14:paraId="4694EA6D" w14:textId="0826C972" w:rsidR="0044402B" w:rsidRPr="00D30847" w:rsidRDefault="00376718" w:rsidP="00015266">
            <w:pPr>
              <w:spacing w:before="240" w:after="0" w:line="240" w:lineRule="auto"/>
              <w:ind w:left="317"/>
              <w:jc w:val="both"/>
              <w:rPr>
                <w:rFonts w:cs="Calibri"/>
                <w:b/>
                <w:lang w:val="en-GB"/>
              </w:rPr>
            </w:pPr>
            <w:r w:rsidRPr="00D30847">
              <w:rPr>
                <w:rFonts w:cs="Calibri"/>
                <w:b/>
                <w:lang w:val="en-GB"/>
              </w:rPr>
              <w:t>Efficient and effective monitoring of capital investments</w:t>
            </w:r>
          </w:p>
        </w:tc>
      </w:tr>
      <w:tr w:rsidR="00376718" w:rsidRPr="00D30847" w14:paraId="24380FF8" w14:textId="77777777" w:rsidTr="00BA5E44">
        <w:tc>
          <w:tcPr>
            <w:tcW w:w="1384" w:type="dxa"/>
            <w:shd w:val="clear" w:color="auto" w:fill="auto"/>
          </w:tcPr>
          <w:p w14:paraId="3C1A3EF4" w14:textId="77777777" w:rsidR="00376718" w:rsidRPr="00D30847" w:rsidRDefault="00376718" w:rsidP="0044402B">
            <w:pPr>
              <w:spacing w:after="0" w:line="240" w:lineRule="auto"/>
              <w:jc w:val="both"/>
              <w:rPr>
                <w:rFonts w:cs="Calibri"/>
                <w:lang w:val="en-GB"/>
              </w:rPr>
            </w:pPr>
            <w:r w:rsidRPr="00D30847">
              <w:rPr>
                <w:rFonts w:cs="Calibri"/>
                <w:lang w:val="en-GB"/>
              </w:rPr>
              <w:t>Activity 1:</w:t>
            </w:r>
          </w:p>
        </w:tc>
        <w:tc>
          <w:tcPr>
            <w:tcW w:w="7546" w:type="dxa"/>
            <w:shd w:val="clear" w:color="auto" w:fill="auto"/>
          </w:tcPr>
          <w:p w14:paraId="3383AB14" w14:textId="77777777" w:rsidR="00376718" w:rsidRPr="00D30847" w:rsidRDefault="00BE0692" w:rsidP="0044402B">
            <w:pPr>
              <w:autoSpaceDE w:val="0"/>
              <w:autoSpaceDN w:val="0"/>
              <w:adjustRightInd w:val="0"/>
              <w:spacing w:after="0" w:line="240" w:lineRule="auto"/>
              <w:ind w:left="360"/>
              <w:jc w:val="both"/>
              <w:rPr>
                <w:rFonts w:eastAsia="SimSun" w:cs="Calibri"/>
                <w:lang w:val="en-GB" w:eastAsia="zh-CN"/>
              </w:rPr>
            </w:pPr>
            <w:r w:rsidRPr="00D30847">
              <w:rPr>
                <w:rFonts w:eastAsia="SimSun" w:cs="Calibri"/>
                <w:lang w:val="en-GB" w:eastAsia="zh-CN"/>
              </w:rPr>
              <w:t>Introduce procedures for risk-based centralized monitoring</w:t>
            </w:r>
          </w:p>
          <w:p w14:paraId="55EDF0B4" w14:textId="1ED6DA5C" w:rsidR="0044402B" w:rsidRPr="00D30847" w:rsidRDefault="0044402B" w:rsidP="0044402B">
            <w:pPr>
              <w:autoSpaceDE w:val="0"/>
              <w:autoSpaceDN w:val="0"/>
              <w:adjustRightInd w:val="0"/>
              <w:spacing w:after="0" w:line="240" w:lineRule="auto"/>
              <w:ind w:left="360"/>
              <w:jc w:val="both"/>
              <w:rPr>
                <w:rFonts w:eastAsia="SimSun" w:cs="Calibri"/>
                <w:sz w:val="10"/>
                <w:szCs w:val="10"/>
                <w:lang w:val="en-GB" w:eastAsia="zh-CN"/>
              </w:rPr>
            </w:pPr>
          </w:p>
        </w:tc>
      </w:tr>
      <w:tr w:rsidR="00376718" w:rsidRPr="00D30847" w14:paraId="6C19A638" w14:textId="77777777" w:rsidTr="00BA5E44">
        <w:tc>
          <w:tcPr>
            <w:tcW w:w="1384" w:type="dxa"/>
            <w:shd w:val="clear" w:color="auto" w:fill="auto"/>
          </w:tcPr>
          <w:p w14:paraId="15C96A1F" w14:textId="77777777" w:rsidR="00376718" w:rsidRPr="00D30847" w:rsidRDefault="00376718" w:rsidP="0044402B">
            <w:pPr>
              <w:spacing w:after="0" w:line="240" w:lineRule="auto"/>
              <w:jc w:val="both"/>
              <w:rPr>
                <w:rFonts w:cs="Calibri"/>
                <w:lang w:val="en-GB"/>
              </w:rPr>
            </w:pPr>
            <w:r w:rsidRPr="00D30847">
              <w:rPr>
                <w:rFonts w:cs="Calibri"/>
                <w:lang w:val="en-GB"/>
              </w:rPr>
              <w:t>Activity 2:</w:t>
            </w:r>
          </w:p>
        </w:tc>
        <w:tc>
          <w:tcPr>
            <w:tcW w:w="7546" w:type="dxa"/>
            <w:shd w:val="clear" w:color="auto" w:fill="auto"/>
          </w:tcPr>
          <w:p w14:paraId="03EB950A" w14:textId="77777777" w:rsidR="00376718" w:rsidRPr="00D30847" w:rsidRDefault="00BE0692" w:rsidP="0044402B">
            <w:pPr>
              <w:spacing w:after="0" w:line="240" w:lineRule="auto"/>
              <w:ind w:left="360"/>
              <w:jc w:val="both"/>
              <w:rPr>
                <w:rFonts w:eastAsia="SimSun" w:cs="Calibri"/>
                <w:lang w:val="en-GB" w:eastAsia="zh-CN"/>
              </w:rPr>
            </w:pPr>
            <w:r w:rsidRPr="00D30847">
              <w:rPr>
                <w:rFonts w:eastAsia="SimSun" w:cs="Calibri"/>
                <w:lang w:val="en-GB" w:eastAsia="zh-CN"/>
              </w:rPr>
              <w:t>Introduce a formal requirement for ex-post review of completed projects</w:t>
            </w:r>
          </w:p>
          <w:p w14:paraId="6AF8F69C" w14:textId="5D46E5D2" w:rsidR="0044402B" w:rsidRPr="00D30847" w:rsidRDefault="0044402B" w:rsidP="0044402B">
            <w:pPr>
              <w:spacing w:after="0" w:line="240" w:lineRule="auto"/>
              <w:ind w:left="360"/>
              <w:jc w:val="both"/>
              <w:rPr>
                <w:rFonts w:eastAsia="SimSun" w:cs="Calibri"/>
                <w:sz w:val="10"/>
                <w:szCs w:val="10"/>
                <w:lang w:val="en-GB" w:eastAsia="zh-CN"/>
              </w:rPr>
            </w:pPr>
          </w:p>
        </w:tc>
      </w:tr>
      <w:tr w:rsidR="00376718" w:rsidRPr="00D30847" w14:paraId="01E996EC" w14:textId="77777777" w:rsidTr="00BA5E44">
        <w:tc>
          <w:tcPr>
            <w:tcW w:w="1384" w:type="dxa"/>
            <w:shd w:val="clear" w:color="auto" w:fill="auto"/>
          </w:tcPr>
          <w:p w14:paraId="2F0AB3BF" w14:textId="77777777" w:rsidR="00376718" w:rsidRPr="00D30847" w:rsidRDefault="00376718" w:rsidP="0044402B">
            <w:pPr>
              <w:spacing w:after="0" w:line="240" w:lineRule="auto"/>
              <w:jc w:val="both"/>
              <w:rPr>
                <w:rFonts w:cs="Calibri"/>
                <w:lang w:val="en-GB"/>
              </w:rPr>
            </w:pPr>
            <w:r w:rsidRPr="00D30847">
              <w:rPr>
                <w:rFonts w:cs="Calibri"/>
                <w:lang w:val="en-GB"/>
              </w:rPr>
              <w:t>Activity 3:</w:t>
            </w:r>
          </w:p>
        </w:tc>
        <w:tc>
          <w:tcPr>
            <w:tcW w:w="7546" w:type="dxa"/>
            <w:shd w:val="clear" w:color="auto" w:fill="auto"/>
          </w:tcPr>
          <w:p w14:paraId="489E7489" w14:textId="77777777" w:rsidR="00376718" w:rsidRPr="00D30847" w:rsidRDefault="00BE0692" w:rsidP="0044402B">
            <w:pPr>
              <w:spacing w:after="0" w:line="240" w:lineRule="auto"/>
              <w:ind w:left="360"/>
              <w:jc w:val="both"/>
              <w:rPr>
                <w:rFonts w:eastAsia="SimSun" w:cs="Calibri"/>
                <w:lang w:val="en-GB" w:eastAsia="zh-CN"/>
              </w:rPr>
            </w:pPr>
            <w:r w:rsidRPr="00D30847">
              <w:rPr>
                <w:rFonts w:eastAsia="SimSun" w:cs="Calibri"/>
                <w:lang w:val="en-GB" w:eastAsia="zh-CN"/>
              </w:rPr>
              <w:t>Develop a short-term IT solution for PIM</w:t>
            </w:r>
          </w:p>
        </w:tc>
      </w:tr>
    </w:tbl>
    <w:p w14:paraId="794F8577" w14:textId="77777777" w:rsidR="00376718" w:rsidRPr="00D30847" w:rsidRDefault="00376718" w:rsidP="00E84CD0">
      <w:pPr>
        <w:keepNext/>
        <w:keepLines/>
        <w:spacing w:before="160" w:after="6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Outcome</w:t>
      </w:r>
    </w:p>
    <w:p w14:paraId="7AC02D1A" w14:textId="47BD6CDE" w:rsidR="00376718" w:rsidRPr="00D30847" w:rsidRDefault="00376718" w:rsidP="00E84CD0">
      <w:pPr>
        <w:spacing w:after="160" w:line="240" w:lineRule="auto"/>
        <w:jc w:val="both"/>
        <w:rPr>
          <w:rFonts w:cs="Calibri"/>
          <w:lang w:val="en-GB"/>
        </w:rPr>
      </w:pPr>
      <w:r w:rsidRPr="00D30847">
        <w:rPr>
          <w:rFonts w:cs="Calibri"/>
          <w:lang w:val="en-GB"/>
        </w:rPr>
        <w:t>Efficient and effective planning, selection and implementation of major public investment projects.</w:t>
      </w:r>
    </w:p>
    <w:p w14:paraId="398F2D91" w14:textId="77777777" w:rsidR="00376718" w:rsidRPr="00D30847" w:rsidRDefault="00376718" w:rsidP="00A73DBE">
      <w:pPr>
        <w:spacing w:line="240" w:lineRule="auto"/>
        <w:jc w:val="both"/>
        <w:rPr>
          <w:rFonts w:cs="Calibri"/>
          <w:b/>
          <w:i/>
          <w:color w:val="4472C4"/>
          <w:lang w:val="en-GB"/>
        </w:rPr>
      </w:pPr>
      <w:r w:rsidRPr="00D30847">
        <w:rPr>
          <w:rFonts w:cs="Calibri"/>
          <w:b/>
          <w:i/>
          <w:color w:val="4472C4"/>
          <w:lang w:val="en-GB"/>
        </w:rPr>
        <w:t>Outcome indicator</w:t>
      </w:r>
    </w:p>
    <w:p w14:paraId="44D3D58A" w14:textId="77777777" w:rsidR="00376718" w:rsidRPr="00D30847" w:rsidRDefault="00376718" w:rsidP="00E84CD0">
      <w:pPr>
        <w:spacing w:after="100" w:afterAutospacing="1" w:line="240" w:lineRule="auto"/>
        <w:jc w:val="both"/>
        <w:rPr>
          <w:rFonts w:cs="Calibri"/>
          <w:spacing w:val="-1"/>
          <w:lang w:val="en-GB"/>
        </w:rPr>
      </w:pPr>
      <w:r w:rsidRPr="00D30847">
        <w:rPr>
          <w:rFonts w:cs="Calibri"/>
          <w:bCs/>
          <w:lang w:val="en-GB"/>
        </w:rPr>
        <w:t>PEFA score for indicator PI - 11. Public Investment Management (dimensions 11.1. Economic analysis of investment projects, 11.2. Investment project selection, 11.3. Investment project costing, 11.4. Investment project monitoring</w:t>
      </w:r>
      <w:r w:rsidRPr="00D30847">
        <w:rPr>
          <w:rFonts w:cs="Calibri"/>
          <w:spacing w:val="-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500"/>
      </w:tblGrid>
      <w:tr w:rsidR="007541EA" w:rsidRPr="00D30847" w14:paraId="1447BE4C" w14:textId="77777777" w:rsidTr="002B77A4">
        <w:trPr>
          <w:trHeight w:val="395"/>
        </w:trPr>
        <w:tc>
          <w:tcPr>
            <w:tcW w:w="4608" w:type="dxa"/>
            <w:shd w:val="clear" w:color="auto" w:fill="E8E8E8"/>
          </w:tcPr>
          <w:p w14:paraId="0DB3DC03" w14:textId="77777777" w:rsidR="007541EA" w:rsidRPr="00D30847" w:rsidRDefault="007541EA" w:rsidP="002B77A4">
            <w:pPr>
              <w:spacing w:line="240" w:lineRule="auto"/>
              <w:jc w:val="both"/>
              <w:rPr>
                <w:rFonts w:eastAsia="Times New Roman" w:cs="Calibri"/>
                <w:b/>
                <w:bCs/>
                <w:i/>
                <w:iCs/>
                <w:color w:val="202124"/>
                <w:lang w:val="en-GB"/>
              </w:rPr>
            </w:pPr>
            <w:r w:rsidRPr="00D30847">
              <w:rPr>
                <w:rFonts w:eastAsia="Times New Roman" w:cs="Calibri"/>
                <w:b/>
                <w:bCs/>
                <w:i/>
                <w:iCs/>
                <w:color w:val="202124"/>
                <w:lang w:val="en-GB"/>
              </w:rPr>
              <w:t>Baseline 2022</w:t>
            </w:r>
          </w:p>
        </w:tc>
        <w:tc>
          <w:tcPr>
            <w:tcW w:w="4608" w:type="dxa"/>
            <w:shd w:val="clear" w:color="auto" w:fill="E8E8E8"/>
          </w:tcPr>
          <w:p w14:paraId="480C2081" w14:textId="16CFF1A7" w:rsidR="007541EA" w:rsidRPr="00D30847" w:rsidRDefault="007541EA" w:rsidP="002B77A4">
            <w:pPr>
              <w:spacing w:line="240" w:lineRule="auto"/>
              <w:jc w:val="both"/>
              <w:rPr>
                <w:rFonts w:eastAsia="Times New Roman" w:cs="Calibri"/>
                <w:b/>
                <w:bCs/>
                <w:i/>
                <w:iCs/>
                <w:color w:val="202124"/>
                <w:lang w:val="en-GB"/>
              </w:rPr>
            </w:pPr>
            <w:r w:rsidRPr="00D30847">
              <w:rPr>
                <w:rFonts w:eastAsia="Times New Roman" w:cs="Calibri"/>
                <w:b/>
                <w:bCs/>
                <w:i/>
                <w:iCs/>
                <w:color w:val="202124"/>
                <w:lang w:val="en-GB"/>
              </w:rPr>
              <w:t>Target 202</w:t>
            </w:r>
            <w:r w:rsidR="000C0866" w:rsidRPr="00D30847">
              <w:rPr>
                <w:rFonts w:eastAsia="Times New Roman" w:cs="Calibri"/>
                <w:b/>
                <w:bCs/>
                <w:i/>
                <w:iCs/>
                <w:color w:val="202124"/>
                <w:lang w:val="en-GB"/>
              </w:rPr>
              <w:t>8</w:t>
            </w:r>
          </w:p>
        </w:tc>
      </w:tr>
      <w:tr w:rsidR="007541EA" w:rsidRPr="00D30847" w14:paraId="0D4AC1CB" w14:textId="77777777" w:rsidTr="002B77A4">
        <w:trPr>
          <w:trHeight w:val="278"/>
        </w:trPr>
        <w:tc>
          <w:tcPr>
            <w:tcW w:w="4608" w:type="dxa"/>
            <w:shd w:val="clear" w:color="auto" w:fill="E8E8E8"/>
          </w:tcPr>
          <w:p w14:paraId="1F5C1D63" w14:textId="77777777" w:rsidR="00083A12" w:rsidRPr="00D30847" w:rsidRDefault="00083A12" w:rsidP="002B77A4">
            <w:pPr>
              <w:spacing w:after="0" w:line="240" w:lineRule="auto"/>
              <w:ind w:firstLine="720"/>
              <w:jc w:val="both"/>
              <w:rPr>
                <w:rFonts w:eastAsia="Times New Roman" w:cs="Calibri"/>
                <w:color w:val="202124"/>
                <w:lang w:val="en-GB"/>
              </w:rPr>
            </w:pPr>
            <w:r w:rsidRPr="00D30847">
              <w:rPr>
                <w:rFonts w:eastAsia="Times New Roman" w:cs="Calibri"/>
                <w:color w:val="202124"/>
                <w:lang w:val="en-GB"/>
              </w:rPr>
              <w:t>PEFA Score D+</w:t>
            </w:r>
          </w:p>
          <w:p w14:paraId="2BE02626" w14:textId="77777777" w:rsidR="00083A12" w:rsidRPr="00D30847" w:rsidRDefault="00083A12" w:rsidP="002B77A4">
            <w:pPr>
              <w:spacing w:after="0" w:line="240" w:lineRule="auto"/>
              <w:ind w:firstLine="720"/>
              <w:jc w:val="both"/>
              <w:rPr>
                <w:rFonts w:eastAsia="Times New Roman" w:cs="Calibri"/>
                <w:color w:val="202124"/>
                <w:lang w:val="en-GB"/>
              </w:rPr>
            </w:pPr>
            <w:r w:rsidRPr="00D30847">
              <w:rPr>
                <w:rFonts w:eastAsia="Times New Roman" w:cs="Calibri"/>
                <w:color w:val="202124"/>
                <w:lang w:val="en-GB"/>
              </w:rPr>
              <w:t>C</w:t>
            </w:r>
          </w:p>
          <w:p w14:paraId="512448B6" w14:textId="77777777" w:rsidR="00083A12" w:rsidRPr="00D30847" w:rsidRDefault="00083A12" w:rsidP="002B77A4">
            <w:pPr>
              <w:spacing w:after="0" w:line="240" w:lineRule="auto"/>
              <w:ind w:firstLine="720"/>
              <w:jc w:val="both"/>
              <w:rPr>
                <w:rFonts w:eastAsia="Times New Roman" w:cs="Calibri"/>
                <w:color w:val="202124"/>
                <w:lang w:val="en-GB"/>
              </w:rPr>
            </w:pPr>
            <w:r w:rsidRPr="00D30847">
              <w:rPr>
                <w:rFonts w:eastAsia="Times New Roman" w:cs="Calibri"/>
                <w:color w:val="202124"/>
                <w:lang w:val="en-GB"/>
              </w:rPr>
              <w:t>D</w:t>
            </w:r>
          </w:p>
          <w:p w14:paraId="78063DD6" w14:textId="77777777" w:rsidR="00083A12" w:rsidRPr="00D30847" w:rsidRDefault="00083A12" w:rsidP="002B77A4">
            <w:pPr>
              <w:spacing w:after="0" w:line="240" w:lineRule="auto"/>
              <w:ind w:firstLine="720"/>
              <w:jc w:val="both"/>
              <w:rPr>
                <w:rFonts w:eastAsia="Times New Roman" w:cs="Calibri"/>
                <w:color w:val="202124"/>
                <w:lang w:val="en-GB"/>
              </w:rPr>
            </w:pPr>
            <w:r w:rsidRPr="00D30847">
              <w:rPr>
                <w:rFonts w:eastAsia="Times New Roman" w:cs="Calibri"/>
                <w:color w:val="202124"/>
                <w:lang w:val="en-GB"/>
              </w:rPr>
              <w:t>C</w:t>
            </w:r>
          </w:p>
          <w:p w14:paraId="227F4523" w14:textId="77777777" w:rsidR="007541EA" w:rsidRPr="00D30847" w:rsidRDefault="00083A12" w:rsidP="002B77A4">
            <w:pPr>
              <w:spacing w:after="0" w:line="240" w:lineRule="auto"/>
              <w:ind w:firstLine="720"/>
              <w:jc w:val="both"/>
              <w:rPr>
                <w:rFonts w:eastAsia="Times New Roman" w:cs="Calibri"/>
                <w:color w:val="202124"/>
                <w:lang w:val="en-GB"/>
              </w:rPr>
            </w:pPr>
            <w:r w:rsidRPr="00D30847">
              <w:rPr>
                <w:rFonts w:eastAsia="Times New Roman" w:cs="Calibri"/>
                <w:color w:val="202124"/>
                <w:lang w:val="en-GB"/>
              </w:rPr>
              <w:t>C</w:t>
            </w:r>
          </w:p>
        </w:tc>
        <w:tc>
          <w:tcPr>
            <w:tcW w:w="4608" w:type="dxa"/>
            <w:shd w:val="clear" w:color="auto" w:fill="E8E8E8"/>
          </w:tcPr>
          <w:p w14:paraId="078C1614" w14:textId="77777777" w:rsidR="00083A12" w:rsidRPr="00D30847" w:rsidRDefault="00083A12" w:rsidP="002B77A4">
            <w:pPr>
              <w:spacing w:after="0" w:line="240" w:lineRule="auto"/>
              <w:jc w:val="both"/>
              <w:rPr>
                <w:rFonts w:eastAsia="Times New Roman" w:cs="Calibri"/>
                <w:color w:val="202124"/>
                <w:lang w:val="en-GB"/>
              </w:rPr>
            </w:pPr>
            <w:r w:rsidRPr="00D30847">
              <w:rPr>
                <w:rFonts w:eastAsia="Times New Roman" w:cs="Calibri"/>
                <w:color w:val="202124"/>
                <w:lang w:val="en-GB"/>
              </w:rPr>
              <w:t>PEFA Score: &gt;C</w:t>
            </w:r>
          </w:p>
          <w:p w14:paraId="24379FE2" w14:textId="77777777" w:rsidR="00083A12" w:rsidRPr="00D30847" w:rsidRDefault="00083A12" w:rsidP="002B77A4">
            <w:pPr>
              <w:spacing w:after="0" w:line="240" w:lineRule="auto"/>
              <w:jc w:val="both"/>
              <w:rPr>
                <w:rFonts w:eastAsia="Times New Roman" w:cs="Calibri"/>
                <w:color w:val="202124"/>
                <w:lang w:val="en-GB"/>
              </w:rPr>
            </w:pPr>
            <w:r w:rsidRPr="00D30847">
              <w:rPr>
                <w:rFonts w:eastAsia="Times New Roman" w:cs="Calibri"/>
                <w:color w:val="202124"/>
                <w:lang w:val="en-GB"/>
              </w:rPr>
              <w:t>&gt;C</w:t>
            </w:r>
          </w:p>
          <w:p w14:paraId="04FD77CC" w14:textId="77777777" w:rsidR="00083A12" w:rsidRPr="00D30847" w:rsidRDefault="00083A12" w:rsidP="002B77A4">
            <w:pPr>
              <w:spacing w:after="0" w:line="240" w:lineRule="auto"/>
              <w:jc w:val="both"/>
              <w:rPr>
                <w:rFonts w:eastAsia="Times New Roman" w:cs="Calibri"/>
                <w:color w:val="202124"/>
                <w:lang w:val="en-GB"/>
              </w:rPr>
            </w:pPr>
            <w:r w:rsidRPr="00D30847">
              <w:rPr>
                <w:rFonts w:eastAsia="Times New Roman" w:cs="Calibri"/>
                <w:color w:val="202124"/>
                <w:lang w:val="en-GB"/>
              </w:rPr>
              <w:t>&gt;C</w:t>
            </w:r>
          </w:p>
          <w:p w14:paraId="0AE986A8" w14:textId="77777777" w:rsidR="00083A12" w:rsidRPr="00D30847" w:rsidRDefault="00083A12" w:rsidP="002B77A4">
            <w:pPr>
              <w:spacing w:after="0" w:line="240" w:lineRule="auto"/>
              <w:jc w:val="both"/>
              <w:rPr>
                <w:rFonts w:eastAsia="Times New Roman" w:cs="Calibri"/>
                <w:color w:val="202124"/>
                <w:lang w:val="en-GB"/>
              </w:rPr>
            </w:pPr>
            <w:r w:rsidRPr="00D30847">
              <w:rPr>
                <w:rFonts w:eastAsia="Times New Roman" w:cs="Calibri"/>
                <w:color w:val="202124"/>
                <w:lang w:val="en-GB"/>
              </w:rPr>
              <w:t>&gt;C</w:t>
            </w:r>
          </w:p>
          <w:p w14:paraId="3BDFA1B0" w14:textId="77777777" w:rsidR="007541EA" w:rsidRPr="00D30847" w:rsidRDefault="00083A12" w:rsidP="002B77A4">
            <w:pPr>
              <w:spacing w:after="0" w:line="240" w:lineRule="auto"/>
              <w:jc w:val="both"/>
              <w:rPr>
                <w:rFonts w:eastAsia="Times New Roman" w:cs="Calibri"/>
                <w:color w:val="202124"/>
                <w:lang w:val="en-GB"/>
              </w:rPr>
            </w:pPr>
            <w:r w:rsidRPr="00D30847">
              <w:rPr>
                <w:rFonts w:eastAsia="Times New Roman" w:cs="Calibri"/>
                <w:color w:val="202124"/>
                <w:lang w:val="en-GB"/>
              </w:rPr>
              <w:t>&gt;C</w:t>
            </w:r>
          </w:p>
        </w:tc>
      </w:tr>
    </w:tbl>
    <w:p w14:paraId="07F94EF5" w14:textId="77777777" w:rsidR="007541EA" w:rsidRPr="00D30847" w:rsidRDefault="007541EA" w:rsidP="00E84CD0">
      <w:pPr>
        <w:spacing w:line="240" w:lineRule="auto"/>
        <w:jc w:val="both"/>
        <w:rPr>
          <w:rFonts w:cs="Calibri"/>
          <w:b/>
          <w:color w:val="0070C0"/>
          <w:sz w:val="24"/>
          <w:szCs w:val="24"/>
          <w:lang w:val="en-GB" w:eastAsia="zh-CN"/>
        </w:rPr>
      </w:pPr>
    </w:p>
    <w:p w14:paraId="63687163" w14:textId="5541DDD0" w:rsidR="007407E6" w:rsidRPr="00D30847" w:rsidRDefault="007407E6" w:rsidP="00E84CD0">
      <w:pPr>
        <w:spacing w:line="240" w:lineRule="auto"/>
        <w:jc w:val="both"/>
        <w:rPr>
          <w:rFonts w:cs="Calibri"/>
          <w:b/>
          <w:color w:val="0070C0"/>
          <w:sz w:val="24"/>
          <w:szCs w:val="24"/>
          <w:lang w:val="en-GB" w:eastAsia="zh-CN"/>
        </w:rPr>
      </w:pPr>
    </w:p>
    <w:p w14:paraId="5AE761E2" w14:textId="79A2F576" w:rsidR="00015266" w:rsidRPr="00D30847" w:rsidRDefault="00015266" w:rsidP="00E84CD0">
      <w:pPr>
        <w:spacing w:line="240" w:lineRule="auto"/>
        <w:jc w:val="both"/>
        <w:rPr>
          <w:rFonts w:cs="Calibri"/>
          <w:b/>
          <w:color w:val="0070C0"/>
          <w:sz w:val="24"/>
          <w:szCs w:val="24"/>
          <w:lang w:val="en-GB" w:eastAsia="zh-CN"/>
        </w:rPr>
      </w:pPr>
    </w:p>
    <w:p w14:paraId="7BAFB250" w14:textId="77777777" w:rsidR="00015266" w:rsidRPr="00D30847" w:rsidRDefault="00015266" w:rsidP="00E84CD0">
      <w:pPr>
        <w:spacing w:line="240" w:lineRule="auto"/>
        <w:jc w:val="both"/>
        <w:rPr>
          <w:rFonts w:cs="Calibri"/>
          <w:b/>
          <w:color w:val="0070C0"/>
          <w:sz w:val="24"/>
          <w:szCs w:val="24"/>
          <w:lang w:val="en-GB" w:eastAsia="zh-CN"/>
        </w:rPr>
      </w:pPr>
    </w:p>
    <w:p w14:paraId="5645534B" w14:textId="53A45BF4" w:rsidR="00376718" w:rsidRPr="00D30847" w:rsidRDefault="00376718" w:rsidP="00E84CD0">
      <w:pPr>
        <w:spacing w:line="240" w:lineRule="auto"/>
        <w:jc w:val="both"/>
        <w:rPr>
          <w:rFonts w:cs="Calibri"/>
          <w:b/>
          <w:color w:val="0070C0"/>
          <w:sz w:val="24"/>
          <w:szCs w:val="24"/>
          <w:lang w:val="en-GB" w:eastAsia="zh-CN"/>
        </w:rPr>
      </w:pPr>
      <w:r w:rsidRPr="00D30847">
        <w:rPr>
          <w:rFonts w:cs="Calibri"/>
          <w:b/>
          <w:color w:val="0070C0"/>
          <w:sz w:val="24"/>
          <w:szCs w:val="24"/>
          <w:lang w:val="en-GB" w:eastAsia="zh-CN"/>
        </w:rPr>
        <w:lastRenderedPageBreak/>
        <w:t>Measure 1:</w:t>
      </w:r>
      <w:r w:rsidR="0044402B" w:rsidRPr="00D30847">
        <w:rPr>
          <w:rFonts w:cs="Calibri"/>
          <w:b/>
          <w:color w:val="0070C0"/>
          <w:sz w:val="24"/>
          <w:szCs w:val="24"/>
          <w:lang w:val="en-GB" w:eastAsia="zh-CN"/>
        </w:rPr>
        <w:t xml:space="preserve"> </w:t>
      </w:r>
      <w:r w:rsidR="00FC425B" w:rsidRPr="00D30847">
        <w:rPr>
          <w:rFonts w:cs="Calibri"/>
          <w:b/>
          <w:color w:val="0070C0"/>
          <w:sz w:val="24"/>
          <w:szCs w:val="24"/>
          <w:lang w:val="en-GB" w:eastAsia="zh-CN"/>
        </w:rPr>
        <w:t>Efficient coordination and development of public investment management processes</w:t>
      </w:r>
    </w:p>
    <w:p w14:paraId="3C994368" w14:textId="77777777" w:rsidR="00376718" w:rsidRPr="00D30847" w:rsidRDefault="00376718" w:rsidP="00E84CD0">
      <w:pPr>
        <w:keepNext/>
        <w:keepLines/>
        <w:spacing w:before="160" w:after="6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Measure objective</w:t>
      </w:r>
    </w:p>
    <w:p w14:paraId="1A69DCDD" w14:textId="23BB8CC7" w:rsidR="00376718" w:rsidRPr="00D30847" w:rsidRDefault="00FC425B" w:rsidP="00E84CD0">
      <w:pPr>
        <w:spacing w:before="80" w:after="80" w:line="240" w:lineRule="auto"/>
        <w:jc w:val="both"/>
        <w:rPr>
          <w:rFonts w:eastAsia="MS PGothic" w:cs="Calibri"/>
          <w:lang w:val="en-GB" w:eastAsia="zh-CN"/>
        </w:rPr>
      </w:pPr>
      <w:r w:rsidRPr="00D30847">
        <w:rPr>
          <w:rFonts w:eastAsia="MS PGothic" w:cs="Calibri"/>
          <w:lang w:val="en-GB" w:eastAsia="zh-CN"/>
        </w:rPr>
        <w:t>Established structured and comprehensive approach to decision making for public investment projects</w:t>
      </w:r>
    </w:p>
    <w:p w14:paraId="6A4AC21B" w14:textId="77777777" w:rsidR="00376718" w:rsidRPr="00D30847" w:rsidRDefault="00376718" w:rsidP="00E84CD0">
      <w:pPr>
        <w:keepNext/>
        <w:keepLines/>
        <w:spacing w:before="160" w:after="6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 xml:space="preserve">Reference to the external assessments findings: </w:t>
      </w:r>
    </w:p>
    <w:tbl>
      <w:tblPr>
        <w:tblW w:w="85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851"/>
        <w:gridCol w:w="7700"/>
      </w:tblGrid>
      <w:tr w:rsidR="00376718" w:rsidRPr="00D30847" w14:paraId="5C037B4C" w14:textId="77777777" w:rsidTr="00BA5E44">
        <w:tc>
          <w:tcPr>
            <w:tcW w:w="851" w:type="dxa"/>
            <w:shd w:val="clear" w:color="auto" w:fill="DDDDDD"/>
          </w:tcPr>
          <w:p w14:paraId="51056C03" w14:textId="38D2C353" w:rsidR="00376718" w:rsidRPr="00D30847" w:rsidRDefault="00376718" w:rsidP="00E84CD0">
            <w:pPr>
              <w:spacing w:before="80" w:after="0" w:line="240" w:lineRule="auto"/>
              <w:jc w:val="both"/>
              <w:rPr>
                <w:rFonts w:cs="Calibri"/>
                <w:b/>
                <w:sz w:val="20"/>
                <w:szCs w:val="20"/>
                <w:lang w:val="en-GB"/>
              </w:rPr>
            </w:pPr>
            <w:r w:rsidRPr="00D30847">
              <w:rPr>
                <w:rFonts w:cs="Calibri"/>
                <w:b/>
                <w:sz w:val="20"/>
                <w:szCs w:val="20"/>
                <w:lang w:val="en-GB"/>
              </w:rPr>
              <w:t>PEFA</w:t>
            </w:r>
          </w:p>
        </w:tc>
        <w:tc>
          <w:tcPr>
            <w:tcW w:w="7700" w:type="dxa"/>
            <w:shd w:val="clear" w:color="auto" w:fill="DDDDDD"/>
          </w:tcPr>
          <w:p w14:paraId="580D7FA3" w14:textId="77777777" w:rsidR="00376718" w:rsidRPr="00D30847" w:rsidRDefault="00376718" w:rsidP="00E84CD0">
            <w:pPr>
              <w:spacing w:after="0" w:line="240" w:lineRule="auto"/>
              <w:jc w:val="both"/>
              <w:rPr>
                <w:rFonts w:cs="Calibri"/>
                <w:sz w:val="20"/>
                <w:szCs w:val="20"/>
                <w:lang w:val="en-GB"/>
              </w:rPr>
            </w:pPr>
            <w:r w:rsidRPr="00D30847">
              <w:rPr>
                <w:rFonts w:cs="Calibri"/>
                <w:sz w:val="20"/>
                <w:szCs w:val="20"/>
                <w:lang w:val="en-GB"/>
              </w:rPr>
              <w:t xml:space="preserve">PI -11/ Dimension 11.2: </w:t>
            </w:r>
          </w:p>
          <w:p w14:paraId="18E6742C" w14:textId="77777777" w:rsidR="00376718" w:rsidRPr="00D30847" w:rsidRDefault="00376718" w:rsidP="00E84CD0">
            <w:pPr>
              <w:spacing w:after="160" w:line="240" w:lineRule="auto"/>
              <w:jc w:val="both"/>
              <w:rPr>
                <w:rFonts w:cs="Calibri"/>
                <w:sz w:val="20"/>
                <w:szCs w:val="20"/>
                <w:lang w:val="en-GB"/>
              </w:rPr>
            </w:pPr>
            <w:r w:rsidRPr="00D30847">
              <w:rPr>
                <w:rFonts w:cs="Calibri"/>
                <w:sz w:val="20"/>
                <w:szCs w:val="20"/>
                <w:lang w:val="en-GB"/>
              </w:rPr>
              <w:t>There are three important shortcomings of the planning system for the purpose of this dimension. First, many priorities in the Government 4-year Working Program were not subjected to technical analysis to promote efficiency and productivity. Second, since the Government 4-year Working Program is not detailed at the project level, there is substantial room for interpretation when selecting projects on the basis of the Working Program.  Third, the General Secretariat does not assess the technical qualities, feasibility, and costing of a proposed project as part of its review.</w:t>
            </w:r>
          </w:p>
        </w:tc>
      </w:tr>
      <w:tr w:rsidR="00376718" w:rsidRPr="00D30847" w14:paraId="6A4A7602" w14:textId="77777777" w:rsidTr="00BA5E44">
        <w:tc>
          <w:tcPr>
            <w:tcW w:w="851" w:type="dxa"/>
            <w:shd w:val="clear" w:color="auto" w:fill="DDDDDD"/>
          </w:tcPr>
          <w:p w14:paraId="0C9DFF1C" w14:textId="77777777" w:rsidR="00376718" w:rsidRPr="00D30847" w:rsidDel="00DF4558" w:rsidRDefault="00376718" w:rsidP="00E84CD0">
            <w:pPr>
              <w:spacing w:before="80" w:after="0" w:line="240" w:lineRule="auto"/>
              <w:jc w:val="both"/>
              <w:rPr>
                <w:rFonts w:cs="Calibri"/>
                <w:sz w:val="20"/>
                <w:szCs w:val="20"/>
                <w:lang w:val="en-GB"/>
              </w:rPr>
            </w:pPr>
          </w:p>
        </w:tc>
        <w:tc>
          <w:tcPr>
            <w:tcW w:w="7700" w:type="dxa"/>
            <w:shd w:val="clear" w:color="auto" w:fill="DDDDDD"/>
          </w:tcPr>
          <w:p w14:paraId="24508940" w14:textId="77777777" w:rsidR="00376718" w:rsidRPr="00D30847" w:rsidRDefault="00376718" w:rsidP="00E84CD0">
            <w:pPr>
              <w:spacing w:after="0" w:line="240" w:lineRule="auto"/>
              <w:jc w:val="both"/>
              <w:rPr>
                <w:rFonts w:cs="Calibri"/>
                <w:sz w:val="20"/>
                <w:szCs w:val="20"/>
                <w:lang w:val="en-GB"/>
              </w:rPr>
            </w:pPr>
            <w:r w:rsidRPr="00D30847">
              <w:rPr>
                <w:rFonts w:cs="Calibri"/>
                <w:sz w:val="20"/>
                <w:szCs w:val="20"/>
                <w:lang w:val="en-GB"/>
              </w:rPr>
              <w:t xml:space="preserve">PI -11/ Dimension 11.3: </w:t>
            </w:r>
          </w:p>
          <w:p w14:paraId="40AE18F1" w14:textId="77777777" w:rsidR="00376718" w:rsidRPr="00D30847" w:rsidRDefault="00376718" w:rsidP="00E84CD0">
            <w:pPr>
              <w:spacing w:after="0" w:line="240" w:lineRule="auto"/>
              <w:jc w:val="both"/>
              <w:rPr>
                <w:rFonts w:cs="Calibri"/>
                <w:sz w:val="20"/>
                <w:szCs w:val="20"/>
                <w:lang w:val="en-GB"/>
              </w:rPr>
            </w:pPr>
            <w:r w:rsidRPr="00D30847">
              <w:rPr>
                <w:rFonts w:cs="Calibri"/>
                <w:sz w:val="20"/>
                <w:szCs w:val="20"/>
                <w:lang w:val="en-GB"/>
              </w:rPr>
              <w:t>In North Macedonia, the budget shows the capital cost of a project, broken down by each year covered by the medium-term, along with a remainder if the project is implemented over more than three years. It is generally understood that construction costs are included in capital costs, but there is ambiguity on other related costs.</w:t>
            </w:r>
          </w:p>
          <w:p w14:paraId="71FFB455" w14:textId="77777777" w:rsidR="00376718" w:rsidRPr="00D30847" w:rsidRDefault="00376718" w:rsidP="00E84CD0">
            <w:pPr>
              <w:spacing w:after="0" w:line="240" w:lineRule="auto"/>
              <w:jc w:val="both"/>
              <w:rPr>
                <w:rFonts w:cs="Calibri"/>
                <w:sz w:val="20"/>
                <w:szCs w:val="20"/>
                <w:lang w:val="en-GB"/>
              </w:rPr>
            </w:pPr>
            <w:r w:rsidRPr="00D30847">
              <w:rPr>
                <w:rFonts w:cs="Calibri"/>
                <w:sz w:val="20"/>
                <w:szCs w:val="20"/>
                <w:lang w:val="en-GB"/>
              </w:rPr>
              <w:t>For externally funded projects, costing methods are established by the funding entity; for domestically funded projects, costing methods are established by each BU independently.</w:t>
            </w:r>
          </w:p>
          <w:p w14:paraId="79B61876" w14:textId="77777777" w:rsidR="00376718" w:rsidRPr="00D30847" w:rsidRDefault="00376718" w:rsidP="00E84CD0">
            <w:pPr>
              <w:spacing w:after="0" w:line="240" w:lineRule="auto"/>
              <w:jc w:val="both"/>
              <w:rPr>
                <w:rFonts w:cs="Calibri"/>
                <w:sz w:val="20"/>
                <w:szCs w:val="20"/>
                <w:lang w:val="en-GB"/>
              </w:rPr>
            </w:pPr>
            <w:r w:rsidRPr="00D30847">
              <w:rPr>
                <w:rFonts w:cs="Calibri"/>
                <w:sz w:val="20"/>
                <w:szCs w:val="20"/>
                <w:lang w:val="en-GB"/>
              </w:rPr>
              <w:t xml:space="preserve">Recurrent costs associated with major projects are sometimes identified in project documents but not in the budget. </w:t>
            </w:r>
          </w:p>
          <w:p w14:paraId="59D5632C" w14:textId="77777777" w:rsidR="00376718" w:rsidRPr="00D30847" w:rsidDel="00DF4558" w:rsidRDefault="00376718" w:rsidP="00E84CD0">
            <w:pPr>
              <w:spacing w:after="0" w:line="240" w:lineRule="auto"/>
              <w:jc w:val="both"/>
              <w:rPr>
                <w:rFonts w:cs="Calibri"/>
                <w:sz w:val="20"/>
                <w:szCs w:val="20"/>
                <w:lang w:val="en-GB"/>
              </w:rPr>
            </w:pPr>
            <w:r w:rsidRPr="00D30847">
              <w:rPr>
                <w:rFonts w:cs="Calibri"/>
                <w:sz w:val="20"/>
                <w:szCs w:val="20"/>
                <w:lang w:val="en-GB"/>
              </w:rPr>
              <w:t>Since capital costs of a major project are included in each year of the medium-term budget, but recurrent costs of the project are not included in budget documents, the score for this dimension is C.</w:t>
            </w:r>
          </w:p>
        </w:tc>
      </w:tr>
      <w:tr w:rsidR="00376718" w:rsidRPr="00D30847" w14:paraId="3A25D009" w14:textId="77777777" w:rsidTr="00BA5E44">
        <w:tc>
          <w:tcPr>
            <w:tcW w:w="851" w:type="dxa"/>
            <w:shd w:val="clear" w:color="auto" w:fill="DDDDDD"/>
          </w:tcPr>
          <w:p w14:paraId="459E2190" w14:textId="089C1143" w:rsidR="00376718" w:rsidRPr="00D30847" w:rsidRDefault="00376718" w:rsidP="00E84CD0">
            <w:pPr>
              <w:spacing w:before="80" w:after="0" w:line="240" w:lineRule="auto"/>
              <w:jc w:val="both"/>
              <w:rPr>
                <w:rFonts w:cs="Calibri"/>
                <w:b/>
                <w:sz w:val="20"/>
                <w:szCs w:val="20"/>
                <w:lang w:val="en-GB"/>
              </w:rPr>
            </w:pPr>
            <w:r w:rsidRPr="00D30847">
              <w:rPr>
                <w:rFonts w:cs="Calibri"/>
                <w:b/>
                <w:sz w:val="20"/>
                <w:szCs w:val="20"/>
                <w:lang w:val="en-GB"/>
              </w:rPr>
              <w:t>PIMA</w:t>
            </w:r>
          </w:p>
        </w:tc>
        <w:tc>
          <w:tcPr>
            <w:tcW w:w="7700" w:type="dxa"/>
            <w:shd w:val="clear" w:color="auto" w:fill="DDDDDD"/>
          </w:tcPr>
          <w:p w14:paraId="5E7A6E4C" w14:textId="3F29FBF5" w:rsidR="00376718" w:rsidRPr="00D30847" w:rsidRDefault="00376718" w:rsidP="00E84CD0">
            <w:pPr>
              <w:spacing w:after="160" w:line="240" w:lineRule="auto"/>
              <w:jc w:val="both"/>
              <w:rPr>
                <w:rFonts w:cs="Calibri"/>
                <w:sz w:val="20"/>
                <w:szCs w:val="20"/>
                <w:lang w:val="en-GB"/>
              </w:rPr>
            </w:pPr>
            <w:r w:rsidRPr="00D30847">
              <w:rPr>
                <w:rFonts w:cs="Calibri"/>
                <w:sz w:val="20"/>
                <w:szCs w:val="20"/>
                <w:lang w:val="en-GB"/>
              </w:rPr>
              <w:t>Fragmentation affects all stages of the PIM cycle.</w:t>
            </w:r>
            <w:r w:rsidR="00F50612" w:rsidRPr="00D30847">
              <w:rPr>
                <w:rFonts w:cs="Calibri"/>
                <w:sz w:val="20"/>
                <w:szCs w:val="20"/>
                <w:lang w:val="en-GB"/>
              </w:rPr>
              <w:t xml:space="preserve"> </w:t>
            </w:r>
            <w:r w:rsidRPr="00D30847">
              <w:rPr>
                <w:rFonts w:cs="Calibri"/>
                <w:sz w:val="20"/>
                <w:szCs w:val="20"/>
                <w:lang w:val="en-GB"/>
              </w:rPr>
              <w:t>At the planning stage, strategic planning does not clearly identify public investment priorities at a consolidated national level and does not provide a solid base for the budget process. A multiplicity of documents (e.g., sectoral strategies, government work plan) point to infrastructure development needs in key economic and social sectors with varying levels of detail and time horizons. Yet, there is no consolidated national investment strategy or plan, including costing of major infrastructure projects, regardless of levels of government or financing sources. There is currently no department, unit or team in North Macedonia responsible for coordinating or managing and fostering development of PIM processes.</w:t>
            </w:r>
          </w:p>
          <w:p w14:paraId="19E64369" w14:textId="77777777" w:rsidR="00376718" w:rsidRPr="00D30847" w:rsidRDefault="00376718" w:rsidP="00E84CD0">
            <w:pPr>
              <w:autoSpaceDE w:val="0"/>
              <w:autoSpaceDN w:val="0"/>
              <w:adjustRightInd w:val="0"/>
              <w:spacing w:after="0" w:line="240" w:lineRule="auto"/>
              <w:jc w:val="both"/>
              <w:rPr>
                <w:rFonts w:cs="Calibri"/>
                <w:sz w:val="20"/>
                <w:szCs w:val="20"/>
                <w:lang w:val="en-GB"/>
              </w:rPr>
            </w:pPr>
            <w:r w:rsidRPr="00D30847">
              <w:rPr>
                <w:rFonts w:cs="Calibri"/>
                <w:sz w:val="20"/>
                <w:szCs w:val="20"/>
                <w:lang w:val="en-GB"/>
              </w:rPr>
              <w:t>At the MoF the roles and responsibilities regarding public investment do not cover all required functions for efficient capital investment management.</w:t>
            </w:r>
          </w:p>
          <w:p w14:paraId="31B4D8E7" w14:textId="77777777" w:rsidR="00376718" w:rsidRPr="00D30847" w:rsidRDefault="00376718" w:rsidP="00E84CD0">
            <w:pPr>
              <w:autoSpaceDE w:val="0"/>
              <w:autoSpaceDN w:val="0"/>
              <w:adjustRightInd w:val="0"/>
              <w:spacing w:after="0" w:line="240" w:lineRule="auto"/>
              <w:jc w:val="both"/>
              <w:rPr>
                <w:rFonts w:cs="Calibri"/>
                <w:sz w:val="20"/>
                <w:szCs w:val="20"/>
                <w:lang w:val="en-GB"/>
              </w:rPr>
            </w:pPr>
          </w:p>
          <w:p w14:paraId="01F1F3E2" w14:textId="77777777" w:rsidR="00376718" w:rsidRPr="00D30847" w:rsidRDefault="00376718" w:rsidP="00E84CD0">
            <w:pPr>
              <w:autoSpaceDE w:val="0"/>
              <w:autoSpaceDN w:val="0"/>
              <w:adjustRightInd w:val="0"/>
              <w:spacing w:after="0" w:line="240" w:lineRule="auto"/>
              <w:jc w:val="both"/>
              <w:rPr>
                <w:rFonts w:cs="Calibri"/>
                <w:sz w:val="20"/>
                <w:szCs w:val="20"/>
                <w:lang w:val="en-GB"/>
              </w:rPr>
            </w:pPr>
          </w:p>
        </w:tc>
      </w:tr>
    </w:tbl>
    <w:p w14:paraId="57AAC62F" w14:textId="77777777" w:rsidR="00376718" w:rsidRPr="00D30847" w:rsidRDefault="00376718" w:rsidP="009C1F26">
      <w:pPr>
        <w:keepNext/>
        <w:keepLines/>
        <w:spacing w:after="6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Context / Background</w:t>
      </w:r>
    </w:p>
    <w:p w14:paraId="4D81CC8B" w14:textId="30D8A3D8" w:rsidR="003E70C1" w:rsidRPr="00D30847" w:rsidRDefault="00BE0692" w:rsidP="009C1F26">
      <w:pPr>
        <w:spacing w:after="80" w:line="240" w:lineRule="auto"/>
        <w:jc w:val="both"/>
        <w:rPr>
          <w:rFonts w:cs="Calibri"/>
          <w:iCs/>
          <w:color w:val="000000"/>
          <w:lang w:val="en-GB"/>
        </w:rPr>
      </w:pPr>
      <w:r w:rsidRPr="00D30847">
        <w:rPr>
          <w:rFonts w:cs="Calibri"/>
          <w:iCs/>
          <w:color w:val="000000"/>
          <w:lang w:val="en-GB"/>
        </w:rPr>
        <w:t xml:space="preserve">Based on recommendations provided in the PIMA Report (2020), </w:t>
      </w:r>
      <w:r w:rsidR="000C0866" w:rsidRPr="00D30847">
        <w:rPr>
          <w:rFonts w:cs="Calibri"/>
          <w:iCs/>
          <w:color w:val="000000"/>
          <w:lang w:val="en-GB"/>
        </w:rPr>
        <w:t xml:space="preserve">and PIM Action Plan, </w:t>
      </w:r>
      <w:r w:rsidRPr="00D30847">
        <w:rPr>
          <w:rFonts w:cs="Calibri"/>
          <w:iCs/>
          <w:color w:val="000000"/>
          <w:lang w:val="en-GB"/>
        </w:rPr>
        <w:t>the Government</w:t>
      </w:r>
      <w:r w:rsidR="000C0866" w:rsidRPr="00D30847">
        <w:rPr>
          <w:rFonts w:cs="Calibri"/>
          <w:iCs/>
          <w:color w:val="000000"/>
          <w:lang w:val="en-GB"/>
        </w:rPr>
        <w:t xml:space="preserve"> undertakes measures</w:t>
      </w:r>
      <w:r w:rsidRPr="00D30847">
        <w:rPr>
          <w:rFonts w:cs="Calibri"/>
          <w:iCs/>
          <w:color w:val="000000"/>
          <w:lang w:val="en-GB"/>
        </w:rPr>
        <w:t xml:space="preserve"> to overcome the weaknesses detected and to improve the efficiency of allocation of public resources for infrastructure projects and the management of their implementation. </w:t>
      </w:r>
      <w:r w:rsidR="000C0866" w:rsidRPr="00D30847">
        <w:rPr>
          <w:rFonts w:cs="Calibri"/>
          <w:iCs/>
          <w:color w:val="000000"/>
          <w:lang w:val="en-GB"/>
        </w:rPr>
        <w:t xml:space="preserve">These </w:t>
      </w:r>
      <w:r w:rsidRPr="00D30847">
        <w:rPr>
          <w:rFonts w:cs="Calibri"/>
          <w:iCs/>
          <w:color w:val="000000"/>
          <w:lang w:val="en-GB"/>
        </w:rPr>
        <w:t xml:space="preserve">measures </w:t>
      </w:r>
      <w:r w:rsidR="000C0866" w:rsidRPr="00D30847">
        <w:rPr>
          <w:rFonts w:cs="Calibri"/>
          <w:iCs/>
          <w:color w:val="000000"/>
          <w:lang w:val="en-GB"/>
        </w:rPr>
        <w:t>are aimed at</w:t>
      </w:r>
      <w:r w:rsidRPr="00D30847">
        <w:rPr>
          <w:rFonts w:cs="Calibri"/>
          <w:iCs/>
          <w:color w:val="000000"/>
          <w:lang w:val="en-GB"/>
        </w:rPr>
        <w:t xml:space="preserve"> strengthening the public investment management framework, by integrating public investment management processes so that infrastructure projects are selected on the basis of their own merit as projects, rather than by the way they are procured or financed. </w:t>
      </w:r>
    </w:p>
    <w:p w14:paraId="0790D7AD" w14:textId="7733728F" w:rsidR="00BE0692" w:rsidRPr="00D30847" w:rsidRDefault="00BE0692" w:rsidP="009C1F26">
      <w:pPr>
        <w:spacing w:after="80" w:line="240" w:lineRule="auto"/>
        <w:jc w:val="both"/>
        <w:rPr>
          <w:rFonts w:cs="Calibri"/>
          <w:iCs/>
          <w:color w:val="000000"/>
          <w:lang w:val="en-GB"/>
        </w:rPr>
      </w:pPr>
      <w:r w:rsidRPr="00D30847">
        <w:rPr>
          <w:rFonts w:cs="Calibri"/>
          <w:iCs/>
          <w:color w:val="000000"/>
          <w:lang w:val="en-GB"/>
        </w:rPr>
        <w:t xml:space="preserve">MoF established a working group for implementation of the PIM Action Plan, with representatives of various institutions (ministries, Public Enterprises, JSC, regulatory bodies, etc.), coordinated by the </w:t>
      </w:r>
      <w:r w:rsidR="00D30847">
        <w:rPr>
          <w:rFonts w:cs="Calibri"/>
          <w:iCs/>
          <w:color w:val="000000"/>
          <w:lang w:val="en-GB"/>
        </w:rPr>
        <w:t>MoF</w:t>
      </w:r>
      <w:r w:rsidRPr="00D30847">
        <w:rPr>
          <w:rFonts w:cs="Calibri"/>
          <w:iCs/>
          <w:color w:val="000000"/>
          <w:lang w:val="en-GB"/>
        </w:rPr>
        <w:t>.</w:t>
      </w:r>
    </w:p>
    <w:p w14:paraId="5AAEBFE5" w14:textId="68F3FEE3" w:rsidR="00BE0692" w:rsidRPr="00D30847" w:rsidRDefault="00BE0692" w:rsidP="009C1F26">
      <w:pPr>
        <w:spacing w:after="80" w:line="240" w:lineRule="auto"/>
        <w:jc w:val="both"/>
        <w:rPr>
          <w:rFonts w:cs="Calibri"/>
          <w:iCs/>
          <w:color w:val="000000"/>
          <w:lang w:val="en-GB"/>
        </w:rPr>
      </w:pPr>
      <w:r w:rsidRPr="00D30847">
        <w:rPr>
          <w:rFonts w:cs="Calibri"/>
          <w:iCs/>
          <w:color w:val="000000"/>
          <w:lang w:val="en-GB"/>
        </w:rPr>
        <w:t>Efforts to improve PIM are integrated with the new Organic Budget Law and the PPP legal and regulatory framework, which support the role of MoF as gatekeeper of public finances throughout the public investment cycle. The new OBL</w:t>
      </w:r>
      <w:r w:rsidR="00F50612" w:rsidRPr="00D30847">
        <w:rPr>
          <w:rFonts w:cs="Calibri"/>
          <w:iCs/>
          <w:color w:val="000000"/>
          <w:lang w:val="en-GB"/>
        </w:rPr>
        <w:t xml:space="preserve"> adopted in September 2022, by </w:t>
      </w:r>
      <w:r w:rsidRPr="00D30847">
        <w:rPr>
          <w:rFonts w:cs="Calibri"/>
          <w:iCs/>
          <w:color w:val="000000"/>
          <w:lang w:val="en-GB"/>
        </w:rPr>
        <w:t xml:space="preserve">the Parliament, provides better </w:t>
      </w:r>
      <w:r w:rsidRPr="00D30847">
        <w:rPr>
          <w:rFonts w:cs="Calibri"/>
          <w:iCs/>
          <w:color w:val="000000"/>
          <w:lang w:val="en-GB"/>
        </w:rPr>
        <w:lastRenderedPageBreak/>
        <w:t>support to PIM by including specific articles on strategic planning (Article 13), fiscal strategy with a horizon of 5 years (Articles 17 and 18), medium-term priorities and procedure for selection of new projects (Article 20) and project and multiyear part of the Budget (Article 25), among others. Similarly, the development of the new Integrated Finan</w:t>
      </w:r>
      <w:r w:rsidR="00F50612" w:rsidRPr="00D30847">
        <w:rPr>
          <w:rFonts w:cs="Calibri"/>
          <w:iCs/>
          <w:color w:val="000000"/>
          <w:lang w:val="en-GB"/>
        </w:rPr>
        <w:t xml:space="preserve">cial Management System (IFMIS) </w:t>
      </w:r>
      <w:r w:rsidRPr="00D30847">
        <w:rPr>
          <w:rFonts w:cs="Calibri"/>
          <w:iCs/>
          <w:color w:val="000000"/>
          <w:lang w:val="en-GB"/>
        </w:rPr>
        <w:t>considers PIM information requirements.</w:t>
      </w:r>
    </w:p>
    <w:p w14:paraId="7D0488EF" w14:textId="77777777" w:rsidR="00BE0692" w:rsidRPr="00D30847" w:rsidRDefault="00BE0692" w:rsidP="009C1F26">
      <w:pPr>
        <w:spacing w:line="240" w:lineRule="auto"/>
        <w:jc w:val="both"/>
        <w:rPr>
          <w:rFonts w:cs="Calibri"/>
          <w:iCs/>
          <w:color w:val="000000"/>
          <w:lang w:val="en-GB"/>
        </w:rPr>
      </w:pPr>
      <w:r w:rsidRPr="00D30847">
        <w:rPr>
          <w:rFonts w:cs="Calibri"/>
          <w:iCs/>
          <w:color w:val="000000"/>
          <w:lang w:val="en-GB"/>
        </w:rPr>
        <w:t>In order to perform the functions related to the management of public investments, the Ministry of Finance has established a new Public Investments Management (PIM) Department with the new acts for the organization and systematization of jobs adopted at the end of December 2022.</w:t>
      </w:r>
    </w:p>
    <w:p w14:paraId="32062360" w14:textId="48FD7DC7" w:rsidR="00BE0692" w:rsidRPr="00D30847" w:rsidRDefault="00BE0692" w:rsidP="009C1F26">
      <w:pPr>
        <w:spacing w:line="240" w:lineRule="auto"/>
        <w:jc w:val="both"/>
        <w:rPr>
          <w:rFonts w:cs="Calibri"/>
          <w:iCs/>
          <w:color w:val="000000"/>
          <w:lang w:val="en-GB"/>
        </w:rPr>
      </w:pPr>
      <w:r w:rsidRPr="00D30847">
        <w:rPr>
          <w:rFonts w:cs="Calibri"/>
          <w:iCs/>
          <w:color w:val="000000"/>
          <w:lang w:val="en-GB"/>
        </w:rPr>
        <w:t xml:space="preserve">The role of the PIM Department in the Ministry of Finance is to perform duties </w:t>
      </w:r>
      <w:r w:rsidR="000C0866" w:rsidRPr="00D30847">
        <w:rPr>
          <w:rFonts w:cs="Calibri"/>
          <w:iCs/>
          <w:color w:val="000000"/>
          <w:lang w:val="en-GB"/>
        </w:rPr>
        <w:t xml:space="preserve">related to independent review of the pre-investment studies for </w:t>
      </w:r>
      <w:r w:rsidRPr="00D30847">
        <w:rPr>
          <w:rFonts w:cs="Calibri"/>
          <w:iCs/>
          <w:color w:val="000000"/>
          <w:lang w:val="en-GB"/>
        </w:rPr>
        <w:t>public infrastructure project</w:t>
      </w:r>
      <w:r w:rsidR="000C0866" w:rsidRPr="00D30847">
        <w:rPr>
          <w:rFonts w:cs="Calibri"/>
          <w:iCs/>
          <w:color w:val="000000"/>
          <w:lang w:val="en-GB"/>
        </w:rPr>
        <w:t>s (medium/large size projects)</w:t>
      </w:r>
      <w:r w:rsidRPr="00D30847">
        <w:rPr>
          <w:rFonts w:cs="Calibri"/>
          <w:iCs/>
          <w:color w:val="000000"/>
          <w:lang w:val="en-GB"/>
        </w:rPr>
        <w:t xml:space="preserve">, primarily from the point of view of the fiscal impact, the risks and sustainability, giving opinions and recommendations on the projects, preparing summary list of proposed and appraised new public infrastructure projects, consolidating the list of prioritised public infrastructure projects, , </w:t>
      </w:r>
      <w:r w:rsidR="000C0866" w:rsidRPr="00D30847">
        <w:rPr>
          <w:rFonts w:cs="Calibri"/>
          <w:iCs/>
          <w:color w:val="000000"/>
          <w:lang w:val="en-GB"/>
        </w:rPr>
        <w:t>central risk based centralized oversight of public investment portfolio</w:t>
      </w:r>
      <w:r w:rsidR="007569D5" w:rsidRPr="00D30847">
        <w:rPr>
          <w:rFonts w:cs="Calibri"/>
          <w:iCs/>
          <w:color w:val="000000"/>
          <w:lang w:val="en-GB"/>
        </w:rPr>
        <w:t xml:space="preserve">, </w:t>
      </w:r>
      <w:r w:rsidRPr="00D30847">
        <w:rPr>
          <w:rFonts w:cs="Calibri"/>
          <w:iCs/>
          <w:color w:val="000000"/>
          <w:lang w:val="en-GB"/>
        </w:rPr>
        <w:t xml:space="preserve">as well as developing and updating methodologies for project appraisal and review of </w:t>
      </w:r>
      <w:proofErr w:type="spellStart"/>
      <w:r w:rsidRPr="00D30847">
        <w:rPr>
          <w:rFonts w:cs="Calibri"/>
          <w:iCs/>
          <w:color w:val="000000"/>
          <w:lang w:val="en-GB"/>
        </w:rPr>
        <w:t>preinvestment</w:t>
      </w:r>
      <w:proofErr w:type="spellEnd"/>
      <w:r w:rsidRPr="00D30847">
        <w:rPr>
          <w:rFonts w:cs="Calibri"/>
          <w:iCs/>
          <w:color w:val="000000"/>
          <w:lang w:val="en-GB"/>
        </w:rPr>
        <w:t xml:space="preserve"> studies.</w:t>
      </w:r>
    </w:p>
    <w:p w14:paraId="3087D8BE" w14:textId="77777777" w:rsidR="00BE0692" w:rsidRPr="00D30847" w:rsidRDefault="00BE0692" w:rsidP="009C1F26">
      <w:pPr>
        <w:spacing w:line="240" w:lineRule="auto"/>
        <w:jc w:val="both"/>
        <w:rPr>
          <w:rFonts w:cs="Calibri"/>
          <w:iCs/>
          <w:color w:val="000000"/>
          <w:lang w:val="en-GB"/>
        </w:rPr>
      </w:pPr>
      <w:r w:rsidRPr="00D30847">
        <w:rPr>
          <w:rFonts w:cs="Calibri"/>
          <w:iCs/>
          <w:color w:val="000000"/>
          <w:lang w:val="en-GB"/>
        </w:rPr>
        <w:t xml:space="preserve">The staffing process in the PIM sector started at the beginning of 2023. The total number of employees in the PIM sector is 14, and at the moment the PIM sector consists of 6(six) employees. </w:t>
      </w:r>
    </w:p>
    <w:p w14:paraId="6692B3B5" w14:textId="68085B84" w:rsidR="00BE0692" w:rsidRPr="00D30847" w:rsidRDefault="00BE0692" w:rsidP="009C1F26">
      <w:pPr>
        <w:spacing w:line="240" w:lineRule="auto"/>
        <w:jc w:val="both"/>
        <w:rPr>
          <w:rFonts w:cs="Calibri"/>
          <w:iCs/>
          <w:color w:val="000000"/>
          <w:lang w:val="en-GB"/>
        </w:rPr>
      </w:pPr>
      <w:r w:rsidRPr="00D30847">
        <w:rPr>
          <w:rFonts w:cs="Calibri"/>
          <w:iCs/>
          <w:color w:val="000000"/>
          <w:lang w:val="en-GB"/>
        </w:rPr>
        <w:t xml:space="preserve">The PIM </w:t>
      </w:r>
      <w:r w:rsidR="008F391C" w:rsidRPr="00D30847">
        <w:rPr>
          <w:rFonts w:cs="Calibri"/>
          <w:iCs/>
          <w:color w:val="000000"/>
          <w:lang w:val="en-GB"/>
        </w:rPr>
        <w:t>Department prepared</w:t>
      </w:r>
      <w:r w:rsidRPr="00D30847">
        <w:rPr>
          <w:rFonts w:cs="Calibri"/>
          <w:iCs/>
          <w:color w:val="000000"/>
          <w:lang w:val="en-GB"/>
        </w:rPr>
        <w:t xml:space="preserve"> </w:t>
      </w:r>
      <w:r w:rsidR="000C0866" w:rsidRPr="00D30847">
        <w:rPr>
          <w:rFonts w:cs="Calibri"/>
          <w:iCs/>
          <w:color w:val="000000"/>
          <w:lang w:val="en-GB"/>
        </w:rPr>
        <w:t xml:space="preserve">the </w:t>
      </w:r>
      <w:r w:rsidRPr="00D30847">
        <w:rPr>
          <w:rFonts w:cs="Calibri"/>
          <w:iCs/>
          <w:color w:val="000000"/>
          <w:lang w:val="en-GB"/>
        </w:rPr>
        <w:t xml:space="preserve">new PIM Decree on managing public investment projects, as a by- law stemming from the new OBL (article 20), in order to establish a structured and comprehensive approach to decision making for the proposed public investment projects. </w:t>
      </w:r>
      <w:r w:rsidR="000C0866" w:rsidRPr="00D30847">
        <w:rPr>
          <w:rFonts w:cs="Calibri"/>
          <w:iCs/>
          <w:color w:val="000000"/>
          <w:lang w:val="en-GB"/>
        </w:rPr>
        <w:t xml:space="preserve">The PIM decree regulates the manner of defining, preparing reviewing, evaluating, prioritizing and selecting new public investment projects, monitoring and reporting on the implementation and ex-post review of public investment projects as well as the roles and responsibilities of the entities involved in each of the stages of the PIM </w:t>
      </w:r>
      <w:r w:rsidR="008F391C" w:rsidRPr="00D30847">
        <w:rPr>
          <w:rFonts w:cs="Calibri"/>
          <w:iCs/>
          <w:color w:val="000000"/>
          <w:lang w:val="en-GB"/>
        </w:rPr>
        <w:t>process. The</w:t>
      </w:r>
      <w:r w:rsidR="000C0866" w:rsidRPr="00D30847">
        <w:rPr>
          <w:rFonts w:cs="Calibri"/>
          <w:iCs/>
          <w:color w:val="000000"/>
          <w:lang w:val="en-GB"/>
        </w:rPr>
        <w:t xml:space="preserve"> Government adopted the PIM Decree and it is expected that it shall start to apply in January 2025.</w:t>
      </w:r>
    </w:p>
    <w:p w14:paraId="4FC02D2E" w14:textId="16E039AD" w:rsidR="00BE0692" w:rsidRPr="00D30847" w:rsidRDefault="00BE0692" w:rsidP="009C1F26">
      <w:pPr>
        <w:spacing w:line="240" w:lineRule="auto"/>
        <w:jc w:val="both"/>
        <w:rPr>
          <w:rFonts w:cs="Calibri"/>
          <w:iCs/>
          <w:color w:val="000000"/>
          <w:lang w:val="en-GB"/>
        </w:rPr>
      </w:pPr>
      <w:r w:rsidRPr="00D30847">
        <w:rPr>
          <w:rFonts w:cs="Calibri"/>
          <w:iCs/>
          <w:color w:val="000000"/>
          <w:lang w:val="en-GB"/>
        </w:rPr>
        <w:t>The Decree will be applicable to all budget users, municipalities and other public entities (public enterprises, trade companies owned by the Government).</w:t>
      </w:r>
    </w:p>
    <w:p w14:paraId="6FC6E31A" w14:textId="4B745DAC" w:rsidR="007541EA" w:rsidRPr="00D30847" w:rsidRDefault="00BE0692" w:rsidP="009C1F26">
      <w:pPr>
        <w:autoSpaceDE w:val="0"/>
        <w:autoSpaceDN w:val="0"/>
        <w:adjustRightInd w:val="0"/>
        <w:spacing w:line="240" w:lineRule="auto"/>
        <w:ind w:left="-180" w:firstLine="180"/>
        <w:contextualSpacing/>
        <w:jc w:val="both"/>
        <w:rPr>
          <w:rFonts w:eastAsia="SimSun" w:cs="Calibri"/>
          <w:b/>
          <w:color w:val="0070C0"/>
          <w:lang w:val="en-GB"/>
        </w:rPr>
      </w:pPr>
      <w:r w:rsidRPr="00D30847">
        <w:rPr>
          <w:rFonts w:eastAsia="SimSun" w:cs="Calibri"/>
          <w:b/>
          <w:color w:val="0070C0"/>
          <w:lang w:val="en-GB"/>
        </w:rPr>
        <w:t>Activity 1: Strengthen the supporting legal framework for PIM</w:t>
      </w:r>
    </w:p>
    <w:p w14:paraId="3E46428F" w14:textId="77777777" w:rsidR="00015266" w:rsidRPr="00D30847" w:rsidRDefault="00015266" w:rsidP="009C1F26">
      <w:pPr>
        <w:spacing w:line="240" w:lineRule="auto"/>
        <w:ind w:hanging="18"/>
        <w:jc w:val="both"/>
        <w:rPr>
          <w:rFonts w:cs="Calibri"/>
          <w:iCs/>
          <w:color w:val="000000"/>
          <w:lang w:val="en-GB"/>
        </w:rPr>
      </w:pPr>
      <w:r w:rsidRPr="00D30847">
        <w:rPr>
          <w:rFonts w:cs="Calibri"/>
          <w:iCs/>
          <w:color w:val="000000"/>
          <w:lang w:val="en-GB"/>
        </w:rPr>
        <w:t>MoF will prepare necessary legal documents for further regulation of PIM process, such as a manual for PIM processes to serve as a guiding and explanatory material for project proposers and decision makers.</w:t>
      </w:r>
    </w:p>
    <w:p w14:paraId="347F68B2" w14:textId="22EC426D" w:rsidR="00015266" w:rsidRPr="00D30847" w:rsidRDefault="00015266" w:rsidP="009C1F26">
      <w:pPr>
        <w:autoSpaceDE w:val="0"/>
        <w:autoSpaceDN w:val="0"/>
        <w:adjustRightInd w:val="0"/>
        <w:spacing w:line="240" w:lineRule="auto"/>
        <w:ind w:left="-285" w:firstLine="284"/>
        <w:contextualSpacing/>
        <w:jc w:val="both"/>
        <w:rPr>
          <w:rFonts w:eastAsia="SimSun" w:cs="Calibri"/>
          <w:b/>
          <w:color w:val="0070C0"/>
          <w:lang w:val="en-GB"/>
        </w:rPr>
      </w:pPr>
      <w:r w:rsidRPr="00D30847">
        <w:rPr>
          <w:rFonts w:eastAsia="SimSun" w:cs="Calibri"/>
          <w:b/>
          <w:color w:val="0070C0"/>
          <w:lang w:val="en-GB"/>
        </w:rPr>
        <w:t>Activity 2: Strengthen the institutional capacity of the MoF in the PIM system</w:t>
      </w:r>
    </w:p>
    <w:p w14:paraId="4A3A6BCC" w14:textId="7AF4EB78" w:rsidR="00015266" w:rsidRPr="00D30847" w:rsidRDefault="00015266" w:rsidP="00D30847">
      <w:pPr>
        <w:autoSpaceDE w:val="0"/>
        <w:autoSpaceDN w:val="0"/>
        <w:adjustRightInd w:val="0"/>
        <w:spacing w:line="240" w:lineRule="auto"/>
        <w:contextualSpacing/>
        <w:jc w:val="both"/>
        <w:rPr>
          <w:rFonts w:eastAsia="SimSun" w:cs="Calibri"/>
          <w:b/>
          <w:color w:val="0070C0"/>
          <w:lang w:val="en-GB"/>
        </w:rPr>
      </w:pPr>
      <w:r w:rsidRPr="00D30847">
        <w:rPr>
          <w:rFonts w:eastAsia="SimSun" w:cs="Calibri"/>
          <w:lang w:val="en-GB" w:eastAsia="zh-CN"/>
        </w:rPr>
        <w:t xml:space="preserve">The MoF needs to continue the process of staffing and capacity development of the newly </w:t>
      </w:r>
      <w:r w:rsidR="00D30847" w:rsidRPr="00D30847">
        <w:rPr>
          <w:rFonts w:eastAsia="SimSun" w:cs="Calibri"/>
          <w:lang w:val="en-GB" w:eastAsia="zh-CN"/>
        </w:rPr>
        <w:t xml:space="preserve">established </w:t>
      </w:r>
      <w:r w:rsidR="00D30847">
        <w:rPr>
          <w:rFonts w:eastAsia="SimSun" w:cs="Calibri"/>
          <w:lang w:val="en-GB" w:eastAsia="zh-CN"/>
        </w:rPr>
        <w:t>PIM</w:t>
      </w:r>
      <w:r w:rsidRPr="00D30847">
        <w:rPr>
          <w:rFonts w:eastAsia="SimSun" w:cs="Calibri"/>
          <w:lang w:val="en-GB" w:eastAsia="zh-CN"/>
        </w:rPr>
        <w:t xml:space="preserve"> Department to ensure its gatekeeping role for the capital budgeting of public investment projects.</w:t>
      </w:r>
    </w:p>
    <w:p w14:paraId="5225B4D4" w14:textId="77777777" w:rsidR="0044402B" w:rsidRPr="00D30847" w:rsidRDefault="0044402B" w:rsidP="0084759C">
      <w:pPr>
        <w:autoSpaceDE w:val="0"/>
        <w:autoSpaceDN w:val="0"/>
        <w:adjustRightInd w:val="0"/>
        <w:spacing w:after="0" w:line="240" w:lineRule="auto"/>
        <w:ind w:left="-180" w:firstLine="180"/>
        <w:contextualSpacing/>
        <w:jc w:val="both"/>
        <w:rPr>
          <w:rFonts w:eastAsia="SimSun" w:cs="Calibri"/>
          <w:b/>
          <w:color w:val="0070C0"/>
          <w:sz w:val="10"/>
          <w:szCs w:val="10"/>
          <w:lang w:val="en-GB"/>
        </w:rPr>
      </w:pPr>
    </w:p>
    <w:p w14:paraId="7D117309" w14:textId="77777777" w:rsidR="00376718" w:rsidRPr="00D30847" w:rsidRDefault="00376718" w:rsidP="00E84CD0">
      <w:pPr>
        <w:spacing w:after="120" w:line="240" w:lineRule="auto"/>
        <w:contextualSpacing/>
        <w:jc w:val="both"/>
        <w:rPr>
          <w:rFonts w:eastAsia="SimSun" w:cs="Calibri"/>
          <w:lang w:val="en-GB" w:eastAsia="zh-CN"/>
        </w:rPr>
      </w:pPr>
    </w:p>
    <w:p w14:paraId="21770892" w14:textId="77777777" w:rsidR="00376718" w:rsidRPr="00D30847" w:rsidRDefault="00376718" w:rsidP="00E84CD0">
      <w:pPr>
        <w:keepNext/>
        <w:keepLines/>
        <w:spacing w:before="160" w:after="6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Implementation</w:t>
      </w:r>
    </w:p>
    <w:tbl>
      <w:tblPr>
        <w:tblW w:w="0" w:type="auto"/>
        <w:tblBorders>
          <w:insideH w:val="single" w:sz="4" w:space="0" w:color="FFFFFF"/>
        </w:tblBorders>
        <w:tblLayout w:type="fixed"/>
        <w:tblLook w:val="0080" w:firstRow="0" w:lastRow="0" w:firstColumn="1" w:lastColumn="0" w:noHBand="0" w:noVBand="0"/>
      </w:tblPr>
      <w:tblGrid>
        <w:gridCol w:w="3119"/>
        <w:gridCol w:w="5645"/>
      </w:tblGrid>
      <w:tr w:rsidR="00376718" w:rsidRPr="00D30847" w14:paraId="6282756E" w14:textId="77777777" w:rsidTr="00A73DBE">
        <w:tc>
          <w:tcPr>
            <w:tcW w:w="3119" w:type="dxa"/>
            <w:tcBorders>
              <w:top w:val="nil"/>
              <w:bottom w:val="single" w:sz="4" w:space="0" w:color="FFFFFF"/>
            </w:tcBorders>
            <w:shd w:val="clear" w:color="auto" w:fill="002060"/>
          </w:tcPr>
          <w:p w14:paraId="6E909CE2" w14:textId="77777777" w:rsidR="00376718" w:rsidRPr="00D30847" w:rsidRDefault="00376718" w:rsidP="00E84CD0">
            <w:pPr>
              <w:tabs>
                <w:tab w:val="left" w:pos="1526"/>
              </w:tabs>
              <w:spacing w:after="0" w:line="240" w:lineRule="auto"/>
              <w:jc w:val="both"/>
              <w:rPr>
                <w:rFonts w:cs="Calibri"/>
                <w:color w:val="FFFFFF"/>
                <w:sz w:val="20"/>
                <w:szCs w:val="20"/>
                <w:lang w:val="en-GB"/>
              </w:rPr>
            </w:pPr>
            <w:r w:rsidRPr="00D30847">
              <w:rPr>
                <w:rFonts w:cs="Calibri"/>
                <w:b/>
                <w:color w:val="FFFFFF"/>
                <w:sz w:val="20"/>
                <w:szCs w:val="20"/>
                <w:lang w:val="en-GB"/>
              </w:rPr>
              <w:t>Completed in year:</w:t>
            </w:r>
            <w:r w:rsidRPr="00D30847">
              <w:rPr>
                <w:rFonts w:cs="Calibri"/>
                <w:color w:val="FFFFFF"/>
                <w:sz w:val="20"/>
                <w:szCs w:val="20"/>
                <w:lang w:val="en-GB"/>
              </w:rPr>
              <w:tab/>
            </w:r>
          </w:p>
        </w:tc>
        <w:tc>
          <w:tcPr>
            <w:tcW w:w="5645" w:type="dxa"/>
            <w:tcBorders>
              <w:top w:val="nil"/>
              <w:bottom w:val="single" w:sz="4" w:space="0" w:color="FFFFFF"/>
            </w:tcBorders>
            <w:shd w:val="clear" w:color="auto" w:fill="D9E2F3"/>
          </w:tcPr>
          <w:p w14:paraId="3CDF6DC2" w14:textId="37E15E0D" w:rsidR="00376718" w:rsidRPr="00D30847" w:rsidRDefault="00376718" w:rsidP="00E84CD0">
            <w:pPr>
              <w:tabs>
                <w:tab w:val="left" w:pos="1526"/>
              </w:tabs>
              <w:spacing w:after="0" w:line="240" w:lineRule="auto"/>
              <w:jc w:val="both"/>
              <w:rPr>
                <w:rFonts w:cs="Calibri"/>
                <w:sz w:val="20"/>
                <w:szCs w:val="20"/>
                <w:lang w:val="en-GB"/>
              </w:rPr>
            </w:pPr>
            <w:r w:rsidRPr="00D30847">
              <w:rPr>
                <w:rFonts w:cs="Calibri"/>
                <w:sz w:val="20"/>
                <w:szCs w:val="20"/>
                <w:lang w:val="en-GB"/>
              </w:rPr>
              <w:t>202</w:t>
            </w:r>
            <w:r w:rsidR="000C0866" w:rsidRPr="00D30847">
              <w:rPr>
                <w:rFonts w:cs="Calibri"/>
                <w:sz w:val="20"/>
                <w:szCs w:val="20"/>
                <w:lang w:val="en-GB"/>
              </w:rPr>
              <w:t>8</w:t>
            </w:r>
          </w:p>
        </w:tc>
      </w:tr>
      <w:tr w:rsidR="00376718" w:rsidRPr="00D30847" w14:paraId="38C9BC90" w14:textId="77777777" w:rsidTr="00A73DBE">
        <w:tc>
          <w:tcPr>
            <w:tcW w:w="3119" w:type="dxa"/>
            <w:tcBorders>
              <w:top w:val="single" w:sz="4" w:space="0" w:color="FFFFFF"/>
              <w:bottom w:val="single" w:sz="4" w:space="0" w:color="FFFFFF"/>
            </w:tcBorders>
            <w:shd w:val="clear" w:color="auto" w:fill="002060"/>
          </w:tcPr>
          <w:p w14:paraId="41DFE184" w14:textId="77777777" w:rsidR="00376718" w:rsidRPr="00D30847" w:rsidRDefault="00376718" w:rsidP="00E84CD0">
            <w:pPr>
              <w:tabs>
                <w:tab w:val="left" w:pos="4219"/>
              </w:tabs>
              <w:spacing w:after="0" w:line="240" w:lineRule="auto"/>
              <w:jc w:val="both"/>
              <w:rPr>
                <w:rFonts w:cs="Calibri"/>
                <w:color w:val="FFFFFF"/>
                <w:sz w:val="20"/>
                <w:szCs w:val="20"/>
                <w:lang w:val="en-GB"/>
              </w:rPr>
            </w:pPr>
            <w:r w:rsidRPr="00D30847">
              <w:rPr>
                <w:rFonts w:cs="Calibri"/>
                <w:b/>
                <w:color w:val="FFFFFF"/>
                <w:sz w:val="20"/>
                <w:szCs w:val="20"/>
                <w:lang w:val="en-GB"/>
              </w:rPr>
              <w:t>Deliverables:</w:t>
            </w:r>
          </w:p>
        </w:tc>
        <w:tc>
          <w:tcPr>
            <w:tcW w:w="5645" w:type="dxa"/>
            <w:tcBorders>
              <w:top w:val="single" w:sz="4" w:space="0" w:color="FFFFFF"/>
              <w:bottom w:val="single" w:sz="4" w:space="0" w:color="FFFFFF"/>
            </w:tcBorders>
            <w:shd w:val="clear" w:color="auto" w:fill="D9E2F3"/>
          </w:tcPr>
          <w:p w14:paraId="2D71B332" w14:textId="77777777" w:rsidR="00BE0692" w:rsidRPr="00D30847" w:rsidRDefault="00BE0692" w:rsidP="00AD2AD5">
            <w:pPr>
              <w:numPr>
                <w:ilvl w:val="0"/>
                <w:numId w:val="43"/>
              </w:numPr>
              <w:spacing w:after="0" w:line="240" w:lineRule="auto"/>
              <w:ind w:left="212" w:hanging="180"/>
              <w:jc w:val="both"/>
              <w:rPr>
                <w:rFonts w:cs="Calibri"/>
                <w:sz w:val="20"/>
                <w:szCs w:val="20"/>
                <w:lang w:val="en-GB"/>
              </w:rPr>
            </w:pPr>
            <w:r w:rsidRPr="00D30847">
              <w:rPr>
                <w:rFonts w:cs="Calibri"/>
                <w:sz w:val="20"/>
                <w:szCs w:val="20"/>
                <w:lang w:val="en-GB"/>
              </w:rPr>
              <w:t>Manual for PIM processes</w:t>
            </w:r>
          </w:p>
          <w:p w14:paraId="7DF46299" w14:textId="77777777" w:rsidR="00BE0692" w:rsidRPr="00D30847" w:rsidRDefault="00BE0692" w:rsidP="00AD2AD5">
            <w:pPr>
              <w:numPr>
                <w:ilvl w:val="0"/>
                <w:numId w:val="43"/>
              </w:numPr>
              <w:spacing w:after="0" w:line="240" w:lineRule="auto"/>
              <w:ind w:left="212" w:hanging="180"/>
              <w:jc w:val="both"/>
              <w:rPr>
                <w:rFonts w:cs="Calibri"/>
                <w:sz w:val="20"/>
                <w:szCs w:val="20"/>
                <w:lang w:val="en-GB"/>
              </w:rPr>
            </w:pPr>
            <w:r w:rsidRPr="00D30847">
              <w:rPr>
                <w:rFonts w:cs="Calibri"/>
                <w:sz w:val="20"/>
                <w:szCs w:val="20"/>
                <w:lang w:val="en-GB"/>
              </w:rPr>
              <w:t>Adequate staffing of the PIMD of the MoF</w:t>
            </w:r>
          </w:p>
          <w:p w14:paraId="237774D4" w14:textId="77777777" w:rsidR="00376718" w:rsidRPr="00D30847" w:rsidRDefault="00BE0692" w:rsidP="00AD2AD5">
            <w:pPr>
              <w:numPr>
                <w:ilvl w:val="0"/>
                <w:numId w:val="43"/>
              </w:numPr>
              <w:spacing w:after="0" w:line="240" w:lineRule="auto"/>
              <w:ind w:left="212" w:hanging="180"/>
              <w:jc w:val="both"/>
              <w:rPr>
                <w:rFonts w:cs="Calibri"/>
                <w:sz w:val="20"/>
                <w:szCs w:val="20"/>
                <w:lang w:val="en-GB"/>
              </w:rPr>
            </w:pPr>
            <w:r w:rsidRPr="00D30847">
              <w:rPr>
                <w:rFonts w:cs="Calibri"/>
                <w:sz w:val="20"/>
                <w:szCs w:val="20"/>
                <w:lang w:val="en-GB"/>
              </w:rPr>
              <w:t>Capacity development of the PIMD staff</w:t>
            </w:r>
          </w:p>
        </w:tc>
      </w:tr>
      <w:tr w:rsidR="00376718" w:rsidRPr="00D30847" w14:paraId="5BCFD0D8" w14:textId="77777777" w:rsidTr="00A73DBE">
        <w:tc>
          <w:tcPr>
            <w:tcW w:w="3119" w:type="dxa"/>
            <w:tcBorders>
              <w:top w:val="single" w:sz="4" w:space="0" w:color="FFFFFF"/>
              <w:bottom w:val="single" w:sz="4" w:space="0" w:color="FFFFFF"/>
            </w:tcBorders>
            <w:shd w:val="clear" w:color="auto" w:fill="002060"/>
          </w:tcPr>
          <w:p w14:paraId="2E53A818" w14:textId="77777777" w:rsidR="00376718" w:rsidRPr="00D30847" w:rsidRDefault="00376718" w:rsidP="00E84CD0">
            <w:pPr>
              <w:tabs>
                <w:tab w:val="left" w:pos="4219"/>
              </w:tabs>
              <w:spacing w:after="0" w:line="240" w:lineRule="auto"/>
              <w:jc w:val="both"/>
              <w:rPr>
                <w:rFonts w:cs="Calibri"/>
                <w:b/>
                <w:color w:val="FFFFFF"/>
                <w:sz w:val="20"/>
                <w:szCs w:val="20"/>
                <w:lang w:val="en-GB"/>
              </w:rPr>
            </w:pPr>
            <w:r w:rsidRPr="00D30847">
              <w:rPr>
                <w:rFonts w:cs="Calibri"/>
                <w:b/>
                <w:color w:val="FFFFFF"/>
                <w:sz w:val="20"/>
                <w:szCs w:val="20"/>
                <w:lang w:val="en-GB"/>
              </w:rPr>
              <w:t>Cost implications:</w:t>
            </w:r>
          </w:p>
        </w:tc>
        <w:tc>
          <w:tcPr>
            <w:tcW w:w="5645" w:type="dxa"/>
            <w:tcBorders>
              <w:top w:val="single" w:sz="4" w:space="0" w:color="FFFFFF"/>
              <w:bottom w:val="single" w:sz="4" w:space="0" w:color="FFFFFF"/>
            </w:tcBorders>
            <w:shd w:val="clear" w:color="auto" w:fill="D9E2F3"/>
          </w:tcPr>
          <w:p w14:paraId="5A647B02" w14:textId="765F273A" w:rsidR="00376718" w:rsidRPr="00D30847" w:rsidRDefault="00376718" w:rsidP="00E84CD0">
            <w:pPr>
              <w:tabs>
                <w:tab w:val="left" w:pos="1526"/>
              </w:tabs>
              <w:spacing w:after="0" w:line="240" w:lineRule="auto"/>
              <w:jc w:val="both"/>
              <w:rPr>
                <w:rFonts w:cs="Calibri"/>
                <w:sz w:val="20"/>
                <w:szCs w:val="20"/>
                <w:lang w:val="en-GB"/>
              </w:rPr>
            </w:pPr>
            <w:r w:rsidRPr="00D30847">
              <w:rPr>
                <w:rFonts w:cs="Calibri"/>
                <w:sz w:val="20"/>
                <w:szCs w:val="20"/>
                <w:lang w:val="en-GB"/>
              </w:rPr>
              <w:t xml:space="preserve">EUR </w:t>
            </w:r>
            <w:r w:rsidR="000C0866" w:rsidRPr="00D30847">
              <w:rPr>
                <w:rFonts w:cs="Calibri"/>
                <w:sz w:val="20"/>
                <w:szCs w:val="20"/>
                <w:lang w:val="en-GB"/>
              </w:rPr>
              <w:t>365</w:t>
            </w:r>
            <w:r w:rsidRPr="00D30847">
              <w:rPr>
                <w:rFonts w:cs="Calibri"/>
                <w:sz w:val="20"/>
                <w:szCs w:val="20"/>
                <w:lang w:val="en-GB"/>
              </w:rPr>
              <w:t>,000</w:t>
            </w:r>
          </w:p>
        </w:tc>
      </w:tr>
      <w:tr w:rsidR="00376718" w:rsidRPr="00D30847" w14:paraId="02D0F2A9" w14:textId="77777777" w:rsidTr="00A73DBE">
        <w:tc>
          <w:tcPr>
            <w:tcW w:w="3119" w:type="dxa"/>
            <w:tcBorders>
              <w:top w:val="single" w:sz="4" w:space="0" w:color="FFFFFF"/>
              <w:bottom w:val="single" w:sz="4" w:space="0" w:color="FFFFFF"/>
            </w:tcBorders>
            <w:shd w:val="clear" w:color="auto" w:fill="002060"/>
          </w:tcPr>
          <w:p w14:paraId="4E8BD57F" w14:textId="77777777" w:rsidR="00376718" w:rsidRPr="00D30847" w:rsidRDefault="00376718" w:rsidP="00E84CD0">
            <w:pPr>
              <w:tabs>
                <w:tab w:val="left" w:pos="4219"/>
              </w:tabs>
              <w:spacing w:after="0" w:line="240" w:lineRule="auto"/>
              <w:jc w:val="both"/>
              <w:rPr>
                <w:rFonts w:cs="Calibri"/>
                <w:b/>
                <w:color w:val="FFFFFF"/>
                <w:sz w:val="20"/>
                <w:szCs w:val="20"/>
                <w:lang w:val="en-GB"/>
              </w:rPr>
            </w:pPr>
            <w:r w:rsidRPr="00D30847">
              <w:rPr>
                <w:rFonts w:cs="Calibri"/>
                <w:b/>
                <w:color w:val="FFFFFF"/>
                <w:sz w:val="20"/>
                <w:szCs w:val="20"/>
                <w:lang w:val="en-GB"/>
              </w:rPr>
              <w:t xml:space="preserve">Responsible entity: </w:t>
            </w:r>
          </w:p>
        </w:tc>
        <w:tc>
          <w:tcPr>
            <w:tcW w:w="5645" w:type="dxa"/>
            <w:tcBorders>
              <w:top w:val="single" w:sz="4" w:space="0" w:color="FFFFFF"/>
              <w:bottom w:val="single" w:sz="4" w:space="0" w:color="FFFFFF"/>
            </w:tcBorders>
            <w:shd w:val="clear" w:color="auto" w:fill="D9E2F3"/>
          </w:tcPr>
          <w:p w14:paraId="658A399C" w14:textId="2F9638B7" w:rsidR="00376718" w:rsidRPr="00D30847" w:rsidRDefault="00FA0745" w:rsidP="00E84CD0">
            <w:pPr>
              <w:spacing w:after="160" w:line="240" w:lineRule="auto"/>
              <w:jc w:val="both"/>
              <w:rPr>
                <w:rFonts w:cs="Calibri"/>
                <w:sz w:val="20"/>
                <w:szCs w:val="20"/>
                <w:lang w:val="en-GB"/>
              </w:rPr>
            </w:pPr>
            <w:r w:rsidRPr="00D30847">
              <w:rPr>
                <w:rFonts w:cs="Calibri"/>
                <w:sz w:val="20"/>
                <w:szCs w:val="20"/>
                <w:lang w:val="en-GB"/>
              </w:rPr>
              <w:t>MoF – PIM Department</w:t>
            </w:r>
            <w:r w:rsidR="00376718" w:rsidRPr="00D30847">
              <w:rPr>
                <w:rFonts w:cs="Calibri"/>
                <w:sz w:val="20"/>
                <w:szCs w:val="20"/>
                <w:lang w:val="en-GB"/>
              </w:rPr>
              <w:t>, BUs/</w:t>
            </w:r>
            <w:proofErr w:type="spellStart"/>
            <w:r w:rsidR="00376718" w:rsidRPr="00D30847">
              <w:rPr>
                <w:rFonts w:cs="Calibri"/>
                <w:sz w:val="20"/>
                <w:szCs w:val="20"/>
                <w:lang w:val="en-GB"/>
              </w:rPr>
              <w:t>SoEs</w:t>
            </w:r>
            <w:proofErr w:type="spellEnd"/>
            <w:r w:rsidR="00376718" w:rsidRPr="00D30847">
              <w:rPr>
                <w:rFonts w:cs="Calibri"/>
                <w:sz w:val="20"/>
                <w:szCs w:val="20"/>
                <w:lang w:val="en-GB"/>
              </w:rPr>
              <w:t xml:space="preserve">/LSGUs </w:t>
            </w:r>
          </w:p>
        </w:tc>
      </w:tr>
      <w:tr w:rsidR="00376718" w:rsidRPr="00D30847" w14:paraId="36DE80AE" w14:textId="77777777" w:rsidTr="00A73DBE">
        <w:tc>
          <w:tcPr>
            <w:tcW w:w="3119" w:type="dxa"/>
            <w:tcBorders>
              <w:top w:val="single" w:sz="4" w:space="0" w:color="FFFFFF"/>
              <w:bottom w:val="nil"/>
            </w:tcBorders>
            <w:shd w:val="clear" w:color="auto" w:fill="002060"/>
          </w:tcPr>
          <w:p w14:paraId="24FA00D5" w14:textId="77777777" w:rsidR="00376718" w:rsidRPr="00D30847" w:rsidRDefault="00376718" w:rsidP="00E84CD0">
            <w:pPr>
              <w:tabs>
                <w:tab w:val="left" w:pos="4219"/>
              </w:tabs>
              <w:spacing w:after="0" w:line="240" w:lineRule="auto"/>
              <w:jc w:val="both"/>
              <w:rPr>
                <w:rFonts w:cs="Calibri"/>
                <w:b/>
                <w:color w:val="FFFFFF"/>
                <w:sz w:val="20"/>
                <w:szCs w:val="20"/>
                <w:lang w:val="en-GB"/>
              </w:rPr>
            </w:pPr>
            <w:r w:rsidRPr="00D30847">
              <w:rPr>
                <w:rFonts w:cs="Calibri"/>
                <w:b/>
                <w:color w:val="FFFFFF"/>
                <w:sz w:val="20"/>
                <w:szCs w:val="20"/>
                <w:lang w:val="en-GB"/>
              </w:rPr>
              <w:t>Risk:</w:t>
            </w:r>
          </w:p>
        </w:tc>
        <w:tc>
          <w:tcPr>
            <w:tcW w:w="5645" w:type="dxa"/>
            <w:tcBorders>
              <w:top w:val="single" w:sz="4" w:space="0" w:color="FFFFFF"/>
              <w:bottom w:val="nil"/>
            </w:tcBorders>
            <w:shd w:val="clear" w:color="auto" w:fill="D9E2F3"/>
          </w:tcPr>
          <w:p w14:paraId="25FEB124" w14:textId="77777777" w:rsidR="00376718" w:rsidRPr="00D30847" w:rsidRDefault="00BE0692" w:rsidP="00AD2AD5">
            <w:pPr>
              <w:numPr>
                <w:ilvl w:val="0"/>
                <w:numId w:val="43"/>
              </w:numPr>
              <w:spacing w:after="160" w:line="240" w:lineRule="auto"/>
              <w:ind w:left="212" w:hanging="180"/>
              <w:jc w:val="both"/>
              <w:rPr>
                <w:rFonts w:cs="Calibri"/>
                <w:sz w:val="20"/>
                <w:szCs w:val="20"/>
                <w:lang w:val="en-GB"/>
              </w:rPr>
            </w:pPr>
            <w:r w:rsidRPr="00D30847">
              <w:rPr>
                <w:rFonts w:cs="Calibri"/>
                <w:sz w:val="20"/>
                <w:szCs w:val="20"/>
                <w:lang w:val="en-GB"/>
              </w:rPr>
              <w:t>Lack of political will to support reforms, insufficient staff and  lack of capacities, poor coordination between institutions.</w:t>
            </w:r>
          </w:p>
        </w:tc>
      </w:tr>
    </w:tbl>
    <w:p w14:paraId="15EFDBCA" w14:textId="23C66E78" w:rsidR="00BE0692" w:rsidRPr="00D30847" w:rsidRDefault="00BE0692" w:rsidP="00E84CD0">
      <w:pPr>
        <w:keepNext/>
        <w:keepLines/>
        <w:spacing w:before="160" w:after="60" w:line="240" w:lineRule="auto"/>
        <w:jc w:val="both"/>
        <w:outlineLvl w:val="3"/>
        <w:rPr>
          <w:rFonts w:cs="Calibri"/>
          <w:b/>
          <w:color w:val="0070C0"/>
          <w:sz w:val="24"/>
          <w:szCs w:val="24"/>
          <w:lang w:val="en-GB" w:eastAsia="zh-CN"/>
        </w:rPr>
      </w:pPr>
      <w:r w:rsidRPr="00D30847">
        <w:rPr>
          <w:rFonts w:cs="Calibri"/>
          <w:b/>
          <w:color w:val="0070C0"/>
          <w:sz w:val="24"/>
          <w:szCs w:val="24"/>
          <w:lang w:val="en-GB" w:eastAsia="zh-CN"/>
        </w:rPr>
        <w:lastRenderedPageBreak/>
        <w:t>Measure 2:</w:t>
      </w:r>
      <w:r w:rsidR="0084759C" w:rsidRPr="00D30847">
        <w:rPr>
          <w:rFonts w:cs="Calibri"/>
          <w:b/>
          <w:color w:val="0070C0"/>
          <w:sz w:val="24"/>
          <w:szCs w:val="24"/>
          <w:lang w:val="en-GB" w:eastAsia="zh-CN"/>
        </w:rPr>
        <w:t xml:space="preserve"> </w:t>
      </w:r>
      <w:r w:rsidRPr="00D30847">
        <w:rPr>
          <w:rFonts w:cs="Calibri"/>
          <w:b/>
          <w:color w:val="0070C0"/>
          <w:sz w:val="24"/>
          <w:szCs w:val="24"/>
          <w:lang w:val="en-GB" w:eastAsia="zh-CN"/>
        </w:rPr>
        <w:t>Established single pipeline of appraised capital public investment projects</w:t>
      </w:r>
    </w:p>
    <w:p w14:paraId="2DCF90C7" w14:textId="77777777" w:rsidR="00376718" w:rsidRPr="00D30847" w:rsidRDefault="00376718" w:rsidP="00E84CD0">
      <w:pPr>
        <w:keepNext/>
        <w:keepLines/>
        <w:spacing w:before="160" w:after="6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Measure objective</w:t>
      </w:r>
    </w:p>
    <w:p w14:paraId="70F2DD98" w14:textId="6CEE8D18" w:rsidR="00376718" w:rsidRPr="00D30847" w:rsidRDefault="00376718" w:rsidP="00E84CD0">
      <w:pPr>
        <w:spacing w:before="80" w:after="80" w:line="240" w:lineRule="auto"/>
        <w:jc w:val="both"/>
        <w:rPr>
          <w:rFonts w:eastAsia="MS PGothic" w:cs="Calibri"/>
          <w:lang w:val="en-GB" w:eastAsia="zh-CN"/>
        </w:rPr>
      </w:pPr>
      <w:r w:rsidRPr="00D30847">
        <w:rPr>
          <w:rFonts w:eastAsia="MS PGothic" w:cs="Calibri"/>
          <w:lang w:val="en-GB" w:eastAsia="zh-CN"/>
        </w:rPr>
        <w:t>Capital spending is allocated to the most productive sectors and projects by a comprehensive, unified, and medium-term perspective to capital budgeting, as well as objective criteria and competitive procedures for selecting particular investment projects.</w:t>
      </w:r>
    </w:p>
    <w:p w14:paraId="302C0B07" w14:textId="77777777" w:rsidR="00376718" w:rsidRPr="00D30847" w:rsidRDefault="00376718" w:rsidP="00E84CD0">
      <w:pPr>
        <w:keepNext/>
        <w:keepLines/>
        <w:spacing w:before="160" w:after="6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 xml:space="preserve">Reference to the external assessments findings: </w:t>
      </w:r>
    </w:p>
    <w:tbl>
      <w:tblPr>
        <w:tblW w:w="85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851"/>
        <w:gridCol w:w="7700"/>
      </w:tblGrid>
      <w:tr w:rsidR="00376718" w:rsidRPr="00D30847" w:rsidDel="005B290B" w14:paraId="70249A93" w14:textId="77777777" w:rsidTr="00BA5E44">
        <w:tc>
          <w:tcPr>
            <w:tcW w:w="851" w:type="dxa"/>
            <w:shd w:val="clear" w:color="auto" w:fill="DDDDDD"/>
          </w:tcPr>
          <w:p w14:paraId="24AFDA4B" w14:textId="30353D2C" w:rsidR="00376718" w:rsidRPr="00D30847" w:rsidRDefault="00376718" w:rsidP="00E84CD0">
            <w:pPr>
              <w:spacing w:before="80" w:after="0" w:line="240" w:lineRule="auto"/>
              <w:jc w:val="both"/>
              <w:rPr>
                <w:rFonts w:cs="Calibri"/>
                <w:b/>
                <w:sz w:val="20"/>
                <w:szCs w:val="20"/>
                <w:lang w:val="en-GB"/>
              </w:rPr>
            </w:pPr>
            <w:r w:rsidRPr="00D30847">
              <w:rPr>
                <w:rFonts w:cs="Calibri"/>
                <w:b/>
                <w:sz w:val="20"/>
                <w:szCs w:val="20"/>
                <w:lang w:val="en-GB"/>
              </w:rPr>
              <w:t>PEFA</w:t>
            </w:r>
          </w:p>
        </w:tc>
        <w:tc>
          <w:tcPr>
            <w:tcW w:w="7700" w:type="dxa"/>
            <w:shd w:val="clear" w:color="auto" w:fill="DDDDDD"/>
          </w:tcPr>
          <w:p w14:paraId="0956456B" w14:textId="77777777" w:rsidR="00376718" w:rsidRPr="00D30847" w:rsidRDefault="00376718" w:rsidP="00E84CD0">
            <w:pPr>
              <w:spacing w:after="0" w:line="240" w:lineRule="auto"/>
              <w:jc w:val="both"/>
              <w:rPr>
                <w:rFonts w:cs="Calibri"/>
                <w:b/>
                <w:sz w:val="20"/>
                <w:szCs w:val="20"/>
                <w:lang w:val="en-GB"/>
              </w:rPr>
            </w:pPr>
            <w:r w:rsidRPr="00D30847">
              <w:rPr>
                <w:rFonts w:cs="Calibri"/>
                <w:b/>
                <w:sz w:val="20"/>
                <w:szCs w:val="20"/>
                <w:lang w:val="en-GB"/>
              </w:rPr>
              <w:t xml:space="preserve">PI -11/ Dimension 11.2: </w:t>
            </w:r>
          </w:p>
          <w:p w14:paraId="4DB1C900" w14:textId="77777777" w:rsidR="00376718" w:rsidRPr="00D30847" w:rsidRDefault="00376718" w:rsidP="00E84CD0">
            <w:pPr>
              <w:spacing w:after="160" w:line="240" w:lineRule="auto"/>
              <w:jc w:val="both"/>
              <w:rPr>
                <w:rFonts w:eastAsia="Arial" w:cs="Calibri"/>
                <w:sz w:val="20"/>
                <w:szCs w:val="20"/>
                <w:lang w:val="en-GB"/>
              </w:rPr>
            </w:pPr>
            <w:r w:rsidRPr="00D30847">
              <w:rPr>
                <w:rFonts w:cs="Calibri"/>
                <w:sz w:val="20"/>
                <w:szCs w:val="20"/>
                <w:lang w:val="en-GB"/>
              </w:rPr>
              <w:t>There are no published standard criteria for project selection. For externally funded projects, selection criteria are established by the external funding entity. That said, the Single Project Pipeline (SPP), coordinated by the Secretariat for European Affairs and covering all externally funded projects, uses selection criteria published under the “Support to Western Balkans Infrastructure Investment Projects in the period 2014-2020” project.  For domestically funded projects, selection criteria are established by each BU independently, some of whom follow the SPP selection criteria.</w:t>
            </w:r>
          </w:p>
          <w:p w14:paraId="3878E881" w14:textId="77777777" w:rsidR="00376718" w:rsidRPr="00D30847" w:rsidRDefault="00376718" w:rsidP="00E84CD0">
            <w:pPr>
              <w:spacing w:after="0" w:line="240" w:lineRule="auto"/>
              <w:jc w:val="both"/>
              <w:rPr>
                <w:rFonts w:cs="Calibri"/>
                <w:sz w:val="20"/>
                <w:szCs w:val="20"/>
                <w:lang w:val="en-GB"/>
              </w:rPr>
            </w:pPr>
            <w:r w:rsidRPr="00D30847">
              <w:rPr>
                <w:rFonts w:cs="Calibri"/>
                <w:sz w:val="20"/>
                <w:szCs w:val="20"/>
                <w:lang w:val="en-GB"/>
              </w:rPr>
              <w:t>Prioritization of projects for inclusion in the budget is determined most directly by the General Secretariat of the Government. The focus of the prioritization is compliance with the Government 4-year Working Program, and is communicated through the 3-year strategic plan prepared by each BU in parallel with the budget (see PI-16.3 for a more detailed explanation of the planning system).</w:t>
            </w:r>
          </w:p>
          <w:p w14:paraId="117C7F19" w14:textId="77777777" w:rsidR="00376718" w:rsidRPr="00D30847" w:rsidRDefault="00376718" w:rsidP="00E84CD0">
            <w:pPr>
              <w:spacing w:after="0" w:line="240" w:lineRule="auto"/>
              <w:jc w:val="both"/>
              <w:rPr>
                <w:rFonts w:cs="Calibri"/>
                <w:sz w:val="20"/>
                <w:szCs w:val="20"/>
                <w:lang w:val="en-GB"/>
              </w:rPr>
            </w:pPr>
            <w:r w:rsidRPr="00D30847">
              <w:rPr>
                <w:rFonts w:cs="Calibri"/>
                <w:b/>
                <w:bCs/>
                <w:sz w:val="20"/>
                <w:szCs w:val="20"/>
                <w:lang w:val="en-GB"/>
              </w:rPr>
              <w:t>Since major projects are prioritized by a central entity but not on the basis of measurable criteria for selection that are rigorous and focus on economic efficiency and productivity, the score for this dimension is D.</w:t>
            </w:r>
          </w:p>
        </w:tc>
      </w:tr>
      <w:tr w:rsidR="00376718" w:rsidRPr="00D30847" w:rsidDel="005B290B" w14:paraId="616161BA" w14:textId="77777777" w:rsidTr="00BA5E44">
        <w:trPr>
          <w:trHeight w:val="2913"/>
        </w:trPr>
        <w:tc>
          <w:tcPr>
            <w:tcW w:w="851" w:type="dxa"/>
            <w:shd w:val="clear" w:color="auto" w:fill="DDDDDD"/>
          </w:tcPr>
          <w:p w14:paraId="474AF7F5" w14:textId="77777777" w:rsidR="00376718" w:rsidRPr="00D30847" w:rsidRDefault="00376718" w:rsidP="00E84CD0">
            <w:pPr>
              <w:spacing w:before="80" w:after="0" w:line="240" w:lineRule="auto"/>
              <w:jc w:val="both"/>
              <w:rPr>
                <w:rFonts w:cs="Calibri"/>
                <w:sz w:val="20"/>
                <w:szCs w:val="20"/>
                <w:lang w:val="en-GB"/>
              </w:rPr>
            </w:pPr>
          </w:p>
        </w:tc>
        <w:tc>
          <w:tcPr>
            <w:tcW w:w="7700" w:type="dxa"/>
            <w:shd w:val="clear" w:color="auto" w:fill="DDDDDD"/>
          </w:tcPr>
          <w:p w14:paraId="221743E7" w14:textId="77777777" w:rsidR="00376718" w:rsidRPr="00D30847" w:rsidRDefault="00376718" w:rsidP="00E84CD0">
            <w:pPr>
              <w:spacing w:after="0" w:line="240" w:lineRule="auto"/>
              <w:jc w:val="both"/>
              <w:rPr>
                <w:rFonts w:cs="Calibri"/>
                <w:sz w:val="20"/>
                <w:szCs w:val="20"/>
                <w:lang w:val="en-GB"/>
              </w:rPr>
            </w:pPr>
            <w:r w:rsidRPr="00D30847">
              <w:rPr>
                <w:rFonts w:cs="Calibri"/>
                <w:sz w:val="20"/>
                <w:szCs w:val="20"/>
                <w:lang w:val="en-GB"/>
              </w:rPr>
              <w:t xml:space="preserve">PI -11/ Dimension 11.3: </w:t>
            </w:r>
          </w:p>
          <w:p w14:paraId="7194BCD9" w14:textId="77777777" w:rsidR="00376718" w:rsidRPr="00D30847" w:rsidRDefault="00376718" w:rsidP="00E84CD0">
            <w:pPr>
              <w:spacing w:after="0" w:line="240" w:lineRule="auto"/>
              <w:jc w:val="both"/>
              <w:rPr>
                <w:rFonts w:cs="Calibri"/>
                <w:sz w:val="20"/>
                <w:szCs w:val="20"/>
                <w:lang w:val="en-GB"/>
              </w:rPr>
            </w:pPr>
            <w:r w:rsidRPr="00D30847">
              <w:rPr>
                <w:rFonts w:cs="Calibri"/>
                <w:sz w:val="20"/>
                <w:szCs w:val="20"/>
                <w:lang w:val="en-GB"/>
              </w:rPr>
              <w:t>In North Macedonia, the budget shows the capital cost of a project, broken down by each year covered by the medium-term, along with a remainder if the project is implemented over more than three years.  It is generally understood that construction costs are included in capital costs, but there is ambiguity on other related costs.</w:t>
            </w:r>
          </w:p>
          <w:p w14:paraId="721DB90E" w14:textId="77777777" w:rsidR="00376718" w:rsidRPr="00D30847" w:rsidRDefault="00376718" w:rsidP="00E84CD0">
            <w:pPr>
              <w:spacing w:after="0" w:line="240" w:lineRule="auto"/>
              <w:jc w:val="both"/>
              <w:rPr>
                <w:rFonts w:cs="Calibri"/>
                <w:sz w:val="20"/>
                <w:szCs w:val="20"/>
                <w:lang w:val="en-GB"/>
              </w:rPr>
            </w:pPr>
            <w:r w:rsidRPr="00D30847">
              <w:rPr>
                <w:rFonts w:cs="Calibri"/>
                <w:sz w:val="20"/>
                <w:szCs w:val="20"/>
                <w:lang w:val="en-GB"/>
              </w:rPr>
              <w:t>For externally funded projects, costing methods are established by the funding entity; for domestically funded projects, costing methods are established by each BU independently.</w:t>
            </w:r>
          </w:p>
          <w:p w14:paraId="79514166" w14:textId="77777777" w:rsidR="00376718" w:rsidRPr="00D30847" w:rsidRDefault="00376718" w:rsidP="00E84CD0">
            <w:pPr>
              <w:spacing w:after="0" w:line="240" w:lineRule="auto"/>
              <w:jc w:val="both"/>
              <w:rPr>
                <w:rFonts w:cs="Calibri"/>
                <w:sz w:val="20"/>
                <w:szCs w:val="20"/>
                <w:lang w:val="en-GB"/>
              </w:rPr>
            </w:pPr>
            <w:r w:rsidRPr="00D30847">
              <w:rPr>
                <w:rFonts w:cs="Calibri"/>
                <w:sz w:val="20"/>
                <w:szCs w:val="20"/>
                <w:lang w:val="en-GB"/>
              </w:rPr>
              <w:t xml:space="preserve">Recurrent costs associated with major projects are sometimes identified in project documents but not in the budget. </w:t>
            </w:r>
          </w:p>
          <w:p w14:paraId="3D46D4E0" w14:textId="77777777" w:rsidR="00376718" w:rsidRPr="00D30847" w:rsidRDefault="00376718" w:rsidP="00E84CD0">
            <w:pPr>
              <w:spacing w:after="0" w:line="240" w:lineRule="auto"/>
              <w:jc w:val="both"/>
              <w:rPr>
                <w:rFonts w:cs="Calibri"/>
                <w:sz w:val="20"/>
                <w:szCs w:val="20"/>
                <w:lang w:val="en-GB"/>
              </w:rPr>
            </w:pPr>
            <w:r w:rsidRPr="00D30847">
              <w:rPr>
                <w:rFonts w:cs="Calibri"/>
                <w:b/>
                <w:sz w:val="20"/>
                <w:szCs w:val="20"/>
                <w:lang w:val="en-GB"/>
              </w:rPr>
              <w:t>Since capital costs of a major project are included in each year of the medium-term budget, but recurrent costs of the project are not included in budget documents, the score for this dimension is C.</w:t>
            </w:r>
          </w:p>
        </w:tc>
      </w:tr>
      <w:tr w:rsidR="00376718" w:rsidRPr="00D30847" w14:paraId="26FDADA8" w14:textId="77777777" w:rsidTr="00BA5E44">
        <w:tc>
          <w:tcPr>
            <w:tcW w:w="851" w:type="dxa"/>
            <w:shd w:val="clear" w:color="auto" w:fill="DDDDDD"/>
          </w:tcPr>
          <w:p w14:paraId="6FEEF9EE" w14:textId="05788147" w:rsidR="00376718" w:rsidRPr="00D30847" w:rsidRDefault="00376718" w:rsidP="00E84CD0">
            <w:pPr>
              <w:spacing w:before="80" w:after="0" w:line="240" w:lineRule="auto"/>
              <w:jc w:val="both"/>
              <w:rPr>
                <w:rFonts w:cs="Calibri"/>
                <w:b/>
                <w:sz w:val="20"/>
                <w:szCs w:val="20"/>
                <w:lang w:val="en-GB"/>
              </w:rPr>
            </w:pPr>
            <w:r w:rsidRPr="00D30847">
              <w:rPr>
                <w:rFonts w:cs="Calibri"/>
                <w:b/>
                <w:sz w:val="20"/>
                <w:szCs w:val="20"/>
                <w:lang w:val="en-GB"/>
              </w:rPr>
              <w:t>PIMA</w:t>
            </w:r>
          </w:p>
        </w:tc>
        <w:tc>
          <w:tcPr>
            <w:tcW w:w="7700" w:type="dxa"/>
            <w:shd w:val="clear" w:color="auto" w:fill="DDDDDD"/>
          </w:tcPr>
          <w:p w14:paraId="3DF705BD" w14:textId="77777777" w:rsidR="00376718" w:rsidRPr="00D30847" w:rsidRDefault="00376718" w:rsidP="00E84CD0">
            <w:pPr>
              <w:spacing w:after="0" w:line="240" w:lineRule="auto"/>
              <w:jc w:val="both"/>
              <w:rPr>
                <w:rFonts w:cs="Calibri"/>
                <w:bCs/>
                <w:sz w:val="20"/>
                <w:szCs w:val="20"/>
                <w:lang w:val="en-GB"/>
              </w:rPr>
            </w:pPr>
            <w:r w:rsidRPr="00D30847">
              <w:rPr>
                <w:rFonts w:cs="Calibri"/>
                <w:bCs/>
                <w:sz w:val="20"/>
                <w:szCs w:val="20"/>
                <w:lang w:val="en-GB"/>
              </w:rPr>
              <w:t xml:space="preserve">Fragmentation affects all stages of the PIM cycle. </w:t>
            </w:r>
            <w:r w:rsidRPr="00D30847">
              <w:rPr>
                <w:rFonts w:cs="Calibri"/>
                <w:sz w:val="20"/>
                <w:szCs w:val="20"/>
                <w:lang w:val="en-GB"/>
              </w:rPr>
              <w:t>At the allocation stage, there is no single pipeline of appraised capital projects ready to be prioritized and to compete on a level playing field for budgetary resources. Multiple project pipelines coexist depending on sources of financing and economic sectors. Project selection and prioritization is not done using standard and comparable methodologies across sectors, and there is no standard methodology for determining maintenance needs.</w:t>
            </w:r>
          </w:p>
          <w:p w14:paraId="48A3FB40" w14:textId="77777777" w:rsidR="00376718" w:rsidRPr="00D30847" w:rsidRDefault="00376718" w:rsidP="00E84CD0">
            <w:pPr>
              <w:autoSpaceDE w:val="0"/>
              <w:autoSpaceDN w:val="0"/>
              <w:adjustRightInd w:val="0"/>
              <w:spacing w:after="0" w:line="240" w:lineRule="auto"/>
              <w:jc w:val="both"/>
              <w:rPr>
                <w:rFonts w:cs="Calibri"/>
                <w:sz w:val="20"/>
                <w:szCs w:val="20"/>
                <w:lang w:val="en-GB"/>
              </w:rPr>
            </w:pPr>
            <w:r w:rsidRPr="00D30847">
              <w:rPr>
                <w:rFonts w:cs="Calibri"/>
                <w:sz w:val="20"/>
                <w:szCs w:val="20"/>
                <w:lang w:val="en-GB"/>
              </w:rPr>
              <w:t>Staff capacity in budget users regarding financial and economic project appraisal is insufficient for effective preparation, appraisal and selection of capital investment projects.</w:t>
            </w:r>
          </w:p>
          <w:p w14:paraId="55EAAD0D" w14:textId="77777777" w:rsidR="00376718" w:rsidRPr="00D30847" w:rsidRDefault="00376718" w:rsidP="00E84CD0">
            <w:pPr>
              <w:spacing w:after="0" w:line="240" w:lineRule="auto"/>
              <w:jc w:val="both"/>
              <w:rPr>
                <w:rFonts w:cs="Calibri"/>
                <w:sz w:val="20"/>
                <w:szCs w:val="20"/>
                <w:lang w:val="en-GB"/>
              </w:rPr>
            </w:pPr>
          </w:p>
        </w:tc>
      </w:tr>
    </w:tbl>
    <w:p w14:paraId="6CFBC904" w14:textId="77777777" w:rsidR="00376718" w:rsidRPr="00D30847" w:rsidRDefault="00376718" w:rsidP="00E84CD0">
      <w:pPr>
        <w:keepNext/>
        <w:keepLines/>
        <w:spacing w:before="160" w:after="6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Context / Background</w:t>
      </w:r>
    </w:p>
    <w:p w14:paraId="125B8722" w14:textId="77777777" w:rsidR="00376718" w:rsidRPr="00D30847" w:rsidRDefault="00376718" w:rsidP="00E84CD0">
      <w:pPr>
        <w:spacing w:after="160" w:line="240" w:lineRule="auto"/>
        <w:jc w:val="both"/>
        <w:rPr>
          <w:rFonts w:cs="Calibri"/>
          <w:lang w:val="en-GB"/>
        </w:rPr>
      </w:pPr>
      <w:r w:rsidRPr="00D30847">
        <w:rPr>
          <w:rFonts w:cs="Calibri"/>
          <w:lang w:val="en-GB"/>
        </w:rPr>
        <w:t>New Organic Budget Law (adopted by the Parliament) stipulates that a methodology for d</w:t>
      </w:r>
      <w:r w:rsidRPr="00D30847">
        <w:rPr>
          <w:rFonts w:eastAsia="MS PGothic" w:cs="Calibri"/>
          <w:lang w:val="en-GB" w:eastAsia="zh-CN"/>
        </w:rPr>
        <w:t>efining, preparing, reviewing, appraising and prioritizing new infrastructure projects</w:t>
      </w:r>
      <w:r w:rsidRPr="00D30847">
        <w:rPr>
          <w:rFonts w:cs="Calibri"/>
          <w:lang w:val="en-GB"/>
        </w:rPr>
        <w:t xml:space="preserve"> should be adopted by the Government (Article 20)</w:t>
      </w:r>
      <w:r w:rsidRPr="00D30847">
        <w:rPr>
          <w:rFonts w:eastAsia="MS PGothic" w:cs="Calibri"/>
          <w:lang w:val="en-GB" w:eastAsia="zh-CN"/>
        </w:rPr>
        <w:t xml:space="preserve">, specifying that the budget users, as part of the </w:t>
      </w:r>
      <w:r w:rsidRPr="00D30847">
        <w:rPr>
          <w:rFonts w:cs="Calibri"/>
          <w:lang w:val="en-GB"/>
        </w:rPr>
        <w:t>b</w:t>
      </w:r>
      <w:r w:rsidRPr="00D30847">
        <w:rPr>
          <w:rFonts w:eastAsia="MS PGothic" w:cs="Calibri"/>
          <w:lang w:val="en-GB" w:eastAsia="zh-CN"/>
        </w:rPr>
        <w:t>udget preparation process, have to submit pre-feasibility or feasibility study to MoF supporting all new major investment proposals, as well as that MoF will prepare an opinion to the Government (cross-sectoral working group/committee) on the basis of the results from the studies, prior to considering a certain project for financing from the Budget or any other source.</w:t>
      </w:r>
    </w:p>
    <w:p w14:paraId="5C5BCD63" w14:textId="77777777" w:rsidR="00376718" w:rsidRPr="00D30847" w:rsidRDefault="00376718" w:rsidP="00E84CD0">
      <w:pPr>
        <w:spacing w:after="160" w:line="240" w:lineRule="auto"/>
        <w:jc w:val="both"/>
        <w:rPr>
          <w:rFonts w:cs="Calibri"/>
          <w:lang w:val="en-GB"/>
        </w:rPr>
      </w:pPr>
      <w:r w:rsidRPr="00D30847">
        <w:rPr>
          <w:rFonts w:eastAsia="MS PGothic" w:cs="Calibri"/>
          <w:lang w:val="en-GB" w:eastAsia="zh-CN"/>
        </w:rPr>
        <w:lastRenderedPageBreak/>
        <w:t xml:space="preserve">There is a need for a capacity building for strengthening staff skills, mainly in MoF on project appraisal and on review of </w:t>
      </w:r>
      <w:proofErr w:type="spellStart"/>
      <w:r w:rsidRPr="00D30847">
        <w:rPr>
          <w:rFonts w:eastAsia="MS PGothic" w:cs="Calibri"/>
          <w:lang w:val="en-GB" w:eastAsia="zh-CN"/>
        </w:rPr>
        <w:t>preinvestment</w:t>
      </w:r>
      <w:proofErr w:type="spellEnd"/>
      <w:r w:rsidRPr="00D30847">
        <w:rPr>
          <w:rFonts w:eastAsia="MS PGothic" w:cs="Calibri"/>
          <w:lang w:val="en-GB" w:eastAsia="zh-CN"/>
        </w:rPr>
        <w:t xml:space="preserve"> studies, but also in budget users/</w:t>
      </w:r>
      <w:proofErr w:type="spellStart"/>
      <w:r w:rsidRPr="00D30847">
        <w:rPr>
          <w:rFonts w:eastAsia="MS PGothic" w:cs="Calibri"/>
          <w:lang w:val="en-GB" w:eastAsia="zh-CN"/>
        </w:rPr>
        <w:t>SoEs</w:t>
      </w:r>
      <w:proofErr w:type="spellEnd"/>
      <w:r w:rsidRPr="00D30847">
        <w:rPr>
          <w:rFonts w:eastAsia="MS PGothic" w:cs="Calibri"/>
          <w:lang w:val="en-GB" w:eastAsia="zh-CN"/>
        </w:rPr>
        <w:t>/</w:t>
      </w:r>
      <w:proofErr w:type="spellStart"/>
      <w:r w:rsidRPr="00D30847">
        <w:rPr>
          <w:rFonts w:eastAsia="MS PGothic" w:cs="Calibri"/>
          <w:lang w:val="en-GB" w:eastAsia="zh-CN"/>
        </w:rPr>
        <w:t>LSGUson</w:t>
      </w:r>
      <w:proofErr w:type="spellEnd"/>
      <w:r w:rsidRPr="00D30847">
        <w:rPr>
          <w:rFonts w:eastAsia="MS PGothic" w:cs="Calibri"/>
          <w:lang w:val="en-GB" w:eastAsia="zh-CN"/>
        </w:rPr>
        <w:t xml:space="preserve"> project formulation and appraisal to increase their ability as counterpart of pre-investment studies done by consultants and first reviewers of studies. In accordance with international good practices, strengthening capacity will require a continuous training program due to the high turnover rate that is common in the public sector. </w:t>
      </w:r>
    </w:p>
    <w:p w14:paraId="4D0E9F1A" w14:textId="45BF4494" w:rsidR="007541EA" w:rsidRPr="00D30847" w:rsidRDefault="00F50612" w:rsidP="00F50612">
      <w:pPr>
        <w:spacing w:before="80" w:after="80" w:line="240" w:lineRule="auto"/>
        <w:jc w:val="both"/>
        <w:rPr>
          <w:rFonts w:eastAsia="MS PGothic" w:cs="Calibri"/>
          <w:lang w:val="en-GB" w:eastAsia="zh-CN"/>
        </w:rPr>
      </w:pPr>
      <w:r w:rsidRPr="00D30847">
        <w:rPr>
          <w:rFonts w:eastAsia="MS PGothic" w:cs="Calibri"/>
          <w:lang w:val="en-GB" w:eastAsia="zh-CN"/>
        </w:rPr>
        <w:t xml:space="preserve">The </w:t>
      </w:r>
      <w:r w:rsidR="00056B8A" w:rsidRPr="00D30847">
        <w:rPr>
          <w:rFonts w:eastAsia="MS PGothic" w:cs="Calibri"/>
          <w:lang w:val="en-GB" w:eastAsia="zh-CN"/>
        </w:rPr>
        <w:t>OBL (Article 20 - Medium-Term Priorities and Procedure for Selection of New Initiatives - Projects and Activities) stipulates that the new evaluated public investment projects should be further considered and prioritized by the National Investment Committee (NIC) or Municipal Council committee and finally decided by the Government and/or a Municipal Council respectively. By determining priority and selection, a systematic ranking and selection of projects that have successfully passed the appraisal and independent review stages is carried out. The selection and prioritisation of these projects shall be done based on predefined criteria and the projects for which budget funds are allocated shall be selected and further implemented, ensuring optimal allocation of the available funding. Thus, a single pipeline of evaluated and accepted capital public investment projects shall be created</w:t>
      </w:r>
      <w:r w:rsidRPr="00D30847">
        <w:rPr>
          <w:rFonts w:eastAsia="MS PGothic" w:cs="Calibri"/>
          <w:lang w:val="en-GB" w:eastAsia="zh-CN"/>
        </w:rPr>
        <w:t xml:space="preserve">, and administered by the MoF. </w:t>
      </w:r>
    </w:p>
    <w:p w14:paraId="55B6B922" w14:textId="77777777" w:rsidR="007407E6" w:rsidRPr="00D30847" w:rsidRDefault="007407E6" w:rsidP="00F50612">
      <w:pPr>
        <w:spacing w:before="80" w:after="80" w:line="240" w:lineRule="auto"/>
        <w:jc w:val="both"/>
        <w:rPr>
          <w:rFonts w:eastAsia="MS PGothic" w:cs="Calibri"/>
          <w:sz w:val="10"/>
          <w:szCs w:val="10"/>
          <w:lang w:val="en-GB" w:eastAsia="zh-CN"/>
        </w:rPr>
      </w:pPr>
    </w:p>
    <w:p w14:paraId="44FA9431" w14:textId="77777777" w:rsidR="00056B8A" w:rsidRPr="00D30847" w:rsidRDefault="00056B8A" w:rsidP="009C1F26">
      <w:pPr>
        <w:spacing w:line="240" w:lineRule="auto"/>
        <w:rPr>
          <w:rFonts w:eastAsia="MS PGothic" w:cs="Calibri"/>
          <w:b/>
          <w:bCs/>
          <w:iCs/>
          <w:color w:val="0070C0"/>
          <w:lang w:val="en-GB" w:eastAsia="zh-CN"/>
        </w:rPr>
      </w:pPr>
      <w:r w:rsidRPr="00D30847">
        <w:rPr>
          <w:rFonts w:eastAsia="MS PGothic" w:cs="Calibri"/>
          <w:b/>
          <w:bCs/>
          <w:iCs/>
          <w:color w:val="0070C0"/>
          <w:lang w:val="en-GB" w:eastAsia="zh-CN"/>
        </w:rPr>
        <w:t>Activity 1: Develop general public investment project appraisal methodology</w:t>
      </w:r>
    </w:p>
    <w:p w14:paraId="5C13FD48" w14:textId="0D7C0735" w:rsidR="00056B8A" w:rsidRPr="00D30847" w:rsidRDefault="00056B8A" w:rsidP="009C1F26">
      <w:pPr>
        <w:spacing w:line="240" w:lineRule="auto"/>
        <w:jc w:val="both"/>
        <w:rPr>
          <w:rFonts w:eastAsia="MS PGothic" w:cs="Calibri"/>
          <w:bCs/>
          <w:iCs/>
          <w:lang w:val="en-GB" w:eastAsia="zh-CN"/>
        </w:rPr>
      </w:pPr>
      <w:r w:rsidRPr="00D30847">
        <w:rPr>
          <w:rFonts w:eastAsia="MS PGothic" w:cs="Calibri"/>
          <w:bCs/>
          <w:iCs/>
          <w:lang w:val="en-GB" w:eastAsia="zh-CN"/>
        </w:rPr>
        <w:t>The MoF will prepare a general appraisal methodology for public investment projects for all projects regardless of sources of funding, based on best international practices.</w:t>
      </w:r>
      <w:r w:rsidR="00F50612" w:rsidRPr="00D30847">
        <w:rPr>
          <w:rFonts w:eastAsia="MS PGothic" w:cs="Calibri"/>
          <w:bCs/>
          <w:iCs/>
          <w:lang w:val="en-GB" w:eastAsia="zh-CN"/>
        </w:rPr>
        <w:t xml:space="preserve"> </w:t>
      </w:r>
      <w:r w:rsidRPr="00D30847">
        <w:rPr>
          <w:rFonts w:eastAsia="MS PGothic" w:cs="Calibri"/>
          <w:bCs/>
          <w:iCs/>
          <w:lang w:val="en-GB" w:eastAsia="zh-CN"/>
        </w:rPr>
        <w:t>The methodology shall be adopted by the Government and applied by all public entities.</w:t>
      </w:r>
      <w:r w:rsidR="000C0866" w:rsidRPr="00D30847">
        <w:rPr>
          <w:rFonts w:eastAsia="MS PGothic" w:cs="Calibri"/>
          <w:bCs/>
          <w:iCs/>
          <w:lang w:val="en-GB" w:eastAsia="zh-CN"/>
        </w:rPr>
        <w:t xml:space="preserve"> The MoF shall prepare and publish the guidelines for preparation of pre-/feasibility studies.</w:t>
      </w:r>
    </w:p>
    <w:p w14:paraId="05E89910" w14:textId="77777777" w:rsidR="00056B8A" w:rsidRPr="00D30847" w:rsidRDefault="00056B8A" w:rsidP="009C1F26">
      <w:pPr>
        <w:spacing w:line="240" w:lineRule="auto"/>
        <w:rPr>
          <w:rFonts w:eastAsia="MS PGothic" w:cs="Calibri"/>
          <w:b/>
          <w:bCs/>
          <w:iCs/>
          <w:color w:val="0070C0"/>
          <w:lang w:val="en-GB" w:eastAsia="zh-CN"/>
        </w:rPr>
      </w:pPr>
      <w:r w:rsidRPr="00D30847">
        <w:rPr>
          <w:rFonts w:eastAsia="MS PGothic" w:cs="Calibri"/>
          <w:b/>
          <w:bCs/>
          <w:iCs/>
          <w:color w:val="0070C0"/>
          <w:lang w:val="en-GB" w:eastAsia="zh-CN"/>
        </w:rPr>
        <w:t>Activity 2: Establish standard criteria for project selection/prioritization</w:t>
      </w:r>
    </w:p>
    <w:p w14:paraId="4744AF7D" w14:textId="264FFBC5" w:rsidR="00056B8A" w:rsidRPr="00D30847" w:rsidRDefault="00056B8A" w:rsidP="009C1F26">
      <w:pPr>
        <w:spacing w:line="240" w:lineRule="auto"/>
        <w:jc w:val="both"/>
        <w:rPr>
          <w:rFonts w:eastAsia="MS PGothic" w:cs="Calibri"/>
          <w:bCs/>
          <w:iCs/>
          <w:lang w:val="en-GB" w:eastAsia="zh-CN"/>
        </w:rPr>
      </w:pPr>
      <w:r w:rsidRPr="00D30847">
        <w:rPr>
          <w:rFonts w:eastAsia="MS PGothic" w:cs="Calibri"/>
          <w:bCs/>
          <w:iCs/>
          <w:lang w:val="en-GB" w:eastAsia="zh-CN"/>
        </w:rPr>
        <w:t>The MoF shall propose criteria for prioritization of the public investment projects which include profitability (cost effectiveness), social and environmental impact and strategic importance of the projects, to be</w:t>
      </w:r>
      <w:r w:rsidR="00F50612" w:rsidRPr="00D30847">
        <w:rPr>
          <w:rFonts w:eastAsia="MS PGothic" w:cs="Calibri"/>
          <w:bCs/>
          <w:iCs/>
          <w:lang w:val="en-GB" w:eastAsia="zh-CN"/>
        </w:rPr>
        <w:t xml:space="preserve"> </w:t>
      </w:r>
      <w:r w:rsidRPr="00D30847">
        <w:rPr>
          <w:rFonts w:eastAsia="MS PGothic" w:cs="Calibri"/>
          <w:bCs/>
          <w:iCs/>
          <w:lang w:val="en-GB" w:eastAsia="zh-CN"/>
        </w:rPr>
        <w:t>adopted by the Government and will apply to all sectors.</w:t>
      </w:r>
      <w:r w:rsidR="00F50612" w:rsidRPr="00D30847">
        <w:rPr>
          <w:rFonts w:eastAsia="MS PGothic" w:cs="Calibri"/>
          <w:bCs/>
          <w:iCs/>
          <w:lang w:val="en-GB" w:eastAsia="zh-CN"/>
        </w:rPr>
        <w:t xml:space="preserve"> </w:t>
      </w:r>
      <w:r w:rsidRPr="00D30847">
        <w:rPr>
          <w:rFonts w:eastAsia="MS PGothic" w:cs="Calibri"/>
          <w:bCs/>
          <w:iCs/>
          <w:lang w:val="en-GB" w:eastAsia="zh-CN"/>
        </w:rPr>
        <w:t>These criteria will be used for creation of a single pipeline of appraised capital projects, covering all sectors and all funding sources.</w:t>
      </w:r>
    </w:p>
    <w:p w14:paraId="310D1C7D" w14:textId="47206251" w:rsidR="00056B8A" w:rsidRPr="00D30847" w:rsidRDefault="00056B8A" w:rsidP="009C1F26">
      <w:pPr>
        <w:spacing w:line="240" w:lineRule="auto"/>
        <w:jc w:val="both"/>
        <w:rPr>
          <w:rFonts w:eastAsia="MS PGothic" w:cs="Calibri"/>
          <w:b/>
          <w:bCs/>
          <w:iCs/>
          <w:color w:val="0070C0"/>
          <w:lang w:val="en-GB" w:eastAsia="zh-CN"/>
        </w:rPr>
      </w:pPr>
      <w:r w:rsidRPr="00D30847">
        <w:rPr>
          <w:rFonts w:eastAsia="MS PGothic" w:cs="Calibri"/>
          <w:b/>
          <w:bCs/>
          <w:iCs/>
          <w:color w:val="0070C0"/>
          <w:lang w:val="en-GB" w:eastAsia="zh-CN"/>
        </w:rPr>
        <w:t xml:space="preserve">Activity 3: Provide training to MoF professionals on project appraisal and review of </w:t>
      </w:r>
      <w:proofErr w:type="spellStart"/>
      <w:r w:rsidRPr="00D30847">
        <w:rPr>
          <w:rFonts w:eastAsia="MS PGothic" w:cs="Calibri"/>
          <w:b/>
          <w:bCs/>
          <w:iCs/>
          <w:color w:val="0070C0"/>
          <w:lang w:val="en-GB" w:eastAsia="zh-CN"/>
        </w:rPr>
        <w:t>preinvestment</w:t>
      </w:r>
      <w:proofErr w:type="spellEnd"/>
      <w:r w:rsidR="00F50612" w:rsidRPr="00D30847">
        <w:rPr>
          <w:rFonts w:eastAsia="MS PGothic" w:cs="Calibri"/>
          <w:b/>
          <w:bCs/>
          <w:iCs/>
          <w:color w:val="0070C0"/>
          <w:lang w:val="en-GB" w:eastAsia="zh-CN"/>
        </w:rPr>
        <w:t xml:space="preserve"> </w:t>
      </w:r>
      <w:r w:rsidRPr="00D30847">
        <w:rPr>
          <w:rFonts w:eastAsia="MS PGothic" w:cs="Calibri"/>
          <w:b/>
          <w:bCs/>
          <w:iCs/>
          <w:color w:val="0070C0"/>
          <w:lang w:val="en-GB" w:eastAsia="zh-CN"/>
        </w:rPr>
        <w:t>studies</w:t>
      </w:r>
    </w:p>
    <w:p w14:paraId="5F0AA539" w14:textId="77777777" w:rsidR="00056B8A" w:rsidRPr="00D30847" w:rsidRDefault="00056B8A" w:rsidP="009C1F26">
      <w:pPr>
        <w:spacing w:line="240" w:lineRule="auto"/>
        <w:jc w:val="both"/>
        <w:rPr>
          <w:rFonts w:eastAsia="MS PGothic" w:cs="Calibri"/>
          <w:bCs/>
          <w:iCs/>
          <w:lang w:val="en-GB" w:eastAsia="zh-CN"/>
        </w:rPr>
      </w:pPr>
      <w:r w:rsidRPr="00D30847">
        <w:rPr>
          <w:rFonts w:eastAsia="MS PGothic" w:cs="Calibri"/>
          <w:bCs/>
          <w:iCs/>
          <w:lang w:val="en-GB" w:eastAsia="zh-CN"/>
        </w:rPr>
        <w:t xml:space="preserve">Capacity development for strengthening PIM Department staff skills on project appraisal and review of </w:t>
      </w:r>
      <w:proofErr w:type="spellStart"/>
      <w:r w:rsidRPr="00D30847">
        <w:rPr>
          <w:rFonts w:eastAsia="MS PGothic" w:cs="Calibri"/>
          <w:bCs/>
          <w:iCs/>
          <w:lang w:val="en-GB" w:eastAsia="zh-CN"/>
        </w:rPr>
        <w:t>preinvestment</w:t>
      </w:r>
      <w:proofErr w:type="spellEnd"/>
      <w:r w:rsidRPr="00D30847">
        <w:rPr>
          <w:rFonts w:eastAsia="MS PGothic" w:cs="Calibri"/>
          <w:bCs/>
          <w:iCs/>
          <w:lang w:val="en-GB" w:eastAsia="zh-CN"/>
        </w:rPr>
        <w:t xml:space="preserve"> studies so that it can perform its function related to the independent review of public investment projects.</w:t>
      </w:r>
    </w:p>
    <w:p w14:paraId="3671764A" w14:textId="77777777" w:rsidR="00056B8A" w:rsidRPr="00D30847" w:rsidRDefault="00056B8A" w:rsidP="009C1F26">
      <w:pPr>
        <w:spacing w:line="240" w:lineRule="auto"/>
        <w:rPr>
          <w:rFonts w:eastAsia="MS PGothic" w:cs="Calibri"/>
          <w:b/>
          <w:bCs/>
          <w:iCs/>
          <w:color w:val="0070C0"/>
          <w:lang w:val="en-GB" w:eastAsia="zh-CN"/>
        </w:rPr>
      </w:pPr>
      <w:r w:rsidRPr="00D30847">
        <w:rPr>
          <w:rFonts w:eastAsia="MS PGothic" w:cs="Calibri"/>
          <w:b/>
          <w:bCs/>
          <w:iCs/>
          <w:color w:val="0070C0"/>
          <w:lang w:val="en-GB" w:eastAsia="zh-CN"/>
        </w:rPr>
        <w:t>Activity 4: Provide training to budget users/</w:t>
      </w:r>
      <w:proofErr w:type="spellStart"/>
      <w:r w:rsidRPr="00D30847">
        <w:rPr>
          <w:rFonts w:eastAsia="MS PGothic" w:cs="Calibri"/>
          <w:b/>
          <w:bCs/>
          <w:iCs/>
          <w:color w:val="0070C0"/>
          <w:lang w:val="en-GB" w:eastAsia="zh-CN"/>
        </w:rPr>
        <w:t>SoEs</w:t>
      </w:r>
      <w:proofErr w:type="spellEnd"/>
      <w:r w:rsidRPr="00D30847">
        <w:rPr>
          <w:rFonts w:eastAsia="MS PGothic" w:cs="Calibri"/>
          <w:b/>
          <w:bCs/>
          <w:iCs/>
          <w:color w:val="0070C0"/>
          <w:lang w:val="en-GB" w:eastAsia="zh-CN"/>
        </w:rPr>
        <w:t>/LSGUs professionals on project formulation, appraisal and selection</w:t>
      </w:r>
    </w:p>
    <w:p w14:paraId="39D3D504" w14:textId="38F3B056" w:rsidR="00056B8A" w:rsidRPr="00D30847" w:rsidRDefault="00056B8A" w:rsidP="009C1F26">
      <w:pPr>
        <w:spacing w:line="240" w:lineRule="auto"/>
        <w:jc w:val="both"/>
        <w:rPr>
          <w:rFonts w:eastAsia="MS PGothic" w:cs="Calibri"/>
          <w:bCs/>
          <w:iCs/>
          <w:lang w:val="en-GB" w:eastAsia="zh-CN"/>
        </w:rPr>
      </w:pPr>
      <w:r w:rsidRPr="00D30847">
        <w:rPr>
          <w:rFonts w:eastAsia="MS PGothic" w:cs="Calibri"/>
          <w:bCs/>
          <w:iCs/>
          <w:lang w:val="en-GB" w:eastAsia="zh-CN"/>
        </w:rPr>
        <w:t>Training of budget users/</w:t>
      </w:r>
      <w:proofErr w:type="spellStart"/>
      <w:r w:rsidRPr="00D30847">
        <w:rPr>
          <w:rFonts w:eastAsia="MS PGothic" w:cs="Calibri"/>
          <w:bCs/>
          <w:iCs/>
          <w:lang w:val="en-GB" w:eastAsia="zh-CN"/>
        </w:rPr>
        <w:t>SoEs</w:t>
      </w:r>
      <w:proofErr w:type="spellEnd"/>
      <w:r w:rsidRPr="00D30847">
        <w:rPr>
          <w:rFonts w:eastAsia="MS PGothic" w:cs="Calibri"/>
          <w:bCs/>
          <w:iCs/>
          <w:lang w:val="en-GB" w:eastAsia="zh-CN"/>
        </w:rPr>
        <w:t>/LSGUs on project formulation and appraisal of pre-investment studies shall be carried out to increase their capacity to review pre-investment studies done by consultants.</w:t>
      </w:r>
    </w:p>
    <w:p w14:paraId="77C0A55C" w14:textId="45A9A6C9" w:rsidR="00780E18" w:rsidRPr="00D30847" w:rsidRDefault="00780E18" w:rsidP="00E91268">
      <w:pPr>
        <w:spacing w:line="240" w:lineRule="auto"/>
        <w:jc w:val="both"/>
        <w:rPr>
          <w:rFonts w:eastAsia="MS PGothic" w:cs="Calibri"/>
          <w:bCs/>
          <w:iCs/>
          <w:lang w:val="en-GB" w:eastAsia="zh-CN"/>
        </w:rPr>
      </w:pPr>
      <w:r w:rsidRPr="00D30847">
        <w:rPr>
          <w:rFonts w:eastAsia="MS PGothic" w:cs="Calibri"/>
          <w:bCs/>
          <w:iCs/>
          <w:lang w:val="en-GB" w:eastAsia="zh-CN"/>
        </w:rPr>
        <w:t xml:space="preserve">There is a need to develop a continuous training program in accordance with international good practices, to be delivered by PIMD staff to the relevant national </w:t>
      </w:r>
      <w:r w:rsidR="008F391C" w:rsidRPr="00D30847">
        <w:rPr>
          <w:rFonts w:eastAsia="MS PGothic" w:cs="Calibri"/>
          <w:bCs/>
          <w:iCs/>
          <w:lang w:val="en-GB" w:eastAsia="zh-CN"/>
        </w:rPr>
        <w:t>institutions</w:t>
      </w:r>
      <w:r w:rsidRPr="00D30847">
        <w:rPr>
          <w:rFonts w:eastAsia="MS PGothic" w:cs="Calibri"/>
          <w:bCs/>
          <w:iCs/>
          <w:lang w:val="en-GB" w:eastAsia="zh-CN"/>
        </w:rPr>
        <w:t xml:space="preserve">, due to the high turnover rate that </w:t>
      </w:r>
      <w:r w:rsidR="00E91268">
        <w:rPr>
          <w:rFonts w:eastAsia="MS PGothic" w:cs="Calibri"/>
          <w:bCs/>
          <w:iCs/>
          <w:lang w:val="en-GB" w:eastAsia="zh-CN"/>
        </w:rPr>
        <w:t>is common in the public sector.</w:t>
      </w:r>
    </w:p>
    <w:p w14:paraId="46D32DBB" w14:textId="77777777" w:rsidR="00376718" w:rsidRPr="00D30847" w:rsidRDefault="00376718" w:rsidP="00E84CD0">
      <w:pPr>
        <w:keepNext/>
        <w:keepLines/>
        <w:spacing w:before="160" w:after="6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Implementation</w:t>
      </w:r>
    </w:p>
    <w:tbl>
      <w:tblPr>
        <w:tblW w:w="0" w:type="auto"/>
        <w:tblBorders>
          <w:insideH w:val="single" w:sz="4" w:space="0" w:color="FFFFFF"/>
        </w:tblBorders>
        <w:tblLayout w:type="fixed"/>
        <w:tblLook w:val="0080" w:firstRow="0" w:lastRow="0" w:firstColumn="1" w:lastColumn="0" w:noHBand="0" w:noVBand="0"/>
      </w:tblPr>
      <w:tblGrid>
        <w:gridCol w:w="2718"/>
        <w:gridCol w:w="5719"/>
      </w:tblGrid>
      <w:tr w:rsidR="00376718" w:rsidRPr="00D30847" w14:paraId="13BFF720" w14:textId="77777777" w:rsidTr="00A73DBE">
        <w:tc>
          <w:tcPr>
            <w:tcW w:w="2718" w:type="dxa"/>
            <w:tcBorders>
              <w:top w:val="nil"/>
              <w:bottom w:val="single" w:sz="4" w:space="0" w:color="FFFFFF"/>
            </w:tcBorders>
            <w:shd w:val="clear" w:color="auto" w:fill="002060"/>
          </w:tcPr>
          <w:p w14:paraId="2E8E266B" w14:textId="77777777" w:rsidR="00376718" w:rsidRPr="00D30847" w:rsidRDefault="00376718" w:rsidP="00E84CD0">
            <w:pPr>
              <w:tabs>
                <w:tab w:val="left" w:pos="1526"/>
              </w:tabs>
              <w:spacing w:after="0" w:line="240" w:lineRule="auto"/>
              <w:jc w:val="both"/>
              <w:rPr>
                <w:rFonts w:cs="Calibri"/>
                <w:color w:val="FFFFFF"/>
                <w:sz w:val="20"/>
                <w:szCs w:val="20"/>
                <w:lang w:val="en-GB"/>
              </w:rPr>
            </w:pPr>
            <w:r w:rsidRPr="00D30847">
              <w:rPr>
                <w:rFonts w:cs="Calibri"/>
                <w:b/>
                <w:color w:val="FFFFFF"/>
                <w:sz w:val="20"/>
                <w:szCs w:val="20"/>
                <w:lang w:val="en-GB"/>
              </w:rPr>
              <w:t>Completed in year:</w:t>
            </w:r>
            <w:r w:rsidRPr="00D30847">
              <w:rPr>
                <w:rFonts w:cs="Calibri"/>
                <w:color w:val="FFFFFF"/>
                <w:sz w:val="20"/>
                <w:szCs w:val="20"/>
                <w:lang w:val="en-GB"/>
              </w:rPr>
              <w:tab/>
            </w:r>
          </w:p>
        </w:tc>
        <w:tc>
          <w:tcPr>
            <w:tcW w:w="5719" w:type="dxa"/>
            <w:tcBorders>
              <w:top w:val="nil"/>
              <w:bottom w:val="single" w:sz="4" w:space="0" w:color="FFFFFF"/>
            </w:tcBorders>
            <w:shd w:val="clear" w:color="auto" w:fill="D9E2F3"/>
          </w:tcPr>
          <w:p w14:paraId="1E64954A" w14:textId="3B70D72E" w:rsidR="00376718" w:rsidRPr="00D30847" w:rsidRDefault="00376718" w:rsidP="00E84CD0">
            <w:pPr>
              <w:tabs>
                <w:tab w:val="left" w:pos="1526"/>
              </w:tabs>
              <w:spacing w:after="0" w:line="240" w:lineRule="auto"/>
              <w:jc w:val="both"/>
              <w:rPr>
                <w:rFonts w:cs="Calibri"/>
                <w:sz w:val="20"/>
                <w:szCs w:val="20"/>
                <w:lang w:val="en-GB"/>
              </w:rPr>
            </w:pPr>
            <w:r w:rsidRPr="00D30847">
              <w:rPr>
                <w:rFonts w:cs="Calibri"/>
                <w:sz w:val="20"/>
                <w:szCs w:val="20"/>
                <w:lang w:val="en-GB"/>
              </w:rPr>
              <w:t>202</w:t>
            </w:r>
            <w:r w:rsidR="00780E18" w:rsidRPr="00D30847">
              <w:rPr>
                <w:rFonts w:cs="Calibri"/>
                <w:sz w:val="20"/>
                <w:szCs w:val="20"/>
                <w:lang w:val="en-GB"/>
              </w:rPr>
              <w:t>8</w:t>
            </w:r>
          </w:p>
        </w:tc>
      </w:tr>
      <w:tr w:rsidR="00376718" w:rsidRPr="00D30847" w14:paraId="1B519C7B" w14:textId="77777777" w:rsidTr="00A73DBE">
        <w:tc>
          <w:tcPr>
            <w:tcW w:w="2718" w:type="dxa"/>
            <w:tcBorders>
              <w:top w:val="single" w:sz="4" w:space="0" w:color="FFFFFF"/>
              <w:bottom w:val="single" w:sz="4" w:space="0" w:color="FFFFFF"/>
            </w:tcBorders>
            <w:shd w:val="clear" w:color="auto" w:fill="002060"/>
          </w:tcPr>
          <w:p w14:paraId="467845CA" w14:textId="77777777" w:rsidR="00376718" w:rsidRPr="00D30847" w:rsidRDefault="00376718" w:rsidP="00E84CD0">
            <w:pPr>
              <w:tabs>
                <w:tab w:val="left" w:pos="4219"/>
              </w:tabs>
              <w:spacing w:after="0" w:line="240" w:lineRule="auto"/>
              <w:jc w:val="both"/>
              <w:rPr>
                <w:rFonts w:cs="Calibri"/>
                <w:color w:val="FFFFFF"/>
                <w:sz w:val="20"/>
                <w:szCs w:val="20"/>
                <w:lang w:val="en-GB"/>
              </w:rPr>
            </w:pPr>
            <w:r w:rsidRPr="00D30847">
              <w:rPr>
                <w:rFonts w:cs="Calibri"/>
                <w:b/>
                <w:color w:val="FFFFFF"/>
                <w:sz w:val="20"/>
                <w:szCs w:val="20"/>
                <w:lang w:val="en-GB"/>
              </w:rPr>
              <w:t>Deliverables:</w:t>
            </w:r>
          </w:p>
        </w:tc>
        <w:tc>
          <w:tcPr>
            <w:tcW w:w="5719" w:type="dxa"/>
            <w:tcBorders>
              <w:top w:val="single" w:sz="4" w:space="0" w:color="FFFFFF"/>
              <w:bottom w:val="single" w:sz="4" w:space="0" w:color="FFFFFF"/>
            </w:tcBorders>
            <w:shd w:val="clear" w:color="auto" w:fill="D9E2F3"/>
          </w:tcPr>
          <w:p w14:paraId="0F1A34F2" w14:textId="77777777" w:rsidR="00440CD6" w:rsidRPr="00D30847" w:rsidRDefault="00440CD6" w:rsidP="00AD2AD5">
            <w:pPr>
              <w:numPr>
                <w:ilvl w:val="0"/>
                <w:numId w:val="44"/>
              </w:numPr>
              <w:spacing w:after="0" w:line="240" w:lineRule="auto"/>
              <w:ind w:left="162" w:right="127" w:hanging="238"/>
              <w:jc w:val="both"/>
              <w:rPr>
                <w:rFonts w:cs="Calibri"/>
                <w:sz w:val="20"/>
                <w:szCs w:val="20"/>
                <w:lang w:val="en-GB"/>
              </w:rPr>
            </w:pPr>
            <w:r w:rsidRPr="00D30847">
              <w:rPr>
                <w:rFonts w:cs="Calibri"/>
                <w:sz w:val="20"/>
                <w:szCs w:val="20"/>
                <w:lang w:val="en-GB"/>
              </w:rPr>
              <w:t>General public investment project appraisal methodology;</w:t>
            </w:r>
          </w:p>
          <w:p w14:paraId="7B6DE43A" w14:textId="77777777" w:rsidR="00440CD6" w:rsidRPr="00D30847" w:rsidRDefault="00440CD6" w:rsidP="00AD2AD5">
            <w:pPr>
              <w:numPr>
                <w:ilvl w:val="0"/>
                <w:numId w:val="44"/>
              </w:numPr>
              <w:spacing w:after="0" w:line="240" w:lineRule="auto"/>
              <w:ind w:left="162" w:right="127" w:hanging="238"/>
              <w:jc w:val="both"/>
              <w:rPr>
                <w:rFonts w:cs="Calibri"/>
                <w:sz w:val="20"/>
                <w:szCs w:val="20"/>
                <w:lang w:val="en-GB"/>
              </w:rPr>
            </w:pPr>
            <w:r w:rsidRPr="00D30847">
              <w:rPr>
                <w:rFonts w:cs="Calibri"/>
                <w:sz w:val="20"/>
                <w:szCs w:val="20"/>
                <w:lang w:val="en-GB"/>
              </w:rPr>
              <w:t>Standard criteria for project selection;</w:t>
            </w:r>
          </w:p>
          <w:p w14:paraId="41D98DBD" w14:textId="77777777" w:rsidR="00440CD6" w:rsidRPr="00D30847" w:rsidRDefault="00440CD6" w:rsidP="00AD2AD5">
            <w:pPr>
              <w:numPr>
                <w:ilvl w:val="0"/>
                <w:numId w:val="44"/>
              </w:numPr>
              <w:spacing w:after="0" w:line="240" w:lineRule="auto"/>
              <w:ind w:left="162" w:right="127" w:hanging="238"/>
              <w:jc w:val="both"/>
              <w:rPr>
                <w:rFonts w:cs="Calibri"/>
                <w:sz w:val="20"/>
                <w:szCs w:val="20"/>
                <w:lang w:val="en-GB"/>
              </w:rPr>
            </w:pPr>
            <w:r w:rsidRPr="00D30847">
              <w:rPr>
                <w:rFonts w:cs="Calibri"/>
                <w:sz w:val="20"/>
                <w:szCs w:val="20"/>
                <w:lang w:val="en-GB"/>
              </w:rPr>
              <w:t>Training of staff;</w:t>
            </w:r>
          </w:p>
          <w:p w14:paraId="521F717D" w14:textId="77777777" w:rsidR="00376718" w:rsidRPr="00D30847" w:rsidRDefault="00440CD6" w:rsidP="00AD2AD5">
            <w:pPr>
              <w:numPr>
                <w:ilvl w:val="0"/>
                <w:numId w:val="44"/>
              </w:numPr>
              <w:spacing w:after="0" w:line="240" w:lineRule="auto"/>
              <w:ind w:left="162" w:right="127" w:hanging="238"/>
              <w:jc w:val="both"/>
              <w:rPr>
                <w:rFonts w:cs="Calibri"/>
                <w:sz w:val="20"/>
                <w:szCs w:val="20"/>
                <w:lang w:val="en-GB"/>
              </w:rPr>
            </w:pPr>
            <w:r w:rsidRPr="00D30847">
              <w:rPr>
                <w:rFonts w:cs="Calibri"/>
                <w:sz w:val="20"/>
                <w:szCs w:val="20"/>
                <w:lang w:val="en-GB"/>
              </w:rPr>
              <w:t>Single project pipeline of appraised projects.</w:t>
            </w:r>
          </w:p>
        </w:tc>
      </w:tr>
      <w:tr w:rsidR="00376718" w:rsidRPr="00D30847" w14:paraId="6253473C" w14:textId="77777777" w:rsidTr="00A73DBE">
        <w:tc>
          <w:tcPr>
            <w:tcW w:w="2718" w:type="dxa"/>
            <w:tcBorders>
              <w:top w:val="single" w:sz="4" w:space="0" w:color="FFFFFF"/>
              <w:bottom w:val="single" w:sz="4" w:space="0" w:color="FFFFFF"/>
            </w:tcBorders>
            <w:shd w:val="clear" w:color="auto" w:fill="002060"/>
          </w:tcPr>
          <w:p w14:paraId="24ECECE2" w14:textId="77777777" w:rsidR="00376718" w:rsidRPr="00D30847" w:rsidRDefault="00376718" w:rsidP="00E84CD0">
            <w:pPr>
              <w:tabs>
                <w:tab w:val="left" w:pos="4219"/>
              </w:tabs>
              <w:spacing w:after="0" w:line="240" w:lineRule="auto"/>
              <w:jc w:val="both"/>
              <w:rPr>
                <w:rFonts w:cs="Calibri"/>
                <w:b/>
                <w:color w:val="FFFFFF"/>
                <w:sz w:val="20"/>
                <w:szCs w:val="20"/>
                <w:lang w:val="en-GB"/>
              </w:rPr>
            </w:pPr>
            <w:r w:rsidRPr="00D30847">
              <w:rPr>
                <w:rFonts w:cs="Calibri"/>
                <w:b/>
                <w:color w:val="FFFFFF"/>
                <w:sz w:val="20"/>
                <w:szCs w:val="20"/>
                <w:lang w:val="en-GB"/>
              </w:rPr>
              <w:t>Cost implications:</w:t>
            </w:r>
          </w:p>
        </w:tc>
        <w:tc>
          <w:tcPr>
            <w:tcW w:w="5719" w:type="dxa"/>
            <w:tcBorders>
              <w:top w:val="single" w:sz="4" w:space="0" w:color="FFFFFF"/>
              <w:bottom w:val="single" w:sz="4" w:space="0" w:color="FFFFFF"/>
            </w:tcBorders>
            <w:shd w:val="clear" w:color="auto" w:fill="D9E2F3"/>
          </w:tcPr>
          <w:p w14:paraId="3048578B" w14:textId="72FBC3F8" w:rsidR="00376718" w:rsidRPr="00D30847" w:rsidRDefault="00376718" w:rsidP="00E84CD0">
            <w:pPr>
              <w:tabs>
                <w:tab w:val="left" w:pos="1526"/>
              </w:tabs>
              <w:spacing w:after="0" w:line="240" w:lineRule="auto"/>
              <w:jc w:val="both"/>
              <w:rPr>
                <w:rFonts w:cs="Calibri"/>
                <w:sz w:val="20"/>
                <w:szCs w:val="20"/>
                <w:lang w:val="en-GB"/>
              </w:rPr>
            </w:pPr>
            <w:r w:rsidRPr="00D30847">
              <w:rPr>
                <w:rFonts w:cs="Calibri"/>
                <w:sz w:val="20"/>
                <w:szCs w:val="20"/>
                <w:lang w:val="en-GB"/>
              </w:rPr>
              <w:t xml:space="preserve">EUR </w:t>
            </w:r>
            <w:r w:rsidR="00FC425B" w:rsidRPr="00D30847">
              <w:rPr>
                <w:rFonts w:cs="Calibri"/>
                <w:sz w:val="20"/>
                <w:szCs w:val="20"/>
                <w:lang w:val="en-GB"/>
              </w:rPr>
              <w:t>1</w:t>
            </w:r>
            <w:r w:rsidR="00780E18" w:rsidRPr="00D30847">
              <w:rPr>
                <w:rFonts w:cs="Calibri"/>
                <w:sz w:val="20"/>
                <w:szCs w:val="20"/>
                <w:lang w:val="en-GB"/>
              </w:rPr>
              <w:t>00</w:t>
            </w:r>
            <w:r w:rsidRPr="00D30847">
              <w:rPr>
                <w:rFonts w:cs="Calibri"/>
                <w:sz w:val="20"/>
                <w:szCs w:val="20"/>
                <w:lang w:val="en-GB"/>
              </w:rPr>
              <w:t>,000</w:t>
            </w:r>
          </w:p>
        </w:tc>
      </w:tr>
      <w:tr w:rsidR="00376718" w:rsidRPr="00D30847" w14:paraId="70A2149A" w14:textId="77777777" w:rsidTr="00A73DBE">
        <w:tc>
          <w:tcPr>
            <w:tcW w:w="2718" w:type="dxa"/>
            <w:tcBorders>
              <w:top w:val="single" w:sz="4" w:space="0" w:color="FFFFFF"/>
              <w:bottom w:val="single" w:sz="4" w:space="0" w:color="FFFFFF"/>
            </w:tcBorders>
            <w:shd w:val="clear" w:color="auto" w:fill="002060"/>
          </w:tcPr>
          <w:p w14:paraId="2FE0BD89" w14:textId="77777777" w:rsidR="00376718" w:rsidRPr="00D30847" w:rsidRDefault="00376718" w:rsidP="00E84CD0">
            <w:pPr>
              <w:tabs>
                <w:tab w:val="left" w:pos="4219"/>
              </w:tabs>
              <w:spacing w:after="0" w:line="240" w:lineRule="auto"/>
              <w:jc w:val="both"/>
              <w:rPr>
                <w:rFonts w:cs="Calibri"/>
                <w:b/>
                <w:color w:val="FFFFFF"/>
                <w:sz w:val="20"/>
                <w:szCs w:val="20"/>
                <w:lang w:val="en-GB"/>
              </w:rPr>
            </w:pPr>
            <w:r w:rsidRPr="00D30847">
              <w:rPr>
                <w:rFonts w:cs="Calibri"/>
                <w:b/>
                <w:color w:val="FFFFFF"/>
                <w:sz w:val="20"/>
                <w:szCs w:val="20"/>
                <w:lang w:val="en-GB"/>
              </w:rPr>
              <w:lastRenderedPageBreak/>
              <w:t xml:space="preserve">Responsible entity: </w:t>
            </w:r>
          </w:p>
        </w:tc>
        <w:tc>
          <w:tcPr>
            <w:tcW w:w="5719" w:type="dxa"/>
            <w:tcBorders>
              <w:top w:val="single" w:sz="4" w:space="0" w:color="FFFFFF"/>
              <w:bottom w:val="single" w:sz="4" w:space="0" w:color="FFFFFF"/>
            </w:tcBorders>
            <w:shd w:val="clear" w:color="auto" w:fill="D9E2F3"/>
          </w:tcPr>
          <w:p w14:paraId="5BD40A75" w14:textId="0B051BDB" w:rsidR="00376718" w:rsidRPr="00D30847" w:rsidRDefault="00FA0745" w:rsidP="00E84CD0">
            <w:pPr>
              <w:spacing w:after="160" w:line="240" w:lineRule="auto"/>
              <w:jc w:val="both"/>
              <w:rPr>
                <w:rFonts w:cs="Calibri"/>
                <w:sz w:val="20"/>
                <w:szCs w:val="20"/>
                <w:lang w:val="en-GB"/>
              </w:rPr>
            </w:pPr>
            <w:r w:rsidRPr="00D30847">
              <w:rPr>
                <w:rFonts w:cs="Calibri"/>
                <w:sz w:val="20"/>
                <w:szCs w:val="20"/>
                <w:lang w:val="en-GB"/>
              </w:rPr>
              <w:t>MoF – PIM Department</w:t>
            </w:r>
            <w:r w:rsidR="00376718" w:rsidRPr="00D30847">
              <w:rPr>
                <w:rFonts w:cs="Calibri"/>
                <w:sz w:val="20"/>
                <w:szCs w:val="20"/>
                <w:lang w:val="en-GB"/>
              </w:rPr>
              <w:t>, budget users/</w:t>
            </w:r>
            <w:proofErr w:type="spellStart"/>
            <w:r w:rsidR="00376718" w:rsidRPr="00D30847">
              <w:rPr>
                <w:rFonts w:cs="Calibri"/>
                <w:sz w:val="20"/>
                <w:szCs w:val="20"/>
                <w:lang w:val="en-GB"/>
              </w:rPr>
              <w:t>SoEs</w:t>
            </w:r>
            <w:proofErr w:type="spellEnd"/>
            <w:r w:rsidR="00376718" w:rsidRPr="00D30847">
              <w:rPr>
                <w:rFonts w:cs="Calibri"/>
                <w:sz w:val="20"/>
                <w:szCs w:val="20"/>
                <w:lang w:val="en-GB"/>
              </w:rPr>
              <w:t>/LSGUs, Government Cabinet, Municipal Council</w:t>
            </w:r>
          </w:p>
        </w:tc>
      </w:tr>
      <w:tr w:rsidR="00376718" w:rsidRPr="00D30847" w14:paraId="1CF6ED31" w14:textId="77777777" w:rsidTr="00A73DBE">
        <w:tc>
          <w:tcPr>
            <w:tcW w:w="2718" w:type="dxa"/>
            <w:tcBorders>
              <w:top w:val="single" w:sz="4" w:space="0" w:color="FFFFFF"/>
              <w:bottom w:val="nil"/>
            </w:tcBorders>
            <w:shd w:val="clear" w:color="auto" w:fill="002060"/>
          </w:tcPr>
          <w:p w14:paraId="14FD3994" w14:textId="77777777" w:rsidR="00376718" w:rsidRPr="00D30847" w:rsidRDefault="00376718" w:rsidP="00E84CD0">
            <w:pPr>
              <w:tabs>
                <w:tab w:val="left" w:pos="4219"/>
              </w:tabs>
              <w:spacing w:after="0" w:line="240" w:lineRule="auto"/>
              <w:jc w:val="both"/>
              <w:rPr>
                <w:rFonts w:cs="Calibri"/>
                <w:b/>
                <w:color w:val="FFFFFF"/>
                <w:sz w:val="20"/>
                <w:szCs w:val="20"/>
                <w:lang w:val="en-GB"/>
              </w:rPr>
            </w:pPr>
            <w:r w:rsidRPr="00D30847">
              <w:rPr>
                <w:rFonts w:cs="Calibri"/>
                <w:b/>
                <w:color w:val="FFFFFF"/>
                <w:sz w:val="20"/>
                <w:szCs w:val="20"/>
                <w:lang w:val="en-GB"/>
              </w:rPr>
              <w:t>Risk:</w:t>
            </w:r>
          </w:p>
        </w:tc>
        <w:tc>
          <w:tcPr>
            <w:tcW w:w="5719" w:type="dxa"/>
            <w:tcBorders>
              <w:top w:val="single" w:sz="4" w:space="0" w:color="FFFFFF"/>
              <w:bottom w:val="nil"/>
            </w:tcBorders>
            <w:shd w:val="clear" w:color="auto" w:fill="D9E2F3"/>
          </w:tcPr>
          <w:p w14:paraId="5196B051" w14:textId="77777777" w:rsidR="00376718" w:rsidRPr="00D30847" w:rsidRDefault="00376718" w:rsidP="00AD2AD5">
            <w:pPr>
              <w:numPr>
                <w:ilvl w:val="0"/>
                <w:numId w:val="44"/>
              </w:numPr>
              <w:spacing w:after="160" w:line="240" w:lineRule="auto"/>
              <w:ind w:left="162" w:hanging="162"/>
              <w:jc w:val="both"/>
              <w:rPr>
                <w:rFonts w:cs="Calibri"/>
                <w:sz w:val="20"/>
                <w:szCs w:val="20"/>
                <w:lang w:val="en-GB"/>
              </w:rPr>
            </w:pPr>
            <w:r w:rsidRPr="00D30847">
              <w:rPr>
                <w:rFonts w:cs="Calibri"/>
                <w:sz w:val="20"/>
                <w:szCs w:val="20"/>
                <w:lang w:val="en-GB"/>
              </w:rPr>
              <w:t>Insufficient staff, lack of capacities, lack of coordination between institutions and lack of data.</w:t>
            </w:r>
          </w:p>
        </w:tc>
      </w:tr>
    </w:tbl>
    <w:p w14:paraId="47F63B81" w14:textId="77777777" w:rsidR="00860277" w:rsidRPr="00D30847" w:rsidRDefault="00860277" w:rsidP="00E84CD0">
      <w:pPr>
        <w:spacing w:after="160" w:line="240" w:lineRule="auto"/>
        <w:jc w:val="both"/>
        <w:rPr>
          <w:rFonts w:cs="Calibri"/>
          <w:lang w:val="en-GB"/>
        </w:rPr>
      </w:pPr>
    </w:p>
    <w:p w14:paraId="4C55A160" w14:textId="42A8ACF3" w:rsidR="00376718" w:rsidRPr="00D30847" w:rsidRDefault="00376718" w:rsidP="00E84CD0">
      <w:pPr>
        <w:spacing w:line="240" w:lineRule="auto"/>
        <w:jc w:val="both"/>
        <w:rPr>
          <w:rFonts w:cs="Calibri"/>
          <w:b/>
          <w:color w:val="0070C0"/>
          <w:sz w:val="24"/>
          <w:szCs w:val="24"/>
          <w:lang w:val="en-GB" w:eastAsia="zh-CN"/>
        </w:rPr>
      </w:pPr>
      <w:r w:rsidRPr="00D30847">
        <w:rPr>
          <w:rFonts w:cs="Calibri"/>
          <w:b/>
          <w:color w:val="0070C0"/>
          <w:sz w:val="24"/>
          <w:szCs w:val="24"/>
          <w:lang w:val="en-GB" w:eastAsia="zh-CN"/>
        </w:rPr>
        <w:t>Measure 3:</w:t>
      </w:r>
      <w:r w:rsidR="002E26BE" w:rsidRPr="00D30847">
        <w:rPr>
          <w:rFonts w:cs="Calibri"/>
          <w:b/>
          <w:color w:val="0070C0"/>
          <w:sz w:val="24"/>
          <w:szCs w:val="24"/>
          <w:lang w:val="en-GB" w:eastAsia="zh-CN"/>
        </w:rPr>
        <w:t xml:space="preserve"> </w:t>
      </w:r>
      <w:r w:rsidRPr="00D30847">
        <w:rPr>
          <w:rFonts w:cs="Calibri"/>
          <w:b/>
          <w:color w:val="0070C0"/>
          <w:sz w:val="24"/>
          <w:szCs w:val="24"/>
          <w:lang w:val="en-GB" w:eastAsia="zh-CN"/>
        </w:rPr>
        <w:t>Efficient and effective monitoring of capital investments</w:t>
      </w:r>
    </w:p>
    <w:p w14:paraId="0C1CADBB" w14:textId="77777777" w:rsidR="00376718" w:rsidRPr="00D30847" w:rsidRDefault="00376718" w:rsidP="00E84CD0">
      <w:pPr>
        <w:keepNext/>
        <w:keepLines/>
        <w:spacing w:before="160" w:after="6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Measure objective</w:t>
      </w:r>
    </w:p>
    <w:p w14:paraId="434187D8" w14:textId="77777777" w:rsidR="00376718" w:rsidRPr="00D30847" w:rsidRDefault="00376718" w:rsidP="00E84CD0">
      <w:pPr>
        <w:spacing w:after="160" w:line="240" w:lineRule="auto"/>
        <w:jc w:val="both"/>
        <w:rPr>
          <w:rFonts w:cs="Calibri"/>
          <w:lang w:val="en-GB"/>
        </w:rPr>
      </w:pPr>
      <w:r w:rsidRPr="00D30847">
        <w:rPr>
          <w:rFonts w:cs="Calibri"/>
          <w:lang w:val="en-GB"/>
        </w:rPr>
        <w:t xml:space="preserve">Improved project monitoring and reporting arrangements for major public investment projects thus ensuring value for money. </w:t>
      </w:r>
    </w:p>
    <w:p w14:paraId="44054A0D" w14:textId="77777777" w:rsidR="00376718" w:rsidRPr="00D30847" w:rsidRDefault="00376718" w:rsidP="00E84CD0">
      <w:pPr>
        <w:keepNext/>
        <w:keepLines/>
        <w:spacing w:before="160" w:after="6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 xml:space="preserve">Reference to the external assessments findings: </w:t>
      </w:r>
    </w:p>
    <w:tbl>
      <w:tblPr>
        <w:tblW w:w="85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851"/>
        <w:gridCol w:w="7700"/>
      </w:tblGrid>
      <w:tr w:rsidR="00376718" w:rsidRPr="00D30847" w14:paraId="764ECEB8" w14:textId="77777777" w:rsidTr="00BA5E44">
        <w:tc>
          <w:tcPr>
            <w:tcW w:w="851" w:type="dxa"/>
            <w:shd w:val="clear" w:color="auto" w:fill="DDDDDD"/>
          </w:tcPr>
          <w:p w14:paraId="19F6B3BC" w14:textId="1627F43A" w:rsidR="00376718" w:rsidRPr="00D30847" w:rsidRDefault="00376718" w:rsidP="00E84CD0">
            <w:pPr>
              <w:spacing w:before="80" w:after="0" w:line="240" w:lineRule="auto"/>
              <w:jc w:val="both"/>
              <w:rPr>
                <w:rFonts w:cs="Calibri"/>
                <w:b/>
                <w:sz w:val="20"/>
                <w:szCs w:val="20"/>
                <w:lang w:val="en-GB"/>
              </w:rPr>
            </w:pPr>
            <w:r w:rsidRPr="00D30847">
              <w:rPr>
                <w:rFonts w:cs="Calibri"/>
                <w:b/>
                <w:sz w:val="20"/>
                <w:szCs w:val="20"/>
                <w:lang w:val="en-GB"/>
              </w:rPr>
              <w:t>PEFA</w:t>
            </w:r>
          </w:p>
        </w:tc>
        <w:tc>
          <w:tcPr>
            <w:tcW w:w="7700" w:type="dxa"/>
            <w:shd w:val="clear" w:color="auto" w:fill="DDDDDD"/>
          </w:tcPr>
          <w:p w14:paraId="2859F310" w14:textId="77777777" w:rsidR="00376718" w:rsidRPr="00D30847" w:rsidRDefault="00376718" w:rsidP="00E84CD0">
            <w:pPr>
              <w:spacing w:after="0" w:line="240" w:lineRule="auto"/>
              <w:jc w:val="both"/>
              <w:rPr>
                <w:rFonts w:cs="Calibri"/>
                <w:sz w:val="20"/>
                <w:szCs w:val="20"/>
                <w:lang w:val="en-GB"/>
              </w:rPr>
            </w:pPr>
            <w:r w:rsidRPr="00D30847">
              <w:rPr>
                <w:rFonts w:cs="Calibri"/>
                <w:sz w:val="20"/>
                <w:szCs w:val="20"/>
                <w:lang w:val="en-GB"/>
              </w:rPr>
              <w:t>Dimension 11.4:</w:t>
            </w:r>
          </w:p>
          <w:p w14:paraId="1DCE7665" w14:textId="77777777" w:rsidR="00376718" w:rsidRPr="00D30847" w:rsidRDefault="00376718" w:rsidP="00E84CD0">
            <w:pPr>
              <w:spacing w:after="0" w:line="240" w:lineRule="auto"/>
              <w:jc w:val="both"/>
              <w:rPr>
                <w:rFonts w:cs="Calibri"/>
                <w:sz w:val="20"/>
                <w:szCs w:val="20"/>
                <w:lang w:val="en-GB"/>
              </w:rPr>
            </w:pPr>
            <w:r w:rsidRPr="00D30847">
              <w:rPr>
                <w:rFonts w:cs="Calibri"/>
                <w:sz w:val="20"/>
                <w:szCs w:val="20"/>
                <w:lang w:val="en-GB"/>
              </w:rPr>
              <w:t>Standards or rules governing project monitoring and reporting vary based on funding source. There is no legal framework for monitoring project implementation. For externally funded projects, there is a high level of compliance with the funding entity’s standards and procedures. For domestically funded projects, there are no standards, and there is no central oversight entity.</w:t>
            </w:r>
          </w:p>
          <w:p w14:paraId="14A0C268" w14:textId="77777777" w:rsidR="00376718" w:rsidRPr="00D30847" w:rsidRDefault="00376718" w:rsidP="00E84CD0">
            <w:pPr>
              <w:spacing w:after="0" w:line="240" w:lineRule="auto"/>
              <w:jc w:val="both"/>
              <w:rPr>
                <w:rFonts w:cs="Calibri"/>
                <w:sz w:val="20"/>
                <w:szCs w:val="20"/>
                <w:lang w:val="en-GB"/>
              </w:rPr>
            </w:pPr>
            <w:r w:rsidRPr="00D30847">
              <w:rPr>
                <w:rFonts w:cs="Calibri"/>
                <w:b/>
                <w:sz w:val="20"/>
                <w:szCs w:val="20"/>
                <w:lang w:val="en-GB"/>
              </w:rPr>
              <w:t>Since the total cost and physical progress of major investment projects are monitored by the implementing government unit, but there are no standard procedures for project implementation and published annual reports address financial implementation status only, the score for this dimension is C.</w:t>
            </w:r>
          </w:p>
        </w:tc>
      </w:tr>
      <w:tr w:rsidR="00376718" w:rsidRPr="00D30847" w14:paraId="2E476AC9" w14:textId="77777777" w:rsidTr="00BA5E44">
        <w:tc>
          <w:tcPr>
            <w:tcW w:w="851" w:type="dxa"/>
            <w:shd w:val="clear" w:color="auto" w:fill="DDDDDD"/>
          </w:tcPr>
          <w:p w14:paraId="485D58DD" w14:textId="15D1246C" w:rsidR="00376718" w:rsidRPr="00D30847" w:rsidRDefault="00376718" w:rsidP="00E84CD0">
            <w:pPr>
              <w:spacing w:before="80" w:after="0" w:line="240" w:lineRule="auto"/>
              <w:jc w:val="both"/>
              <w:rPr>
                <w:rFonts w:cs="Calibri"/>
                <w:b/>
                <w:sz w:val="20"/>
                <w:szCs w:val="20"/>
                <w:lang w:val="en-GB"/>
              </w:rPr>
            </w:pPr>
            <w:r w:rsidRPr="00D30847">
              <w:rPr>
                <w:rFonts w:cs="Calibri"/>
                <w:b/>
                <w:sz w:val="20"/>
                <w:szCs w:val="20"/>
                <w:lang w:val="en-GB"/>
              </w:rPr>
              <w:t>PIMA</w:t>
            </w:r>
          </w:p>
        </w:tc>
        <w:tc>
          <w:tcPr>
            <w:tcW w:w="7700" w:type="dxa"/>
            <w:shd w:val="clear" w:color="auto" w:fill="DDDDDD"/>
          </w:tcPr>
          <w:p w14:paraId="4026DF0A" w14:textId="77777777" w:rsidR="00376718" w:rsidRPr="00D30847" w:rsidRDefault="00376718" w:rsidP="00E84CD0">
            <w:pPr>
              <w:spacing w:after="0" w:line="240" w:lineRule="auto"/>
              <w:jc w:val="both"/>
              <w:rPr>
                <w:rFonts w:cs="Calibri"/>
                <w:sz w:val="20"/>
                <w:szCs w:val="20"/>
                <w:lang w:val="en-GB"/>
              </w:rPr>
            </w:pPr>
            <w:r w:rsidRPr="00D30847">
              <w:rPr>
                <w:rFonts w:cs="Calibri"/>
                <w:sz w:val="20"/>
                <w:szCs w:val="20"/>
                <w:lang w:val="en-GB"/>
              </w:rPr>
              <w:t>At the implementation stage, there is no central oversight over the entire public investment portfolio. Infrastructure projects are managed individually, but neither a sectoral nor a national oversight function is performed within the public sector preventing the Ministry of Finance, or the government, to clearly identify costs overruns and projects delays, to take corrective actions on a timely manner, and to learn from implementation experience.</w:t>
            </w:r>
          </w:p>
        </w:tc>
      </w:tr>
    </w:tbl>
    <w:p w14:paraId="55B17AEC" w14:textId="77777777" w:rsidR="009C1F26" w:rsidRPr="00D30847" w:rsidRDefault="009C1F26" w:rsidP="009C1F26">
      <w:pPr>
        <w:keepNext/>
        <w:keepLines/>
        <w:spacing w:after="60" w:line="240" w:lineRule="auto"/>
        <w:jc w:val="both"/>
        <w:outlineLvl w:val="3"/>
        <w:rPr>
          <w:rFonts w:eastAsia="MS PGothic" w:cs="Calibri"/>
          <w:b/>
          <w:bCs/>
          <w:i/>
          <w:iCs/>
          <w:color w:val="4F81BD"/>
          <w:lang w:val="en-GB" w:eastAsia="zh-CN"/>
        </w:rPr>
      </w:pPr>
    </w:p>
    <w:p w14:paraId="7858884A" w14:textId="77716AED" w:rsidR="009C1F26" w:rsidRPr="00D30847" w:rsidRDefault="00376718" w:rsidP="009C1F26">
      <w:pPr>
        <w:keepNext/>
        <w:keepLines/>
        <w:spacing w:after="6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Context / Background</w:t>
      </w:r>
    </w:p>
    <w:p w14:paraId="577B68B1" w14:textId="77777777" w:rsidR="00440CD6" w:rsidRPr="00D30847" w:rsidRDefault="00440CD6" w:rsidP="009C1F26">
      <w:pPr>
        <w:autoSpaceDE w:val="0"/>
        <w:autoSpaceDN w:val="0"/>
        <w:adjustRightInd w:val="0"/>
        <w:spacing w:after="120" w:line="240" w:lineRule="auto"/>
        <w:contextualSpacing/>
        <w:jc w:val="both"/>
        <w:rPr>
          <w:rFonts w:eastAsia="MS PGothic" w:cs="Calibri"/>
          <w:lang w:val="en-GB" w:eastAsia="zh-CN"/>
        </w:rPr>
      </w:pPr>
      <w:r w:rsidRPr="00D30847">
        <w:rPr>
          <w:rFonts w:eastAsia="MS PGothic" w:cs="Calibri"/>
          <w:lang w:val="en-GB" w:eastAsia="zh-CN"/>
        </w:rPr>
        <w:t>Effective project management is of paramount importance to ensure the successful delivery of public investment projects, which are then subject to ex-post review. The results of ex-post reviews provide invaluable insights that are useful for further planning of future projects and decision-making, and also contribute to their continuous improvement.</w:t>
      </w:r>
    </w:p>
    <w:p w14:paraId="346C2C09" w14:textId="77777777" w:rsidR="00440CD6" w:rsidRPr="00D30847" w:rsidRDefault="00440CD6" w:rsidP="00F50612">
      <w:pPr>
        <w:autoSpaceDE w:val="0"/>
        <w:autoSpaceDN w:val="0"/>
        <w:adjustRightInd w:val="0"/>
        <w:spacing w:after="120" w:line="240" w:lineRule="auto"/>
        <w:contextualSpacing/>
        <w:jc w:val="both"/>
        <w:rPr>
          <w:rFonts w:eastAsia="MS PGothic" w:cs="Calibri"/>
          <w:lang w:val="en-GB" w:eastAsia="zh-CN"/>
        </w:rPr>
      </w:pPr>
      <w:r w:rsidRPr="00D30847">
        <w:rPr>
          <w:rFonts w:eastAsia="MS PGothic" w:cs="Calibri"/>
          <w:lang w:val="en-GB" w:eastAsia="zh-CN"/>
        </w:rPr>
        <w:t>The diligent monitoring and periodic reporting requirements ensure that the government and funding body remains informed about the progress of funded projects, promoting transparency, accountability, and timely interventions, if necessary, to ensure successful project implementation.</w:t>
      </w:r>
    </w:p>
    <w:p w14:paraId="34E23807" w14:textId="77777777" w:rsidR="00440CD6" w:rsidRPr="00D30847" w:rsidRDefault="00440CD6" w:rsidP="00F50612">
      <w:pPr>
        <w:autoSpaceDE w:val="0"/>
        <w:autoSpaceDN w:val="0"/>
        <w:adjustRightInd w:val="0"/>
        <w:spacing w:after="120" w:line="240" w:lineRule="auto"/>
        <w:contextualSpacing/>
        <w:jc w:val="both"/>
        <w:rPr>
          <w:rFonts w:eastAsia="MS PGothic" w:cs="Calibri"/>
          <w:lang w:val="en-GB" w:eastAsia="zh-CN"/>
        </w:rPr>
      </w:pPr>
      <w:r w:rsidRPr="00D30847">
        <w:rPr>
          <w:rFonts w:eastAsia="MS PGothic" w:cs="Calibri"/>
          <w:lang w:val="en-GB" w:eastAsia="zh-CN"/>
        </w:rPr>
        <w:t>The Government should introduce risk-based centralized monitoring, involving high-level monitoring by MoF for most projects and closer scrutiny of projects with higher delivery risk. Upon securing financing for a project, the responsibility for its implementation falls on the project implementers. These entities are not only accountable for executing the project, but also for closely monitoring both its financial and physical progress throughout the implementation phase. This dual oversight ensures that the project stays on track and adheres to budgetary and timeline expectations. In addition to continuous monitoring, it should be a mandatory requirement for these entities to compile and submit progress reports to the MoF. These reports serve as crucial documentation of the project's development and are instrumental in maintaining transparency and accountability.</w:t>
      </w:r>
    </w:p>
    <w:p w14:paraId="658C2774" w14:textId="77777777" w:rsidR="00440CD6" w:rsidRPr="00D30847" w:rsidRDefault="00440CD6" w:rsidP="00F50612">
      <w:pPr>
        <w:autoSpaceDE w:val="0"/>
        <w:autoSpaceDN w:val="0"/>
        <w:adjustRightInd w:val="0"/>
        <w:spacing w:after="120" w:line="240" w:lineRule="auto"/>
        <w:contextualSpacing/>
        <w:jc w:val="both"/>
        <w:rPr>
          <w:rFonts w:eastAsia="MS PGothic" w:cs="Calibri"/>
          <w:lang w:val="en-GB" w:eastAsia="zh-CN"/>
        </w:rPr>
      </w:pPr>
      <w:r w:rsidRPr="00D30847">
        <w:rPr>
          <w:rFonts w:eastAsia="MS PGothic" w:cs="Calibri"/>
          <w:lang w:val="en-GB" w:eastAsia="zh-CN"/>
        </w:rPr>
        <w:t>Furthermore, the MoF needs to create a database for public investment projects to manage public investment project data from inception to monitoring (including impacts related to climate change on infrastructure).</w:t>
      </w:r>
    </w:p>
    <w:p w14:paraId="5D978CF9" w14:textId="77777777" w:rsidR="009C1F26" w:rsidRPr="00D30847" w:rsidRDefault="009C1F26" w:rsidP="00F50612">
      <w:pPr>
        <w:autoSpaceDE w:val="0"/>
        <w:autoSpaceDN w:val="0"/>
        <w:adjustRightInd w:val="0"/>
        <w:spacing w:after="120" w:line="240" w:lineRule="auto"/>
        <w:contextualSpacing/>
        <w:jc w:val="both"/>
        <w:rPr>
          <w:rFonts w:eastAsia="MS PGothic" w:cs="Calibri"/>
          <w:lang w:val="en-GB" w:eastAsia="zh-CN"/>
        </w:rPr>
      </w:pPr>
    </w:p>
    <w:p w14:paraId="41989B43" w14:textId="21CB08E6" w:rsidR="009C1F26" w:rsidRDefault="009C1F26" w:rsidP="00F50612">
      <w:pPr>
        <w:autoSpaceDE w:val="0"/>
        <w:autoSpaceDN w:val="0"/>
        <w:adjustRightInd w:val="0"/>
        <w:spacing w:after="120" w:line="240" w:lineRule="auto"/>
        <w:contextualSpacing/>
        <w:jc w:val="both"/>
        <w:rPr>
          <w:rFonts w:eastAsia="MS PGothic" w:cs="Calibri"/>
          <w:lang w:val="en-GB" w:eastAsia="zh-CN"/>
        </w:rPr>
      </w:pPr>
    </w:p>
    <w:p w14:paraId="0521320E" w14:textId="5DEE6009" w:rsidR="00E91268" w:rsidRDefault="00E91268" w:rsidP="00F50612">
      <w:pPr>
        <w:autoSpaceDE w:val="0"/>
        <w:autoSpaceDN w:val="0"/>
        <w:adjustRightInd w:val="0"/>
        <w:spacing w:after="120" w:line="240" w:lineRule="auto"/>
        <w:contextualSpacing/>
        <w:jc w:val="both"/>
        <w:rPr>
          <w:rFonts w:eastAsia="MS PGothic" w:cs="Calibri"/>
          <w:lang w:val="en-GB" w:eastAsia="zh-CN"/>
        </w:rPr>
      </w:pPr>
    </w:p>
    <w:p w14:paraId="1CE71163" w14:textId="77777777" w:rsidR="00E91268" w:rsidRPr="00D30847" w:rsidRDefault="00E91268" w:rsidP="00F50612">
      <w:pPr>
        <w:autoSpaceDE w:val="0"/>
        <w:autoSpaceDN w:val="0"/>
        <w:adjustRightInd w:val="0"/>
        <w:spacing w:after="120" w:line="240" w:lineRule="auto"/>
        <w:contextualSpacing/>
        <w:jc w:val="both"/>
        <w:rPr>
          <w:rFonts w:eastAsia="MS PGothic" w:cs="Calibri"/>
          <w:lang w:val="en-GB" w:eastAsia="zh-CN"/>
        </w:rPr>
      </w:pPr>
    </w:p>
    <w:p w14:paraId="4CD26ED9" w14:textId="77777777" w:rsidR="00440CD6" w:rsidRPr="00D30847" w:rsidRDefault="00440CD6" w:rsidP="00440CD6">
      <w:pPr>
        <w:autoSpaceDE w:val="0"/>
        <w:autoSpaceDN w:val="0"/>
        <w:adjustRightInd w:val="0"/>
        <w:spacing w:after="120" w:line="240" w:lineRule="auto"/>
        <w:contextualSpacing/>
        <w:jc w:val="both"/>
        <w:rPr>
          <w:rFonts w:eastAsia="MS PGothic" w:cs="Calibri"/>
          <w:b/>
          <w:bCs/>
          <w:i/>
          <w:iCs/>
          <w:color w:val="4F81BD"/>
          <w:lang w:val="en-GB" w:eastAsia="zh-CN"/>
        </w:rPr>
      </w:pPr>
    </w:p>
    <w:p w14:paraId="190E31F1" w14:textId="310A860B" w:rsidR="0084759C" w:rsidRPr="00D30847" w:rsidRDefault="00440CD6" w:rsidP="00440CD6">
      <w:pPr>
        <w:autoSpaceDE w:val="0"/>
        <w:autoSpaceDN w:val="0"/>
        <w:adjustRightInd w:val="0"/>
        <w:spacing w:after="0"/>
        <w:jc w:val="both"/>
        <w:rPr>
          <w:rFonts w:eastAsia="MS PGothic" w:cs="Calibri"/>
          <w:b/>
          <w:bCs/>
          <w:iCs/>
          <w:color w:val="0070C0"/>
          <w:lang w:val="en-GB" w:eastAsia="zh-CN"/>
        </w:rPr>
      </w:pPr>
      <w:r w:rsidRPr="00D30847">
        <w:rPr>
          <w:rFonts w:eastAsia="MS PGothic" w:cs="Calibri"/>
          <w:b/>
          <w:bCs/>
          <w:iCs/>
          <w:color w:val="0070C0"/>
          <w:lang w:val="en-GB" w:eastAsia="zh-CN"/>
        </w:rPr>
        <w:t>Activity 1: Introduce procedures for risk-based centralized monitoring</w:t>
      </w:r>
    </w:p>
    <w:p w14:paraId="35EB3BCB" w14:textId="6F958441" w:rsidR="00440CD6" w:rsidRPr="00D30847" w:rsidRDefault="00440CD6" w:rsidP="0084759C">
      <w:pPr>
        <w:autoSpaceDE w:val="0"/>
        <w:autoSpaceDN w:val="0"/>
        <w:adjustRightInd w:val="0"/>
        <w:spacing w:before="240" w:after="0" w:line="240" w:lineRule="auto"/>
        <w:jc w:val="both"/>
        <w:rPr>
          <w:rFonts w:cs="Calibri"/>
          <w:lang w:val="en-GB"/>
        </w:rPr>
      </w:pPr>
      <w:r w:rsidRPr="00D30847">
        <w:rPr>
          <w:rFonts w:cs="Calibri"/>
          <w:lang w:val="en-GB"/>
        </w:rPr>
        <w:t xml:space="preserve">Specific procedures for monitoring of implementation of public investment </w:t>
      </w:r>
      <w:r w:rsidR="008F391C" w:rsidRPr="00D30847">
        <w:rPr>
          <w:rFonts w:cs="Calibri"/>
          <w:lang w:val="en-GB"/>
        </w:rPr>
        <w:t>projects are to</w:t>
      </w:r>
      <w:r w:rsidR="00780E18" w:rsidRPr="00D30847">
        <w:rPr>
          <w:rFonts w:cs="Calibri"/>
          <w:lang w:val="en-GB"/>
        </w:rPr>
        <w:t xml:space="preserve"> </w:t>
      </w:r>
      <w:r w:rsidRPr="00D30847">
        <w:rPr>
          <w:rFonts w:cs="Calibri"/>
          <w:lang w:val="en-GB"/>
        </w:rPr>
        <w:t xml:space="preserve">be set by the Government with the new PIM decree </w:t>
      </w:r>
    </w:p>
    <w:p w14:paraId="1C61B470" w14:textId="69C1910B" w:rsidR="00440CD6" w:rsidRPr="00D30847" w:rsidRDefault="00780E18" w:rsidP="0084759C">
      <w:pPr>
        <w:spacing w:before="240" w:after="0" w:line="240" w:lineRule="auto"/>
        <w:jc w:val="both"/>
        <w:rPr>
          <w:lang w:val="en-GB"/>
        </w:rPr>
      </w:pPr>
      <w:r w:rsidRPr="00D30847">
        <w:rPr>
          <w:rFonts w:cs="Arial"/>
          <w:lang w:val="en-GB"/>
        </w:rPr>
        <w:t xml:space="preserve">Following </w:t>
      </w:r>
      <w:r w:rsidR="008F391C" w:rsidRPr="00D30847">
        <w:rPr>
          <w:rFonts w:cs="Arial"/>
          <w:lang w:val="en-GB"/>
        </w:rPr>
        <w:t>commencement,</w:t>
      </w:r>
      <w:r w:rsidRPr="00D30847">
        <w:rPr>
          <w:rFonts w:cs="Arial"/>
          <w:lang w:val="en-GB"/>
        </w:rPr>
        <w:t xml:space="preserve"> </w:t>
      </w:r>
      <w:r w:rsidR="00440CD6" w:rsidRPr="00D30847">
        <w:rPr>
          <w:rFonts w:cs="Arial"/>
          <w:lang w:val="en-GB"/>
        </w:rPr>
        <w:t xml:space="preserve">the public investment project, the project implementor shall monitor the physical and financial implementation </w:t>
      </w:r>
      <w:r w:rsidR="008F391C" w:rsidRPr="00D30847">
        <w:rPr>
          <w:rFonts w:cs="Arial"/>
          <w:lang w:val="en-GB"/>
        </w:rPr>
        <w:t>and submit</w:t>
      </w:r>
      <w:r w:rsidR="00440CD6" w:rsidRPr="00D30847">
        <w:rPr>
          <w:rFonts w:cs="Arial"/>
          <w:lang w:val="en-GB"/>
        </w:rPr>
        <w:t xml:space="preserve"> progress reports about the project to the Ministry of Finance. </w:t>
      </w:r>
      <w:r w:rsidR="00440CD6" w:rsidRPr="00D30847">
        <w:rPr>
          <w:lang w:val="en-GB"/>
        </w:rPr>
        <w:t>They are expected to cover a comprehensive overview of the project's status, detailing the milestones achieved, financial expenditures, any deviations from the original plan, and an assessment of any challenges encountered.</w:t>
      </w:r>
    </w:p>
    <w:p w14:paraId="20F84188" w14:textId="02AB43E5" w:rsidR="00356610" w:rsidRPr="00D30847" w:rsidRDefault="00440CD6" w:rsidP="00356610">
      <w:pPr>
        <w:spacing w:before="240" w:after="0" w:line="240" w:lineRule="auto"/>
        <w:jc w:val="both"/>
        <w:rPr>
          <w:rFonts w:cs="Arial"/>
          <w:lang w:val="en-GB"/>
        </w:rPr>
      </w:pPr>
      <w:r w:rsidRPr="00D30847">
        <w:rPr>
          <w:rFonts w:cs="Arial"/>
          <w:lang w:val="en-GB"/>
        </w:rPr>
        <w:t>The Ministry of Finance</w:t>
      </w:r>
      <w:r w:rsidR="00780E18" w:rsidRPr="00D30847">
        <w:rPr>
          <w:rFonts w:cs="Arial"/>
          <w:lang w:val="en-GB"/>
        </w:rPr>
        <w:t xml:space="preserve"> is to</w:t>
      </w:r>
      <w:r w:rsidRPr="00D30847">
        <w:rPr>
          <w:rFonts w:cs="Arial"/>
          <w:lang w:val="en-GB"/>
        </w:rPr>
        <w:t xml:space="preserve"> prepare progress reports for the public investment projects’ portfolio based on the data provided by project implementers and inform the Government. Also, the Ministry of Finance shall set rules for fundamental review of problem projects which experience deviation from the initial project implementation plan.</w:t>
      </w:r>
    </w:p>
    <w:p w14:paraId="1467A9F7" w14:textId="77777777" w:rsidR="00356610" w:rsidRPr="00D30847" w:rsidRDefault="00356610" w:rsidP="00440CD6">
      <w:pPr>
        <w:autoSpaceDE w:val="0"/>
        <w:autoSpaceDN w:val="0"/>
        <w:adjustRightInd w:val="0"/>
        <w:spacing w:after="0"/>
        <w:jc w:val="both"/>
        <w:rPr>
          <w:rFonts w:eastAsia="MS PGothic" w:cs="Calibri"/>
          <w:b/>
          <w:bCs/>
          <w:iCs/>
          <w:color w:val="4F81BD"/>
          <w:lang w:val="en-GB" w:eastAsia="zh-CN"/>
        </w:rPr>
      </w:pPr>
    </w:p>
    <w:p w14:paraId="26D3F582" w14:textId="5BFFBF24" w:rsidR="000D68DB" w:rsidRPr="00D30847" w:rsidRDefault="00440CD6" w:rsidP="00440CD6">
      <w:pPr>
        <w:autoSpaceDE w:val="0"/>
        <w:autoSpaceDN w:val="0"/>
        <w:adjustRightInd w:val="0"/>
        <w:spacing w:after="0"/>
        <w:jc w:val="both"/>
        <w:rPr>
          <w:rFonts w:eastAsia="MS PGothic" w:cs="Calibri"/>
          <w:b/>
          <w:bCs/>
          <w:iCs/>
          <w:color w:val="0070C0"/>
          <w:lang w:val="en-GB" w:eastAsia="zh-CN"/>
        </w:rPr>
      </w:pPr>
      <w:r w:rsidRPr="00D30847">
        <w:rPr>
          <w:rFonts w:eastAsia="MS PGothic" w:cs="Calibri"/>
          <w:b/>
          <w:bCs/>
          <w:iCs/>
          <w:color w:val="0070C0"/>
          <w:lang w:val="en-GB" w:eastAsia="zh-CN"/>
        </w:rPr>
        <w:t>Activity 2: Introduce a formal requirement for ex-post review of completed projects</w:t>
      </w:r>
    </w:p>
    <w:p w14:paraId="7D54B240" w14:textId="77777777" w:rsidR="002E26BE" w:rsidRPr="00D30847" w:rsidRDefault="002E26BE" w:rsidP="00440CD6">
      <w:pPr>
        <w:autoSpaceDE w:val="0"/>
        <w:autoSpaceDN w:val="0"/>
        <w:adjustRightInd w:val="0"/>
        <w:spacing w:after="0"/>
        <w:jc w:val="both"/>
        <w:rPr>
          <w:rFonts w:eastAsia="MS PGothic" w:cs="Calibri"/>
          <w:b/>
          <w:bCs/>
          <w:iCs/>
          <w:color w:val="0070C0"/>
          <w:sz w:val="10"/>
          <w:szCs w:val="10"/>
          <w:lang w:val="en-GB" w:eastAsia="zh-CN"/>
        </w:rPr>
      </w:pPr>
    </w:p>
    <w:p w14:paraId="12345234" w14:textId="4D1B746F" w:rsidR="00440CD6" w:rsidRPr="00D30847" w:rsidRDefault="00440CD6" w:rsidP="00F50612">
      <w:pPr>
        <w:autoSpaceDE w:val="0"/>
        <w:autoSpaceDN w:val="0"/>
        <w:adjustRightInd w:val="0"/>
        <w:spacing w:after="0" w:line="240" w:lineRule="auto"/>
        <w:jc w:val="both"/>
        <w:rPr>
          <w:rFonts w:cs="Calibri"/>
          <w:lang w:val="en-GB"/>
        </w:rPr>
      </w:pPr>
      <w:r w:rsidRPr="00D30847">
        <w:rPr>
          <w:rFonts w:cs="Calibri"/>
          <w:lang w:val="en-GB"/>
        </w:rPr>
        <w:t xml:space="preserve">Following completion of all works associated with the project e.g. after project becomes operational, the project implementer </w:t>
      </w:r>
      <w:r w:rsidR="00780E18" w:rsidRPr="00D30847">
        <w:rPr>
          <w:rFonts w:cs="Calibri"/>
          <w:lang w:val="en-GB"/>
        </w:rPr>
        <w:t xml:space="preserve">is </w:t>
      </w:r>
      <w:r w:rsidR="008F391C" w:rsidRPr="00D30847">
        <w:rPr>
          <w:rFonts w:cs="Calibri"/>
          <w:lang w:val="en-GB"/>
        </w:rPr>
        <w:t>to submit</w:t>
      </w:r>
      <w:r w:rsidRPr="00D30847">
        <w:rPr>
          <w:rFonts w:cs="Calibri"/>
          <w:lang w:val="en-GB"/>
        </w:rPr>
        <w:t xml:space="preserve"> to the MoF a final report, summarizing the entire project's implementation. This report will serve as the concluding chapter of the project's documentation, offering insights into the project's achievements, lessons learned, and a comprehensive overview of the final outcomes.</w:t>
      </w:r>
    </w:p>
    <w:p w14:paraId="7C42484A" w14:textId="77777777" w:rsidR="00440CD6" w:rsidRPr="00D30847" w:rsidRDefault="00440CD6" w:rsidP="00440CD6">
      <w:pPr>
        <w:autoSpaceDE w:val="0"/>
        <w:autoSpaceDN w:val="0"/>
        <w:adjustRightInd w:val="0"/>
        <w:spacing w:after="0"/>
        <w:jc w:val="both"/>
        <w:rPr>
          <w:rFonts w:cs="Calibri"/>
          <w:lang w:val="en-GB"/>
        </w:rPr>
      </w:pPr>
    </w:p>
    <w:p w14:paraId="15DC2FF4" w14:textId="320490B9" w:rsidR="00440CD6" w:rsidRPr="00D30847" w:rsidRDefault="00440CD6" w:rsidP="00440CD6">
      <w:pPr>
        <w:autoSpaceDE w:val="0"/>
        <w:autoSpaceDN w:val="0"/>
        <w:adjustRightInd w:val="0"/>
        <w:spacing w:after="0"/>
        <w:jc w:val="both"/>
        <w:rPr>
          <w:rFonts w:eastAsia="MS PGothic" w:cs="Calibri"/>
          <w:b/>
          <w:bCs/>
          <w:iCs/>
          <w:color w:val="0070C0"/>
          <w:lang w:val="en-GB" w:eastAsia="zh-CN"/>
        </w:rPr>
      </w:pPr>
      <w:r w:rsidRPr="00D30847">
        <w:rPr>
          <w:rFonts w:eastAsia="MS PGothic" w:cs="Calibri"/>
          <w:b/>
          <w:bCs/>
          <w:iCs/>
          <w:color w:val="0070C0"/>
          <w:lang w:val="en-GB" w:eastAsia="zh-CN"/>
        </w:rPr>
        <w:t>Activity 3: Develop a short-term IT solution for PIM</w:t>
      </w:r>
    </w:p>
    <w:p w14:paraId="7430CFB6" w14:textId="77777777" w:rsidR="000D68DB" w:rsidRPr="00D30847" w:rsidRDefault="000D68DB" w:rsidP="00440CD6">
      <w:pPr>
        <w:autoSpaceDE w:val="0"/>
        <w:autoSpaceDN w:val="0"/>
        <w:adjustRightInd w:val="0"/>
        <w:spacing w:after="0"/>
        <w:jc w:val="both"/>
        <w:rPr>
          <w:rFonts w:eastAsia="MS PGothic" w:cs="Calibri"/>
          <w:b/>
          <w:bCs/>
          <w:iCs/>
          <w:color w:val="4F81BD"/>
          <w:sz w:val="10"/>
          <w:szCs w:val="10"/>
          <w:lang w:val="en-GB" w:eastAsia="zh-CN"/>
        </w:rPr>
      </w:pPr>
    </w:p>
    <w:p w14:paraId="3B285ADD" w14:textId="77777777" w:rsidR="00440CD6" w:rsidRPr="00D30847" w:rsidRDefault="00440CD6" w:rsidP="00F50612">
      <w:pPr>
        <w:autoSpaceDE w:val="0"/>
        <w:autoSpaceDN w:val="0"/>
        <w:adjustRightInd w:val="0"/>
        <w:spacing w:after="0" w:line="240" w:lineRule="auto"/>
        <w:jc w:val="both"/>
        <w:rPr>
          <w:rFonts w:cs="Calibri"/>
          <w:lang w:val="en-GB"/>
        </w:rPr>
      </w:pPr>
      <w:r w:rsidRPr="00D30847">
        <w:rPr>
          <w:rFonts w:cs="Calibri"/>
          <w:lang w:val="en-GB"/>
        </w:rPr>
        <w:t>The PIM module to be developed under the IFMIS is expected to support the PIM functions related to monitoring. In order to bridge the period until the new IFMIS PIM module becomes operational, the MoF shall develop a short - term IT solution for public investment management (PIMIS) to collect and store basic information on public investment projects. It will support the creation of a database to manage project data from inception to monitoring (including impacts related to cli</w:t>
      </w:r>
      <w:r w:rsidR="005A6AD5" w:rsidRPr="00D30847">
        <w:rPr>
          <w:rFonts w:cs="Calibri"/>
          <w:lang w:val="en-GB"/>
        </w:rPr>
        <w:t>mate change on infrastructure).</w:t>
      </w:r>
    </w:p>
    <w:p w14:paraId="1632A51B" w14:textId="77777777" w:rsidR="00440CD6" w:rsidRPr="00D30847" w:rsidRDefault="00440CD6" w:rsidP="00440CD6">
      <w:pPr>
        <w:autoSpaceDE w:val="0"/>
        <w:autoSpaceDN w:val="0"/>
        <w:adjustRightInd w:val="0"/>
        <w:spacing w:after="120" w:line="240" w:lineRule="auto"/>
        <w:contextualSpacing/>
        <w:jc w:val="both"/>
        <w:rPr>
          <w:rFonts w:eastAsia="MS PGothic" w:cs="Calibri"/>
          <w:sz w:val="10"/>
          <w:szCs w:val="10"/>
          <w:lang w:val="en-GB" w:eastAsia="zh-CN"/>
        </w:rPr>
      </w:pPr>
    </w:p>
    <w:p w14:paraId="2FF4C7F7" w14:textId="77777777" w:rsidR="00376718" w:rsidRPr="00D30847" w:rsidRDefault="00376718" w:rsidP="00E84CD0">
      <w:pPr>
        <w:keepNext/>
        <w:keepLines/>
        <w:spacing w:before="160" w:after="6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Implementation</w:t>
      </w:r>
    </w:p>
    <w:tbl>
      <w:tblPr>
        <w:tblW w:w="0" w:type="auto"/>
        <w:tblBorders>
          <w:insideH w:val="single" w:sz="4" w:space="0" w:color="FFFFFF"/>
        </w:tblBorders>
        <w:tblLayout w:type="fixed"/>
        <w:tblLook w:val="0080" w:firstRow="0" w:lastRow="0" w:firstColumn="1" w:lastColumn="0" w:noHBand="0" w:noVBand="0"/>
      </w:tblPr>
      <w:tblGrid>
        <w:gridCol w:w="3119"/>
        <w:gridCol w:w="5645"/>
      </w:tblGrid>
      <w:tr w:rsidR="00376718" w:rsidRPr="00D30847" w14:paraId="3A0BB51A" w14:textId="77777777" w:rsidTr="00A73DBE">
        <w:tc>
          <w:tcPr>
            <w:tcW w:w="3119" w:type="dxa"/>
            <w:tcBorders>
              <w:top w:val="nil"/>
              <w:bottom w:val="single" w:sz="4" w:space="0" w:color="FFFFFF"/>
            </w:tcBorders>
            <w:shd w:val="clear" w:color="auto" w:fill="002060"/>
          </w:tcPr>
          <w:p w14:paraId="5CA80953" w14:textId="77777777" w:rsidR="00376718" w:rsidRPr="00D30847" w:rsidRDefault="00376718" w:rsidP="00E84CD0">
            <w:pPr>
              <w:tabs>
                <w:tab w:val="left" w:pos="1526"/>
              </w:tabs>
              <w:spacing w:after="0" w:line="240" w:lineRule="auto"/>
              <w:jc w:val="both"/>
              <w:rPr>
                <w:rFonts w:cs="Calibri"/>
                <w:color w:val="FFFFFF"/>
                <w:sz w:val="20"/>
                <w:szCs w:val="20"/>
                <w:lang w:val="en-GB"/>
              </w:rPr>
            </w:pPr>
            <w:r w:rsidRPr="00D30847">
              <w:rPr>
                <w:rFonts w:cs="Calibri"/>
                <w:b/>
                <w:color w:val="FFFFFF"/>
                <w:sz w:val="20"/>
                <w:szCs w:val="20"/>
                <w:lang w:val="en-GB"/>
              </w:rPr>
              <w:t>Completed in year:</w:t>
            </w:r>
            <w:r w:rsidRPr="00D30847">
              <w:rPr>
                <w:rFonts w:cs="Calibri"/>
                <w:color w:val="FFFFFF"/>
                <w:sz w:val="20"/>
                <w:szCs w:val="20"/>
                <w:lang w:val="en-GB"/>
              </w:rPr>
              <w:tab/>
            </w:r>
          </w:p>
        </w:tc>
        <w:tc>
          <w:tcPr>
            <w:tcW w:w="5645" w:type="dxa"/>
            <w:tcBorders>
              <w:top w:val="nil"/>
              <w:bottom w:val="single" w:sz="4" w:space="0" w:color="FFFFFF"/>
            </w:tcBorders>
            <w:shd w:val="clear" w:color="auto" w:fill="D9E2F3"/>
          </w:tcPr>
          <w:p w14:paraId="357A90A4" w14:textId="7B6584EE" w:rsidR="00376718" w:rsidRPr="00D30847" w:rsidRDefault="00376718" w:rsidP="00E84CD0">
            <w:pPr>
              <w:tabs>
                <w:tab w:val="left" w:pos="1526"/>
              </w:tabs>
              <w:spacing w:after="0" w:line="240" w:lineRule="auto"/>
              <w:jc w:val="both"/>
              <w:rPr>
                <w:rFonts w:cs="Calibri"/>
                <w:sz w:val="20"/>
                <w:szCs w:val="20"/>
                <w:lang w:val="en-GB"/>
              </w:rPr>
            </w:pPr>
            <w:r w:rsidRPr="00D30847">
              <w:rPr>
                <w:rFonts w:cs="Calibri"/>
                <w:sz w:val="20"/>
                <w:szCs w:val="20"/>
                <w:lang w:val="en-GB"/>
              </w:rPr>
              <w:t>202</w:t>
            </w:r>
            <w:r w:rsidR="00780E18" w:rsidRPr="00D30847">
              <w:rPr>
                <w:rFonts w:cs="Calibri"/>
                <w:sz w:val="20"/>
                <w:szCs w:val="20"/>
                <w:lang w:val="en-GB"/>
              </w:rPr>
              <w:t>8</w:t>
            </w:r>
          </w:p>
        </w:tc>
      </w:tr>
      <w:tr w:rsidR="00376718" w:rsidRPr="00D30847" w14:paraId="1B44B63B" w14:textId="77777777" w:rsidTr="00A73DBE">
        <w:tc>
          <w:tcPr>
            <w:tcW w:w="3119" w:type="dxa"/>
            <w:tcBorders>
              <w:top w:val="single" w:sz="4" w:space="0" w:color="FFFFFF"/>
              <w:bottom w:val="single" w:sz="4" w:space="0" w:color="FFFFFF"/>
            </w:tcBorders>
            <w:shd w:val="clear" w:color="auto" w:fill="002060"/>
          </w:tcPr>
          <w:p w14:paraId="6E2F71E5" w14:textId="77777777" w:rsidR="00376718" w:rsidRPr="00D30847" w:rsidRDefault="00376718" w:rsidP="00E84CD0">
            <w:pPr>
              <w:tabs>
                <w:tab w:val="left" w:pos="4219"/>
              </w:tabs>
              <w:spacing w:after="0" w:line="240" w:lineRule="auto"/>
              <w:jc w:val="both"/>
              <w:rPr>
                <w:rFonts w:cs="Calibri"/>
                <w:color w:val="FFFFFF"/>
                <w:sz w:val="20"/>
                <w:szCs w:val="20"/>
                <w:lang w:val="en-GB"/>
              </w:rPr>
            </w:pPr>
            <w:r w:rsidRPr="00D30847">
              <w:rPr>
                <w:rFonts w:cs="Calibri"/>
                <w:b/>
                <w:color w:val="FFFFFF"/>
                <w:sz w:val="20"/>
                <w:szCs w:val="20"/>
                <w:lang w:val="en-GB"/>
              </w:rPr>
              <w:t>Deliverables:</w:t>
            </w:r>
          </w:p>
        </w:tc>
        <w:tc>
          <w:tcPr>
            <w:tcW w:w="5645" w:type="dxa"/>
            <w:tcBorders>
              <w:top w:val="single" w:sz="4" w:space="0" w:color="FFFFFF"/>
              <w:bottom w:val="single" w:sz="4" w:space="0" w:color="FFFFFF"/>
            </w:tcBorders>
            <w:shd w:val="clear" w:color="auto" w:fill="D9E2F3"/>
          </w:tcPr>
          <w:p w14:paraId="2D315B06" w14:textId="46F81915" w:rsidR="00440CD6" w:rsidRPr="00D30847" w:rsidRDefault="00440CD6" w:rsidP="00AD2AD5">
            <w:pPr>
              <w:pStyle w:val="ListParagraph"/>
              <w:numPr>
                <w:ilvl w:val="0"/>
                <w:numId w:val="28"/>
              </w:numPr>
              <w:tabs>
                <w:tab w:val="left" w:pos="122"/>
              </w:tabs>
              <w:spacing w:after="0" w:line="240" w:lineRule="auto"/>
              <w:ind w:hanging="720"/>
              <w:rPr>
                <w:rFonts w:cs="Calibri"/>
                <w:sz w:val="20"/>
                <w:szCs w:val="20"/>
              </w:rPr>
            </w:pPr>
            <w:r w:rsidRPr="00D30847">
              <w:rPr>
                <w:rFonts w:cs="Calibri"/>
                <w:sz w:val="20"/>
                <w:szCs w:val="20"/>
              </w:rPr>
              <w:t>Procedure for monitoring and ex-post review of projects;</w:t>
            </w:r>
          </w:p>
          <w:p w14:paraId="597DC055" w14:textId="37C835E0" w:rsidR="00440CD6" w:rsidRPr="00D30847" w:rsidRDefault="00440CD6" w:rsidP="00AD2AD5">
            <w:pPr>
              <w:pStyle w:val="ListParagraph"/>
              <w:numPr>
                <w:ilvl w:val="0"/>
                <w:numId w:val="28"/>
              </w:numPr>
              <w:tabs>
                <w:tab w:val="left" w:pos="122"/>
                <w:tab w:val="left" w:pos="212"/>
              </w:tabs>
              <w:spacing w:after="0" w:line="240" w:lineRule="auto"/>
              <w:ind w:hanging="720"/>
              <w:rPr>
                <w:rFonts w:cs="Calibri"/>
                <w:sz w:val="20"/>
                <w:szCs w:val="20"/>
              </w:rPr>
            </w:pPr>
            <w:r w:rsidRPr="00D30847">
              <w:rPr>
                <w:rFonts w:cs="Calibri"/>
                <w:sz w:val="20"/>
                <w:szCs w:val="20"/>
              </w:rPr>
              <w:t>Monitoring reports on the national investment portfolio;</w:t>
            </w:r>
          </w:p>
          <w:p w14:paraId="48485DD6" w14:textId="6E103AD6" w:rsidR="00376718" w:rsidRPr="00D30847" w:rsidRDefault="00440CD6" w:rsidP="00AD2AD5">
            <w:pPr>
              <w:pStyle w:val="ListParagraph"/>
              <w:numPr>
                <w:ilvl w:val="0"/>
                <w:numId w:val="28"/>
              </w:numPr>
              <w:tabs>
                <w:tab w:val="left" w:pos="122"/>
                <w:tab w:val="left" w:pos="212"/>
                <w:tab w:val="left" w:pos="567"/>
              </w:tabs>
              <w:spacing w:after="0" w:line="240" w:lineRule="auto"/>
              <w:ind w:hanging="720"/>
              <w:rPr>
                <w:rFonts w:cs="Calibri"/>
                <w:sz w:val="20"/>
                <w:szCs w:val="20"/>
              </w:rPr>
            </w:pPr>
            <w:r w:rsidRPr="00D30847">
              <w:rPr>
                <w:rFonts w:cs="Calibri"/>
                <w:sz w:val="20"/>
                <w:szCs w:val="20"/>
              </w:rPr>
              <w:t>Short-term IT solution for PIM (PIMIS).</w:t>
            </w:r>
          </w:p>
        </w:tc>
      </w:tr>
      <w:tr w:rsidR="00376718" w:rsidRPr="00D30847" w14:paraId="26F70EF9" w14:textId="77777777" w:rsidTr="00A73DBE">
        <w:tc>
          <w:tcPr>
            <w:tcW w:w="3119" w:type="dxa"/>
            <w:tcBorders>
              <w:top w:val="single" w:sz="4" w:space="0" w:color="FFFFFF"/>
              <w:bottom w:val="single" w:sz="4" w:space="0" w:color="FFFFFF"/>
            </w:tcBorders>
            <w:shd w:val="clear" w:color="auto" w:fill="002060"/>
          </w:tcPr>
          <w:p w14:paraId="360FC6F5" w14:textId="77777777" w:rsidR="00376718" w:rsidRPr="00D30847" w:rsidRDefault="00376718" w:rsidP="00E84CD0">
            <w:pPr>
              <w:tabs>
                <w:tab w:val="left" w:pos="4219"/>
              </w:tabs>
              <w:spacing w:after="0" w:line="240" w:lineRule="auto"/>
              <w:jc w:val="both"/>
              <w:rPr>
                <w:rFonts w:cs="Calibri"/>
                <w:b/>
                <w:color w:val="FFFFFF"/>
                <w:sz w:val="20"/>
                <w:szCs w:val="20"/>
                <w:lang w:val="en-GB"/>
              </w:rPr>
            </w:pPr>
            <w:r w:rsidRPr="00D30847">
              <w:rPr>
                <w:rFonts w:cs="Calibri"/>
                <w:b/>
                <w:color w:val="FFFFFF"/>
                <w:sz w:val="20"/>
                <w:szCs w:val="20"/>
                <w:lang w:val="en-GB"/>
              </w:rPr>
              <w:t>Cost implications:</w:t>
            </w:r>
          </w:p>
        </w:tc>
        <w:tc>
          <w:tcPr>
            <w:tcW w:w="5645" w:type="dxa"/>
            <w:tcBorders>
              <w:top w:val="single" w:sz="4" w:space="0" w:color="FFFFFF"/>
              <w:bottom w:val="single" w:sz="4" w:space="0" w:color="FFFFFF"/>
            </w:tcBorders>
            <w:shd w:val="clear" w:color="auto" w:fill="D9E2F3"/>
          </w:tcPr>
          <w:p w14:paraId="16507076" w14:textId="4FD84CB1" w:rsidR="00376718" w:rsidRPr="00D30847" w:rsidRDefault="00376718" w:rsidP="00E84CD0">
            <w:pPr>
              <w:tabs>
                <w:tab w:val="left" w:pos="1526"/>
              </w:tabs>
              <w:spacing w:after="0" w:line="240" w:lineRule="auto"/>
              <w:jc w:val="both"/>
              <w:rPr>
                <w:rFonts w:cs="Calibri"/>
                <w:sz w:val="20"/>
                <w:szCs w:val="20"/>
                <w:lang w:val="en-GB"/>
              </w:rPr>
            </w:pPr>
            <w:r w:rsidRPr="00D30847">
              <w:rPr>
                <w:rFonts w:cs="Calibri"/>
                <w:sz w:val="20"/>
                <w:szCs w:val="20"/>
                <w:lang w:val="en-GB"/>
              </w:rPr>
              <w:t xml:space="preserve">EUR </w:t>
            </w:r>
            <w:r w:rsidR="00780E18" w:rsidRPr="00D30847">
              <w:rPr>
                <w:rFonts w:cs="Calibri"/>
                <w:sz w:val="20"/>
                <w:szCs w:val="20"/>
                <w:lang w:val="en-GB"/>
              </w:rPr>
              <w:t>85</w:t>
            </w:r>
            <w:r w:rsidRPr="00D30847">
              <w:rPr>
                <w:rFonts w:cs="Calibri"/>
                <w:sz w:val="20"/>
                <w:szCs w:val="20"/>
                <w:lang w:val="en-GB"/>
              </w:rPr>
              <w:t>,000</w:t>
            </w:r>
          </w:p>
        </w:tc>
      </w:tr>
      <w:tr w:rsidR="00376718" w:rsidRPr="00D30847" w14:paraId="49733E32" w14:textId="77777777" w:rsidTr="00A73DBE">
        <w:tc>
          <w:tcPr>
            <w:tcW w:w="3119" w:type="dxa"/>
            <w:tcBorders>
              <w:top w:val="single" w:sz="4" w:space="0" w:color="FFFFFF"/>
              <w:bottom w:val="single" w:sz="4" w:space="0" w:color="FFFFFF"/>
            </w:tcBorders>
            <w:shd w:val="clear" w:color="auto" w:fill="002060"/>
          </w:tcPr>
          <w:p w14:paraId="6F063175" w14:textId="77777777" w:rsidR="00376718" w:rsidRPr="00D30847" w:rsidRDefault="00376718" w:rsidP="00E84CD0">
            <w:pPr>
              <w:tabs>
                <w:tab w:val="left" w:pos="4219"/>
              </w:tabs>
              <w:spacing w:after="0" w:line="240" w:lineRule="auto"/>
              <w:jc w:val="both"/>
              <w:rPr>
                <w:rFonts w:cs="Calibri"/>
                <w:b/>
                <w:color w:val="FFFFFF"/>
                <w:sz w:val="20"/>
                <w:szCs w:val="20"/>
                <w:lang w:val="en-GB"/>
              </w:rPr>
            </w:pPr>
            <w:r w:rsidRPr="00D30847">
              <w:rPr>
                <w:rFonts w:cs="Calibri"/>
                <w:b/>
                <w:color w:val="FFFFFF"/>
                <w:sz w:val="20"/>
                <w:szCs w:val="20"/>
                <w:lang w:val="en-GB"/>
              </w:rPr>
              <w:t xml:space="preserve">Responsible entity: </w:t>
            </w:r>
          </w:p>
        </w:tc>
        <w:tc>
          <w:tcPr>
            <w:tcW w:w="5645" w:type="dxa"/>
            <w:tcBorders>
              <w:top w:val="single" w:sz="4" w:space="0" w:color="FFFFFF"/>
              <w:bottom w:val="single" w:sz="4" w:space="0" w:color="FFFFFF"/>
            </w:tcBorders>
            <w:shd w:val="clear" w:color="auto" w:fill="D9E2F3"/>
          </w:tcPr>
          <w:p w14:paraId="5BA44EE3" w14:textId="726B30F3" w:rsidR="00376718" w:rsidRPr="00D30847" w:rsidRDefault="00D3676F" w:rsidP="00E84CD0">
            <w:pPr>
              <w:spacing w:after="160" w:line="240" w:lineRule="auto"/>
              <w:jc w:val="both"/>
              <w:rPr>
                <w:rFonts w:cs="Calibri"/>
                <w:sz w:val="20"/>
                <w:szCs w:val="20"/>
                <w:lang w:val="en-GB"/>
              </w:rPr>
            </w:pPr>
            <w:r w:rsidRPr="00D30847">
              <w:rPr>
                <w:rFonts w:cs="Calibri"/>
                <w:sz w:val="20"/>
                <w:szCs w:val="20"/>
                <w:lang w:val="en-GB"/>
              </w:rPr>
              <w:t>MoF – PIM Department</w:t>
            </w:r>
            <w:r w:rsidR="00376718" w:rsidRPr="00D30847">
              <w:rPr>
                <w:rFonts w:cs="Calibri"/>
                <w:sz w:val="20"/>
                <w:szCs w:val="20"/>
                <w:lang w:val="en-GB"/>
              </w:rPr>
              <w:t>, budget users/</w:t>
            </w:r>
            <w:proofErr w:type="spellStart"/>
            <w:r w:rsidR="00376718" w:rsidRPr="00D30847">
              <w:rPr>
                <w:rFonts w:cs="Calibri"/>
                <w:sz w:val="20"/>
                <w:szCs w:val="20"/>
                <w:lang w:val="en-GB"/>
              </w:rPr>
              <w:t>SoEs</w:t>
            </w:r>
            <w:proofErr w:type="spellEnd"/>
            <w:r w:rsidR="00376718" w:rsidRPr="00D30847">
              <w:rPr>
                <w:rFonts w:cs="Calibri"/>
                <w:sz w:val="20"/>
                <w:szCs w:val="20"/>
                <w:lang w:val="en-GB"/>
              </w:rPr>
              <w:t>/LSGUs</w:t>
            </w:r>
          </w:p>
        </w:tc>
      </w:tr>
      <w:tr w:rsidR="00376718" w:rsidRPr="00D30847" w14:paraId="3DED8BE4" w14:textId="77777777" w:rsidTr="00A73DBE">
        <w:tc>
          <w:tcPr>
            <w:tcW w:w="3119" w:type="dxa"/>
            <w:tcBorders>
              <w:top w:val="single" w:sz="4" w:space="0" w:color="FFFFFF"/>
              <w:bottom w:val="nil"/>
            </w:tcBorders>
            <w:shd w:val="clear" w:color="auto" w:fill="002060"/>
          </w:tcPr>
          <w:p w14:paraId="6525D4EF" w14:textId="77777777" w:rsidR="00376718" w:rsidRPr="00D30847" w:rsidRDefault="00376718" w:rsidP="00E84CD0">
            <w:pPr>
              <w:tabs>
                <w:tab w:val="left" w:pos="4219"/>
              </w:tabs>
              <w:spacing w:after="0" w:line="240" w:lineRule="auto"/>
              <w:jc w:val="both"/>
              <w:rPr>
                <w:rFonts w:cs="Calibri"/>
                <w:b/>
                <w:color w:val="FFFFFF"/>
                <w:sz w:val="20"/>
                <w:szCs w:val="20"/>
                <w:lang w:val="en-GB"/>
              </w:rPr>
            </w:pPr>
            <w:r w:rsidRPr="00D30847">
              <w:rPr>
                <w:rFonts w:cs="Calibri"/>
                <w:b/>
                <w:color w:val="FFFFFF"/>
                <w:sz w:val="20"/>
                <w:szCs w:val="20"/>
                <w:lang w:val="en-GB"/>
              </w:rPr>
              <w:t>Risk:</w:t>
            </w:r>
          </w:p>
        </w:tc>
        <w:tc>
          <w:tcPr>
            <w:tcW w:w="5645" w:type="dxa"/>
            <w:tcBorders>
              <w:top w:val="single" w:sz="4" w:space="0" w:color="FFFFFF"/>
              <w:bottom w:val="nil"/>
            </w:tcBorders>
            <w:shd w:val="clear" w:color="auto" w:fill="D9E2F3"/>
          </w:tcPr>
          <w:p w14:paraId="7766CDAE" w14:textId="222B0661" w:rsidR="00376718" w:rsidRPr="00D30847" w:rsidRDefault="00376718" w:rsidP="00AD2AD5">
            <w:pPr>
              <w:pStyle w:val="ListParagraph"/>
              <w:numPr>
                <w:ilvl w:val="0"/>
                <w:numId w:val="28"/>
              </w:numPr>
              <w:tabs>
                <w:tab w:val="left" w:pos="122"/>
                <w:tab w:val="left" w:pos="212"/>
              </w:tabs>
              <w:spacing w:after="0" w:line="240" w:lineRule="auto"/>
              <w:ind w:left="122" w:hanging="122"/>
              <w:rPr>
                <w:rFonts w:cs="Calibri"/>
                <w:sz w:val="20"/>
                <w:szCs w:val="20"/>
              </w:rPr>
            </w:pPr>
            <w:r w:rsidRPr="00D30847">
              <w:rPr>
                <w:rFonts w:cs="Calibri"/>
                <w:sz w:val="20"/>
                <w:szCs w:val="20"/>
              </w:rPr>
              <w:t>Insufficient staff, lack of capacities, lack of data, lack of</w:t>
            </w:r>
            <w:r w:rsidR="002E26BE" w:rsidRPr="00D30847">
              <w:rPr>
                <w:rFonts w:cs="Calibri"/>
                <w:sz w:val="20"/>
                <w:szCs w:val="20"/>
              </w:rPr>
              <w:t xml:space="preserve"> </w:t>
            </w:r>
            <w:r w:rsidRPr="00D30847">
              <w:rPr>
                <w:rFonts w:cs="Calibri"/>
                <w:sz w:val="20"/>
                <w:szCs w:val="20"/>
              </w:rPr>
              <w:t>coordination between institutions.</w:t>
            </w:r>
          </w:p>
        </w:tc>
      </w:tr>
    </w:tbl>
    <w:p w14:paraId="6D26EA95" w14:textId="77777777" w:rsidR="009C1F26" w:rsidRPr="00D30847" w:rsidRDefault="009C1F26" w:rsidP="0004768C">
      <w:pPr>
        <w:pStyle w:val="Heading1"/>
        <w:rPr>
          <w:rFonts w:ascii="Calibri" w:hAnsi="Calibri" w:cs="Calibri"/>
          <w:color w:val="0070C0"/>
          <w:sz w:val="28"/>
          <w:szCs w:val="28"/>
          <w:lang w:val="en-GB"/>
        </w:rPr>
      </w:pPr>
    </w:p>
    <w:p w14:paraId="34C8E553" w14:textId="77777777" w:rsidR="009C1F26" w:rsidRPr="00D30847" w:rsidRDefault="009C1F26" w:rsidP="009C1F26">
      <w:pPr>
        <w:rPr>
          <w:lang w:val="en-GB"/>
        </w:rPr>
      </w:pPr>
    </w:p>
    <w:p w14:paraId="52DCCA3F" w14:textId="77777777" w:rsidR="009C1F26" w:rsidRPr="00D30847" w:rsidRDefault="009C1F26" w:rsidP="009C1F26">
      <w:pPr>
        <w:rPr>
          <w:lang w:val="en-GB"/>
        </w:rPr>
      </w:pPr>
    </w:p>
    <w:p w14:paraId="075591C6" w14:textId="77777777" w:rsidR="009C1F26" w:rsidRPr="00D30847" w:rsidRDefault="009C1F26" w:rsidP="009C1F26">
      <w:pPr>
        <w:rPr>
          <w:lang w:val="en-GB"/>
        </w:rPr>
      </w:pPr>
    </w:p>
    <w:p w14:paraId="469CB3A7" w14:textId="643555BC" w:rsidR="00BB100C" w:rsidRPr="00D30847" w:rsidRDefault="00BB100C" w:rsidP="0004768C">
      <w:pPr>
        <w:pStyle w:val="Heading1"/>
        <w:rPr>
          <w:rFonts w:ascii="Calibri" w:hAnsi="Calibri" w:cs="Calibri"/>
          <w:color w:val="0070C0"/>
          <w:sz w:val="28"/>
          <w:szCs w:val="28"/>
          <w:lang w:val="en-GB"/>
        </w:rPr>
      </w:pPr>
      <w:bookmarkStart w:id="38" w:name="_Toc187841810"/>
      <w:r w:rsidRPr="00D30847">
        <w:rPr>
          <w:rFonts w:ascii="Calibri" w:hAnsi="Calibri" w:cs="Calibri"/>
          <w:color w:val="0070C0"/>
          <w:sz w:val="28"/>
          <w:szCs w:val="28"/>
          <w:lang w:val="en-GB"/>
        </w:rPr>
        <w:lastRenderedPageBreak/>
        <w:t>Priority 3: Strengthen the accounting of budgets and budget users</w:t>
      </w:r>
      <w:bookmarkEnd w:id="38"/>
    </w:p>
    <w:p w14:paraId="04A4F6CC" w14:textId="77777777" w:rsidR="00BB100C" w:rsidRPr="00D30847" w:rsidRDefault="00BB100C" w:rsidP="00BB100C">
      <w:pPr>
        <w:keepNext/>
        <w:keepLines/>
        <w:spacing w:before="160" w:after="6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Objective</w:t>
      </w:r>
    </w:p>
    <w:p w14:paraId="3B63BE68" w14:textId="77777777" w:rsidR="00D45428" w:rsidRPr="00D30847" w:rsidRDefault="00D45428" w:rsidP="009C1F26">
      <w:pPr>
        <w:spacing w:line="240" w:lineRule="auto"/>
        <w:rPr>
          <w:rFonts w:cs="Calibri"/>
          <w:bCs/>
          <w:lang w:val="en-GB"/>
        </w:rPr>
      </w:pPr>
      <w:r w:rsidRPr="00D30847">
        <w:rPr>
          <w:rFonts w:cs="Calibri"/>
          <w:bCs/>
          <w:lang w:val="en-GB"/>
        </w:rPr>
        <w:t>Improving the financial reporting of budgets and budget users through implementation of the regulatory framework for ​​ accounting of budgets and budget users</w:t>
      </w:r>
    </w:p>
    <w:p w14:paraId="016B60D8" w14:textId="4ED8C397" w:rsidR="0078447C" w:rsidRPr="00D30847" w:rsidRDefault="00BB100C" w:rsidP="009C1F26">
      <w:pPr>
        <w:spacing w:line="240" w:lineRule="auto"/>
        <w:jc w:val="both"/>
        <w:rPr>
          <w:rFonts w:eastAsia="Times New Roman" w:cs="Calibri"/>
          <w:color w:val="202124"/>
          <w:lang w:val="en-GB"/>
        </w:rPr>
      </w:pPr>
      <w:r w:rsidRPr="00D30847">
        <w:rPr>
          <w:rFonts w:eastAsia="Times New Roman" w:cs="Calibri"/>
          <w:color w:val="202124"/>
          <w:lang w:val="en-GB"/>
        </w:rPr>
        <w:t>The objective of this priority will be achieved through the following measures and activities:</w:t>
      </w:r>
    </w:p>
    <w:tbl>
      <w:tblPr>
        <w:tblW w:w="8140" w:type="dxa"/>
        <w:tblInd w:w="-90" w:type="dxa"/>
        <w:tblLook w:val="01E0" w:firstRow="1" w:lastRow="1" w:firstColumn="1" w:lastColumn="1" w:noHBand="0" w:noVBand="0"/>
      </w:tblPr>
      <w:tblGrid>
        <w:gridCol w:w="1714"/>
        <w:gridCol w:w="6426"/>
      </w:tblGrid>
      <w:tr w:rsidR="00BB100C" w:rsidRPr="00D30847" w14:paraId="51E31145" w14:textId="77777777" w:rsidTr="00B0049E">
        <w:tc>
          <w:tcPr>
            <w:tcW w:w="1714" w:type="dxa"/>
            <w:shd w:val="clear" w:color="auto" w:fill="auto"/>
          </w:tcPr>
          <w:p w14:paraId="4B393A81" w14:textId="77777777" w:rsidR="00BB100C" w:rsidRPr="00D30847" w:rsidRDefault="00BB100C" w:rsidP="00B0049E">
            <w:pPr>
              <w:spacing w:line="240" w:lineRule="auto"/>
              <w:jc w:val="both"/>
              <w:rPr>
                <w:rFonts w:eastAsia="Times New Roman" w:cs="Calibri"/>
                <w:color w:val="202124"/>
                <w:lang w:val="en-GB"/>
              </w:rPr>
            </w:pPr>
            <w:r w:rsidRPr="00D30847">
              <w:rPr>
                <w:rFonts w:eastAsia="Times New Roman" w:cs="Calibri"/>
                <w:b/>
                <w:color w:val="202124"/>
                <w:lang w:val="en-GB"/>
              </w:rPr>
              <w:t>Measure 1:</w:t>
            </w:r>
          </w:p>
        </w:tc>
        <w:tc>
          <w:tcPr>
            <w:tcW w:w="6426" w:type="dxa"/>
            <w:shd w:val="clear" w:color="auto" w:fill="auto"/>
          </w:tcPr>
          <w:p w14:paraId="6D863D1A" w14:textId="6CD4463A" w:rsidR="002E26BE" w:rsidRPr="00D30847" w:rsidRDefault="00D45428" w:rsidP="00B0049E">
            <w:pPr>
              <w:spacing w:line="240" w:lineRule="auto"/>
              <w:rPr>
                <w:rFonts w:cs="Calibri"/>
                <w:b/>
                <w:bCs/>
                <w:lang w:val="en-GB"/>
              </w:rPr>
            </w:pPr>
            <w:r w:rsidRPr="00D30847">
              <w:rPr>
                <w:rFonts w:cs="Calibri"/>
                <w:b/>
                <w:bCs/>
                <w:lang w:val="en-GB"/>
              </w:rPr>
              <w:t>Harmonization of the legal framework for accounting of budgets and budget users with the new  Budgets Law</w:t>
            </w:r>
          </w:p>
        </w:tc>
      </w:tr>
      <w:tr w:rsidR="00BB100C" w:rsidRPr="00D30847" w14:paraId="7DDBFFB8" w14:textId="77777777" w:rsidTr="00B0049E">
        <w:tc>
          <w:tcPr>
            <w:tcW w:w="1714" w:type="dxa"/>
            <w:shd w:val="clear" w:color="auto" w:fill="auto"/>
          </w:tcPr>
          <w:p w14:paraId="0F1A639A" w14:textId="77777777" w:rsidR="00BB100C" w:rsidRPr="00D30847" w:rsidRDefault="00BB100C" w:rsidP="00B0049E">
            <w:pPr>
              <w:spacing w:line="240" w:lineRule="auto"/>
              <w:jc w:val="both"/>
              <w:rPr>
                <w:rFonts w:eastAsia="Times New Roman" w:cs="Calibri"/>
                <w:b/>
                <w:color w:val="202124"/>
                <w:lang w:val="en-GB"/>
              </w:rPr>
            </w:pPr>
            <w:r w:rsidRPr="00D30847">
              <w:rPr>
                <w:rFonts w:eastAsia="Times New Roman" w:cs="Calibri"/>
                <w:color w:val="202124"/>
                <w:lang w:val="en-GB"/>
              </w:rPr>
              <w:t>Activity 1:</w:t>
            </w:r>
          </w:p>
        </w:tc>
        <w:tc>
          <w:tcPr>
            <w:tcW w:w="6426" w:type="dxa"/>
            <w:shd w:val="clear" w:color="auto" w:fill="auto"/>
          </w:tcPr>
          <w:p w14:paraId="026BD521" w14:textId="615D81F3" w:rsidR="00BB100C" w:rsidRPr="00D30847" w:rsidRDefault="00D45428" w:rsidP="00B0049E">
            <w:pPr>
              <w:tabs>
                <w:tab w:val="left" w:pos="1250"/>
              </w:tabs>
              <w:spacing w:line="240" w:lineRule="auto"/>
              <w:jc w:val="both"/>
              <w:rPr>
                <w:rFonts w:eastAsia="Times New Roman" w:cs="Calibri"/>
                <w:b/>
                <w:lang w:val="en-GB"/>
              </w:rPr>
            </w:pPr>
            <w:r w:rsidRPr="00D30847">
              <w:rPr>
                <w:rFonts w:cs="Calibri"/>
                <w:bCs/>
                <w:lang w:val="en-GB"/>
              </w:rPr>
              <w:t>Revision of the existing legal framework and detecting the need for the adoption of a new regulation for accounting of budgets and budget users</w:t>
            </w:r>
          </w:p>
        </w:tc>
      </w:tr>
      <w:tr w:rsidR="00BB100C" w:rsidRPr="00D30847" w14:paraId="733C79EA" w14:textId="77777777" w:rsidTr="00B0049E">
        <w:tc>
          <w:tcPr>
            <w:tcW w:w="1714" w:type="dxa"/>
            <w:shd w:val="clear" w:color="auto" w:fill="auto"/>
          </w:tcPr>
          <w:p w14:paraId="7BEE208A" w14:textId="77777777" w:rsidR="00BB100C" w:rsidRPr="00D30847" w:rsidRDefault="00BB100C" w:rsidP="00B0049E">
            <w:pPr>
              <w:spacing w:line="240" w:lineRule="auto"/>
              <w:ind w:left="-30"/>
              <w:jc w:val="both"/>
              <w:rPr>
                <w:rFonts w:eastAsia="Times New Roman" w:cs="Calibri"/>
                <w:b/>
                <w:color w:val="202124"/>
                <w:lang w:val="en-GB"/>
              </w:rPr>
            </w:pPr>
            <w:r w:rsidRPr="00D30847">
              <w:rPr>
                <w:rFonts w:eastAsia="Times New Roman" w:cs="Calibri"/>
                <w:color w:val="202124"/>
                <w:lang w:val="en-GB"/>
              </w:rPr>
              <w:t>Activity 2:</w:t>
            </w:r>
          </w:p>
        </w:tc>
        <w:tc>
          <w:tcPr>
            <w:tcW w:w="6426" w:type="dxa"/>
            <w:shd w:val="clear" w:color="auto" w:fill="auto"/>
          </w:tcPr>
          <w:p w14:paraId="79635839" w14:textId="2ED7050E" w:rsidR="00BB100C" w:rsidRPr="00D30847" w:rsidRDefault="00D30847" w:rsidP="00D30847">
            <w:pPr>
              <w:spacing w:line="240" w:lineRule="auto"/>
              <w:jc w:val="both"/>
              <w:rPr>
                <w:rFonts w:cs="Calibri"/>
                <w:bCs/>
                <w:lang w:val="en-GB"/>
              </w:rPr>
            </w:pPr>
            <w:r>
              <w:rPr>
                <w:rFonts w:cs="Calibri"/>
                <w:bCs/>
                <w:lang w:val="en-GB"/>
              </w:rPr>
              <w:t>Revision of the existing by</w:t>
            </w:r>
            <w:r w:rsidR="00D45428" w:rsidRPr="00D30847">
              <w:rPr>
                <w:rFonts w:cs="Calibri"/>
                <w:bCs/>
                <w:lang w:val="en-GB"/>
              </w:rPr>
              <w:t>laws and detecting the need for the adoption of a new bylaws for accounting of budgets and budget users</w:t>
            </w:r>
          </w:p>
        </w:tc>
      </w:tr>
      <w:tr w:rsidR="00D45428" w:rsidRPr="00D30847" w14:paraId="69EB723F" w14:textId="77777777" w:rsidTr="00B0049E">
        <w:tc>
          <w:tcPr>
            <w:tcW w:w="1714" w:type="dxa"/>
            <w:shd w:val="clear" w:color="auto" w:fill="auto"/>
          </w:tcPr>
          <w:p w14:paraId="4F12B4E9" w14:textId="77777777" w:rsidR="00D45428" w:rsidRPr="00D30847" w:rsidRDefault="00D45428" w:rsidP="00B0049E">
            <w:pPr>
              <w:tabs>
                <w:tab w:val="left" w:pos="175"/>
              </w:tabs>
              <w:spacing w:line="240" w:lineRule="auto"/>
              <w:jc w:val="both"/>
              <w:rPr>
                <w:rFonts w:eastAsia="MS PGothic" w:cs="Calibri"/>
                <w:lang w:val="en-GB" w:eastAsia="zh-CN"/>
              </w:rPr>
            </w:pPr>
            <w:r w:rsidRPr="00D30847">
              <w:rPr>
                <w:rFonts w:eastAsia="Times New Roman" w:cs="Calibri"/>
                <w:b/>
                <w:color w:val="202124"/>
                <w:lang w:val="en-GB"/>
              </w:rPr>
              <w:t xml:space="preserve">Measure 2:       </w:t>
            </w:r>
          </w:p>
          <w:p w14:paraId="546AC9F4" w14:textId="77777777" w:rsidR="00D45428" w:rsidRPr="00D30847" w:rsidRDefault="00D45428" w:rsidP="00B0049E">
            <w:pPr>
              <w:spacing w:line="240" w:lineRule="auto"/>
              <w:jc w:val="both"/>
              <w:rPr>
                <w:rFonts w:eastAsia="Times New Roman" w:cs="Calibri"/>
                <w:color w:val="202124"/>
                <w:lang w:val="en-GB"/>
              </w:rPr>
            </w:pPr>
          </w:p>
        </w:tc>
        <w:tc>
          <w:tcPr>
            <w:tcW w:w="6426" w:type="dxa"/>
            <w:shd w:val="clear" w:color="auto" w:fill="auto"/>
          </w:tcPr>
          <w:p w14:paraId="1FD282AA" w14:textId="459B02CC" w:rsidR="00D45428" w:rsidRPr="00D30847" w:rsidRDefault="00D45428" w:rsidP="00B0049E">
            <w:pPr>
              <w:spacing w:line="240" w:lineRule="auto"/>
              <w:rPr>
                <w:rFonts w:cs="Calibri"/>
                <w:b/>
                <w:bCs/>
                <w:lang w:val="en-GB"/>
              </w:rPr>
            </w:pPr>
            <w:r w:rsidRPr="00D30847">
              <w:rPr>
                <w:rFonts w:eastAsia="MS PGothic" w:cs="Calibri"/>
                <w:b/>
                <w:lang w:val="en-GB" w:eastAsia="zh-CN"/>
              </w:rPr>
              <w:t>Strengthening the accounting system of budgets and budget users by building of capacities of accountants employed in the public sector</w:t>
            </w:r>
          </w:p>
        </w:tc>
      </w:tr>
      <w:tr w:rsidR="00D45428" w:rsidRPr="00D30847" w14:paraId="4257917C" w14:textId="77777777" w:rsidTr="00B0049E">
        <w:tc>
          <w:tcPr>
            <w:tcW w:w="1714" w:type="dxa"/>
            <w:shd w:val="clear" w:color="auto" w:fill="auto"/>
          </w:tcPr>
          <w:p w14:paraId="6915999C" w14:textId="77777777" w:rsidR="00D45428" w:rsidRPr="00D30847" w:rsidRDefault="00D45428" w:rsidP="00B0049E">
            <w:pPr>
              <w:spacing w:line="240" w:lineRule="auto"/>
              <w:jc w:val="both"/>
              <w:rPr>
                <w:rFonts w:eastAsia="Times New Roman" w:cs="Calibri"/>
                <w:color w:val="202124"/>
                <w:lang w:val="en-GB"/>
              </w:rPr>
            </w:pPr>
            <w:r w:rsidRPr="00D30847">
              <w:rPr>
                <w:rFonts w:eastAsia="Times New Roman" w:cs="Calibri"/>
                <w:color w:val="202124"/>
                <w:lang w:val="en-GB"/>
              </w:rPr>
              <w:t>Activity 1:</w:t>
            </w:r>
          </w:p>
          <w:p w14:paraId="4AF5A1A0" w14:textId="77777777" w:rsidR="00D45428" w:rsidRPr="00D30847" w:rsidRDefault="00D45428" w:rsidP="00B0049E">
            <w:pPr>
              <w:tabs>
                <w:tab w:val="left" w:pos="175"/>
              </w:tabs>
              <w:spacing w:line="240" w:lineRule="auto"/>
              <w:jc w:val="both"/>
              <w:rPr>
                <w:rFonts w:eastAsia="Times New Roman" w:cs="Calibri"/>
                <w:b/>
                <w:color w:val="202124"/>
                <w:lang w:val="en-GB"/>
              </w:rPr>
            </w:pPr>
          </w:p>
        </w:tc>
        <w:tc>
          <w:tcPr>
            <w:tcW w:w="6426" w:type="dxa"/>
            <w:shd w:val="clear" w:color="auto" w:fill="auto"/>
          </w:tcPr>
          <w:p w14:paraId="4C465C81" w14:textId="0E91D270" w:rsidR="00D45428" w:rsidRPr="00D30847" w:rsidRDefault="00D45428" w:rsidP="00B0049E">
            <w:pPr>
              <w:tabs>
                <w:tab w:val="left" w:pos="175"/>
              </w:tabs>
              <w:spacing w:line="240" w:lineRule="auto"/>
              <w:jc w:val="both"/>
              <w:rPr>
                <w:rFonts w:eastAsia="MS PGothic" w:cs="Calibri"/>
                <w:lang w:val="en-GB" w:eastAsia="zh-CN"/>
              </w:rPr>
            </w:pPr>
            <w:r w:rsidRPr="00D30847">
              <w:rPr>
                <w:rFonts w:eastAsia="MS PGothic" w:cs="Calibri"/>
                <w:lang w:val="en-GB" w:eastAsia="zh-CN"/>
              </w:rPr>
              <w:t>Training for accountants employed in the public for to the legal framework for accounting of budgets and budget users</w:t>
            </w:r>
          </w:p>
        </w:tc>
      </w:tr>
      <w:tr w:rsidR="00D45428" w:rsidRPr="00D30847" w14:paraId="0AEAD531" w14:textId="77777777" w:rsidTr="00B0049E">
        <w:tc>
          <w:tcPr>
            <w:tcW w:w="1714" w:type="dxa"/>
            <w:shd w:val="clear" w:color="auto" w:fill="auto"/>
          </w:tcPr>
          <w:p w14:paraId="11EE605A" w14:textId="0B42D4ED" w:rsidR="00D45428" w:rsidRPr="00D30847" w:rsidRDefault="00D45428" w:rsidP="00B0049E">
            <w:pPr>
              <w:spacing w:line="240" w:lineRule="auto"/>
              <w:jc w:val="both"/>
              <w:rPr>
                <w:rFonts w:eastAsia="Times New Roman" w:cs="Calibri"/>
                <w:color w:val="202124"/>
                <w:lang w:val="en-GB"/>
              </w:rPr>
            </w:pPr>
            <w:r w:rsidRPr="00D30847">
              <w:rPr>
                <w:rFonts w:eastAsia="Times New Roman" w:cs="Calibri"/>
                <w:color w:val="202124"/>
                <w:lang w:val="en-GB"/>
              </w:rPr>
              <w:t>Activity 2:</w:t>
            </w:r>
          </w:p>
        </w:tc>
        <w:tc>
          <w:tcPr>
            <w:tcW w:w="6426" w:type="dxa"/>
            <w:shd w:val="clear" w:color="auto" w:fill="auto"/>
          </w:tcPr>
          <w:p w14:paraId="4701C5D1" w14:textId="79C55C43" w:rsidR="00D45428" w:rsidRPr="00D30847" w:rsidRDefault="00D45428" w:rsidP="00B0049E">
            <w:pPr>
              <w:tabs>
                <w:tab w:val="left" w:pos="175"/>
              </w:tabs>
              <w:spacing w:line="240" w:lineRule="auto"/>
              <w:jc w:val="both"/>
              <w:rPr>
                <w:rFonts w:eastAsia="MS PGothic" w:cs="Calibri"/>
                <w:lang w:val="en-GB" w:eastAsia="zh-CN"/>
              </w:rPr>
            </w:pPr>
            <w:r w:rsidRPr="00D30847">
              <w:rPr>
                <w:rFonts w:eastAsia="MS PGothic" w:cs="Calibri"/>
                <w:lang w:val="en-GB" w:eastAsia="zh-CN"/>
              </w:rPr>
              <w:t>Training for accountants emplo</w:t>
            </w:r>
            <w:r w:rsidR="00D30847">
              <w:rPr>
                <w:rFonts w:eastAsia="MS PGothic" w:cs="Calibri"/>
                <w:lang w:val="en-GB" w:eastAsia="zh-CN"/>
              </w:rPr>
              <w:t>yed in the public for to the by</w:t>
            </w:r>
            <w:r w:rsidRPr="00D30847">
              <w:rPr>
                <w:rFonts w:eastAsia="MS PGothic" w:cs="Calibri"/>
                <w:lang w:val="en-GB" w:eastAsia="zh-CN"/>
              </w:rPr>
              <w:t>laws for accounting of budgets and budget users</w:t>
            </w:r>
          </w:p>
          <w:p w14:paraId="00F3254E" w14:textId="77777777" w:rsidR="00D45428" w:rsidRPr="00D30847" w:rsidRDefault="00D45428" w:rsidP="00B0049E">
            <w:pPr>
              <w:tabs>
                <w:tab w:val="left" w:pos="175"/>
              </w:tabs>
              <w:spacing w:line="240" w:lineRule="auto"/>
              <w:jc w:val="both"/>
              <w:rPr>
                <w:rFonts w:eastAsia="MS PGothic" w:cs="Calibri"/>
                <w:lang w:val="en-GB" w:eastAsia="zh-CN"/>
              </w:rPr>
            </w:pPr>
          </w:p>
        </w:tc>
      </w:tr>
    </w:tbl>
    <w:p w14:paraId="64733842" w14:textId="77777777" w:rsidR="00BB100C" w:rsidRPr="00D30847" w:rsidRDefault="00BB100C" w:rsidP="00BB100C">
      <w:pPr>
        <w:keepNext/>
        <w:keepLines/>
        <w:spacing w:before="160" w:after="6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Outcome indicator</w:t>
      </w:r>
    </w:p>
    <w:p w14:paraId="5C2FE0C8" w14:textId="4FF39D0F" w:rsidR="00D45428" w:rsidRPr="00D30847" w:rsidRDefault="0078447C" w:rsidP="00D45428">
      <w:pPr>
        <w:rPr>
          <w:rFonts w:eastAsia="MS PGothic" w:cs="Calibri"/>
          <w:color w:val="202124"/>
          <w:lang w:val="en-GB" w:eastAsia="zh-CN"/>
        </w:rPr>
      </w:pPr>
      <w:r w:rsidRPr="00D30847">
        <w:rPr>
          <w:rFonts w:eastAsia="MS PGothic" w:cs="Calibri"/>
          <w:color w:val="202124"/>
          <w:lang w:val="en-GB" w:eastAsia="zh-CN"/>
        </w:rPr>
        <w:t xml:space="preserve">1. </w:t>
      </w:r>
      <w:r w:rsidR="008F391C" w:rsidRPr="00D30847">
        <w:rPr>
          <w:rFonts w:cs="Calibri"/>
          <w:bCs/>
          <w:lang w:val="en-GB"/>
        </w:rPr>
        <w:t>Adopting</w:t>
      </w:r>
      <w:r w:rsidR="00D45428" w:rsidRPr="00D30847">
        <w:rPr>
          <w:rFonts w:cs="Calibri"/>
          <w:bCs/>
          <w:lang w:val="en-GB"/>
        </w:rPr>
        <w:t xml:space="preserve"> new law and by-laws for accounting of budgets and budget users</w:t>
      </w:r>
      <w:r w:rsidR="00D45428" w:rsidRPr="00D30847">
        <w:rPr>
          <w:rFonts w:eastAsia="MS PGothic" w:cs="Calibri"/>
          <w:color w:val="202124"/>
          <w:lang w:val="en-GB" w:eastAsia="zh-CN"/>
        </w:rPr>
        <w:t xml:space="preserve"> </w:t>
      </w:r>
    </w:p>
    <w:p w14:paraId="334230CA" w14:textId="3442145D" w:rsidR="00BB100C" w:rsidRPr="00D30847" w:rsidRDefault="00BB100C" w:rsidP="0078447C">
      <w:pPr>
        <w:tabs>
          <w:tab w:val="left" w:pos="1250"/>
        </w:tabs>
        <w:spacing w:before="120" w:after="0" w:line="240" w:lineRule="auto"/>
        <w:contextualSpacing/>
        <w:jc w:val="both"/>
        <w:rPr>
          <w:rFonts w:eastAsia="MS PGothic" w:cs="Calibri"/>
          <w:color w:val="202124"/>
          <w:lang w:val="en-GB" w:eastAsia="zh-CN"/>
        </w:rPr>
      </w:pPr>
      <w:r w:rsidRPr="00D30847">
        <w:rPr>
          <w:rFonts w:eastAsia="MS PGothic" w:cs="Calibri"/>
          <w:color w:val="202124"/>
          <w:lang w:val="en-GB" w:eastAsia="zh-CN"/>
        </w:rPr>
        <w:t>Percentage of budget users applying new accounting practices.</w:t>
      </w:r>
    </w:p>
    <w:p w14:paraId="0D56960B" w14:textId="77777777" w:rsidR="00BB100C" w:rsidRPr="00D30847" w:rsidRDefault="00BB100C" w:rsidP="00BB100C">
      <w:pPr>
        <w:tabs>
          <w:tab w:val="left" w:pos="1250"/>
        </w:tabs>
        <w:spacing w:before="120" w:after="0" w:line="240" w:lineRule="auto"/>
        <w:ind w:left="644"/>
        <w:contextualSpacing/>
        <w:jc w:val="both"/>
        <w:rPr>
          <w:rFonts w:eastAsia="MS PGothic" w:cs="Calibri"/>
          <w:color w:val="202124"/>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5"/>
        <w:gridCol w:w="4511"/>
      </w:tblGrid>
      <w:tr w:rsidR="00BB100C" w:rsidRPr="00D30847" w14:paraId="1CDE122B" w14:textId="77777777" w:rsidTr="000147DA">
        <w:trPr>
          <w:trHeight w:val="395"/>
        </w:trPr>
        <w:tc>
          <w:tcPr>
            <w:tcW w:w="4608" w:type="dxa"/>
            <w:shd w:val="clear" w:color="auto" w:fill="E8E8E8"/>
          </w:tcPr>
          <w:p w14:paraId="4DC6E39C" w14:textId="77777777" w:rsidR="00BB100C" w:rsidRPr="00D30847" w:rsidRDefault="00BB100C" w:rsidP="00BB100C">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Baseline 2022</w:t>
            </w:r>
          </w:p>
        </w:tc>
        <w:tc>
          <w:tcPr>
            <w:tcW w:w="4608" w:type="dxa"/>
            <w:shd w:val="clear" w:color="auto" w:fill="E8E8E8"/>
          </w:tcPr>
          <w:p w14:paraId="6216B9AD" w14:textId="791BCD38" w:rsidR="00BB100C" w:rsidRPr="00D30847" w:rsidRDefault="00BB100C" w:rsidP="00BB100C">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Target 202</w:t>
            </w:r>
            <w:r w:rsidR="00D45428" w:rsidRPr="00D30847">
              <w:rPr>
                <w:rFonts w:eastAsia="Times New Roman" w:cs="Calibri"/>
                <w:b/>
                <w:bCs/>
                <w:i/>
                <w:iCs/>
                <w:color w:val="202124"/>
                <w:sz w:val="20"/>
                <w:szCs w:val="20"/>
                <w:lang w:val="en-GB"/>
              </w:rPr>
              <w:t>8</w:t>
            </w:r>
          </w:p>
        </w:tc>
      </w:tr>
      <w:tr w:rsidR="00BB100C" w:rsidRPr="00D30847" w14:paraId="62A2A2DE" w14:textId="77777777" w:rsidTr="000147DA">
        <w:trPr>
          <w:trHeight w:val="278"/>
        </w:trPr>
        <w:tc>
          <w:tcPr>
            <w:tcW w:w="4608" w:type="dxa"/>
            <w:shd w:val="clear" w:color="auto" w:fill="E8E8E8"/>
          </w:tcPr>
          <w:p w14:paraId="0E6BB9D1" w14:textId="77777777" w:rsidR="00BB100C" w:rsidRPr="00D30847" w:rsidRDefault="00BB100C" w:rsidP="00BB100C">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w:t>
            </w:r>
          </w:p>
        </w:tc>
        <w:tc>
          <w:tcPr>
            <w:tcW w:w="4608" w:type="dxa"/>
            <w:shd w:val="clear" w:color="auto" w:fill="E8E8E8"/>
          </w:tcPr>
          <w:p w14:paraId="55C43142" w14:textId="64D8E0BE" w:rsidR="00BB100C" w:rsidRPr="00D30847" w:rsidRDefault="00BB100C" w:rsidP="00BB100C">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100% of</w:t>
            </w:r>
            <w:r w:rsidR="001C377F" w:rsidRPr="00D30847">
              <w:rPr>
                <w:rFonts w:eastAsia="Times New Roman" w:cs="Calibri"/>
                <w:color w:val="202124"/>
                <w:sz w:val="20"/>
                <w:szCs w:val="20"/>
                <w:lang w:val="en-GB"/>
              </w:rPr>
              <w:t xml:space="preserve"> </w:t>
            </w:r>
            <w:r w:rsidRPr="00D30847">
              <w:rPr>
                <w:rFonts w:eastAsia="Times New Roman" w:cs="Calibri"/>
                <w:color w:val="202124"/>
                <w:sz w:val="20"/>
                <w:szCs w:val="20"/>
                <w:lang w:val="en-GB"/>
              </w:rPr>
              <w:t>budget</w:t>
            </w:r>
            <w:r w:rsidR="001C377F" w:rsidRPr="00D30847">
              <w:rPr>
                <w:rFonts w:eastAsia="Times New Roman" w:cs="Calibri"/>
                <w:color w:val="202124"/>
                <w:sz w:val="20"/>
                <w:szCs w:val="20"/>
                <w:lang w:val="en-GB"/>
              </w:rPr>
              <w:t xml:space="preserve"> </w:t>
            </w:r>
            <w:r w:rsidRPr="00D30847">
              <w:rPr>
                <w:rFonts w:eastAsia="Times New Roman" w:cs="Calibri"/>
                <w:color w:val="202124"/>
                <w:sz w:val="20"/>
                <w:szCs w:val="20"/>
                <w:lang w:val="en-GB"/>
              </w:rPr>
              <w:t>users</w:t>
            </w:r>
            <w:r w:rsidR="001C377F" w:rsidRPr="00D30847">
              <w:rPr>
                <w:rFonts w:eastAsia="Times New Roman" w:cs="Calibri"/>
                <w:color w:val="202124"/>
                <w:sz w:val="20"/>
                <w:szCs w:val="20"/>
                <w:lang w:val="en-GB"/>
              </w:rPr>
              <w:t xml:space="preserve"> </w:t>
            </w:r>
            <w:r w:rsidRPr="00D30847">
              <w:rPr>
                <w:rFonts w:eastAsia="Times New Roman" w:cs="Calibri"/>
                <w:color w:val="202124"/>
                <w:sz w:val="20"/>
                <w:szCs w:val="20"/>
                <w:lang w:val="en-GB"/>
              </w:rPr>
              <w:t>apply</w:t>
            </w:r>
            <w:r w:rsidR="001C377F" w:rsidRPr="00D30847">
              <w:rPr>
                <w:rFonts w:eastAsia="Times New Roman" w:cs="Calibri"/>
                <w:color w:val="202124"/>
                <w:sz w:val="20"/>
                <w:szCs w:val="20"/>
                <w:lang w:val="en-GB"/>
              </w:rPr>
              <w:t xml:space="preserve"> </w:t>
            </w:r>
            <w:r w:rsidRPr="00D30847">
              <w:rPr>
                <w:rFonts w:eastAsia="Times New Roman" w:cs="Calibri"/>
                <w:color w:val="202124"/>
                <w:sz w:val="20"/>
                <w:szCs w:val="20"/>
                <w:lang w:val="en-GB"/>
              </w:rPr>
              <w:t>new</w:t>
            </w:r>
            <w:r w:rsidR="001C377F" w:rsidRPr="00D30847">
              <w:rPr>
                <w:rFonts w:eastAsia="Times New Roman" w:cs="Calibri"/>
                <w:color w:val="202124"/>
                <w:sz w:val="20"/>
                <w:szCs w:val="20"/>
                <w:lang w:val="en-GB"/>
              </w:rPr>
              <w:t xml:space="preserve"> </w:t>
            </w:r>
            <w:r w:rsidRPr="00D30847">
              <w:rPr>
                <w:rFonts w:eastAsia="Times New Roman" w:cs="Calibri"/>
                <w:color w:val="202124"/>
                <w:sz w:val="20"/>
                <w:szCs w:val="20"/>
                <w:lang w:val="en-GB"/>
              </w:rPr>
              <w:t>accounting</w:t>
            </w:r>
            <w:r w:rsidR="001C377F" w:rsidRPr="00D30847">
              <w:rPr>
                <w:rFonts w:eastAsia="Times New Roman" w:cs="Calibri"/>
                <w:color w:val="202124"/>
                <w:sz w:val="20"/>
                <w:szCs w:val="20"/>
                <w:lang w:val="en-GB"/>
              </w:rPr>
              <w:t xml:space="preserve"> </w:t>
            </w:r>
            <w:r w:rsidRPr="00D30847">
              <w:rPr>
                <w:rFonts w:eastAsia="Times New Roman" w:cs="Calibri"/>
                <w:color w:val="202124"/>
                <w:sz w:val="20"/>
                <w:szCs w:val="20"/>
                <w:lang w:val="en-GB"/>
              </w:rPr>
              <w:t>practices</w:t>
            </w:r>
          </w:p>
        </w:tc>
      </w:tr>
    </w:tbl>
    <w:p w14:paraId="4EAB139C" w14:textId="5F66D401" w:rsidR="009C1F26" w:rsidRPr="00D30847" w:rsidRDefault="009C1F26" w:rsidP="009C1F26">
      <w:pPr>
        <w:spacing w:after="0" w:line="240" w:lineRule="auto"/>
        <w:jc w:val="both"/>
        <w:rPr>
          <w:rFonts w:eastAsia="MS PGothic" w:cs="Calibri"/>
          <w:lang w:val="en-GB" w:eastAsia="zh-CN"/>
        </w:rPr>
      </w:pPr>
    </w:p>
    <w:p w14:paraId="5F525F6B" w14:textId="77777777" w:rsidR="009C1F26" w:rsidRPr="00D30847" w:rsidRDefault="009C1F26" w:rsidP="009C1F26">
      <w:pPr>
        <w:spacing w:after="0" w:line="240" w:lineRule="auto"/>
        <w:jc w:val="both"/>
        <w:rPr>
          <w:rFonts w:eastAsia="MS PGothic" w:cs="Calibri"/>
          <w:lang w:val="en-GB" w:eastAsia="zh-CN"/>
        </w:rPr>
      </w:pPr>
    </w:p>
    <w:p w14:paraId="00C1008A" w14:textId="04125748" w:rsidR="009C1F26" w:rsidRPr="00D30847" w:rsidRDefault="007F2986" w:rsidP="009C1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b/>
          <w:bCs/>
          <w:iCs/>
          <w:color w:val="0070C0"/>
          <w:sz w:val="24"/>
          <w:szCs w:val="24"/>
          <w:lang w:val="en-GB"/>
        </w:rPr>
      </w:pPr>
      <w:r w:rsidRPr="00D30847">
        <w:rPr>
          <w:rFonts w:cs="Calibri"/>
          <w:b/>
          <w:bCs/>
          <w:iCs/>
          <w:color w:val="0070C0"/>
          <w:sz w:val="24"/>
          <w:szCs w:val="24"/>
          <w:lang w:val="en-GB"/>
        </w:rPr>
        <w:t xml:space="preserve">Measure 1: </w:t>
      </w:r>
      <w:r w:rsidR="00D45428" w:rsidRPr="00D30847">
        <w:rPr>
          <w:rFonts w:cs="Calibri"/>
          <w:b/>
          <w:bCs/>
          <w:iCs/>
          <w:color w:val="0070C0"/>
          <w:sz w:val="24"/>
          <w:szCs w:val="24"/>
          <w:lang w:val="en-GB"/>
        </w:rPr>
        <w:t>Harmonization of the legal framework for accounting of budgets and budget users with the new  Budgets Law</w:t>
      </w:r>
    </w:p>
    <w:p w14:paraId="7F810BD9" w14:textId="77777777" w:rsidR="009C1F26" w:rsidRPr="00D30847" w:rsidRDefault="009C1F26" w:rsidP="009C1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b/>
          <w:bCs/>
          <w:iCs/>
          <w:color w:val="0070C0"/>
          <w:sz w:val="24"/>
          <w:szCs w:val="24"/>
          <w:lang w:val="en-GB"/>
        </w:rPr>
      </w:pPr>
    </w:p>
    <w:p w14:paraId="372FC7C6" w14:textId="418AB14F" w:rsidR="00BB100C" w:rsidRPr="00D30847" w:rsidRDefault="00BB100C" w:rsidP="009C1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b/>
          <w:bCs/>
          <w:iCs/>
          <w:color w:val="0070C0"/>
          <w:sz w:val="24"/>
          <w:szCs w:val="24"/>
          <w:lang w:val="en-GB"/>
        </w:rPr>
      </w:pPr>
      <w:r w:rsidRPr="00D30847">
        <w:rPr>
          <w:rFonts w:eastAsia="MS PGothic" w:cs="Calibri"/>
          <w:b/>
          <w:bCs/>
          <w:i/>
          <w:iCs/>
          <w:color w:val="4F81BD"/>
          <w:lang w:val="en-GB" w:eastAsia="zh-CN"/>
        </w:rPr>
        <w:t>Measure objective</w:t>
      </w:r>
    </w:p>
    <w:p w14:paraId="5E16583C" w14:textId="2A896A93" w:rsidR="00BB100C" w:rsidRPr="00D30847" w:rsidRDefault="00D45428" w:rsidP="00BB100C">
      <w:pPr>
        <w:keepNext/>
        <w:keepLines/>
        <w:spacing w:before="160" w:after="60" w:line="240" w:lineRule="auto"/>
        <w:jc w:val="both"/>
        <w:outlineLvl w:val="3"/>
        <w:rPr>
          <w:rFonts w:eastAsia="MS PGothic" w:cs="Calibri"/>
          <w:lang w:val="en-GB" w:eastAsia="zh-CN"/>
        </w:rPr>
      </w:pPr>
      <w:r w:rsidRPr="00D30847">
        <w:rPr>
          <w:rFonts w:cs="Calibri"/>
          <w:bCs/>
          <w:lang w:val="en-GB"/>
        </w:rPr>
        <w:t>Detecting the need for adopting a new regulatory framework for budget accounting and budget users</w:t>
      </w:r>
    </w:p>
    <w:p w14:paraId="45453CA6" w14:textId="77777777" w:rsidR="00BB100C" w:rsidRPr="00D30847" w:rsidRDefault="00BB100C" w:rsidP="00BB100C">
      <w:pPr>
        <w:keepNext/>
        <w:keepLines/>
        <w:spacing w:before="160" w:after="6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 xml:space="preserve">Context/Background  </w:t>
      </w:r>
    </w:p>
    <w:p w14:paraId="61454ECD" w14:textId="77777777" w:rsidR="00D45428" w:rsidRPr="00D30847" w:rsidRDefault="00D45428" w:rsidP="00D45428">
      <w:pPr>
        <w:spacing w:before="80" w:after="80" w:line="240" w:lineRule="auto"/>
        <w:jc w:val="both"/>
        <w:rPr>
          <w:rFonts w:eastAsia="MS PGothic" w:cs="Calibri"/>
          <w:lang w:val="en-GB" w:eastAsia="zh-CN"/>
        </w:rPr>
      </w:pPr>
      <w:r w:rsidRPr="00D30847">
        <w:rPr>
          <w:rFonts w:eastAsia="MS PGothic" w:cs="Calibri"/>
          <w:lang w:val="en-GB" w:eastAsia="zh-CN"/>
        </w:rPr>
        <w:t>In order to detect the need for the adoption of a new legal framework for accounting of budgets and budget users, it is necessary to revise the existing regulation (law and by-laws) for accounting of budgets and budget users in compliance with the new Budget Law.</w:t>
      </w:r>
    </w:p>
    <w:p w14:paraId="08E5E24F" w14:textId="175DF99D" w:rsidR="0089258D" w:rsidRPr="00D30847" w:rsidRDefault="0089258D" w:rsidP="00BC5453">
      <w:pPr>
        <w:spacing w:line="240" w:lineRule="auto"/>
        <w:jc w:val="both"/>
        <w:rPr>
          <w:rFonts w:eastAsia="Times New Roman" w:cs="Calibri"/>
          <w:color w:val="202124"/>
          <w:lang w:val="en-GB"/>
        </w:rPr>
      </w:pPr>
      <w:r w:rsidRPr="00D30847">
        <w:rPr>
          <w:rFonts w:eastAsia="Times New Roman" w:cs="Calibri"/>
          <w:color w:val="202124"/>
          <w:lang w:val="en-GB"/>
        </w:rPr>
        <w:t xml:space="preserve">The Financial System Department, which is responsible only for the legal framework </w:t>
      </w:r>
      <w:r w:rsidR="008F391C" w:rsidRPr="00D30847">
        <w:rPr>
          <w:rFonts w:eastAsia="Times New Roman" w:cs="Calibri"/>
          <w:color w:val="202124"/>
          <w:lang w:val="en-GB"/>
        </w:rPr>
        <w:t>(law</w:t>
      </w:r>
      <w:r w:rsidR="00D45428" w:rsidRPr="00D30847">
        <w:rPr>
          <w:rFonts w:eastAsia="Times New Roman" w:cs="Calibri"/>
          <w:color w:val="202124"/>
          <w:lang w:val="en-GB"/>
        </w:rPr>
        <w:t xml:space="preserve"> and by-law) </w:t>
      </w:r>
      <w:r w:rsidR="00D45428" w:rsidRPr="00D30847">
        <w:rPr>
          <w:rFonts w:eastAsia="MS PGothic" w:cs="Calibri"/>
          <w:lang w:val="en-GB" w:eastAsia="zh-CN"/>
        </w:rPr>
        <w:t xml:space="preserve">for accounting of budgets and budget </w:t>
      </w:r>
      <w:r w:rsidR="008F391C" w:rsidRPr="00D30847">
        <w:rPr>
          <w:rFonts w:eastAsia="MS PGothic" w:cs="Calibri"/>
          <w:lang w:val="en-GB" w:eastAsia="zh-CN"/>
        </w:rPr>
        <w:t>users</w:t>
      </w:r>
      <w:r w:rsidR="008F391C" w:rsidRPr="00D30847">
        <w:rPr>
          <w:rFonts w:eastAsia="Times New Roman" w:cs="Calibri"/>
          <w:color w:val="202124"/>
          <w:lang w:val="en-GB"/>
        </w:rPr>
        <w:t>, in</w:t>
      </w:r>
      <w:r w:rsidRPr="00D30847">
        <w:rPr>
          <w:rFonts w:eastAsia="Times New Roman" w:cs="Calibri"/>
          <w:color w:val="202124"/>
          <w:lang w:val="en-GB"/>
        </w:rPr>
        <w:t xml:space="preserve"> cooperation with the </w:t>
      </w:r>
      <w:r w:rsidR="008F391C" w:rsidRPr="00D30847">
        <w:rPr>
          <w:rFonts w:eastAsia="Times New Roman" w:cs="Calibri"/>
          <w:color w:val="202124"/>
          <w:lang w:val="en-GB"/>
        </w:rPr>
        <w:t>Department</w:t>
      </w:r>
      <w:r w:rsidR="002B6BED" w:rsidRPr="00D30847">
        <w:rPr>
          <w:rFonts w:eastAsia="Times New Roman" w:cs="Calibri"/>
          <w:color w:val="202124"/>
          <w:lang w:val="en-GB"/>
        </w:rPr>
        <w:t xml:space="preserve"> responsible for the </w:t>
      </w:r>
      <w:r w:rsidR="002B6BED" w:rsidRPr="00D30847">
        <w:rPr>
          <w:rFonts w:eastAsia="Times New Roman" w:cs="Calibri"/>
          <w:color w:val="202124"/>
          <w:lang w:val="en-GB"/>
        </w:rPr>
        <w:lastRenderedPageBreak/>
        <w:t>implementation of the regulation (Treasury Department and Budget Department)</w:t>
      </w:r>
      <w:r w:rsidR="002B6BED" w:rsidRPr="00D30847">
        <w:rPr>
          <w:rFonts w:cs="Calibri"/>
          <w:color w:val="202124"/>
          <w:lang w:val="en-GB"/>
        </w:rPr>
        <w:t xml:space="preserve"> </w:t>
      </w:r>
      <w:r w:rsidRPr="00D30847">
        <w:rPr>
          <w:rFonts w:eastAsia="Times New Roman" w:cs="Calibri"/>
          <w:color w:val="202124"/>
          <w:lang w:val="en-GB"/>
        </w:rPr>
        <w:t xml:space="preserve">will </w:t>
      </w:r>
      <w:r w:rsidR="002B6BED" w:rsidRPr="00D30847">
        <w:rPr>
          <w:rFonts w:eastAsia="Times New Roman" w:cs="Calibri"/>
          <w:color w:val="202124"/>
          <w:lang w:val="en-GB"/>
        </w:rPr>
        <w:t>revise the existing legal framework (law and by-law) in order to detect the need for the adoption of a new legal framework for accounting of budgets and budget users</w:t>
      </w:r>
      <w:r w:rsidR="002B6BED" w:rsidRPr="00D30847">
        <w:rPr>
          <w:rFonts w:cs="Calibri"/>
          <w:color w:val="202124"/>
          <w:lang w:val="en-GB"/>
        </w:rPr>
        <w:t xml:space="preserve"> </w:t>
      </w:r>
    </w:p>
    <w:p w14:paraId="1CA48DA9" w14:textId="77777777" w:rsidR="00BB100C" w:rsidRPr="00D30847" w:rsidRDefault="00BB100C" w:rsidP="00BB100C">
      <w:pPr>
        <w:spacing w:line="240" w:lineRule="auto"/>
        <w:jc w:val="both"/>
        <w:rPr>
          <w:rFonts w:cs="Calibri"/>
          <w:lang w:val="en-GB"/>
        </w:rPr>
      </w:pPr>
      <w:r w:rsidRPr="00D30847">
        <w:rPr>
          <w:rFonts w:cs="Calibri"/>
          <w:lang w:val="en-GB"/>
        </w:rPr>
        <w:t>This measure will be implemented through the following activities:</w:t>
      </w:r>
    </w:p>
    <w:p w14:paraId="496CF2FD" w14:textId="3782E75C" w:rsidR="001C377F" w:rsidRPr="00D30847" w:rsidRDefault="000D68DB" w:rsidP="00356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b/>
          <w:bCs/>
          <w:iCs/>
          <w:color w:val="0070C0"/>
          <w:lang w:val="en-GB"/>
        </w:rPr>
      </w:pPr>
      <w:r w:rsidRPr="00D30847">
        <w:rPr>
          <w:rFonts w:cs="Calibri"/>
          <w:b/>
          <w:bCs/>
          <w:iCs/>
          <w:color w:val="0070C0"/>
          <w:lang w:val="en-GB"/>
        </w:rPr>
        <w:t>Activity 1</w:t>
      </w:r>
      <w:r w:rsidR="001C377F" w:rsidRPr="00D30847">
        <w:rPr>
          <w:rFonts w:cs="Calibri"/>
          <w:b/>
          <w:bCs/>
          <w:iCs/>
          <w:color w:val="0070C0"/>
          <w:lang w:val="en-GB"/>
        </w:rPr>
        <w:t>:</w:t>
      </w:r>
      <w:r w:rsidRPr="00D30847">
        <w:rPr>
          <w:rFonts w:cs="Calibri"/>
          <w:b/>
          <w:bCs/>
          <w:iCs/>
          <w:color w:val="0070C0"/>
          <w:lang w:val="en-GB"/>
        </w:rPr>
        <w:t xml:space="preserve"> </w:t>
      </w:r>
      <w:r w:rsidR="002B6BED" w:rsidRPr="00D30847">
        <w:rPr>
          <w:rFonts w:cs="Calibri"/>
          <w:b/>
          <w:bCs/>
          <w:iCs/>
          <w:color w:val="0070C0"/>
          <w:lang w:val="en-GB"/>
        </w:rPr>
        <w:t>Revision of the existing legal framework and detecting the need for the adoption of a new regulation for accounting of budgets and budget users</w:t>
      </w:r>
      <w:r w:rsidR="007F2986" w:rsidRPr="00D30847">
        <w:rPr>
          <w:rFonts w:cs="Calibri"/>
          <w:b/>
          <w:bCs/>
          <w:iCs/>
          <w:color w:val="0070C0"/>
          <w:lang w:val="en-GB"/>
        </w:rPr>
        <w:t>;</w:t>
      </w:r>
    </w:p>
    <w:p w14:paraId="6EFD200B" w14:textId="77777777" w:rsidR="002E26BE" w:rsidRPr="00D30847" w:rsidRDefault="002E26BE" w:rsidP="00356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b/>
          <w:bCs/>
          <w:iCs/>
          <w:color w:val="0070C0"/>
          <w:sz w:val="10"/>
          <w:szCs w:val="10"/>
          <w:lang w:val="en-GB"/>
        </w:rPr>
      </w:pPr>
    </w:p>
    <w:p w14:paraId="099D32C5" w14:textId="3491B53F" w:rsidR="0037730E" w:rsidRPr="00D30847" w:rsidRDefault="001C5DAA" w:rsidP="00356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b/>
          <w:bCs/>
          <w:iCs/>
          <w:color w:val="0070C0"/>
          <w:lang w:val="en-GB"/>
        </w:rPr>
      </w:pPr>
      <w:r w:rsidRPr="00D30847">
        <w:rPr>
          <w:rFonts w:eastAsia="Times New Roman" w:cs="Calibri"/>
          <w:color w:val="202124"/>
          <w:lang w:val="en-GB"/>
        </w:rPr>
        <w:t xml:space="preserve">The purpose of this activity is </w:t>
      </w:r>
      <w:r w:rsidR="002B6BED" w:rsidRPr="00D30847">
        <w:rPr>
          <w:rFonts w:eastAsia="Times New Roman" w:cs="Calibri"/>
          <w:lang w:val="en-GB"/>
        </w:rPr>
        <w:t>t</w:t>
      </w:r>
      <w:r w:rsidR="002B6BED" w:rsidRPr="00D30847">
        <w:rPr>
          <w:rFonts w:cs="Calibri"/>
          <w:lang w:val="en-GB"/>
        </w:rPr>
        <w:t xml:space="preserve">o </w:t>
      </w:r>
      <w:r w:rsidR="002B6BED" w:rsidRPr="00D30847">
        <w:rPr>
          <w:rFonts w:eastAsia="Times New Roman" w:cs="Calibri"/>
          <w:lang w:val="en-GB"/>
        </w:rPr>
        <w:t xml:space="preserve">revise the existing legal framework for accounting of budgets and budget users in accordance with the new Budget Law in order to detect the need for the adoption of new legal framework in the field of accounting of budgets and budget </w:t>
      </w:r>
      <w:r w:rsidR="008F391C" w:rsidRPr="00D30847">
        <w:rPr>
          <w:rFonts w:eastAsia="Times New Roman" w:cs="Calibri"/>
          <w:lang w:val="en-GB"/>
        </w:rPr>
        <w:t>users.</w:t>
      </w:r>
    </w:p>
    <w:p w14:paraId="251A9B37" w14:textId="77777777" w:rsidR="0037730E" w:rsidRPr="00D30847" w:rsidRDefault="0037730E" w:rsidP="00356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b/>
          <w:bCs/>
          <w:iCs/>
          <w:color w:val="0070C0"/>
          <w:lang w:val="en-GB"/>
        </w:rPr>
      </w:pPr>
    </w:p>
    <w:p w14:paraId="7E4F87F7" w14:textId="1C4E6D9C" w:rsidR="002E26BE" w:rsidRPr="00D30847" w:rsidRDefault="001C377F" w:rsidP="00356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b/>
          <w:bCs/>
          <w:iCs/>
          <w:color w:val="0070C0"/>
          <w:sz w:val="10"/>
          <w:szCs w:val="10"/>
          <w:lang w:val="en-GB"/>
        </w:rPr>
      </w:pPr>
      <w:r w:rsidRPr="00D30847">
        <w:rPr>
          <w:rFonts w:cs="Calibri"/>
          <w:b/>
          <w:bCs/>
          <w:iCs/>
          <w:color w:val="0070C0"/>
          <w:lang w:val="en-GB"/>
        </w:rPr>
        <w:t xml:space="preserve">Activity 2: </w:t>
      </w:r>
      <w:r w:rsidR="00D30847">
        <w:rPr>
          <w:rFonts w:cs="Calibri"/>
          <w:b/>
          <w:bCs/>
          <w:iCs/>
          <w:color w:val="0070C0"/>
          <w:lang w:val="en-GB"/>
        </w:rPr>
        <w:t>Revision of the existing by</w:t>
      </w:r>
      <w:r w:rsidR="002B6BED" w:rsidRPr="00D30847">
        <w:rPr>
          <w:rFonts w:cs="Calibri"/>
          <w:b/>
          <w:bCs/>
          <w:iCs/>
          <w:color w:val="0070C0"/>
          <w:lang w:val="en-GB"/>
        </w:rPr>
        <w:t xml:space="preserve">laws and detecting the need for the adoption of a new bylaws for accounting of budgets and budget users </w:t>
      </w:r>
    </w:p>
    <w:p w14:paraId="6323C425" w14:textId="3FCF20F9" w:rsidR="001C377F" w:rsidRPr="00D30847" w:rsidRDefault="002B6BED" w:rsidP="00B739E8">
      <w:pPr>
        <w:tabs>
          <w:tab w:val="left" w:pos="1250"/>
        </w:tabs>
        <w:jc w:val="both"/>
        <w:rPr>
          <w:rFonts w:cs="Calibri"/>
          <w:lang w:val="en-GB"/>
        </w:rPr>
      </w:pPr>
      <w:r w:rsidRPr="00D30847">
        <w:rPr>
          <w:rFonts w:eastAsia="Times New Roman" w:cs="Calibri"/>
          <w:lang w:val="en-GB"/>
        </w:rPr>
        <w:t>The purpose of this activity is t</w:t>
      </w:r>
      <w:r w:rsidRPr="00D30847">
        <w:rPr>
          <w:rFonts w:cs="Calibri"/>
          <w:lang w:val="en-GB"/>
        </w:rPr>
        <w:t>o</w:t>
      </w:r>
      <w:r w:rsidR="007569D5" w:rsidRPr="00D30847">
        <w:rPr>
          <w:rFonts w:cs="Calibri"/>
          <w:lang w:val="en-GB"/>
        </w:rPr>
        <w:t xml:space="preserve"> </w:t>
      </w:r>
      <w:r w:rsidRPr="00D30847">
        <w:rPr>
          <w:rFonts w:eastAsia="Times New Roman" w:cs="Calibri"/>
          <w:lang w:val="en-GB"/>
        </w:rPr>
        <w:t>revise the existing by-laws for accounting of budgets and budget users in accordance with the new Budget Law in order to detect the need for the adoption of new by laws in the field of accounting of budgets and budget users.</w:t>
      </w:r>
    </w:p>
    <w:p w14:paraId="50BEF014" w14:textId="77777777" w:rsidR="00BB100C" w:rsidRPr="00D30847" w:rsidRDefault="00BB100C" w:rsidP="00BB100C">
      <w:pPr>
        <w:keepNext/>
        <w:keepLines/>
        <w:spacing w:before="160" w:after="6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Implementation</w:t>
      </w:r>
    </w:p>
    <w:tbl>
      <w:tblPr>
        <w:tblW w:w="0" w:type="auto"/>
        <w:tblBorders>
          <w:insideH w:val="single" w:sz="4" w:space="0" w:color="FFFFFF"/>
        </w:tblBorders>
        <w:tblLayout w:type="fixed"/>
        <w:tblLook w:val="0080" w:firstRow="0" w:lastRow="0" w:firstColumn="1" w:lastColumn="0" w:noHBand="0" w:noVBand="0"/>
      </w:tblPr>
      <w:tblGrid>
        <w:gridCol w:w="2518"/>
        <w:gridCol w:w="6246"/>
      </w:tblGrid>
      <w:tr w:rsidR="00BB100C" w:rsidRPr="00D30847" w14:paraId="537F473D" w14:textId="77777777" w:rsidTr="00D47668">
        <w:tc>
          <w:tcPr>
            <w:tcW w:w="2518" w:type="dxa"/>
            <w:tcBorders>
              <w:top w:val="nil"/>
              <w:bottom w:val="single" w:sz="4" w:space="0" w:color="FFFFFF"/>
            </w:tcBorders>
            <w:shd w:val="clear" w:color="auto" w:fill="002060"/>
          </w:tcPr>
          <w:p w14:paraId="480D1E3C" w14:textId="77777777" w:rsidR="00BB100C" w:rsidRPr="00D30847" w:rsidRDefault="00BB100C" w:rsidP="00BB100C">
            <w:pPr>
              <w:tabs>
                <w:tab w:val="left" w:pos="1526"/>
              </w:tabs>
              <w:spacing w:after="0" w:line="240" w:lineRule="auto"/>
              <w:jc w:val="both"/>
              <w:rPr>
                <w:rFonts w:eastAsia="Times New Roman" w:cs="Calibri"/>
                <w:b/>
                <w:color w:val="FFFFFF"/>
                <w:sz w:val="20"/>
                <w:szCs w:val="20"/>
                <w:lang w:val="en-GB"/>
              </w:rPr>
            </w:pPr>
            <w:r w:rsidRPr="00D30847">
              <w:rPr>
                <w:rFonts w:eastAsia="Times New Roman" w:cs="Calibri"/>
                <w:b/>
                <w:color w:val="FFFFFF"/>
                <w:sz w:val="20"/>
                <w:szCs w:val="20"/>
                <w:lang w:val="en-GB"/>
              </w:rPr>
              <w:t>Completed in year:</w:t>
            </w:r>
            <w:r w:rsidRPr="00D30847">
              <w:rPr>
                <w:rFonts w:eastAsia="Times New Roman" w:cs="Calibri"/>
                <w:b/>
                <w:color w:val="FFFFFF"/>
                <w:sz w:val="20"/>
                <w:szCs w:val="20"/>
                <w:lang w:val="en-GB"/>
              </w:rPr>
              <w:tab/>
            </w:r>
          </w:p>
        </w:tc>
        <w:tc>
          <w:tcPr>
            <w:tcW w:w="6246" w:type="dxa"/>
            <w:tcBorders>
              <w:top w:val="nil"/>
              <w:bottom w:val="single" w:sz="4" w:space="0" w:color="FFFFFF"/>
            </w:tcBorders>
            <w:shd w:val="clear" w:color="auto" w:fill="D9E2F3"/>
          </w:tcPr>
          <w:p w14:paraId="3A4DBE03" w14:textId="0ECFA927" w:rsidR="00BB100C" w:rsidRPr="00D30847" w:rsidRDefault="00BB100C" w:rsidP="00BB100C">
            <w:pPr>
              <w:tabs>
                <w:tab w:val="left" w:pos="1526"/>
              </w:tabs>
              <w:spacing w:after="0" w:line="240" w:lineRule="auto"/>
              <w:jc w:val="both"/>
              <w:rPr>
                <w:rFonts w:eastAsia="Times New Roman" w:cs="Calibri"/>
                <w:sz w:val="20"/>
                <w:szCs w:val="20"/>
                <w:lang w:val="en-GB"/>
              </w:rPr>
            </w:pPr>
            <w:r w:rsidRPr="00D30847">
              <w:rPr>
                <w:rFonts w:eastAsia="Times New Roman" w:cs="Calibri"/>
                <w:sz w:val="20"/>
                <w:szCs w:val="20"/>
                <w:lang w:val="en-GB"/>
              </w:rPr>
              <w:t>202</w:t>
            </w:r>
            <w:r w:rsidR="002B6BED" w:rsidRPr="00D30847">
              <w:rPr>
                <w:rFonts w:eastAsia="Times New Roman" w:cs="Calibri"/>
                <w:sz w:val="20"/>
                <w:szCs w:val="20"/>
                <w:lang w:val="en-GB"/>
              </w:rPr>
              <w:t>8</w:t>
            </w:r>
          </w:p>
        </w:tc>
      </w:tr>
      <w:tr w:rsidR="00BB100C" w:rsidRPr="00D30847" w14:paraId="5895BE02" w14:textId="77777777" w:rsidTr="00D47668">
        <w:tc>
          <w:tcPr>
            <w:tcW w:w="2518" w:type="dxa"/>
            <w:tcBorders>
              <w:top w:val="single" w:sz="4" w:space="0" w:color="FFFFFF"/>
              <w:bottom w:val="single" w:sz="4" w:space="0" w:color="FFFFFF"/>
            </w:tcBorders>
            <w:shd w:val="clear" w:color="auto" w:fill="002060"/>
          </w:tcPr>
          <w:p w14:paraId="54DCDA4F" w14:textId="77777777" w:rsidR="00BB100C" w:rsidRPr="00D30847" w:rsidRDefault="00BB100C" w:rsidP="00BB100C">
            <w:pPr>
              <w:tabs>
                <w:tab w:val="left" w:pos="1526"/>
              </w:tabs>
              <w:spacing w:after="0" w:line="240" w:lineRule="auto"/>
              <w:jc w:val="both"/>
              <w:rPr>
                <w:rFonts w:eastAsia="Times New Roman" w:cs="Calibri"/>
                <w:b/>
                <w:color w:val="FFFFFF"/>
                <w:sz w:val="20"/>
                <w:szCs w:val="20"/>
                <w:lang w:val="en-GB"/>
              </w:rPr>
            </w:pPr>
            <w:r w:rsidRPr="00D30847">
              <w:rPr>
                <w:rFonts w:eastAsia="Times New Roman" w:cs="Calibri"/>
                <w:b/>
                <w:color w:val="FFFFFF"/>
                <w:sz w:val="20"/>
                <w:szCs w:val="20"/>
                <w:lang w:val="en-GB"/>
              </w:rPr>
              <w:t>Deliverables:</w:t>
            </w:r>
          </w:p>
        </w:tc>
        <w:tc>
          <w:tcPr>
            <w:tcW w:w="6246" w:type="dxa"/>
            <w:tcBorders>
              <w:top w:val="single" w:sz="4" w:space="0" w:color="FFFFFF"/>
              <w:bottom w:val="single" w:sz="4" w:space="0" w:color="FFFFFF"/>
            </w:tcBorders>
            <w:shd w:val="clear" w:color="auto" w:fill="D9E2F3"/>
          </w:tcPr>
          <w:p w14:paraId="20618771" w14:textId="51B9A663" w:rsidR="00BB100C" w:rsidRPr="00D30847" w:rsidRDefault="002B6BED" w:rsidP="00AD2AD5">
            <w:pPr>
              <w:numPr>
                <w:ilvl w:val="0"/>
                <w:numId w:val="29"/>
              </w:numPr>
              <w:spacing w:after="60" w:line="240" w:lineRule="auto"/>
              <w:ind w:left="183" w:hanging="180"/>
              <w:jc w:val="both"/>
              <w:rPr>
                <w:sz w:val="20"/>
                <w:szCs w:val="20"/>
                <w:lang w:val="en-GB"/>
              </w:rPr>
            </w:pPr>
            <w:r w:rsidRPr="00D30847">
              <w:rPr>
                <w:sz w:val="20"/>
                <w:szCs w:val="20"/>
                <w:lang w:val="en-GB"/>
              </w:rPr>
              <w:t xml:space="preserve">Adopted  new legal framework (law and by-law)  for </w:t>
            </w:r>
            <w:r w:rsidRPr="00D30847">
              <w:rPr>
                <w:rFonts w:cs="Calibri"/>
                <w:bCs/>
                <w:sz w:val="20"/>
                <w:szCs w:val="20"/>
                <w:lang w:val="en-GB"/>
              </w:rPr>
              <w:t>accounting of budgets and budget users.</w:t>
            </w:r>
          </w:p>
        </w:tc>
      </w:tr>
      <w:tr w:rsidR="00BB100C" w:rsidRPr="00D30847" w14:paraId="308503D9" w14:textId="77777777" w:rsidTr="00D47668">
        <w:tc>
          <w:tcPr>
            <w:tcW w:w="2518" w:type="dxa"/>
            <w:tcBorders>
              <w:top w:val="single" w:sz="4" w:space="0" w:color="FFFFFF"/>
              <w:bottom w:val="single" w:sz="4" w:space="0" w:color="FFFFFF"/>
            </w:tcBorders>
            <w:shd w:val="clear" w:color="auto" w:fill="002060"/>
          </w:tcPr>
          <w:p w14:paraId="03A74944" w14:textId="77777777" w:rsidR="00BB100C" w:rsidRPr="00D30847" w:rsidRDefault="00BB100C" w:rsidP="00BB100C">
            <w:pPr>
              <w:tabs>
                <w:tab w:val="left" w:pos="1526"/>
              </w:tabs>
              <w:spacing w:after="0" w:line="240" w:lineRule="auto"/>
              <w:jc w:val="both"/>
              <w:rPr>
                <w:rFonts w:eastAsia="Times New Roman" w:cs="Calibri"/>
                <w:b/>
                <w:color w:val="FFFFFF"/>
                <w:sz w:val="20"/>
                <w:szCs w:val="20"/>
                <w:lang w:val="en-GB"/>
              </w:rPr>
            </w:pPr>
            <w:r w:rsidRPr="00D30847">
              <w:rPr>
                <w:rFonts w:eastAsia="Times New Roman" w:cs="Calibri"/>
                <w:b/>
                <w:color w:val="FFFFFF"/>
                <w:sz w:val="20"/>
                <w:szCs w:val="20"/>
                <w:lang w:val="en-GB"/>
              </w:rPr>
              <w:t>Cost implications:</w:t>
            </w:r>
            <w:r w:rsidRPr="00D30847">
              <w:rPr>
                <w:rFonts w:eastAsia="Times New Roman" w:cs="Calibri"/>
                <w:b/>
                <w:color w:val="FFFFFF"/>
                <w:sz w:val="20"/>
                <w:szCs w:val="20"/>
                <w:lang w:val="en-GB"/>
              </w:rPr>
              <w:tab/>
            </w:r>
          </w:p>
        </w:tc>
        <w:tc>
          <w:tcPr>
            <w:tcW w:w="6246" w:type="dxa"/>
            <w:tcBorders>
              <w:top w:val="single" w:sz="4" w:space="0" w:color="FFFFFF"/>
              <w:bottom w:val="single" w:sz="4" w:space="0" w:color="FFFFFF"/>
            </w:tcBorders>
            <w:shd w:val="clear" w:color="auto" w:fill="D9E2F3"/>
          </w:tcPr>
          <w:p w14:paraId="43B276D1" w14:textId="54236AD0" w:rsidR="00BB100C" w:rsidRPr="00D30847" w:rsidRDefault="00BB100C" w:rsidP="00BB100C">
            <w:pPr>
              <w:tabs>
                <w:tab w:val="left" w:pos="1526"/>
              </w:tabs>
              <w:spacing w:after="0" w:line="240" w:lineRule="auto"/>
              <w:jc w:val="both"/>
              <w:rPr>
                <w:rFonts w:eastAsia="Times New Roman" w:cs="Calibri"/>
                <w:sz w:val="20"/>
                <w:szCs w:val="20"/>
                <w:lang w:val="en-GB"/>
              </w:rPr>
            </w:pPr>
          </w:p>
        </w:tc>
      </w:tr>
      <w:tr w:rsidR="00BB100C" w:rsidRPr="00D30847" w14:paraId="7066CC8F" w14:textId="77777777" w:rsidTr="00D47668">
        <w:tc>
          <w:tcPr>
            <w:tcW w:w="2518" w:type="dxa"/>
            <w:tcBorders>
              <w:top w:val="single" w:sz="4" w:space="0" w:color="FFFFFF"/>
              <w:bottom w:val="single" w:sz="4" w:space="0" w:color="FFFFFF"/>
            </w:tcBorders>
            <w:shd w:val="clear" w:color="auto" w:fill="002060"/>
          </w:tcPr>
          <w:p w14:paraId="79F16017" w14:textId="77777777" w:rsidR="00BB100C" w:rsidRPr="00D30847" w:rsidRDefault="00BB100C" w:rsidP="00BB100C">
            <w:pPr>
              <w:tabs>
                <w:tab w:val="left" w:pos="1526"/>
              </w:tabs>
              <w:spacing w:after="0" w:line="240" w:lineRule="auto"/>
              <w:jc w:val="both"/>
              <w:rPr>
                <w:rFonts w:eastAsia="Times New Roman" w:cs="Calibri"/>
                <w:b/>
                <w:color w:val="FFFFFF"/>
                <w:sz w:val="20"/>
                <w:szCs w:val="20"/>
                <w:lang w:val="en-GB"/>
              </w:rPr>
            </w:pPr>
            <w:r w:rsidRPr="00D30847">
              <w:rPr>
                <w:rFonts w:eastAsia="Times New Roman" w:cs="Calibri"/>
                <w:b/>
                <w:color w:val="FFFFFF"/>
                <w:sz w:val="20"/>
                <w:szCs w:val="20"/>
                <w:lang w:val="en-GB"/>
              </w:rPr>
              <w:t>Responsible entity:</w:t>
            </w:r>
          </w:p>
        </w:tc>
        <w:tc>
          <w:tcPr>
            <w:tcW w:w="6246" w:type="dxa"/>
            <w:tcBorders>
              <w:top w:val="single" w:sz="4" w:space="0" w:color="FFFFFF"/>
              <w:bottom w:val="single" w:sz="4" w:space="0" w:color="FFFFFF"/>
            </w:tcBorders>
            <w:shd w:val="clear" w:color="auto" w:fill="D9E2F3"/>
          </w:tcPr>
          <w:p w14:paraId="3C003E67" w14:textId="76F6524E" w:rsidR="00BB100C" w:rsidRPr="00D30847" w:rsidRDefault="00BC5453" w:rsidP="00BB100C">
            <w:pPr>
              <w:tabs>
                <w:tab w:val="left" w:pos="1526"/>
              </w:tabs>
              <w:spacing w:after="0" w:line="240" w:lineRule="auto"/>
              <w:jc w:val="both"/>
              <w:rPr>
                <w:rFonts w:eastAsia="Times New Roman" w:cs="Calibri"/>
                <w:sz w:val="20"/>
                <w:szCs w:val="20"/>
                <w:lang w:val="en-GB"/>
              </w:rPr>
            </w:pPr>
            <w:r w:rsidRPr="00D30847">
              <w:rPr>
                <w:rFonts w:eastAsia="Times New Roman" w:cs="Calibri"/>
                <w:sz w:val="20"/>
                <w:szCs w:val="20"/>
                <w:lang w:val="en-GB"/>
              </w:rPr>
              <w:t>Ministry of Finance -, Treasury Department, Budget Department</w:t>
            </w:r>
            <w:r w:rsidR="0089258D" w:rsidRPr="00D30847">
              <w:rPr>
                <w:rFonts w:eastAsia="Times New Roman" w:cs="Calibri"/>
                <w:sz w:val="20"/>
                <w:szCs w:val="20"/>
                <w:lang w:val="en-GB"/>
              </w:rPr>
              <w:t>, Financial System Department</w:t>
            </w:r>
          </w:p>
        </w:tc>
      </w:tr>
      <w:tr w:rsidR="00BB100C" w:rsidRPr="00D30847" w14:paraId="4ECB5055" w14:textId="77777777" w:rsidTr="00D47668">
        <w:tc>
          <w:tcPr>
            <w:tcW w:w="2518" w:type="dxa"/>
            <w:tcBorders>
              <w:top w:val="single" w:sz="4" w:space="0" w:color="FFFFFF"/>
              <w:bottom w:val="nil"/>
            </w:tcBorders>
            <w:shd w:val="clear" w:color="auto" w:fill="002060"/>
          </w:tcPr>
          <w:p w14:paraId="32C26D4E" w14:textId="77777777" w:rsidR="00BB100C" w:rsidRPr="00D30847" w:rsidRDefault="00BB100C" w:rsidP="00BB100C">
            <w:pPr>
              <w:tabs>
                <w:tab w:val="left" w:pos="1526"/>
              </w:tabs>
              <w:spacing w:after="0" w:line="240" w:lineRule="auto"/>
              <w:jc w:val="both"/>
              <w:rPr>
                <w:rFonts w:eastAsia="Times New Roman" w:cs="Calibri"/>
                <w:b/>
                <w:color w:val="FFFFFF"/>
                <w:sz w:val="20"/>
                <w:szCs w:val="20"/>
                <w:lang w:val="en-GB"/>
              </w:rPr>
            </w:pPr>
            <w:r w:rsidRPr="00D30847">
              <w:rPr>
                <w:rFonts w:eastAsia="Times New Roman" w:cs="Calibri"/>
                <w:b/>
                <w:color w:val="FFFFFF"/>
                <w:sz w:val="20"/>
                <w:szCs w:val="20"/>
                <w:lang w:val="en-GB"/>
              </w:rPr>
              <w:t>Risk:</w:t>
            </w:r>
          </w:p>
        </w:tc>
        <w:tc>
          <w:tcPr>
            <w:tcW w:w="6246" w:type="dxa"/>
            <w:tcBorders>
              <w:top w:val="single" w:sz="4" w:space="0" w:color="FFFFFF"/>
              <w:bottom w:val="nil"/>
            </w:tcBorders>
            <w:shd w:val="clear" w:color="auto" w:fill="D9E2F3"/>
          </w:tcPr>
          <w:p w14:paraId="67E81DC7" w14:textId="77777777" w:rsidR="00BB100C" w:rsidRPr="00D30847" w:rsidRDefault="00A66D36" w:rsidP="00AD2AD5">
            <w:pPr>
              <w:numPr>
                <w:ilvl w:val="0"/>
                <w:numId w:val="29"/>
              </w:numPr>
              <w:spacing w:after="60" w:line="240" w:lineRule="auto"/>
              <w:ind w:left="183" w:hanging="183"/>
              <w:jc w:val="both"/>
              <w:rPr>
                <w:rFonts w:eastAsia="Times New Roman" w:cs="Calibri"/>
                <w:sz w:val="20"/>
                <w:szCs w:val="20"/>
                <w:lang w:val="en-GB"/>
              </w:rPr>
            </w:pPr>
            <w:r w:rsidRPr="00D30847">
              <w:rPr>
                <w:sz w:val="20"/>
                <w:szCs w:val="20"/>
                <w:lang w:val="en-GB"/>
              </w:rPr>
              <w:t>Insufficient human capacities for realization of this activity</w:t>
            </w:r>
            <w:r w:rsidR="00BB100C" w:rsidRPr="00D30847">
              <w:rPr>
                <w:sz w:val="20"/>
                <w:szCs w:val="20"/>
                <w:lang w:val="en-GB"/>
              </w:rPr>
              <w:t>.</w:t>
            </w:r>
          </w:p>
        </w:tc>
      </w:tr>
    </w:tbl>
    <w:p w14:paraId="77307355" w14:textId="77777777" w:rsidR="002B6BED" w:rsidRPr="00D30847" w:rsidRDefault="002B6BED" w:rsidP="00BB100C">
      <w:pPr>
        <w:spacing w:line="240" w:lineRule="auto"/>
        <w:jc w:val="both"/>
        <w:rPr>
          <w:rFonts w:cs="Calibri"/>
          <w:b/>
          <w:color w:val="C00000"/>
          <w:lang w:val="en-GB"/>
        </w:rPr>
      </w:pPr>
    </w:p>
    <w:p w14:paraId="0E944F9A" w14:textId="77777777" w:rsidR="002B6BED" w:rsidRPr="00D30847" w:rsidRDefault="00BB100C" w:rsidP="002B6BED">
      <w:pPr>
        <w:rPr>
          <w:rFonts w:eastAsia="MS PGothic" w:cs="Calibri"/>
          <w:b/>
          <w:sz w:val="20"/>
          <w:szCs w:val="20"/>
          <w:lang w:val="en-GB" w:eastAsia="zh-CN"/>
        </w:rPr>
      </w:pPr>
      <w:r w:rsidRPr="00D30847">
        <w:rPr>
          <w:rFonts w:eastAsia="Times New Roman" w:cs="Calibri"/>
          <w:b/>
          <w:bCs/>
          <w:color w:val="000000"/>
          <w:kern w:val="32"/>
          <w:lang w:val="en-GB" w:eastAsia="en-GB"/>
        </w:rPr>
        <w:t> </w:t>
      </w:r>
      <w:r w:rsidR="002B6BED" w:rsidRPr="00D30847">
        <w:rPr>
          <w:rFonts w:cs="Calibri"/>
          <w:b/>
          <w:bCs/>
          <w:iCs/>
          <w:color w:val="0070C0"/>
          <w:sz w:val="24"/>
          <w:szCs w:val="24"/>
          <w:lang w:val="en-GB"/>
        </w:rPr>
        <w:t>Measure 2:</w:t>
      </w:r>
      <w:r w:rsidR="002B6BED" w:rsidRPr="00D30847">
        <w:rPr>
          <w:rFonts w:eastAsia="Times New Roman" w:cs="Calibri"/>
          <w:b/>
          <w:bCs/>
          <w:color w:val="000000"/>
          <w:kern w:val="32"/>
          <w:lang w:val="en-GB" w:eastAsia="en-GB"/>
        </w:rPr>
        <w:t> </w:t>
      </w:r>
      <w:r w:rsidR="002B6BED" w:rsidRPr="00D30847">
        <w:rPr>
          <w:rFonts w:cs="Calibri"/>
          <w:b/>
          <w:bCs/>
          <w:iCs/>
          <w:color w:val="0070C0"/>
          <w:sz w:val="24"/>
          <w:szCs w:val="24"/>
          <w:lang w:val="en-GB"/>
        </w:rPr>
        <w:t>Strengthening the accounting system of budgets and budget users by building of capacities of accountants employed in the public sector</w:t>
      </w:r>
    </w:p>
    <w:p w14:paraId="6ABE86DB" w14:textId="77777777" w:rsidR="002B6BED" w:rsidRPr="00D30847" w:rsidRDefault="002B6BED" w:rsidP="002B6BED">
      <w:pPr>
        <w:spacing w:before="80" w:after="80" w:line="240" w:lineRule="auto"/>
        <w:jc w:val="both"/>
        <w:rPr>
          <w:rFonts w:eastAsia="MS PGothic" w:cs="Calibri"/>
          <w:b/>
          <w:bCs/>
          <w:i/>
          <w:iCs/>
          <w:color w:val="4F81BD"/>
          <w:lang w:val="en-GB" w:eastAsia="zh-CN"/>
        </w:rPr>
      </w:pPr>
      <w:r w:rsidRPr="00D30847">
        <w:rPr>
          <w:rFonts w:eastAsia="MS PGothic" w:cs="Calibri"/>
          <w:b/>
          <w:bCs/>
          <w:i/>
          <w:iCs/>
          <w:color w:val="4F81BD"/>
          <w:lang w:val="en-GB" w:eastAsia="zh-CN"/>
        </w:rPr>
        <w:t>Measure objective</w:t>
      </w:r>
    </w:p>
    <w:p w14:paraId="2A487D71" w14:textId="77777777" w:rsidR="002B6BED" w:rsidRPr="00D30847" w:rsidRDefault="002B6BED" w:rsidP="002B6BED">
      <w:pPr>
        <w:spacing w:after="0" w:line="240" w:lineRule="auto"/>
        <w:rPr>
          <w:rFonts w:eastAsia="MS PGothic" w:cs="Calibri"/>
          <w:lang w:val="en-GB" w:eastAsia="zh-CN"/>
        </w:rPr>
      </w:pPr>
      <w:r w:rsidRPr="00D30847">
        <w:rPr>
          <w:rFonts w:eastAsia="MS PGothic" w:cs="Calibri"/>
          <w:lang w:val="en-GB" w:eastAsia="zh-CN"/>
        </w:rPr>
        <w:t>Improved financial reporting of budgets and budget users through training of accountants employed in the public sector for legal framework of ​​accounting of budgets and budget users</w:t>
      </w:r>
    </w:p>
    <w:p w14:paraId="3A011185" w14:textId="77777777" w:rsidR="002B6BED" w:rsidRPr="00D30847" w:rsidRDefault="002B6BED" w:rsidP="002B6BED">
      <w:pPr>
        <w:keepNext/>
        <w:keepLines/>
        <w:spacing w:before="160" w:after="6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 xml:space="preserve">Context/Background  </w:t>
      </w:r>
    </w:p>
    <w:p w14:paraId="560A015E" w14:textId="68603101" w:rsidR="002B6BED" w:rsidRPr="00D30847" w:rsidRDefault="002B6BED" w:rsidP="002B6BED">
      <w:pPr>
        <w:jc w:val="both"/>
        <w:rPr>
          <w:rFonts w:eastAsia="MS PGothic" w:cs="Calibri"/>
          <w:lang w:val="en-GB" w:eastAsia="zh-CN"/>
        </w:rPr>
      </w:pPr>
      <w:r w:rsidRPr="00D30847">
        <w:rPr>
          <w:rFonts w:eastAsia="MS PGothic" w:cs="Calibri"/>
          <w:lang w:val="en-GB" w:eastAsia="zh-CN"/>
        </w:rPr>
        <w:t xml:space="preserve">In order to Improved financial reporting of budgets and budget users, it is </w:t>
      </w:r>
      <w:r w:rsidR="008F391C" w:rsidRPr="00D30847">
        <w:rPr>
          <w:rFonts w:eastAsia="MS PGothic" w:cs="Calibri"/>
          <w:lang w:val="en-GB" w:eastAsia="zh-CN"/>
        </w:rPr>
        <w:t>necessary building</w:t>
      </w:r>
      <w:r w:rsidRPr="00D30847">
        <w:rPr>
          <w:rFonts w:eastAsia="MS PGothic" w:cs="Calibri"/>
          <w:lang w:val="en-GB" w:eastAsia="zh-CN"/>
        </w:rPr>
        <w:t xml:space="preserve"> the capacities of accountants employed in the public sector.</w:t>
      </w:r>
      <w:r w:rsidRPr="00D30847">
        <w:rPr>
          <w:rFonts w:eastAsia="Times New Roman" w:cs="Calibri"/>
          <w:color w:val="202124"/>
          <w:lang w:val="en-GB"/>
        </w:rPr>
        <w:t xml:space="preserve"> The Financial System Department, Treasury Department and Budget Department in cooperation with </w:t>
      </w:r>
      <w:r w:rsidR="008F391C" w:rsidRPr="00D30847">
        <w:rPr>
          <w:rFonts w:eastAsia="Times New Roman" w:cs="Calibri"/>
          <w:color w:val="202124"/>
          <w:lang w:val="en-GB"/>
        </w:rPr>
        <w:t>Public</w:t>
      </w:r>
      <w:r w:rsidRPr="00D30847">
        <w:rPr>
          <w:rFonts w:eastAsia="Times New Roman" w:cs="Calibri"/>
          <w:color w:val="202124"/>
          <w:lang w:val="en-GB"/>
        </w:rPr>
        <w:t xml:space="preserve"> Finance Academy will organize </w:t>
      </w:r>
      <w:r w:rsidR="008F391C" w:rsidRPr="00D30847">
        <w:rPr>
          <w:rFonts w:eastAsia="Times New Roman" w:cs="Calibri"/>
          <w:color w:val="202124"/>
          <w:lang w:val="en-GB"/>
        </w:rPr>
        <w:t>training</w:t>
      </w:r>
      <w:r w:rsidRPr="00D30847">
        <w:rPr>
          <w:rFonts w:eastAsia="Times New Roman" w:cs="Calibri"/>
          <w:color w:val="202124"/>
          <w:lang w:val="en-GB"/>
        </w:rPr>
        <w:t xml:space="preserve"> for the accountants employed in public sector.</w:t>
      </w:r>
    </w:p>
    <w:p w14:paraId="3628595F" w14:textId="77777777" w:rsidR="009C1F26" w:rsidRPr="00D30847" w:rsidRDefault="002B6BED" w:rsidP="009C1F26">
      <w:pPr>
        <w:spacing w:line="240" w:lineRule="auto"/>
        <w:jc w:val="both"/>
        <w:rPr>
          <w:rFonts w:cs="Calibri"/>
          <w:lang w:val="en-GB"/>
        </w:rPr>
      </w:pPr>
      <w:r w:rsidRPr="00D30847">
        <w:rPr>
          <w:rFonts w:cs="Calibri"/>
          <w:lang w:val="en-GB"/>
        </w:rPr>
        <w:t>This measure will be implemented through the following activities:</w:t>
      </w:r>
    </w:p>
    <w:p w14:paraId="1AF3BF6E" w14:textId="77777777" w:rsidR="009C1F26" w:rsidRPr="00D30847" w:rsidRDefault="002B6BED" w:rsidP="009C1F26">
      <w:pPr>
        <w:spacing w:line="240" w:lineRule="auto"/>
        <w:jc w:val="both"/>
        <w:rPr>
          <w:rFonts w:cs="Calibri"/>
          <w:lang w:val="en-GB"/>
        </w:rPr>
      </w:pPr>
      <w:r w:rsidRPr="00D30847">
        <w:rPr>
          <w:rFonts w:cs="Calibri"/>
          <w:b/>
          <w:bCs/>
          <w:iCs/>
          <w:color w:val="0070C0"/>
          <w:lang w:val="en-GB"/>
        </w:rPr>
        <w:t>Activity 1: Training for accountants employed in the public for to the legal framework for accounting of budgets and budget users</w:t>
      </w:r>
    </w:p>
    <w:p w14:paraId="5575566E" w14:textId="2D9A7E80" w:rsidR="002B6BED" w:rsidRPr="00D30847" w:rsidRDefault="002B6BED" w:rsidP="009C1F26">
      <w:pPr>
        <w:spacing w:line="240" w:lineRule="auto"/>
        <w:jc w:val="both"/>
        <w:rPr>
          <w:rFonts w:cs="Calibri"/>
          <w:lang w:val="en-GB"/>
        </w:rPr>
      </w:pPr>
      <w:r w:rsidRPr="00D30847">
        <w:rPr>
          <w:rFonts w:eastAsia="Times New Roman" w:cs="Calibri"/>
          <w:color w:val="202124"/>
          <w:lang w:val="en-GB"/>
        </w:rPr>
        <w:t>The purpose of this activity is</w:t>
      </w:r>
      <w:r w:rsidRPr="00D30847">
        <w:rPr>
          <w:rFonts w:eastAsia="Times New Roman" w:cs="Calibri"/>
          <w:lang w:val="en-GB"/>
        </w:rPr>
        <w:t xml:space="preserve"> t</w:t>
      </w:r>
      <w:r w:rsidRPr="00D30847">
        <w:rPr>
          <w:rFonts w:cs="Calibri"/>
          <w:lang w:val="en-GB"/>
        </w:rPr>
        <w:t>o</w:t>
      </w:r>
      <w:r w:rsidRPr="00D30847">
        <w:rPr>
          <w:rFonts w:ascii="inherit" w:eastAsia="Times New Roman" w:hAnsi="inherit" w:cs="Courier New"/>
          <w:color w:val="1F1F1F"/>
          <w:sz w:val="42"/>
          <w:szCs w:val="42"/>
          <w:lang w:val="en-GB"/>
        </w:rPr>
        <w:t xml:space="preserve"> </w:t>
      </w:r>
      <w:r w:rsidRPr="00D30847">
        <w:rPr>
          <w:rFonts w:cs="Calibri"/>
          <w:lang w:val="en-GB"/>
        </w:rPr>
        <w:t>provide training for the legal framework of accounting for budgets and budget users. The training is intended for accountants employed in the public sector.</w:t>
      </w:r>
    </w:p>
    <w:p w14:paraId="1181AD81" w14:textId="4842CE95" w:rsidR="002B6BED" w:rsidRPr="00D30847" w:rsidRDefault="002B6BED" w:rsidP="002B6BED">
      <w:pPr>
        <w:keepNext/>
        <w:keepLines/>
        <w:spacing w:before="160" w:after="60" w:line="240" w:lineRule="auto"/>
        <w:jc w:val="both"/>
        <w:outlineLvl w:val="3"/>
        <w:rPr>
          <w:rFonts w:eastAsia="MS PGothic" w:cs="Calibri"/>
          <w:b/>
          <w:bCs/>
          <w:i/>
          <w:iCs/>
          <w:color w:val="4F81BD"/>
          <w:lang w:val="en-GB" w:eastAsia="zh-CN"/>
        </w:rPr>
      </w:pPr>
      <w:r w:rsidRPr="00D30847">
        <w:rPr>
          <w:rFonts w:cs="Calibri"/>
          <w:b/>
          <w:bCs/>
          <w:iCs/>
          <w:color w:val="0070C0"/>
          <w:lang w:val="en-GB"/>
        </w:rPr>
        <w:lastRenderedPageBreak/>
        <w:t xml:space="preserve">Activity 2: Training for accountants employed in the public for to the </w:t>
      </w:r>
      <w:r w:rsidR="008F391C" w:rsidRPr="00D30847">
        <w:rPr>
          <w:rFonts w:cs="Calibri"/>
          <w:b/>
          <w:bCs/>
          <w:iCs/>
          <w:color w:val="0070C0"/>
          <w:lang w:val="en-GB"/>
        </w:rPr>
        <w:t>bylaws</w:t>
      </w:r>
      <w:r w:rsidRPr="00D30847">
        <w:rPr>
          <w:rFonts w:cs="Calibri"/>
          <w:b/>
          <w:bCs/>
          <w:iCs/>
          <w:color w:val="0070C0"/>
          <w:lang w:val="en-GB"/>
        </w:rPr>
        <w:t xml:space="preserve"> for accounting of budgets and budget users</w:t>
      </w:r>
    </w:p>
    <w:p w14:paraId="36E9E4C9" w14:textId="37E5D61C" w:rsidR="002B6BED" w:rsidRPr="00D30847" w:rsidRDefault="002B6BED" w:rsidP="002B6BED">
      <w:pPr>
        <w:keepNext/>
        <w:keepLines/>
        <w:spacing w:before="160" w:after="60" w:line="240" w:lineRule="auto"/>
        <w:jc w:val="both"/>
        <w:outlineLvl w:val="3"/>
        <w:rPr>
          <w:rFonts w:eastAsia="MS PGothic" w:cs="Calibri"/>
          <w:b/>
          <w:bCs/>
          <w:i/>
          <w:iCs/>
          <w:color w:val="4F81BD"/>
          <w:lang w:val="en-GB" w:eastAsia="zh-CN"/>
        </w:rPr>
      </w:pPr>
      <w:r w:rsidRPr="00D30847">
        <w:rPr>
          <w:rFonts w:eastAsia="Times New Roman" w:cs="Calibri"/>
          <w:color w:val="202124"/>
          <w:lang w:val="en-GB"/>
        </w:rPr>
        <w:t>The purpose of this activity is</w:t>
      </w:r>
      <w:r w:rsidRPr="00D30847">
        <w:rPr>
          <w:rFonts w:eastAsia="Times New Roman" w:cs="Calibri"/>
          <w:lang w:val="en-GB"/>
        </w:rPr>
        <w:t xml:space="preserve"> t</w:t>
      </w:r>
      <w:r w:rsidRPr="00D30847">
        <w:rPr>
          <w:rFonts w:cs="Calibri"/>
          <w:lang w:val="en-GB"/>
        </w:rPr>
        <w:t>o</w:t>
      </w:r>
      <w:r w:rsidRPr="00D30847">
        <w:rPr>
          <w:rFonts w:ascii="inherit" w:eastAsia="Times New Roman" w:hAnsi="inherit" w:cs="Courier New"/>
          <w:color w:val="1F1F1F"/>
          <w:sz w:val="42"/>
          <w:szCs w:val="42"/>
          <w:lang w:val="en-GB"/>
        </w:rPr>
        <w:t xml:space="preserve"> </w:t>
      </w:r>
      <w:r w:rsidRPr="00D30847">
        <w:rPr>
          <w:rFonts w:cs="Calibri"/>
          <w:lang w:val="en-GB"/>
        </w:rPr>
        <w:t xml:space="preserve">provide training for </w:t>
      </w:r>
      <w:r w:rsidR="008F391C" w:rsidRPr="00D30847">
        <w:rPr>
          <w:rFonts w:cs="Calibri"/>
          <w:lang w:val="en-GB"/>
        </w:rPr>
        <w:t>the by</w:t>
      </w:r>
      <w:r w:rsidRPr="00D30847">
        <w:rPr>
          <w:rFonts w:cs="Calibri"/>
          <w:lang w:val="en-GB"/>
        </w:rPr>
        <w:t>-laws of accounting for budgets and budget users. The training is intended for accountants employed in the public sector.</w:t>
      </w:r>
    </w:p>
    <w:p w14:paraId="45FAD254" w14:textId="77777777" w:rsidR="002B6BED" w:rsidRPr="00D30847" w:rsidRDefault="002B6BED" w:rsidP="002B6BED">
      <w:pPr>
        <w:keepNext/>
        <w:keepLines/>
        <w:spacing w:before="160" w:after="6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Implementation</w:t>
      </w:r>
    </w:p>
    <w:tbl>
      <w:tblPr>
        <w:tblpPr w:leftFromText="180" w:rightFromText="180" w:vertAnchor="text" w:horzAnchor="margin" w:tblpY="111"/>
        <w:tblW w:w="0" w:type="auto"/>
        <w:tblBorders>
          <w:insideH w:val="single" w:sz="4" w:space="0" w:color="FFFFFF"/>
        </w:tblBorders>
        <w:tblLayout w:type="fixed"/>
        <w:tblLook w:val="0080" w:firstRow="0" w:lastRow="0" w:firstColumn="1" w:lastColumn="0" w:noHBand="0" w:noVBand="0"/>
      </w:tblPr>
      <w:tblGrid>
        <w:gridCol w:w="2518"/>
        <w:gridCol w:w="6246"/>
      </w:tblGrid>
      <w:tr w:rsidR="002B6BED" w:rsidRPr="00D30847" w14:paraId="3E35FAB3" w14:textId="77777777" w:rsidTr="007F1B89">
        <w:tc>
          <w:tcPr>
            <w:tcW w:w="2518" w:type="dxa"/>
            <w:tcBorders>
              <w:top w:val="nil"/>
              <w:bottom w:val="single" w:sz="4" w:space="0" w:color="FFFFFF"/>
            </w:tcBorders>
            <w:shd w:val="clear" w:color="auto" w:fill="002060"/>
          </w:tcPr>
          <w:p w14:paraId="4263BC27" w14:textId="77777777" w:rsidR="002B6BED" w:rsidRPr="00D30847" w:rsidRDefault="002B6BED" w:rsidP="002B6BED">
            <w:pPr>
              <w:tabs>
                <w:tab w:val="left" w:pos="1526"/>
              </w:tabs>
              <w:spacing w:after="0" w:line="240" w:lineRule="auto"/>
              <w:jc w:val="both"/>
              <w:rPr>
                <w:rFonts w:eastAsia="Times New Roman" w:cs="Calibri"/>
                <w:b/>
                <w:color w:val="FFFFFF"/>
                <w:sz w:val="20"/>
                <w:szCs w:val="20"/>
                <w:lang w:val="en-GB"/>
              </w:rPr>
            </w:pPr>
            <w:r w:rsidRPr="00D30847">
              <w:rPr>
                <w:rFonts w:eastAsia="Times New Roman" w:cs="Calibri"/>
                <w:b/>
                <w:color w:val="FFFFFF"/>
                <w:sz w:val="20"/>
                <w:szCs w:val="20"/>
                <w:lang w:val="en-GB"/>
              </w:rPr>
              <w:t>Completed in year:</w:t>
            </w:r>
            <w:r w:rsidRPr="00D30847">
              <w:rPr>
                <w:rFonts w:eastAsia="Times New Roman" w:cs="Calibri"/>
                <w:b/>
                <w:color w:val="FFFFFF"/>
                <w:sz w:val="20"/>
                <w:szCs w:val="20"/>
                <w:lang w:val="en-GB"/>
              </w:rPr>
              <w:tab/>
            </w:r>
          </w:p>
        </w:tc>
        <w:tc>
          <w:tcPr>
            <w:tcW w:w="6246" w:type="dxa"/>
            <w:tcBorders>
              <w:top w:val="nil"/>
              <w:bottom w:val="single" w:sz="4" w:space="0" w:color="FFFFFF"/>
            </w:tcBorders>
            <w:shd w:val="clear" w:color="auto" w:fill="D9E2F3"/>
          </w:tcPr>
          <w:p w14:paraId="073603A1" w14:textId="77777777" w:rsidR="002B6BED" w:rsidRPr="00D30847" w:rsidRDefault="002B6BED" w:rsidP="002B6BED">
            <w:pPr>
              <w:tabs>
                <w:tab w:val="left" w:pos="1526"/>
              </w:tabs>
              <w:spacing w:after="0" w:line="240" w:lineRule="auto"/>
              <w:jc w:val="both"/>
              <w:rPr>
                <w:rFonts w:eastAsia="Times New Roman" w:cs="Calibri"/>
                <w:sz w:val="20"/>
                <w:szCs w:val="20"/>
                <w:lang w:val="en-GB"/>
              </w:rPr>
            </w:pPr>
            <w:r w:rsidRPr="00D30847">
              <w:rPr>
                <w:rFonts w:eastAsia="Times New Roman" w:cs="Calibri"/>
                <w:sz w:val="20"/>
                <w:szCs w:val="20"/>
                <w:lang w:val="en-GB"/>
              </w:rPr>
              <w:t>2028</w:t>
            </w:r>
          </w:p>
        </w:tc>
      </w:tr>
      <w:tr w:rsidR="002B6BED" w:rsidRPr="00D30847" w14:paraId="0E332ED8" w14:textId="77777777" w:rsidTr="007F1B89">
        <w:tc>
          <w:tcPr>
            <w:tcW w:w="2518" w:type="dxa"/>
            <w:tcBorders>
              <w:top w:val="single" w:sz="4" w:space="0" w:color="FFFFFF"/>
              <w:bottom w:val="single" w:sz="4" w:space="0" w:color="FFFFFF"/>
            </w:tcBorders>
            <w:shd w:val="clear" w:color="auto" w:fill="002060"/>
          </w:tcPr>
          <w:p w14:paraId="37DF7C3F" w14:textId="77777777" w:rsidR="002B6BED" w:rsidRPr="00D30847" w:rsidRDefault="002B6BED" w:rsidP="002B6BED">
            <w:pPr>
              <w:tabs>
                <w:tab w:val="left" w:pos="1526"/>
              </w:tabs>
              <w:spacing w:after="0" w:line="240" w:lineRule="auto"/>
              <w:jc w:val="both"/>
              <w:rPr>
                <w:rFonts w:eastAsia="Times New Roman" w:cs="Calibri"/>
                <w:b/>
                <w:color w:val="FFFFFF"/>
                <w:sz w:val="20"/>
                <w:szCs w:val="20"/>
                <w:lang w:val="en-GB"/>
              </w:rPr>
            </w:pPr>
            <w:r w:rsidRPr="00D30847">
              <w:rPr>
                <w:rFonts w:eastAsia="Times New Roman" w:cs="Calibri"/>
                <w:b/>
                <w:color w:val="FFFFFF"/>
                <w:sz w:val="20"/>
                <w:szCs w:val="20"/>
                <w:lang w:val="en-GB"/>
              </w:rPr>
              <w:t>Deliverables:</w:t>
            </w:r>
          </w:p>
        </w:tc>
        <w:tc>
          <w:tcPr>
            <w:tcW w:w="6246" w:type="dxa"/>
            <w:tcBorders>
              <w:top w:val="single" w:sz="4" w:space="0" w:color="FFFFFF"/>
              <w:bottom w:val="single" w:sz="4" w:space="0" w:color="FFFFFF"/>
            </w:tcBorders>
            <w:shd w:val="clear" w:color="auto" w:fill="D9E2F3"/>
          </w:tcPr>
          <w:p w14:paraId="13AE40DA" w14:textId="77777777" w:rsidR="002B6BED" w:rsidRPr="00D30847" w:rsidRDefault="002B6BED" w:rsidP="002B6BED">
            <w:pPr>
              <w:numPr>
                <w:ilvl w:val="0"/>
                <w:numId w:val="29"/>
              </w:numPr>
              <w:spacing w:after="60" w:line="240" w:lineRule="auto"/>
              <w:ind w:left="183" w:hanging="180"/>
              <w:jc w:val="both"/>
              <w:rPr>
                <w:sz w:val="20"/>
                <w:szCs w:val="20"/>
                <w:lang w:val="en-GB"/>
              </w:rPr>
            </w:pPr>
          </w:p>
          <w:p w14:paraId="1EFA9502" w14:textId="77777777" w:rsidR="002B6BED" w:rsidRPr="00D30847" w:rsidRDefault="002B6BED" w:rsidP="002B6BED">
            <w:pPr>
              <w:spacing w:after="60" w:line="240" w:lineRule="auto"/>
              <w:jc w:val="both"/>
              <w:rPr>
                <w:sz w:val="20"/>
                <w:szCs w:val="20"/>
                <w:lang w:val="en-GB"/>
              </w:rPr>
            </w:pPr>
            <w:r w:rsidRPr="00D30847">
              <w:rPr>
                <w:sz w:val="20"/>
                <w:szCs w:val="20"/>
                <w:lang w:val="en-GB"/>
              </w:rPr>
              <w:t>Conducted training for accountants in the public sector</w:t>
            </w:r>
          </w:p>
        </w:tc>
      </w:tr>
      <w:tr w:rsidR="002B6BED" w:rsidRPr="00D30847" w14:paraId="353A8685" w14:textId="77777777" w:rsidTr="007F1B89">
        <w:tc>
          <w:tcPr>
            <w:tcW w:w="2518" w:type="dxa"/>
            <w:tcBorders>
              <w:top w:val="single" w:sz="4" w:space="0" w:color="FFFFFF"/>
              <w:bottom w:val="single" w:sz="4" w:space="0" w:color="FFFFFF"/>
            </w:tcBorders>
            <w:shd w:val="clear" w:color="auto" w:fill="002060"/>
          </w:tcPr>
          <w:p w14:paraId="5C98C206" w14:textId="77777777" w:rsidR="002B6BED" w:rsidRPr="00D30847" w:rsidRDefault="002B6BED" w:rsidP="002B6BED">
            <w:pPr>
              <w:tabs>
                <w:tab w:val="left" w:pos="1526"/>
              </w:tabs>
              <w:spacing w:after="0" w:line="240" w:lineRule="auto"/>
              <w:jc w:val="both"/>
              <w:rPr>
                <w:rFonts w:eastAsia="Times New Roman" w:cs="Calibri"/>
                <w:b/>
                <w:color w:val="FFFFFF"/>
                <w:sz w:val="20"/>
                <w:szCs w:val="20"/>
                <w:lang w:val="en-GB"/>
              </w:rPr>
            </w:pPr>
            <w:r w:rsidRPr="00D30847">
              <w:rPr>
                <w:rFonts w:eastAsia="Times New Roman" w:cs="Calibri"/>
                <w:b/>
                <w:color w:val="FFFFFF"/>
                <w:sz w:val="20"/>
                <w:szCs w:val="20"/>
                <w:lang w:val="en-GB"/>
              </w:rPr>
              <w:t>Cost implications:</w:t>
            </w:r>
            <w:r w:rsidRPr="00D30847">
              <w:rPr>
                <w:rFonts w:eastAsia="Times New Roman" w:cs="Calibri"/>
                <w:b/>
                <w:color w:val="FFFFFF"/>
                <w:sz w:val="20"/>
                <w:szCs w:val="20"/>
                <w:lang w:val="en-GB"/>
              </w:rPr>
              <w:tab/>
            </w:r>
          </w:p>
        </w:tc>
        <w:tc>
          <w:tcPr>
            <w:tcW w:w="6246" w:type="dxa"/>
            <w:tcBorders>
              <w:top w:val="single" w:sz="4" w:space="0" w:color="FFFFFF"/>
              <w:bottom w:val="single" w:sz="4" w:space="0" w:color="FFFFFF"/>
            </w:tcBorders>
            <w:shd w:val="clear" w:color="auto" w:fill="D9E2F3"/>
          </w:tcPr>
          <w:p w14:paraId="6B584ACD" w14:textId="77777777" w:rsidR="002B6BED" w:rsidRPr="00D30847" w:rsidRDefault="002B6BED" w:rsidP="002B6BED">
            <w:pPr>
              <w:tabs>
                <w:tab w:val="left" w:pos="1526"/>
              </w:tabs>
              <w:spacing w:after="0" w:line="240" w:lineRule="auto"/>
              <w:jc w:val="both"/>
              <w:rPr>
                <w:rFonts w:eastAsia="Times New Roman" w:cs="Calibri"/>
                <w:sz w:val="20"/>
                <w:szCs w:val="20"/>
                <w:lang w:val="en-GB"/>
              </w:rPr>
            </w:pPr>
          </w:p>
        </w:tc>
      </w:tr>
      <w:tr w:rsidR="002B6BED" w:rsidRPr="00D30847" w14:paraId="271CF638" w14:textId="77777777" w:rsidTr="007F1B89">
        <w:tc>
          <w:tcPr>
            <w:tcW w:w="2518" w:type="dxa"/>
            <w:tcBorders>
              <w:top w:val="single" w:sz="4" w:space="0" w:color="FFFFFF"/>
              <w:bottom w:val="single" w:sz="4" w:space="0" w:color="FFFFFF"/>
            </w:tcBorders>
            <w:shd w:val="clear" w:color="auto" w:fill="002060"/>
          </w:tcPr>
          <w:p w14:paraId="21477376" w14:textId="77777777" w:rsidR="002B6BED" w:rsidRPr="00D30847" w:rsidRDefault="002B6BED" w:rsidP="002B6BED">
            <w:pPr>
              <w:tabs>
                <w:tab w:val="left" w:pos="1526"/>
              </w:tabs>
              <w:spacing w:after="0" w:line="240" w:lineRule="auto"/>
              <w:jc w:val="both"/>
              <w:rPr>
                <w:rFonts w:eastAsia="Times New Roman" w:cs="Calibri"/>
                <w:b/>
                <w:color w:val="FFFFFF"/>
                <w:sz w:val="20"/>
                <w:szCs w:val="20"/>
                <w:lang w:val="en-GB"/>
              </w:rPr>
            </w:pPr>
            <w:r w:rsidRPr="00D30847">
              <w:rPr>
                <w:rFonts w:eastAsia="Times New Roman" w:cs="Calibri"/>
                <w:b/>
                <w:color w:val="FFFFFF"/>
                <w:sz w:val="20"/>
                <w:szCs w:val="20"/>
                <w:lang w:val="en-GB"/>
              </w:rPr>
              <w:t>Responsible entity:</w:t>
            </w:r>
          </w:p>
        </w:tc>
        <w:tc>
          <w:tcPr>
            <w:tcW w:w="6246" w:type="dxa"/>
            <w:tcBorders>
              <w:top w:val="single" w:sz="4" w:space="0" w:color="FFFFFF"/>
              <w:bottom w:val="single" w:sz="4" w:space="0" w:color="FFFFFF"/>
            </w:tcBorders>
            <w:shd w:val="clear" w:color="auto" w:fill="D9E2F3"/>
          </w:tcPr>
          <w:p w14:paraId="4D2532DC" w14:textId="1EBC7C32" w:rsidR="002B6BED" w:rsidRPr="00D30847" w:rsidRDefault="002B6BED" w:rsidP="002B6BED">
            <w:pPr>
              <w:tabs>
                <w:tab w:val="left" w:pos="1526"/>
              </w:tabs>
              <w:spacing w:after="0" w:line="240" w:lineRule="auto"/>
              <w:jc w:val="both"/>
              <w:rPr>
                <w:rFonts w:eastAsia="Times New Roman" w:cs="Calibri"/>
                <w:sz w:val="20"/>
                <w:szCs w:val="20"/>
                <w:lang w:val="en-GB"/>
              </w:rPr>
            </w:pPr>
            <w:r w:rsidRPr="00D30847">
              <w:rPr>
                <w:rFonts w:eastAsia="Times New Roman" w:cs="Calibri"/>
                <w:sz w:val="20"/>
                <w:szCs w:val="20"/>
                <w:lang w:val="en-GB"/>
              </w:rPr>
              <w:t xml:space="preserve">Ministry of Finance -, Treasury Department, Budget Department, Financial System </w:t>
            </w:r>
            <w:r w:rsidR="008F391C" w:rsidRPr="00D30847">
              <w:rPr>
                <w:rFonts w:eastAsia="Times New Roman" w:cs="Calibri"/>
                <w:sz w:val="20"/>
                <w:szCs w:val="20"/>
                <w:lang w:val="en-GB"/>
              </w:rPr>
              <w:t>Department, Public</w:t>
            </w:r>
            <w:r w:rsidRPr="00D30847">
              <w:rPr>
                <w:rFonts w:eastAsia="Times New Roman" w:cs="Calibri"/>
                <w:sz w:val="20"/>
                <w:szCs w:val="20"/>
                <w:lang w:val="en-GB"/>
              </w:rPr>
              <w:t xml:space="preserve"> Finance Academy</w:t>
            </w:r>
          </w:p>
        </w:tc>
      </w:tr>
      <w:tr w:rsidR="002B6BED" w:rsidRPr="00D30847" w14:paraId="70184F67" w14:textId="77777777" w:rsidTr="007F1B89">
        <w:tc>
          <w:tcPr>
            <w:tcW w:w="2518" w:type="dxa"/>
            <w:tcBorders>
              <w:top w:val="single" w:sz="4" w:space="0" w:color="FFFFFF"/>
              <w:bottom w:val="nil"/>
            </w:tcBorders>
            <w:shd w:val="clear" w:color="auto" w:fill="002060"/>
          </w:tcPr>
          <w:p w14:paraId="1D1E8316" w14:textId="77777777" w:rsidR="002B6BED" w:rsidRPr="00D30847" w:rsidRDefault="002B6BED" w:rsidP="002B6BED">
            <w:pPr>
              <w:tabs>
                <w:tab w:val="left" w:pos="1526"/>
              </w:tabs>
              <w:spacing w:after="0" w:line="240" w:lineRule="auto"/>
              <w:jc w:val="both"/>
              <w:rPr>
                <w:rFonts w:eastAsia="Times New Roman" w:cs="Calibri"/>
                <w:b/>
                <w:color w:val="FFFFFF"/>
                <w:sz w:val="20"/>
                <w:szCs w:val="20"/>
                <w:lang w:val="en-GB"/>
              </w:rPr>
            </w:pPr>
            <w:r w:rsidRPr="00D30847">
              <w:rPr>
                <w:rFonts w:eastAsia="Times New Roman" w:cs="Calibri"/>
                <w:b/>
                <w:color w:val="FFFFFF"/>
                <w:sz w:val="20"/>
                <w:szCs w:val="20"/>
                <w:lang w:val="en-GB"/>
              </w:rPr>
              <w:t>Risk:</w:t>
            </w:r>
          </w:p>
        </w:tc>
        <w:tc>
          <w:tcPr>
            <w:tcW w:w="6246" w:type="dxa"/>
            <w:tcBorders>
              <w:top w:val="single" w:sz="4" w:space="0" w:color="FFFFFF"/>
              <w:bottom w:val="nil"/>
            </w:tcBorders>
            <w:shd w:val="clear" w:color="auto" w:fill="D9E2F3"/>
          </w:tcPr>
          <w:p w14:paraId="36979412" w14:textId="77777777" w:rsidR="002B6BED" w:rsidRPr="00D30847" w:rsidRDefault="002B6BED" w:rsidP="002B6BED">
            <w:pPr>
              <w:numPr>
                <w:ilvl w:val="0"/>
                <w:numId w:val="29"/>
              </w:numPr>
              <w:spacing w:after="60" w:line="240" w:lineRule="auto"/>
              <w:ind w:left="183" w:hanging="183"/>
              <w:jc w:val="both"/>
              <w:rPr>
                <w:rFonts w:eastAsia="Times New Roman" w:cs="Calibri"/>
                <w:sz w:val="20"/>
                <w:szCs w:val="20"/>
                <w:lang w:val="en-GB"/>
              </w:rPr>
            </w:pPr>
            <w:r w:rsidRPr="00D30847">
              <w:rPr>
                <w:sz w:val="20"/>
                <w:szCs w:val="20"/>
                <w:lang w:val="en-GB"/>
              </w:rPr>
              <w:t>Insufficient human capacities for realization of this activity.</w:t>
            </w:r>
          </w:p>
        </w:tc>
      </w:tr>
    </w:tbl>
    <w:p w14:paraId="26F9408B" w14:textId="77777777" w:rsidR="00B0049E" w:rsidRPr="00D30847" w:rsidRDefault="00B0049E" w:rsidP="00907ACD">
      <w:pPr>
        <w:pStyle w:val="Heading1"/>
        <w:rPr>
          <w:rFonts w:ascii="Calibri" w:hAnsi="Calibri" w:cs="Calibri"/>
          <w:color w:val="0070C0"/>
          <w:sz w:val="28"/>
          <w:szCs w:val="28"/>
          <w:lang w:val="en-GB"/>
        </w:rPr>
      </w:pPr>
    </w:p>
    <w:p w14:paraId="4E82CB72" w14:textId="77777777" w:rsidR="00B0049E" w:rsidRPr="00D30847" w:rsidRDefault="00B0049E" w:rsidP="00907ACD">
      <w:pPr>
        <w:pStyle w:val="Heading1"/>
        <w:rPr>
          <w:rFonts w:ascii="Calibri" w:hAnsi="Calibri" w:cs="Calibri"/>
          <w:color w:val="0070C0"/>
          <w:sz w:val="28"/>
          <w:szCs w:val="28"/>
          <w:lang w:val="en-GB"/>
        </w:rPr>
      </w:pPr>
    </w:p>
    <w:p w14:paraId="7F08584E" w14:textId="77777777" w:rsidR="00B0049E" w:rsidRPr="00D30847" w:rsidRDefault="00B0049E" w:rsidP="00907ACD">
      <w:pPr>
        <w:pStyle w:val="Heading1"/>
        <w:rPr>
          <w:rFonts w:ascii="Calibri" w:hAnsi="Calibri" w:cs="Calibri"/>
          <w:color w:val="0070C0"/>
          <w:sz w:val="28"/>
          <w:szCs w:val="28"/>
          <w:lang w:val="en-GB"/>
        </w:rPr>
      </w:pPr>
    </w:p>
    <w:p w14:paraId="2AB333FC" w14:textId="77777777" w:rsidR="00B0049E" w:rsidRPr="00D30847" w:rsidRDefault="00B0049E" w:rsidP="00907ACD">
      <w:pPr>
        <w:pStyle w:val="Heading1"/>
        <w:rPr>
          <w:rFonts w:ascii="Calibri" w:hAnsi="Calibri" w:cs="Calibri"/>
          <w:color w:val="0070C0"/>
          <w:sz w:val="28"/>
          <w:szCs w:val="28"/>
          <w:lang w:val="en-GB"/>
        </w:rPr>
      </w:pPr>
    </w:p>
    <w:p w14:paraId="5C60E717" w14:textId="77777777" w:rsidR="00B0049E" w:rsidRPr="00D30847" w:rsidRDefault="00B0049E" w:rsidP="00907ACD">
      <w:pPr>
        <w:pStyle w:val="Heading1"/>
        <w:rPr>
          <w:rFonts w:ascii="Calibri" w:hAnsi="Calibri" w:cs="Calibri"/>
          <w:color w:val="0070C0"/>
          <w:sz w:val="28"/>
          <w:szCs w:val="28"/>
          <w:lang w:val="en-GB"/>
        </w:rPr>
      </w:pPr>
    </w:p>
    <w:p w14:paraId="47610567" w14:textId="77777777" w:rsidR="00B0049E" w:rsidRPr="00D30847" w:rsidRDefault="00B0049E" w:rsidP="00907ACD">
      <w:pPr>
        <w:pStyle w:val="Heading1"/>
        <w:rPr>
          <w:rFonts w:ascii="Calibri" w:hAnsi="Calibri" w:cs="Calibri"/>
          <w:color w:val="0070C0"/>
          <w:sz w:val="28"/>
          <w:szCs w:val="28"/>
          <w:lang w:val="en-GB"/>
        </w:rPr>
      </w:pPr>
    </w:p>
    <w:p w14:paraId="10CE8819" w14:textId="77777777" w:rsidR="00B0049E" w:rsidRPr="00D30847" w:rsidRDefault="00B0049E" w:rsidP="00907ACD">
      <w:pPr>
        <w:pStyle w:val="Heading1"/>
        <w:rPr>
          <w:rFonts w:ascii="Calibri" w:hAnsi="Calibri" w:cs="Calibri"/>
          <w:color w:val="0070C0"/>
          <w:sz w:val="28"/>
          <w:szCs w:val="28"/>
          <w:lang w:val="en-GB"/>
        </w:rPr>
      </w:pPr>
    </w:p>
    <w:p w14:paraId="0456801C" w14:textId="77777777" w:rsidR="00B0049E" w:rsidRPr="00D30847" w:rsidRDefault="00B0049E" w:rsidP="00907ACD">
      <w:pPr>
        <w:pStyle w:val="Heading1"/>
        <w:rPr>
          <w:rFonts w:ascii="Calibri" w:hAnsi="Calibri" w:cs="Calibri"/>
          <w:color w:val="0070C0"/>
          <w:sz w:val="28"/>
          <w:szCs w:val="28"/>
          <w:lang w:val="en-GB"/>
        </w:rPr>
      </w:pPr>
    </w:p>
    <w:p w14:paraId="36CE21AF" w14:textId="77777777" w:rsidR="00B0049E" w:rsidRPr="00D30847" w:rsidRDefault="00B0049E" w:rsidP="00907ACD">
      <w:pPr>
        <w:pStyle w:val="Heading1"/>
        <w:rPr>
          <w:rFonts w:ascii="Calibri" w:hAnsi="Calibri" w:cs="Calibri"/>
          <w:color w:val="0070C0"/>
          <w:sz w:val="28"/>
          <w:szCs w:val="28"/>
          <w:lang w:val="en-GB"/>
        </w:rPr>
      </w:pPr>
    </w:p>
    <w:p w14:paraId="19D709DF" w14:textId="77777777" w:rsidR="00B0049E" w:rsidRPr="00D30847" w:rsidRDefault="00B0049E" w:rsidP="00907ACD">
      <w:pPr>
        <w:pStyle w:val="Heading1"/>
        <w:rPr>
          <w:rFonts w:ascii="Calibri" w:hAnsi="Calibri" w:cs="Calibri"/>
          <w:color w:val="0070C0"/>
          <w:sz w:val="28"/>
          <w:szCs w:val="28"/>
          <w:lang w:val="en-GB"/>
        </w:rPr>
      </w:pPr>
    </w:p>
    <w:p w14:paraId="3B77C3EC" w14:textId="77777777" w:rsidR="00B0049E" w:rsidRPr="00D30847" w:rsidRDefault="00B0049E" w:rsidP="00907ACD">
      <w:pPr>
        <w:pStyle w:val="Heading1"/>
        <w:rPr>
          <w:rFonts w:ascii="Calibri" w:hAnsi="Calibri" w:cs="Calibri"/>
          <w:color w:val="0070C0"/>
          <w:sz w:val="28"/>
          <w:szCs w:val="28"/>
          <w:lang w:val="en-GB"/>
        </w:rPr>
      </w:pPr>
    </w:p>
    <w:p w14:paraId="3BA4FC86" w14:textId="77777777" w:rsidR="00B0049E" w:rsidRPr="00D30847" w:rsidRDefault="00B0049E" w:rsidP="00B0049E">
      <w:pPr>
        <w:rPr>
          <w:lang w:val="en-GB"/>
        </w:rPr>
      </w:pPr>
    </w:p>
    <w:p w14:paraId="00F28721" w14:textId="77777777" w:rsidR="00B0049E" w:rsidRPr="00D30847" w:rsidRDefault="00B0049E" w:rsidP="00B0049E">
      <w:pPr>
        <w:rPr>
          <w:lang w:val="en-GB"/>
        </w:rPr>
      </w:pPr>
    </w:p>
    <w:p w14:paraId="13E8D93C" w14:textId="77777777" w:rsidR="00B0049E" w:rsidRPr="00D30847" w:rsidRDefault="00B0049E" w:rsidP="00B0049E">
      <w:pPr>
        <w:rPr>
          <w:lang w:val="en-GB"/>
        </w:rPr>
      </w:pPr>
    </w:p>
    <w:p w14:paraId="1C8DAE5C" w14:textId="77777777" w:rsidR="00B0049E" w:rsidRPr="00D30847" w:rsidRDefault="00B0049E" w:rsidP="00B0049E">
      <w:pPr>
        <w:rPr>
          <w:lang w:val="en-GB"/>
        </w:rPr>
      </w:pPr>
    </w:p>
    <w:p w14:paraId="3D2E4215" w14:textId="77777777" w:rsidR="00B0049E" w:rsidRPr="00D30847" w:rsidRDefault="00B0049E" w:rsidP="00B0049E">
      <w:pPr>
        <w:rPr>
          <w:lang w:val="en-GB"/>
        </w:rPr>
      </w:pPr>
    </w:p>
    <w:p w14:paraId="01FDDDCB" w14:textId="0DACDBC5" w:rsidR="00907ACD" w:rsidRPr="00D30847" w:rsidRDefault="00907ACD" w:rsidP="00907ACD">
      <w:pPr>
        <w:pStyle w:val="Heading1"/>
        <w:rPr>
          <w:rFonts w:cs="Calibri"/>
          <w:b w:val="0"/>
          <w:bCs w:val="0"/>
          <w:color w:val="0070C0"/>
          <w:sz w:val="28"/>
          <w:szCs w:val="28"/>
          <w:lang w:val="en-GB"/>
        </w:rPr>
      </w:pPr>
      <w:bookmarkStart w:id="39" w:name="_Toc187841811"/>
      <w:r w:rsidRPr="00D30847">
        <w:rPr>
          <w:rFonts w:ascii="Calibri" w:hAnsi="Calibri" w:cs="Calibri"/>
          <w:color w:val="0070C0"/>
          <w:sz w:val="28"/>
          <w:szCs w:val="28"/>
          <w:lang w:val="en-GB"/>
        </w:rPr>
        <w:lastRenderedPageBreak/>
        <w:t>Priority 4: Public finance management at local level</w:t>
      </w:r>
      <w:bookmarkEnd w:id="39"/>
      <w:r w:rsidRPr="00D30847">
        <w:rPr>
          <w:rFonts w:ascii="Calibri" w:hAnsi="Calibri" w:cs="Calibri"/>
          <w:color w:val="0070C0"/>
          <w:sz w:val="28"/>
          <w:szCs w:val="28"/>
          <w:lang w:val="en-GB"/>
        </w:rPr>
        <w:t> </w:t>
      </w:r>
    </w:p>
    <w:p w14:paraId="0332762A" w14:textId="77777777" w:rsidR="00907ACD" w:rsidRPr="00D30847" w:rsidRDefault="00907ACD" w:rsidP="00907ACD">
      <w:pPr>
        <w:keepNext/>
        <w:keepLines/>
        <w:spacing w:before="160" w:after="6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Objective</w:t>
      </w:r>
    </w:p>
    <w:p w14:paraId="41EBCC54" w14:textId="77777777" w:rsidR="00907ACD" w:rsidRPr="00D30847" w:rsidRDefault="00907ACD" w:rsidP="00907ACD">
      <w:pPr>
        <w:spacing w:before="80" w:after="80" w:line="240" w:lineRule="auto"/>
        <w:jc w:val="both"/>
        <w:rPr>
          <w:rFonts w:eastAsia="Times New Roman" w:cs="Calibri"/>
          <w:color w:val="202124"/>
          <w:lang w:val="en-GB"/>
        </w:rPr>
      </w:pPr>
      <w:r w:rsidRPr="00D30847">
        <w:rPr>
          <w:rFonts w:eastAsia="Times New Roman" w:cs="Calibri"/>
          <w:color w:val="202124"/>
          <w:lang w:val="en-GB"/>
        </w:rPr>
        <w:t>Strengthened, stable and responsible financial performance of municipalities and strengthened financial discipline, improved transparency and accountability at the local level.</w:t>
      </w:r>
    </w:p>
    <w:p w14:paraId="0E0A7D4B" w14:textId="77777777" w:rsidR="00907ACD" w:rsidRPr="00D30847" w:rsidRDefault="00907ACD" w:rsidP="00907ACD">
      <w:pPr>
        <w:spacing w:before="80" w:after="80" w:line="240" w:lineRule="auto"/>
        <w:jc w:val="both"/>
        <w:rPr>
          <w:rFonts w:eastAsia="Times New Roman" w:cs="Calibri"/>
          <w:color w:val="202124"/>
          <w:lang w:val="en-GB"/>
        </w:rPr>
      </w:pPr>
      <w:r w:rsidRPr="00D30847">
        <w:rPr>
          <w:rFonts w:eastAsia="Times New Roman" w:cs="Calibri"/>
          <w:color w:val="202124"/>
          <w:lang w:val="en-GB"/>
        </w:rPr>
        <w:t>The objective of this priority will be achieved through the following measures and activities:</w:t>
      </w:r>
    </w:p>
    <w:p w14:paraId="43755CB8" w14:textId="77777777" w:rsidR="00907ACD" w:rsidRPr="00D30847" w:rsidRDefault="00907ACD" w:rsidP="00907ACD">
      <w:pPr>
        <w:spacing w:before="80" w:after="80" w:line="240" w:lineRule="auto"/>
        <w:jc w:val="both"/>
        <w:rPr>
          <w:rFonts w:eastAsia="Times New Roman" w:cs="Calibri"/>
          <w:color w:val="202124"/>
          <w:lang w:val="en-GB"/>
        </w:rPr>
      </w:pPr>
    </w:p>
    <w:tbl>
      <w:tblPr>
        <w:tblW w:w="8140" w:type="dxa"/>
        <w:tblLook w:val="01E0" w:firstRow="1" w:lastRow="1" w:firstColumn="1" w:lastColumn="1" w:noHBand="0" w:noVBand="0"/>
      </w:tblPr>
      <w:tblGrid>
        <w:gridCol w:w="1714"/>
        <w:gridCol w:w="6426"/>
      </w:tblGrid>
      <w:tr w:rsidR="00907ACD" w:rsidRPr="00D30847" w14:paraId="78F80C52" w14:textId="77777777" w:rsidTr="001D2A62">
        <w:tc>
          <w:tcPr>
            <w:tcW w:w="1714" w:type="dxa"/>
            <w:shd w:val="clear" w:color="auto" w:fill="auto"/>
          </w:tcPr>
          <w:p w14:paraId="0872DAB6" w14:textId="77777777" w:rsidR="00907ACD" w:rsidRPr="00D30847" w:rsidRDefault="00907ACD" w:rsidP="001D2A62">
            <w:pPr>
              <w:spacing w:line="240" w:lineRule="auto"/>
              <w:jc w:val="both"/>
              <w:rPr>
                <w:rFonts w:cs="Calibri"/>
                <w:lang w:val="en-GB"/>
              </w:rPr>
            </w:pPr>
            <w:r w:rsidRPr="00D30847">
              <w:rPr>
                <w:rFonts w:eastAsia="Times New Roman" w:cs="Calibri"/>
                <w:b/>
                <w:color w:val="202124"/>
                <w:lang w:val="en-GB"/>
              </w:rPr>
              <w:t>Measure 1:</w:t>
            </w:r>
          </w:p>
        </w:tc>
        <w:tc>
          <w:tcPr>
            <w:tcW w:w="6426" w:type="dxa"/>
            <w:shd w:val="clear" w:color="auto" w:fill="auto"/>
          </w:tcPr>
          <w:p w14:paraId="393D1FC1" w14:textId="77777777" w:rsidR="00907ACD" w:rsidRPr="00D30847" w:rsidRDefault="00907ACD" w:rsidP="001D2A62">
            <w:pPr>
              <w:spacing w:line="240" w:lineRule="auto"/>
              <w:jc w:val="both"/>
              <w:rPr>
                <w:rFonts w:cs="Calibri"/>
                <w:lang w:val="en-GB"/>
              </w:rPr>
            </w:pPr>
            <w:r w:rsidRPr="00D30847">
              <w:rPr>
                <w:rFonts w:eastAsia="Times New Roman" w:cs="Calibri"/>
                <w:b/>
                <w:lang w:val="en-GB"/>
              </w:rPr>
              <w:t xml:space="preserve">Improving budget planning of local self-government units </w:t>
            </w:r>
          </w:p>
        </w:tc>
      </w:tr>
      <w:tr w:rsidR="00907ACD" w:rsidRPr="00D30847" w14:paraId="5F8D015C" w14:textId="77777777" w:rsidTr="001D2A62">
        <w:tc>
          <w:tcPr>
            <w:tcW w:w="1714" w:type="dxa"/>
            <w:shd w:val="clear" w:color="auto" w:fill="auto"/>
          </w:tcPr>
          <w:p w14:paraId="5EFDA47E" w14:textId="77777777" w:rsidR="00907ACD" w:rsidRPr="00D30847" w:rsidRDefault="00907ACD" w:rsidP="001D2A62">
            <w:pPr>
              <w:spacing w:line="240" w:lineRule="auto"/>
              <w:jc w:val="both"/>
              <w:rPr>
                <w:rFonts w:cs="Calibri"/>
                <w:lang w:val="en-GB"/>
              </w:rPr>
            </w:pPr>
            <w:r w:rsidRPr="00D30847">
              <w:rPr>
                <w:rFonts w:eastAsia="Times New Roman" w:cs="Calibri"/>
                <w:color w:val="202124"/>
                <w:lang w:val="en-GB"/>
              </w:rPr>
              <w:t>Activity 1:</w:t>
            </w:r>
          </w:p>
        </w:tc>
        <w:tc>
          <w:tcPr>
            <w:tcW w:w="6426" w:type="dxa"/>
            <w:shd w:val="clear" w:color="auto" w:fill="auto"/>
          </w:tcPr>
          <w:p w14:paraId="439C559B" w14:textId="6CC05D2B" w:rsidR="00907ACD" w:rsidRPr="00D30847" w:rsidRDefault="002F500A" w:rsidP="001D2A62">
            <w:pPr>
              <w:spacing w:line="240" w:lineRule="auto"/>
              <w:jc w:val="both"/>
              <w:rPr>
                <w:rFonts w:cs="Calibri"/>
                <w:lang w:val="en-GB"/>
              </w:rPr>
            </w:pPr>
            <w:r w:rsidRPr="00D30847">
              <w:rPr>
                <w:rFonts w:cs="Calibri"/>
                <w:lang w:val="en-GB"/>
              </w:rPr>
              <w:t>Adoption</w:t>
            </w:r>
            <w:r w:rsidR="00907ACD" w:rsidRPr="00D30847">
              <w:rPr>
                <w:rFonts w:cs="Calibri"/>
                <w:lang w:val="en-GB"/>
              </w:rPr>
              <w:t xml:space="preserve"> of a new Law on Financing Local Government Units;</w:t>
            </w:r>
          </w:p>
        </w:tc>
      </w:tr>
      <w:tr w:rsidR="00907ACD" w:rsidRPr="00D30847" w14:paraId="435CC665" w14:textId="77777777" w:rsidTr="001D2A62">
        <w:tc>
          <w:tcPr>
            <w:tcW w:w="1714" w:type="dxa"/>
            <w:shd w:val="clear" w:color="auto" w:fill="auto"/>
          </w:tcPr>
          <w:p w14:paraId="3F7A0F66" w14:textId="77777777" w:rsidR="00907ACD" w:rsidRPr="00D30847" w:rsidRDefault="00907ACD" w:rsidP="001D2A62">
            <w:pPr>
              <w:spacing w:line="240" w:lineRule="auto"/>
              <w:jc w:val="both"/>
              <w:rPr>
                <w:rFonts w:cs="Calibri"/>
                <w:lang w:val="en-GB"/>
              </w:rPr>
            </w:pPr>
            <w:r w:rsidRPr="00D30847">
              <w:rPr>
                <w:rFonts w:eastAsia="Times New Roman" w:cs="Calibri"/>
                <w:color w:val="202124"/>
                <w:lang w:val="en-GB"/>
              </w:rPr>
              <w:t>Activity 2:</w:t>
            </w:r>
          </w:p>
        </w:tc>
        <w:tc>
          <w:tcPr>
            <w:tcW w:w="6426" w:type="dxa"/>
            <w:shd w:val="clear" w:color="auto" w:fill="auto"/>
          </w:tcPr>
          <w:p w14:paraId="48AD81E3" w14:textId="77777777" w:rsidR="00907ACD" w:rsidRPr="00D30847" w:rsidRDefault="00907ACD" w:rsidP="001D2A62">
            <w:pPr>
              <w:spacing w:line="240" w:lineRule="auto"/>
              <w:jc w:val="both"/>
              <w:rPr>
                <w:rFonts w:cs="Calibri"/>
                <w:lang w:val="en-GB"/>
              </w:rPr>
            </w:pPr>
            <w:r w:rsidRPr="00D30847">
              <w:rPr>
                <w:rFonts w:cs="Calibri"/>
                <w:lang w:val="en-GB"/>
              </w:rPr>
              <w:t>Preparation of by-laws of the new Law on financing of local self-government units</w:t>
            </w:r>
          </w:p>
        </w:tc>
      </w:tr>
      <w:tr w:rsidR="00907ACD" w:rsidRPr="00D30847" w14:paraId="2F393A8F" w14:textId="77777777" w:rsidTr="001D2A62">
        <w:trPr>
          <w:trHeight w:val="407"/>
        </w:trPr>
        <w:tc>
          <w:tcPr>
            <w:tcW w:w="1714" w:type="dxa"/>
            <w:shd w:val="clear" w:color="auto" w:fill="auto"/>
          </w:tcPr>
          <w:p w14:paraId="5933DDDE" w14:textId="77777777" w:rsidR="00907ACD" w:rsidRPr="00D30847" w:rsidRDefault="00907ACD" w:rsidP="001D2A62">
            <w:pPr>
              <w:spacing w:after="0"/>
              <w:jc w:val="both"/>
              <w:rPr>
                <w:rFonts w:eastAsia="Times New Roman" w:cs="Calibri"/>
                <w:color w:val="202124"/>
                <w:lang w:val="en-GB"/>
              </w:rPr>
            </w:pPr>
            <w:r w:rsidRPr="00D30847">
              <w:rPr>
                <w:rFonts w:eastAsia="Times New Roman" w:cs="Calibri"/>
                <w:color w:val="202124"/>
                <w:lang w:val="en-GB"/>
              </w:rPr>
              <w:t>Activity 3:</w:t>
            </w:r>
          </w:p>
          <w:p w14:paraId="35D36AEF" w14:textId="77777777" w:rsidR="00907ACD" w:rsidRPr="00D30847" w:rsidRDefault="00907ACD" w:rsidP="001D2A62">
            <w:pPr>
              <w:spacing w:after="0"/>
              <w:jc w:val="both"/>
              <w:rPr>
                <w:rFonts w:eastAsia="Times New Roman" w:cs="Calibri"/>
                <w:color w:val="202124"/>
                <w:lang w:val="en-GB"/>
              </w:rPr>
            </w:pPr>
          </w:p>
          <w:p w14:paraId="0ABA3223" w14:textId="77777777" w:rsidR="00907ACD" w:rsidRPr="00D30847" w:rsidRDefault="00907ACD" w:rsidP="001D2A62">
            <w:pPr>
              <w:spacing w:after="0"/>
              <w:jc w:val="both"/>
              <w:rPr>
                <w:rFonts w:eastAsia="Times New Roman" w:cs="Calibri"/>
                <w:color w:val="202124"/>
                <w:lang w:val="en-GB"/>
              </w:rPr>
            </w:pPr>
            <w:r w:rsidRPr="00D30847">
              <w:rPr>
                <w:rFonts w:eastAsia="Times New Roman" w:cs="Calibri"/>
                <w:color w:val="202124"/>
                <w:lang w:val="en-GB"/>
              </w:rPr>
              <w:t>Activity 4:</w:t>
            </w:r>
          </w:p>
          <w:p w14:paraId="24221DFE" w14:textId="77777777" w:rsidR="00907ACD" w:rsidRPr="00D30847" w:rsidRDefault="00907ACD" w:rsidP="001D2A62">
            <w:pPr>
              <w:spacing w:line="240" w:lineRule="auto"/>
              <w:jc w:val="both"/>
              <w:rPr>
                <w:rFonts w:cs="Calibri"/>
                <w:lang w:val="en-GB"/>
              </w:rPr>
            </w:pPr>
          </w:p>
        </w:tc>
        <w:tc>
          <w:tcPr>
            <w:tcW w:w="6426" w:type="dxa"/>
            <w:shd w:val="clear" w:color="auto" w:fill="auto"/>
          </w:tcPr>
          <w:p w14:paraId="4BE5525E" w14:textId="77777777" w:rsidR="00907ACD" w:rsidRPr="00D30847" w:rsidRDefault="00907ACD" w:rsidP="001D2A62">
            <w:pPr>
              <w:tabs>
                <w:tab w:val="left" w:pos="1250"/>
              </w:tabs>
              <w:spacing w:after="0"/>
              <w:jc w:val="both"/>
              <w:rPr>
                <w:rFonts w:eastAsia="Times New Roman" w:cs="Calibri"/>
                <w:color w:val="202124"/>
                <w:lang w:val="en-GB"/>
              </w:rPr>
            </w:pPr>
            <w:bookmarkStart w:id="40" w:name="_Hlk184387902"/>
            <w:r w:rsidRPr="00D30847">
              <w:rPr>
                <w:rFonts w:eastAsia="Times New Roman" w:cs="Calibri"/>
                <w:color w:val="202124"/>
                <w:lang w:val="en-GB"/>
              </w:rPr>
              <w:t>Medium-term budget planning</w:t>
            </w:r>
          </w:p>
          <w:bookmarkEnd w:id="40"/>
          <w:p w14:paraId="3795C9B9" w14:textId="77777777" w:rsidR="00907ACD" w:rsidRPr="00D30847" w:rsidRDefault="00907ACD" w:rsidP="001D2A62">
            <w:pPr>
              <w:tabs>
                <w:tab w:val="left" w:pos="1250"/>
              </w:tabs>
              <w:spacing w:after="0"/>
              <w:jc w:val="both"/>
              <w:rPr>
                <w:rFonts w:eastAsia="Times New Roman" w:cs="Calibri"/>
                <w:color w:val="202124"/>
                <w:lang w:val="en-GB"/>
              </w:rPr>
            </w:pPr>
          </w:p>
          <w:p w14:paraId="0868956D" w14:textId="77777777" w:rsidR="00907ACD" w:rsidRPr="00D30847" w:rsidRDefault="00907ACD" w:rsidP="001D2A62">
            <w:pPr>
              <w:spacing w:line="240" w:lineRule="auto"/>
              <w:jc w:val="both"/>
              <w:rPr>
                <w:rFonts w:cs="Calibri"/>
                <w:color w:val="212121"/>
                <w:shd w:val="clear" w:color="auto" w:fill="FFFFFF"/>
                <w:lang w:val="en-GB"/>
              </w:rPr>
            </w:pPr>
            <w:bookmarkStart w:id="41" w:name="_Hlk184387978"/>
            <w:r w:rsidRPr="00D30847">
              <w:rPr>
                <w:rFonts w:cs="Calibri"/>
                <w:color w:val="212121"/>
                <w:shd w:val="clear" w:color="auto" w:fill="FFFFFF"/>
                <w:lang w:val="en-GB"/>
              </w:rPr>
              <w:t>Training to strengthen the capacities of municipal employees for realistic planning of municipal revenues and expenditures;</w:t>
            </w:r>
            <w:bookmarkEnd w:id="41"/>
          </w:p>
        </w:tc>
      </w:tr>
      <w:tr w:rsidR="00907ACD" w:rsidRPr="00D30847" w14:paraId="5267D294" w14:textId="77777777" w:rsidTr="001D2A62">
        <w:tc>
          <w:tcPr>
            <w:tcW w:w="1714" w:type="dxa"/>
            <w:shd w:val="clear" w:color="auto" w:fill="auto"/>
          </w:tcPr>
          <w:p w14:paraId="4188501F" w14:textId="77777777" w:rsidR="00907ACD" w:rsidRPr="00D30847" w:rsidRDefault="00907ACD" w:rsidP="001D2A62">
            <w:pPr>
              <w:spacing w:line="240" w:lineRule="auto"/>
              <w:jc w:val="both"/>
              <w:rPr>
                <w:rFonts w:cs="Calibri"/>
                <w:lang w:val="en-GB"/>
              </w:rPr>
            </w:pPr>
            <w:r w:rsidRPr="00D30847">
              <w:rPr>
                <w:rFonts w:eastAsia="Times New Roman" w:cs="Calibri"/>
                <w:b/>
                <w:color w:val="202124"/>
                <w:lang w:val="en-GB"/>
              </w:rPr>
              <w:t>Measure 2:</w:t>
            </w:r>
          </w:p>
        </w:tc>
        <w:tc>
          <w:tcPr>
            <w:tcW w:w="6426" w:type="dxa"/>
            <w:shd w:val="clear" w:color="auto" w:fill="auto"/>
          </w:tcPr>
          <w:p w14:paraId="25769CBD" w14:textId="77777777" w:rsidR="00907ACD" w:rsidRPr="00D30847" w:rsidRDefault="00907ACD" w:rsidP="001D2A62">
            <w:pPr>
              <w:spacing w:line="240" w:lineRule="auto"/>
              <w:jc w:val="both"/>
              <w:rPr>
                <w:rFonts w:cs="Calibri"/>
                <w:lang w:val="en-GB"/>
              </w:rPr>
            </w:pPr>
            <w:bookmarkStart w:id="42" w:name="_Hlk184885681"/>
            <w:r w:rsidRPr="00D30847">
              <w:rPr>
                <w:rFonts w:eastAsia="Times New Roman" w:cs="Calibri"/>
                <w:b/>
                <w:lang w:val="en-GB"/>
              </w:rPr>
              <w:t>Financial discipline, better transparency and accountability of local government</w:t>
            </w:r>
            <w:bookmarkEnd w:id="42"/>
          </w:p>
        </w:tc>
      </w:tr>
      <w:tr w:rsidR="00907ACD" w:rsidRPr="00D30847" w14:paraId="4DDA88C2" w14:textId="77777777" w:rsidTr="00E32BC1">
        <w:trPr>
          <w:trHeight w:val="1008"/>
        </w:trPr>
        <w:tc>
          <w:tcPr>
            <w:tcW w:w="1714" w:type="dxa"/>
            <w:shd w:val="clear" w:color="auto" w:fill="auto"/>
          </w:tcPr>
          <w:p w14:paraId="74066263" w14:textId="77777777" w:rsidR="00907ACD" w:rsidRPr="00D30847" w:rsidRDefault="00907ACD" w:rsidP="001D2A62">
            <w:pPr>
              <w:spacing w:line="240" w:lineRule="auto"/>
              <w:jc w:val="both"/>
              <w:rPr>
                <w:rFonts w:cs="Calibri"/>
                <w:lang w:val="en-GB"/>
              </w:rPr>
            </w:pPr>
            <w:r w:rsidRPr="00D30847">
              <w:rPr>
                <w:rFonts w:cs="Calibri"/>
                <w:lang w:val="en-GB"/>
              </w:rPr>
              <w:t>Activity 1:</w:t>
            </w:r>
          </w:p>
          <w:p w14:paraId="739AD8C9" w14:textId="4567E7F1" w:rsidR="00907ACD" w:rsidRPr="00D30847" w:rsidRDefault="00907ACD" w:rsidP="001D2A62">
            <w:pPr>
              <w:spacing w:line="240" w:lineRule="auto"/>
              <w:jc w:val="both"/>
              <w:rPr>
                <w:rFonts w:cs="Calibri"/>
                <w:lang w:val="en-GB"/>
              </w:rPr>
            </w:pPr>
            <w:r w:rsidRPr="00D30847">
              <w:rPr>
                <w:rFonts w:cs="Calibri"/>
                <w:lang w:val="en-GB"/>
              </w:rPr>
              <w:t>Activity 2:</w:t>
            </w:r>
          </w:p>
        </w:tc>
        <w:tc>
          <w:tcPr>
            <w:tcW w:w="6426" w:type="dxa"/>
            <w:shd w:val="clear" w:color="auto" w:fill="auto"/>
          </w:tcPr>
          <w:p w14:paraId="167B91AE" w14:textId="77777777" w:rsidR="00907ACD" w:rsidRPr="00D30847" w:rsidRDefault="00907ACD" w:rsidP="001D2A62">
            <w:pPr>
              <w:spacing w:line="240" w:lineRule="auto"/>
              <w:jc w:val="both"/>
              <w:rPr>
                <w:rFonts w:cs="Calibri"/>
                <w:lang w:val="en-GB"/>
              </w:rPr>
            </w:pPr>
            <w:r w:rsidRPr="00D30847">
              <w:rPr>
                <w:rFonts w:cs="Calibri"/>
                <w:lang w:val="en-GB"/>
              </w:rPr>
              <w:t>Preparation of a financial instability procedure</w:t>
            </w:r>
          </w:p>
          <w:p w14:paraId="1D908F6A" w14:textId="77777777" w:rsidR="00907ACD" w:rsidRPr="00D30847" w:rsidRDefault="00907ACD" w:rsidP="001D2A62">
            <w:pPr>
              <w:spacing w:line="240" w:lineRule="auto"/>
              <w:jc w:val="both"/>
              <w:rPr>
                <w:rFonts w:cs="Calibri"/>
                <w:lang w:val="en-GB"/>
              </w:rPr>
            </w:pPr>
            <w:r w:rsidRPr="00D30847">
              <w:rPr>
                <w:rFonts w:cs="Calibri"/>
                <w:lang w:val="en-GB"/>
              </w:rPr>
              <w:t>Monitoring the transparency of municipalities</w:t>
            </w:r>
          </w:p>
        </w:tc>
      </w:tr>
    </w:tbl>
    <w:p w14:paraId="668F3685" w14:textId="1F2B7C90" w:rsidR="00977078" w:rsidRPr="00D30847" w:rsidRDefault="00977078" w:rsidP="00907ACD">
      <w:pPr>
        <w:spacing w:before="80" w:after="80" w:line="240" w:lineRule="auto"/>
        <w:jc w:val="both"/>
        <w:rPr>
          <w:rFonts w:eastAsia="Times New Roman" w:cs="Calibri"/>
          <w:color w:val="202124"/>
          <w:lang w:val="en-GB"/>
        </w:rPr>
      </w:pPr>
      <w:r w:rsidRPr="00D30847">
        <w:rPr>
          <w:rFonts w:cs="Calibri"/>
          <w:b/>
          <w:bCs/>
          <w:i/>
          <w:iCs/>
          <w:color w:val="4F81BD"/>
          <w:lang w:val="en-GB"/>
        </w:rPr>
        <w:t>Outcome</w:t>
      </w:r>
    </w:p>
    <w:p w14:paraId="53BD5D9B" w14:textId="378AE565" w:rsidR="00907ACD" w:rsidRPr="00D30847" w:rsidRDefault="00907ACD" w:rsidP="00907ACD">
      <w:pPr>
        <w:spacing w:before="80" w:after="80" w:line="240" w:lineRule="auto"/>
        <w:jc w:val="both"/>
        <w:rPr>
          <w:rFonts w:eastAsia="Times New Roman" w:cs="Calibri"/>
          <w:color w:val="202124"/>
          <w:lang w:val="en-GB"/>
        </w:rPr>
      </w:pPr>
      <w:r w:rsidRPr="00D30847">
        <w:rPr>
          <w:rFonts w:eastAsia="Times New Roman" w:cs="Calibri"/>
          <w:color w:val="202124"/>
          <w:lang w:val="en-GB"/>
        </w:rPr>
        <w:t>More realistic planning of municipal budgets, improved targeted spending of funds and increased financial discipline, transparency and accountability of municipalities.</w:t>
      </w:r>
    </w:p>
    <w:p w14:paraId="4BC91DDB" w14:textId="77777777" w:rsidR="00B739E8" w:rsidRPr="00D30847" w:rsidRDefault="00B739E8" w:rsidP="00907ACD">
      <w:pPr>
        <w:spacing w:before="80" w:after="80" w:line="240" w:lineRule="auto"/>
        <w:jc w:val="both"/>
        <w:rPr>
          <w:rFonts w:eastAsia="Times New Roman" w:cs="Calibri"/>
          <w:color w:val="202124"/>
          <w:lang w:val="en-GB"/>
        </w:rPr>
      </w:pPr>
    </w:p>
    <w:p w14:paraId="4445D7EA" w14:textId="77777777" w:rsidR="00907ACD" w:rsidRPr="00D30847" w:rsidRDefault="00907ACD" w:rsidP="00907ACD">
      <w:pPr>
        <w:spacing w:line="240" w:lineRule="auto"/>
        <w:jc w:val="both"/>
        <w:rPr>
          <w:rFonts w:cs="Calibri"/>
          <w:b/>
          <w:bCs/>
          <w:i/>
          <w:iCs/>
          <w:color w:val="4F81BD"/>
          <w:lang w:val="en-GB"/>
        </w:rPr>
      </w:pPr>
      <w:r w:rsidRPr="00D30847">
        <w:rPr>
          <w:rFonts w:cs="Calibri"/>
          <w:b/>
          <w:bCs/>
          <w:i/>
          <w:iCs/>
          <w:color w:val="4F81BD"/>
          <w:lang w:val="en-GB"/>
        </w:rPr>
        <w:t>Outcome indicators</w:t>
      </w:r>
    </w:p>
    <w:p w14:paraId="46790253" w14:textId="77777777" w:rsidR="00907ACD" w:rsidRPr="00D30847" w:rsidRDefault="00907ACD" w:rsidP="00907ACD">
      <w:pPr>
        <w:spacing w:after="120" w:line="240" w:lineRule="auto"/>
        <w:jc w:val="both"/>
        <w:rPr>
          <w:rFonts w:cs="Calibri"/>
          <w:lang w:val="en-GB"/>
        </w:rPr>
      </w:pPr>
      <w:r w:rsidRPr="00D30847">
        <w:rPr>
          <w:rFonts w:cs="Calibri"/>
          <w:lang w:val="en-GB"/>
        </w:rPr>
        <w:t>1. Percentage of increase in municipal revenues;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504"/>
      </w:tblGrid>
      <w:tr w:rsidR="00907ACD" w:rsidRPr="00D30847" w14:paraId="25F4274F" w14:textId="77777777" w:rsidTr="001D2A62">
        <w:trPr>
          <w:trHeight w:val="395"/>
        </w:trPr>
        <w:tc>
          <w:tcPr>
            <w:tcW w:w="4608" w:type="dxa"/>
            <w:shd w:val="clear" w:color="auto" w:fill="E8E8E8"/>
          </w:tcPr>
          <w:p w14:paraId="2B5B0D95" w14:textId="77777777" w:rsidR="00907ACD" w:rsidRPr="00D30847" w:rsidRDefault="00907ACD" w:rsidP="001D2A62">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Baseline 2023</w:t>
            </w:r>
          </w:p>
        </w:tc>
        <w:tc>
          <w:tcPr>
            <w:tcW w:w="4608" w:type="dxa"/>
            <w:shd w:val="clear" w:color="auto" w:fill="E8E8E8"/>
          </w:tcPr>
          <w:p w14:paraId="5F24E864" w14:textId="77777777" w:rsidR="00907ACD" w:rsidRPr="00D30847" w:rsidRDefault="00907ACD" w:rsidP="001D2A62">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Target 2028</w:t>
            </w:r>
          </w:p>
        </w:tc>
      </w:tr>
      <w:tr w:rsidR="00907ACD" w:rsidRPr="00D30847" w14:paraId="3F52A32E" w14:textId="77777777" w:rsidTr="001D2A62">
        <w:trPr>
          <w:trHeight w:val="278"/>
        </w:trPr>
        <w:tc>
          <w:tcPr>
            <w:tcW w:w="4608" w:type="dxa"/>
            <w:shd w:val="clear" w:color="auto" w:fill="E8E8E8"/>
          </w:tcPr>
          <w:p w14:paraId="2294D984" w14:textId="77777777" w:rsidR="00907ACD" w:rsidRPr="00D30847" w:rsidRDefault="00907ACD" w:rsidP="001D2A62">
            <w:pPr>
              <w:tabs>
                <w:tab w:val="left" w:pos="933"/>
              </w:tabs>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89.2% realized revenues compared to planned</w:t>
            </w:r>
          </w:p>
        </w:tc>
        <w:tc>
          <w:tcPr>
            <w:tcW w:w="4608" w:type="dxa"/>
            <w:shd w:val="clear" w:color="auto" w:fill="E8E8E8"/>
          </w:tcPr>
          <w:p w14:paraId="4369724C" w14:textId="77777777" w:rsidR="00907ACD" w:rsidRPr="00D30847" w:rsidRDefault="00907ACD" w:rsidP="001D2A62">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95%</w:t>
            </w:r>
          </w:p>
        </w:tc>
      </w:tr>
    </w:tbl>
    <w:p w14:paraId="604ADFD2" w14:textId="77777777" w:rsidR="00907ACD" w:rsidRPr="00D30847" w:rsidRDefault="00907ACD" w:rsidP="00907ACD">
      <w:pPr>
        <w:spacing w:after="120" w:line="240" w:lineRule="auto"/>
        <w:jc w:val="both"/>
        <w:rPr>
          <w:rFonts w:cs="Calibri"/>
          <w:lang w:val="en-GB"/>
        </w:rPr>
      </w:pPr>
    </w:p>
    <w:p w14:paraId="33795966" w14:textId="77777777" w:rsidR="00907ACD" w:rsidRPr="00D30847" w:rsidRDefault="00907ACD" w:rsidP="00907ACD">
      <w:pPr>
        <w:spacing w:after="120" w:line="240" w:lineRule="auto"/>
        <w:jc w:val="both"/>
        <w:rPr>
          <w:rFonts w:cs="Calibri"/>
          <w:lang w:val="en-GB"/>
        </w:rPr>
      </w:pPr>
      <w:r w:rsidRPr="00D30847">
        <w:rPr>
          <w:rFonts w:cs="Calibri"/>
          <w:lang w:val="en-GB"/>
        </w:rPr>
        <w:t>2. Percentage of municipalities that have published financial documents (annual, semi-annual and quarterly reports) on their websites.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4506"/>
      </w:tblGrid>
      <w:tr w:rsidR="00907ACD" w:rsidRPr="00D30847" w14:paraId="143E88CE" w14:textId="77777777" w:rsidTr="001D2A62">
        <w:trPr>
          <w:trHeight w:val="395"/>
        </w:trPr>
        <w:tc>
          <w:tcPr>
            <w:tcW w:w="4510" w:type="dxa"/>
            <w:shd w:val="clear" w:color="auto" w:fill="E8E8E8"/>
          </w:tcPr>
          <w:p w14:paraId="51677D4A" w14:textId="77777777" w:rsidR="00907ACD" w:rsidRPr="00D30847" w:rsidRDefault="00907ACD" w:rsidP="001D2A62">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Baseline 2023</w:t>
            </w:r>
          </w:p>
        </w:tc>
        <w:tc>
          <w:tcPr>
            <w:tcW w:w="4506" w:type="dxa"/>
            <w:shd w:val="clear" w:color="auto" w:fill="E8E8E8"/>
          </w:tcPr>
          <w:p w14:paraId="0A3E548E" w14:textId="77777777" w:rsidR="00907ACD" w:rsidRPr="00D30847" w:rsidRDefault="00907ACD" w:rsidP="001D2A62">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Target 2028</w:t>
            </w:r>
          </w:p>
        </w:tc>
      </w:tr>
      <w:tr w:rsidR="00907ACD" w:rsidRPr="00D30847" w14:paraId="359AF146" w14:textId="77777777" w:rsidTr="001D2A62">
        <w:trPr>
          <w:trHeight w:val="278"/>
        </w:trPr>
        <w:tc>
          <w:tcPr>
            <w:tcW w:w="4510" w:type="dxa"/>
            <w:shd w:val="clear" w:color="auto" w:fill="E8E8E8"/>
          </w:tcPr>
          <w:p w14:paraId="3E1309AC" w14:textId="77777777" w:rsidR="00907ACD" w:rsidRPr="00D30847" w:rsidRDefault="00907ACD" w:rsidP="001D2A62">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 xml:space="preserve">75% </w:t>
            </w:r>
          </w:p>
        </w:tc>
        <w:tc>
          <w:tcPr>
            <w:tcW w:w="4506" w:type="dxa"/>
            <w:shd w:val="clear" w:color="auto" w:fill="E8E8E8"/>
          </w:tcPr>
          <w:p w14:paraId="7B66E638" w14:textId="77777777" w:rsidR="00907ACD" w:rsidRPr="00D30847" w:rsidRDefault="00907ACD" w:rsidP="001D2A62">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90%</w:t>
            </w:r>
          </w:p>
        </w:tc>
      </w:tr>
    </w:tbl>
    <w:p w14:paraId="315B1066" w14:textId="77777777" w:rsidR="00907ACD" w:rsidRPr="00D30847" w:rsidRDefault="00907ACD" w:rsidP="00907ACD">
      <w:pPr>
        <w:spacing w:before="360" w:line="240" w:lineRule="auto"/>
        <w:jc w:val="both"/>
        <w:rPr>
          <w:rFonts w:cs="Calibri"/>
          <w:b/>
          <w:color w:val="0070C0"/>
          <w:sz w:val="24"/>
          <w:szCs w:val="24"/>
          <w:lang w:val="en-GB"/>
        </w:rPr>
      </w:pPr>
      <w:bookmarkStart w:id="43" w:name="_Hlk184885632"/>
      <w:r w:rsidRPr="00D30847">
        <w:rPr>
          <w:rFonts w:cs="Calibri"/>
          <w:b/>
          <w:color w:val="0070C0"/>
          <w:sz w:val="24"/>
          <w:szCs w:val="24"/>
          <w:lang w:val="en-GB"/>
        </w:rPr>
        <w:t>Measure 1: Improving budget planning of local self-government units</w:t>
      </w:r>
    </w:p>
    <w:p w14:paraId="0D90D8AC" w14:textId="77777777" w:rsidR="00907ACD" w:rsidRPr="00D30847" w:rsidRDefault="00907ACD" w:rsidP="00907ACD">
      <w:pPr>
        <w:spacing w:line="240" w:lineRule="auto"/>
        <w:jc w:val="both"/>
        <w:rPr>
          <w:rFonts w:cs="Calibri"/>
          <w:b/>
          <w:bCs/>
          <w:i/>
          <w:iCs/>
          <w:color w:val="4F81BD"/>
          <w:lang w:val="en-GB"/>
        </w:rPr>
      </w:pPr>
      <w:bookmarkStart w:id="44" w:name="_Hlk184885778"/>
      <w:bookmarkEnd w:id="43"/>
      <w:r w:rsidRPr="00D30847">
        <w:rPr>
          <w:rFonts w:cs="Calibri"/>
          <w:b/>
          <w:bCs/>
          <w:i/>
          <w:iCs/>
          <w:color w:val="4F81BD"/>
          <w:lang w:val="en-GB"/>
        </w:rPr>
        <w:t>Measure objective</w:t>
      </w:r>
    </w:p>
    <w:bookmarkEnd w:id="44"/>
    <w:p w14:paraId="077BEE55" w14:textId="7D8B39DD" w:rsidR="00907ACD" w:rsidRPr="00D30847" w:rsidRDefault="00907ACD" w:rsidP="00907ACD">
      <w:pPr>
        <w:spacing w:line="240" w:lineRule="auto"/>
        <w:jc w:val="both"/>
        <w:rPr>
          <w:lang w:val="en-GB"/>
        </w:rPr>
      </w:pPr>
      <w:r w:rsidRPr="00D30847">
        <w:rPr>
          <w:lang w:val="en-GB"/>
        </w:rPr>
        <w:t>Realistic budget planning of local self-government units allows for realistic planning of expenditures, but at the same time limits them from undertaking obligations for activities for which funds are not provided in the budget for the current year and for the following years.</w:t>
      </w:r>
    </w:p>
    <w:p w14:paraId="3872FA83" w14:textId="77777777" w:rsidR="00907ACD" w:rsidRPr="00D30847" w:rsidRDefault="00907ACD" w:rsidP="00907ACD">
      <w:pPr>
        <w:spacing w:line="240" w:lineRule="auto"/>
        <w:jc w:val="both"/>
        <w:rPr>
          <w:rFonts w:eastAsia="MS PGothic" w:cs="Calibri"/>
          <w:b/>
          <w:bCs/>
          <w:i/>
          <w:iCs/>
          <w:color w:val="4F81BD"/>
          <w:lang w:val="en-GB" w:eastAsia="zh-CN"/>
        </w:rPr>
      </w:pPr>
      <w:bookmarkStart w:id="45" w:name="_Hlk184885935"/>
      <w:r w:rsidRPr="00D30847">
        <w:rPr>
          <w:rFonts w:eastAsia="MS PGothic" w:cs="Calibri"/>
          <w:b/>
          <w:bCs/>
          <w:i/>
          <w:iCs/>
          <w:color w:val="4F81BD"/>
          <w:lang w:val="en-GB" w:eastAsia="zh-CN"/>
        </w:rPr>
        <w:lastRenderedPageBreak/>
        <w:t>Context/Background</w:t>
      </w:r>
    </w:p>
    <w:bookmarkEnd w:id="45"/>
    <w:p w14:paraId="2E013FF1" w14:textId="77777777" w:rsidR="00907ACD" w:rsidRPr="00D30847" w:rsidRDefault="00907ACD" w:rsidP="00907ACD">
      <w:pPr>
        <w:spacing w:line="240" w:lineRule="auto"/>
        <w:jc w:val="both"/>
        <w:rPr>
          <w:lang w:val="en-GB"/>
        </w:rPr>
      </w:pPr>
      <w:r w:rsidRPr="00D30847">
        <w:rPr>
          <w:lang w:val="en-GB"/>
        </w:rPr>
        <w:t>The Ministry of Finance has concluded that unrealistic budget planning of local government units, i.e. overly optimistic revenue planning, is one of the reasons why local government units create outstanding liabilities in previous years. The Law on Financing Local Government Units regulates that municipal revenues in the basic budget can be planned with an increase of 10% of the average of the revenues generated in the last three years. In the event that the municipality realizes 75% of the planned own revenues in the basic budget by the third quarter, it will be able to additionally increase revenues by another 20%. This rule will apply from 2025, and in 2023 it is planned to increase revenues by 20% and an additional 10% after the third quarter, and in 2024 it will amount to 15% and an additional 15% after the third quarter.</w:t>
      </w:r>
    </w:p>
    <w:p w14:paraId="00FEDDEA" w14:textId="103CC9EA" w:rsidR="00907ACD" w:rsidRPr="00D30847" w:rsidRDefault="00907ACD" w:rsidP="00907ACD">
      <w:pPr>
        <w:keepNext/>
        <w:keepLines/>
        <w:spacing w:before="240" w:after="60" w:line="240" w:lineRule="auto"/>
        <w:jc w:val="both"/>
        <w:outlineLvl w:val="3"/>
        <w:rPr>
          <w:rFonts w:eastAsia="MS PGothic" w:cs="Calibri"/>
          <w:b/>
          <w:bCs/>
          <w:iCs/>
          <w:color w:val="0070C0"/>
          <w:lang w:val="en-GB" w:eastAsia="zh-CN"/>
        </w:rPr>
      </w:pPr>
      <w:r w:rsidRPr="00D30847">
        <w:rPr>
          <w:rFonts w:eastAsia="MS PGothic" w:cs="Calibri"/>
          <w:b/>
          <w:bCs/>
          <w:iCs/>
          <w:color w:val="0070C0"/>
          <w:lang w:val="en-GB" w:eastAsia="zh-CN"/>
        </w:rPr>
        <w:t xml:space="preserve">Activity 1: </w:t>
      </w:r>
      <w:r w:rsidR="002F500A" w:rsidRPr="00D30847">
        <w:rPr>
          <w:rFonts w:eastAsia="MS PGothic" w:cs="Calibri"/>
          <w:b/>
          <w:bCs/>
          <w:iCs/>
          <w:color w:val="0070C0"/>
          <w:lang w:val="en-GB" w:eastAsia="zh-CN"/>
        </w:rPr>
        <w:t>Adoption</w:t>
      </w:r>
      <w:r w:rsidRPr="00D30847">
        <w:rPr>
          <w:rFonts w:eastAsia="MS PGothic" w:cs="Calibri"/>
          <w:b/>
          <w:bCs/>
          <w:iCs/>
          <w:color w:val="0070C0"/>
          <w:lang w:val="en-GB" w:eastAsia="zh-CN"/>
        </w:rPr>
        <w:t xml:space="preserve"> of a new Law on Financing Local Government Units</w:t>
      </w:r>
    </w:p>
    <w:p w14:paraId="4C9419EC" w14:textId="77777777" w:rsidR="00907ACD" w:rsidRPr="00D30847" w:rsidRDefault="00907ACD" w:rsidP="00907ACD">
      <w:pPr>
        <w:spacing w:line="240" w:lineRule="auto"/>
        <w:jc w:val="both"/>
        <w:rPr>
          <w:rFonts w:cs="Calibri"/>
          <w:lang w:val="en-GB"/>
        </w:rPr>
      </w:pPr>
      <w:r w:rsidRPr="00D30847">
        <w:rPr>
          <w:rFonts w:cs="Calibri"/>
          <w:lang w:val="en-GB"/>
        </w:rPr>
        <w:t xml:space="preserve">Law on Financing Local Government Units regulates the financial operations of municipalities, i.e. it includes: sources of financing, determination and collection of revenues, procedure and conditions related to borrowing, budget process - budget planning and execution, annual account of the municipal budget, accounting, control and auditing, actions in case of financial instability, implementation of fiscal decentralization and supervision. </w:t>
      </w:r>
    </w:p>
    <w:p w14:paraId="68B34A40" w14:textId="77777777" w:rsidR="00907ACD" w:rsidRPr="00D30847" w:rsidRDefault="00907ACD" w:rsidP="00907ACD">
      <w:pPr>
        <w:spacing w:line="240" w:lineRule="auto"/>
        <w:jc w:val="both"/>
        <w:rPr>
          <w:rFonts w:cs="Calibri"/>
          <w:lang w:val="en-GB"/>
        </w:rPr>
      </w:pPr>
      <w:r w:rsidRPr="00D30847">
        <w:rPr>
          <w:rFonts w:cs="Calibri"/>
          <w:lang w:val="en-GB"/>
        </w:rPr>
        <w:t xml:space="preserve">Taking into account that the new Budget Law was adopted in 2022, with most of the provisions coming into force from 2025, there is a need to harmonize the Law on financing of local self-government units with the provisions of the new Organic Budget Law. Therefore, there is a need for: </w:t>
      </w:r>
    </w:p>
    <w:p w14:paraId="4134648C" w14:textId="77777777" w:rsidR="00907ACD" w:rsidRPr="00D30847" w:rsidRDefault="00907ACD" w:rsidP="00907ACD">
      <w:pPr>
        <w:pStyle w:val="ListParagraph"/>
        <w:numPr>
          <w:ilvl w:val="0"/>
          <w:numId w:val="80"/>
        </w:numPr>
        <w:spacing w:after="0" w:line="240" w:lineRule="auto"/>
        <w:rPr>
          <w:rFonts w:cs="Calibri"/>
        </w:rPr>
      </w:pPr>
      <w:r w:rsidRPr="00D30847">
        <w:rPr>
          <w:rFonts w:cs="Calibri"/>
        </w:rPr>
        <w:t>Identifying the provisions of the Law on Financing Local Government Units, which should be harmonized with the provisions in the draft Organic Budget Law;</w:t>
      </w:r>
    </w:p>
    <w:p w14:paraId="12022CE6" w14:textId="77777777" w:rsidR="00907ACD" w:rsidRPr="00D30847" w:rsidRDefault="00907ACD" w:rsidP="00907ACD">
      <w:pPr>
        <w:pStyle w:val="ListParagraph"/>
        <w:numPr>
          <w:ilvl w:val="0"/>
          <w:numId w:val="80"/>
        </w:numPr>
        <w:spacing w:after="0" w:line="240" w:lineRule="auto"/>
        <w:rPr>
          <w:rFonts w:cs="Calibri"/>
        </w:rPr>
      </w:pPr>
      <w:r w:rsidRPr="00D30847">
        <w:rPr>
          <w:rFonts w:cs="Calibri"/>
        </w:rPr>
        <w:t>Consultations with the municipalities, the Association of Local Government Units, ministries, experts and the broader public about the amendments that would be proposed;</w:t>
      </w:r>
    </w:p>
    <w:p w14:paraId="78812574" w14:textId="77777777" w:rsidR="00907ACD" w:rsidRPr="00D30847" w:rsidRDefault="00907ACD" w:rsidP="00907ACD">
      <w:pPr>
        <w:pStyle w:val="ListParagraph"/>
        <w:numPr>
          <w:ilvl w:val="0"/>
          <w:numId w:val="80"/>
        </w:numPr>
        <w:spacing w:after="0" w:line="240" w:lineRule="auto"/>
        <w:rPr>
          <w:rFonts w:cs="Calibri"/>
        </w:rPr>
      </w:pPr>
      <w:r w:rsidRPr="00D30847">
        <w:rPr>
          <w:rFonts w:cs="Calibri"/>
        </w:rPr>
        <w:t>Preparation of a new law and submission to the assembly for adoption</w:t>
      </w:r>
    </w:p>
    <w:p w14:paraId="0D86D24C" w14:textId="77777777" w:rsidR="00907ACD" w:rsidRPr="00D30847" w:rsidRDefault="00907ACD" w:rsidP="00907ACD">
      <w:pPr>
        <w:spacing w:line="240" w:lineRule="auto"/>
        <w:jc w:val="both"/>
        <w:rPr>
          <w:lang w:val="en-GB"/>
        </w:rPr>
      </w:pPr>
    </w:p>
    <w:p w14:paraId="083E6A88" w14:textId="77777777" w:rsidR="00907ACD" w:rsidRPr="00D30847" w:rsidRDefault="00907ACD" w:rsidP="00907ACD">
      <w:pPr>
        <w:spacing w:line="240" w:lineRule="auto"/>
        <w:jc w:val="both"/>
        <w:rPr>
          <w:rFonts w:cs="Calibri"/>
          <w:color w:val="0070C0"/>
          <w:lang w:val="en-GB"/>
        </w:rPr>
      </w:pPr>
      <w:bookmarkStart w:id="46" w:name="_Hlk184387877"/>
      <w:r w:rsidRPr="00D30847">
        <w:rPr>
          <w:rFonts w:eastAsia="MS PGothic" w:cs="Calibri"/>
          <w:b/>
          <w:bCs/>
          <w:iCs/>
          <w:color w:val="0070C0"/>
          <w:lang w:val="en-GB" w:eastAsia="zh-CN"/>
        </w:rPr>
        <w:t>Activity 2: Preparation of by-laws of the new Law on financing of local self-government units</w:t>
      </w:r>
      <w:bookmarkEnd w:id="46"/>
    </w:p>
    <w:p w14:paraId="5D898A5E" w14:textId="77777777" w:rsidR="00907ACD" w:rsidRPr="00D30847" w:rsidRDefault="00907ACD" w:rsidP="00907ACD">
      <w:pPr>
        <w:spacing w:line="240" w:lineRule="auto"/>
        <w:jc w:val="both"/>
        <w:rPr>
          <w:rFonts w:cs="Calibri"/>
          <w:lang w:val="en-GB"/>
        </w:rPr>
      </w:pPr>
      <w:r w:rsidRPr="00D30847">
        <w:rPr>
          <w:rFonts w:cs="Calibri"/>
          <w:lang w:val="en-GB"/>
        </w:rPr>
        <w:t>After the adoption of the new law on financing the local self-government units, the by-laws necessary for the implementation of the law will be prepared</w:t>
      </w:r>
    </w:p>
    <w:p w14:paraId="008E2360" w14:textId="77777777" w:rsidR="00907ACD" w:rsidRPr="00D30847" w:rsidRDefault="00907ACD" w:rsidP="00907ACD">
      <w:pPr>
        <w:tabs>
          <w:tab w:val="left" w:pos="1250"/>
        </w:tabs>
        <w:spacing w:after="0"/>
        <w:jc w:val="both"/>
        <w:rPr>
          <w:rFonts w:eastAsia="Times New Roman" w:cs="Calibri"/>
          <w:color w:val="202124"/>
          <w:lang w:val="en-GB"/>
        </w:rPr>
      </w:pPr>
      <w:r w:rsidRPr="00D30847">
        <w:rPr>
          <w:rFonts w:eastAsia="MS PGothic" w:cs="Calibri"/>
          <w:b/>
          <w:bCs/>
          <w:iCs/>
          <w:color w:val="0070C0"/>
          <w:lang w:val="en-GB" w:eastAsia="zh-CN"/>
        </w:rPr>
        <w:t>Activity 3: Medium-term budget planning</w:t>
      </w:r>
    </w:p>
    <w:p w14:paraId="67EFCA94" w14:textId="77777777" w:rsidR="00907ACD" w:rsidRPr="00D30847" w:rsidRDefault="00907ACD" w:rsidP="00907ACD">
      <w:pPr>
        <w:spacing w:line="240" w:lineRule="auto"/>
        <w:jc w:val="both"/>
        <w:rPr>
          <w:lang w:val="en-GB"/>
        </w:rPr>
      </w:pPr>
      <w:r w:rsidRPr="00D30847">
        <w:rPr>
          <w:lang w:val="en-GB"/>
        </w:rPr>
        <w:t>Medium-term budget planning needs to take into account future activities, projects and initiatives that need to be implemented in the coming period and to be aligned with realistic revenue projections. Local government units need to determine realistic projections of the funds needed to implement the transferred competencies and cover the obligations assumed from previous years, as well as the implementation of new activities and the realization of capital projects in the coming medium-term period.</w:t>
      </w:r>
    </w:p>
    <w:p w14:paraId="753B6C27" w14:textId="77777777" w:rsidR="00907ACD" w:rsidRPr="00D30847" w:rsidRDefault="00907ACD" w:rsidP="00907ACD">
      <w:pPr>
        <w:spacing w:line="240" w:lineRule="auto"/>
        <w:jc w:val="both"/>
        <w:rPr>
          <w:lang w:val="en-GB"/>
        </w:rPr>
      </w:pPr>
      <w:r w:rsidRPr="00D30847">
        <w:rPr>
          <w:lang w:val="en-GB"/>
        </w:rPr>
        <w:t>This activity is expected to provide realistic projections of revenues and expenditures in the coming period, taking into account the positive legal regulations and to enable realistic projections of the fiscal capacity of municipalities.</w:t>
      </w:r>
    </w:p>
    <w:p w14:paraId="03B0F80D" w14:textId="77777777" w:rsidR="00907ACD" w:rsidRPr="00D30847" w:rsidRDefault="00907ACD" w:rsidP="00907ACD">
      <w:pPr>
        <w:tabs>
          <w:tab w:val="left" w:pos="1250"/>
        </w:tabs>
        <w:spacing w:after="0"/>
        <w:jc w:val="both"/>
        <w:rPr>
          <w:rFonts w:eastAsia="MS PGothic" w:cs="Calibri"/>
          <w:b/>
          <w:bCs/>
          <w:iCs/>
          <w:color w:val="0070C0"/>
          <w:lang w:val="en-GB" w:eastAsia="zh-CN"/>
        </w:rPr>
      </w:pPr>
      <w:bookmarkStart w:id="47" w:name="_Hlk184886047"/>
      <w:r w:rsidRPr="00D30847">
        <w:rPr>
          <w:rFonts w:eastAsia="MS PGothic" w:cs="Calibri"/>
          <w:b/>
          <w:bCs/>
          <w:iCs/>
          <w:color w:val="0070C0"/>
          <w:lang w:val="en-GB" w:eastAsia="zh-CN"/>
        </w:rPr>
        <w:t>Activity 4: Training to strengthen the capacities of municipal employees for realistic planning of municipal revenues and expenditures;</w:t>
      </w:r>
    </w:p>
    <w:bookmarkEnd w:id="47"/>
    <w:p w14:paraId="3728C325" w14:textId="77777777" w:rsidR="00907ACD" w:rsidRPr="00D30847" w:rsidRDefault="00907ACD" w:rsidP="00907ACD">
      <w:pPr>
        <w:tabs>
          <w:tab w:val="left" w:pos="1250"/>
        </w:tabs>
        <w:spacing w:after="0"/>
        <w:jc w:val="both"/>
        <w:rPr>
          <w:rFonts w:eastAsia="MS PGothic" w:cs="Calibri"/>
          <w:b/>
          <w:bCs/>
          <w:iCs/>
          <w:color w:val="0070C0"/>
          <w:lang w:val="en-GB" w:eastAsia="zh-CN"/>
        </w:rPr>
      </w:pPr>
    </w:p>
    <w:p w14:paraId="31D333AA" w14:textId="77777777" w:rsidR="00907ACD" w:rsidRPr="00D30847" w:rsidRDefault="00907ACD" w:rsidP="00907ACD">
      <w:pPr>
        <w:tabs>
          <w:tab w:val="left" w:pos="1250"/>
        </w:tabs>
        <w:spacing w:after="0"/>
        <w:jc w:val="both"/>
        <w:rPr>
          <w:rFonts w:eastAsia="Times New Roman" w:cs="Calibri"/>
          <w:color w:val="202124"/>
          <w:lang w:val="en-GB"/>
        </w:rPr>
      </w:pPr>
      <w:r w:rsidRPr="00D30847">
        <w:rPr>
          <w:rFonts w:eastAsia="Times New Roman" w:cs="Calibri"/>
          <w:color w:val="202124"/>
          <w:lang w:val="en-GB"/>
        </w:rPr>
        <w:t xml:space="preserve">With the implementation of the new Law on Budgets and the adoption of a new Law on Financing Local Self-Government Units, it is necessary to strengthen the capacities of municipal employees through training on changes in the regulations and preparation of municipal budgets and budgets of budget users, medium-term budget planning and determination of performance indicators. The </w:t>
      </w:r>
      <w:r w:rsidRPr="00D30847">
        <w:rPr>
          <w:rFonts w:eastAsia="Times New Roman" w:cs="Calibri"/>
          <w:color w:val="202124"/>
          <w:lang w:val="en-GB"/>
        </w:rPr>
        <w:lastRenderedPageBreak/>
        <w:t>training will ensure better planning of revenues and expenditures, proper distribution of municipal expenditures according to programs and sub-programs, and at the same time, through realistic planning of the municipal budget, greater realization of revenues and expenditures will be ensured.</w:t>
      </w:r>
    </w:p>
    <w:p w14:paraId="0E71D6B4" w14:textId="77777777" w:rsidR="00907ACD" w:rsidRPr="00D30847" w:rsidRDefault="00907ACD" w:rsidP="00907ACD">
      <w:pPr>
        <w:keepNext/>
        <w:keepLines/>
        <w:spacing w:before="160" w:after="60" w:line="240" w:lineRule="auto"/>
        <w:jc w:val="both"/>
        <w:outlineLvl w:val="3"/>
        <w:rPr>
          <w:rFonts w:eastAsia="MS PGothic" w:cs="Calibri"/>
          <w:b/>
          <w:bCs/>
          <w:i/>
          <w:iCs/>
          <w:color w:val="4F81BD"/>
          <w:lang w:val="en-GB" w:eastAsia="zh-CN"/>
        </w:rPr>
      </w:pPr>
      <w:bookmarkStart w:id="48" w:name="_Hlk184886343"/>
      <w:r w:rsidRPr="00D30847">
        <w:rPr>
          <w:rFonts w:eastAsia="MS PGothic" w:cs="Calibri"/>
          <w:b/>
          <w:bCs/>
          <w:i/>
          <w:iCs/>
          <w:color w:val="4F81BD"/>
          <w:lang w:val="en-GB" w:eastAsia="zh-CN"/>
        </w:rPr>
        <w:t>Implementation</w:t>
      </w:r>
    </w:p>
    <w:tbl>
      <w:tblPr>
        <w:tblW w:w="0" w:type="auto"/>
        <w:tblBorders>
          <w:insideH w:val="single" w:sz="4" w:space="0" w:color="FFFFFF"/>
        </w:tblBorders>
        <w:tblLayout w:type="fixed"/>
        <w:tblLook w:val="0080" w:firstRow="0" w:lastRow="0" w:firstColumn="1" w:lastColumn="0" w:noHBand="0" w:noVBand="0"/>
      </w:tblPr>
      <w:tblGrid>
        <w:gridCol w:w="2518"/>
        <w:gridCol w:w="6246"/>
      </w:tblGrid>
      <w:tr w:rsidR="00907ACD" w:rsidRPr="00D30847" w14:paraId="3DC8BE0C" w14:textId="77777777" w:rsidTr="001D2A62">
        <w:tc>
          <w:tcPr>
            <w:tcW w:w="2518" w:type="dxa"/>
            <w:tcBorders>
              <w:top w:val="nil"/>
              <w:bottom w:val="single" w:sz="4" w:space="0" w:color="FFFFFF"/>
            </w:tcBorders>
            <w:shd w:val="clear" w:color="auto" w:fill="002060"/>
          </w:tcPr>
          <w:p w14:paraId="404677FB" w14:textId="77777777" w:rsidR="00907ACD" w:rsidRPr="00D30847" w:rsidRDefault="00907ACD" w:rsidP="001D2A62">
            <w:pPr>
              <w:tabs>
                <w:tab w:val="left" w:pos="1526"/>
              </w:tabs>
              <w:spacing w:after="0" w:line="240" w:lineRule="auto"/>
              <w:jc w:val="both"/>
              <w:rPr>
                <w:rFonts w:eastAsia="Times New Roman" w:cs="Calibri"/>
                <w:b/>
                <w:color w:val="FFFFFF"/>
                <w:sz w:val="20"/>
                <w:szCs w:val="20"/>
                <w:lang w:val="en-GB"/>
              </w:rPr>
            </w:pPr>
            <w:r w:rsidRPr="00D30847">
              <w:rPr>
                <w:rFonts w:eastAsia="Times New Roman" w:cs="Calibri"/>
                <w:b/>
                <w:color w:val="FFFFFF"/>
                <w:sz w:val="20"/>
                <w:szCs w:val="20"/>
                <w:lang w:val="en-GB"/>
              </w:rPr>
              <w:t>Completed in year:</w:t>
            </w:r>
            <w:r w:rsidRPr="00D30847">
              <w:rPr>
                <w:rFonts w:eastAsia="Times New Roman" w:cs="Calibri"/>
                <w:b/>
                <w:color w:val="FFFFFF"/>
                <w:sz w:val="20"/>
                <w:szCs w:val="20"/>
                <w:lang w:val="en-GB"/>
              </w:rPr>
              <w:tab/>
            </w:r>
          </w:p>
        </w:tc>
        <w:tc>
          <w:tcPr>
            <w:tcW w:w="6246" w:type="dxa"/>
            <w:tcBorders>
              <w:top w:val="nil"/>
              <w:bottom w:val="single" w:sz="4" w:space="0" w:color="FFFFFF"/>
            </w:tcBorders>
            <w:shd w:val="clear" w:color="auto" w:fill="D9E2F3"/>
          </w:tcPr>
          <w:p w14:paraId="6A75A1B0" w14:textId="77777777" w:rsidR="00907ACD" w:rsidRPr="00D30847" w:rsidRDefault="00907ACD" w:rsidP="001D2A62">
            <w:pPr>
              <w:tabs>
                <w:tab w:val="left" w:pos="1526"/>
              </w:tabs>
              <w:spacing w:after="0" w:line="240" w:lineRule="auto"/>
              <w:jc w:val="both"/>
              <w:rPr>
                <w:rFonts w:eastAsia="Times New Roman" w:cs="Calibri"/>
                <w:sz w:val="20"/>
                <w:szCs w:val="20"/>
                <w:lang w:val="en-GB"/>
              </w:rPr>
            </w:pPr>
            <w:r w:rsidRPr="00D30847">
              <w:rPr>
                <w:rFonts w:eastAsia="Times New Roman" w:cs="Calibri"/>
                <w:sz w:val="20"/>
                <w:szCs w:val="20"/>
                <w:lang w:val="en-GB"/>
              </w:rPr>
              <w:t>2028</w:t>
            </w:r>
          </w:p>
        </w:tc>
      </w:tr>
      <w:tr w:rsidR="00907ACD" w:rsidRPr="00D30847" w14:paraId="752E60A9" w14:textId="77777777" w:rsidTr="001D2A62">
        <w:tc>
          <w:tcPr>
            <w:tcW w:w="2518" w:type="dxa"/>
            <w:tcBorders>
              <w:top w:val="single" w:sz="4" w:space="0" w:color="FFFFFF"/>
              <w:bottom w:val="single" w:sz="4" w:space="0" w:color="FFFFFF"/>
            </w:tcBorders>
            <w:shd w:val="clear" w:color="auto" w:fill="002060"/>
          </w:tcPr>
          <w:p w14:paraId="592F956B" w14:textId="77777777" w:rsidR="00907ACD" w:rsidRPr="00D30847" w:rsidRDefault="00907ACD" w:rsidP="001D2A62">
            <w:pPr>
              <w:tabs>
                <w:tab w:val="left" w:pos="1526"/>
              </w:tabs>
              <w:spacing w:after="0" w:line="240" w:lineRule="auto"/>
              <w:jc w:val="both"/>
              <w:rPr>
                <w:rFonts w:eastAsia="Times New Roman" w:cs="Calibri"/>
                <w:b/>
                <w:color w:val="FFFFFF"/>
                <w:sz w:val="20"/>
                <w:szCs w:val="20"/>
                <w:lang w:val="en-GB"/>
              </w:rPr>
            </w:pPr>
            <w:r w:rsidRPr="00D30847">
              <w:rPr>
                <w:rFonts w:eastAsia="Times New Roman" w:cs="Calibri"/>
                <w:b/>
                <w:color w:val="FFFFFF"/>
                <w:sz w:val="20"/>
                <w:szCs w:val="20"/>
                <w:lang w:val="en-GB"/>
              </w:rPr>
              <w:t>Deliverables:</w:t>
            </w:r>
          </w:p>
        </w:tc>
        <w:tc>
          <w:tcPr>
            <w:tcW w:w="6246" w:type="dxa"/>
            <w:tcBorders>
              <w:top w:val="single" w:sz="4" w:space="0" w:color="FFFFFF"/>
              <w:bottom w:val="single" w:sz="4" w:space="0" w:color="FFFFFF"/>
            </w:tcBorders>
            <w:shd w:val="clear" w:color="auto" w:fill="D9E2F3"/>
          </w:tcPr>
          <w:p w14:paraId="11841984" w14:textId="77777777" w:rsidR="00907ACD" w:rsidRPr="00D30847" w:rsidRDefault="00907ACD" w:rsidP="00907ACD">
            <w:pPr>
              <w:pStyle w:val="ListParagraph"/>
              <w:numPr>
                <w:ilvl w:val="0"/>
                <w:numId w:val="78"/>
              </w:numPr>
              <w:spacing w:after="60" w:line="240" w:lineRule="auto"/>
              <w:ind w:left="637" w:hanging="284"/>
              <w:rPr>
                <w:sz w:val="20"/>
                <w:szCs w:val="20"/>
              </w:rPr>
            </w:pPr>
            <w:r w:rsidRPr="00D30847">
              <w:rPr>
                <w:sz w:val="20"/>
                <w:szCs w:val="20"/>
              </w:rPr>
              <w:t>New Law on Financing of Local Self-Government Units;</w:t>
            </w:r>
          </w:p>
          <w:p w14:paraId="13D3A929" w14:textId="77777777" w:rsidR="00907ACD" w:rsidRPr="00D30847" w:rsidRDefault="00907ACD" w:rsidP="00907ACD">
            <w:pPr>
              <w:pStyle w:val="ListParagraph"/>
              <w:numPr>
                <w:ilvl w:val="0"/>
                <w:numId w:val="78"/>
              </w:numPr>
              <w:spacing w:after="60" w:line="240" w:lineRule="auto"/>
              <w:ind w:left="637" w:hanging="284"/>
              <w:rPr>
                <w:sz w:val="20"/>
                <w:szCs w:val="20"/>
              </w:rPr>
            </w:pPr>
            <w:r w:rsidRPr="00D30847">
              <w:rPr>
                <w:sz w:val="20"/>
                <w:szCs w:val="20"/>
              </w:rPr>
              <w:t>By-laws for the new Law on Financing of Local Self-Government Units:</w:t>
            </w:r>
          </w:p>
          <w:p w14:paraId="3A0D32F5" w14:textId="77777777" w:rsidR="00907ACD" w:rsidRPr="00D30847" w:rsidRDefault="00907ACD" w:rsidP="00907ACD">
            <w:pPr>
              <w:pStyle w:val="ListParagraph"/>
              <w:numPr>
                <w:ilvl w:val="0"/>
                <w:numId w:val="78"/>
              </w:numPr>
              <w:spacing w:after="60" w:line="240" w:lineRule="auto"/>
              <w:ind w:left="637" w:hanging="284"/>
              <w:rPr>
                <w:sz w:val="20"/>
                <w:szCs w:val="20"/>
              </w:rPr>
            </w:pPr>
            <w:r w:rsidRPr="00D30847">
              <w:rPr>
                <w:sz w:val="20"/>
                <w:szCs w:val="20"/>
              </w:rPr>
              <w:t>All municipalities have medium-term budget planning</w:t>
            </w:r>
          </w:p>
          <w:p w14:paraId="2768A929" w14:textId="77777777" w:rsidR="00907ACD" w:rsidRPr="00D30847" w:rsidRDefault="00907ACD" w:rsidP="00907ACD">
            <w:pPr>
              <w:pStyle w:val="ListParagraph"/>
              <w:numPr>
                <w:ilvl w:val="0"/>
                <w:numId w:val="78"/>
              </w:numPr>
              <w:spacing w:after="60" w:line="240" w:lineRule="auto"/>
              <w:ind w:left="637" w:hanging="284"/>
              <w:rPr>
                <w:sz w:val="20"/>
                <w:szCs w:val="20"/>
              </w:rPr>
            </w:pPr>
            <w:r w:rsidRPr="00D30847">
              <w:rPr>
                <w:sz w:val="20"/>
                <w:szCs w:val="20"/>
              </w:rPr>
              <w:t>Number of trained employees in LSGUs</w:t>
            </w:r>
          </w:p>
        </w:tc>
      </w:tr>
      <w:tr w:rsidR="00907ACD" w:rsidRPr="00D30847" w14:paraId="5ABE15D4" w14:textId="77777777" w:rsidTr="001D2A62">
        <w:tc>
          <w:tcPr>
            <w:tcW w:w="2518" w:type="dxa"/>
            <w:tcBorders>
              <w:top w:val="single" w:sz="4" w:space="0" w:color="FFFFFF"/>
              <w:bottom w:val="single" w:sz="4" w:space="0" w:color="FFFFFF"/>
            </w:tcBorders>
            <w:shd w:val="clear" w:color="auto" w:fill="002060"/>
          </w:tcPr>
          <w:p w14:paraId="0F3F1A46" w14:textId="77777777" w:rsidR="00907ACD" w:rsidRPr="00D30847" w:rsidRDefault="00907ACD" w:rsidP="001D2A62">
            <w:pPr>
              <w:tabs>
                <w:tab w:val="left" w:pos="1526"/>
              </w:tabs>
              <w:spacing w:after="0" w:line="240" w:lineRule="auto"/>
              <w:jc w:val="both"/>
              <w:rPr>
                <w:rFonts w:eastAsia="Times New Roman" w:cs="Calibri"/>
                <w:b/>
                <w:color w:val="FFFFFF"/>
                <w:sz w:val="20"/>
                <w:szCs w:val="20"/>
                <w:lang w:val="en-GB"/>
              </w:rPr>
            </w:pPr>
            <w:r w:rsidRPr="00D30847">
              <w:rPr>
                <w:rFonts w:eastAsia="Times New Roman" w:cs="Calibri"/>
                <w:b/>
                <w:color w:val="FFFFFF"/>
                <w:sz w:val="20"/>
                <w:szCs w:val="20"/>
                <w:lang w:val="en-GB"/>
              </w:rPr>
              <w:t>Cost implications:</w:t>
            </w:r>
            <w:r w:rsidRPr="00D30847">
              <w:rPr>
                <w:rFonts w:eastAsia="Times New Roman" w:cs="Calibri"/>
                <w:b/>
                <w:color w:val="FFFFFF"/>
                <w:sz w:val="20"/>
                <w:szCs w:val="20"/>
                <w:lang w:val="en-GB"/>
              </w:rPr>
              <w:tab/>
            </w:r>
          </w:p>
        </w:tc>
        <w:tc>
          <w:tcPr>
            <w:tcW w:w="6246" w:type="dxa"/>
            <w:tcBorders>
              <w:top w:val="single" w:sz="4" w:space="0" w:color="FFFFFF"/>
              <w:bottom w:val="single" w:sz="4" w:space="0" w:color="FFFFFF"/>
            </w:tcBorders>
            <w:shd w:val="clear" w:color="auto" w:fill="D9E2F3"/>
          </w:tcPr>
          <w:p w14:paraId="02DFB20C" w14:textId="48BEF874" w:rsidR="00907ACD" w:rsidRPr="00D30847" w:rsidRDefault="0003240F" w:rsidP="001D2A62">
            <w:pPr>
              <w:tabs>
                <w:tab w:val="left" w:pos="1526"/>
              </w:tabs>
              <w:spacing w:after="0" w:line="240" w:lineRule="auto"/>
              <w:jc w:val="both"/>
              <w:rPr>
                <w:rFonts w:eastAsia="Times New Roman" w:cs="Calibri"/>
                <w:sz w:val="20"/>
                <w:szCs w:val="20"/>
                <w:lang w:val="en-GB"/>
              </w:rPr>
            </w:pPr>
            <w:r w:rsidRPr="00D30847">
              <w:rPr>
                <w:rFonts w:eastAsia="Times New Roman" w:cs="Calibri"/>
                <w:sz w:val="20"/>
                <w:szCs w:val="20"/>
                <w:lang w:val="en-GB"/>
              </w:rPr>
              <w:t>27.000 euro</w:t>
            </w:r>
          </w:p>
        </w:tc>
      </w:tr>
      <w:tr w:rsidR="00907ACD" w:rsidRPr="00D30847" w14:paraId="42D00EF0" w14:textId="77777777" w:rsidTr="001D2A62">
        <w:tc>
          <w:tcPr>
            <w:tcW w:w="2518" w:type="dxa"/>
            <w:tcBorders>
              <w:top w:val="single" w:sz="4" w:space="0" w:color="FFFFFF"/>
              <w:bottom w:val="single" w:sz="4" w:space="0" w:color="FFFFFF"/>
            </w:tcBorders>
            <w:shd w:val="clear" w:color="auto" w:fill="002060"/>
          </w:tcPr>
          <w:p w14:paraId="49584AF2" w14:textId="77777777" w:rsidR="00907ACD" w:rsidRPr="00D30847" w:rsidRDefault="00907ACD" w:rsidP="001D2A62">
            <w:pPr>
              <w:tabs>
                <w:tab w:val="left" w:pos="1526"/>
              </w:tabs>
              <w:spacing w:after="0" w:line="240" w:lineRule="auto"/>
              <w:jc w:val="both"/>
              <w:rPr>
                <w:rFonts w:eastAsia="Times New Roman" w:cs="Calibri"/>
                <w:b/>
                <w:color w:val="FFFFFF"/>
                <w:sz w:val="20"/>
                <w:szCs w:val="20"/>
                <w:lang w:val="en-GB"/>
              </w:rPr>
            </w:pPr>
            <w:r w:rsidRPr="00D30847">
              <w:rPr>
                <w:rFonts w:eastAsia="Times New Roman" w:cs="Calibri"/>
                <w:b/>
                <w:color w:val="FFFFFF"/>
                <w:sz w:val="20"/>
                <w:szCs w:val="20"/>
                <w:lang w:val="en-GB"/>
              </w:rPr>
              <w:t>Responsible entity:</w:t>
            </w:r>
          </w:p>
        </w:tc>
        <w:tc>
          <w:tcPr>
            <w:tcW w:w="6246" w:type="dxa"/>
            <w:tcBorders>
              <w:top w:val="single" w:sz="4" w:space="0" w:color="FFFFFF"/>
              <w:bottom w:val="single" w:sz="4" w:space="0" w:color="FFFFFF"/>
            </w:tcBorders>
            <w:shd w:val="clear" w:color="auto" w:fill="D9E2F3"/>
          </w:tcPr>
          <w:p w14:paraId="5B400A18" w14:textId="16515333" w:rsidR="00907ACD" w:rsidRPr="00D30847" w:rsidRDefault="00D30847" w:rsidP="001D2A62">
            <w:pPr>
              <w:tabs>
                <w:tab w:val="left" w:pos="1526"/>
              </w:tabs>
              <w:spacing w:after="0" w:line="240" w:lineRule="auto"/>
              <w:jc w:val="both"/>
              <w:rPr>
                <w:rFonts w:eastAsia="Times New Roman" w:cs="Calibri"/>
                <w:sz w:val="20"/>
                <w:szCs w:val="20"/>
                <w:lang w:val="en-GB"/>
              </w:rPr>
            </w:pPr>
            <w:r>
              <w:rPr>
                <w:rFonts w:eastAsia="Times New Roman" w:cs="Calibri"/>
                <w:sz w:val="20"/>
                <w:szCs w:val="20"/>
                <w:lang w:val="en-GB"/>
              </w:rPr>
              <w:t>Ministry of</w:t>
            </w:r>
            <w:r w:rsidR="00907ACD" w:rsidRPr="00D30847">
              <w:rPr>
                <w:rFonts w:eastAsia="Times New Roman" w:cs="Calibri"/>
                <w:sz w:val="20"/>
                <w:szCs w:val="20"/>
                <w:lang w:val="en-GB"/>
              </w:rPr>
              <w:t xml:space="preserve"> finance- Budgets and funds Department</w:t>
            </w:r>
          </w:p>
        </w:tc>
      </w:tr>
      <w:tr w:rsidR="00907ACD" w:rsidRPr="00D30847" w14:paraId="34BB87C5" w14:textId="77777777" w:rsidTr="001D2A62">
        <w:tc>
          <w:tcPr>
            <w:tcW w:w="2518" w:type="dxa"/>
            <w:tcBorders>
              <w:top w:val="single" w:sz="4" w:space="0" w:color="FFFFFF"/>
              <w:bottom w:val="nil"/>
            </w:tcBorders>
            <w:shd w:val="clear" w:color="auto" w:fill="002060"/>
          </w:tcPr>
          <w:p w14:paraId="42D9ED52" w14:textId="77777777" w:rsidR="00907ACD" w:rsidRPr="00D30847" w:rsidRDefault="00907ACD" w:rsidP="001D2A62">
            <w:pPr>
              <w:tabs>
                <w:tab w:val="left" w:pos="1526"/>
              </w:tabs>
              <w:spacing w:after="0" w:line="240" w:lineRule="auto"/>
              <w:jc w:val="both"/>
              <w:rPr>
                <w:rFonts w:eastAsia="Times New Roman" w:cs="Calibri"/>
                <w:b/>
                <w:color w:val="FFFFFF"/>
                <w:sz w:val="20"/>
                <w:szCs w:val="20"/>
                <w:lang w:val="en-GB"/>
              </w:rPr>
            </w:pPr>
            <w:r w:rsidRPr="00D30847">
              <w:rPr>
                <w:rFonts w:eastAsia="Times New Roman" w:cs="Calibri"/>
                <w:b/>
                <w:color w:val="FFFFFF"/>
                <w:sz w:val="20"/>
                <w:szCs w:val="20"/>
                <w:lang w:val="en-GB"/>
              </w:rPr>
              <w:t>Risk:</w:t>
            </w:r>
          </w:p>
        </w:tc>
        <w:tc>
          <w:tcPr>
            <w:tcW w:w="6246" w:type="dxa"/>
            <w:tcBorders>
              <w:top w:val="single" w:sz="4" w:space="0" w:color="FFFFFF"/>
              <w:bottom w:val="nil"/>
            </w:tcBorders>
            <w:shd w:val="clear" w:color="auto" w:fill="D9E2F3"/>
          </w:tcPr>
          <w:p w14:paraId="3D723E5A" w14:textId="77777777" w:rsidR="00907ACD" w:rsidRPr="00D30847" w:rsidRDefault="00907ACD" w:rsidP="00907ACD">
            <w:pPr>
              <w:pStyle w:val="ListParagraph"/>
              <w:numPr>
                <w:ilvl w:val="0"/>
                <w:numId w:val="79"/>
              </w:numPr>
              <w:spacing w:after="60" w:line="240" w:lineRule="auto"/>
              <w:ind w:left="637" w:hanging="284"/>
              <w:rPr>
                <w:sz w:val="20"/>
                <w:szCs w:val="20"/>
              </w:rPr>
            </w:pPr>
            <w:r w:rsidRPr="00D30847">
              <w:rPr>
                <w:sz w:val="20"/>
                <w:szCs w:val="20"/>
              </w:rPr>
              <w:t>Insufficient human capacity to implement planned activities</w:t>
            </w:r>
          </w:p>
          <w:p w14:paraId="62CEDB2F" w14:textId="77777777" w:rsidR="00907ACD" w:rsidRPr="00D30847" w:rsidRDefault="00907ACD" w:rsidP="00907ACD">
            <w:pPr>
              <w:pStyle w:val="ListParagraph"/>
              <w:numPr>
                <w:ilvl w:val="0"/>
                <w:numId w:val="79"/>
              </w:numPr>
              <w:spacing w:after="60" w:line="240" w:lineRule="auto"/>
              <w:ind w:left="637" w:hanging="284"/>
              <w:rPr>
                <w:rFonts w:eastAsia="Times New Roman" w:cs="Calibri"/>
                <w:sz w:val="20"/>
                <w:szCs w:val="20"/>
              </w:rPr>
            </w:pPr>
            <w:r w:rsidRPr="00D30847">
              <w:rPr>
                <w:sz w:val="20"/>
                <w:szCs w:val="20"/>
              </w:rPr>
              <w:t>Delay in the adoption of laws and bylaws</w:t>
            </w:r>
          </w:p>
        </w:tc>
      </w:tr>
    </w:tbl>
    <w:p w14:paraId="19546769" w14:textId="77777777" w:rsidR="00907ACD" w:rsidRPr="00D30847" w:rsidRDefault="00907ACD" w:rsidP="00907ACD">
      <w:pPr>
        <w:spacing w:line="240" w:lineRule="auto"/>
        <w:jc w:val="both"/>
        <w:rPr>
          <w:lang w:val="en-GB"/>
        </w:rPr>
      </w:pPr>
    </w:p>
    <w:bookmarkEnd w:id="48"/>
    <w:p w14:paraId="560FEEA0" w14:textId="77777777" w:rsidR="00907ACD" w:rsidRPr="00D30847" w:rsidRDefault="00907ACD" w:rsidP="00907ACD">
      <w:pPr>
        <w:spacing w:before="360" w:line="240" w:lineRule="auto"/>
        <w:jc w:val="both"/>
        <w:rPr>
          <w:rFonts w:cs="Calibri"/>
          <w:b/>
          <w:color w:val="0070C0"/>
          <w:sz w:val="24"/>
          <w:szCs w:val="24"/>
          <w:lang w:val="en-GB"/>
        </w:rPr>
      </w:pPr>
      <w:r w:rsidRPr="00D30847">
        <w:rPr>
          <w:rFonts w:cs="Calibri"/>
          <w:b/>
          <w:color w:val="0070C0"/>
          <w:sz w:val="24"/>
          <w:szCs w:val="24"/>
          <w:lang w:val="en-GB"/>
        </w:rPr>
        <w:t>Measure 2: Financial discipline, better transparency and accountability of local government</w:t>
      </w:r>
    </w:p>
    <w:p w14:paraId="3C4254E7" w14:textId="77777777" w:rsidR="00907ACD" w:rsidRPr="00D30847" w:rsidRDefault="00907ACD" w:rsidP="00B0049E">
      <w:pPr>
        <w:spacing w:line="240" w:lineRule="auto"/>
        <w:jc w:val="both"/>
        <w:rPr>
          <w:rFonts w:cs="Calibri"/>
          <w:b/>
          <w:bCs/>
          <w:i/>
          <w:iCs/>
          <w:color w:val="4F81BD"/>
          <w:lang w:val="en-GB"/>
        </w:rPr>
      </w:pPr>
      <w:r w:rsidRPr="00D30847">
        <w:rPr>
          <w:rFonts w:cs="Calibri"/>
          <w:b/>
          <w:bCs/>
          <w:i/>
          <w:iCs/>
          <w:color w:val="4F81BD"/>
          <w:lang w:val="en-GB"/>
        </w:rPr>
        <w:t>Measure objective</w:t>
      </w:r>
    </w:p>
    <w:p w14:paraId="35FE310E" w14:textId="3360E68E" w:rsidR="00B739E8" w:rsidRPr="00D30847" w:rsidRDefault="00907ACD" w:rsidP="00B0049E">
      <w:pPr>
        <w:spacing w:line="240" w:lineRule="auto"/>
        <w:jc w:val="both"/>
        <w:rPr>
          <w:lang w:val="en-GB"/>
        </w:rPr>
      </w:pPr>
      <w:r w:rsidRPr="00D30847">
        <w:rPr>
          <w:lang w:val="en-GB"/>
        </w:rPr>
        <w:t xml:space="preserve">Financial discipline enables the timely </w:t>
      </w:r>
      <w:r w:rsidR="002F500A" w:rsidRPr="00D30847">
        <w:rPr>
          <w:lang w:val="en-GB"/>
        </w:rPr>
        <w:t>fulfilment</w:t>
      </w:r>
      <w:r w:rsidRPr="00D30847">
        <w:rPr>
          <w:lang w:val="en-GB"/>
        </w:rPr>
        <w:t xml:space="preserve"> of financial obligations undertaken by local self-government units in accordance with legal regulations. Timely publication of financial data increases the transparency and accountability of municipalities and makes their work visible to the wider public. This enables timely information to the public, but on the other hand, it increases the possibility of greater citizen participation in the creation of local policies.</w:t>
      </w:r>
    </w:p>
    <w:p w14:paraId="7CED5ED7" w14:textId="6137D549" w:rsidR="00907ACD" w:rsidRPr="00D30847" w:rsidRDefault="00907ACD" w:rsidP="00B0049E">
      <w:pPr>
        <w:spacing w:line="240" w:lineRule="auto"/>
        <w:jc w:val="both"/>
        <w:rPr>
          <w:rFonts w:eastAsia="MS PGothic" w:cs="Calibri"/>
          <w:b/>
          <w:bCs/>
          <w:i/>
          <w:iCs/>
          <w:color w:val="4F81BD"/>
          <w:lang w:val="en-GB" w:eastAsia="zh-CN"/>
        </w:rPr>
      </w:pPr>
      <w:r w:rsidRPr="00D30847">
        <w:rPr>
          <w:rFonts w:eastAsia="MS PGothic" w:cs="Calibri"/>
          <w:b/>
          <w:bCs/>
          <w:i/>
          <w:iCs/>
          <w:color w:val="4F81BD"/>
          <w:lang w:val="en-GB" w:eastAsia="zh-CN"/>
        </w:rPr>
        <w:t>Context/Background</w:t>
      </w:r>
    </w:p>
    <w:p w14:paraId="395C6307" w14:textId="77777777" w:rsidR="00907ACD" w:rsidRPr="00D30847" w:rsidRDefault="00907ACD" w:rsidP="00B0049E">
      <w:pPr>
        <w:spacing w:line="240" w:lineRule="auto"/>
        <w:jc w:val="both"/>
        <w:rPr>
          <w:lang w:val="en-GB"/>
        </w:rPr>
      </w:pPr>
      <w:r w:rsidRPr="00D30847">
        <w:rPr>
          <w:lang w:val="en-GB"/>
        </w:rPr>
        <w:t xml:space="preserve">Unrealistic planning of municipal budgets contributes to municipalities creating high amounts of overdue and unpaid liabilities. These liabilities disrupt the normal functioning of municipalities and lead to financial instability. The Law on Financing of Local Self-Government Units regulates financial instability, the conditions for its occurrence, the measures and activities for overcoming financial instability and its cessation. </w:t>
      </w:r>
    </w:p>
    <w:p w14:paraId="1C45BAC2" w14:textId="53D46556" w:rsidR="00907ACD" w:rsidRPr="00D30847" w:rsidRDefault="00907ACD" w:rsidP="00B0049E">
      <w:pPr>
        <w:spacing w:line="240" w:lineRule="auto"/>
        <w:jc w:val="both"/>
        <w:rPr>
          <w:lang w:val="en-GB"/>
        </w:rPr>
      </w:pPr>
      <w:r w:rsidRPr="00D30847">
        <w:rPr>
          <w:lang w:val="en-GB"/>
        </w:rPr>
        <w:t>In terms of transparency and accountability, municipalities, despite having a legal obligation to publish financial data, still have municipalities that do not publish them on their websites.</w:t>
      </w:r>
      <w:bookmarkStart w:id="49" w:name="_Hlk184886185"/>
    </w:p>
    <w:p w14:paraId="203CB6D9" w14:textId="446EC501" w:rsidR="00907ACD" w:rsidRPr="00D30847" w:rsidRDefault="00907ACD" w:rsidP="00B0049E">
      <w:pPr>
        <w:tabs>
          <w:tab w:val="left" w:pos="1250"/>
        </w:tabs>
        <w:spacing w:line="240" w:lineRule="auto"/>
        <w:jc w:val="both"/>
        <w:rPr>
          <w:rFonts w:eastAsia="MS PGothic" w:cs="Calibri"/>
          <w:b/>
          <w:bCs/>
          <w:iCs/>
          <w:color w:val="0070C0"/>
          <w:lang w:val="en-GB" w:eastAsia="zh-CN"/>
        </w:rPr>
      </w:pPr>
      <w:r w:rsidRPr="00D30847">
        <w:rPr>
          <w:rFonts w:eastAsia="MS PGothic" w:cs="Calibri"/>
          <w:b/>
          <w:bCs/>
          <w:iCs/>
          <w:color w:val="0070C0"/>
          <w:lang w:val="en-GB" w:eastAsia="zh-CN"/>
        </w:rPr>
        <w:t>Activity 1: Preparation of a financial instability procedure</w:t>
      </w:r>
      <w:bookmarkEnd w:id="49"/>
    </w:p>
    <w:p w14:paraId="206B3D82" w14:textId="71A5F66C" w:rsidR="00907ACD" w:rsidRPr="00D30847" w:rsidRDefault="00907ACD" w:rsidP="00B0049E">
      <w:pPr>
        <w:tabs>
          <w:tab w:val="left" w:pos="1250"/>
        </w:tabs>
        <w:spacing w:line="240" w:lineRule="auto"/>
        <w:jc w:val="both"/>
        <w:rPr>
          <w:lang w:val="en-GB"/>
        </w:rPr>
      </w:pPr>
      <w:r w:rsidRPr="00D30847">
        <w:rPr>
          <w:lang w:val="en-GB"/>
        </w:rPr>
        <w:t>The Law on Financing Local Self-Government Units regulates financial instability. Considering that the procedure is quite complex, in order to consistently apply the provisions of the Law, there is a need to develop a procedure that will enable employees of the Ministry of Finance to act and follow it.</w:t>
      </w:r>
    </w:p>
    <w:p w14:paraId="6027A337" w14:textId="16407893" w:rsidR="00907ACD" w:rsidRPr="00D30847" w:rsidRDefault="00907ACD" w:rsidP="00B0049E">
      <w:pPr>
        <w:tabs>
          <w:tab w:val="left" w:pos="1250"/>
        </w:tabs>
        <w:spacing w:line="240" w:lineRule="auto"/>
        <w:jc w:val="both"/>
        <w:rPr>
          <w:rFonts w:eastAsia="MS PGothic" w:cs="Calibri"/>
          <w:b/>
          <w:bCs/>
          <w:iCs/>
          <w:color w:val="0070C0"/>
          <w:lang w:val="en-GB" w:eastAsia="zh-CN"/>
        </w:rPr>
      </w:pPr>
      <w:r w:rsidRPr="00D30847">
        <w:rPr>
          <w:rFonts w:eastAsia="MS PGothic" w:cs="Calibri"/>
          <w:b/>
          <w:bCs/>
          <w:iCs/>
          <w:color w:val="0070C0"/>
          <w:lang w:val="en-GB" w:eastAsia="zh-CN"/>
        </w:rPr>
        <w:t>Activity 2: Monitoring the transparency of municipalities</w:t>
      </w:r>
    </w:p>
    <w:p w14:paraId="6BAD66CB" w14:textId="77777777" w:rsidR="00907ACD" w:rsidRPr="00D30847" w:rsidRDefault="00907ACD" w:rsidP="00B0049E">
      <w:pPr>
        <w:tabs>
          <w:tab w:val="left" w:pos="1250"/>
        </w:tabs>
        <w:spacing w:line="240" w:lineRule="auto"/>
        <w:jc w:val="both"/>
        <w:rPr>
          <w:lang w:val="en-GB"/>
        </w:rPr>
      </w:pPr>
      <w:r w:rsidRPr="00D30847">
        <w:rPr>
          <w:lang w:val="en-GB"/>
        </w:rPr>
        <w:t>Increased transparency in the work of municipalities is one of the prerequisites for ensuring legal, targeted and purposeful use of public funds to achieve the goals of growth and development of municipalities, as well as efficient provision of services to citizens and improvement of the quality of life in the respective municipalities.</w:t>
      </w:r>
    </w:p>
    <w:p w14:paraId="764D7693" w14:textId="77777777" w:rsidR="00907ACD" w:rsidRPr="00D30847" w:rsidRDefault="00907ACD" w:rsidP="00B0049E">
      <w:pPr>
        <w:tabs>
          <w:tab w:val="left" w:pos="1250"/>
        </w:tabs>
        <w:spacing w:line="240" w:lineRule="auto"/>
        <w:jc w:val="both"/>
        <w:rPr>
          <w:lang w:val="en-GB"/>
        </w:rPr>
      </w:pPr>
      <w:r w:rsidRPr="00D30847">
        <w:rPr>
          <w:lang w:val="en-GB"/>
        </w:rPr>
        <w:t>Increasing transparency in the work of municipalities primarily refers to strengthening the fiscal responsibility of municipalities, timely involvement of the general public in the creation of municipal policies and informing about the work done. The implementation of this activity includes:</w:t>
      </w:r>
    </w:p>
    <w:p w14:paraId="14CAD6EC" w14:textId="77777777" w:rsidR="00907ACD" w:rsidRPr="00D30847" w:rsidRDefault="00907ACD" w:rsidP="00B0049E">
      <w:pPr>
        <w:pStyle w:val="ListParagraph"/>
        <w:numPr>
          <w:ilvl w:val="0"/>
          <w:numId w:val="79"/>
        </w:numPr>
        <w:tabs>
          <w:tab w:val="left" w:pos="1250"/>
        </w:tabs>
        <w:spacing w:after="200"/>
        <w:ind w:left="993" w:hanging="284"/>
      </w:pPr>
      <w:r w:rsidRPr="00D30847">
        <w:lastRenderedPageBreak/>
        <w:t>determining the financial data that the municipality is obliged to publish on its website</w:t>
      </w:r>
    </w:p>
    <w:p w14:paraId="44A3D667" w14:textId="77777777" w:rsidR="00907ACD" w:rsidRPr="00D30847" w:rsidRDefault="00907ACD" w:rsidP="00B0049E">
      <w:pPr>
        <w:pStyle w:val="ListParagraph"/>
        <w:numPr>
          <w:ilvl w:val="0"/>
          <w:numId w:val="79"/>
        </w:numPr>
        <w:tabs>
          <w:tab w:val="left" w:pos="1250"/>
        </w:tabs>
        <w:spacing w:after="200"/>
        <w:ind w:left="993" w:hanging="284"/>
      </w:pPr>
      <w:r w:rsidRPr="00D30847">
        <w:t>determining the number of financial data that are published on the websites of municipalities, timely and regular publication of the data,</w:t>
      </w:r>
    </w:p>
    <w:p w14:paraId="5C650FDF" w14:textId="77777777" w:rsidR="00907ACD" w:rsidRPr="00D30847" w:rsidRDefault="00907ACD" w:rsidP="00B0049E">
      <w:pPr>
        <w:pStyle w:val="ListParagraph"/>
        <w:numPr>
          <w:ilvl w:val="0"/>
          <w:numId w:val="79"/>
        </w:numPr>
        <w:tabs>
          <w:tab w:val="left" w:pos="1250"/>
        </w:tabs>
        <w:spacing w:after="200"/>
        <w:ind w:left="993" w:hanging="284"/>
      </w:pPr>
      <w:r w:rsidRPr="00D30847">
        <w:t>taking measures and activities to increase the transparency of municipalities.</w:t>
      </w:r>
    </w:p>
    <w:p w14:paraId="2C1ED1C7" w14:textId="77777777" w:rsidR="00907ACD" w:rsidRPr="00D30847" w:rsidRDefault="00907ACD" w:rsidP="00907ACD">
      <w:pPr>
        <w:tabs>
          <w:tab w:val="left" w:pos="1250"/>
        </w:tabs>
        <w:spacing w:after="0"/>
        <w:jc w:val="both"/>
        <w:rPr>
          <w:lang w:val="en-GB"/>
        </w:rPr>
      </w:pPr>
    </w:p>
    <w:p w14:paraId="35628B1F" w14:textId="77777777" w:rsidR="00907ACD" w:rsidRPr="00D30847" w:rsidRDefault="00907ACD" w:rsidP="00907ACD">
      <w:pPr>
        <w:keepNext/>
        <w:keepLines/>
        <w:spacing w:before="160" w:after="6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Implementation</w:t>
      </w:r>
    </w:p>
    <w:tbl>
      <w:tblPr>
        <w:tblW w:w="0" w:type="auto"/>
        <w:tblBorders>
          <w:insideH w:val="single" w:sz="4" w:space="0" w:color="FFFFFF"/>
        </w:tblBorders>
        <w:tblLayout w:type="fixed"/>
        <w:tblLook w:val="0080" w:firstRow="0" w:lastRow="0" w:firstColumn="1" w:lastColumn="0" w:noHBand="0" w:noVBand="0"/>
      </w:tblPr>
      <w:tblGrid>
        <w:gridCol w:w="2518"/>
        <w:gridCol w:w="6246"/>
      </w:tblGrid>
      <w:tr w:rsidR="00907ACD" w:rsidRPr="00D30847" w14:paraId="4F043359" w14:textId="77777777" w:rsidTr="001D2A62">
        <w:tc>
          <w:tcPr>
            <w:tcW w:w="2518" w:type="dxa"/>
            <w:tcBorders>
              <w:top w:val="nil"/>
              <w:bottom w:val="single" w:sz="4" w:space="0" w:color="FFFFFF"/>
            </w:tcBorders>
            <w:shd w:val="clear" w:color="auto" w:fill="002060"/>
          </w:tcPr>
          <w:p w14:paraId="207FF736" w14:textId="77777777" w:rsidR="00907ACD" w:rsidRPr="00D30847" w:rsidRDefault="00907ACD" w:rsidP="001D2A62">
            <w:pPr>
              <w:tabs>
                <w:tab w:val="left" w:pos="1526"/>
              </w:tabs>
              <w:spacing w:after="0" w:line="240" w:lineRule="auto"/>
              <w:jc w:val="both"/>
              <w:rPr>
                <w:rFonts w:eastAsia="Times New Roman" w:cs="Calibri"/>
                <w:b/>
                <w:color w:val="FFFFFF"/>
                <w:sz w:val="20"/>
                <w:szCs w:val="20"/>
                <w:lang w:val="en-GB"/>
              </w:rPr>
            </w:pPr>
            <w:r w:rsidRPr="00D30847">
              <w:rPr>
                <w:rFonts w:eastAsia="Times New Roman" w:cs="Calibri"/>
                <w:b/>
                <w:color w:val="FFFFFF"/>
                <w:sz w:val="20"/>
                <w:szCs w:val="20"/>
                <w:lang w:val="en-GB"/>
              </w:rPr>
              <w:t>Completed in year:</w:t>
            </w:r>
            <w:r w:rsidRPr="00D30847">
              <w:rPr>
                <w:rFonts w:eastAsia="Times New Roman" w:cs="Calibri"/>
                <w:b/>
                <w:color w:val="FFFFFF"/>
                <w:sz w:val="20"/>
                <w:szCs w:val="20"/>
                <w:lang w:val="en-GB"/>
              </w:rPr>
              <w:tab/>
            </w:r>
          </w:p>
        </w:tc>
        <w:tc>
          <w:tcPr>
            <w:tcW w:w="6246" w:type="dxa"/>
            <w:tcBorders>
              <w:top w:val="nil"/>
              <w:bottom w:val="single" w:sz="4" w:space="0" w:color="FFFFFF"/>
            </w:tcBorders>
            <w:shd w:val="clear" w:color="auto" w:fill="D9E2F3"/>
          </w:tcPr>
          <w:p w14:paraId="683B8903" w14:textId="77777777" w:rsidR="00907ACD" w:rsidRPr="00D30847" w:rsidRDefault="00907ACD" w:rsidP="001D2A62">
            <w:pPr>
              <w:tabs>
                <w:tab w:val="left" w:pos="1526"/>
              </w:tabs>
              <w:spacing w:after="0" w:line="240" w:lineRule="auto"/>
              <w:jc w:val="both"/>
              <w:rPr>
                <w:rFonts w:eastAsia="Times New Roman" w:cs="Calibri"/>
                <w:sz w:val="20"/>
                <w:szCs w:val="20"/>
                <w:lang w:val="en-GB"/>
              </w:rPr>
            </w:pPr>
            <w:r w:rsidRPr="00D30847">
              <w:rPr>
                <w:rFonts w:eastAsia="Times New Roman" w:cs="Calibri"/>
                <w:sz w:val="20"/>
                <w:szCs w:val="20"/>
                <w:lang w:val="en-GB"/>
              </w:rPr>
              <w:t>2028</w:t>
            </w:r>
          </w:p>
        </w:tc>
      </w:tr>
      <w:tr w:rsidR="00907ACD" w:rsidRPr="00D30847" w14:paraId="56D7CA72" w14:textId="77777777" w:rsidTr="001D2A62">
        <w:tc>
          <w:tcPr>
            <w:tcW w:w="2518" w:type="dxa"/>
            <w:tcBorders>
              <w:top w:val="single" w:sz="4" w:space="0" w:color="FFFFFF"/>
              <w:bottom w:val="single" w:sz="4" w:space="0" w:color="FFFFFF"/>
            </w:tcBorders>
            <w:shd w:val="clear" w:color="auto" w:fill="002060"/>
          </w:tcPr>
          <w:p w14:paraId="6F32AF73" w14:textId="77777777" w:rsidR="00907ACD" w:rsidRPr="00D30847" w:rsidRDefault="00907ACD" w:rsidP="001D2A62">
            <w:pPr>
              <w:tabs>
                <w:tab w:val="left" w:pos="1526"/>
              </w:tabs>
              <w:spacing w:after="0" w:line="240" w:lineRule="auto"/>
              <w:jc w:val="both"/>
              <w:rPr>
                <w:rFonts w:eastAsia="Times New Roman" w:cs="Calibri"/>
                <w:b/>
                <w:color w:val="FFFFFF"/>
                <w:sz w:val="20"/>
                <w:szCs w:val="20"/>
                <w:lang w:val="en-GB"/>
              </w:rPr>
            </w:pPr>
            <w:r w:rsidRPr="00D30847">
              <w:rPr>
                <w:rFonts w:eastAsia="Times New Roman" w:cs="Calibri"/>
                <w:b/>
                <w:color w:val="FFFFFF"/>
                <w:sz w:val="20"/>
                <w:szCs w:val="20"/>
                <w:lang w:val="en-GB"/>
              </w:rPr>
              <w:t>Deliverables:</w:t>
            </w:r>
          </w:p>
        </w:tc>
        <w:tc>
          <w:tcPr>
            <w:tcW w:w="6246" w:type="dxa"/>
            <w:tcBorders>
              <w:top w:val="single" w:sz="4" w:space="0" w:color="FFFFFF"/>
              <w:bottom w:val="single" w:sz="4" w:space="0" w:color="FFFFFF"/>
            </w:tcBorders>
            <w:shd w:val="clear" w:color="auto" w:fill="D9E2F3"/>
          </w:tcPr>
          <w:p w14:paraId="0681D1FB" w14:textId="77777777" w:rsidR="00907ACD" w:rsidRPr="00D30847" w:rsidRDefault="00907ACD" w:rsidP="00907ACD">
            <w:pPr>
              <w:pStyle w:val="ListParagraph"/>
              <w:numPr>
                <w:ilvl w:val="0"/>
                <w:numId w:val="78"/>
              </w:numPr>
              <w:spacing w:after="60" w:line="240" w:lineRule="auto"/>
              <w:ind w:left="498" w:hanging="284"/>
              <w:rPr>
                <w:sz w:val="20"/>
                <w:szCs w:val="20"/>
              </w:rPr>
            </w:pPr>
            <w:r w:rsidRPr="00D30847">
              <w:rPr>
                <w:sz w:val="20"/>
                <w:szCs w:val="20"/>
              </w:rPr>
              <w:t>Adopted procedures for declaring financial instability procedures</w:t>
            </w:r>
          </w:p>
          <w:p w14:paraId="3D613FC2" w14:textId="77777777" w:rsidR="00907ACD" w:rsidRPr="00D30847" w:rsidRDefault="00907ACD" w:rsidP="00907ACD">
            <w:pPr>
              <w:pStyle w:val="ListParagraph"/>
              <w:numPr>
                <w:ilvl w:val="0"/>
                <w:numId w:val="78"/>
              </w:numPr>
              <w:spacing w:after="60" w:line="240" w:lineRule="auto"/>
              <w:ind w:left="498" w:hanging="284"/>
              <w:rPr>
                <w:sz w:val="20"/>
                <w:szCs w:val="20"/>
              </w:rPr>
            </w:pPr>
            <w:r w:rsidRPr="00D30847">
              <w:rPr>
                <w:sz w:val="20"/>
                <w:szCs w:val="20"/>
              </w:rPr>
              <w:t xml:space="preserve"> All municipalities publish financial data</w:t>
            </w:r>
          </w:p>
        </w:tc>
      </w:tr>
      <w:tr w:rsidR="00907ACD" w:rsidRPr="00D30847" w14:paraId="77BE3300" w14:textId="77777777" w:rsidTr="001D2A62">
        <w:tc>
          <w:tcPr>
            <w:tcW w:w="2518" w:type="dxa"/>
            <w:tcBorders>
              <w:top w:val="single" w:sz="4" w:space="0" w:color="FFFFFF"/>
              <w:bottom w:val="single" w:sz="4" w:space="0" w:color="FFFFFF"/>
            </w:tcBorders>
            <w:shd w:val="clear" w:color="auto" w:fill="002060"/>
          </w:tcPr>
          <w:p w14:paraId="2F7E5081" w14:textId="77777777" w:rsidR="00907ACD" w:rsidRPr="00D30847" w:rsidRDefault="00907ACD" w:rsidP="001D2A62">
            <w:pPr>
              <w:tabs>
                <w:tab w:val="left" w:pos="1526"/>
              </w:tabs>
              <w:spacing w:after="0" w:line="240" w:lineRule="auto"/>
              <w:jc w:val="both"/>
              <w:rPr>
                <w:rFonts w:eastAsia="Times New Roman" w:cs="Calibri"/>
                <w:b/>
                <w:color w:val="FFFFFF"/>
                <w:sz w:val="20"/>
                <w:szCs w:val="20"/>
                <w:lang w:val="en-GB"/>
              </w:rPr>
            </w:pPr>
            <w:r w:rsidRPr="00D30847">
              <w:rPr>
                <w:rFonts w:eastAsia="Times New Roman" w:cs="Calibri"/>
                <w:b/>
                <w:color w:val="FFFFFF"/>
                <w:sz w:val="20"/>
                <w:szCs w:val="20"/>
                <w:lang w:val="en-GB"/>
              </w:rPr>
              <w:t>Cost implications:</w:t>
            </w:r>
            <w:r w:rsidRPr="00D30847">
              <w:rPr>
                <w:rFonts w:eastAsia="Times New Roman" w:cs="Calibri"/>
                <w:b/>
                <w:color w:val="FFFFFF"/>
                <w:sz w:val="20"/>
                <w:szCs w:val="20"/>
                <w:lang w:val="en-GB"/>
              </w:rPr>
              <w:tab/>
            </w:r>
          </w:p>
        </w:tc>
        <w:tc>
          <w:tcPr>
            <w:tcW w:w="6246" w:type="dxa"/>
            <w:tcBorders>
              <w:top w:val="single" w:sz="4" w:space="0" w:color="FFFFFF"/>
              <w:bottom w:val="single" w:sz="4" w:space="0" w:color="FFFFFF"/>
            </w:tcBorders>
            <w:shd w:val="clear" w:color="auto" w:fill="D9E2F3"/>
          </w:tcPr>
          <w:p w14:paraId="1BE33D95" w14:textId="77777777" w:rsidR="00907ACD" w:rsidRPr="00D30847" w:rsidRDefault="00907ACD" w:rsidP="001D2A62">
            <w:pPr>
              <w:tabs>
                <w:tab w:val="left" w:pos="1526"/>
              </w:tabs>
              <w:spacing w:after="0" w:line="240" w:lineRule="auto"/>
              <w:jc w:val="both"/>
              <w:rPr>
                <w:rFonts w:eastAsia="Times New Roman" w:cs="Calibri"/>
                <w:sz w:val="20"/>
                <w:szCs w:val="20"/>
                <w:lang w:val="en-GB"/>
              </w:rPr>
            </w:pPr>
          </w:p>
        </w:tc>
      </w:tr>
      <w:tr w:rsidR="00907ACD" w:rsidRPr="00D30847" w14:paraId="002E0CDD" w14:textId="77777777" w:rsidTr="001D2A62">
        <w:tc>
          <w:tcPr>
            <w:tcW w:w="2518" w:type="dxa"/>
            <w:tcBorders>
              <w:top w:val="single" w:sz="4" w:space="0" w:color="FFFFFF"/>
              <w:bottom w:val="single" w:sz="4" w:space="0" w:color="FFFFFF"/>
            </w:tcBorders>
            <w:shd w:val="clear" w:color="auto" w:fill="002060"/>
          </w:tcPr>
          <w:p w14:paraId="56B777D7" w14:textId="77777777" w:rsidR="00907ACD" w:rsidRPr="00D30847" w:rsidRDefault="00907ACD" w:rsidP="001D2A62">
            <w:pPr>
              <w:tabs>
                <w:tab w:val="left" w:pos="1526"/>
              </w:tabs>
              <w:spacing w:after="0" w:line="240" w:lineRule="auto"/>
              <w:jc w:val="both"/>
              <w:rPr>
                <w:rFonts w:eastAsia="Times New Roman" w:cs="Calibri"/>
                <w:b/>
                <w:color w:val="FFFFFF"/>
                <w:sz w:val="20"/>
                <w:szCs w:val="20"/>
                <w:lang w:val="en-GB"/>
              </w:rPr>
            </w:pPr>
            <w:r w:rsidRPr="00D30847">
              <w:rPr>
                <w:rFonts w:eastAsia="Times New Roman" w:cs="Calibri"/>
                <w:b/>
                <w:color w:val="FFFFFF"/>
                <w:sz w:val="20"/>
                <w:szCs w:val="20"/>
                <w:lang w:val="en-GB"/>
              </w:rPr>
              <w:t>Responsible entity:</w:t>
            </w:r>
          </w:p>
        </w:tc>
        <w:tc>
          <w:tcPr>
            <w:tcW w:w="6246" w:type="dxa"/>
            <w:tcBorders>
              <w:top w:val="single" w:sz="4" w:space="0" w:color="FFFFFF"/>
              <w:bottom w:val="single" w:sz="4" w:space="0" w:color="FFFFFF"/>
            </w:tcBorders>
            <w:shd w:val="clear" w:color="auto" w:fill="D9E2F3"/>
          </w:tcPr>
          <w:p w14:paraId="577D6239" w14:textId="7F5FEB4C" w:rsidR="00907ACD" w:rsidRPr="00D30847" w:rsidRDefault="002F500A" w:rsidP="001D2A62">
            <w:pPr>
              <w:tabs>
                <w:tab w:val="left" w:pos="1526"/>
              </w:tabs>
              <w:spacing w:after="0" w:line="240" w:lineRule="auto"/>
              <w:jc w:val="both"/>
              <w:rPr>
                <w:rFonts w:eastAsia="Times New Roman" w:cs="Calibri"/>
                <w:sz w:val="20"/>
                <w:szCs w:val="20"/>
                <w:lang w:val="en-GB"/>
              </w:rPr>
            </w:pPr>
            <w:r w:rsidRPr="00D30847">
              <w:rPr>
                <w:rFonts w:eastAsia="Times New Roman" w:cs="Calibri"/>
                <w:sz w:val="20"/>
                <w:szCs w:val="20"/>
                <w:lang w:val="en-GB"/>
              </w:rPr>
              <w:t>Ministry of F</w:t>
            </w:r>
            <w:r w:rsidR="00907ACD" w:rsidRPr="00D30847">
              <w:rPr>
                <w:rFonts w:eastAsia="Times New Roman" w:cs="Calibri"/>
                <w:sz w:val="20"/>
                <w:szCs w:val="20"/>
                <w:lang w:val="en-GB"/>
              </w:rPr>
              <w:t>inance- Budgets and funds Department</w:t>
            </w:r>
          </w:p>
        </w:tc>
      </w:tr>
      <w:tr w:rsidR="00907ACD" w:rsidRPr="00D30847" w14:paraId="72F396A0" w14:textId="77777777" w:rsidTr="001D2A62">
        <w:tc>
          <w:tcPr>
            <w:tcW w:w="2518" w:type="dxa"/>
            <w:tcBorders>
              <w:top w:val="single" w:sz="4" w:space="0" w:color="FFFFFF"/>
              <w:bottom w:val="nil"/>
            </w:tcBorders>
            <w:shd w:val="clear" w:color="auto" w:fill="002060"/>
          </w:tcPr>
          <w:p w14:paraId="01B019D6" w14:textId="77777777" w:rsidR="00907ACD" w:rsidRPr="00D30847" w:rsidRDefault="00907ACD" w:rsidP="001D2A62">
            <w:pPr>
              <w:tabs>
                <w:tab w:val="left" w:pos="1526"/>
              </w:tabs>
              <w:spacing w:after="0" w:line="240" w:lineRule="auto"/>
              <w:jc w:val="both"/>
              <w:rPr>
                <w:rFonts w:eastAsia="Times New Roman" w:cs="Calibri"/>
                <w:b/>
                <w:color w:val="FFFFFF"/>
                <w:sz w:val="20"/>
                <w:szCs w:val="20"/>
                <w:lang w:val="en-GB"/>
              </w:rPr>
            </w:pPr>
            <w:r w:rsidRPr="00D30847">
              <w:rPr>
                <w:rFonts w:eastAsia="Times New Roman" w:cs="Calibri"/>
                <w:b/>
                <w:color w:val="FFFFFF"/>
                <w:sz w:val="20"/>
                <w:szCs w:val="20"/>
                <w:lang w:val="en-GB"/>
              </w:rPr>
              <w:t>Risk:</w:t>
            </w:r>
          </w:p>
        </w:tc>
        <w:tc>
          <w:tcPr>
            <w:tcW w:w="6246" w:type="dxa"/>
            <w:tcBorders>
              <w:top w:val="single" w:sz="4" w:space="0" w:color="FFFFFF"/>
              <w:bottom w:val="nil"/>
            </w:tcBorders>
            <w:shd w:val="clear" w:color="auto" w:fill="D9E2F3"/>
          </w:tcPr>
          <w:p w14:paraId="5BDBC5EA" w14:textId="77777777" w:rsidR="00907ACD" w:rsidRPr="00D30847" w:rsidRDefault="00907ACD" w:rsidP="00907ACD">
            <w:pPr>
              <w:pStyle w:val="ListParagraph"/>
              <w:numPr>
                <w:ilvl w:val="0"/>
                <w:numId w:val="79"/>
              </w:numPr>
              <w:spacing w:after="60" w:line="240" w:lineRule="auto"/>
              <w:ind w:left="498" w:hanging="284"/>
              <w:rPr>
                <w:sz w:val="20"/>
                <w:szCs w:val="20"/>
              </w:rPr>
            </w:pPr>
            <w:r w:rsidRPr="00D30847">
              <w:rPr>
                <w:sz w:val="20"/>
                <w:szCs w:val="20"/>
              </w:rPr>
              <w:t>Insufficient interest of top management,</w:t>
            </w:r>
          </w:p>
          <w:p w14:paraId="19447971" w14:textId="77777777" w:rsidR="00907ACD" w:rsidRPr="00D30847" w:rsidRDefault="00907ACD" w:rsidP="00907ACD">
            <w:pPr>
              <w:pStyle w:val="ListParagraph"/>
              <w:numPr>
                <w:ilvl w:val="0"/>
                <w:numId w:val="79"/>
              </w:numPr>
              <w:spacing w:after="60" w:line="240" w:lineRule="auto"/>
              <w:ind w:left="498" w:hanging="284"/>
              <w:rPr>
                <w:rFonts w:eastAsia="Times New Roman" w:cs="Calibri"/>
                <w:sz w:val="20"/>
                <w:szCs w:val="20"/>
              </w:rPr>
            </w:pPr>
            <w:r w:rsidRPr="00D30847">
              <w:rPr>
                <w:sz w:val="20"/>
                <w:szCs w:val="20"/>
              </w:rPr>
              <w:t>Insufficient human capacity to implement the planned activities.</w:t>
            </w:r>
          </w:p>
        </w:tc>
      </w:tr>
    </w:tbl>
    <w:p w14:paraId="05E66945" w14:textId="77777777" w:rsidR="00907ACD" w:rsidRPr="00D30847" w:rsidRDefault="00907ACD" w:rsidP="00907ACD">
      <w:pPr>
        <w:spacing w:line="240" w:lineRule="auto"/>
        <w:jc w:val="both"/>
        <w:rPr>
          <w:lang w:val="en-GB"/>
        </w:rPr>
      </w:pPr>
    </w:p>
    <w:p w14:paraId="73613A54" w14:textId="77777777" w:rsidR="00907ACD" w:rsidRPr="00D30847" w:rsidRDefault="00907ACD" w:rsidP="00907ACD">
      <w:pPr>
        <w:tabs>
          <w:tab w:val="left" w:pos="1250"/>
        </w:tabs>
        <w:spacing w:after="0"/>
        <w:jc w:val="both"/>
        <w:rPr>
          <w:lang w:val="en-GB"/>
        </w:rPr>
      </w:pPr>
    </w:p>
    <w:p w14:paraId="107E6519" w14:textId="77777777" w:rsidR="00907ACD" w:rsidRPr="00D30847" w:rsidRDefault="00907ACD" w:rsidP="00BB100C">
      <w:pPr>
        <w:keepNext/>
        <w:spacing w:before="240" w:after="60" w:line="240" w:lineRule="auto"/>
        <w:jc w:val="both"/>
        <w:outlineLvl w:val="0"/>
        <w:rPr>
          <w:rFonts w:eastAsia="Times New Roman" w:cs="Calibri"/>
          <w:b/>
          <w:bCs/>
          <w:color w:val="000000"/>
          <w:kern w:val="32"/>
          <w:lang w:val="en-GB" w:eastAsia="en-GB"/>
        </w:rPr>
      </w:pPr>
    </w:p>
    <w:p w14:paraId="7A6EC431" w14:textId="3DBFF9C7" w:rsidR="003C20E4" w:rsidRPr="00D30847" w:rsidRDefault="00BB100C" w:rsidP="00CE2DF4">
      <w:pPr>
        <w:pStyle w:val="Heading1"/>
        <w:rPr>
          <w:rFonts w:ascii="Calibri" w:hAnsi="Calibri" w:cs="Calibri"/>
          <w:color w:val="2F5496"/>
          <w:lang w:val="en-GB"/>
        </w:rPr>
      </w:pPr>
      <w:r w:rsidRPr="00D30847">
        <w:rPr>
          <w:rFonts w:ascii="Calibri" w:eastAsia="Calibri" w:hAnsi="Calibri"/>
          <w:b w:val="0"/>
          <w:bCs w:val="0"/>
          <w:color w:val="000000"/>
          <w:kern w:val="0"/>
          <w:sz w:val="22"/>
          <w:szCs w:val="22"/>
          <w:lang w:val="en-GB" w:eastAsia="en-GB"/>
        </w:rPr>
        <w:br w:type="page"/>
      </w:r>
      <w:bookmarkStart w:id="50" w:name="_Toc187841812"/>
      <w:r w:rsidR="00522D07" w:rsidRPr="00D30847">
        <w:rPr>
          <w:rFonts w:ascii="Calibri" w:hAnsi="Calibri" w:cs="Calibri"/>
          <w:color w:val="2F5496"/>
          <w:lang w:val="en-GB"/>
        </w:rPr>
        <w:lastRenderedPageBreak/>
        <w:t>PILLAR IV - Public procurement</w:t>
      </w:r>
      <w:bookmarkEnd w:id="50"/>
    </w:p>
    <w:p w14:paraId="08DE18E5" w14:textId="60803136" w:rsidR="00A669F0" w:rsidRPr="00D30847" w:rsidRDefault="002F500A" w:rsidP="00B739E8">
      <w:pPr>
        <w:spacing w:line="240" w:lineRule="auto"/>
        <w:jc w:val="both"/>
        <w:rPr>
          <w:rFonts w:eastAsia="MS PGothic"/>
          <w:b/>
          <w:bCs/>
          <w:color w:val="4F81BD"/>
          <w:lang w:val="en-GB" w:eastAsia="zh-CN"/>
        </w:rPr>
      </w:pPr>
      <w:r w:rsidRPr="00D30847">
        <w:rPr>
          <w:rFonts w:eastAsia="MS PGothic"/>
          <w:b/>
          <w:bCs/>
          <w:color w:val="4F81BD"/>
          <w:lang w:val="en-GB" w:eastAsia="zh-CN"/>
        </w:rPr>
        <w:t>Introduction</w:t>
      </w:r>
    </w:p>
    <w:p w14:paraId="1AB3EE1C" w14:textId="77777777" w:rsidR="00C5299E" w:rsidRPr="00D30847" w:rsidRDefault="00C5299E" w:rsidP="008023E8">
      <w:pPr>
        <w:spacing w:line="240" w:lineRule="auto"/>
        <w:jc w:val="both"/>
        <w:rPr>
          <w:b/>
          <w:bCs/>
          <w:lang w:val="en-GB"/>
        </w:rPr>
      </w:pPr>
      <w:r w:rsidRPr="00D30847">
        <w:rPr>
          <w:lang w:val="en-GB"/>
        </w:rPr>
        <w:t>Public procurement has the key role in enabling economic and societal growth and delivering quality public services to the citizens. Public procurement system has to secure that the public funds are spent in efficient, transparent, reasonable and fair manner.</w:t>
      </w:r>
    </w:p>
    <w:p w14:paraId="03C26744" w14:textId="36A74466" w:rsidR="00C5299E" w:rsidRPr="00D30847" w:rsidRDefault="00C5299E" w:rsidP="008023E8">
      <w:pPr>
        <w:spacing w:line="240" w:lineRule="auto"/>
        <w:jc w:val="both"/>
        <w:rPr>
          <w:b/>
          <w:bCs/>
          <w:lang w:val="en-GB"/>
        </w:rPr>
      </w:pPr>
      <w:r w:rsidRPr="00D30847">
        <w:rPr>
          <w:lang w:val="en-GB"/>
        </w:rPr>
        <w:t>In 202</w:t>
      </w:r>
      <w:r w:rsidR="00A669F0" w:rsidRPr="00D30847">
        <w:rPr>
          <w:lang w:val="en-GB"/>
        </w:rPr>
        <w:t>3</w:t>
      </w:r>
      <w:r w:rsidRPr="00D30847">
        <w:rPr>
          <w:lang w:val="en-GB"/>
        </w:rPr>
        <w:t xml:space="preserve">, the public procurement market in Republic of North Macedonia amounted to </w:t>
      </w:r>
      <w:r w:rsidR="00A669F0" w:rsidRPr="00D30847">
        <w:rPr>
          <w:lang w:val="en-GB"/>
        </w:rPr>
        <w:t>10</w:t>
      </w:r>
      <w:r w:rsidRPr="00D30847">
        <w:rPr>
          <w:lang w:val="en-GB"/>
        </w:rPr>
        <w:t>.</w:t>
      </w:r>
      <w:r w:rsidR="00A669F0" w:rsidRPr="00D30847">
        <w:rPr>
          <w:lang w:val="en-GB"/>
        </w:rPr>
        <w:t>9</w:t>
      </w:r>
      <w:r w:rsidRPr="00D30847">
        <w:rPr>
          <w:lang w:val="en-GB"/>
        </w:rPr>
        <w:t xml:space="preserve">% of the country’s GDP. The proportion of the overall value of public procurement awarded to SMEs is </w:t>
      </w:r>
      <w:r w:rsidR="00A669F0" w:rsidRPr="00D30847">
        <w:rPr>
          <w:lang w:val="en-GB"/>
        </w:rPr>
        <w:t>54</w:t>
      </w:r>
      <w:r w:rsidRPr="00D30847">
        <w:rPr>
          <w:lang w:val="en-GB"/>
        </w:rPr>
        <w:t>%.</w:t>
      </w:r>
    </w:p>
    <w:p w14:paraId="54004CEE" w14:textId="6086E62E" w:rsidR="00C5299E" w:rsidRPr="00D30847" w:rsidRDefault="00C5299E" w:rsidP="008023E8">
      <w:pPr>
        <w:spacing w:line="240" w:lineRule="auto"/>
        <w:jc w:val="both"/>
        <w:rPr>
          <w:b/>
          <w:bCs/>
          <w:lang w:val="en-GB"/>
        </w:rPr>
      </w:pPr>
      <w:r w:rsidRPr="00D30847">
        <w:rPr>
          <w:lang w:val="en-GB"/>
        </w:rPr>
        <w:t>It remains crucial requirement for the country to</w:t>
      </w:r>
      <w:r w:rsidR="00F50612" w:rsidRPr="00D30847">
        <w:rPr>
          <w:lang w:val="en-GB"/>
        </w:rPr>
        <w:t xml:space="preserve"> further improve the functionin</w:t>
      </w:r>
      <w:r w:rsidRPr="00D30847">
        <w:rPr>
          <w:lang w:val="en-GB"/>
        </w:rPr>
        <w:t>g of the public procurement system aiming to secure duly implementation of the Law for public procurement (LPP) and legal consistency for all parties in the system, leading to better public finance management.</w:t>
      </w:r>
    </w:p>
    <w:p w14:paraId="2A942D44" w14:textId="5670A1F5" w:rsidR="00C5299E" w:rsidRPr="00D30847" w:rsidRDefault="00C5299E" w:rsidP="008023E8">
      <w:pPr>
        <w:spacing w:line="240" w:lineRule="auto"/>
        <w:jc w:val="both"/>
        <w:rPr>
          <w:b/>
          <w:bCs/>
          <w:lang w:val="en-GB"/>
        </w:rPr>
      </w:pPr>
      <w:r w:rsidRPr="00D30847">
        <w:rPr>
          <w:lang w:val="en-GB"/>
        </w:rPr>
        <w:t xml:space="preserve">Priorities within this pillar are covering the main fields of public procurement, enabling developing and monitoring of specific target measures. There are the following </w:t>
      </w:r>
      <w:r w:rsidR="00EF7030" w:rsidRPr="00D30847">
        <w:rPr>
          <w:lang w:val="en-GB"/>
        </w:rPr>
        <w:t>two</w:t>
      </w:r>
      <w:r w:rsidRPr="00D30847">
        <w:rPr>
          <w:lang w:val="en-GB"/>
        </w:rPr>
        <w:t xml:space="preserve"> priorities:</w:t>
      </w:r>
    </w:p>
    <w:p w14:paraId="11994546" w14:textId="77777777" w:rsidR="00C5299E" w:rsidRPr="00D30847" w:rsidRDefault="00C5299E" w:rsidP="008023E8">
      <w:pPr>
        <w:pStyle w:val="ListParagraph"/>
        <w:numPr>
          <w:ilvl w:val="0"/>
          <w:numId w:val="68"/>
        </w:numPr>
        <w:spacing w:after="200" w:line="240" w:lineRule="auto"/>
        <w:rPr>
          <w:b/>
        </w:rPr>
      </w:pPr>
      <w:r w:rsidRPr="00D30847">
        <w:rPr>
          <w:rFonts w:cs="Calibri"/>
          <w:b/>
          <w:color w:val="2C2825"/>
          <w:shd w:val="clear" w:color="auto" w:fill="FFFFFF"/>
        </w:rPr>
        <w:t xml:space="preserve">Priority 1: </w:t>
      </w:r>
      <w:r w:rsidRPr="00D30847">
        <w:rPr>
          <w:b/>
          <w:bCs/>
        </w:rPr>
        <w:t>Public procurement policy</w:t>
      </w:r>
    </w:p>
    <w:p w14:paraId="4003516A" w14:textId="02D83DEF" w:rsidR="00C5299E" w:rsidRPr="00D30847" w:rsidRDefault="00C5299E" w:rsidP="008023E8">
      <w:pPr>
        <w:pStyle w:val="ListParagraph"/>
        <w:numPr>
          <w:ilvl w:val="0"/>
          <w:numId w:val="68"/>
        </w:numPr>
        <w:spacing w:after="200" w:line="240" w:lineRule="auto"/>
        <w:rPr>
          <w:b/>
          <w:bCs/>
        </w:rPr>
      </w:pPr>
      <w:r w:rsidRPr="00D30847">
        <w:rPr>
          <w:rFonts w:cs="Calibri"/>
          <w:b/>
          <w:color w:val="2C2825"/>
          <w:shd w:val="clear" w:color="auto" w:fill="FFFFFF"/>
        </w:rPr>
        <w:t>Priority 2:</w:t>
      </w:r>
      <w:r w:rsidRPr="00D30847">
        <w:rPr>
          <w:b/>
          <w:bCs/>
        </w:rPr>
        <w:t xml:space="preserve"> Public private </w:t>
      </w:r>
      <w:r w:rsidR="00F50612" w:rsidRPr="00D30847">
        <w:rPr>
          <w:b/>
          <w:bCs/>
        </w:rPr>
        <w:t>partnership and</w:t>
      </w:r>
      <w:r w:rsidR="006A55CA" w:rsidRPr="00D30847">
        <w:rPr>
          <w:b/>
          <w:bCs/>
        </w:rPr>
        <w:t xml:space="preserve"> Concessions on goods of general interest</w:t>
      </w:r>
    </w:p>
    <w:p w14:paraId="5F133365" w14:textId="7BE9519E" w:rsidR="00912FD7" w:rsidRPr="00D30847" w:rsidRDefault="00912FD7" w:rsidP="008023E8">
      <w:pPr>
        <w:spacing w:line="240" w:lineRule="auto"/>
        <w:jc w:val="both"/>
        <w:rPr>
          <w:lang w:val="en-GB"/>
        </w:rPr>
      </w:pPr>
      <w:r w:rsidRPr="00D30847">
        <w:rPr>
          <w:rFonts w:cs="Calibri"/>
          <w:b/>
          <w:color w:val="2C2825"/>
          <w:shd w:val="clear" w:color="auto" w:fill="FFFFFF"/>
          <w:lang w:val="en-GB"/>
        </w:rPr>
        <w:t>Priority 1</w:t>
      </w:r>
      <w:r w:rsidRPr="00D30847">
        <w:rPr>
          <w:b/>
          <w:lang w:val="en-GB"/>
        </w:rPr>
        <w:t>:</w:t>
      </w:r>
      <w:r w:rsidR="00F50612" w:rsidRPr="00D30847">
        <w:rPr>
          <w:b/>
          <w:lang w:val="en-GB"/>
        </w:rPr>
        <w:t xml:space="preserve"> </w:t>
      </w:r>
      <w:r w:rsidR="00C5299E" w:rsidRPr="00D30847">
        <w:rPr>
          <w:b/>
          <w:lang w:val="en-GB"/>
        </w:rPr>
        <w:t>Public procurement policy</w:t>
      </w:r>
    </w:p>
    <w:p w14:paraId="7EA79F1A" w14:textId="6D7CC5D1" w:rsidR="00C5299E" w:rsidRPr="00D30847" w:rsidRDefault="00912FD7" w:rsidP="008023E8">
      <w:pPr>
        <w:spacing w:line="240" w:lineRule="auto"/>
        <w:jc w:val="both"/>
        <w:rPr>
          <w:b/>
          <w:bCs/>
          <w:lang w:val="en-GB"/>
        </w:rPr>
      </w:pPr>
      <w:r w:rsidRPr="00D30847">
        <w:rPr>
          <w:lang w:val="en-GB"/>
        </w:rPr>
        <w:t>T</w:t>
      </w:r>
      <w:r w:rsidR="00C5299E" w:rsidRPr="00D30847">
        <w:rPr>
          <w:lang w:val="en-GB"/>
        </w:rPr>
        <w:t xml:space="preserve">his priority is under the competence of Public procurement bureau. It is focused on developing measures for better implementation of the LPP, improved procurement process and inducing </w:t>
      </w:r>
      <w:r w:rsidR="00F50612" w:rsidRPr="00D30847">
        <w:rPr>
          <w:lang w:val="en-GB"/>
        </w:rPr>
        <w:t>competition</w:t>
      </w:r>
      <w:r w:rsidR="00EA2E6F" w:rsidRPr="00D30847">
        <w:rPr>
          <w:lang w:val="en-GB"/>
        </w:rPr>
        <w:t>.</w:t>
      </w:r>
      <w:r w:rsidR="00F50612" w:rsidRPr="00D30847">
        <w:rPr>
          <w:lang w:val="en-GB"/>
        </w:rPr>
        <w:t xml:space="preserve"> </w:t>
      </w:r>
    </w:p>
    <w:p w14:paraId="7F8F9A7C" w14:textId="351CA88A" w:rsidR="00912FD7" w:rsidRPr="00D30847" w:rsidRDefault="00912FD7" w:rsidP="008023E8">
      <w:pPr>
        <w:spacing w:line="240" w:lineRule="auto"/>
        <w:jc w:val="both"/>
        <w:rPr>
          <w:b/>
          <w:bCs/>
          <w:lang w:val="en-GB"/>
        </w:rPr>
      </w:pPr>
      <w:r w:rsidRPr="00D30847">
        <w:rPr>
          <w:rFonts w:cs="Calibri"/>
          <w:b/>
          <w:color w:val="2C2825"/>
          <w:shd w:val="clear" w:color="auto" w:fill="FFFFFF"/>
          <w:lang w:val="en-GB"/>
        </w:rPr>
        <w:t xml:space="preserve">Priority </w:t>
      </w:r>
      <w:r w:rsidR="00F50612" w:rsidRPr="00D30847">
        <w:rPr>
          <w:rFonts w:cs="Calibri"/>
          <w:b/>
          <w:color w:val="2C2825"/>
          <w:shd w:val="clear" w:color="auto" w:fill="FFFFFF"/>
          <w:lang w:val="en-GB"/>
        </w:rPr>
        <w:t>2:</w:t>
      </w:r>
      <w:r w:rsidR="00F50612" w:rsidRPr="00D30847">
        <w:rPr>
          <w:b/>
          <w:bCs/>
          <w:lang w:val="en-GB"/>
        </w:rPr>
        <w:t xml:space="preserve"> Public</w:t>
      </w:r>
      <w:r w:rsidR="00C5299E" w:rsidRPr="00D30847">
        <w:rPr>
          <w:b/>
          <w:bCs/>
          <w:lang w:val="en-GB"/>
        </w:rPr>
        <w:t xml:space="preserve"> private </w:t>
      </w:r>
      <w:r w:rsidR="00F50612" w:rsidRPr="00D30847">
        <w:rPr>
          <w:b/>
          <w:bCs/>
          <w:lang w:val="en-GB"/>
        </w:rPr>
        <w:t>partnership and</w:t>
      </w:r>
      <w:r w:rsidRPr="00D30847">
        <w:rPr>
          <w:b/>
          <w:bCs/>
          <w:lang w:val="en-GB"/>
        </w:rPr>
        <w:t xml:space="preserve"> Concessions on goods of general interest</w:t>
      </w:r>
    </w:p>
    <w:p w14:paraId="43267292" w14:textId="5373093A" w:rsidR="00C5299E" w:rsidRPr="00D30847" w:rsidRDefault="00912FD7" w:rsidP="008023E8">
      <w:pPr>
        <w:spacing w:line="240" w:lineRule="auto"/>
        <w:jc w:val="both"/>
        <w:rPr>
          <w:b/>
          <w:bCs/>
          <w:lang w:val="en-GB"/>
        </w:rPr>
      </w:pPr>
      <w:r w:rsidRPr="00D30847">
        <w:rPr>
          <w:bCs/>
          <w:lang w:val="en-GB"/>
        </w:rPr>
        <w:t>T</w:t>
      </w:r>
      <w:r w:rsidR="00C5299E" w:rsidRPr="00D30847">
        <w:rPr>
          <w:bCs/>
          <w:lang w:val="en-GB"/>
        </w:rPr>
        <w:t xml:space="preserve">his priority is under the competence of Ministry of </w:t>
      </w:r>
      <w:r w:rsidR="00A669F0" w:rsidRPr="00D30847">
        <w:rPr>
          <w:bCs/>
          <w:lang w:val="en-GB"/>
        </w:rPr>
        <w:t xml:space="preserve">energy, mining and mineral </w:t>
      </w:r>
      <w:r w:rsidR="002F500A" w:rsidRPr="00D30847">
        <w:rPr>
          <w:bCs/>
          <w:lang w:val="en-GB"/>
        </w:rPr>
        <w:t>resources and</w:t>
      </w:r>
      <w:r w:rsidR="00C5299E" w:rsidRPr="00D30847">
        <w:rPr>
          <w:bCs/>
          <w:lang w:val="en-GB"/>
        </w:rPr>
        <w:t xml:space="preserve"> it is focused on </w:t>
      </w:r>
      <w:r w:rsidR="00F50612" w:rsidRPr="00D30847">
        <w:rPr>
          <w:bCs/>
          <w:lang w:val="en-GB"/>
        </w:rPr>
        <w:t>increasing</w:t>
      </w:r>
      <w:r w:rsidR="00C5299E" w:rsidRPr="00D30847">
        <w:rPr>
          <w:bCs/>
          <w:lang w:val="en-GB"/>
        </w:rPr>
        <w:t xml:space="preserve"> transparency and unified approach of all public partners in the implementation of public-private partnership projects, as well as improved quality and success in the implementation of public-private partnership projects</w:t>
      </w:r>
      <w:r w:rsidRPr="00D30847">
        <w:rPr>
          <w:b/>
          <w:bCs/>
          <w:lang w:val="en-GB"/>
        </w:rPr>
        <w:t>.</w:t>
      </w:r>
    </w:p>
    <w:p w14:paraId="350617B1" w14:textId="77777777" w:rsidR="00C5299E" w:rsidRPr="00D30847" w:rsidRDefault="00C5299E" w:rsidP="00D144DD">
      <w:pPr>
        <w:spacing w:line="240" w:lineRule="auto"/>
        <w:jc w:val="both"/>
        <w:rPr>
          <w:rFonts w:eastAsia="MS PGothic"/>
          <w:b/>
          <w:bCs/>
          <w:color w:val="4F81BD"/>
          <w:lang w:val="en-GB" w:eastAsia="zh-CN"/>
        </w:rPr>
      </w:pPr>
    </w:p>
    <w:p w14:paraId="45C7B42C" w14:textId="77777777" w:rsidR="00C5299E" w:rsidRPr="00D30847" w:rsidRDefault="00C5299E" w:rsidP="00D144DD">
      <w:pPr>
        <w:spacing w:line="240" w:lineRule="auto"/>
        <w:jc w:val="both"/>
        <w:rPr>
          <w:rFonts w:eastAsia="MS PGothic"/>
          <w:b/>
          <w:bCs/>
          <w:color w:val="4F81BD"/>
          <w:lang w:val="en-GB" w:eastAsia="zh-CN"/>
        </w:rPr>
      </w:pPr>
    </w:p>
    <w:p w14:paraId="1957D1C8" w14:textId="77777777" w:rsidR="004718D6" w:rsidRPr="00D30847" w:rsidRDefault="004718D6" w:rsidP="004718D6">
      <w:pPr>
        <w:pStyle w:val="Heading1"/>
        <w:rPr>
          <w:rFonts w:ascii="Calibri" w:eastAsia="Calibri" w:hAnsi="Calibri"/>
          <w:b w:val="0"/>
          <w:bCs w:val="0"/>
          <w:kern w:val="0"/>
          <w:sz w:val="22"/>
          <w:szCs w:val="22"/>
          <w:lang w:val="en-GB"/>
        </w:rPr>
      </w:pPr>
    </w:p>
    <w:p w14:paraId="5917984E" w14:textId="77777777" w:rsidR="004718D6" w:rsidRPr="00D30847" w:rsidRDefault="004718D6" w:rsidP="004718D6">
      <w:pPr>
        <w:pStyle w:val="Heading1"/>
        <w:rPr>
          <w:rFonts w:ascii="Calibri" w:eastAsia="Calibri" w:hAnsi="Calibri"/>
          <w:b w:val="0"/>
          <w:bCs w:val="0"/>
          <w:kern w:val="0"/>
          <w:sz w:val="22"/>
          <w:szCs w:val="22"/>
          <w:lang w:val="en-GB"/>
        </w:rPr>
      </w:pPr>
    </w:p>
    <w:p w14:paraId="793AE071" w14:textId="77777777" w:rsidR="00522D07" w:rsidRPr="00D30847" w:rsidRDefault="00522D07" w:rsidP="00F26F49">
      <w:pPr>
        <w:pStyle w:val="Heading1"/>
        <w:rPr>
          <w:rFonts w:ascii="Calibri" w:hAnsi="Calibri" w:cs="Calibri"/>
          <w:color w:val="0070C0"/>
          <w:sz w:val="28"/>
          <w:szCs w:val="28"/>
          <w:lang w:val="en-GB"/>
        </w:rPr>
      </w:pPr>
      <w:r w:rsidRPr="00D30847">
        <w:rPr>
          <w:lang w:val="en-GB"/>
        </w:rPr>
        <w:br w:type="page"/>
      </w:r>
      <w:bookmarkStart w:id="51" w:name="_Toc187841813"/>
      <w:r w:rsidRPr="00D30847">
        <w:rPr>
          <w:rFonts w:ascii="Calibri" w:hAnsi="Calibri" w:cs="Calibri"/>
          <w:color w:val="0070C0"/>
          <w:sz w:val="28"/>
          <w:szCs w:val="28"/>
          <w:lang w:val="en-GB"/>
        </w:rPr>
        <w:lastRenderedPageBreak/>
        <w:t>Priority 1: Public Procurement Policy</w:t>
      </w:r>
      <w:bookmarkEnd w:id="51"/>
    </w:p>
    <w:p w14:paraId="62C155C5" w14:textId="77777777" w:rsidR="00522D07" w:rsidRPr="00D30847" w:rsidRDefault="00522D07" w:rsidP="00E84CD0">
      <w:pPr>
        <w:keepNext/>
        <w:keepLines/>
        <w:spacing w:before="160" w:after="6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Objective</w:t>
      </w:r>
    </w:p>
    <w:p w14:paraId="153FF887" w14:textId="77777777" w:rsidR="00A669F0" w:rsidRPr="00D30847" w:rsidRDefault="00A669F0" w:rsidP="00A669F0">
      <w:pPr>
        <w:spacing w:line="240" w:lineRule="auto"/>
        <w:jc w:val="both"/>
        <w:rPr>
          <w:rFonts w:cs="Calibri"/>
          <w:lang w:val="en-GB"/>
        </w:rPr>
      </w:pPr>
      <w:r w:rsidRPr="00D30847">
        <w:rPr>
          <w:rFonts w:cs="Calibri"/>
          <w:lang w:val="en-GB"/>
        </w:rPr>
        <w:t xml:space="preserve">The objective of the priority is securing public procurement system which enables economic, efficient and effective spending of public funds, as well as inducing competition and market access possibilities for SMEs. </w:t>
      </w:r>
    </w:p>
    <w:p w14:paraId="0AF8F8CE" w14:textId="3A02255F" w:rsidR="004718D6" w:rsidRPr="00D30847" w:rsidRDefault="004718D6" w:rsidP="004718D6">
      <w:pPr>
        <w:spacing w:line="240" w:lineRule="auto"/>
        <w:jc w:val="both"/>
        <w:rPr>
          <w:rFonts w:cs="Calibri"/>
          <w:lang w:val="en-GB"/>
        </w:rPr>
      </w:pPr>
      <w:r w:rsidRPr="00D30847">
        <w:rPr>
          <w:rFonts w:cs="Calibri"/>
          <w:lang w:val="en-GB"/>
        </w:rPr>
        <w:t>The objective of this priority will be achieved through the following measure and activities:</w:t>
      </w:r>
    </w:p>
    <w:tbl>
      <w:tblPr>
        <w:tblW w:w="8360" w:type="dxa"/>
        <w:tblInd w:w="-90" w:type="dxa"/>
        <w:tblLook w:val="01E0" w:firstRow="1" w:lastRow="1" w:firstColumn="1" w:lastColumn="1" w:noHBand="0" w:noVBand="0"/>
      </w:tblPr>
      <w:tblGrid>
        <w:gridCol w:w="1936"/>
        <w:gridCol w:w="6424"/>
      </w:tblGrid>
      <w:tr w:rsidR="004718D6" w:rsidRPr="00D30847" w14:paraId="35F1E4C6" w14:textId="77777777" w:rsidTr="008023E8">
        <w:tc>
          <w:tcPr>
            <w:tcW w:w="1936" w:type="dxa"/>
            <w:shd w:val="clear" w:color="auto" w:fill="auto"/>
          </w:tcPr>
          <w:p w14:paraId="0C6DB747" w14:textId="77777777" w:rsidR="004718D6" w:rsidRPr="00D30847" w:rsidRDefault="004718D6" w:rsidP="004876E4">
            <w:pPr>
              <w:spacing w:after="0" w:line="360" w:lineRule="auto"/>
              <w:rPr>
                <w:rFonts w:cs="Calibri"/>
                <w:b/>
                <w:lang w:val="en-GB"/>
              </w:rPr>
            </w:pPr>
            <w:r w:rsidRPr="00D30847">
              <w:rPr>
                <w:rFonts w:cs="Calibri"/>
                <w:b/>
                <w:lang w:val="en-GB"/>
              </w:rPr>
              <w:t>Measure 1:</w:t>
            </w:r>
          </w:p>
        </w:tc>
        <w:tc>
          <w:tcPr>
            <w:tcW w:w="6424" w:type="dxa"/>
            <w:shd w:val="clear" w:color="auto" w:fill="auto"/>
          </w:tcPr>
          <w:p w14:paraId="681CDA5C" w14:textId="61FBB85C" w:rsidR="004718D6" w:rsidRPr="00D30847" w:rsidRDefault="00B1410F" w:rsidP="004876E4">
            <w:pPr>
              <w:spacing w:after="0" w:line="360" w:lineRule="auto"/>
              <w:jc w:val="both"/>
              <w:rPr>
                <w:rFonts w:cs="Calibri"/>
                <w:b/>
                <w:lang w:val="en-GB"/>
              </w:rPr>
            </w:pPr>
            <w:r w:rsidRPr="00D30847">
              <w:rPr>
                <w:rFonts w:cs="Calibri"/>
                <w:b/>
                <w:lang w:val="en-GB"/>
              </w:rPr>
              <w:t>Improving the cooperation among the key institutions in the public procurement system</w:t>
            </w:r>
          </w:p>
        </w:tc>
      </w:tr>
      <w:tr w:rsidR="004718D6" w:rsidRPr="00D30847" w14:paraId="677097E1" w14:textId="77777777" w:rsidTr="008023E8">
        <w:tc>
          <w:tcPr>
            <w:tcW w:w="1936" w:type="dxa"/>
            <w:shd w:val="clear" w:color="auto" w:fill="auto"/>
          </w:tcPr>
          <w:p w14:paraId="1BE2423E" w14:textId="4CD8DB64" w:rsidR="004718D6" w:rsidRPr="00D30847" w:rsidRDefault="004718D6" w:rsidP="004876E4">
            <w:pPr>
              <w:spacing w:after="0" w:line="360" w:lineRule="auto"/>
              <w:rPr>
                <w:rFonts w:cs="Calibri"/>
                <w:lang w:val="en-GB"/>
              </w:rPr>
            </w:pPr>
            <w:r w:rsidRPr="00D30847">
              <w:rPr>
                <w:rFonts w:cs="Calibri"/>
                <w:lang w:val="en-GB"/>
              </w:rPr>
              <w:t>Activity 1:</w:t>
            </w:r>
          </w:p>
        </w:tc>
        <w:tc>
          <w:tcPr>
            <w:tcW w:w="6424" w:type="dxa"/>
            <w:shd w:val="clear" w:color="auto" w:fill="auto"/>
          </w:tcPr>
          <w:p w14:paraId="521414D9" w14:textId="4E6985C1" w:rsidR="004718D6" w:rsidRPr="00D30847" w:rsidRDefault="00B1410F" w:rsidP="004876E4">
            <w:pPr>
              <w:spacing w:after="0" w:line="360" w:lineRule="auto"/>
              <w:jc w:val="both"/>
              <w:rPr>
                <w:rFonts w:cs="Calibri"/>
                <w:lang w:val="en-GB"/>
              </w:rPr>
            </w:pPr>
            <w:r w:rsidRPr="00D30847">
              <w:rPr>
                <w:rFonts w:cs="Calibri"/>
                <w:lang w:val="en-GB"/>
              </w:rPr>
              <w:t>Regular communication and coordination of Advisory group of the key institutions in the procurement system;</w:t>
            </w:r>
          </w:p>
        </w:tc>
      </w:tr>
      <w:tr w:rsidR="004718D6" w:rsidRPr="00D30847" w14:paraId="234DABC3" w14:textId="77777777" w:rsidTr="008023E8">
        <w:tc>
          <w:tcPr>
            <w:tcW w:w="1936" w:type="dxa"/>
            <w:shd w:val="clear" w:color="auto" w:fill="auto"/>
          </w:tcPr>
          <w:p w14:paraId="657F84C7" w14:textId="4E6E60E9" w:rsidR="004718D6" w:rsidRPr="00D30847" w:rsidRDefault="00B1410F" w:rsidP="004876E4">
            <w:pPr>
              <w:spacing w:after="0" w:line="360" w:lineRule="auto"/>
              <w:rPr>
                <w:rFonts w:cs="Calibri"/>
                <w:lang w:val="en-GB"/>
              </w:rPr>
            </w:pPr>
            <w:r w:rsidRPr="00D30847">
              <w:rPr>
                <w:rFonts w:cs="Calibri"/>
                <w:b/>
                <w:lang w:val="en-GB"/>
              </w:rPr>
              <w:t>Measure 2:</w:t>
            </w:r>
          </w:p>
        </w:tc>
        <w:tc>
          <w:tcPr>
            <w:tcW w:w="6424" w:type="dxa"/>
            <w:shd w:val="clear" w:color="auto" w:fill="auto"/>
          </w:tcPr>
          <w:p w14:paraId="6815B1AA" w14:textId="344927DF" w:rsidR="004718D6" w:rsidRPr="00D30847" w:rsidRDefault="00A669F0" w:rsidP="004876E4">
            <w:pPr>
              <w:spacing w:after="0" w:line="360" w:lineRule="auto"/>
              <w:jc w:val="both"/>
              <w:rPr>
                <w:rFonts w:cs="Calibri"/>
                <w:lang w:val="en-GB"/>
              </w:rPr>
            </w:pPr>
            <w:r w:rsidRPr="00D30847">
              <w:rPr>
                <w:rFonts w:cs="Calibri"/>
                <w:b/>
                <w:lang w:val="en-GB"/>
              </w:rPr>
              <w:t>Improved implementation of the Law on Public Procurement</w:t>
            </w:r>
          </w:p>
        </w:tc>
      </w:tr>
      <w:tr w:rsidR="004718D6" w:rsidRPr="00D30847" w14:paraId="21AE94F4" w14:textId="77777777" w:rsidTr="008023E8">
        <w:trPr>
          <w:trHeight w:val="648"/>
        </w:trPr>
        <w:tc>
          <w:tcPr>
            <w:tcW w:w="1936" w:type="dxa"/>
            <w:shd w:val="clear" w:color="auto" w:fill="auto"/>
          </w:tcPr>
          <w:p w14:paraId="5EA7B34A" w14:textId="77777777" w:rsidR="004718D6" w:rsidRPr="00D30847" w:rsidRDefault="004718D6" w:rsidP="004876E4">
            <w:pPr>
              <w:spacing w:after="0" w:line="360" w:lineRule="auto"/>
              <w:rPr>
                <w:rFonts w:cs="Calibri"/>
                <w:lang w:val="en-GB"/>
              </w:rPr>
            </w:pPr>
            <w:r w:rsidRPr="00D30847">
              <w:rPr>
                <w:rFonts w:cs="Calibri"/>
                <w:lang w:val="en-GB"/>
              </w:rPr>
              <w:t xml:space="preserve">Activity </w:t>
            </w:r>
            <w:r w:rsidR="00B1410F" w:rsidRPr="00D30847">
              <w:rPr>
                <w:rFonts w:cs="Calibri"/>
                <w:lang w:val="en-GB"/>
              </w:rPr>
              <w:t>1</w:t>
            </w:r>
            <w:r w:rsidRPr="00D30847">
              <w:rPr>
                <w:rFonts w:cs="Calibri"/>
                <w:lang w:val="en-GB"/>
              </w:rPr>
              <w:t>:</w:t>
            </w:r>
          </w:p>
          <w:p w14:paraId="75C32BFB" w14:textId="6640D49E" w:rsidR="00B1410F" w:rsidRPr="00D30847" w:rsidRDefault="00B1410F" w:rsidP="004876E4">
            <w:pPr>
              <w:spacing w:after="0" w:line="360" w:lineRule="auto"/>
              <w:rPr>
                <w:rFonts w:cs="Calibri"/>
                <w:sz w:val="10"/>
                <w:szCs w:val="10"/>
                <w:lang w:val="en-GB"/>
              </w:rPr>
            </w:pPr>
          </w:p>
        </w:tc>
        <w:tc>
          <w:tcPr>
            <w:tcW w:w="6424" w:type="dxa"/>
            <w:shd w:val="clear" w:color="auto" w:fill="auto"/>
          </w:tcPr>
          <w:p w14:paraId="5B7B3BB6" w14:textId="3E62B2B3" w:rsidR="004718D6" w:rsidRPr="00D30847" w:rsidRDefault="00467788" w:rsidP="00B739E8">
            <w:pPr>
              <w:spacing w:after="0" w:line="360" w:lineRule="auto"/>
              <w:jc w:val="both"/>
              <w:rPr>
                <w:rFonts w:cs="Calibri"/>
                <w:lang w:val="en-GB"/>
              </w:rPr>
            </w:pPr>
            <w:r w:rsidRPr="00D30847">
              <w:rPr>
                <w:rFonts w:cs="Calibri"/>
                <w:lang w:val="en-GB"/>
              </w:rPr>
              <w:t>Development of guides and tools for support of contracting authorities in improved implementation of the Law on Public Procurement</w:t>
            </w:r>
          </w:p>
        </w:tc>
      </w:tr>
      <w:tr w:rsidR="00467788" w:rsidRPr="00D30847" w:rsidDel="00AB2093" w14:paraId="3F66E26B" w14:textId="77777777" w:rsidTr="008023E8">
        <w:trPr>
          <w:trHeight w:val="423"/>
        </w:trPr>
        <w:tc>
          <w:tcPr>
            <w:tcW w:w="1936" w:type="dxa"/>
            <w:shd w:val="clear" w:color="auto" w:fill="auto"/>
          </w:tcPr>
          <w:p w14:paraId="6D88AE8D" w14:textId="1D19BF47" w:rsidR="00467788" w:rsidRPr="00D30847" w:rsidDel="00AB2093" w:rsidRDefault="00467788" w:rsidP="004876E4">
            <w:pPr>
              <w:spacing w:after="0" w:line="360" w:lineRule="auto"/>
              <w:rPr>
                <w:rFonts w:cs="Calibri"/>
                <w:lang w:val="en-GB"/>
              </w:rPr>
            </w:pPr>
            <w:r w:rsidRPr="00D30847">
              <w:rPr>
                <w:rFonts w:cs="Calibri"/>
                <w:b/>
                <w:lang w:val="en-GB"/>
              </w:rPr>
              <w:t>Measure 3</w:t>
            </w:r>
            <w:r w:rsidRPr="00D30847">
              <w:rPr>
                <w:rFonts w:cs="Calibri"/>
                <w:lang w:val="en-GB"/>
              </w:rPr>
              <w:t>:</w:t>
            </w:r>
          </w:p>
        </w:tc>
        <w:tc>
          <w:tcPr>
            <w:tcW w:w="6424" w:type="dxa"/>
            <w:shd w:val="clear" w:color="auto" w:fill="auto"/>
          </w:tcPr>
          <w:p w14:paraId="2F9D44D8" w14:textId="3616A08B" w:rsidR="00467788" w:rsidRPr="00D30847" w:rsidDel="00AB2093" w:rsidRDefault="00467788" w:rsidP="004876E4">
            <w:pPr>
              <w:spacing w:after="0" w:line="360" w:lineRule="auto"/>
              <w:jc w:val="both"/>
              <w:rPr>
                <w:rFonts w:cs="Calibri"/>
                <w:b/>
                <w:bCs/>
                <w:lang w:val="en-GB"/>
              </w:rPr>
            </w:pPr>
            <w:r w:rsidRPr="00D30847">
              <w:rPr>
                <w:rFonts w:cs="Calibri"/>
                <w:b/>
                <w:bCs/>
                <w:lang w:val="en-GB"/>
              </w:rPr>
              <w:t>Introducing new system for education within PPB</w:t>
            </w:r>
          </w:p>
        </w:tc>
      </w:tr>
      <w:tr w:rsidR="00B1410F" w:rsidRPr="00D30847" w14:paraId="74C50E15" w14:textId="77777777" w:rsidTr="008023E8">
        <w:trPr>
          <w:trHeight w:val="360"/>
        </w:trPr>
        <w:tc>
          <w:tcPr>
            <w:tcW w:w="1936" w:type="dxa"/>
            <w:shd w:val="clear" w:color="auto" w:fill="auto"/>
          </w:tcPr>
          <w:p w14:paraId="348D811D" w14:textId="6BEE911A" w:rsidR="00B1410F" w:rsidRPr="00D30847" w:rsidRDefault="00B1410F" w:rsidP="004876E4">
            <w:pPr>
              <w:spacing w:after="0" w:line="360" w:lineRule="auto"/>
              <w:rPr>
                <w:rFonts w:cs="Calibri"/>
                <w:lang w:val="en-GB"/>
              </w:rPr>
            </w:pPr>
            <w:r w:rsidRPr="00D30847">
              <w:rPr>
                <w:rFonts w:cs="Calibri"/>
                <w:lang w:val="en-GB"/>
              </w:rPr>
              <w:t>Activity 1:</w:t>
            </w:r>
          </w:p>
        </w:tc>
        <w:tc>
          <w:tcPr>
            <w:tcW w:w="6424" w:type="dxa"/>
            <w:shd w:val="clear" w:color="auto" w:fill="auto"/>
          </w:tcPr>
          <w:p w14:paraId="339EF90C" w14:textId="42F2F3CC" w:rsidR="00B1410F" w:rsidRPr="00D30847" w:rsidRDefault="00A669F0" w:rsidP="00B739E8">
            <w:pPr>
              <w:spacing w:after="0" w:line="240" w:lineRule="auto"/>
              <w:jc w:val="both"/>
              <w:rPr>
                <w:rFonts w:cs="Calibri"/>
                <w:lang w:val="en-GB"/>
              </w:rPr>
            </w:pPr>
            <w:proofErr w:type="spellStart"/>
            <w:r w:rsidRPr="00D30847">
              <w:rPr>
                <w:rFonts w:cs="Calibri"/>
                <w:lang w:val="en-GB"/>
              </w:rPr>
              <w:t>Analyzing</w:t>
            </w:r>
            <w:proofErr w:type="spellEnd"/>
            <w:r w:rsidRPr="00D30847">
              <w:rPr>
                <w:rFonts w:cs="Calibri"/>
                <w:lang w:val="en-GB"/>
              </w:rPr>
              <w:t xml:space="preserve"> the possibilities for introducing new e-tools for education</w:t>
            </w:r>
          </w:p>
        </w:tc>
      </w:tr>
    </w:tbl>
    <w:p w14:paraId="3EBEE53D" w14:textId="12D87A87" w:rsidR="00522D07" w:rsidRPr="00D30847" w:rsidRDefault="00522D07" w:rsidP="00E84CD0">
      <w:pPr>
        <w:keepNext/>
        <w:keepLines/>
        <w:spacing w:before="160" w:after="6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Outcome</w:t>
      </w:r>
    </w:p>
    <w:p w14:paraId="3C6D2256" w14:textId="77777777" w:rsidR="004718D6" w:rsidRPr="00D30847" w:rsidRDefault="004718D6" w:rsidP="004718D6">
      <w:pPr>
        <w:spacing w:line="240" w:lineRule="auto"/>
        <w:jc w:val="both"/>
        <w:rPr>
          <w:rFonts w:cs="Calibri"/>
          <w:lang w:val="en-GB"/>
        </w:rPr>
      </w:pPr>
      <w:r w:rsidRPr="00D30847">
        <w:rPr>
          <w:rFonts w:cs="Calibri"/>
          <w:lang w:val="en-GB"/>
        </w:rPr>
        <w:t>Improved public procurement process.</w:t>
      </w:r>
    </w:p>
    <w:p w14:paraId="41CB1A87" w14:textId="77777777" w:rsidR="00522D07" w:rsidRPr="00D30847" w:rsidRDefault="00522D07" w:rsidP="00E84CD0">
      <w:pPr>
        <w:keepNext/>
        <w:keepLines/>
        <w:spacing w:before="160" w:after="6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Outcome indicators</w:t>
      </w:r>
    </w:p>
    <w:p w14:paraId="27C58C5B" w14:textId="2D2982C8" w:rsidR="00522D07" w:rsidRPr="00D30847" w:rsidRDefault="004876E4" w:rsidP="004876E4">
      <w:pPr>
        <w:spacing w:line="240" w:lineRule="auto"/>
        <w:jc w:val="both"/>
        <w:rPr>
          <w:rFonts w:cs="Calibri"/>
          <w:lang w:val="en-GB"/>
        </w:rPr>
      </w:pPr>
      <w:r w:rsidRPr="00D30847">
        <w:rPr>
          <w:rFonts w:cs="Calibri"/>
          <w:lang w:val="en-GB"/>
        </w:rPr>
        <w:t xml:space="preserve">1. </w:t>
      </w:r>
      <w:r w:rsidR="00522D07" w:rsidRPr="00D30847">
        <w:rPr>
          <w:rFonts w:cs="Calibri"/>
          <w:lang w:val="en-GB"/>
        </w:rPr>
        <w:t>Percentage of one bid tenders;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3"/>
        <w:gridCol w:w="4505"/>
      </w:tblGrid>
      <w:tr w:rsidR="007541EA" w:rsidRPr="00D30847" w14:paraId="23724CD1" w14:textId="77777777" w:rsidTr="00356610">
        <w:trPr>
          <w:trHeight w:val="395"/>
        </w:trPr>
        <w:tc>
          <w:tcPr>
            <w:tcW w:w="4500" w:type="dxa"/>
            <w:shd w:val="clear" w:color="auto" w:fill="E8E8E8"/>
          </w:tcPr>
          <w:p w14:paraId="60A63455" w14:textId="6DB29A37" w:rsidR="007541EA" w:rsidRPr="00D30847" w:rsidRDefault="007541EA" w:rsidP="002B77A4">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Baseline 202</w:t>
            </w:r>
            <w:r w:rsidR="007F1B89" w:rsidRPr="00D30847">
              <w:rPr>
                <w:rFonts w:eastAsia="Times New Roman" w:cs="Calibri"/>
                <w:b/>
                <w:bCs/>
                <w:i/>
                <w:iCs/>
                <w:color w:val="202124"/>
                <w:sz w:val="20"/>
                <w:szCs w:val="20"/>
                <w:lang w:val="en-GB"/>
              </w:rPr>
              <w:t>3</w:t>
            </w:r>
          </w:p>
        </w:tc>
        <w:tc>
          <w:tcPr>
            <w:tcW w:w="4608" w:type="dxa"/>
            <w:shd w:val="clear" w:color="auto" w:fill="E8E8E8"/>
          </w:tcPr>
          <w:p w14:paraId="63328056" w14:textId="77D32F95" w:rsidR="007541EA" w:rsidRPr="00D30847" w:rsidRDefault="007541EA" w:rsidP="002B77A4">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Target 202</w:t>
            </w:r>
            <w:r w:rsidR="007F1B89" w:rsidRPr="00D30847">
              <w:rPr>
                <w:rFonts w:eastAsia="Times New Roman" w:cs="Calibri"/>
                <w:b/>
                <w:bCs/>
                <w:i/>
                <w:iCs/>
                <w:color w:val="202124"/>
                <w:sz w:val="20"/>
                <w:szCs w:val="20"/>
                <w:lang w:val="en-GB"/>
              </w:rPr>
              <w:t>8</w:t>
            </w:r>
          </w:p>
        </w:tc>
      </w:tr>
      <w:tr w:rsidR="007541EA" w:rsidRPr="00D30847" w14:paraId="50099FAA" w14:textId="77777777" w:rsidTr="00356610">
        <w:trPr>
          <w:trHeight w:val="278"/>
        </w:trPr>
        <w:tc>
          <w:tcPr>
            <w:tcW w:w="4500" w:type="dxa"/>
            <w:shd w:val="clear" w:color="auto" w:fill="E8E8E8"/>
          </w:tcPr>
          <w:p w14:paraId="72F9C524" w14:textId="7BD54DDA" w:rsidR="007541EA" w:rsidRPr="00D30847" w:rsidRDefault="007F1B89" w:rsidP="002B77A4">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31</w:t>
            </w:r>
            <w:r w:rsidR="00083A12" w:rsidRPr="00D30847">
              <w:rPr>
                <w:rFonts w:eastAsia="Times New Roman" w:cs="Calibri"/>
                <w:color w:val="202124"/>
                <w:sz w:val="20"/>
                <w:szCs w:val="20"/>
                <w:lang w:val="en-GB"/>
              </w:rPr>
              <w:t>%</w:t>
            </w:r>
          </w:p>
        </w:tc>
        <w:tc>
          <w:tcPr>
            <w:tcW w:w="4608" w:type="dxa"/>
            <w:shd w:val="clear" w:color="auto" w:fill="E8E8E8"/>
          </w:tcPr>
          <w:p w14:paraId="730CE066" w14:textId="4118A599" w:rsidR="007541EA" w:rsidRPr="00D30847" w:rsidRDefault="00083A12" w:rsidP="00BD26BA">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 xml:space="preserve">≤ </w:t>
            </w:r>
            <w:r w:rsidR="007F1B89" w:rsidRPr="00D30847">
              <w:rPr>
                <w:rFonts w:eastAsia="Times New Roman" w:cs="Calibri"/>
                <w:color w:val="202124"/>
                <w:sz w:val="20"/>
                <w:szCs w:val="20"/>
                <w:lang w:val="en-GB"/>
              </w:rPr>
              <w:t>27</w:t>
            </w:r>
            <w:r w:rsidRPr="00D30847">
              <w:rPr>
                <w:rFonts w:eastAsia="Times New Roman" w:cs="Calibri"/>
                <w:color w:val="202124"/>
                <w:sz w:val="20"/>
                <w:szCs w:val="20"/>
                <w:lang w:val="en-GB"/>
              </w:rPr>
              <w:t xml:space="preserve"> %</w:t>
            </w:r>
          </w:p>
        </w:tc>
      </w:tr>
    </w:tbl>
    <w:p w14:paraId="184AC1F1" w14:textId="77777777" w:rsidR="004876E4" w:rsidRPr="00D30847" w:rsidRDefault="004876E4" w:rsidP="004876E4">
      <w:pPr>
        <w:spacing w:line="240" w:lineRule="auto"/>
        <w:jc w:val="both"/>
        <w:rPr>
          <w:rFonts w:cs="Calibri"/>
          <w:sz w:val="4"/>
          <w:szCs w:val="4"/>
          <w:lang w:val="en-GB"/>
        </w:rPr>
      </w:pPr>
    </w:p>
    <w:p w14:paraId="3E6C198F" w14:textId="4FB61B86" w:rsidR="00522D07" w:rsidRPr="00D30847" w:rsidRDefault="004876E4" w:rsidP="004876E4">
      <w:pPr>
        <w:spacing w:line="240" w:lineRule="auto"/>
        <w:jc w:val="both"/>
        <w:rPr>
          <w:rFonts w:cs="Calibri"/>
          <w:lang w:val="en-GB"/>
        </w:rPr>
      </w:pPr>
      <w:r w:rsidRPr="00D30847">
        <w:rPr>
          <w:rFonts w:cs="Calibri"/>
          <w:lang w:val="en-GB"/>
        </w:rPr>
        <w:t xml:space="preserve">2. </w:t>
      </w:r>
      <w:r w:rsidR="00522D07" w:rsidRPr="00D30847">
        <w:rPr>
          <w:rFonts w:cs="Calibri"/>
          <w:lang w:val="en-GB"/>
        </w:rPr>
        <w:t>Percentage of cancelled procedures.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3"/>
        <w:gridCol w:w="4505"/>
      </w:tblGrid>
      <w:tr w:rsidR="007541EA" w:rsidRPr="00D30847" w14:paraId="2EF58274" w14:textId="77777777" w:rsidTr="00356610">
        <w:trPr>
          <w:trHeight w:val="395"/>
        </w:trPr>
        <w:tc>
          <w:tcPr>
            <w:tcW w:w="4500" w:type="dxa"/>
            <w:shd w:val="clear" w:color="auto" w:fill="E8E8E8"/>
          </w:tcPr>
          <w:p w14:paraId="541D69D3" w14:textId="6995ACBB" w:rsidR="007541EA" w:rsidRPr="00D30847" w:rsidRDefault="007541EA" w:rsidP="002B77A4">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Baseline 202</w:t>
            </w:r>
            <w:r w:rsidR="007F1B89" w:rsidRPr="00D30847">
              <w:rPr>
                <w:rFonts w:eastAsia="Times New Roman" w:cs="Calibri"/>
                <w:b/>
                <w:bCs/>
                <w:i/>
                <w:iCs/>
                <w:color w:val="202124"/>
                <w:sz w:val="20"/>
                <w:szCs w:val="20"/>
                <w:lang w:val="en-GB"/>
              </w:rPr>
              <w:t>3</w:t>
            </w:r>
          </w:p>
        </w:tc>
        <w:tc>
          <w:tcPr>
            <w:tcW w:w="4608" w:type="dxa"/>
            <w:shd w:val="clear" w:color="auto" w:fill="E8E8E8"/>
          </w:tcPr>
          <w:p w14:paraId="0771AC8E" w14:textId="2E106D15" w:rsidR="007541EA" w:rsidRPr="00D30847" w:rsidRDefault="007541EA" w:rsidP="002B77A4">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Target 202</w:t>
            </w:r>
            <w:r w:rsidR="007F1B89" w:rsidRPr="00D30847">
              <w:rPr>
                <w:rFonts w:eastAsia="Times New Roman" w:cs="Calibri"/>
                <w:b/>
                <w:bCs/>
                <w:i/>
                <w:iCs/>
                <w:color w:val="202124"/>
                <w:sz w:val="20"/>
                <w:szCs w:val="20"/>
                <w:lang w:val="en-GB"/>
              </w:rPr>
              <w:t>8</w:t>
            </w:r>
          </w:p>
        </w:tc>
      </w:tr>
      <w:tr w:rsidR="007541EA" w:rsidRPr="00D30847" w14:paraId="5D7CADBB" w14:textId="77777777" w:rsidTr="00356610">
        <w:trPr>
          <w:trHeight w:val="278"/>
        </w:trPr>
        <w:tc>
          <w:tcPr>
            <w:tcW w:w="4500" w:type="dxa"/>
            <w:shd w:val="clear" w:color="auto" w:fill="E8E8E8"/>
          </w:tcPr>
          <w:p w14:paraId="1B9A5ED4" w14:textId="47358EBA" w:rsidR="007541EA" w:rsidRPr="00D30847" w:rsidRDefault="007F1B89" w:rsidP="002B77A4">
            <w:pPr>
              <w:tabs>
                <w:tab w:val="left" w:pos="1365"/>
              </w:tabs>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19</w:t>
            </w:r>
            <w:r w:rsidR="00083A12" w:rsidRPr="00D30847">
              <w:rPr>
                <w:rFonts w:eastAsia="Times New Roman" w:cs="Calibri"/>
                <w:color w:val="202124"/>
                <w:sz w:val="20"/>
                <w:szCs w:val="20"/>
                <w:lang w:val="en-GB"/>
              </w:rPr>
              <w:t>%</w:t>
            </w:r>
          </w:p>
        </w:tc>
        <w:tc>
          <w:tcPr>
            <w:tcW w:w="4608" w:type="dxa"/>
            <w:shd w:val="clear" w:color="auto" w:fill="E8E8E8"/>
          </w:tcPr>
          <w:p w14:paraId="0C34B7D2" w14:textId="6CB15613" w:rsidR="007541EA" w:rsidRPr="00D30847" w:rsidRDefault="00083A12" w:rsidP="002B77A4">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 18 %</w:t>
            </w:r>
          </w:p>
        </w:tc>
      </w:tr>
    </w:tbl>
    <w:p w14:paraId="67CC3186" w14:textId="77777777" w:rsidR="008023E8" w:rsidRPr="00D30847" w:rsidRDefault="008023E8" w:rsidP="00E84CD0">
      <w:pPr>
        <w:spacing w:after="0" w:line="240" w:lineRule="auto"/>
        <w:jc w:val="both"/>
        <w:rPr>
          <w:rFonts w:cs="Calibri"/>
          <w:b/>
          <w:color w:val="0070C0"/>
          <w:sz w:val="24"/>
          <w:szCs w:val="24"/>
          <w:lang w:val="en-GB"/>
        </w:rPr>
      </w:pPr>
    </w:p>
    <w:p w14:paraId="64A8700B" w14:textId="131426B1" w:rsidR="00B1410F" w:rsidRPr="00D30847" w:rsidRDefault="00B1410F" w:rsidP="00B1410F">
      <w:pPr>
        <w:spacing w:after="0" w:line="240" w:lineRule="auto"/>
        <w:jc w:val="both"/>
        <w:rPr>
          <w:rFonts w:cs="Calibri"/>
          <w:b/>
          <w:color w:val="0070C0"/>
          <w:sz w:val="24"/>
          <w:szCs w:val="24"/>
          <w:lang w:val="en-GB"/>
        </w:rPr>
      </w:pPr>
      <w:r w:rsidRPr="00D30847">
        <w:rPr>
          <w:rFonts w:cs="Calibri"/>
          <w:b/>
          <w:color w:val="0070C0"/>
          <w:sz w:val="24"/>
          <w:szCs w:val="24"/>
          <w:lang w:val="en-GB"/>
        </w:rPr>
        <w:t>Measure 1:</w:t>
      </w:r>
      <w:r w:rsidR="00D47668" w:rsidRPr="00D30847">
        <w:rPr>
          <w:rFonts w:cs="Calibri"/>
          <w:b/>
          <w:color w:val="0070C0"/>
          <w:sz w:val="24"/>
          <w:szCs w:val="24"/>
          <w:lang w:val="en-GB"/>
        </w:rPr>
        <w:t xml:space="preserve"> </w:t>
      </w:r>
      <w:r w:rsidRPr="00D30847">
        <w:rPr>
          <w:rFonts w:cs="Calibri"/>
          <w:b/>
          <w:color w:val="0070C0"/>
          <w:sz w:val="24"/>
          <w:szCs w:val="24"/>
          <w:lang w:val="en-GB"/>
        </w:rPr>
        <w:t>Improving the cooperation among the key institutions in the public procurement system</w:t>
      </w:r>
    </w:p>
    <w:p w14:paraId="675B2C3A" w14:textId="77777777" w:rsidR="006B1F2A" w:rsidRPr="00D30847" w:rsidRDefault="006B1F2A" w:rsidP="00E84CD0">
      <w:pPr>
        <w:spacing w:after="0" w:line="240" w:lineRule="auto"/>
        <w:jc w:val="both"/>
        <w:rPr>
          <w:rFonts w:cs="Calibri"/>
          <w:b/>
          <w:color w:val="0070C0"/>
          <w:sz w:val="24"/>
          <w:szCs w:val="24"/>
          <w:lang w:val="en-GB"/>
        </w:rPr>
      </w:pPr>
    </w:p>
    <w:p w14:paraId="2FBC9872" w14:textId="31C89042" w:rsidR="00522D07" w:rsidRPr="00D30847" w:rsidRDefault="00522D07" w:rsidP="006B1F2A">
      <w:pPr>
        <w:spacing w:after="0" w:line="240" w:lineRule="auto"/>
        <w:jc w:val="both"/>
        <w:rPr>
          <w:rFonts w:eastAsia="MS PGothic" w:cs="Calibri"/>
          <w:b/>
          <w:bCs/>
          <w:i/>
          <w:iCs/>
          <w:color w:val="4F81BD"/>
          <w:lang w:val="en-GB" w:eastAsia="zh-CN"/>
        </w:rPr>
      </w:pPr>
      <w:r w:rsidRPr="00D30847">
        <w:rPr>
          <w:rFonts w:eastAsia="MS PGothic" w:cs="Calibri"/>
          <w:b/>
          <w:bCs/>
          <w:i/>
          <w:iCs/>
          <w:color w:val="4F81BD"/>
          <w:lang w:val="en-GB" w:eastAsia="zh-CN"/>
        </w:rPr>
        <w:t>Measure objective</w:t>
      </w:r>
    </w:p>
    <w:p w14:paraId="76530C9D" w14:textId="77777777" w:rsidR="00BD26BA" w:rsidRPr="00D30847" w:rsidRDefault="00BD26BA" w:rsidP="006B1F2A">
      <w:pPr>
        <w:spacing w:after="0" w:line="240" w:lineRule="auto"/>
        <w:jc w:val="both"/>
        <w:rPr>
          <w:rFonts w:eastAsia="MS PGothic" w:cs="Calibri"/>
          <w:b/>
          <w:bCs/>
          <w:i/>
          <w:iCs/>
          <w:color w:val="4F81BD"/>
          <w:sz w:val="10"/>
          <w:szCs w:val="10"/>
          <w:lang w:val="en-GB" w:eastAsia="zh-CN"/>
        </w:rPr>
      </w:pPr>
    </w:p>
    <w:p w14:paraId="2BF29A7C" w14:textId="7DF09A6C" w:rsidR="00B739E8" w:rsidRPr="00D30847" w:rsidRDefault="00B1410F" w:rsidP="00B1410F">
      <w:pPr>
        <w:spacing w:line="240" w:lineRule="auto"/>
        <w:jc w:val="both"/>
        <w:rPr>
          <w:rFonts w:cs="Calibri"/>
          <w:lang w:val="en-GB"/>
        </w:rPr>
      </w:pPr>
      <w:r w:rsidRPr="00D30847">
        <w:rPr>
          <w:rFonts w:cs="Calibri"/>
          <w:lang w:val="en-GB"/>
        </w:rPr>
        <w:t>Timely identification of gaps and weaknesses in the implementation of PPL, aiming to prevent irregularities and support duly and uniform implementation of the law.</w:t>
      </w:r>
    </w:p>
    <w:p w14:paraId="7AFEC51E" w14:textId="77777777" w:rsidR="002F500A" w:rsidRPr="00D30847" w:rsidRDefault="002F500A" w:rsidP="00CE2DF4">
      <w:pPr>
        <w:spacing w:line="240" w:lineRule="auto"/>
        <w:jc w:val="both"/>
        <w:rPr>
          <w:rFonts w:eastAsia="MS PGothic" w:cs="Calibri"/>
          <w:b/>
          <w:bCs/>
          <w:i/>
          <w:iCs/>
          <w:color w:val="4F81BD"/>
          <w:lang w:val="en-GB" w:eastAsia="zh-CN"/>
        </w:rPr>
      </w:pPr>
    </w:p>
    <w:p w14:paraId="4E164884" w14:textId="77777777" w:rsidR="002F500A" w:rsidRPr="00D30847" w:rsidRDefault="002F500A" w:rsidP="00CE2DF4">
      <w:pPr>
        <w:spacing w:line="240" w:lineRule="auto"/>
        <w:jc w:val="both"/>
        <w:rPr>
          <w:rFonts w:eastAsia="MS PGothic" w:cs="Calibri"/>
          <w:b/>
          <w:bCs/>
          <w:i/>
          <w:iCs/>
          <w:color w:val="4F81BD"/>
          <w:lang w:val="en-GB" w:eastAsia="zh-CN"/>
        </w:rPr>
      </w:pPr>
    </w:p>
    <w:p w14:paraId="2CC24A7B" w14:textId="77777777" w:rsidR="002F500A" w:rsidRPr="00D30847" w:rsidRDefault="002F500A" w:rsidP="00CE2DF4">
      <w:pPr>
        <w:spacing w:line="240" w:lineRule="auto"/>
        <w:jc w:val="both"/>
        <w:rPr>
          <w:rFonts w:eastAsia="MS PGothic" w:cs="Calibri"/>
          <w:b/>
          <w:bCs/>
          <w:i/>
          <w:iCs/>
          <w:color w:val="4F81BD"/>
          <w:lang w:val="en-GB" w:eastAsia="zh-CN"/>
        </w:rPr>
      </w:pPr>
    </w:p>
    <w:p w14:paraId="300E35AD" w14:textId="12A706F3" w:rsidR="003C20E4" w:rsidRPr="00D30847" w:rsidRDefault="00522D07" w:rsidP="00CE2DF4">
      <w:pPr>
        <w:spacing w:line="240" w:lineRule="auto"/>
        <w:jc w:val="both"/>
        <w:rPr>
          <w:rFonts w:eastAsia="MS PGothic" w:cs="Calibri"/>
          <w:b/>
          <w:bCs/>
          <w:i/>
          <w:iCs/>
          <w:color w:val="4F81BD"/>
          <w:lang w:val="en-GB" w:eastAsia="zh-CN"/>
        </w:rPr>
      </w:pPr>
      <w:r w:rsidRPr="00D30847">
        <w:rPr>
          <w:rFonts w:eastAsia="MS PGothic" w:cs="Calibri"/>
          <w:b/>
          <w:bCs/>
          <w:i/>
          <w:iCs/>
          <w:color w:val="4F81BD"/>
          <w:lang w:val="en-GB" w:eastAsia="zh-CN"/>
        </w:rPr>
        <w:lastRenderedPageBreak/>
        <w:t xml:space="preserve">Reference to the external assessments findings: </w:t>
      </w:r>
    </w:p>
    <w:tbl>
      <w:tblPr>
        <w:tblW w:w="90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496"/>
        <w:gridCol w:w="7547"/>
      </w:tblGrid>
      <w:tr w:rsidR="00522D07" w:rsidRPr="00D30847" w14:paraId="767BB1BE" w14:textId="77777777" w:rsidTr="00E32BC1">
        <w:trPr>
          <w:trHeight w:val="1754"/>
        </w:trPr>
        <w:tc>
          <w:tcPr>
            <w:tcW w:w="1496" w:type="dxa"/>
            <w:shd w:val="clear" w:color="auto" w:fill="DDDDDD"/>
          </w:tcPr>
          <w:p w14:paraId="2C2DEE24" w14:textId="77777777" w:rsidR="00B7305C" w:rsidRPr="00D30847" w:rsidRDefault="00B7305C" w:rsidP="00B7305C">
            <w:pPr>
              <w:spacing w:after="0" w:line="240" w:lineRule="auto"/>
              <w:jc w:val="both"/>
              <w:rPr>
                <w:rFonts w:cs="Calibri"/>
                <w:b/>
                <w:sz w:val="20"/>
                <w:szCs w:val="20"/>
                <w:lang w:val="en-GB"/>
              </w:rPr>
            </w:pPr>
            <w:r w:rsidRPr="00D30847">
              <w:rPr>
                <w:rFonts w:cs="Calibri"/>
                <w:b/>
                <w:sz w:val="20"/>
                <w:szCs w:val="20"/>
                <w:lang w:val="en-GB"/>
              </w:rPr>
              <w:t>SCREENING REPORT,</w:t>
            </w:r>
          </w:p>
          <w:p w14:paraId="79159435" w14:textId="12F8E51B" w:rsidR="00B7305C" w:rsidRPr="00D30847" w:rsidRDefault="00B7305C" w:rsidP="00B7305C">
            <w:pPr>
              <w:spacing w:after="0" w:line="240" w:lineRule="auto"/>
              <w:rPr>
                <w:rFonts w:cs="Calibri"/>
                <w:b/>
                <w:sz w:val="20"/>
                <w:szCs w:val="20"/>
                <w:lang w:val="en-GB"/>
              </w:rPr>
            </w:pPr>
            <w:r w:rsidRPr="00D30847">
              <w:rPr>
                <w:rFonts w:cs="Calibri"/>
                <w:b/>
                <w:sz w:val="20"/>
                <w:szCs w:val="20"/>
                <w:lang w:val="en-GB"/>
              </w:rPr>
              <w:t xml:space="preserve">Cluster </w:t>
            </w:r>
            <w:r w:rsidR="00F50612" w:rsidRPr="00D30847">
              <w:rPr>
                <w:rFonts w:cs="Calibri"/>
                <w:b/>
                <w:sz w:val="20"/>
                <w:szCs w:val="20"/>
                <w:lang w:val="en-GB"/>
              </w:rPr>
              <w:t>1 Fundamentals</w:t>
            </w:r>
            <w:r w:rsidRPr="00D30847">
              <w:rPr>
                <w:rFonts w:cs="Calibri"/>
                <w:b/>
                <w:sz w:val="20"/>
                <w:szCs w:val="20"/>
                <w:lang w:val="en-GB"/>
              </w:rPr>
              <w:t>– Public procurement</w:t>
            </w:r>
          </w:p>
          <w:p w14:paraId="4BE3B57E" w14:textId="77777777" w:rsidR="00522D07" w:rsidRPr="00D30847" w:rsidRDefault="00B7305C" w:rsidP="00B7305C">
            <w:pPr>
              <w:spacing w:line="240" w:lineRule="auto"/>
              <w:jc w:val="both"/>
              <w:rPr>
                <w:rFonts w:cs="Calibri"/>
                <w:sz w:val="20"/>
                <w:szCs w:val="20"/>
                <w:lang w:val="en-GB"/>
              </w:rPr>
            </w:pPr>
            <w:r w:rsidRPr="00D30847">
              <w:rPr>
                <w:rFonts w:cs="Calibri"/>
                <w:b/>
                <w:sz w:val="20"/>
                <w:szCs w:val="20"/>
                <w:lang w:val="en-GB"/>
              </w:rPr>
              <w:t>2023</w:t>
            </w:r>
          </w:p>
        </w:tc>
        <w:tc>
          <w:tcPr>
            <w:tcW w:w="7547" w:type="dxa"/>
            <w:shd w:val="clear" w:color="auto" w:fill="DDDDDD"/>
          </w:tcPr>
          <w:p w14:paraId="74E93E49" w14:textId="77777777" w:rsidR="00B1410F" w:rsidRPr="00D30847" w:rsidRDefault="00B1410F" w:rsidP="00B1410F">
            <w:pPr>
              <w:spacing w:after="0"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Coordination between government stakeholders needs to be strengthened further to improve compliance with and uniform application of the law.</w:t>
            </w:r>
          </w:p>
          <w:p w14:paraId="6A4BBC17" w14:textId="330771B4" w:rsidR="006B1F2A" w:rsidRPr="00D30847" w:rsidRDefault="00B1410F" w:rsidP="00B1410F">
            <w:pPr>
              <w:spacing w:after="0"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The internal control systems within contracting authorities need to be strengthened as the first line of defence in terms of control procedures (see measures under Chapter 32), allowing the PPB to focus on its core tasks of policy guidance, support and monitoring of the functioning of the full PP system.</w:t>
            </w:r>
          </w:p>
        </w:tc>
      </w:tr>
      <w:tr w:rsidR="00522D07" w:rsidRPr="00D30847" w14:paraId="6C7E1EE0" w14:textId="77777777" w:rsidTr="00E32BC1">
        <w:trPr>
          <w:trHeight w:val="586"/>
        </w:trPr>
        <w:tc>
          <w:tcPr>
            <w:tcW w:w="1496" w:type="dxa"/>
            <w:shd w:val="clear" w:color="auto" w:fill="DDDDDD"/>
          </w:tcPr>
          <w:p w14:paraId="025EBBBD" w14:textId="050B2818" w:rsidR="00522D07" w:rsidRPr="00D30847" w:rsidRDefault="00B7305C" w:rsidP="00BD26BA">
            <w:pPr>
              <w:spacing w:after="0" w:line="240" w:lineRule="auto"/>
              <w:rPr>
                <w:rFonts w:cs="Calibri"/>
                <w:b/>
                <w:sz w:val="20"/>
                <w:szCs w:val="20"/>
                <w:lang w:val="en-GB"/>
              </w:rPr>
            </w:pPr>
            <w:r w:rsidRPr="00D30847">
              <w:rPr>
                <w:rFonts w:cs="Calibri"/>
                <w:b/>
                <w:sz w:val="20"/>
                <w:szCs w:val="20"/>
                <w:lang w:val="en-GB"/>
              </w:rPr>
              <w:t>EC</w:t>
            </w:r>
            <w:r w:rsidR="00BD26BA" w:rsidRPr="00D30847">
              <w:rPr>
                <w:rFonts w:cs="Calibri"/>
                <w:b/>
                <w:sz w:val="20"/>
                <w:szCs w:val="20"/>
                <w:lang w:val="en-GB"/>
              </w:rPr>
              <w:t xml:space="preserve"> </w:t>
            </w:r>
            <w:r w:rsidRPr="00D30847">
              <w:rPr>
                <w:rFonts w:cs="Calibri"/>
                <w:b/>
                <w:sz w:val="20"/>
                <w:szCs w:val="20"/>
                <w:lang w:val="en-GB"/>
              </w:rPr>
              <w:t>REPORT NORTH MACEDONIA 202</w:t>
            </w:r>
            <w:r w:rsidR="007F1B89" w:rsidRPr="00D30847">
              <w:rPr>
                <w:rFonts w:cs="Calibri"/>
                <w:b/>
                <w:sz w:val="20"/>
                <w:szCs w:val="20"/>
                <w:lang w:val="en-GB"/>
              </w:rPr>
              <w:t>4</w:t>
            </w:r>
          </w:p>
        </w:tc>
        <w:tc>
          <w:tcPr>
            <w:tcW w:w="7547" w:type="dxa"/>
            <w:shd w:val="clear" w:color="auto" w:fill="DDDDDD"/>
          </w:tcPr>
          <w:p w14:paraId="1CB35243" w14:textId="77777777" w:rsidR="007F1B89" w:rsidRPr="00D30847" w:rsidRDefault="007F1B89" w:rsidP="007F1B89">
            <w:pPr>
              <w:spacing w:after="0" w:line="240" w:lineRule="auto"/>
              <w:jc w:val="both"/>
              <w:rPr>
                <w:sz w:val="18"/>
                <w:szCs w:val="18"/>
                <w:lang w:val="en-GB"/>
              </w:rPr>
            </w:pPr>
            <w:r w:rsidRPr="00D30847">
              <w:rPr>
                <w:sz w:val="18"/>
                <w:szCs w:val="18"/>
                <w:lang w:val="en-GB"/>
              </w:rPr>
              <w:t xml:space="preserve">Improve coordination among key stakeholders to fight corruption and strengthen their capacities to implement the principles of transparency, free competition, equal treatment and non-discrimination. </w:t>
            </w:r>
          </w:p>
          <w:p w14:paraId="273D0F3B" w14:textId="640E454B" w:rsidR="00522D07" w:rsidRPr="00D30847" w:rsidRDefault="00522D07" w:rsidP="00BD26BA">
            <w:pPr>
              <w:spacing w:after="0" w:line="240" w:lineRule="auto"/>
              <w:jc w:val="both"/>
              <w:rPr>
                <w:rFonts w:eastAsia="Times New Roman" w:cs="Calibri"/>
                <w:color w:val="202124"/>
                <w:sz w:val="20"/>
                <w:szCs w:val="20"/>
                <w:lang w:val="en-GB"/>
              </w:rPr>
            </w:pPr>
          </w:p>
        </w:tc>
      </w:tr>
      <w:tr w:rsidR="00522D07" w:rsidRPr="00D30847" w14:paraId="2EF85710" w14:textId="77777777" w:rsidTr="00E32BC1">
        <w:tc>
          <w:tcPr>
            <w:tcW w:w="1496" w:type="dxa"/>
            <w:shd w:val="clear" w:color="auto" w:fill="DDDDDD"/>
          </w:tcPr>
          <w:p w14:paraId="3D736C6A" w14:textId="008925C0" w:rsidR="00522D07" w:rsidRPr="00D30847" w:rsidRDefault="00B7305C" w:rsidP="00E84CD0">
            <w:pPr>
              <w:spacing w:line="240" w:lineRule="auto"/>
              <w:jc w:val="both"/>
              <w:rPr>
                <w:rFonts w:cs="Calibri"/>
                <w:b/>
                <w:sz w:val="20"/>
                <w:szCs w:val="20"/>
                <w:lang w:val="en-GB"/>
              </w:rPr>
            </w:pPr>
            <w:r w:rsidRPr="00D30847">
              <w:rPr>
                <w:rFonts w:cs="Calibri"/>
                <w:b/>
                <w:sz w:val="20"/>
                <w:szCs w:val="20"/>
                <w:lang w:val="en-GB"/>
              </w:rPr>
              <w:t>SIGMA 2021</w:t>
            </w:r>
          </w:p>
        </w:tc>
        <w:tc>
          <w:tcPr>
            <w:tcW w:w="7547" w:type="dxa"/>
            <w:shd w:val="clear" w:color="auto" w:fill="DDDDDD"/>
          </w:tcPr>
          <w:p w14:paraId="6A981EFB" w14:textId="77777777" w:rsidR="00B1410F" w:rsidRPr="00D30847" w:rsidRDefault="00B1410F" w:rsidP="00B1410F">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Public procurement operations comply with the basic principles of equal treatment, non-discrimination, proportionality and transparency. However, the introduction of the new PPL in 2019 which is substantially compliant with the 2014 EU Directives and introduces flexibilities, has had minimal practical impact. Old habits have not changed and the levels of competition have not shown marked improvement. The continued extremely high number of awards based on the lowest price using e-auctions, and the limited use of centralised procurement means that the most efficient use of public funds is unlikely. Contract management remains a significant area for improvement.</w:t>
            </w:r>
          </w:p>
          <w:p w14:paraId="413BD21C" w14:textId="68E96A6F" w:rsidR="00522D07" w:rsidRPr="00D30847" w:rsidRDefault="00B1410F" w:rsidP="00B1410F">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There has been a decline in active co-operation among institutions to co-ordinate the interpretation of procurement legislation, contributing to uncertainty as to the application of the legal framework in practice.</w:t>
            </w:r>
          </w:p>
        </w:tc>
      </w:tr>
      <w:tr w:rsidR="00B7305C" w:rsidRPr="00D30847" w14:paraId="1D3745B0" w14:textId="77777777" w:rsidTr="00756293">
        <w:trPr>
          <w:trHeight w:val="863"/>
        </w:trPr>
        <w:tc>
          <w:tcPr>
            <w:tcW w:w="1496" w:type="dxa"/>
            <w:shd w:val="clear" w:color="auto" w:fill="DDDDDD"/>
          </w:tcPr>
          <w:p w14:paraId="4A598350" w14:textId="67A2CA2C" w:rsidR="00B7305C" w:rsidRPr="00D30847" w:rsidRDefault="00B7305C" w:rsidP="00B7305C">
            <w:pPr>
              <w:spacing w:line="240" w:lineRule="auto"/>
              <w:jc w:val="both"/>
              <w:rPr>
                <w:rFonts w:cs="Calibri"/>
                <w:b/>
                <w:sz w:val="20"/>
                <w:szCs w:val="20"/>
                <w:lang w:val="en-GB"/>
              </w:rPr>
            </w:pPr>
            <w:r w:rsidRPr="00D30847">
              <w:rPr>
                <w:rFonts w:cs="Calibri"/>
                <w:b/>
                <w:sz w:val="20"/>
                <w:szCs w:val="20"/>
                <w:lang w:val="en-GB"/>
              </w:rPr>
              <w:t>EU</w:t>
            </w:r>
          </w:p>
        </w:tc>
        <w:tc>
          <w:tcPr>
            <w:tcW w:w="7547" w:type="dxa"/>
            <w:shd w:val="clear" w:color="auto" w:fill="DDDDDD"/>
          </w:tcPr>
          <w:p w14:paraId="62F62900" w14:textId="77777777" w:rsidR="00B1410F" w:rsidRPr="00D30847" w:rsidRDefault="00B1410F" w:rsidP="00B1410F">
            <w:pPr>
              <w:spacing w:after="0"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Improve the co-ordination among key players in public procurement and strengthen their capacities and independence to implement the principles of transparency, free competition, equal treatment and non-discrimination;</w:t>
            </w:r>
          </w:p>
          <w:p w14:paraId="5C7C0777" w14:textId="235704A5" w:rsidR="00B7305C" w:rsidRPr="00D30847" w:rsidRDefault="00B7305C" w:rsidP="00B1410F">
            <w:pPr>
              <w:spacing w:after="0" w:line="240" w:lineRule="auto"/>
              <w:jc w:val="both"/>
              <w:rPr>
                <w:rFonts w:eastAsia="Times New Roman" w:cs="Calibri"/>
                <w:color w:val="202124"/>
                <w:sz w:val="20"/>
                <w:szCs w:val="20"/>
                <w:lang w:val="en-GB"/>
              </w:rPr>
            </w:pPr>
          </w:p>
        </w:tc>
      </w:tr>
    </w:tbl>
    <w:p w14:paraId="6C79222A" w14:textId="77777777" w:rsidR="00522D07" w:rsidRPr="00D30847" w:rsidRDefault="00522D07" w:rsidP="00E84CD0">
      <w:pPr>
        <w:keepNext/>
        <w:keepLines/>
        <w:spacing w:before="160" w:after="6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Context / Background</w:t>
      </w:r>
    </w:p>
    <w:p w14:paraId="0AB7B39F" w14:textId="77777777" w:rsidR="00B1410F" w:rsidRPr="00D30847" w:rsidRDefault="00B1410F" w:rsidP="00B1410F">
      <w:pPr>
        <w:spacing w:line="240" w:lineRule="auto"/>
        <w:jc w:val="both"/>
        <w:rPr>
          <w:rFonts w:cs="Calibri"/>
          <w:lang w:val="en-GB"/>
        </w:rPr>
      </w:pPr>
      <w:r w:rsidRPr="00D30847">
        <w:rPr>
          <w:rFonts w:cs="Calibri"/>
          <w:lang w:val="en-GB"/>
        </w:rPr>
        <w:t xml:space="preserve">Cooperation among the key institutions in the public procurement system is regulated with the Advisory group. </w:t>
      </w:r>
    </w:p>
    <w:p w14:paraId="4472943B" w14:textId="1C312535" w:rsidR="00B1410F" w:rsidRPr="00D30847" w:rsidRDefault="00B1410F" w:rsidP="00B1410F">
      <w:pPr>
        <w:spacing w:line="240" w:lineRule="auto"/>
        <w:jc w:val="both"/>
        <w:rPr>
          <w:rFonts w:cs="Calibri"/>
          <w:lang w:val="en-GB"/>
        </w:rPr>
      </w:pPr>
      <w:r w:rsidRPr="00D30847">
        <w:rPr>
          <w:rFonts w:cs="Calibri"/>
          <w:lang w:val="en-GB"/>
        </w:rPr>
        <w:t xml:space="preserve">The Advisory group is already established and functional. It is composed by representatives of PPB, SAC, SAO, SCPC, CPC and </w:t>
      </w:r>
      <w:r w:rsidR="007F1B89" w:rsidRPr="00D30847">
        <w:rPr>
          <w:rFonts w:cs="Calibri"/>
          <w:lang w:val="en-GB"/>
        </w:rPr>
        <w:t>MEММR.</w:t>
      </w:r>
    </w:p>
    <w:p w14:paraId="7AAD817C" w14:textId="19ADD4D5" w:rsidR="00B1410F" w:rsidRPr="00D30847" w:rsidRDefault="00B1410F" w:rsidP="00B1410F">
      <w:pPr>
        <w:spacing w:line="240" w:lineRule="auto"/>
        <w:jc w:val="both"/>
        <w:rPr>
          <w:rFonts w:cs="Calibri"/>
          <w:lang w:val="en-GB"/>
        </w:rPr>
      </w:pPr>
      <w:r w:rsidRPr="00D30847">
        <w:rPr>
          <w:rFonts w:cs="Calibri"/>
          <w:lang w:val="en-GB"/>
        </w:rPr>
        <w:t>The intention is coordination and cooperation among the key institutions in the public procurement system on regular basis, which will enable timely identification of gaps and irregular implementation of LPP as well as preventing</w:t>
      </w:r>
      <w:r w:rsidR="00B730AD" w:rsidRPr="00D30847">
        <w:rPr>
          <w:rFonts w:cs="Calibri"/>
          <w:lang w:val="en-GB"/>
        </w:rPr>
        <w:t xml:space="preserve"> irregularities</w:t>
      </w:r>
      <w:r w:rsidRPr="00D30847">
        <w:rPr>
          <w:rFonts w:cs="Calibri"/>
          <w:lang w:val="en-GB"/>
        </w:rPr>
        <w:t>, and support for duly and uniform implementation of the law.</w:t>
      </w:r>
    </w:p>
    <w:p w14:paraId="4BA9BB16" w14:textId="77777777" w:rsidR="00B1410F" w:rsidRPr="00D30847" w:rsidRDefault="00B1410F" w:rsidP="00B1410F">
      <w:pPr>
        <w:keepNext/>
        <w:keepLines/>
        <w:spacing w:before="160" w:after="60" w:line="240" w:lineRule="auto"/>
        <w:jc w:val="both"/>
        <w:outlineLvl w:val="3"/>
        <w:rPr>
          <w:rFonts w:eastAsia="MS PGothic" w:cs="Calibri"/>
          <w:b/>
          <w:bCs/>
          <w:iCs/>
          <w:color w:val="0070C0"/>
          <w:lang w:val="en-GB" w:eastAsia="zh-CN"/>
        </w:rPr>
      </w:pPr>
      <w:r w:rsidRPr="00D30847">
        <w:rPr>
          <w:rFonts w:eastAsia="MS PGothic" w:cs="Calibri"/>
          <w:b/>
          <w:bCs/>
          <w:iCs/>
          <w:color w:val="0070C0"/>
          <w:lang w:val="en-GB" w:eastAsia="zh-CN"/>
        </w:rPr>
        <w:t xml:space="preserve">Activity 1: Regular communication and coordination of Advisory group of the key institutions in the procurement system </w:t>
      </w:r>
    </w:p>
    <w:p w14:paraId="1492A1C2" w14:textId="5C9EC5CB" w:rsidR="00B1410F" w:rsidRPr="00D30847" w:rsidRDefault="00B1410F" w:rsidP="00B1410F">
      <w:pPr>
        <w:spacing w:line="240" w:lineRule="auto"/>
        <w:jc w:val="both"/>
        <w:rPr>
          <w:rFonts w:cs="Calibri"/>
          <w:lang w:val="en-GB"/>
        </w:rPr>
      </w:pPr>
      <w:r w:rsidRPr="00D30847">
        <w:rPr>
          <w:rFonts w:cs="Calibri"/>
          <w:lang w:val="en-GB"/>
        </w:rPr>
        <w:t>Maintaining regular and quality cooperation and coordination for identification of gaps and irregular implementation of LPP and support for duly and uniform implementation of the law.</w:t>
      </w:r>
    </w:p>
    <w:p w14:paraId="5216D2FD" w14:textId="0F9792CD" w:rsidR="00B1410F" w:rsidRPr="00D30847" w:rsidRDefault="00B1410F" w:rsidP="00B1410F">
      <w:pPr>
        <w:keepNext/>
        <w:keepLines/>
        <w:spacing w:before="160" w:after="6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Implementation</w:t>
      </w:r>
    </w:p>
    <w:tbl>
      <w:tblPr>
        <w:tblW w:w="0" w:type="auto"/>
        <w:tblBorders>
          <w:insideH w:val="single" w:sz="4" w:space="0" w:color="FFFFFF"/>
        </w:tblBorders>
        <w:tblLayout w:type="fixed"/>
        <w:tblLook w:val="0080" w:firstRow="0" w:lastRow="0" w:firstColumn="1" w:lastColumn="0" w:noHBand="0" w:noVBand="0"/>
      </w:tblPr>
      <w:tblGrid>
        <w:gridCol w:w="3119"/>
        <w:gridCol w:w="5719"/>
      </w:tblGrid>
      <w:tr w:rsidR="00B1410F" w:rsidRPr="00D30847" w14:paraId="4C515B78" w14:textId="77777777" w:rsidTr="00E22978">
        <w:tc>
          <w:tcPr>
            <w:tcW w:w="3119" w:type="dxa"/>
            <w:tcBorders>
              <w:top w:val="nil"/>
              <w:bottom w:val="single" w:sz="4" w:space="0" w:color="FFFFFF"/>
            </w:tcBorders>
            <w:shd w:val="clear" w:color="auto" w:fill="002060"/>
          </w:tcPr>
          <w:p w14:paraId="0BA7984B" w14:textId="77777777" w:rsidR="00B1410F" w:rsidRPr="00D30847" w:rsidRDefault="00B1410F" w:rsidP="00241538">
            <w:pPr>
              <w:spacing w:line="240" w:lineRule="auto"/>
              <w:jc w:val="both"/>
              <w:rPr>
                <w:rFonts w:cs="Calibri"/>
                <w:b/>
                <w:sz w:val="20"/>
                <w:szCs w:val="20"/>
                <w:lang w:val="en-GB"/>
              </w:rPr>
            </w:pPr>
            <w:r w:rsidRPr="00D30847">
              <w:rPr>
                <w:rFonts w:cs="Calibri"/>
                <w:b/>
                <w:sz w:val="20"/>
                <w:szCs w:val="20"/>
                <w:lang w:val="en-GB"/>
              </w:rPr>
              <w:t>Completed in year:</w:t>
            </w:r>
            <w:r w:rsidRPr="00D30847">
              <w:rPr>
                <w:rFonts w:cs="Calibri"/>
                <w:b/>
                <w:sz w:val="20"/>
                <w:szCs w:val="20"/>
                <w:lang w:val="en-GB"/>
              </w:rPr>
              <w:tab/>
            </w:r>
          </w:p>
        </w:tc>
        <w:tc>
          <w:tcPr>
            <w:tcW w:w="5719" w:type="dxa"/>
            <w:tcBorders>
              <w:top w:val="nil"/>
              <w:bottom w:val="single" w:sz="4" w:space="0" w:color="FFFFFF"/>
            </w:tcBorders>
            <w:shd w:val="clear" w:color="auto" w:fill="D9E2F3"/>
          </w:tcPr>
          <w:p w14:paraId="378A3649" w14:textId="246D16B5" w:rsidR="00B1410F" w:rsidRPr="00D30847" w:rsidRDefault="00B1410F" w:rsidP="00241538">
            <w:pPr>
              <w:spacing w:line="240" w:lineRule="auto"/>
              <w:jc w:val="both"/>
              <w:rPr>
                <w:rFonts w:cs="Calibri"/>
                <w:sz w:val="20"/>
                <w:szCs w:val="20"/>
                <w:lang w:val="en-GB"/>
              </w:rPr>
            </w:pPr>
            <w:r w:rsidRPr="00D30847">
              <w:rPr>
                <w:rFonts w:eastAsia="Times New Roman" w:cs="Calibri"/>
                <w:color w:val="202124"/>
                <w:sz w:val="20"/>
                <w:szCs w:val="20"/>
                <w:lang w:val="en-GB"/>
              </w:rPr>
              <w:t>202</w:t>
            </w:r>
            <w:r w:rsidR="007F1B89" w:rsidRPr="00D30847">
              <w:rPr>
                <w:rFonts w:eastAsia="Times New Roman" w:cs="Calibri"/>
                <w:color w:val="202124"/>
                <w:sz w:val="20"/>
                <w:szCs w:val="20"/>
                <w:lang w:val="en-GB"/>
              </w:rPr>
              <w:t>8</w:t>
            </w:r>
          </w:p>
        </w:tc>
      </w:tr>
      <w:tr w:rsidR="00B1410F" w:rsidRPr="00D30847" w14:paraId="1536D258" w14:textId="77777777" w:rsidTr="00E22978">
        <w:trPr>
          <w:trHeight w:val="296"/>
        </w:trPr>
        <w:tc>
          <w:tcPr>
            <w:tcW w:w="3119" w:type="dxa"/>
            <w:tcBorders>
              <w:top w:val="single" w:sz="4" w:space="0" w:color="FFFFFF"/>
              <w:bottom w:val="single" w:sz="4" w:space="0" w:color="FFFFFF"/>
            </w:tcBorders>
            <w:shd w:val="clear" w:color="auto" w:fill="002060"/>
          </w:tcPr>
          <w:p w14:paraId="682EF956" w14:textId="77777777" w:rsidR="00B1410F" w:rsidRPr="00D30847" w:rsidRDefault="00B1410F" w:rsidP="00241538">
            <w:pPr>
              <w:spacing w:line="240" w:lineRule="auto"/>
              <w:jc w:val="both"/>
              <w:rPr>
                <w:rFonts w:cs="Calibri"/>
                <w:b/>
                <w:sz w:val="20"/>
                <w:szCs w:val="20"/>
                <w:lang w:val="en-GB"/>
              </w:rPr>
            </w:pPr>
            <w:r w:rsidRPr="00D30847">
              <w:rPr>
                <w:rFonts w:cs="Calibri"/>
                <w:b/>
                <w:sz w:val="20"/>
                <w:szCs w:val="20"/>
                <w:lang w:val="en-GB"/>
              </w:rPr>
              <w:t>Deliverables:</w:t>
            </w:r>
          </w:p>
        </w:tc>
        <w:tc>
          <w:tcPr>
            <w:tcW w:w="5719" w:type="dxa"/>
            <w:tcBorders>
              <w:top w:val="single" w:sz="4" w:space="0" w:color="FFFFFF"/>
              <w:bottom w:val="single" w:sz="4" w:space="0" w:color="FFFFFF"/>
            </w:tcBorders>
            <w:shd w:val="clear" w:color="auto" w:fill="D9E2F3"/>
          </w:tcPr>
          <w:p w14:paraId="09DA4286" w14:textId="221A43D3" w:rsidR="00B1410F" w:rsidRPr="00D30847" w:rsidRDefault="00B1410F" w:rsidP="004876E4">
            <w:pPr>
              <w:spacing w:after="0"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Working meetings at regular basis</w:t>
            </w:r>
            <w:r w:rsidR="008B6B3B" w:rsidRPr="00D30847">
              <w:rPr>
                <w:rFonts w:eastAsia="Times New Roman" w:cs="Calibri"/>
                <w:color w:val="202124"/>
                <w:sz w:val="20"/>
                <w:szCs w:val="20"/>
                <w:lang w:val="en-GB"/>
              </w:rPr>
              <w:t>.</w:t>
            </w:r>
          </w:p>
        </w:tc>
      </w:tr>
      <w:tr w:rsidR="00B1410F" w:rsidRPr="00D30847" w14:paraId="3749F241" w14:textId="77777777" w:rsidTr="00E22978">
        <w:tc>
          <w:tcPr>
            <w:tcW w:w="3119" w:type="dxa"/>
            <w:tcBorders>
              <w:top w:val="single" w:sz="4" w:space="0" w:color="FFFFFF"/>
              <w:bottom w:val="single" w:sz="4" w:space="0" w:color="FFFFFF"/>
            </w:tcBorders>
            <w:shd w:val="clear" w:color="auto" w:fill="002060"/>
          </w:tcPr>
          <w:p w14:paraId="73302E44" w14:textId="77777777" w:rsidR="00B1410F" w:rsidRPr="00D30847" w:rsidRDefault="00B1410F" w:rsidP="00241538">
            <w:pPr>
              <w:spacing w:line="240" w:lineRule="auto"/>
              <w:jc w:val="both"/>
              <w:rPr>
                <w:rFonts w:cs="Calibri"/>
                <w:b/>
                <w:sz w:val="20"/>
                <w:szCs w:val="20"/>
                <w:lang w:val="en-GB"/>
              </w:rPr>
            </w:pPr>
            <w:r w:rsidRPr="00D30847">
              <w:rPr>
                <w:rFonts w:cs="Calibri"/>
                <w:b/>
                <w:sz w:val="20"/>
                <w:szCs w:val="20"/>
                <w:lang w:val="en-GB"/>
              </w:rPr>
              <w:t>Cost implications:</w:t>
            </w:r>
          </w:p>
        </w:tc>
        <w:tc>
          <w:tcPr>
            <w:tcW w:w="5719" w:type="dxa"/>
            <w:tcBorders>
              <w:top w:val="single" w:sz="4" w:space="0" w:color="FFFFFF"/>
              <w:bottom w:val="single" w:sz="4" w:space="0" w:color="FFFFFF"/>
            </w:tcBorders>
            <w:shd w:val="clear" w:color="auto" w:fill="D9E2F3"/>
          </w:tcPr>
          <w:p w14:paraId="1A6BDEAA" w14:textId="77777777" w:rsidR="00B1410F" w:rsidRPr="00D30847" w:rsidRDefault="00B1410F" w:rsidP="00241538">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w:t>
            </w:r>
          </w:p>
        </w:tc>
      </w:tr>
      <w:tr w:rsidR="00B1410F" w:rsidRPr="00D30847" w14:paraId="5782EFB7" w14:textId="77777777" w:rsidTr="00E22978">
        <w:tc>
          <w:tcPr>
            <w:tcW w:w="3119" w:type="dxa"/>
            <w:tcBorders>
              <w:top w:val="single" w:sz="4" w:space="0" w:color="FFFFFF"/>
              <w:bottom w:val="single" w:sz="4" w:space="0" w:color="FFFFFF"/>
            </w:tcBorders>
            <w:shd w:val="clear" w:color="auto" w:fill="002060"/>
          </w:tcPr>
          <w:p w14:paraId="2ADF80EE" w14:textId="77777777" w:rsidR="00B1410F" w:rsidRPr="00D30847" w:rsidRDefault="00B1410F" w:rsidP="00241538">
            <w:pPr>
              <w:spacing w:line="240" w:lineRule="auto"/>
              <w:jc w:val="both"/>
              <w:rPr>
                <w:rFonts w:cs="Calibri"/>
                <w:b/>
                <w:sz w:val="20"/>
                <w:szCs w:val="20"/>
                <w:lang w:val="en-GB"/>
              </w:rPr>
            </w:pPr>
            <w:r w:rsidRPr="00D30847">
              <w:rPr>
                <w:rFonts w:cs="Calibri"/>
                <w:b/>
                <w:sz w:val="20"/>
                <w:szCs w:val="20"/>
                <w:lang w:val="en-GB"/>
              </w:rPr>
              <w:t xml:space="preserve">Responsible entity: </w:t>
            </w:r>
          </w:p>
        </w:tc>
        <w:tc>
          <w:tcPr>
            <w:tcW w:w="5719" w:type="dxa"/>
            <w:tcBorders>
              <w:top w:val="single" w:sz="4" w:space="0" w:color="FFFFFF"/>
              <w:bottom w:val="single" w:sz="4" w:space="0" w:color="FFFFFF"/>
            </w:tcBorders>
            <w:shd w:val="clear" w:color="auto" w:fill="D9E2F3"/>
          </w:tcPr>
          <w:p w14:paraId="5B61F1B7" w14:textId="080CD6EE" w:rsidR="00B1410F" w:rsidRPr="00D30847" w:rsidRDefault="00B1410F" w:rsidP="00241538">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SAC, SAO, CPC, SCPC, M</w:t>
            </w:r>
            <w:r w:rsidR="007F1B89" w:rsidRPr="00D30847">
              <w:rPr>
                <w:rFonts w:eastAsia="Times New Roman" w:cs="Calibri"/>
                <w:color w:val="202124"/>
                <w:sz w:val="20"/>
                <w:szCs w:val="20"/>
                <w:lang w:val="en-GB"/>
              </w:rPr>
              <w:t>EMMR</w:t>
            </w:r>
          </w:p>
        </w:tc>
      </w:tr>
      <w:tr w:rsidR="00B1410F" w:rsidRPr="00D30847" w14:paraId="17CADD76" w14:textId="77777777" w:rsidTr="00E22978">
        <w:trPr>
          <w:trHeight w:val="503"/>
        </w:trPr>
        <w:tc>
          <w:tcPr>
            <w:tcW w:w="3119" w:type="dxa"/>
            <w:tcBorders>
              <w:top w:val="single" w:sz="4" w:space="0" w:color="FFFFFF"/>
              <w:bottom w:val="nil"/>
            </w:tcBorders>
            <w:shd w:val="clear" w:color="auto" w:fill="002060"/>
          </w:tcPr>
          <w:p w14:paraId="55333172" w14:textId="77777777" w:rsidR="00B1410F" w:rsidRPr="00D30847" w:rsidRDefault="00B1410F" w:rsidP="00241538">
            <w:pPr>
              <w:spacing w:line="240" w:lineRule="auto"/>
              <w:jc w:val="both"/>
              <w:rPr>
                <w:rFonts w:cs="Calibri"/>
                <w:b/>
                <w:sz w:val="20"/>
                <w:szCs w:val="20"/>
                <w:lang w:val="en-GB"/>
              </w:rPr>
            </w:pPr>
            <w:r w:rsidRPr="00D30847">
              <w:rPr>
                <w:rFonts w:cs="Calibri"/>
                <w:b/>
                <w:sz w:val="20"/>
                <w:szCs w:val="20"/>
                <w:lang w:val="en-GB"/>
              </w:rPr>
              <w:lastRenderedPageBreak/>
              <w:t>Risk:</w:t>
            </w:r>
          </w:p>
        </w:tc>
        <w:tc>
          <w:tcPr>
            <w:tcW w:w="5719" w:type="dxa"/>
            <w:tcBorders>
              <w:top w:val="single" w:sz="4" w:space="0" w:color="FFFFFF"/>
              <w:bottom w:val="nil"/>
            </w:tcBorders>
            <w:shd w:val="clear" w:color="auto" w:fill="D9E2F3"/>
          </w:tcPr>
          <w:p w14:paraId="4887AB7E" w14:textId="4AB11115" w:rsidR="00B1410F" w:rsidRPr="00D30847" w:rsidRDefault="00BA14A7" w:rsidP="00A30E6E">
            <w:pPr>
              <w:spacing w:after="0"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 xml:space="preserve">- </w:t>
            </w:r>
            <w:r w:rsidR="00B1410F" w:rsidRPr="00D30847">
              <w:rPr>
                <w:rFonts w:eastAsia="Times New Roman" w:cs="Calibri"/>
                <w:color w:val="202124"/>
                <w:sz w:val="20"/>
                <w:szCs w:val="20"/>
                <w:lang w:val="en-GB"/>
              </w:rPr>
              <w:t>Inappropriate detecting of the weaknesses in the system and the issues for improvement</w:t>
            </w:r>
            <w:r w:rsidR="008B6B3B" w:rsidRPr="00D30847">
              <w:rPr>
                <w:rFonts w:eastAsia="Times New Roman" w:cs="Calibri"/>
                <w:color w:val="202124"/>
                <w:sz w:val="20"/>
                <w:szCs w:val="20"/>
                <w:lang w:val="en-GB"/>
              </w:rPr>
              <w:t>.</w:t>
            </w:r>
          </w:p>
        </w:tc>
      </w:tr>
    </w:tbl>
    <w:p w14:paraId="5C1779C6" w14:textId="77777777" w:rsidR="00B1410F" w:rsidRPr="00D30847" w:rsidRDefault="00B1410F" w:rsidP="00B1410F">
      <w:pPr>
        <w:spacing w:line="240" w:lineRule="auto"/>
        <w:jc w:val="both"/>
        <w:rPr>
          <w:rFonts w:cs="Calibri"/>
          <w:lang w:val="en-GB"/>
        </w:rPr>
      </w:pPr>
    </w:p>
    <w:p w14:paraId="5FD56B88" w14:textId="5593916C" w:rsidR="00537425" w:rsidRPr="00D30847" w:rsidRDefault="00A30E6E" w:rsidP="008023E8">
      <w:pPr>
        <w:keepNext/>
        <w:keepLines/>
        <w:spacing w:after="60" w:line="240" w:lineRule="auto"/>
        <w:jc w:val="both"/>
        <w:outlineLvl w:val="3"/>
        <w:rPr>
          <w:rFonts w:eastAsia="MS PGothic" w:cs="Calibri"/>
          <w:b/>
          <w:bCs/>
          <w:iCs/>
          <w:color w:val="0070C0"/>
          <w:lang w:val="en-GB" w:eastAsia="zh-CN"/>
        </w:rPr>
      </w:pPr>
      <w:r w:rsidRPr="00D30847">
        <w:rPr>
          <w:rFonts w:eastAsia="MS PGothic" w:cs="Calibri"/>
          <w:b/>
          <w:bCs/>
          <w:iCs/>
          <w:color w:val="0070C0"/>
          <w:lang w:val="en-GB" w:eastAsia="zh-CN"/>
        </w:rPr>
        <w:t>Measure</w:t>
      </w:r>
      <w:r w:rsidR="00522D07" w:rsidRPr="00D30847">
        <w:rPr>
          <w:rFonts w:eastAsia="MS PGothic" w:cs="Calibri"/>
          <w:b/>
          <w:bCs/>
          <w:iCs/>
          <w:color w:val="0070C0"/>
          <w:lang w:val="en-GB" w:eastAsia="zh-CN"/>
        </w:rPr>
        <w:t xml:space="preserve"> 2: </w:t>
      </w:r>
      <w:r w:rsidR="007F1B89" w:rsidRPr="00D30847">
        <w:rPr>
          <w:rFonts w:eastAsia="MS PGothic" w:cs="Calibri"/>
          <w:b/>
          <w:bCs/>
          <w:iCs/>
          <w:color w:val="0070C0"/>
          <w:lang w:val="en-GB" w:eastAsia="zh-CN"/>
        </w:rPr>
        <w:t xml:space="preserve">Improved </w:t>
      </w:r>
      <w:r w:rsidR="00D30847" w:rsidRPr="00D30847">
        <w:rPr>
          <w:rFonts w:eastAsia="MS PGothic" w:cs="Calibri"/>
          <w:b/>
          <w:bCs/>
          <w:iCs/>
          <w:color w:val="0070C0"/>
          <w:lang w:val="en-GB" w:eastAsia="zh-CN"/>
        </w:rPr>
        <w:t>implementation of</w:t>
      </w:r>
      <w:r w:rsidR="007F1B89" w:rsidRPr="00D30847">
        <w:rPr>
          <w:rFonts w:eastAsia="MS PGothic" w:cs="Calibri"/>
          <w:b/>
          <w:bCs/>
          <w:iCs/>
          <w:color w:val="0070C0"/>
          <w:lang w:val="en-GB" w:eastAsia="zh-CN"/>
        </w:rPr>
        <w:t xml:space="preserve"> the Law on Public Procurement</w:t>
      </w:r>
    </w:p>
    <w:p w14:paraId="45BA5B00" w14:textId="77777777" w:rsidR="00A30E6E" w:rsidRPr="00D30847" w:rsidRDefault="00A30E6E" w:rsidP="008023E8">
      <w:pPr>
        <w:keepNext/>
        <w:keepLines/>
        <w:spacing w:after="60" w:line="240" w:lineRule="auto"/>
        <w:jc w:val="both"/>
        <w:outlineLvl w:val="3"/>
        <w:rPr>
          <w:rFonts w:eastAsia="MS PGothic" w:cs="Calibri"/>
          <w:b/>
          <w:bCs/>
          <w:iCs/>
          <w:color w:val="0070C0"/>
          <w:sz w:val="10"/>
          <w:szCs w:val="10"/>
          <w:lang w:val="en-GB" w:eastAsia="zh-CN"/>
        </w:rPr>
      </w:pPr>
    </w:p>
    <w:p w14:paraId="0548EF1F" w14:textId="77777777" w:rsidR="00A30E6E" w:rsidRPr="00D30847" w:rsidRDefault="00A30E6E" w:rsidP="008023E8">
      <w:pPr>
        <w:spacing w:after="0" w:line="240" w:lineRule="auto"/>
        <w:jc w:val="both"/>
        <w:rPr>
          <w:rFonts w:eastAsia="MS PGothic" w:cs="Calibri"/>
          <w:b/>
          <w:bCs/>
          <w:i/>
          <w:iCs/>
          <w:color w:val="4F81BD"/>
          <w:lang w:val="en-GB" w:eastAsia="zh-CN"/>
        </w:rPr>
      </w:pPr>
      <w:r w:rsidRPr="00D30847">
        <w:rPr>
          <w:rFonts w:eastAsia="MS PGothic" w:cs="Calibri"/>
          <w:b/>
          <w:bCs/>
          <w:i/>
          <w:iCs/>
          <w:color w:val="4F81BD"/>
          <w:lang w:val="en-GB" w:eastAsia="zh-CN"/>
        </w:rPr>
        <w:t>Measure objective</w:t>
      </w:r>
    </w:p>
    <w:p w14:paraId="5A0A213F" w14:textId="77777777" w:rsidR="00A30E6E" w:rsidRPr="00D30847" w:rsidRDefault="00A30E6E" w:rsidP="008023E8">
      <w:pPr>
        <w:spacing w:after="0" w:line="240" w:lineRule="auto"/>
        <w:jc w:val="both"/>
        <w:rPr>
          <w:rFonts w:eastAsia="MS PGothic" w:cs="Calibri"/>
          <w:b/>
          <w:bCs/>
          <w:i/>
          <w:iCs/>
          <w:color w:val="4F81BD"/>
          <w:sz w:val="10"/>
          <w:szCs w:val="10"/>
          <w:lang w:val="en-GB" w:eastAsia="zh-CN"/>
        </w:rPr>
      </w:pPr>
    </w:p>
    <w:p w14:paraId="51AA63CF" w14:textId="23023641" w:rsidR="00A30E6E" w:rsidRPr="00D30847" w:rsidRDefault="007F1B89" w:rsidP="008023E8">
      <w:pPr>
        <w:spacing w:line="240" w:lineRule="auto"/>
        <w:jc w:val="both"/>
        <w:rPr>
          <w:rFonts w:cs="Calibri"/>
          <w:bCs/>
          <w:lang w:val="en-GB"/>
        </w:rPr>
      </w:pPr>
      <w:r w:rsidRPr="00D30847">
        <w:rPr>
          <w:rFonts w:cs="Calibri"/>
          <w:bCs/>
          <w:lang w:val="en-GB"/>
        </w:rPr>
        <w:t xml:space="preserve">Utilization of the opportunities introduced by </w:t>
      </w:r>
      <w:r w:rsidR="002F500A" w:rsidRPr="00D30847">
        <w:rPr>
          <w:rFonts w:cs="Calibri"/>
          <w:bCs/>
          <w:lang w:val="en-GB"/>
        </w:rPr>
        <w:t>LPP aiming</w:t>
      </w:r>
      <w:r w:rsidRPr="00D30847">
        <w:rPr>
          <w:rFonts w:cs="Calibri"/>
          <w:bCs/>
          <w:lang w:val="en-GB"/>
        </w:rPr>
        <w:t xml:space="preserve"> to secure efficiency, economy and competitiveness in public procurement.</w:t>
      </w:r>
    </w:p>
    <w:p w14:paraId="55C0C269" w14:textId="6F8B3215" w:rsidR="00A30E6E" w:rsidRPr="00D30847" w:rsidRDefault="00A30E6E" w:rsidP="00A30E6E">
      <w:pPr>
        <w:spacing w:line="240" w:lineRule="auto"/>
        <w:jc w:val="both"/>
        <w:rPr>
          <w:rFonts w:eastAsia="MS PGothic" w:cs="Calibri"/>
          <w:b/>
          <w:bCs/>
          <w:i/>
          <w:iCs/>
          <w:color w:val="4F81BD"/>
          <w:lang w:val="en-GB" w:eastAsia="zh-CN"/>
        </w:rPr>
      </w:pPr>
      <w:r w:rsidRPr="00D30847">
        <w:rPr>
          <w:rFonts w:eastAsia="MS PGothic" w:cs="Calibri"/>
          <w:b/>
          <w:bCs/>
          <w:i/>
          <w:iCs/>
          <w:color w:val="4F81BD"/>
          <w:lang w:val="en-GB" w:eastAsia="zh-CN"/>
        </w:rPr>
        <w:t xml:space="preserve">Reference to the external assessments findings: </w:t>
      </w:r>
    </w:p>
    <w:tbl>
      <w:tblPr>
        <w:tblW w:w="90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496"/>
        <w:gridCol w:w="7547"/>
      </w:tblGrid>
      <w:tr w:rsidR="00A30E6E" w:rsidRPr="00D30847" w14:paraId="398A0C67" w14:textId="77777777" w:rsidTr="00241538">
        <w:trPr>
          <w:trHeight w:val="586"/>
        </w:trPr>
        <w:tc>
          <w:tcPr>
            <w:tcW w:w="1496" w:type="dxa"/>
            <w:shd w:val="clear" w:color="auto" w:fill="DDDDDD"/>
          </w:tcPr>
          <w:p w14:paraId="773BC40F" w14:textId="77777777" w:rsidR="00A30E6E" w:rsidRPr="00D30847" w:rsidRDefault="00A30E6E" w:rsidP="00241538">
            <w:pPr>
              <w:spacing w:after="0" w:line="240" w:lineRule="auto"/>
              <w:jc w:val="both"/>
              <w:rPr>
                <w:rFonts w:cs="Calibri"/>
                <w:b/>
                <w:sz w:val="20"/>
                <w:szCs w:val="20"/>
                <w:lang w:val="en-GB"/>
              </w:rPr>
            </w:pPr>
            <w:r w:rsidRPr="00D30847">
              <w:rPr>
                <w:rFonts w:cs="Calibri"/>
                <w:b/>
                <w:sz w:val="20"/>
                <w:szCs w:val="20"/>
                <w:lang w:val="en-GB"/>
              </w:rPr>
              <w:t>SCREENING REPORT,</w:t>
            </w:r>
          </w:p>
          <w:p w14:paraId="4ADD5DB2" w14:textId="77777777" w:rsidR="00A30E6E" w:rsidRPr="00D30847" w:rsidRDefault="00A30E6E" w:rsidP="00241538">
            <w:pPr>
              <w:spacing w:after="0" w:line="240" w:lineRule="auto"/>
              <w:rPr>
                <w:rFonts w:cs="Calibri"/>
                <w:b/>
                <w:sz w:val="20"/>
                <w:szCs w:val="20"/>
                <w:lang w:val="en-GB"/>
              </w:rPr>
            </w:pPr>
            <w:r w:rsidRPr="00D30847">
              <w:rPr>
                <w:rFonts w:cs="Calibri"/>
                <w:b/>
                <w:sz w:val="20"/>
                <w:szCs w:val="20"/>
                <w:lang w:val="en-GB"/>
              </w:rPr>
              <w:t>Cluster 1 Fundamentals– Public procurement</w:t>
            </w:r>
          </w:p>
          <w:p w14:paraId="29606562" w14:textId="77777777" w:rsidR="00A30E6E" w:rsidRPr="00D30847" w:rsidRDefault="00A30E6E" w:rsidP="00241538">
            <w:pPr>
              <w:spacing w:line="240" w:lineRule="auto"/>
              <w:jc w:val="both"/>
              <w:rPr>
                <w:rFonts w:cs="Calibri"/>
                <w:sz w:val="20"/>
                <w:szCs w:val="20"/>
                <w:lang w:val="en-GB"/>
              </w:rPr>
            </w:pPr>
            <w:r w:rsidRPr="00D30847">
              <w:rPr>
                <w:rFonts w:cs="Calibri"/>
                <w:b/>
                <w:sz w:val="20"/>
                <w:szCs w:val="20"/>
                <w:lang w:val="en-GB"/>
              </w:rPr>
              <w:t>2023</w:t>
            </w:r>
          </w:p>
        </w:tc>
        <w:tc>
          <w:tcPr>
            <w:tcW w:w="7547" w:type="dxa"/>
            <w:shd w:val="clear" w:color="auto" w:fill="DDDDDD"/>
          </w:tcPr>
          <w:p w14:paraId="71E169E0" w14:textId="77777777" w:rsidR="007F1B89" w:rsidRPr="00D30847" w:rsidRDefault="007F1B89" w:rsidP="007F1B89">
            <w:pPr>
              <w:spacing w:after="120" w:line="240" w:lineRule="auto"/>
              <w:jc w:val="both"/>
              <w:rPr>
                <w:sz w:val="20"/>
                <w:szCs w:val="20"/>
                <w:lang w:val="en-GB"/>
              </w:rPr>
            </w:pPr>
            <w:r w:rsidRPr="00D30847">
              <w:rPr>
                <w:sz w:val="20"/>
                <w:szCs w:val="20"/>
                <w:lang w:val="en-GB"/>
              </w:rPr>
              <w:t xml:space="preserve">Further efforts are needed to improve the effective implementation of the 2019 PPL. The level of competition remains limited, as well as the use of MEAT award criterion. </w:t>
            </w:r>
          </w:p>
          <w:p w14:paraId="6FA79BE7" w14:textId="77777777" w:rsidR="007F1B89" w:rsidRPr="00D30847" w:rsidRDefault="007F1B89" w:rsidP="007F1B89">
            <w:pPr>
              <w:spacing w:after="120" w:line="240" w:lineRule="auto"/>
              <w:jc w:val="both"/>
              <w:rPr>
                <w:sz w:val="20"/>
                <w:szCs w:val="20"/>
                <w:lang w:val="en-GB"/>
              </w:rPr>
            </w:pPr>
            <w:r w:rsidRPr="00D30847">
              <w:rPr>
                <w:sz w:val="20"/>
                <w:szCs w:val="20"/>
                <w:lang w:val="en-GB"/>
              </w:rPr>
              <w:t>The high cancellation rate and the poor use of the e-market system for low value contracts demonstrates the need to further strengthen the capacities and build the confidence of the contracting authorities. Support to contracting authorities needs to be strengthened. The PPB needs to ensure that guidance - including manuals, model tender documents and contract–models – is comprehensive, up to date, aligned with the PPL, as well as pedagogical and practical.</w:t>
            </w:r>
          </w:p>
          <w:p w14:paraId="0BB4FE3C" w14:textId="65B9FAC5" w:rsidR="00A30E6E" w:rsidRPr="00D30847" w:rsidRDefault="007F1B89" w:rsidP="00241538">
            <w:pPr>
              <w:spacing w:after="0" w:line="240" w:lineRule="auto"/>
              <w:jc w:val="both"/>
              <w:rPr>
                <w:rFonts w:eastAsia="Times New Roman" w:cs="Calibri"/>
                <w:color w:val="202124"/>
                <w:sz w:val="20"/>
                <w:szCs w:val="20"/>
                <w:lang w:val="en-GB"/>
              </w:rPr>
            </w:pPr>
            <w:r w:rsidRPr="00D30847">
              <w:rPr>
                <w:sz w:val="20"/>
                <w:szCs w:val="20"/>
                <w:lang w:val="en-GB"/>
              </w:rPr>
              <w:t>Contracting authorities need support and training on implementing the PPL, in particular on the use of the MEAT criterion.</w:t>
            </w:r>
          </w:p>
        </w:tc>
      </w:tr>
      <w:tr w:rsidR="00A30E6E" w:rsidRPr="00D30847" w14:paraId="77D01925" w14:textId="77777777" w:rsidTr="00241538">
        <w:trPr>
          <w:trHeight w:val="586"/>
        </w:trPr>
        <w:tc>
          <w:tcPr>
            <w:tcW w:w="1496" w:type="dxa"/>
            <w:shd w:val="clear" w:color="auto" w:fill="DDDDDD"/>
          </w:tcPr>
          <w:p w14:paraId="000AA5A3" w14:textId="2AD6366D" w:rsidR="00A30E6E" w:rsidRPr="00D30847" w:rsidRDefault="00A30E6E" w:rsidP="00241538">
            <w:pPr>
              <w:spacing w:after="0" w:line="240" w:lineRule="auto"/>
              <w:rPr>
                <w:rFonts w:cs="Calibri"/>
                <w:b/>
                <w:sz w:val="20"/>
                <w:szCs w:val="20"/>
                <w:lang w:val="en-GB"/>
              </w:rPr>
            </w:pPr>
            <w:r w:rsidRPr="00D30847">
              <w:rPr>
                <w:rFonts w:cs="Calibri"/>
                <w:b/>
                <w:sz w:val="20"/>
                <w:szCs w:val="20"/>
                <w:lang w:val="en-GB"/>
              </w:rPr>
              <w:t>EC REPORT NORTH MACEDONIA 202</w:t>
            </w:r>
            <w:r w:rsidR="007F1B89" w:rsidRPr="00D30847">
              <w:rPr>
                <w:rFonts w:cs="Calibri"/>
                <w:b/>
                <w:sz w:val="20"/>
                <w:szCs w:val="20"/>
                <w:lang w:val="en-GB"/>
              </w:rPr>
              <w:t>4</w:t>
            </w:r>
          </w:p>
        </w:tc>
        <w:tc>
          <w:tcPr>
            <w:tcW w:w="7547" w:type="dxa"/>
            <w:shd w:val="clear" w:color="auto" w:fill="DDDDDD"/>
          </w:tcPr>
          <w:p w14:paraId="07156729" w14:textId="77777777" w:rsidR="007F1B89" w:rsidRPr="00D30847" w:rsidRDefault="007F1B89" w:rsidP="007F1B89">
            <w:pPr>
              <w:spacing w:before="120" w:after="120" w:line="240" w:lineRule="auto"/>
              <w:jc w:val="both"/>
              <w:rPr>
                <w:sz w:val="20"/>
                <w:szCs w:val="20"/>
                <w:lang w:val="en-GB"/>
              </w:rPr>
            </w:pPr>
            <w:r w:rsidRPr="00D30847">
              <w:rPr>
                <w:sz w:val="20"/>
                <w:szCs w:val="20"/>
                <w:lang w:val="en-GB"/>
              </w:rPr>
              <w:t xml:space="preserve">Competition in public procurement remains limited. </w:t>
            </w:r>
          </w:p>
          <w:p w14:paraId="5B2333C9" w14:textId="77777777" w:rsidR="007F1B89" w:rsidRPr="00D30847" w:rsidRDefault="007F1B89" w:rsidP="007F1B89">
            <w:pPr>
              <w:spacing w:before="120" w:after="120" w:line="240" w:lineRule="auto"/>
              <w:jc w:val="both"/>
              <w:rPr>
                <w:sz w:val="20"/>
                <w:szCs w:val="20"/>
                <w:lang w:val="en-GB"/>
              </w:rPr>
            </w:pPr>
            <w:r w:rsidRPr="00D30847">
              <w:rPr>
                <w:sz w:val="20"/>
                <w:szCs w:val="20"/>
                <w:lang w:val="en-GB"/>
              </w:rPr>
              <w:t xml:space="preserve">Despite the publication on the use of qualitative award criteria, the use of most economically advantageous tender (MEAT) as an award criterion is still limited. In 2023 only 1 336 procurement notices out of 24 005 procurement notices applied MEAT criteria (5.6%). In terms of value, only 9% of the tenders used MEAT criteria. Further training and guidelines on the application of MEAT needs to be organised. </w:t>
            </w:r>
          </w:p>
          <w:p w14:paraId="70868015" w14:textId="77777777" w:rsidR="007F1B89" w:rsidRPr="00D30847" w:rsidRDefault="007F1B89" w:rsidP="007F1B89">
            <w:pPr>
              <w:spacing w:before="120" w:after="120" w:line="240" w:lineRule="auto"/>
              <w:jc w:val="both"/>
              <w:rPr>
                <w:sz w:val="20"/>
                <w:szCs w:val="20"/>
                <w:highlight w:val="yellow"/>
                <w:lang w:val="en-GB"/>
              </w:rPr>
            </w:pPr>
            <w:r w:rsidRPr="00D30847">
              <w:rPr>
                <w:sz w:val="20"/>
                <w:szCs w:val="20"/>
                <w:lang w:val="en-GB"/>
              </w:rPr>
              <w:t>In 2023, a total of 258 low-value procurements were awarded through the E-market.</w:t>
            </w:r>
          </w:p>
          <w:p w14:paraId="33810601" w14:textId="5B80D634" w:rsidR="00A30E6E" w:rsidRPr="00D30847" w:rsidRDefault="00A30E6E" w:rsidP="00241538">
            <w:pPr>
              <w:spacing w:after="0" w:line="240" w:lineRule="auto"/>
              <w:jc w:val="both"/>
              <w:rPr>
                <w:rFonts w:eastAsia="Times New Roman" w:cs="Calibri"/>
                <w:color w:val="202124"/>
                <w:sz w:val="20"/>
                <w:szCs w:val="20"/>
                <w:lang w:val="en-GB"/>
              </w:rPr>
            </w:pPr>
          </w:p>
        </w:tc>
      </w:tr>
      <w:tr w:rsidR="00A30E6E" w:rsidRPr="00D30847" w14:paraId="745BFB41" w14:textId="77777777" w:rsidTr="00241538">
        <w:tc>
          <w:tcPr>
            <w:tcW w:w="1496" w:type="dxa"/>
            <w:shd w:val="clear" w:color="auto" w:fill="DDDDDD"/>
          </w:tcPr>
          <w:p w14:paraId="0561A48B" w14:textId="7913F790" w:rsidR="00A30E6E" w:rsidRPr="00D30847" w:rsidRDefault="00A30E6E" w:rsidP="00241538">
            <w:pPr>
              <w:spacing w:line="240" w:lineRule="auto"/>
              <w:jc w:val="both"/>
              <w:rPr>
                <w:rFonts w:cs="Calibri"/>
                <w:b/>
                <w:sz w:val="20"/>
                <w:szCs w:val="20"/>
                <w:lang w:val="en-GB"/>
              </w:rPr>
            </w:pPr>
            <w:r w:rsidRPr="00D30847">
              <w:rPr>
                <w:rFonts w:cs="Calibri"/>
                <w:b/>
                <w:sz w:val="20"/>
                <w:szCs w:val="20"/>
                <w:lang w:val="en-GB"/>
              </w:rPr>
              <w:t>SIGMA 2021</w:t>
            </w:r>
          </w:p>
        </w:tc>
        <w:tc>
          <w:tcPr>
            <w:tcW w:w="7547" w:type="dxa"/>
            <w:shd w:val="clear" w:color="auto" w:fill="DDDDDD"/>
          </w:tcPr>
          <w:p w14:paraId="1D80E19D" w14:textId="44805BB1" w:rsidR="00A30E6E" w:rsidRPr="00D30847" w:rsidRDefault="007F1B89" w:rsidP="00241538">
            <w:pPr>
              <w:spacing w:line="240" w:lineRule="auto"/>
              <w:jc w:val="both"/>
              <w:rPr>
                <w:rFonts w:eastAsia="Times New Roman" w:cs="Calibri"/>
                <w:color w:val="202124"/>
                <w:sz w:val="20"/>
                <w:szCs w:val="20"/>
                <w:lang w:val="en-GB"/>
              </w:rPr>
            </w:pPr>
            <w:r w:rsidRPr="00D30847">
              <w:rPr>
                <w:sz w:val="20"/>
                <w:szCs w:val="20"/>
                <w:lang w:val="en-GB"/>
              </w:rPr>
              <w:t>Under previous procurement legislation, there was a legal requirement to use the lowest-price award criterion in most circumstances (only a few exceptions were allowed). In 2018, for example, 99% of competitive procedures used the lowest-price criterion only. This was identified as a major weakness of the public procurement system in the 2017 and 2019 SIGMA monitoring reports, together with the mandatory use of e-auctions, as this is unlikely to ensure the economic, efficient and effective use of public funds. The PPL requires that the public contract be awarded on the basis of the most economically advantageous tender, in line with the 2014 EU Directives, and e-auctions are no longer mandatory. However, in practice, the lowest price remains the dominant criterion for award, used in 96% of the procurement procedures in 2020. Use of e-auctions also remains high, being applied in 92% of the procurement procedures in 2020.</w:t>
            </w:r>
          </w:p>
        </w:tc>
      </w:tr>
    </w:tbl>
    <w:p w14:paraId="4A0D31C9" w14:textId="77777777" w:rsidR="00A30E6E" w:rsidRPr="00D30847" w:rsidRDefault="00A30E6E" w:rsidP="00A30E6E">
      <w:pPr>
        <w:spacing w:line="240" w:lineRule="auto"/>
        <w:jc w:val="both"/>
        <w:rPr>
          <w:rFonts w:eastAsia="MS PGothic" w:cs="Calibri"/>
          <w:b/>
          <w:bCs/>
          <w:i/>
          <w:iCs/>
          <w:color w:val="4F81BD"/>
          <w:lang w:val="en-GB" w:eastAsia="zh-CN"/>
        </w:rPr>
      </w:pPr>
    </w:p>
    <w:p w14:paraId="2C6CAE4F" w14:textId="77777777" w:rsidR="00A30E6E" w:rsidRPr="00D30847" w:rsidRDefault="00A30E6E" w:rsidP="00A30E6E">
      <w:pPr>
        <w:keepNext/>
        <w:keepLines/>
        <w:spacing w:before="160" w:after="6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lastRenderedPageBreak/>
        <w:t>Context / Background</w:t>
      </w:r>
    </w:p>
    <w:p w14:paraId="34202DFB" w14:textId="11858902" w:rsidR="007F1B89" w:rsidRPr="00D30847" w:rsidRDefault="007F1B89" w:rsidP="007F1B89">
      <w:pPr>
        <w:keepNext/>
        <w:keepLines/>
        <w:spacing w:before="160" w:after="60" w:line="240" w:lineRule="auto"/>
        <w:jc w:val="both"/>
        <w:outlineLvl w:val="3"/>
        <w:rPr>
          <w:rFonts w:cs="Calibri"/>
          <w:lang w:val="en-GB"/>
        </w:rPr>
      </w:pPr>
      <w:r w:rsidRPr="00D30847">
        <w:rPr>
          <w:rFonts w:cs="Calibri"/>
          <w:lang w:val="en-GB"/>
        </w:rPr>
        <w:t xml:space="preserve">Although the Law on Public Procurement (24/19) introduced more possibilities in the implementation of LPP, including the optional use of e-auctions and the lowest price as </w:t>
      </w:r>
      <w:r w:rsidR="002F500A" w:rsidRPr="00D30847">
        <w:rPr>
          <w:rFonts w:cs="Calibri"/>
          <w:lang w:val="en-GB"/>
        </w:rPr>
        <w:t>an award criterion</w:t>
      </w:r>
      <w:r w:rsidRPr="00D30847">
        <w:rPr>
          <w:rFonts w:cs="Calibri"/>
          <w:lang w:val="en-GB"/>
        </w:rPr>
        <w:t xml:space="preserve">, their use in practice remains limited. The use of the E-market for low-value procurements, which is intended to enable efficient and swift </w:t>
      </w:r>
      <w:r w:rsidR="002F500A" w:rsidRPr="00D30847">
        <w:rPr>
          <w:rFonts w:cs="Calibri"/>
          <w:lang w:val="en-GB"/>
        </w:rPr>
        <w:t>fulfilment</w:t>
      </w:r>
      <w:r w:rsidRPr="00D30847">
        <w:rPr>
          <w:rFonts w:cs="Calibri"/>
          <w:lang w:val="en-GB"/>
        </w:rPr>
        <w:t xml:space="preserve"> of low-value needs with minimal resources, is also still limited. The Public Procurement Bureau will undertake various activities to support contracting authorities in utilizing the opportunities provided by the Law, aiming to secure efficiency, economy, and competitiveness in public procurement. </w:t>
      </w:r>
    </w:p>
    <w:p w14:paraId="39E94879" w14:textId="77777777" w:rsidR="007F1B89" w:rsidRPr="00D30847" w:rsidRDefault="007F1B89" w:rsidP="007F1B89">
      <w:pPr>
        <w:keepNext/>
        <w:keepLines/>
        <w:spacing w:before="160" w:after="60" w:line="240" w:lineRule="auto"/>
        <w:jc w:val="both"/>
        <w:outlineLvl w:val="3"/>
        <w:rPr>
          <w:rFonts w:eastAsia="MS PGothic" w:cs="Calibri"/>
          <w:b/>
          <w:bCs/>
          <w:iCs/>
          <w:color w:val="0070C0"/>
          <w:lang w:val="en-GB" w:eastAsia="zh-CN"/>
        </w:rPr>
      </w:pPr>
      <w:r w:rsidRPr="00D30847">
        <w:rPr>
          <w:rFonts w:eastAsia="MS PGothic" w:cs="Calibri"/>
          <w:b/>
          <w:bCs/>
          <w:iCs/>
          <w:color w:val="0070C0"/>
          <w:lang w:val="en-GB" w:eastAsia="zh-CN"/>
        </w:rPr>
        <w:t>Activity 1: Development of guides and tools for support of contracting authorities in improved implementation of the Law on Public Procurement.</w:t>
      </w:r>
    </w:p>
    <w:p w14:paraId="2A8E2F29" w14:textId="77777777" w:rsidR="007F1B89" w:rsidRPr="00D30847" w:rsidRDefault="007F1B89" w:rsidP="007F1B89">
      <w:pPr>
        <w:keepNext/>
        <w:keepLines/>
        <w:spacing w:before="160" w:after="60" w:line="240" w:lineRule="auto"/>
        <w:jc w:val="both"/>
        <w:outlineLvl w:val="3"/>
        <w:rPr>
          <w:rFonts w:cs="Calibri"/>
          <w:lang w:val="en-GB"/>
        </w:rPr>
      </w:pPr>
      <w:r w:rsidRPr="00D30847">
        <w:rPr>
          <w:rFonts w:cs="Calibri"/>
          <w:lang w:val="en-GB"/>
        </w:rPr>
        <w:t>In 2025, the PPB will undertake various activities to encourage and support contracting authorities in the improved implementation of the Law on Public Procurement regarding the use of e-auction, aiming to reduce its use. This activity should result in anticipating the risks related to e-auctions use, justified use of e-auctions and well-grounded choice of procedures which will include e-auctions.</w:t>
      </w:r>
    </w:p>
    <w:p w14:paraId="5CBFC4FA" w14:textId="46C4D42C" w:rsidR="00A30E6E" w:rsidRPr="00D30847" w:rsidRDefault="00A30E6E" w:rsidP="00A30E6E">
      <w:pPr>
        <w:keepNext/>
        <w:keepLines/>
        <w:spacing w:before="160" w:after="6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Implementation</w:t>
      </w:r>
    </w:p>
    <w:tbl>
      <w:tblPr>
        <w:tblW w:w="0" w:type="auto"/>
        <w:tblBorders>
          <w:insideH w:val="single" w:sz="4" w:space="0" w:color="FFFFFF"/>
        </w:tblBorders>
        <w:tblLayout w:type="fixed"/>
        <w:tblLook w:val="0080" w:firstRow="0" w:lastRow="0" w:firstColumn="1" w:lastColumn="0" w:noHBand="0" w:noVBand="0"/>
      </w:tblPr>
      <w:tblGrid>
        <w:gridCol w:w="3119"/>
        <w:gridCol w:w="5719"/>
      </w:tblGrid>
      <w:tr w:rsidR="00A30E6E" w:rsidRPr="00D30847" w14:paraId="59023A97" w14:textId="77777777" w:rsidTr="003A2F75">
        <w:trPr>
          <w:trHeight w:val="243"/>
        </w:trPr>
        <w:tc>
          <w:tcPr>
            <w:tcW w:w="3119" w:type="dxa"/>
            <w:tcBorders>
              <w:top w:val="nil"/>
              <w:bottom w:val="single" w:sz="4" w:space="0" w:color="FFFFFF"/>
            </w:tcBorders>
            <w:shd w:val="clear" w:color="auto" w:fill="002060"/>
          </w:tcPr>
          <w:p w14:paraId="4FE61B90" w14:textId="77777777" w:rsidR="00A30E6E" w:rsidRPr="00D30847" w:rsidRDefault="00A30E6E" w:rsidP="00A30E6E">
            <w:pPr>
              <w:spacing w:line="240" w:lineRule="auto"/>
              <w:jc w:val="both"/>
              <w:rPr>
                <w:rFonts w:cs="Calibri"/>
                <w:b/>
                <w:sz w:val="20"/>
                <w:szCs w:val="20"/>
                <w:lang w:val="en-GB"/>
              </w:rPr>
            </w:pPr>
            <w:r w:rsidRPr="00D30847">
              <w:rPr>
                <w:rFonts w:cs="Calibri"/>
                <w:b/>
                <w:sz w:val="20"/>
                <w:szCs w:val="20"/>
                <w:lang w:val="en-GB"/>
              </w:rPr>
              <w:t>Completed in year:</w:t>
            </w:r>
            <w:r w:rsidRPr="00D30847">
              <w:rPr>
                <w:rFonts w:cs="Calibri"/>
                <w:b/>
                <w:sz w:val="20"/>
                <w:szCs w:val="20"/>
                <w:lang w:val="en-GB"/>
              </w:rPr>
              <w:tab/>
            </w:r>
          </w:p>
        </w:tc>
        <w:tc>
          <w:tcPr>
            <w:tcW w:w="5719" w:type="dxa"/>
            <w:tcBorders>
              <w:top w:val="nil"/>
              <w:bottom w:val="single" w:sz="4" w:space="0" w:color="FFFFFF"/>
            </w:tcBorders>
            <w:shd w:val="clear" w:color="auto" w:fill="D9E2F3"/>
          </w:tcPr>
          <w:p w14:paraId="49BC547E" w14:textId="6845B5E8" w:rsidR="00A30E6E" w:rsidRPr="00D30847" w:rsidRDefault="00A30E6E" w:rsidP="00A30E6E">
            <w:pPr>
              <w:spacing w:line="240" w:lineRule="auto"/>
              <w:jc w:val="both"/>
              <w:rPr>
                <w:rFonts w:cs="Calibri"/>
                <w:sz w:val="20"/>
                <w:szCs w:val="20"/>
                <w:lang w:val="en-GB"/>
              </w:rPr>
            </w:pPr>
            <w:r w:rsidRPr="00D30847">
              <w:rPr>
                <w:rFonts w:eastAsia="Times New Roman" w:cs="Calibri"/>
                <w:color w:val="202124"/>
                <w:sz w:val="20"/>
                <w:szCs w:val="20"/>
                <w:lang w:val="en-GB"/>
              </w:rPr>
              <w:t>202</w:t>
            </w:r>
            <w:r w:rsidR="007F1B89" w:rsidRPr="00D30847">
              <w:rPr>
                <w:rFonts w:eastAsia="Times New Roman" w:cs="Calibri"/>
                <w:color w:val="202124"/>
                <w:sz w:val="20"/>
                <w:szCs w:val="20"/>
                <w:lang w:val="en-GB"/>
              </w:rPr>
              <w:t>5</w:t>
            </w:r>
          </w:p>
        </w:tc>
      </w:tr>
      <w:tr w:rsidR="00A30E6E" w:rsidRPr="00D30847" w14:paraId="42592415" w14:textId="77777777" w:rsidTr="003A2F75">
        <w:trPr>
          <w:trHeight w:val="332"/>
        </w:trPr>
        <w:tc>
          <w:tcPr>
            <w:tcW w:w="3119" w:type="dxa"/>
            <w:tcBorders>
              <w:top w:val="single" w:sz="4" w:space="0" w:color="FFFFFF"/>
              <w:bottom w:val="single" w:sz="4" w:space="0" w:color="FFFFFF"/>
            </w:tcBorders>
            <w:shd w:val="clear" w:color="auto" w:fill="002060"/>
          </w:tcPr>
          <w:p w14:paraId="458EA45F" w14:textId="77777777" w:rsidR="00A30E6E" w:rsidRPr="00D30847" w:rsidRDefault="00A30E6E" w:rsidP="00A30E6E">
            <w:pPr>
              <w:spacing w:line="240" w:lineRule="auto"/>
              <w:jc w:val="both"/>
              <w:rPr>
                <w:rFonts w:cs="Calibri"/>
                <w:b/>
                <w:sz w:val="20"/>
                <w:szCs w:val="20"/>
                <w:lang w:val="en-GB"/>
              </w:rPr>
            </w:pPr>
            <w:r w:rsidRPr="00D30847">
              <w:rPr>
                <w:rFonts w:cs="Calibri"/>
                <w:b/>
                <w:sz w:val="20"/>
                <w:szCs w:val="20"/>
                <w:lang w:val="en-GB"/>
              </w:rPr>
              <w:t>Deliverables:</w:t>
            </w:r>
          </w:p>
        </w:tc>
        <w:tc>
          <w:tcPr>
            <w:tcW w:w="5719" w:type="dxa"/>
            <w:tcBorders>
              <w:top w:val="single" w:sz="4" w:space="0" w:color="FFFFFF"/>
              <w:bottom w:val="single" w:sz="4" w:space="0" w:color="FFFFFF"/>
            </w:tcBorders>
            <w:shd w:val="clear" w:color="auto" w:fill="D9E2F3"/>
          </w:tcPr>
          <w:p w14:paraId="58EFB47E" w14:textId="77777777" w:rsidR="007F1B89" w:rsidRPr="00D30847" w:rsidRDefault="007F1B89" w:rsidP="007F1B89">
            <w:pPr>
              <w:spacing w:after="0"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Prepared Action Plan for the implementation of activities aimed at reducing the use of e-auctions in 2025;</w:t>
            </w:r>
          </w:p>
          <w:p w14:paraId="0C44B179" w14:textId="55607FF0" w:rsidR="00A30E6E" w:rsidRPr="00D30847" w:rsidRDefault="007F1B89" w:rsidP="007F1B89">
            <w:pPr>
              <w:spacing w:after="0"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Prepared Information for the Government of the Republic of North Macedonia (</w:t>
            </w:r>
            <w:proofErr w:type="spellStart"/>
            <w:r w:rsidRPr="00D30847">
              <w:rPr>
                <w:rFonts w:eastAsia="Times New Roman" w:cs="Calibri"/>
                <w:color w:val="202124"/>
                <w:sz w:val="20"/>
                <w:szCs w:val="20"/>
                <w:lang w:val="en-GB"/>
              </w:rPr>
              <w:t>GoRNM</w:t>
            </w:r>
            <w:proofErr w:type="spellEnd"/>
            <w:r w:rsidRPr="00D30847">
              <w:rPr>
                <w:rFonts w:eastAsia="Times New Roman" w:cs="Calibri"/>
                <w:color w:val="202124"/>
                <w:sz w:val="20"/>
                <w:szCs w:val="20"/>
                <w:lang w:val="en-GB"/>
              </w:rPr>
              <w:t>) on the requirement for reducing the use of e-auctions, with draft recommendations.</w:t>
            </w:r>
          </w:p>
        </w:tc>
      </w:tr>
      <w:tr w:rsidR="00A30E6E" w:rsidRPr="00D30847" w14:paraId="22DD844E" w14:textId="77777777" w:rsidTr="003A2F75">
        <w:trPr>
          <w:trHeight w:val="341"/>
        </w:trPr>
        <w:tc>
          <w:tcPr>
            <w:tcW w:w="3119" w:type="dxa"/>
            <w:tcBorders>
              <w:top w:val="single" w:sz="4" w:space="0" w:color="FFFFFF"/>
              <w:bottom w:val="single" w:sz="4" w:space="0" w:color="FFFFFF"/>
            </w:tcBorders>
            <w:shd w:val="clear" w:color="auto" w:fill="002060"/>
          </w:tcPr>
          <w:p w14:paraId="70CA0B26" w14:textId="77777777" w:rsidR="00A30E6E" w:rsidRPr="00D30847" w:rsidRDefault="00A30E6E" w:rsidP="00A30E6E">
            <w:pPr>
              <w:spacing w:line="240" w:lineRule="auto"/>
              <w:jc w:val="both"/>
              <w:rPr>
                <w:rFonts w:cs="Calibri"/>
                <w:b/>
                <w:sz w:val="20"/>
                <w:szCs w:val="20"/>
                <w:lang w:val="en-GB"/>
              </w:rPr>
            </w:pPr>
            <w:r w:rsidRPr="00D30847">
              <w:rPr>
                <w:rFonts w:cs="Calibri"/>
                <w:b/>
                <w:sz w:val="20"/>
                <w:szCs w:val="20"/>
                <w:lang w:val="en-GB"/>
              </w:rPr>
              <w:t>Cost implications:</w:t>
            </w:r>
          </w:p>
        </w:tc>
        <w:tc>
          <w:tcPr>
            <w:tcW w:w="5719" w:type="dxa"/>
            <w:tcBorders>
              <w:top w:val="single" w:sz="4" w:space="0" w:color="FFFFFF"/>
              <w:bottom w:val="single" w:sz="4" w:space="0" w:color="FFFFFF"/>
            </w:tcBorders>
            <w:shd w:val="clear" w:color="auto" w:fill="D9E2F3"/>
          </w:tcPr>
          <w:p w14:paraId="121AA2A0" w14:textId="77777777" w:rsidR="00A30E6E" w:rsidRPr="00D30847" w:rsidRDefault="00A30E6E" w:rsidP="00A30E6E">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w:t>
            </w:r>
          </w:p>
        </w:tc>
      </w:tr>
      <w:tr w:rsidR="00A30E6E" w:rsidRPr="00D30847" w14:paraId="014168B1" w14:textId="77777777" w:rsidTr="003A2F75">
        <w:trPr>
          <w:trHeight w:val="323"/>
        </w:trPr>
        <w:tc>
          <w:tcPr>
            <w:tcW w:w="3119" w:type="dxa"/>
            <w:tcBorders>
              <w:top w:val="single" w:sz="4" w:space="0" w:color="FFFFFF"/>
              <w:bottom w:val="single" w:sz="4" w:space="0" w:color="FFFFFF"/>
            </w:tcBorders>
            <w:shd w:val="clear" w:color="auto" w:fill="002060"/>
          </w:tcPr>
          <w:p w14:paraId="2729764F" w14:textId="77777777" w:rsidR="00A30E6E" w:rsidRPr="00D30847" w:rsidRDefault="00A30E6E" w:rsidP="00A30E6E">
            <w:pPr>
              <w:spacing w:line="240" w:lineRule="auto"/>
              <w:jc w:val="both"/>
              <w:rPr>
                <w:rFonts w:cs="Calibri"/>
                <w:b/>
                <w:sz w:val="20"/>
                <w:szCs w:val="20"/>
                <w:lang w:val="en-GB"/>
              </w:rPr>
            </w:pPr>
            <w:r w:rsidRPr="00D30847">
              <w:rPr>
                <w:rFonts w:cs="Calibri"/>
                <w:b/>
                <w:sz w:val="20"/>
                <w:szCs w:val="20"/>
                <w:lang w:val="en-GB"/>
              </w:rPr>
              <w:t xml:space="preserve">Responsible entity: </w:t>
            </w:r>
          </w:p>
        </w:tc>
        <w:tc>
          <w:tcPr>
            <w:tcW w:w="5719" w:type="dxa"/>
            <w:tcBorders>
              <w:top w:val="single" w:sz="4" w:space="0" w:color="FFFFFF"/>
              <w:bottom w:val="single" w:sz="4" w:space="0" w:color="FFFFFF"/>
            </w:tcBorders>
            <w:shd w:val="clear" w:color="auto" w:fill="D9E2F3"/>
          </w:tcPr>
          <w:p w14:paraId="7CAC8398" w14:textId="72190149" w:rsidR="00A30E6E" w:rsidRPr="00D30847" w:rsidRDefault="007F1B89" w:rsidP="00A30E6E">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 xml:space="preserve">PPB, </w:t>
            </w:r>
            <w:proofErr w:type="spellStart"/>
            <w:r w:rsidRPr="00D30847">
              <w:rPr>
                <w:rFonts w:eastAsia="Times New Roman" w:cs="Calibri"/>
                <w:color w:val="202124"/>
                <w:sz w:val="20"/>
                <w:szCs w:val="20"/>
                <w:lang w:val="en-GB"/>
              </w:rPr>
              <w:t>GoRNM</w:t>
            </w:r>
            <w:proofErr w:type="spellEnd"/>
            <w:r w:rsidRPr="00D30847" w:rsidDel="009469AA">
              <w:rPr>
                <w:rFonts w:eastAsia="Times New Roman" w:cs="Calibri"/>
                <w:color w:val="202124"/>
                <w:sz w:val="20"/>
                <w:szCs w:val="20"/>
                <w:lang w:val="en-GB"/>
              </w:rPr>
              <w:t xml:space="preserve"> </w:t>
            </w:r>
            <w:r w:rsidRPr="00D30847">
              <w:rPr>
                <w:rFonts w:eastAsia="Times New Roman" w:cs="Calibri"/>
                <w:color w:val="202124"/>
                <w:sz w:val="20"/>
                <w:szCs w:val="20"/>
                <w:lang w:val="en-GB"/>
              </w:rPr>
              <w:t xml:space="preserve"> </w:t>
            </w:r>
          </w:p>
        </w:tc>
      </w:tr>
      <w:tr w:rsidR="00A30E6E" w:rsidRPr="00D30847" w14:paraId="24FAE6A3" w14:textId="77777777" w:rsidTr="003A2F75">
        <w:trPr>
          <w:trHeight w:val="323"/>
        </w:trPr>
        <w:tc>
          <w:tcPr>
            <w:tcW w:w="3119" w:type="dxa"/>
            <w:tcBorders>
              <w:top w:val="single" w:sz="4" w:space="0" w:color="FFFFFF"/>
              <w:bottom w:val="nil"/>
            </w:tcBorders>
            <w:shd w:val="clear" w:color="auto" w:fill="002060"/>
          </w:tcPr>
          <w:p w14:paraId="4559F530" w14:textId="77777777" w:rsidR="00A30E6E" w:rsidRPr="00D30847" w:rsidRDefault="00A30E6E" w:rsidP="00A30E6E">
            <w:pPr>
              <w:spacing w:line="240" w:lineRule="auto"/>
              <w:jc w:val="both"/>
              <w:rPr>
                <w:rFonts w:cs="Calibri"/>
                <w:b/>
                <w:sz w:val="20"/>
                <w:szCs w:val="20"/>
                <w:lang w:val="en-GB"/>
              </w:rPr>
            </w:pPr>
            <w:r w:rsidRPr="00D30847">
              <w:rPr>
                <w:rFonts w:cs="Calibri"/>
                <w:b/>
                <w:sz w:val="20"/>
                <w:szCs w:val="20"/>
                <w:lang w:val="en-GB"/>
              </w:rPr>
              <w:t>Risk:</w:t>
            </w:r>
          </w:p>
        </w:tc>
        <w:tc>
          <w:tcPr>
            <w:tcW w:w="5719" w:type="dxa"/>
            <w:tcBorders>
              <w:top w:val="single" w:sz="4" w:space="0" w:color="FFFFFF"/>
              <w:bottom w:val="nil"/>
            </w:tcBorders>
            <w:shd w:val="clear" w:color="auto" w:fill="D9E2F3"/>
          </w:tcPr>
          <w:p w14:paraId="272016B2" w14:textId="44534B53" w:rsidR="00A30E6E" w:rsidRPr="00D30847" w:rsidRDefault="007F1B89" w:rsidP="00A30E6E">
            <w:pPr>
              <w:spacing w:after="0"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 xml:space="preserve"> Insufficient awareness among contracting authorities, resistance to change established practices in the implementation of the Public Procurement Law.</w:t>
            </w:r>
          </w:p>
          <w:p w14:paraId="15136AF5" w14:textId="77777777" w:rsidR="00A30E6E" w:rsidRPr="00D30847" w:rsidRDefault="00A30E6E" w:rsidP="00A30E6E">
            <w:pPr>
              <w:spacing w:after="0" w:line="240" w:lineRule="auto"/>
              <w:ind w:left="425"/>
              <w:jc w:val="both"/>
              <w:rPr>
                <w:rFonts w:eastAsia="Times New Roman" w:cs="Calibri"/>
                <w:color w:val="202124"/>
                <w:sz w:val="20"/>
                <w:szCs w:val="20"/>
                <w:lang w:val="en-GB"/>
              </w:rPr>
            </w:pPr>
          </w:p>
        </w:tc>
      </w:tr>
    </w:tbl>
    <w:p w14:paraId="0996114D" w14:textId="77777777" w:rsidR="00762D49" w:rsidRPr="00D30847" w:rsidRDefault="00762D49" w:rsidP="00A30E6E">
      <w:pPr>
        <w:keepNext/>
        <w:keepLines/>
        <w:spacing w:before="160" w:after="60" w:line="240" w:lineRule="auto"/>
        <w:jc w:val="both"/>
        <w:outlineLvl w:val="3"/>
        <w:rPr>
          <w:rFonts w:cs="Calibri"/>
          <w:lang w:val="en-GB"/>
        </w:rPr>
      </w:pPr>
    </w:p>
    <w:p w14:paraId="34457536" w14:textId="16A7CAF5" w:rsidR="00A30E6E" w:rsidRPr="00D30847" w:rsidRDefault="00A30E6E" w:rsidP="008023E8">
      <w:pPr>
        <w:spacing w:line="240" w:lineRule="auto"/>
        <w:jc w:val="both"/>
        <w:rPr>
          <w:rFonts w:cs="Calibri"/>
          <w:b/>
          <w:color w:val="0070C0"/>
          <w:sz w:val="24"/>
          <w:szCs w:val="24"/>
          <w:lang w:val="en-GB"/>
        </w:rPr>
      </w:pPr>
      <w:r w:rsidRPr="00D30847">
        <w:rPr>
          <w:rFonts w:cs="Calibri"/>
          <w:b/>
          <w:color w:val="0070C0"/>
          <w:sz w:val="24"/>
          <w:szCs w:val="24"/>
          <w:lang w:val="en-GB"/>
        </w:rPr>
        <w:t>Measure 3: Introducing new system for education within PPB</w:t>
      </w:r>
    </w:p>
    <w:p w14:paraId="31ADF8C3" w14:textId="06EE10DE" w:rsidR="00A30E6E" w:rsidRPr="00D30847" w:rsidRDefault="00A30E6E" w:rsidP="008023E8">
      <w:pPr>
        <w:spacing w:line="240" w:lineRule="auto"/>
        <w:jc w:val="both"/>
        <w:rPr>
          <w:rFonts w:eastAsia="MS PGothic" w:cs="Calibri"/>
          <w:b/>
          <w:bCs/>
          <w:i/>
          <w:iCs/>
          <w:color w:val="4F81BD"/>
          <w:lang w:val="en-GB" w:eastAsia="zh-CN"/>
        </w:rPr>
      </w:pPr>
      <w:r w:rsidRPr="00D30847">
        <w:rPr>
          <w:rFonts w:eastAsia="MS PGothic" w:cs="Calibri"/>
          <w:b/>
          <w:bCs/>
          <w:i/>
          <w:iCs/>
          <w:color w:val="4F81BD"/>
          <w:lang w:val="en-GB" w:eastAsia="zh-CN"/>
        </w:rPr>
        <w:t>Measure objective</w:t>
      </w:r>
    </w:p>
    <w:p w14:paraId="7A2D2821" w14:textId="77777777" w:rsidR="00A30E6E" w:rsidRPr="00D30847" w:rsidRDefault="00A30E6E" w:rsidP="008023E8">
      <w:pPr>
        <w:spacing w:line="240" w:lineRule="auto"/>
        <w:jc w:val="both"/>
        <w:rPr>
          <w:rFonts w:cs="Calibri"/>
          <w:lang w:val="en-GB"/>
        </w:rPr>
      </w:pPr>
      <w:r w:rsidRPr="00D30847">
        <w:rPr>
          <w:rFonts w:cs="Calibri"/>
          <w:bCs/>
          <w:lang w:val="en-GB"/>
        </w:rPr>
        <w:t>Improve the knowledge and skills of public procurement officers.</w:t>
      </w:r>
    </w:p>
    <w:p w14:paraId="26C38E35" w14:textId="77777777" w:rsidR="00A30E6E" w:rsidRPr="00D30847" w:rsidRDefault="00A30E6E" w:rsidP="008023E8">
      <w:pPr>
        <w:spacing w:line="240" w:lineRule="auto"/>
        <w:jc w:val="both"/>
        <w:rPr>
          <w:rFonts w:eastAsia="MS PGothic" w:cs="Calibri"/>
          <w:b/>
          <w:bCs/>
          <w:i/>
          <w:iCs/>
          <w:color w:val="4F81BD"/>
          <w:lang w:val="en-GB" w:eastAsia="zh-CN"/>
        </w:rPr>
      </w:pPr>
      <w:r w:rsidRPr="00D30847">
        <w:rPr>
          <w:rFonts w:eastAsia="MS PGothic" w:cs="Calibri"/>
          <w:b/>
          <w:bCs/>
          <w:i/>
          <w:iCs/>
          <w:color w:val="4F81BD"/>
          <w:lang w:val="en-GB" w:eastAsia="zh-CN"/>
        </w:rPr>
        <w:t xml:space="preserve">Reference to the external assessments findings: </w:t>
      </w:r>
    </w:p>
    <w:tbl>
      <w:tblPr>
        <w:tblW w:w="90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496"/>
        <w:gridCol w:w="7547"/>
      </w:tblGrid>
      <w:tr w:rsidR="00A30E6E" w:rsidRPr="00D30847" w14:paraId="1E689395" w14:textId="77777777" w:rsidTr="00241538">
        <w:trPr>
          <w:trHeight w:val="586"/>
        </w:trPr>
        <w:tc>
          <w:tcPr>
            <w:tcW w:w="1470" w:type="dxa"/>
            <w:shd w:val="clear" w:color="auto" w:fill="DDDDDD"/>
          </w:tcPr>
          <w:p w14:paraId="7800AD5D" w14:textId="77777777" w:rsidR="00A30E6E" w:rsidRPr="00D30847" w:rsidRDefault="00A30E6E" w:rsidP="00A30E6E">
            <w:pPr>
              <w:spacing w:after="0" w:line="240" w:lineRule="auto"/>
              <w:jc w:val="both"/>
              <w:rPr>
                <w:rFonts w:cs="Calibri"/>
                <w:b/>
                <w:sz w:val="20"/>
                <w:szCs w:val="20"/>
                <w:lang w:val="en-GB"/>
              </w:rPr>
            </w:pPr>
            <w:r w:rsidRPr="00D30847">
              <w:rPr>
                <w:rFonts w:cs="Calibri"/>
                <w:b/>
                <w:sz w:val="20"/>
                <w:szCs w:val="20"/>
                <w:lang w:val="en-GB"/>
              </w:rPr>
              <w:t>SCREENING REPORT,</w:t>
            </w:r>
          </w:p>
          <w:p w14:paraId="4D07C1CB" w14:textId="77777777" w:rsidR="00A30E6E" w:rsidRPr="00D30847" w:rsidRDefault="00A30E6E" w:rsidP="00A30E6E">
            <w:pPr>
              <w:spacing w:after="0" w:line="240" w:lineRule="auto"/>
              <w:rPr>
                <w:rFonts w:cs="Calibri"/>
                <w:b/>
                <w:sz w:val="20"/>
                <w:szCs w:val="20"/>
                <w:lang w:val="en-GB"/>
              </w:rPr>
            </w:pPr>
            <w:r w:rsidRPr="00D30847">
              <w:rPr>
                <w:rFonts w:cs="Calibri"/>
                <w:b/>
                <w:sz w:val="20"/>
                <w:szCs w:val="20"/>
                <w:lang w:val="en-GB"/>
              </w:rPr>
              <w:t>Cluster 1 Fundamentals– Public procurement</w:t>
            </w:r>
          </w:p>
          <w:p w14:paraId="3DA27013" w14:textId="77777777" w:rsidR="00A30E6E" w:rsidRPr="00D30847" w:rsidRDefault="00A30E6E" w:rsidP="00A30E6E">
            <w:pPr>
              <w:spacing w:line="240" w:lineRule="auto"/>
              <w:jc w:val="both"/>
              <w:rPr>
                <w:rFonts w:cs="Calibri"/>
                <w:sz w:val="20"/>
                <w:szCs w:val="20"/>
                <w:lang w:val="en-GB"/>
              </w:rPr>
            </w:pPr>
            <w:r w:rsidRPr="00D30847">
              <w:rPr>
                <w:rFonts w:cs="Calibri"/>
                <w:b/>
                <w:sz w:val="20"/>
                <w:szCs w:val="20"/>
                <w:lang w:val="en-GB"/>
              </w:rPr>
              <w:t>2023</w:t>
            </w:r>
          </w:p>
        </w:tc>
        <w:tc>
          <w:tcPr>
            <w:tcW w:w="7573" w:type="dxa"/>
            <w:shd w:val="clear" w:color="auto" w:fill="DDDDDD"/>
          </w:tcPr>
          <w:p w14:paraId="1BB24EE3" w14:textId="77777777" w:rsidR="00A30E6E" w:rsidRPr="00D30847" w:rsidRDefault="00A30E6E" w:rsidP="00A30E6E">
            <w:pPr>
              <w:spacing w:after="0" w:line="240" w:lineRule="auto"/>
              <w:jc w:val="both"/>
              <w:rPr>
                <w:sz w:val="20"/>
                <w:szCs w:val="20"/>
                <w:lang w:val="en-GB"/>
              </w:rPr>
            </w:pPr>
            <w:r w:rsidRPr="00D30847">
              <w:rPr>
                <w:rFonts w:eastAsia="Times New Roman" w:cs="Calibri"/>
                <w:color w:val="202124"/>
                <w:sz w:val="20"/>
                <w:szCs w:val="20"/>
                <w:lang w:val="en-GB"/>
              </w:rPr>
              <w:t>Support to contracting authorities on implementing the PPL, in particular on the use of the MEAT criterion, and training for contracting authorities and entities needs to be improved and expanded under a reviewed certification programme</w:t>
            </w:r>
          </w:p>
          <w:p w14:paraId="228926F8" w14:textId="77777777" w:rsidR="00A30E6E" w:rsidRPr="00D30847" w:rsidRDefault="00A30E6E" w:rsidP="00A30E6E">
            <w:pPr>
              <w:spacing w:after="0"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Continuous training of staff at the contracting authorities and entities and economic operators must be ensured. The training curriculum should also address practical aspects of the application of the Law.</w:t>
            </w:r>
          </w:p>
          <w:p w14:paraId="02A8BD08" w14:textId="477C1E8D" w:rsidR="00A30E6E" w:rsidRPr="00D30847" w:rsidRDefault="00A30E6E" w:rsidP="00A30E6E">
            <w:pPr>
              <w:spacing w:after="0"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 xml:space="preserve">North Macedonia needs to increase efforts to prevent corruption, by improving the functioning of the overall system to increase competition, compliance and </w:t>
            </w:r>
            <w:r w:rsidR="002F500A" w:rsidRPr="00D30847">
              <w:rPr>
                <w:rFonts w:eastAsia="Times New Roman" w:cs="Calibri"/>
                <w:color w:val="202124"/>
                <w:sz w:val="20"/>
                <w:szCs w:val="20"/>
                <w:lang w:val="en-GB"/>
              </w:rPr>
              <w:t>professionalization</w:t>
            </w:r>
            <w:r w:rsidRPr="00D30847">
              <w:rPr>
                <w:rFonts w:eastAsia="Times New Roman" w:cs="Calibri"/>
                <w:color w:val="202124"/>
                <w:sz w:val="20"/>
                <w:szCs w:val="20"/>
                <w:lang w:val="en-GB"/>
              </w:rPr>
              <w:t>. It should focus on increasing staffing and training at the PPB, the SAC and the contracting authorities and on strengthening the institutional set-up for overseeing concessions and PPPs.</w:t>
            </w:r>
          </w:p>
        </w:tc>
      </w:tr>
      <w:tr w:rsidR="00A30E6E" w:rsidRPr="00D30847" w14:paraId="0441E4E2" w14:textId="77777777" w:rsidTr="00241538">
        <w:trPr>
          <w:trHeight w:val="586"/>
        </w:trPr>
        <w:tc>
          <w:tcPr>
            <w:tcW w:w="1470" w:type="dxa"/>
            <w:shd w:val="clear" w:color="auto" w:fill="DDDDDD"/>
          </w:tcPr>
          <w:p w14:paraId="2CF26D09" w14:textId="405FA1F3" w:rsidR="00A30E6E" w:rsidRPr="00D30847" w:rsidRDefault="00A30E6E" w:rsidP="00A30E6E">
            <w:pPr>
              <w:spacing w:after="0" w:line="240" w:lineRule="auto"/>
              <w:rPr>
                <w:rFonts w:cs="Calibri"/>
                <w:b/>
                <w:sz w:val="20"/>
                <w:szCs w:val="20"/>
                <w:lang w:val="en-GB"/>
              </w:rPr>
            </w:pPr>
            <w:r w:rsidRPr="00D30847">
              <w:rPr>
                <w:rFonts w:cs="Calibri"/>
                <w:b/>
                <w:sz w:val="20"/>
                <w:szCs w:val="20"/>
                <w:lang w:val="en-GB"/>
              </w:rPr>
              <w:t xml:space="preserve">EC REPORT NORTH </w:t>
            </w:r>
            <w:r w:rsidRPr="00D30847">
              <w:rPr>
                <w:rFonts w:cs="Calibri"/>
                <w:b/>
                <w:sz w:val="20"/>
                <w:szCs w:val="20"/>
                <w:lang w:val="en-GB"/>
              </w:rPr>
              <w:lastRenderedPageBreak/>
              <w:t>MACEDONIA 202</w:t>
            </w:r>
            <w:r w:rsidR="00AB2093" w:rsidRPr="00D30847">
              <w:rPr>
                <w:rFonts w:cs="Calibri"/>
                <w:b/>
                <w:sz w:val="20"/>
                <w:szCs w:val="20"/>
                <w:lang w:val="en-GB"/>
              </w:rPr>
              <w:t>4</w:t>
            </w:r>
          </w:p>
        </w:tc>
        <w:tc>
          <w:tcPr>
            <w:tcW w:w="7573" w:type="dxa"/>
            <w:shd w:val="clear" w:color="auto" w:fill="DDDDDD"/>
          </w:tcPr>
          <w:p w14:paraId="20269C2B" w14:textId="63CDEEBC" w:rsidR="00A30E6E" w:rsidRPr="00D30847" w:rsidRDefault="00AB2093" w:rsidP="00A30E6E">
            <w:pPr>
              <w:spacing w:after="0" w:line="240" w:lineRule="auto"/>
              <w:jc w:val="both"/>
              <w:rPr>
                <w:rFonts w:eastAsia="Times New Roman" w:cs="Calibri"/>
                <w:color w:val="202124"/>
                <w:sz w:val="20"/>
                <w:szCs w:val="20"/>
                <w:lang w:val="en-GB"/>
              </w:rPr>
            </w:pPr>
            <w:r w:rsidRPr="00D30847">
              <w:rPr>
                <w:sz w:val="20"/>
                <w:szCs w:val="20"/>
                <w:lang w:val="en-GB"/>
              </w:rPr>
              <w:lastRenderedPageBreak/>
              <w:t>The capacity to manage public procurement processes</w:t>
            </w:r>
            <w:r w:rsidRPr="00D30847">
              <w:rPr>
                <w:b/>
                <w:bCs/>
                <w:sz w:val="20"/>
                <w:szCs w:val="20"/>
                <w:lang w:val="en-GB"/>
              </w:rPr>
              <w:t xml:space="preserve"> </w:t>
            </w:r>
            <w:r w:rsidRPr="00D30847">
              <w:rPr>
                <w:sz w:val="20"/>
                <w:szCs w:val="20"/>
                <w:lang w:val="en-GB"/>
              </w:rPr>
              <w:t xml:space="preserve">needs to be further enhanced, especially at the local level, in order to ensure a more coherent approach in procurement cycle management. The quality of tender documentation remains a challenge for smaller </w:t>
            </w:r>
            <w:r w:rsidRPr="00D30847">
              <w:rPr>
                <w:sz w:val="20"/>
                <w:szCs w:val="20"/>
                <w:lang w:val="en-GB"/>
              </w:rPr>
              <w:lastRenderedPageBreak/>
              <w:t>contracting authorities. At the end of 2023 there were 1 142 certified public procurement officers.</w:t>
            </w:r>
          </w:p>
        </w:tc>
      </w:tr>
      <w:tr w:rsidR="00A30E6E" w:rsidRPr="00D30847" w14:paraId="72B20C77" w14:textId="77777777" w:rsidTr="00241538">
        <w:tc>
          <w:tcPr>
            <w:tcW w:w="1470" w:type="dxa"/>
            <w:shd w:val="clear" w:color="auto" w:fill="DDDDDD"/>
          </w:tcPr>
          <w:p w14:paraId="6EF65B9C" w14:textId="01C5E05D" w:rsidR="00A30E6E" w:rsidRPr="00D30847" w:rsidRDefault="00A30E6E" w:rsidP="00A30E6E">
            <w:pPr>
              <w:spacing w:line="240" w:lineRule="auto"/>
              <w:jc w:val="both"/>
              <w:rPr>
                <w:rFonts w:cs="Calibri"/>
                <w:b/>
                <w:sz w:val="20"/>
                <w:szCs w:val="20"/>
                <w:lang w:val="en-GB"/>
              </w:rPr>
            </w:pPr>
            <w:r w:rsidRPr="00D30847">
              <w:rPr>
                <w:rFonts w:cs="Calibri"/>
                <w:b/>
                <w:sz w:val="20"/>
                <w:szCs w:val="20"/>
                <w:lang w:val="en-GB"/>
              </w:rPr>
              <w:lastRenderedPageBreak/>
              <w:t>SIGMA 2021</w:t>
            </w:r>
          </w:p>
        </w:tc>
        <w:tc>
          <w:tcPr>
            <w:tcW w:w="7573" w:type="dxa"/>
            <w:shd w:val="clear" w:color="auto" w:fill="DDDDDD"/>
          </w:tcPr>
          <w:p w14:paraId="7C2561A2" w14:textId="77777777" w:rsidR="00A30E6E" w:rsidRPr="00D30847" w:rsidRDefault="00A30E6E" w:rsidP="00A30E6E">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Public procurement operations comply with the basic principles of equal treatment, non-discrimination, proportionality and transparency. However, the introduction of the new PPL in 2019 which is substantially compliant with the 2014 EU Directives and introduces flexibilities, has had minimal practical impact. Old habits have not changed and the levels of competition have not shown marked improvement. The continued extremely high number of awards based on the lowest price using e-auctions, and the limited use of centralised procurement means that the most efficient use of public funds is unlikely. Contract management remains a significant area for improvement.</w:t>
            </w:r>
          </w:p>
          <w:p w14:paraId="411F8EB2" w14:textId="77777777" w:rsidR="00A30E6E" w:rsidRPr="00D30847" w:rsidRDefault="00A30E6E" w:rsidP="00A30E6E">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 xml:space="preserve">The PPB has continued to deliver certification training and publish guidance, despite challenges presented by the pandemic, but the focus in training is on legal compliance. Practical guidelines, tools and training, have not been fully updated or aligned with the new PPL. </w:t>
            </w:r>
          </w:p>
        </w:tc>
      </w:tr>
      <w:tr w:rsidR="00A30E6E" w:rsidRPr="00D30847" w14:paraId="027486BB" w14:textId="77777777" w:rsidTr="00241538">
        <w:tc>
          <w:tcPr>
            <w:tcW w:w="1470" w:type="dxa"/>
            <w:shd w:val="clear" w:color="auto" w:fill="DDDDDD"/>
          </w:tcPr>
          <w:p w14:paraId="33952E36" w14:textId="1F3CF64D" w:rsidR="00A30E6E" w:rsidRPr="00D30847" w:rsidRDefault="00A30E6E" w:rsidP="00A30E6E">
            <w:pPr>
              <w:spacing w:line="240" w:lineRule="auto"/>
              <w:jc w:val="both"/>
              <w:rPr>
                <w:rFonts w:cs="Calibri"/>
                <w:b/>
                <w:sz w:val="20"/>
                <w:szCs w:val="20"/>
                <w:lang w:val="en-GB"/>
              </w:rPr>
            </w:pPr>
            <w:r w:rsidRPr="00D30847">
              <w:rPr>
                <w:rFonts w:cs="Calibri"/>
                <w:b/>
                <w:sz w:val="20"/>
                <w:szCs w:val="20"/>
                <w:lang w:val="en-GB"/>
              </w:rPr>
              <w:t>PEFA 2021</w:t>
            </w:r>
          </w:p>
        </w:tc>
        <w:tc>
          <w:tcPr>
            <w:tcW w:w="7573" w:type="dxa"/>
            <w:shd w:val="clear" w:color="auto" w:fill="DDDDDD"/>
          </w:tcPr>
          <w:p w14:paraId="7D1AA68E" w14:textId="77777777" w:rsidR="00A30E6E" w:rsidRPr="00D30847" w:rsidRDefault="00A30E6E" w:rsidP="00A30E6E">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Ensure continuous capacity building in public procurement through design and implementation of training plans, twinning arrangements and other capacity building   programs.</w:t>
            </w:r>
          </w:p>
        </w:tc>
      </w:tr>
      <w:tr w:rsidR="00A30E6E" w:rsidRPr="00D30847" w14:paraId="6DC8DE25" w14:textId="77777777" w:rsidTr="00241538">
        <w:tc>
          <w:tcPr>
            <w:tcW w:w="1470" w:type="dxa"/>
            <w:shd w:val="clear" w:color="auto" w:fill="DDDDDD"/>
          </w:tcPr>
          <w:p w14:paraId="4B617233" w14:textId="00C1A964" w:rsidR="00A30E6E" w:rsidRPr="00D30847" w:rsidRDefault="00A30E6E" w:rsidP="00A30E6E">
            <w:pPr>
              <w:spacing w:line="240" w:lineRule="auto"/>
              <w:jc w:val="both"/>
              <w:rPr>
                <w:rFonts w:cs="Calibri"/>
                <w:b/>
                <w:sz w:val="20"/>
                <w:szCs w:val="20"/>
                <w:lang w:val="en-GB"/>
              </w:rPr>
            </w:pPr>
            <w:r w:rsidRPr="00D30847">
              <w:rPr>
                <w:rFonts w:cs="Calibri"/>
                <w:b/>
                <w:sz w:val="20"/>
                <w:szCs w:val="20"/>
                <w:lang w:val="en-GB"/>
              </w:rPr>
              <w:t>EU</w:t>
            </w:r>
          </w:p>
        </w:tc>
        <w:tc>
          <w:tcPr>
            <w:tcW w:w="7573" w:type="dxa"/>
            <w:shd w:val="clear" w:color="auto" w:fill="DDDDDD"/>
          </w:tcPr>
          <w:p w14:paraId="7466E631" w14:textId="77777777" w:rsidR="00A30E6E" w:rsidRPr="00D30847" w:rsidRDefault="00A30E6E" w:rsidP="00A30E6E">
            <w:pPr>
              <w:spacing w:after="0"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Ensure the efficient implementation of the public procurement legal framework, including the development and adoption of the Law on Public-Private Partnerships, the Law on Concessions and the bylaw on low-value e-marketplace;</w:t>
            </w:r>
          </w:p>
          <w:p w14:paraId="2A99EA93" w14:textId="77777777" w:rsidR="00A30E6E" w:rsidRPr="00D30847" w:rsidRDefault="00A30E6E" w:rsidP="00A30E6E">
            <w:pPr>
              <w:spacing w:after="0"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The quality of tender documentation remains a challenge for smaller contracting authorities.</w:t>
            </w:r>
          </w:p>
        </w:tc>
      </w:tr>
    </w:tbl>
    <w:p w14:paraId="4A551F2D" w14:textId="77777777" w:rsidR="00A30E6E" w:rsidRPr="00D30847" w:rsidRDefault="00A30E6E" w:rsidP="00A30E6E">
      <w:pPr>
        <w:spacing w:after="0" w:line="240" w:lineRule="auto"/>
        <w:jc w:val="both"/>
        <w:rPr>
          <w:rFonts w:cs="Calibri"/>
          <w:b/>
          <w:color w:val="0070C0"/>
          <w:sz w:val="24"/>
          <w:szCs w:val="24"/>
          <w:lang w:val="en-GB"/>
        </w:rPr>
      </w:pPr>
    </w:p>
    <w:p w14:paraId="70083D88" w14:textId="77777777" w:rsidR="00A30E6E" w:rsidRPr="00D30847" w:rsidRDefault="00A30E6E" w:rsidP="00A30E6E">
      <w:pPr>
        <w:keepNext/>
        <w:keepLines/>
        <w:spacing w:before="160" w:after="6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Context / Background</w:t>
      </w:r>
    </w:p>
    <w:p w14:paraId="072D8A8A" w14:textId="77777777" w:rsidR="00A30E6E" w:rsidRPr="00D30847" w:rsidRDefault="00A30E6E" w:rsidP="00A30E6E">
      <w:pPr>
        <w:tabs>
          <w:tab w:val="left" w:pos="851"/>
        </w:tabs>
        <w:spacing w:before="120"/>
        <w:jc w:val="both"/>
        <w:rPr>
          <w:lang w:val="en-GB"/>
        </w:rPr>
      </w:pPr>
      <w:r w:rsidRPr="00D30847">
        <w:rPr>
          <w:lang w:val="en-GB"/>
        </w:rPr>
        <w:t xml:space="preserve">It is a general impression that the main weakness and challenge in public procurement is the lack of the capacity for implementation of LPP and good practices. In relation to the abovementioned, it is accepted the need for revising the concept for education of the public procurement officials through rationalisation of the training programme and creating improved, extended and more flexible programme which will contribute to strengthening the administrative capacity for duly implementation of the legal framework. </w:t>
      </w:r>
    </w:p>
    <w:p w14:paraId="7928749F" w14:textId="77777777" w:rsidR="00A30E6E" w:rsidRPr="00D30847" w:rsidRDefault="00A30E6E" w:rsidP="00A30E6E">
      <w:pPr>
        <w:spacing w:line="240" w:lineRule="auto"/>
        <w:jc w:val="both"/>
        <w:rPr>
          <w:rFonts w:cs="Calibri"/>
          <w:lang w:val="en-GB"/>
        </w:rPr>
      </w:pPr>
      <w:r w:rsidRPr="00D30847">
        <w:rPr>
          <w:lang w:val="en-GB"/>
        </w:rPr>
        <w:t xml:space="preserve">It is expected that it will contribute to developing better skills and knowledge for implementation of the legal framework, in all phases of the process, especially planning, market analysis/preliminary market consultations, preparation of tender documentation, evaluation as well as contract management.  </w:t>
      </w:r>
    </w:p>
    <w:p w14:paraId="768C33BF" w14:textId="77777777" w:rsidR="00AB2093" w:rsidRPr="00D30847" w:rsidRDefault="00AB2093" w:rsidP="00AB2093">
      <w:pPr>
        <w:spacing w:line="240" w:lineRule="auto"/>
        <w:jc w:val="both"/>
        <w:rPr>
          <w:rFonts w:eastAsia="MS PGothic" w:cs="Calibri"/>
          <w:b/>
          <w:bCs/>
          <w:iCs/>
          <w:color w:val="0070C0"/>
          <w:lang w:val="en-GB" w:eastAsia="zh-CN"/>
        </w:rPr>
      </w:pPr>
      <w:r w:rsidRPr="00D30847">
        <w:rPr>
          <w:rFonts w:eastAsia="MS PGothic" w:cs="Calibri"/>
          <w:b/>
          <w:bCs/>
          <w:iCs/>
          <w:color w:val="0070C0"/>
          <w:lang w:val="en-GB" w:eastAsia="zh-CN"/>
        </w:rPr>
        <w:t>Activity 1: Analysing the possibilities for introducing new e - tools for education</w:t>
      </w:r>
      <w:r w:rsidRPr="00D30847" w:rsidDel="00CC176D">
        <w:rPr>
          <w:rFonts w:eastAsia="MS PGothic" w:cs="Calibri"/>
          <w:b/>
          <w:bCs/>
          <w:iCs/>
          <w:color w:val="0070C0"/>
          <w:lang w:val="en-GB" w:eastAsia="zh-CN"/>
        </w:rPr>
        <w:t xml:space="preserve"> </w:t>
      </w:r>
    </w:p>
    <w:p w14:paraId="4C52106F" w14:textId="32D47FE6" w:rsidR="00AB2093" w:rsidRPr="00D30847" w:rsidRDefault="00AB2093" w:rsidP="00AB2093">
      <w:pPr>
        <w:spacing w:line="240" w:lineRule="auto"/>
        <w:jc w:val="both"/>
        <w:rPr>
          <w:lang w:val="en-GB" w:eastAsia="zh-CN"/>
        </w:rPr>
      </w:pPr>
      <w:r w:rsidRPr="00D30847">
        <w:rPr>
          <w:lang w:val="en-GB" w:eastAsia="zh-CN"/>
        </w:rPr>
        <w:t xml:space="preserve">In the </w:t>
      </w:r>
      <w:r w:rsidR="00D30847" w:rsidRPr="00D30847">
        <w:rPr>
          <w:lang w:val="en-GB" w:eastAsia="zh-CN"/>
        </w:rPr>
        <w:t>forthcoming period</w:t>
      </w:r>
      <w:r w:rsidRPr="00D30847">
        <w:rPr>
          <w:lang w:val="en-GB" w:eastAsia="zh-CN"/>
        </w:rPr>
        <w:t>, the Public Procurement Bureau will analyse the possibilities for introducing new e - tools for education and will prepare amendments to the Public Procurement Law related to legal base for the implementation.</w:t>
      </w:r>
    </w:p>
    <w:p w14:paraId="15DE331F" w14:textId="77777777" w:rsidR="00522D07" w:rsidRPr="00D30847" w:rsidRDefault="00522D07" w:rsidP="00E84CD0">
      <w:pPr>
        <w:keepNext/>
        <w:keepLines/>
        <w:spacing w:before="160" w:after="6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Implementation</w:t>
      </w:r>
    </w:p>
    <w:tbl>
      <w:tblPr>
        <w:tblW w:w="0" w:type="auto"/>
        <w:tblBorders>
          <w:insideH w:val="single" w:sz="4" w:space="0" w:color="FFFFFF"/>
        </w:tblBorders>
        <w:tblLayout w:type="fixed"/>
        <w:tblLook w:val="0080" w:firstRow="0" w:lastRow="0" w:firstColumn="1" w:lastColumn="0" w:noHBand="0" w:noVBand="0"/>
      </w:tblPr>
      <w:tblGrid>
        <w:gridCol w:w="3119"/>
        <w:gridCol w:w="5719"/>
      </w:tblGrid>
      <w:tr w:rsidR="00522D07" w:rsidRPr="00D30847" w14:paraId="4D812EAC" w14:textId="77777777" w:rsidTr="003A2F75">
        <w:trPr>
          <w:trHeight w:val="342"/>
        </w:trPr>
        <w:tc>
          <w:tcPr>
            <w:tcW w:w="3119" w:type="dxa"/>
            <w:tcBorders>
              <w:top w:val="nil"/>
              <w:bottom w:val="single" w:sz="4" w:space="0" w:color="FFFFFF"/>
            </w:tcBorders>
            <w:shd w:val="clear" w:color="auto" w:fill="002060"/>
          </w:tcPr>
          <w:p w14:paraId="085BD94C" w14:textId="77777777" w:rsidR="00522D07" w:rsidRPr="00D30847" w:rsidRDefault="00522D07" w:rsidP="00E84CD0">
            <w:pPr>
              <w:spacing w:line="240" w:lineRule="auto"/>
              <w:jc w:val="both"/>
              <w:rPr>
                <w:rFonts w:cs="Calibri"/>
                <w:b/>
                <w:sz w:val="20"/>
                <w:szCs w:val="20"/>
                <w:lang w:val="en-GB"/>
              </w:rPr>
            </w:pPr>
            <w:r w:rsidRPr="00D30847">
              <w:rPr>
                <w:rFonts w:cs="Calibri"/>
                <w:b/>
                <w:sz w:val="20"/>
                <w:szCs w:val="20"/>
                <w:lang w:val="en-GB"/>
              </w:rPr>
              <w:t>Completed in year:</w:t>
            </w:r>
            <w:r w:rsidRPr="00D30847">
              <w:rPr>
                <w:rFonts w:cs="Calibri"/>
                <w:b/>
                <w:sz w:val="20"/>
                <w:szCs w:val="20"/>
                <w:lang w:val="en-GB"/>
              </w:rPr>
              <w:tab/>
            </w:r>
          </w:p>
        </w:tc>
        <w:tc>
          <w:tcPr>
            <w:tcW w:w="5719" w:type="dxa"/>
            <w:tcBorders>
              <w:top w:val="nil"/>
              <w:bottom w:val="single" w:sz="4" w:space="0" w:color="FFFFFF"/>
            </w:tcBorders>
            <w:shd w:val="clear" w:color="auto" w:fill="D9E2F3"/>
          </w:tcPr>
          <w:p w14:paraId="46ABF274" w14:textId="35B903F8" w:rsidR="00522D07" w:rsidRPr="00D30847" w:rsidRDefault="006B1F2A" w:rsidP="006B1F2A">
            <w:pPr>
              <w:spacing w:line="240" w:lineRule="auto"/>
              <w:jc w:val="both"/>
              <w:rPr>
                <w:rFonts w:cs="Calibri"/>
                <w:sz w:val="20"/>
                <w:szCs w:val="20"/>
                <w:lang w:val="en-GB"/>
              </w:rPr>
            </w:pPr>
            <w:r w:rsidRPr="00D30847">
              <w:rPr>
                <w:rFonts w:eastAsia="Times New Roman" w:cs="Calibri"/>
                <w:color w:val="202124"/>
                <w:sz w:val="20"/>
                <w:szCs w:val="20"/>
                <w:lang w:val="en-GB"/>
              </w:rPr>
              <w:t>202</w:t>
            </w:r>
            <w:r w:rsidR="00AB2093" w:rsidRPr="00D30847">
              <w:rPr>
                <w:rFonts w:eastAsia="Times New Roman" w:cs="Calibri"/>
                <w:color w:val="202124"/>
                <w:sz w:val="20"/>
                <w:szCs w:val="20"/>
                <w:lang w:val="en-GB"/>
              </w:rPr>
              <w:t>5</w:t>
            </w:r>
          </w:p>
        </w:tc>
      </w:tr>
      <w:tr w:rsidR="00522D07" w:rsidRPr="00D30847" w14:paraId="4605216C" w14:textId="77777777" w:rsidTr="003A2F75">
        <w:trPr>
          <w:trHeight w:val="791"/>
        </w:trPr>
        <w:tc>
          <w:tcPr>
            <w:tcW w:w="3119" w:type="dxa"/>
            <w:tcBorders>
              <w:top w:val="single" w:sz="4" w:space="0" w:color="FFFFFF"/>
              <w:bottom w:val="single" w:sz="4" w:space="0" w:color="FFFFFF"/>
            </w:tcBorders>
            <w:shd w:val="clear" w:color="auto" w:fill="002060"/>
          </w:tcPr>
          <w:p w14:paraId="6FE850DA" w14:textId="77777777" w:rsidR="00522D07" w:rsidRPr="00D30847" w:rsidRDefault="00522D07" w:rsidP="00E84CD0">
            <w:pPr>
              <w:spacing w:line="240" w:lineRule="auto"/>
              <w:jc w:val="both"/>
              <w:rPr>
                <w:rFonts w:cs="Calibri"/>
                <w:b/>
                <w:sz w:val="20"/>
                <w:szCs w:val="20"/>
                <w:lang w:val="en-GB"/>
              </w:rPr>
            </w:pPr>
            <w:r w:rsidRPr="00D30847">
              <w:rPr>
                <w:rFonts w:cs="Calibri"/>
                <w:b/>
                <w:sz w:val="20"/>
                <w:szCs w:val="20"/>
                <w:lang w:val="en-GB"/>
              </w:rPr>
              <w:t>Deliverables:</w:t>
            </w:r>
          </w:p>
        </w:tc>
        <w:tc>
          <w:tcPr>
            <w:tcW w:w="5719" w:type="dxa"/>
            <w:tcBorders>
              <w:top w:val="single" w:sz="4" w:space="0" w:color="FFFFFF"/>
              <w:bottom w:val="single" w:sz="4" w:space="0" w:color="FFFFFF"/>
            </w:tcBorders>
            <w:shd w:val="clear" w:color="auto" w:fill="D9E2F3"/>
          </w:tcPr>
          <w:p w14:paraId="350D402B" w14:textId="77777777" w:rsidR="00AB2093" w:rsidRPr="00D30847" w:rsidRDefault="00AB2093" w:rsidP="00AB2093">
            <w:pPr>
              <w:numPr>
                <w:ilvl w:val="0"/>
                <w:numId w:val="18"/>
              </w:numPr>
              <w:spacing w:after="0" w:line="240" w:lineRule="auto"/>
              <w:ind w:left="212" w:hanging="238"/>
              <w:jc w:val="both"/>
              <w:rPr>
                <w:rFonts w:eastAsia="Times New Roman" w:cs="Calibri"/>
                <w:color w:val="202124"/>
                <w:sz w:val="20"/>
                <w:szCs w:val="20"/>
                <w:lang w:val="en-GB"/>
              </w:rPr>
            </w:pPr>
            <w:r w:rsidRPr="00D30847">
              <w:rPr>
                <w:rFonts w:eastAsia="Times New Roman" w:cs="Calibri"/>
                <w:color w:val="202124"/>
                <w:sz w:val="20"/>
                <w:szCs w:val="20"/>
                <w:lang w:val="en-GB"/>
              </w:rPr>
              <w:t>Analysis of electronic tools for education</w:t>
            </w:r>
            <w:r w:rsidRPr="00D30847" w:rsidDel="00127780">
              <w:rPr>
                <w:rFonts w:eastAsia="Times New Roman" w:cs="Calibri"/>
                <w:color w:val="202124"/>
                <w:sz w:val="20"/>
                <w:szCs w:val="20"/>
                <w:lang w:val="en-GB"/>
              </w:rPr>
              <w:t xml:space="preserve"> </w:t>
            </w:r>
            <w:r w:rsidRPr="00D30847">
              <w:rPr>
                <w:rFonts w:eastAsia="Times New Roman" w:cs="Calibri"/>
                <w:color w:val="202124"/>
                <w:sz w:val="20"/>
                <w:szCs w:val="20"/>
                <w:lang w:val="en-GB"/>
              </w:rPr>
              <w:t>Adopted Amendment to the Public Procurement Law related to education in public procurement;</w:t>
            </w:r>
          </w:p>
          <w:p w14:paraId="70714F89" w14:textId="27DFFBA7" w:rsidR="00522D07" w:rsidRPr="00D30847" w:rsidRDefault="00522D07" w:rsidP="00AD2AD5">
            <w:pPr>
              <w:numPr>
                <w:ilvl w:val="0"/>
                <w:numId w:val="18"/>
              </w:numPr>
              <w:spacing w:after="0" w:line="240" w:lineRule="auto"/>
              <w:ind w:left="122" w:hanging="148"/>
              <w:jc w:val="both"/>
              <w:rPr>
                <w:rFonts w:eastAsia="Times New Roman" w:cs="Calibri"/>
                <w:color w:val="202124"/>
                <w:sz w:val="20"/>
                <w:szCs w:val="20"/>
                <w:lang w:val="en-GB"/>
              </w:rPr>
            </w:pPr>
          </w:p>
        </w:tc>
      </w:tr>
      <w:tr w:rsidR="00522D07" w:rsidRPr="00D30847" w14:paraId="097AE91B" w14:textId="77777777" w:rsidTr="003A2F75">
        <w:trPr>
          <w:trHeight w:val="350"/>
        </w:trPr>
        <w:tc>
          <w:tcPr>
            <w:tcW w:w="3119" w:type="dxa"/>
            <w:tcBorders>
              <w:top w:val="single" w:sz="4" w:space="0" w:color="FFFFFF"/>
              <w:bottom w:val="single" w:sz="4" w:space="0" w:color="FFFFFF"/>
            </w:tcBorders>
            <w:shd w:val="clear" w:color="auto" w:fill="002060"/>
          </w:tcPr>
          <w:p w14:paraId="4DE00061" w14:textId="77777777" w:rsidR="00522D07" w:rsidRPr="00D30847" w:rsidRDefault="00522D07" w:rsidP="00E84CD0">
            <w:pPr>
              <w:spacing w:line="240" w:lineRule="auto"/>
              <w:jc w:val="both"/>
              <w:rPr>
                <w:rFonts w:cs="Calibri"/>
                <w:b/>
                <w:sz w:val="20"/>
                <w:szCs w:val="20"/>
                <w:lang w:val="en-GB"/>
              </w:rPr>
            </w:pPr>
            <w:r w:rsidRPr="00D30847">
              <w:rPr>
                <w:rFonts w:cs="Calibri"/>
                <w:b/>
                <w:sz w:val="20"/>
                <w:szCs w:val="20"/>
                <w:lang w:val="en-GB"/>
              </w:rPr>
              <w:t>Cost implications:</w:t>
            </w:r>
          </w:p>
        </w:tc>
        <w:tc>
          <w:tcPr>
            <w:tcW w:w="5719" w:type="dxa"/>
            <w:tcBorders>
              <w:top w:val="single" w:sz="4" w:space="0" w:color="FFFFFF"/>
              <w:bottom w:val="single" w:sz="4" w:space="0" w:color="FFFFFF"/>
            </w:tcBorders>
            <w:shd w:val="clear" w:color="auto" w:fill="D9E2F3"/>
          </w:tcPr>
          <w:p w14:paraId="257B6268" w14:textId="185B2056" w:rsidR="00522D07" w:rsidRPr="00D30847" w:rsidRDefault="00A30E6E" w:rsidP="00E84CD0">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w:t>
            </w:r>
          </w:p>
        </w:tc>
      </w:tr>
      <w:tr w:rsidR="00522D07" w:rsidRPr="00D30847" w14:paraId="6FC5ABB4" w14:textId="77777777" w:rsidTr="003A2F75">
        <w:tc>
          <w:tcPr>
            <w:tcW w:w="3119" w:type="dxa"/>
            <w:tcBorders>
              <w:top w:val="single" w:sz="4" w:space="0" w:color="FFFFFF"/>
              <w:bottom w:val="single" w:sz="4" w:space="0" w:color="FFFFFF"/>
            </w:tcBorders>
            <w:shd w:val="clear" w:color="auto" w:fill="002060"/>
          </w:tcPr>
          <w:p w14:paraId="4B4D6290" w14:textId="77777777" w:rsidR="00522D07" w:rsidRPr="00D30847" w:rsidRDefault="00522D07" w:rsidP="00E84CD0">
            <w:pPr>
              <w:spacing w:line="240" w:lineRule="auto"/>
              <w:jc w:val="both"/>
              <w:rPr>
                <w:rFonts w:cs="Calibri"/>
                <w:b/>
                <w:sz w:val="20"/>
                <w:szCs w:val="20"/>
                <w:lang w:val="en-GB"/>
              </w:rPr>
            </w:pPr>
            <w:r w:rsidRPr="00D30847">
              <w:rPr>
                <w:rFonts w:cs="Calibri"/>
                <w:b/>
                <w:sz w:val="20"/>
                <w:szCs w:val="20"/>
                <w:lang w:val="en-GB"/>
              </w:rPr>
              <w:lastRenderedPageBreak/>
              <w:t xml:space="preserve">Responsible entity: </w:t>
            </w:r>
          </w:p>
        </w:tc>
        <w:tc>
          <w:tcPr>
            <w:tcW w:w="5719" w:type="dxa"/>
            <w:tcBorders>
              <w:top w:val="single" w:sz="4" w:space="0" w:color="FFFFFF"/>
              <w:bottom w:val="single" w:sz="4" w:space="0" w:color="FFFFFF"/>
            </w:tcBorders>
            <w:shd w:val="clear" w:color="auto" w:fill="D9E2F3"/>
          </w:tcPr>
          <w:p w14:paraId="72CAF92A" w14:textId="7AA6A77D" w:rsidR="00522D07" w:rsidRPr="00D30847" w:rsidRDefault="00522D07" w:rsidP="00E84CD0">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PPB</w:t>
            </w:r>
            <w:r w:rsidR="006B1F2A" w:rsidRPr="00D30847">
              <w:rPr>
                <w:rFonts w:eastAsia="Times New Roman" w:cs="Calibri"/>
                <w:color w:val="202124"/>
                <w:sz w:val="20"/>
                <w:szCs w:val="20"/>
                <w:lang w:val="en-GB"/>
              </w:rPr>
              <w:t>, MF</w:t>
            </w:r>
          </w:p>
        </w:tc>
      </w:tr>
      <w:tr w:rsidR="00522D07" w:rsidRPr="00D30847" w14:paraId="4AEA781C" w14:textId="77777777" w:rsidTr="003A2F75">
        <w:trPr>
          <w:trHeight w:val="1070"/>
        </w:trPr>
        <w:tc>
          <w:tcPr>
            <w:tcW w:w="3119" w:type="dxa"/>
            <w:tcBorders>
              <w:top w:val="single" w:sz="4" w:space="0" w:color="FFFFFF"/>
              <w:bottom w:val="nil"/>
            </w:tcBorders>
            <w:shd w:val="clear" w:color="auto" w:fill="002060"/>
          </w:tcPr>
          <w:p w14:paraId="0D590484" w14:textId="77777777" w:rsidR="00522D07" w:rsidRPr="00D30847" w:rsidRDefault="00522D07" w:rsidP="00E84CD0">
            <w:pPr>
              <w:spacing w:line="240" w:lineRule="auto"/>
              <w:jc w:val="both"/>
              <w:rPr>
                <w:rFonts w:cs="Calibri"/>
                <w:b/>
                <w:sz w:val="20"/>
                <w:szCs w:val="20"/>
                <w:lang w:val="en-GB"/>
              </w:rPr>
            </w:pPr>
            <w:r w:rsidRPr="00D30847">
              <w:rPr>
                <w:rFonts w:cs="Calibri"/>
                <w:b/>
                <w:sz w:val="20"/>
                <w:szCs w:val="20"/>
                <w:lang w:val="en-GB"/>
              </w:rPr>
              <w:t>Risk:</w:t>
            </w:r>
          </w:p>
        </w:tc>
        <w:tc>
          <w:tcPr>
            <w:tcW w:w="5719" w:type="dxa"/>
            <w:tcBorders>
              <w:top w:val="single" w:sz="4" w:space="0" w:color="FFFFFF"/>
              <w:bottom w:val="nil"/>
            </w:tcBorders>
            <w:shd w:val="clear" w:color="auto" w:fill="D9E2F3"/>
          </w:tcPr>
          <w:p w14:paraId="78796436" w14:textId="77777777" w:rsidR="00A30E6E" w:rsidRPr="00D30847" w:rsidRDefault="00A30E6E" w:rsidP="00AD2AD5">
            <w:pPr>
              <w:numPr>
                <w:ilvl w:val="0"/>
                <w:numId w:val="19"/>
              </w:numPr>
              <w:spacing w:after="0" w:line="240" w:lineRule="auto"/>
              <w:ind w:left="212" w:hanging="147"/>
              <w:jc w:val="both"/>
              <w:rPr>
                <w:rFonts w:eastAsia="Times New Roman" w:cs="Calibri"/>
                <w:color w:val="202124"/>
                <w:sz w:val="20"/>
                <w:szCs w:val="20"/>
                <w:lang w:val="en-GB"/>
              </w:rPr>
            </w:pPr>
            <w:r w:rsidRPr="00D30847">
              <w:rPr>
                <w:rFonts w:eastAsia="Times New Roman" w:cs="Calibri"/>
                <w:color w:val="202124"/>
                <w:sz w:val="20"/>
                <w:szCs w:val="20"/>
                <w:lang w:val="en-GB"/>
              </w:rPr>
              <w:t>Adoption of Law Amending the Law on Public Procurement;</w:t>
            </w:r>
          </w:p>
          <w:p w14:paraId="64066E71" w14:textId="77777777" w:rsidR="00A30E6E" w:rsidRPr="00D30847" w:rsidRDefault="00A30E6E" w:rsidP="00AD2AD5">
            <w:pPr>
              <w:numPr>
                <w:ilvl w:val="0"/>
                <w:numId w:val="19"/>
              </w:numPr>
              <w:spacing w:after="0" w:line="240" w:lineRule="auto"/>
              <w:ind w:left="212" w:hanging="147"/>
              <w:jc w:val="both"/>
              <w:rPr>
                <w:rFonts w:eastAsia="Times New Roman" w:cs="Calibri"/>
                <w:color w:val="202124"/>
                <w:sz w:val="20"/>
                <w:szCs w:val="20"/>
                <w:lang w:val="en-GB"/>
              </w:rPr>
            </w:pPr>
            <w:r w:rsidRPr="00D30847">
              <w:rPr>
                <w:rFonts w:eastAsia="Times New Roman" w:cs="Calibri"/>
                <w:color w:val="202124"/>
                <w:sz w:val="20"/>
                <w:szCs w:val="20"/>
                <w:lang w:val="en-GB"/>
              </w:rPr>
              <w:t>Shortage of qualified trainers’</w:t>
            </w:r>
          </w:p>
          <w:p w14:paraId="65C7C495" w14:textId="77777777" w:rsidR="00A30E6E" w:rsidRPr="00D30847" w:rsidRDefault="00A30E6E" w:rsidP="00AD2AD5">
            <w:pPr>
              <w:numPr>
                <w:ilvl w:val="0"/>
                <w:numId w:val="19"/>
              </w:numPr>
              <w:spacing w:after="0" w:line="240" w:lineRule="auto"/>
              <w:ind w:left="212" w:hanging="147"/>
              <w:jc w:val="both"/>
              <w:rPr>
                <w:rFonts w:eastAsia="Times New Roman" w:cs="Calibri"/>
                <w:color w:val="202124"/>
                <w:sz w:val="20"/>
                <w:szCs w:val="20"/>
                <w:lang w:val="en-GB"/>
              </w:rPr>
            </w:pPr>
            <w:r w:rsidRPr="00D30847">
              <w:rPr>
                <w:rFonts w:eastAsia="Times New Roman" w:cs="Calibri"/>
                <w:color w:val="202124"/>
                <w:sz w:val="20"/>
                <w:szCs w:val="20"/>
                <w:lang w:val="en-GB"/>
              </w:rPr>
              <w:t xml:space="preserve">Low attendance to training activities; </w:t>
            </w:r>
          </w:p>
          <w:p w14:paraId="3FF8E809" w14:textId="15E28845" w:rsidR="003C20E4" w:rsidRPr="00D30847" w:rsidRDefault="00A30E6E" w:rsidP="00AD2AD5">
            <w:pPr>
              <w:numPr>
                <w:ilvl w:val="0"/>
                <w:numId w:val="19"/>
              </w:numPr>
              <w:spacing w:after="0" w:line="240" w:lineRule="auto"/>
              <w:ind w:left="212" w:hanging="147"/>
              <w:jc w:val="both"/>
              <w:rPr>
                <w:rFonts w:eastAsia="Times New Roman" w:cs="Calibri"/>
                <w:color w:val="202124"/>
                <w:sz w:val="20"/>
                <w:szCs w:val="20"/>
                <w:lang w:val="en-GB"/>
              </w:rPr>
            </w:pPr>
            <w:r w:rsidRPr="00D30847">
              <w:rPr>
                <w:rFonts w:eastAsia="Times New Roman" w:cs="Calibri"/>
                <w:color w:val="202124"/>
                <w:sz w:val="20"/>
                <w:szCs w:val="20"/>
                <w:lang w:val="en-GB"/>
              </w:rPr>
              <w:t>Leaving of competent PPB employees;</w:t>
            </w:r>
          </w:p>
        </w:tc>
      </w:tr>
    </w:tbl>
    <w:p w14:paraId="3EE7152B" w14:textId="77777777" w:rsidR="00A30E6E" w:rsidRPr="00D30847" w:rsidRDefault="00A30E6E" w:rsidP="00A30E6E">
      <w:pPr>
        <w:spacing w:after="0" w:line="240" w:lineRule="auto"/>
        <w:jc w:val="both"/>
        <w:rPr>
          <w:rFonts w:cs="Calibri"/>
          <w:b/>
          <w:color w:val="0070C0"/>
          <w:sz w:val="24"/>
          <w:szCs w:val="24"/>
          <w:lang w:val="en-GB"/>
        </w:rPr>
      </w:pPr>
    </w:p>
    <w:p w14:paraId="72744C98" w14:textId="46E5FD7D" w:rsidR="008023E8" w:rsidRDefault="008023E8" w:rsidP="00A30E6E">
      <w:pPr>
        <w:spacing w:after="0" w:line="240" w:lineRule="auto"/>
        <w:jc w:val="both"/>
        <w:rPr>
          <w:rFonts w:eastAsia="MS PGothic" w:cs="Calibri"/>
          <w:b/>
          <w:bCs/>
          <w:i/>
          <w:iCs/>
          <w:color w:val="4F81BD"/>
          <w:lang w:val="en-GB" w:eastAsia="zh-CN"/>
        </w:rPr>
      </w:pPr>
    </w:p>
    <w:p w14:paraId="003A7962" w14:textId="1DB26257" w:rsidR="00E91268" w:rsidRDefault="00E91268" w:rsidP="00A30E6E">
      <w:pPr>
        <w:spacing w:after="0" w:line="240" w:lineRule="auto"/>
        <w:jc w:val="both"/>
        <w:rPr>
          <w:rFonts w:eastAsia="MS PGothic" w:cs="Calibri"/>
          <w:b/>
          <w:bCs/>
          <w:i/>
          <w:iCs/>
          <w:color w:val="4F81BD"/>
          <w:lang w:val="en-GB" w:eastAsia="zh-CN"/>
        </w:rPr>
      </w:pPr>
    </w:p>
    <w:p w14:paraId="5F736B16" w14:textId="7D58BEF6" w:rsidR="00E91268" w:rsidRDefault="00E91268" w:rsidP="00A30E6E">
      <w:pPr>
        <w:spacing w:after="0" w:line="240" w:lineRule="auto"/>
        <w:jc w:val="both"/>
        <w:rPr>
          <w:rFonts w:eastAsia="MS PGothic" w:cs="Calibri"/>
          <w:b/>
          <w:bCs/>
          <w:i/>
          <w:iCs/>
          <w:color w:val="4F81BD"/>
          <w:lang w:val="en-GB" w:eastAsia="zh-CN"/>
        </w:rPr>
      </w:pPr>
    </w:p>
    <w:p w14:paraId="50A2D1F6" w14:textId="70AD7994" w:rsidR="00E91268" w:rsidRDefault="00E91268" w:rsidP="00A30E6E">
      <w:pPr>
        <w:spacing w:after="0" w:line="240" w:lineRule="auto"/>
        <w:jc w:val="both"/>
        <w:rPr>
          <w:rFonts w:eastAsia="MS PGothic" w:cs="Calibri"/>
          <w:b/>
          <w:bCs/>
          <w:i/>
          <w:iCs/>
          <w:color w:val="4F81BD"/>
          <w:lang w:val="en-GB" w:eastAsia="zh-CN"/>
        </w:rPr>
      </w:pPr>
    </w:p>
    <w:p w14:paraId="4A1E12EF" w14:textId="3438B630" w:rsidR="00E91268" w:rsidRDefault="00E91268" w:rsidP="00A30E6E">
      <w:pPr>
        <w:spacing w:after="0" w:line="240" w:lineRule="auto"/>
        <w:jc w:val="both"/>
        <w:rPr>
          <w:rFonts w:eastAsia="MS PGothic" w:cs="Calibri"/>
          <w:b/>
          <w:bCs/>
          <w:i/>
          <w:iCs/>
          <w:color w:val="4F81BD"/>
          <w:lang w:val="en-GB" w:eastAsia="zh-CN"/>
        </w:rPr>
      </w:pPr>
    </w:p>
    <w:p w14:paraId="7EB213EB" w14:textId="496343F2" w:rsidR="00E91268" w:rsidRDefault="00E91268" w:rsidP="00A30E6E">
      <w:pPr>
        <w:spacing w:after="0" w:line="240" w:lineRule="auto"/>
        <w:jc w:val="both"/>
        <w:rPr>
          <w:rFonts w:eastAsia="MS PGothic" w:cs="Calibri"/>
          <w:b/>
          <w:bCs/>
          <w:i/>
          <w:iCs/>
          <w:color w:val="4F81BD"/>
          <w:lang w:val="en-GB" w:eastAsia="zh-CN"/>
        </w:rPr>
      </w:pPr>
    </w:p>
    <w:p w14:paraId="00326E17" w14:textId="3A6BDAC4" w:rsidR="00E91268" w:rsidRDefault="00E91268" w:rsidP="00A30E6E">
      <w:pPr>
        <w:spacing w:after="0" w:line="240" w:lineRule="auto"/>
        <w:jc w:val="both"/>
        <w:rPr>
          <w:rFonts w:eastAsia="MS PGothic" w:cs="Calibri"/>
          <w:b/>
          <w:bCs/>
          <w:i/>
          <w:iCs/>
          <w:color w:val="4F81BD"/>
          <w:lang w:val="en-GB" w:eastAsia="zh-CN"/>
        </w:rPr>
      </w:pPr>
    </w:p>
    <w:p w14:paraId="56B45E01" w14:textId="6EDC40FA" w:rsidR="00E91268" w:rsidRDefault="00E91268" w:rsidP="00A30E6E">
      <w:pPr>
        <w:spacing w:after="0" w:line="240" w:lineRule="auto"/>
        <w:jc w:val="both"/>
        <w:rPr>
          <w:rFonts w:eastAsia="MS PGothic" w:cs="Calibri"/>
          <w:b/>
          <w:bCs/>
          <w:i/>
          <w:iCs/>
          <w:color w:val="4F81BD"/>
          <w:lang w:val="en-GB" w:eastAsia="zh-CN"/>
        </w:rPr>
      </w:pPr>
    </w:p>
    <w:p w14:paraId="12B59E60" w14:textId="1F58970E" w:rsidR="00E91268" w:rsidRDefault="00E91268" w:rsidP="00A30E6E">
      <w:pPr>
        <w:spacing w:after="0" w:line="240" w:lineRule="auto"/>
        <w:jc w:val="both"/>
        <w:rPr>
          <w:rFonts w:eastAsia="MS PGothic" w:cs="Calibri"/>
          <w:b/>
          <w:bCs/>
          <w:i/>
          <w:iCs/>
          <w:color w:val="4F81BD"/>
          <w:lang w:val="en-GB" w:eastAsia="zh-CN"/>
        </w:rPr>
      </w:pPr>
    </w:p>
    <w:p w14:paraId="24A7B041" w14:textId="0157FDBD" w:rsidR="00E91268" w:rsidRDefault="00E91268" w:rsidP="00A30E6E">
      <w:pPr>
        <w:spacing w:after="0" w:line="240" w:lineRule="auto"/>
        <w:jc w:val="both"/>
        <w:rPr>
          <w:rFonts w:eastAsia="MS PGothic" w:cs="Calibri"/>
          <w:b/>
          <w:bCs/>
          <w:i/>
          <w:iCs/>
          <w:color w:val="4F81BD"/>
          <w:lang w:val="en-GB" w:eastAsia="zh-CN"/>
        </w:rPr>
      </w:pPr>
    </w:p>
    <w:p w14:paraId="27ADE7CB" w14:textId="27900E74" w:rsidR="00E91268" w:rsidRDefault="00E91268" w:rsidP="00A30E6E">
      <w:pPr>
        <w:spacing w:after="0" w:line="240" w:lineRule="auto"/>
        <w:jc w:val="both"/>
        <w:rPr>
          <w:rFonts w:eastAsia="MS PGothic" w:cs="Calibri"/>
          <w:b/>
          <w:bCs/>
          <w:i/>
          <w:iCs/>
          <w:color w:val="4F81BD"/>
          <w:lang w:val="en-GB" w:eastAsia="zh-CN"/>
        </w:rPr>
      </w:pPr>
    </w:p>
    <w:p w14:paraId="5C8731E9" w14:textId="73BB8581" w:rsidR="00E91268" w:rsidRDefault="00E91268" w:rsidP="00A30E6E">
      <w:pPr>
        <w:spacing w:after="0" w:line="240" w:lineRule="auto"/>
        <w:jc w:val="both"/>
        <w:rPr>
          <w:rFonts w:eastAsia="MS PGothic" w:cs="Calibri"/>
          <w:b/>
          <w:bCs/>
          <w:i/>
          <w:iCs/>
          <w:color w:val="4F81BD"/>
          <w:lang w:val="en-GB" w:eastAsia="zh-CN"/>
        </w:rPr>
      </w:pPr>
    </w:p>
    <w:p w14:paraId="7BFD937B" w14:textId="55A124C3" w:rsidR="00E91268" w:rsidRDefault="00E91268" w:rsidP="00A30E6E">
      <w:pPr>
        <w:spacing w:after="0" w:line="240" w:lineRule="auto"/>
        <w:jc w:val="both"/>
        <w:rPr>
          <w:rFonts w:eastAsia="MS PGothic" w:cs="Calibri"/>
          <w:b/>
          <w:bCs/>
          <w:i/>
          <w:iCs/>
          <w:color w:val="4F81BD"/>
          <w:lang w:val="en-GB" w:eastAsia="zh-CN"/>
        </w:rPr>
      </w:pPr>
    </w:p>
    <w:p w14:paraId="220C3AC3" w14:textId="23B33350" w:rsidR="00E91268" w:rsidRDefault="00E91268" w:rsidP="00A30E6E">
      <w:pPr>
        <w:spacing w:after="0" w:line="240" w:lineRule="auto"/>
        <w:jc w:val="both"/>
        <w:rPr>
          <w:rFonts w:eastAsia="MS PGothic" w:cs="Calibri"/>
          <w:b/>
          <w:bCs/>
          <w:i/>
          <w:iCs/>
          <w:color w:val="4F81BD"/>
          <w:lang w:val="en-GB" w:eastAsia="zh-CN"/>
        </w:rPr>
      </w:pPr>
    </w:p>
    <w:p w14:paraId="2CC4531D" w14:textId="4E5E8A4E" w:rsidR="00E91268" w:rsidRDefault="00E91268" w:rsidP="00A30E6E">
      <w:pPr>
        <w:spacing w:after="0" w:line="240" w:lineRule="auto"/>
        <w:jc w:val="both"/>
        <w:rPr>
          <w:rFonts w:eastAsia="MS PGothic" w:cs="Calibri"/>
          <w:b/>
          <w:bCs/>
          <w:i/>
          <w:iCs/>
          <w:color w:val="4F81BD"/>
          <w:lang w:val="en-GB" w:eastAsia="zh-CN"/>
        </w:rPr>
      </w:pPr>
    </w:p>
    <w:p w14:paraId="1BECBBEA" w14:textId="73A8961B" w:rsidR="00E91268" w:rsidRDefault="00E91268" w:rsidP="00A30E6E">
      <w:pPr>
        <w:spacing w:after="0" w:line="240" w:lineRule="auto"/>
        <w:jc w:val="both"/>
        <w:rPr>
          <w:rFonts w:eastAsia="MS PGothic" w:cs="Calibri"/>
          <w:b/>
          <w:bCs/>
          <w:i/>
          <w:iCs/>
          <w:color w:val="4F81BD"/>
          <w:lang w:val="en-GB" w:eastAsia="zh-CN"/>
        </w:rPr>
      </w:pPr>
    </w:p>
    <w:p w14:paraId="2593825F" w14:textId="283AC736" w:rsidR="00E91268" w:rsidRDefault="00E91268" w:rsidP="00A30E6E">
      <w:pPr>
        <w:spacing w:after="0" w:line="240" w:lineRule="auto"/>
        <w:jc w:val="both"/>
        <w:rPr>
          <w:rFonts w:eastAsia="MS PGothic" w:cs="Calibri"/>
          <w:b/>
          <w:bCs/>
          <w:i/>
          <w:iCs/>
          <w:color w:val="4F81BD"/>
          <w:lang w:val="en-GB" w:eastAsia="zh-CN"/>
        </w:rPr>
      </w:pPr>
    </w:p>
    <w:p w14:paraId="71F927EC" w14:textId="74A4A4C5" w:rsidR="00E91268" w:rsidRDefault="00E91268" w:rsidP="00A30E6E">
      <w:pPr>
        <w:spacing w:after="0" w:line="240" w:lineRule="auto"/>
        <w:jc w:val="both"/>
        <w:rPr>
          <w:rFonts w:eastAsia="MS PGothic" w:cs="Calibri"/>
          <w:b/>
          <w:bCs/>
          <w:i/>
          <w:iCs/>
          <w:color w:val="4F81BD"/>
          <w:lang w:val="en-GB" w:eastAsia="zh-CN"/>
        </w:rPr>
      </w:pPr>
    </w:p>
    <w:p w14:paraId="6B5214AC" w14:textId="0AA6C6AD" w:rsidR="00E91268" w:rsidRDefault="00E91268" w:rsidP="00A30E6E">
      <w:pPr>
        <w:spacing w:after="0" w:line="240" w:lineRule="auto"/>
        <w:jc w:val="both"/>
        <w:rPr>
          <w:rFonts w:eastAsia="MS PGothic" w:cs="Calibri"/>
          <w:b/>
          <w:bCs/>
          <w:i/>
          <w:iCs/>
          <w:color w:val="4F81BD"/>
          <w:lang w:val="en-GB" w:eastAsia="zh-CN"/>
        </w:rPr>
      </w:pPr>
    </w:p>
    <w:p w14:paraId="3B20852F" w14:textId="480BAC90" w:rsidR="00E91268" w:rsidRDefault="00E91268" w:rsidP="00A30E6E">
      <w:pPr>
        <w:spacing w:after="0" w:line="240" w:lineRule="auto"/>
        <w:jc w:val="both"/>
        <w:rPr>
          <w:rFonts w:eastAsia="MS PGothic" w:cs="Calibri"/>
          <w:b/>
          <w:bCs/>
          <w:i/>
          <w:iCs/>
          <w:color w:val="4F81BD"/>
          <w:lang w:val="en-GB" w:eastAsia="zh-CN"/>
        </w:rPr>
      </w:pPr>
    </w:p>
    <w:p w14:paraId="02E7FD0A" w14:textId="31DD97D6" w:rsidR="00E91268" w:rsidRDefault="00E91268" w:rsidP="00A30E6E">
      <w:pPr>
        <w:spacing w:after="0" w:line="240" w:lineRule="auto"/>
        <w:jc w:val="both"/>
        <w:rPr>
          <w:rFonts w:eastAsia="MS PGothic" w:cs="Calibri"/>
          <w:b/>
          <w:bCs/>
          <w:i/>
          <w:iCs/>
          <w:color w:val="4F81BD"/>
          <w:lang w:val="en-GB" w:eastAsia="zh-CN"/>
        </w:rPr>
      </w:pPr>
    </w:p>
    <w:p w14:paraId="1D16B520" w14:textId="53D70E5C" w:rsidR="00E91268" w:rsidRDefault="00E91268" w:rsidP="00A30E6E">
      <w:pPr>
        <w:spacing w:after="0" w:line="240" w:lineRule="auto"/>
        <w:jc w:val="both"/>
        <w:rPr>
          <w:rFonts w:eastAsia="MS PGothic" w:cs="Calibri"/>
          <w:b/>
          <w:bCs/>
          <w:i/>
          <w:iCs/>
          <w:color w:val="4F81BD"/>
          <w:lang w:val="en-GB" w:eastAsia="zh-CN"/>
        </w:rPr>
      </w:pPr>
    </w:p>
    <w:p w14:paraId="7C4EB450" w14:textId="69D6CEAB" w:rsidR="00E91268" w:rsidRDefault="00E91268" w:rsidP="00A30E6E">
      <w:pPr>
        <w:spacing w:after="0" w:line="240" w:lineRule="auto"/>
        <w:jc w:val="both"/>
        <w:rPr>
          <w:rFonts w:eastAsia="MS PGothic" w:cs="Calibri"/>
          <w:b/>
          <w:bCs/>
          <w:i/>
          <w:iCs/>
          <w:color w:val="4F81BD"/>
          <w:lang w:val="en-GB" w:eastAsia="zh-CN"/>
        </w:rPr>
      </w:pPr>
    </w:p>
    <w:p w14:paraId="70C36443" w14:textId="14CEB472" w:rsidR="00E91268" w:rsidRDefault="00E91268" w:rsidP="00A30E6E">
      <w:pPr>
        <w:spacing w:after="0" w:line="240" w:lineRule="auto"/>
        <w:jc w:val="both"/>
        <w:rPr>
          <w:rFonts w:eastAsia="MS PGothic" w:cs="Calibri"/>
          <w:b/>
          <w:bCs/>
          <w:i/>
          <w:iCs/>
          <w:color w:val="4F81BD"/>
          <w:lang w:val="en-GB" w:eastAsia="zh-CN"/>
        </w:rPr>
      </w:pPr>
    </w:p>
    <w:p w14:paraId="58ED2373" w14:textId="609DA590" w:rsidR="00E91268" w:rsidRDefault="00E91268" w:rsidP="00A30E6E">
      <w:pPr>
        <w:spacing w:after="0" w:line="240" w:lineRule="auto"/>
        <w:jc w:val="both"/>
        <w:rPr>
          <w:rFonts w:eastAsia="MS PGothic" w:cs="Calibri"/>
          <w:b/>
          <w:bCs/>
          <w:i/>
          <w:iCs/>
          <w:color w:val="4F81BD"/>
          <w:lang w:val="en-GB" w:eastAsia="zh-CN"/>
        </w:rPr>
      </w:pPr>
    </w:p>
    <w:p w14:paraId="1AE575C8" w14:textId="378BAB1A" w:rsidR="00E91268" w:rsidRDefault="00E91268" w:rsidP="00A30E6E">
      <w:pPr>
        <w:spacing w:after="0" w:line="240" w:lineRule="auto"/>
        <w:jc w:val="both"/>
        <w:rPr>
          <w:rFonts w:eastAsia="MS PGothic" w:cs="Calibri"/>
          <w:b/>
          <w:bCs/>
          <w:i/>
          <w:iCs/>
          <w:color w:val="4F81BD"/>
          <w:lang w:val="en-GB" w:eastAsia="zh-CN"/>
        </w:rPr>
      </w:pPr>
    </w:p>
    <w:p w14:paraId="042FD9F1" w14:textId="7B67DD16" w:rsidR="00E91268" w:rsidRDefault="00E91268" w:rsidP="00A30E6E">
      <w:pPr>
        <w:spacing w:after="0" w:line="240" w:lineRule="auto"/>
        <w:jc w:val="both"/>
        <w:rPr>
          <w:rFonts w:eastAsia="MS PGothic" w:cs="Calibri"/>
          <w:b/>
          <w:bCs/>
          <w:i/>
          <w:iCs/>
          <w:color w:val="4F81BD"/>
          <w:lang w:val="en-GB" w:eastAsia="zh-CN"/>
        </w:rPr>
      </w:pPr>
    </w:p>
    <w:p w14:paraId="5A9994D0" w14:textId="01580F5B" w:rsidR="00E91268" w:rsidRDefault="00E91268" w:rsidP="00A30E6E">
      <w:pPr>
        <w:spacing w:after="0" w:line="240" w:lineRule="auto"/>
        <w:jc w:val="both"/>
        <w:rPr>
          <w:rFonts w:eastAsia="MS PGothic" w:cs="Calibri"/>
          <w:b/>
          <w:bCs/>
          <w:i/>
          <w:iCs/>
          <w:color w:val="4F81BD"/>
          <w:lang w:val="en-GB" w:eastAsia="zh-CN"/>
        </w:rPr>
      </w:pPr>
    </w:p>
    <w:p w14:paraId="2A51D7D9" w14:textId="02DA0B63" w:rsidR="00E91268" w:rsidRDefault="00E91268" w:rsidP="00A30E6E">
      <w:pPr>
        <w:spacing w:after="0" w:line="240" w:lineRule="auto"/>
        <w:jc w:val="both"/>
        <w:rPr>
          <w:rFonts w:eastAsia="MS PGothic" w:cs="Calibri"/>
          <w:b/>
          <w:bCs/>
          <w:i/>
          <w:iCs/>
          <w:color w:val="4F81BD"/>
          <w:lang w:val="en-GB" w:eastAsia="zh-CN"/>
        </w:rPr>
      </w:pPr>
    </w:p>
    <w:p w14:paraId="01F3969B" w14:textId="66604AB2" w:rsidR="00E91268" w:rsidRDefault="00E91268" w:rsidP="00A30E6E">
      <w:pPr>
        <w:spacing w:after="0" w:line="240" w:lineRule="auto"/>
        <w:jc w:val="both"/>
        <w:rPr>
          <w:rFonts w:eastAsia="MS PGothic" w:cs="Calibri"/>
          <w:b/>
          <w:bCs/>
          <w:i/>
          <w:iCs/>
          <w:color w:val="4F81BD"/>
          <w:lang w:val="en-GB" w:eastAsia="zh-CN"/>
        </w:rPr>
      </w:pPr>
    </w:p>
    <w:p w14:paraId="171E764B" w14:textId="25CF2FF5" w:rsidR="00E91268" w:rsidRDefault="00E91268" w:rsidP="00A30E6E">
      <w:pPr>
        <w:spacing w:after="0" w:line="240" w:lineRule="auto"/>
        <w:jc w:val="both"/>
        <w:rPr>
          <w:rFonts w:eastAsia="MS PGothic" w:cs="Calibri"/>
          <w:b/>
          <w:bCs/>
          <w:i/>
          <w:iCs/>
          <w:color w:val="4F81BD"/>
          <w:lang w:val="en-GB" w:eastAsia="zh-CN"/>
        </w:rPr>
      </w:pPr>
    </w:p>
    <w:p w14:paraId="186F9E00" w14:textId="33E0EC0D" w:rsidR="00E91268" w:rsidRDefault="00E91268" w:rsidP="00A30E6E">
      <w:pPr>
        <w:spacing w:after="0" w:line="240" w:lineRule="auto"/>
        <w:jc w:val="both"/>
        <w:rPr>
          <w:rFonts w:eastAsia="MS PGothic" w:cs="Calibri"/>
          <w:b/>
          <w:bCs/>
          <w:i/>
          <w:iCs/>
          <w:color w:val="4F81BD"/>
          <w:lang w:val="en-GB" w:eastAsia="zh-CN"/>
        </w:rPr>
      </w:pPr>
    </w:p>
    <w:p w14:paraId="56CC899C" w14:textId="4793B552" w:rsidR="00E91268" w:rsidRDefault="00E91268" w:rsidP="00A30E6E">
      <w:pPr>
        <w:spacing w:after="0" w:line="240" w:lineRule="auto"/>
        <w:jc w:val="both"/>
        <w:rPr>
          <w:rFonts w:eastAsia="MS PGothic" w:cs="Calibri"/>
          <w:b/>
          <w:bCs/>
          <w:i/>
          <w:iCs/>
          <w:color w:val="4F81BD"/>
          <w:lang w:val="en-GB" w:eastAsia="zh-CN"/>
        </w:rPr>
      </w:pPr>
    </w:p>
    <w:p w14:paraId="089FDB0A" w14:textId="7B2FCAA2" w:rsidR="00E91268" w:rsidRDefault="00E91268" w:rsidP="00A30E6E">
      <w:pPr>
        <w:spacing w:after="0" w:line="240" w:lineRule="auto"/>
        <w:jc w:val="both"/>
        <w:rPr>
          <w:rFonts w:eastAsia="MS PGothic" w:cs="Calibri"/>
          <w:b/>
          <w:bCs/>
          <w:i/>
          <w:iCs/>
          <w:color w:val="4F81BD"/>
          <w:lang w:val="en-GB" w:eastAsia="zh-CN"/>
        </w:rPr>
      </w:pPr>
    </w:p>
    <w:p w14:paraId="737D9D96" w14:textId="36AEA1A0" w:rsidR="00E91268" w:rsidRDefault="00E91268" w:rsidP="00A30E6E">
      <w:pPr>
        <w:spacing w:after="0" w:line="240" w:lineRule="auto"/>
        <w:jc w:val="both"/>
        <w:rPr>
          <w:rFonts w:eastAsia="MS PGothic" w:cs="Calibri"/>
          <w:b/>
          <w:bCs/>
          <w:i/>
          <w:iCs/>
          <w:color w:val="4F81BD"/>
          <w:lang w:val="en-GB" w:eastAsia="zh-CN"/>
        </w:rPr>
      </w:pPr>
    </w:p>
    <w:p w14:paraId="647B3FF4" w14:textId="20488FC3" w:rsidR="00E91268" w:rsidRDefault="00E91268" w:rsidP="00A30E6E">
      <w:pPr>
        <w:spacing w:after="0" w:line="240" w:lineRule="auto"/>
        <w:jc w:val="both"/>
        <w:rPr>
          <w:rFonts w:eastAsia="MS PGothic" w:cs="Calibri"/>
          <w:b/>
          <w:bCs/>
          <w:i/>
          <w:iCs/>
          <w:color w:val="4F81BD"/>
          <w:lang w:val="en-GB" w:eastAsia="zh-CN"/>
        </w:rPr>
      </w:pPr>
    </w:p>
    <w:p w14:paraId="1ABFEFF4" w14:textId="7D9FA06A" w:rsidR="00E91268" w:rsidRDefault="00E91268" w:rsidP="00A30E6E">
      <w:pPr>
        <w:spacing w:after="0" w:line="240" w:lineRule="auto"/>
        <w:jc w:val="both"/>
        <w:rPr>
          <w:rFonts w:eastAsia="MS PGothic" w:cs="Calibri"/>
          <w:b/>
          <w:bCs/>
          <w:i/>
          <w:iCs/>
          <w:color w:val="4F81BD"/>
          <w:lang w:val="en-GB" w:eastAsia="zh-CN"/>
        </w:rPr>
      </w:pPr>
    </w:p>
    <w:p w14:paraId="6FDA08A0" w14:textId="10603C9F" w:rsidR="00E91268" w:rsidRDefault="00E91268" w:rsidP="00A30E6E">
      <w:pPr>
        <w:spacing w:after="0" w:line="240" w:lineRule="auto"/>
        <w:jc w:val="both"/>
        <w:rPr>
          <w:rFonts w:eastAsia="MS PGothic" w:cs="Calibri"/>
          <w:b/>
          <w:bCs/>
          <w:i/>
          <w:iCs/>
          <w:color w:val="4F81BD"/>
          <w:lang w:val="en-GB" w:eastAsia="zh-CN"/>
        </w:rPr>
      </w:pPr>
    </w:p>
    <w:p w14:paraId="570263A5" w14:textId="3A91E1A1" w:rsidR="00E91268" w:rsidRDefault="00E91268" w:rsidP="00A30E6E">
      <w:pPr>
        <w:spacing w:after="0" w:line="240" w:lineRule="auto"/>
        <w:jc w:val="both"/>
        <w:rPr>
          <w:rFonts w:eastAsia="MS PGothic" w:cs="Calibri"/>
          <w:b/>
          <w:bCs/>
          <w:i/>
          <w:iCs/>
          <w:color w:val="4F81BD"/>
          <w:lang w:val="en-GB" w:eastAsia="zh-CN"/>
        </w:rPr>
      </w:pPr>
    </w:p>
    <w:p w14:paraId="0989AC51" w14:textId="6EBC0C78" w:rsidR="00E91268" w:rsidRDefault="00E91268" w:rsidP="00A30E6E">
      <w:pPr>
        <w:spacing w:after="0" w:line="240" w:lineRule="auto"/>
        <w:jc w:val="both"/>
        <w:rPr>
          <w:rFonts w:eastAsia="MS PGothic" w:cs="Calibri"/>
          <w:b/>
          <w:bCs/>
          <w:i/>
          <w:iCs/>
          <w:color w:val="4F81BD"/>
          <w:lang w:val="en-GB" w:eastAsia="zh-CN"/>
        </w:rPr>
      </w:pPr>
    </w:p>
    <w:p w14:paraId="3F3744EA" w14:textId="6D211A07" w:rsidR="00E91268" w:rsidRDefault="00E91268" w:rsidP="00A30E6E">
      <w:pPr>
        <w:spacing w:after="0" w:line="240" w:lineRule="auto"/>
        <w:jc w:val="both"/>
        <w:rPr>
          <w:rFonts w:eastAsia="MS PGothic" w:cs="Calibri"/>
          <w:b/>
          <w:bCs/>
          <w:i/>
          <w:iCs/>
          <w:color w:val="4F81BD"/>
          <w:lang w:val="en-GB" w:eastAsia="zh-CN"/>
        </w:rPr>
      </w:pPr>
    </w:p>
    <w:p w14:paraId="29F07AC7" w14:textId="1C2A754C" w:rsidR="00E91268" w:rsidRDefault="00E91268" w:rsidP="00A30E6E">
      <w:pPr>
        <w:spacing w:after="0" w:line="240" w:lineRule="auto"/>
        <w:jc w:val="both"/>
        <w:rPr>
          <w:rFonts w:eastAsia="MS PGothic" w:cs="Calibri"/>
          <w:b/>
          <w:bCs/>
          <w:i/>
          <w:iCs/>
          <w:color w:val="4F81BD"/>
          <w:lang w:val="en-GB" w:eastAsia="zh-CN"/>
        </w:rPr>
      </w:pPr>
    </w:p>
    <w:p w14:paraId="23E2B383" w14:textId="1C21B211" w:rsidR="00E91268" w:rsidRDefault="00E91268" w:rsidP="00A30E6E">
      <w:pPr>
        <w:spacing w:after="0" w:line="240" w:lineRule="auto"/>
        <w:jc w:val="both"/>
        <w:rPr>
          <w:rFonts w:eastAsia="MS PGothic" w:cs="Calibri"/>
          <w:b/>
          <w:bCs/>
          <w:i/>
          <w:iCs/>
          <w:color w:val="4F81BD"/>
          <w:lang w:val="en-GB" w:eastAsia="zh-CN"/>
        </w:rPr>
      </w:pPr>
    </w:p>
    <w:p w14:paraId="53B8F87D" w14:textId="797933FE" w:rsidR="00E91268" w:rsidRDefault="00E91268" w:rsidP="00A30E6E">
      <w:pPr>
        <w:spacing w:after="0" w:line="240" w:lineRule="auto"/>
        <w:jc w:val="both"/>
        <w:rPr>
          <w:rFonts w:eastAsia="MS PGothic" w:cs="Calibri"/>
          <w:b/>
          <w:bCs/>
          <w:i/>
          <w:iCs/>
          <w:color w:val="4F81BD"/>
          <w:lang w:val="en-GB" w:eastAsia="zh-CN"/>
        </w:rPr>
      </w:pPr>
    </w:p>
    <w:p w14:paraId="39CC7F80" w14:textId="7E834228" w:rsidR="00E91268" w:rsidRDefault="00E91268" w:rsidP="00A30E6E">
      <w:pPr>
        <w:spacing w:after="0" w:line="240" w:lineRule="auto"/>
        <w:jc w:val="both"/>
        <w:rPr>
          <w:rFonts w:eastAsia="MS PGothic" w:cs="Calibri"/>
          <w:b/>
          <w:bCs/>
          <w:i/>
          <w:iCs/>
          <w:color w:val="4F81BD"/>
          <w:lang w:val="en-GB" w:eastAsia="zh-CN"/>
        </w:rPr>
      </w:pPr>
    </w:p>
    <w:p w14:paraId="0C8DF0F2" w14:textId="79495E28" w:rsidR="00E91268" w:rsidRDefault="00E91268" w:rsidP="00A30E6E">
      <w:pPr>
        <w:spacing w:after="0" w:line="240" w:lineRule="auto"/>
        <w:jc w:val="both"/>
        <w:rPr>
          <w:rFonts w:eastAsia="MS PGothic" w:cs="Calibri"/>
          <w:b/>
          <w:bCs/>
          <w:i/>
          <w:iCs/>
          <w:color w:val="4F81BD"/>
          <w:lang w:val="en-GB" w:eastAsia="zh-CN"/>
        </w:rPr>
      </w:pPr>
    </w:p>
    <w:p w14:paraId="0EAE2B2E" w14:textId="3C272853" w:rsidR="00E91268" w:rsidRDefault="00E91268" w:rsidP="00A30E6E">
      <w:pPr>
        <w:spacing w:after="0" w:line="240" w:lineRule="auto"/>
        <w:jc w:val="both"/>
        <w:rPr>
          <w:rFonts w:eastAsia="MS PGothic" w:cs="Calibri"/>
          <w:b/>
          <w:bCs/>
          <w:i/>
          <w:iCs/>
          <w:color w:val="4F81BD"/>
          <w:lang w:val="en-GB" w:eastAsia="zh-CN"/>
        </w:rPr>
      </w:pPr>
    </w:p>
    <w:p w14:paraId="4116FB09" w14:textId="2EF86C49" w:rsidR="003C20E4" w:rsidRPr="00D30847" w:rsidRDefault="00522D07" w:rsidP="00CE2DF4">
      <w:pPr>
        <w:pStyle w:val="Heading1"/>
        <w:jc w:val="both"/>
        <w:rPr>
          <w:rFonts w:ascii="Calibri" w:hAnsi="Calibri" w:cs="Calibri"/>
          <w:color w:val="0070C0"/>
          <w:sz w:val="28"/>
          <w:szCs w:val="28"/>
          <w:lang w:val="en-GB"/>
        </w:rPr>
      </w:pPr>
      <w:bookmarkStart w:id="52" w:name="_Toc187841814"/>
      <w:r w:rsidRPr="00D30847">
        <w:rPr>
          <w:rFonts w:ascii="Calibri" w:hAnsi="Calibri" w:cs="Calibri"/>
          <w:color w:val="0070C0"/>
          <w:sz w:val="28"/>
          <w:szCs w:val="28"/>
          <w:lang w:val="en-GB"/>
        </w:rPr>
        <w:t>Priority 2:</w:t>
      </w:r>
      <w:r w:rsidR="00BA14A7" w:rsidRPr="00D30847">
        <w:rPr>
          <w:rFonts w:ascii="Calibri" w:hAnsi="Calibri" w:cs="Calibri"/>
          <w:color w:val="0070C0"/>
          <w:sz w:val="28"/>
          <w:szCs w:val="28"/>
          <w:lang w:val="en-GB"/>
        </w:rPr>
        <w:t xml:space="preserve"> </w:t>
      </w:r>
      <w:r w:rsidRPr="00D30847">
        <w:rPr>
          <w:rFonts w:ascii="Calibri" w:hAnsi="Calibri" w:cs="Calibri"/>
          <w:color w:val="0070C0"/>
          <w:sz w:val="28"/>
          <w:szCs w:val="28"/>
          <w:lang w:val="en-GB"/>
        </w:rPr>
        <w:t>Public Private Partnerships (PPPs)</w:t>
      </w:r>
      <w:r w:rsidR="005A6AD5" w:rsidRPr="00D30847">
        <w:rPr>
          <w:rFonts w:ascii="Calibri" w:hAnsi="Calibri" w:cs="Calibri"/>
          <w:color w:val="0070C0"/>
          <w:sz w:val="28"/>
          <w:szCs w:val="28"/>
          <w:lang w:val="en-GB"/>
        </w:rPr>
        <w:t xml:space="preserve"> and Concession on goods of general interest</w:t>
      </w:r>
      <w:bookmarkEnd w:id="52"/>
    </w:p>
    <w:p w14:paraId="29A96DCD" w14:textId="77777777" w:rsidR="00522D07" w:rsidRPr="00D30847" w:rsidRDefault="00522D07" w:rsidP="00E84CD0">
      <w:pPr>
        <w:spacing w:before="80" w:after="80" w:line="240" w:lineRule="auto"/>
        <w:jc w:val="both"/>
        <w:rPr>
          <w:rFonts w:cs="Calibri"/>
          <w:b/>
          <w:bCs/>
          <w:i/>
          <w:iCs/>
          <w:color w:val="4F81BD"/>
          <w:lang w:val="en-GB"/>
        </w:rPr>
      </w:pPr>
      <w:r w:rsidRPr="00D30847">
        <w:rPr>
          <w:rFonts w:cs="Calibri"/>
          <w:b/>
          <w:bCs/>
          <w:i/>
          <w:iCs/>
          <w:color w:val="4F81BD"/>
          <w:lang w:val="en-GB"/>
        </w:rPr>
        <w:t>Objective</w:t>
      </w:r>
    </w:p>
    <w:p w14:paraId="63E609AB" w14:textId="77777777" w:rsidR="00522D07" w:rsidRPr="00D30847" w:rsidRDefault="00522D07" w:rsidP="00E84CD0">
      <w:pPr>
        <w:spacing w:line="240" w:lineRule="auto"/>
        <w:jc w:val="both"/>
        <w:rPr>
          <w:rFonts w:cs="Calibri"/>
          <w:lang w:val="en-GB"/>
        </w:rPr>
      </w:pPr>
      <w:r w:rsidRPr="00D30847">
        <w:rPr>
          <w:rFonts w:cs="Calibri"/>
          <w:lang w:val="en-GB"/>
        </w:rPr>
        <w:t xml:space="preserve">The goal is through new policies in the field of public-private partnership in the Republic of North Macedonia to provide all the prerequisites in the development of an effective public-private partnership system that will enable activation of hitherto inactive funds for construction of large buildings and facilities of public interest, while stimulating competition and achieving the most value for money. </w:t>
      </w:r>
    </w:p>
    <w:p w14:paraId="0B0DC7CE" w14:textId="5BAC17A6" w:rsidR="00522D07" w:rsidRPr="00D30847" w:rsidRDefault="00522D07" w:rsidP="00E84CD0">
      <w:pPr>
        <w:spacing w:line="240" w:lineRule="auto"/>
        <w:jc w:val="both"/>
        <w:rPr>
          <w:rFonts w:cs="Calibri"/>
          <w:lang w:val="en-GB"/>
        </w:rPr>
      </w:pPr>
      <w:r w:rsidRPr="00D30847">
        <w:rPr>
          <w:rFonts w:cs="Calibri"/>
          <w:lang w:val="en-GB"/>
        </w:rPr>
        <w:t>In the Republic of North Macedonia, the granting of concessions of goods of general interest and the agreements for establishment of public-private partnership, legal protection in the procedure, as well as other issues related to the concessions of goods of general interest and the agreements for establishment of public-private partnership are regulated by Law on Concessions and Public Private Partnership ("Official Gazette of the Republic of Macedonia" No. 6/12, 144/14, 33/15, 104/15, 215/15 and "Official Gazette of the Republic of North Macedonia" No. 153/19</w:t>
      </w:r>
      <w:r w:rsidR="007658A6" w:rsidRPr="00D30847">
        <w:rPr>
          <w:rFonts w:cs="Calibri"/>
          <w:lang w:val="en-GB"/>
        </w:rPr>
        <w:t>,</w:t>
      </w:r>
      <w:r w:rsidRPr="00D30847">
        <w:rPr>
          <w:rFonts w:cs="Calibri"/>
          <w:lang w:val="en-GB"/>
        </w:rPr>
        <w:t xml:space="preserve"> 261 / 19</w:t>
      </w:r>
      <w:r w:rsidR="007658A6" w:rsidRPr="00D30847">
        <w:rPr>
          <w:rFonts w:cs="Calibri"/>
          <w:lang w:val="en-GB"/>
        </w:rPr>
        <w:t>, 89/2022  65/2023</w:t>
      </w:r>
      <w:r w:rsidR="005A6AD5" w:rsidRPr="00D30847">
        <w:rPr>
          <w:rFonts w:cs="Calibri"/>
          <w:lang w:val="en-GB"/>
        </w:rPr>
        <w:t>, 89/2022</w:t>
      </w:r>
      <w:r w:rsidR="00A843BF">
        <w:rPr>
          <w:rFonts w:cs="Calibri"/>
          <w:lang w:val="en-GB"/>
        </w:rPr>
        <w:t xml:space="preserve">, </w:t>
      </w:r>
      <w:r w:rsidR="005A6AD5" w:rsidRPr="00D30847">
        <w:rPr>
          <w:rFonts w:cs="Calibri"/>
          <w:lang w:val="en-GB"/>
        </w:rPr>
        <w:t>65/2023</w:t>
      </w:r>
      <w:r w:rsidR="00A843BF">
        <w:rPr>
          <w:rFonts w:cs="Calibri"/>
          <w:lang w:val="en-GB"/>
        </w:rPr>
        <w:t xml:space="preserve"> and 147/2024</w:t>
      </w:r>
      <w:r w:rsidR="005A6AD5" w:rsidRPr="00D30847">
        <w:rPr>
          <w:rFonts w:cs="Calibri"/>
          <w:lang w:val="en-GB"/>
        </w:rPr>
        <w:t>)</w:t>
      </w:r>
      <w:r w:rsidRPr="00D30847">
        <w:rPr>
          <w:rFonts w:cs="Calibri"/>
          <w:lang w:val="en-GB"/>
        </w:rPr>
        <w:t>. This law is based on the principles of transparency, non-discrimination, proportionality, efficiency, equal treatment and mutual recognition. With the adoption of Directive 2014/23 / EU on the award of concession contracts, which change the EU procurement rules, the need to transpose it into domestic law was imposed, i</w:t>
      </w:r>
      <w:r w:rsidR="00BD0412" w:rsidRPr="00D30847">
        <w:rPr>
          <w:rFonts w:cs="Calibri"/>
          <w:lang w:val="en-GB"/>
        </w:rPr>
        <w:t>.</w:t>
      </w:r>
      <w:r w:rsidRPr="00D30847">
        <w:rPr>
          <w:rFonts w:cs="Calibri"/>
          <w:lang w:val="en-GB"/>
        </w:rPr>
        <w:t>e</w:t>
      </w:r>
      <w:r w:rsidR="00BD0412" w:rsidRPr="00D30847">
        <w:rPr>
          <w:rFonts w:cs="Calibri"/>
          <w:lang w:val="en-GB"/>
        </w:rPr>
        <w:t>.</w:t>
      </w:r>
      <w:r w:rsidRPr="00D30847">
        <w:rPr>
          <w:rFonts w:cs="Calibri"/>
          <w:lang w:val="en-GB"/>
        </w:rPr>
        <w:t xml:space="preserve"> the need to establish clear rules for the award of contracts for establishment of a public-private partnership, which leads to greater legal certainty and free provision of services.</w:t>
      </w:r>
    </w:p>
    <w:p w14:paraId="2AB6E5C8" w14:textId="723F61E9" w:rsidR="00522D07" w:rsidRPr="00D30847" w:rsidRDefault="00522D07" w:rsidP="00E84CD0">
      <w:pPr>
        <w:spacing w:line="240" w:lineRule="auto"/>
        <w:jc w:val="both"/>
        <w:rPr>
          <w:rFonts w:cs="Calibri"/>
          <w:lang w:val="en-GB"/>
        </w:rPr>
      </w:pPr>
      <w:r w:rsidRPr="00D30847">
        <w:rPr>
          <w:rFonts w:cs="Calibri"/>
          <w:lang w:val="en-GB"/>
        </w:rPr>
        <w:t>In order to transpose the directive and establish an efficient public-private partnership system, in cooperation with and with the technical assistance of World Bank experts, a preliminary analysis of the situation in the field of public-private partnership and concessions was prepared, identifying certain weaknesses in the law</w:t>
      </w:r>
      <w:r w:rsidR="00044C9B" w:rsidRPr="00D30847">
        <w:rPr>
          <w:rFonts w:cs="Calibri"/>
          <w:lang w:val="en-GB"/>
        </w:rPr>
        <w:t>,</w:t>
      </w:r>
      <w:r w:rsidRPr="00D30847">
        <w:rPr>
          <w:rFonts w:cs="Calibri"/>
          <w:lang w:val="en-GB"/>
        </w:rPr>
        <w:t xml:space="preserve"> and the need to act through new policies in the field of public-private partnership in the Republic of North Macedonia. To this can be added the status of a partially updated register of contracts for establishing a public-private partnership (which is kept in paper form and in an excel spreadsheet), due to which it does not have complete data on all concluded contracts, because not all public partners act in accordance with the obligation to submit data for a concluded contract for establishing a public-private partnership to the Ministry of Economy</w:t>
      </w:r>
      <w:r w:rsidR="00A843BF">
        <w:rPr>
          <w:rFonts w:cs="Calibri"/>
          <w:lang w:val="en-GB"/>
        </w:rPr>
        <w:t xml:space="preserve">, which until recently was responsible for action in this area. </w:t>
      </w:r>
      <w:r w:rsidRPr="00D30847">
        <w:rPr>
          <w:rFonts w:cs="Calibri"/>
          <w:lang w:val="en-GB"/>
        </w:rPr>
        <w:t>In the process of implementation of the law, certain weaknesses have been recorded in terms of regulating the matter relating to the planning, prioritization and selection, preparation and approval of public-private partnership projects, as well as in terms of monitoring and overseeing the implementation of the procedures for awarding the contracts for establishing a public-private partnership</w:t>
      </w:r>
      <w:r w:rsidR="00A843BF">
        <w:rPr>
          <w:rFonts w:cs="Calibri"/>
          <w:lang w:val="en-GB"/>
        </w:rPr>
        <w:t xml:space="preserve"> and with that,</w:t>
      </w:r>
      <w:r w:rsidRPr="00D30847">
        <w:rPr>
          <w:rFonts w:cs="Calibri"/>
          <w:lang w:val="en-GB"/>
        </w:rPr>
        <w:t xml:space="preserve"> and in relation to the very realization of the concluded contracts, due to which there is no complete insight into the continuity and full transparency in the process of awarding and implementing the contracts for establishing a public-private partnership.</w:t>
      </w:r>
    </w:p>
    <w:p w14:paraId="3C911E55" w14:textId="57AF3324" w:rsidR="00893CDE" w:rsidRDefault="00522D07" w:rsidP="00893CDE">
      <w:pPr>
        <w:spacing w:line="240" w:lineRule="auto"/>
        <w:jc w:val="both"/>
        <w:rPr>
          <w:rFonts w:cs="Calibri"/>
          <w:lang w:val="en-GB"/>
        </w:rPr>
      </w:pPr>
      <w:r w:rsidRPr="00D30847">
        <w:rPr>
          <w:rFonts w:cs="Calibri"/>
          <w:lang w:val="en-GB"/>
        </w:rPr>
        <w:t>In direction for providing compliance with EU legislation, i</w:t>
      </w:r>
      <w:r w:rsidR="00AC5AD1" w:rsidRPr="00D30847">
        <w:rPr>
          <w:rFonts w:cs="Calibri"/>
          <w:lang w:val="en-GB"/>
        </w:rPr>
        <w:t>.</w:t>
      </w:r>
      <w:r w:rsidRPr="00D30847">
        <w:rPr>
          <w:rFonts w:cs="Calibri"/>
          <w:lang w:val="en-GB"/>
        </w:rPr>
        <w:t>e</w:t>
      </w:r>
      <w:r w:rsidR="00AC5AD1" w:rsidRPr="00D30847">
        <w:rPr>
          <w:rFonts w:cs="Calibri"/>
          <w:lang w:val="en-GB"/>
        </w:rPr>
        <w:t>.</w:t>
      </w:r>
      <w:r w:rsidRPr="00D30847">
        <w:rPr>
          <w:rFonts w:cs="Calibri"/>
          <w:lang w:val="en-GB"/>
        </w:rPr>
        <w:t xml:space="preserve"> transposition of Directive 2014/23 / EU on the award of concession agreements, as well as the creation of policies in the field of concessions and public-private partnership for preparation and implementation of quality and successful public projects, the Draft Law on Public Private Partnership </w:t>
      </w:r>
      <w:r w:rsidR="00893CDE" w:rsidRPr="00D30847">
        <w:rPr>
          <w:rFonts w:cs="Calibri"/>
          <w:lang w:val="en-GB"/>
        </w:rPr>
        <w:t xml:space="preserve">was harmonised with the recommendations from the European </w:t>
      </w:r>
      <w:r w:rsidR="00F50612" w:rsidRPr="00D30847">
        <w:rPr>
          <w:rFonts w:cs="Calibri"/>
          <w:lang w:val="en-GB"/>
        </w:rPr>
        <w:t>Commission</w:t>
      </w:r>
      <w:r w:rsidR="006A7245">
        <w:rPr>
          <w:rFonts w:cs="Calibri"/>
          <w:lang w:val="en-GB"/>
        </w:rPr>
        <w:t>,</w:t>
      </w:r>
      <w:r w:rsidR="00893CDE" w:rsidRPr="00D30847">
        <w:rPr>
          <w:rFonts w:cs="Calibri"/>
          <w:lang w:val="en-GB"/>
        </w:rPr>
        <w:t xml:space="preserve"> </w:t>
      </w:r>
      <w:r w:rsidR="006A7245" w:rsidRPr="006A7245">
        <w:rPr>
          <w:rFonts w:cs="Calibri"/>
          <w:lang w:val="en-GB"/>
        </w:rPr>
        <w:t>after which  was submitted for opinion to the relevant institutions, and is currently in the phase before being submitted to the government procedure.</w:t>
      </w:r>
    </w:p>
    <w:p w14:paraId="5A3CA3F9" w14:textId="77777777" w:rsidR="006A7245" w:rsidRPr="006A7245" w:rsidRDefault="006A7245" w:rsidP="006A7245">
      <w:pPr>
        <w:spacing w:line="240" w:lineRule="auto"/>
        <w:jc w:val="both"/>
        <w:rPr>
          <w:rFonts w:cs="Calibri"/>
          <w:lang w:val="en-GB"/>
        </w:rPr>
      </w:pPr>
      <w:r w:rsidRPr="006A7245">
        <w:rPr>
          <w:rFonts w:cs="Calibri"/>
          <w:lang w:val="en-GB"/>
        </w:rPr>
        <w:t xml:space="preserve">Considering that during the application of the existing legislation in this area, it has been found that among the involved entities there is a confusion in the perception of concessions as public-private partnerships and concessions of goods of general interest, which is reflected in the appropriate application of the rules and procedure for awarding concessions according to the type, especially since </w:t>
      </w:r>
      <w:r w:rsidRPr="006A7245">
        <w:rPr>
          <w:rFonts w:cs="Calibri"/>
          <w:lang w:val="en-GB"/>
        </w:rPr>
        <w:lastRenderedPageBreak/>
        <w:t>concessions of goods of general interest do not fall within the scope of the directive, as a special type of concession by which public entities make public wealth available to private parties for a longer period of time, without real cooperation between the parties, the need to regulate them in two separate laws has arisen.</w:t>
      </w:r>
    </w:p>
    <w:p w14:paraId="636B7872" w14:textId="77777777" w:rsidR="006A7245" w:rsidRPr="006A7245" w:rsidRDefault="006A7245" w:rsidP="006A7245">
      <w:pPr>
        <w:spacing w:line="240" w:lineRule="auto"/>
        <w:jc w:val="both"/>
        <w:rPr>
          <w:rFonts w:cs="Calibri"/>
          <w:lang w:val="en-GB"/>
        </w:rPr>
      </w:pPr>
      <w:r w:rsidRPr="006A7245">
        <w:rPr>
          <w:rFonts w:cs="Calibri"/>
          <w:lang w:val="en-GB"/>
        </w:rPr>
        <w:t>Namely, the priority is to prescribe clear rules for the awarding and implementation of concessions of goods of general interest by means of a special law, i.e. unifying and sublimating the entire process of their awarding, and by introducing a Register of Concessions of Goods of General Interest, as a single database for this type of concessions, to ensure traceability and transparency both in the preparation process and in the process of managing concessions of goods of general interest for their successful implementation, and by prescribing misdemeanour provisions for grantors in cases where they fail to act in accordance with their obligations and authorizations established by law, to ensure consistent implementation of the law.</w:t>
      </w:r>
    </w:p>
    <w:p w14:paraId="7749CF94" w14:textId="2CF8AA52" w:rsidR="006A7245" w:rsidRPr="00D30847" w:rsidRDefault="006A7245" w:rsidP="006A7245">
      <w:pPr>
        <w:spacing w:line="240" w:lineRule="auto"/>
        <w:jc w:val="both"/>
        <w:rPr>
          <w:rFonts w:cs="Calibri"/>
          <w:lang w:val="en-GB"/>
        </w:rPr>
      </w:pPr>
      <w:r w:rsidRPr="006A7245">
        <w:rPr>
          <w:rFonts w:cs="Calibri"/>
          <w:lang w:val="en-GB"/>
        </w:rPr>
        <w:t>In parallel with the Draft Law on Public Private Partnership, the Draft Law on Concession of Goods of General Interest was also prepared, which is in the phase of sending requests for opinions from the competent institutions, after which it will be submitted to the government procedure in parallel with the Draft Law on Public Private Partnership.</w:t>
      </w:r>
    </w:p>
    <w:p w14:paraId="7A387682" w14:textId="2E8F5CE4" w:rsidR="00893CDE" w:rsidRPr="00D30847" w:rsidRDefault="00893CDE" w:rsidP="00893CDE">
      <w:pPr>
        <w:spacing w:line="240" w:lineRule="auto"/>
        <w:jc w:val="both"/>
        <w:rPr>
          <w:rFonts w:cs="Calibri"/>
          <w:lang w:val="en-GB"/>
        </w:rPr>
      </w:pPr>
      <w:r w:rsidRPr="00D30847">
        <w:rPr>
          <w:rFonts w:cs="Calibri"/>
          <w:lang w:val="en-GB"/>
        </w:rPr>
        <w:t xml:space="preserve">In order to implement </w:t>
      </w:r>
      <w:r w:rsidR="00F50612" w:rsidRPr="00D30847">
        <w:rPr>
          <w:rFonts w:cs="Calibri"/>
          <w:lang w:val="en-GB"/>
        </w:rPr>
        <w:t xml:space="preserve">Measure 1 </w:t>
      </w:r>
      <w:r w:rsidRPr="00D30847">
        <w:rPr>
          <w:rFonts w:cs="Calibri"/>
          <w:lang w:val="en-GB"/>
        </w:rPr>
        <w:t xml:space="preserve">establishment of the Unique Electronic System for Public Private Partnership, it is necessary to provide financial resources in the amount up to 1.000.000 </w:t>
      </w:r>
      <w:proofErr w:type="spellStart"/>
      <w:r w:rsidR="00514D12" w:rsidRPr="00D30847">
        <w:rPr>
          <w:rFonts w:cs="Calibri"/>
          <w:lang w:val="en-GB"/>
        </w:rPr>
        <w:t>eur</w:t>
      </w:r>
      <w:proofErr w:type="spellEnd"/>
      <w:r w:rsidR="00514D12" w:rsidRPr="00D30847">
        <w:rPr>
          <w:rFonts w:cs="Calibri"/>
          <w:lang w:val="en-GB"/>
        </w:rPr>
        <w:t xml:space="preserve"> (</w:t>
      </w:r>
      <w:r w:rsidRPr="00D30847">
        <w:rPr>
          <w:rFonts w:cs="Calibri"/>
          <w:lang w:val="en-GB"/>
        </w:rPr>
        <w:t>according to the information in the technical specification for the preparation and development of the software provided by experts from the World Bank. We point out that securing of the necessary financial resources is a serious problem despite several attempts to provide them from the Budget of Republic of North Macedonia, so we need help to provide these funds from donors.</w:t>
      </w:r>
    </w:p>
    <w:p w14:paraId="63275947" w14:textId="37532381" w:rsidR="00522D07" w:rsidRPr="00D30847" w:rsidRDefault="00893CDE" w:rsidP="00E84CD0">
      <w:pPr>
        <w:spacing w:line="240" w:lineRule="auto"/>
        <w:jc w:val="both"/>
        <w:rPr>
          <w:rFonts w:cs="Calibri"/>
          <w:lang w:val="en-GB"/>
        </w:rPr>
      </w:pPr>
      <w:r w:rsidRPr="00D30847">
        <w:rPr>
          <w:rFonts w:cs="Calibri"/>
          <w:lang w:val="en-GB"/>
        </w:rPr>
        <w:t>The Law on PPP is closely related and dependent of the implementation of the UESPPP, so without the appropriate software, the law itself will remain inapplicable, which will affect the deadline for starting its application, which means that until the UESPPP is established, the law will have delayed application.</w:t>
      </w:r>
    </w:p>
    <w:p w14:paraId="14A9F142" w14:textId="77777777" w:rsidR="00A86AFB" w:rsidRPr="00D30847" w:rsidRDefault="00A86AFB" w:rsidP="00A86AFB">
      <w:pPr>
        <w:spacing w:line="240" w:lineRule="auto"/>
        <w:jc w:val="both"/>
        <w:rPr>
          <w:rFonts w:cs="Calibri"/>
          <w:lang w:val="en-GB"/>
        </w:rPr>
      </w:pPr>
      <w:r w:rsidRPr="00D30847">
        <w:rPr>
          <w:rFonts w:cs="Calibri"/>
          <w:lang w:val="en-GB"/>
        </w:rPr>
        <w:t>The goal of this priority will be achieved through the following measures and activities:</w:t>
      </w:r>
    </w:p>
    <w:tbl>
      <w:tblPr>
        <w:tblW w:w="8538" w:type="dxa"/>
        <w:tblLook w:val="01E0" w:firstRow="1" w:lastRow="1" w:firstColumn="1" w:lastColumn="1" w:noHBand="0" w:noVBand="0"/>
      </w:tblPr>
      <w:tblGrid>
        <w:gridCol w:w="2112"/>
        <w:gridCol w:w="6426"/>
      </w:tblGrid>
      <w:tr w:rsidR="00A86AFB" w:rsidRPr="00D30847" w14:paraId="34D0685A" w14:textId="77777777" w:rsidTr="008D5030">
        <w:trPr>
          <w:trHeight w:val="631"/>
        </w:trPr>
        <w:tc>
          <w:tcPr>
            <w:tcW w:w="2112" w:type="dxa"/>
            <w:shd w:val="clear" w:color="auto" w:fill="auto"/>
          </w:tcPr>
          <w:p w14:paraId="56993084" w14:textId="77777777" w:rsidR="00A86AFB" w:rsidRPr="00D30847" w:rsidRDefault="00A86AFB" w:rsidP="008D5030">
            <w:pPr>
              <w:spacing w:after="0" w:line="240" w:lineRule="auto"/>
              <w:rPr>
                <w:rFonts w:cs="Calibri"/>
                <w:b/>
                <w:lang w:val="en-GB"/>
              </w:rPr>
            </w:pPr>
            <w:r w:rsidRPr="00D30847">
              <w:rPr>
                <w:rFonts w:cs="Calibri"/>
                <w:b/>
                <w:lang w:val="en-GB"/>
              </w:rPr>
              <w:t>Measure 1:</w:t>
            </w:r>
          </w:p>
        </w:tc>
        <w:tc>
          <w:tcPr>
            <w:tcW w:w="6426" w:type="dxa"/>
            <w:shd w:val="clear" w:color="auto" w:fill="auto"/>
          </w:tcPr>
          <w:p w14:paraId="4DE712FE" w14:textId="6A789181" w:rsidR="00A86AFB" w:rsidRPr="00D30847" w:rsidRDefault="00A86AFB" w:rsidP="008D5030">
            <w:pPr>
              <w:spacing w:after="0" w:line="240" w:lineRule="auto"/>
              <w:jc w:val="both"/>
              <w:rPr>
                <w:rFonts w:cs="Calibri"/>
                <w:b/>
                <w:lang w:val="en-GB"/>
              </w:rPr>
            </w:pPr>
            <w:r w:rsidRPr="00D30847">
              <w:rPr>
                <w:rFonts w:cs="Calibri"/>
                <w:b/>
                <w:lang w:val="en-GB"/>
              </w:rPr>
              <w:t>Establishment of the Uni</w:t>
            </w:r>
            <w:r w:rsidR="00F75FBE">
              <w:rPr>
                <w:rFonts w:cs="Calibri"/>
                <w:b/>
                <w:lang w:val="en-GB"/>
              </w:rPr>
              <w:t>que</w:t>
            </w:r>
            <w:r w:rsidRPr="00D30847">
              <w:rPr>
                <w:rFonts w:cs="Calibri"/>
                <w:b/>
                <w:lang w:val="en-GB"/>
              </w:rPr>
              <w:t xml:space="preserve"> Electronic Public Private Partnership System (UESPPP) </w:t>
            </w:r>
          </w:p>
        </w:tc>
      </w:tr>
      <w:tr w:rsidR="00A86AFB" w:rsidRPr="00D30847" w14:paraId="56B6B071" w14:textId="77777777" w:rsidTr="008D5030">
        <w:trPr>
          <w:trHeight w:val="1123"/>
        </w:trPr>
        <w:tc>
          <w:tcPr>
            <w:tcW w:w="2112" w:type="dxa"/>
            <w:shd w:val="clear" w:color="auto" w:fill="auto"/>
          </w:tcPr>
          <w:p w14:paraId="3A400283" w14:textId="77777777" w:rsidR="00A86AFB" w:rsidRPr="00D30847" w:rsidRDefault="00A86AFB" w:rsidP="008D5030">
            <w:pPr>
              <w:spacing w:after="0" w:line="240" w:lineRule="auto"/>
              <w:rPr>
                <w:rFonts w:cs="Calibri"/>
                <w:lang w:val="en-GB"/>
              </w:rPr>
            </w:pPr>
            <w:r w:rsidRPr="00D30847">
              <w:rPr>
                <w:rFonts w:cs="Calibri"/>
                <w:lang w:val="en-GB"/>
              </w:rPr>
              <w:t>Activity 1:</w:t>
            </w:r>
          </w:p>
          <w:p w14:paraId="44AD2FCF" w14:textId="77777777" w:rsidR="00A86AFB" w:rsidRPr="00D30847" w:rsidRDefault="00A86AFB" w:rsidP="008D5030">
            <w:pPr>
              <w:spacing w:after="0" w:line="240" w:lineRule="auto"/>
              <w:rPr>
                <w:rFonts w:cs="Calibri"/>
                <w:lang w:val="en-GB"/>
              </w:rPr>
            </w:pPr>
          </w:p>
        </w:tc>
        <w:tc>
          <w:tcPr>
            <w:tcW w:w="6426" w:type="dxa"/>
            <w:shd w:val="clear" w:color="auto" w:fill="auto"/>
          </w:tcPr>
          <w:p w14:paraId="430FF855" w14:textId="77777777" w:rsidR="00A86AFB" w:rsidRPr="00D30847" w:rsidRDefault="00A86AFB" w:rsidP="008D5030">
            <w:pPr>
              <w:spacing w:after="0" w:line="240" w:lineRule="auto"/>
              <w:jc w:val="both"/>
              <w:rPr>
                <w:rFonts w:eastAsia="MS PGothic" w:cs="Calibri"/>
                <w:sz w:val="21"/>
                <w:szCs w:val="21"/>
                <w:lang w:val="en-GB" w:eastAsia="zh-CN"/>
              </w:rPr>
            </w:pPr>
            <w:r w:rsidRPr="00D30847">
              <w:rPr>
                <w:rFonts w:cs="Calibri"/>
                <w:bCs/>
                <w:iCs/>
                <w:lang w:val="en-GB"/>
              </w:rPr>
              <w:t>Selection of an IT company for preparation of the Improving and upgrading the UESPPP and a Register of awarded contracts for the establishment of public-private partnership</w:t>
            </w:r>
            <w:r w:rsidRPr="00D30847">
              <w:rPr>
                <w:rFonts w:eastAsia="MS PGothic" w:cs="Calibri"/>
                <w:sz w:val="21"/>
                <w:szCs w:val="21"/>
                <w:lang w:val="en-GB" w:eastAsia="zh-CN"/>
              </w:rPr>
              <w:t>;</w:t>
            </w:r>
          </w:p>
        </w:tc>
      </w:tr>
      <w:tr w:rsidR="00A86AFB" w:rsidRPr="00D30847" w14:paraId="2DC199DC" w14:textId="77777777" w:rsidTr="008D5030">
        <w:trPr>
          <w:trHeight w:val="1138"/>
        </w:trPr>
        <w:tc>
          <w:tcPr>
            <w:tcW w:w="2112" w:type="dxa"/>
            <w:shd w:val="clear" w:color="auto" w:fill="auto"/>
          </w:tcPr>
          <w:p w14:paraId="399BB78B" w14:textId="77777777" w:rsidR="00A86AFB" w:rsidRPr="00D30847" w:rsidRDefault="00A86AFB" w:rsidP="008D5030">
            <w:pPr>
              <w:spacing w:after="0" w:line="240" w:lineRule="auto"/>
              <w:rPr>
                <w:rFonts w:cs="Calibri"/>
                <w:b/>
                <w:lang w:val="en-GB"/>
              </w:rPr>
            </w:pPr>
            <w:r w:rsidRPr="00D30847">
              <w:rPr>
                <w:rFonts w:cs="Calibri"/>
                <w:lang w:val="en-GB"/>
              </w:rPr>
              <w:t>Activity 2:</w:t>
            </w:r>
          </w:p>
        </w:tc>
        <w:tc>
          <w:tcPr>
            <w:tcW w:w="6426" w:type="dxa"/>
            <w:shd w:val="clear" w:color="auto" w:fill="auto"/>
          </w:tcPr>
          <w:p w14:paraId="25DD16D4" w14:textId="77777777" w:rsidR="00A86AFB" w:rsidRPr="00D30847" w:rsidRDefault="00A86AFB" w:rsidP="008D5030">
            <w:pPr>
              <w:spacing w:after="0" w:line="240" w:lineRule="auto"/>
              <w:jc w:val="both"/>
              <w:rPr>
                <w:rFonts w:cs="Calibri"/>
                <w:b/>
                <w:lang w:val="en-GB"/>
              </w:rPr>
            </w:pPr>
            <w:r w:rsidRPr="00D30847">
              <w:rPr>
                <w:rFonts w:cs="Calibri"/>
                <w:lang w:val="en-GB"/>
              </w:rPr>
              <w:t>Preparation and implementation of the software solution for the establishment of public-private partnership and a Register of awarded contracts</w:t>
            </w:r>
            <w:r w:rsidRPr="00D30847">
              <w:rPr>
                <w:rFonts w:cs="Calibri"/>
                <w:b/>
                <w:lang w:val="en-GB"/>
              </w:rPr>
              <w:t xml:space="preserve"> </w:t>
            </w:r>
            <w:r w:rsidRPr="00D30847">
              <w:rPr>
                <w:rFonts w:cs="Calibri"/>
                <w:lang w:val="en-GB"/>
              </w:rPr>
              <w:t>the establishment of public-private partnership</w:t>
            </w:r>
            <w:r w:rsidRPr="00D30847">
              <w:rPr>
                <w:rFonts w:cs="Calibri"/>
                <w:b/>
                <w:lang w:val="en-GB"/>
              </w:rPr>
              <w:t>.</w:t>
            </w:r>
          </w:p>
        </w:tc>
      </w:tr>
      <w:tr w:rsidR="00A86AFB" w:rsidRPr="00D30847" w14:paraId="0614DBD8" w14:textId="77777777" w:rsidTr="008D5030">
        <w:trPr>
          <w:trHeight w:val="714"/>
        </w:trPr>
        <w:tc>
          <w:tcPr>
            <w:tcW w:w="2112" w:type="dxa"/>
            <w:shd w:val="clear" w:color="auto" w:fill="auto"/>
          </w:tcPr>
          <w:p w14:paraId="77385467" w14:textId="77777777" w:rsidR="00A86AFB" w:rsidRPr="00D30847" w:rsidRDefault="00A86AFB" w:rsidP="008D5030">
            <w:pPr>
              <w:spacing w:after="0" w:line="240" w:lineRule="auto"/>
              <w:rPr>
                <w:rFonts w:cs="Calibri"/>
                <w:b/>
                <w:lang w:val="en-GB"/>
              </w:rPr>
            </w:pPr>
            <w:bookmarkStart w:id="53" w:name="_Hlk89265043"/>
            <w:r w:rsidRPr="00D30847">
              <w:rPr>
                <w:rFonts w:cs="Calibri"/>
                <w:b/>
                <w:lang w:val="en-GB"/>
              </w:rPr>
              <w:t>Measure 2:</w:t>
            </w:r>
          </w:p>
        </w:tc>
        <w:tc>
          <w:tcPr>
            <w:tcW w:w="6426" w:type="dxa"/>
            <w:shd w:val="clear" w:color="auto" w:fill="auto"/>
          </w:tcPr>
          <w:p w14:paraId="470AD832" w14:textId="3444386A" w:rsidR="00A86AFB" w:rsidRPr="00D30847" w:rsidRDefault="00A86AFB" w:rsidP="008D5030">
            <w:pPr>
              <w:spacing w:after="0" w:line="240" w:lineRule="auto"/>
              <w:jc w:val="both"/>
              <w:rPr>
                <w:rFonts w:cs="Calibri"/>
                <w:b/>
                <w:lang w:val="en-GB"/>
              </w:rPr>
            </w:pPr>
            <w:r w:rsidRPr="00D30847">
              <w:rPr>
                <w:rFonts w:cs="Calibri"/>
                <w:b/>
                <w:lang w:val="en-GB"/>
              </w:rPr>
              <w:t>Completing the legal and regulatory framework in the field of public-private partnership</w:t>
            </w:r>
            <w:r w:rsidR="00982A68">
              <w:rPr>
                <w:rFonts w:cs="Calibri"/>
                <w:b/>
                <w:lang w:val="en-GB"/>
              </w:rPr>
              <w:t xml:space="preserve"> </w:t>
            </w:r>
            <w:r w:rsidR="00982A68" w:rsidRPr="00982A68">
              <w:rPr>
                <w:rFonts w:cs="Calibri"/>
                <w:b/>
                <w:lang w:val="en-GB"/>
              </w:rPr>
              <w:t>and Concession on goods of general interest</w:t>
            </w:r>
          </w:p>
        </w:tc>
      </w:tr>
      <w:tr w:rsidR="00A86AFB" w:rsidRPr="00D30847" w14:paraId="3D0293A8" w14:textId="77777777" w:rsidTr="008D5030">
        <w:trPr>
          <w:trHeight w:val="710"/>
        </w:trPr>
        <w:tc>
          <w:tcPr>
            <w:tcW w:w="2112" w:type="dxa"/>
            <w:shd w:val="clear" w:color="auto" w:fill="auto"/>
          </w:tcPr>
          <w:p w14:paraId="6942B399" w14:textId="77777777" w:rsidR="00A86AFB" w:rsidRPr="00D30847" w:rsidRDefault="00A86AFB" w:rsidP="008D5030">
            <w:pPr>
              <w:spacing w:after="0" w:line="240" w:lineRule="auto"/>
              <w:rPr>
                <w:rFonts w:cs="Calibri"/>
                <w:lang w:val="en-GB"/>
              </w:rPr>
            </w:pPr>
            <w:r w:rsidRPr="00D30847">
              <w:rPr>
                <w:rFonts w:cs="Calibri"/>
                <w:lang w:val="en-GB"/>
              </w:rPr>
              <w:t>Activity 1:</w:t>
            </w:r>
          </w:p>
        </w:tc>
        <w:tc>
          <w:tcPr>
            <w:tcW w:w="6426" w:type="dxa"/>
            <w:shd w:val="clear" w:color="auto" w:fill="auto"/>
          </w:tcPr>
          <w:p w14:paraId="3EF0F562" w14:textId="3FAC15AF" w:rsidR="00A86AFB" w:rsidRPr="00D30847" w:rsidRDefault="00A86AFB" w:rsidP="008D5030">
            <w:pPr>
              <w:spacing w:after="0" w:line="240" w:lineRule="auto"/>
              <w:jc w:val="both"/>
              <w:rPr>
                <w:rFonts w:cs="Calibri"/>
                <w:lang w:val="en-GB"/>
              </w:rPr>
            </w:pPr>
            <w:r w:rsidRPr="00D30847">
              <w:rPr>
                <w:rFonts w:cs="Calibri"/>
                <w:lang w:val="en-GB"/>
              </w:rPr>
              <w:t xml:space="preserve">Preparation  and adoption of 13 bylaws that will arise from the Law on Public Private Partnership and preparation of the </w:t>
            </w:r>
            <w:r w:rsidR="00514D12" w:rsidRPr="00D30847">
              <w:rPr>
                <w:rFonts w:cs="Calibri"/>
                <w:lang w:val="en-GB"/>
              </w:rPr>
              <w:t>Guideline</w:t>
            </w:r>
            <w:r w:rsidRPr="00D30847">
              <w:rPr>
                <w:rFonts w:cs="Calibri"/>
                <w:lang w:val="en-GB"/>
              </w:rPr>
              <w:t xml:space="preserve"> with </w:t>
            </w:r>
            <w:r w:rsidR="00514D12" w:rsidRPr="00D30847">
              <w:rPr>
                <w:rFonts w:cs="Calibri"/>
                <w:lang w:val="en-GB"/>
              </w:rPr>
              <w:t>examples</w:t>
            </w:r>
            <w:r w:rsidRPr="00D30847">
              <w:rPr>
                <w:rFonts w:cs="Calibri"/>
                <w:lang w:val="en-GB"/>
              </w:rPr>
              <w:t xml:space="preserve"> of PPP </w:t>
            </w:r>
            <w:r w:rsidR="00514D12" w:rsidRPr="00D30847">
              <w:rPr>
                <w:rFonts w:cs="Calibri"/>
                <w:lang w:val="en-GB"/>
              </w:rPr>
              <w:t>projects</w:t>
            </w:r>
          </w:p>
        </w:tc>
      </w:tr>
      <w:bookmarkEnd w:id="53"/>
      <w:tr w:rsidR="00A86AFB" w:rsidRPr="00D30847" w14:paraId="002FC0C0" w14:textId="77777777" w:rsidTr="008D5030">
        <w:trPr>
          <w:trHeight w:val="848"/>
        </w:trPr>
        <w:tc>
          <w:tcPr>
            <w:tcW w:w="2112" w:type="dxa"/>
            <w:shd w:val="clear" w:color="auto" w:fill="auto"/>
          </w:tcPr>
          <w:p w14:paraId="26E772D1" w14:textId="77777777" w:rsidR="00A86AFB" w:rsidRPr="00D30847" w:rsidRDefault="00A86AFB" w:rsidP="008D5030">
            <w:pPr>
              <w:spacing w:after="0" w:line="240" w:lineRule="auto"/>
              <w:rPr>
                <w:rFonts w:cs="Calibri"/>
                <w:lang w:val="en-GB"/>
              </w:rPr>
            </w:pPr>
            <w:r w:rsidRPr="00D30847">
              <w:rPr>
                <w:rFonts w:cs="Calibri"/>
                <w:lang w:val="en-GB"/>
              </w:rPr>
              <w:t>Activity 2:</w:t>
            </w:r>
          </w:p>
        </w:tc>
        <w:tc>
          <w:tcPr>
            <w:tcW w:w="6426" w:type="dxa"/>
            <w:shd w:val="clear" w:color="auto" w:fill="auto"/>
          </w:tcPr>
          <w:p w14:paraId="182C8D27" w14:textId="667A23E3" w:rsidR="00A86AFB" w:rsidRPr="00D30847" w:rsidRDefault="00A86AFB" w:rsidP="008D5030">
            <w:pPr>
              <w:spacing w:after="0" w:line="240" w:lineRule="auto"/>
              <w:jc w:val="both"/>
              <w:rPr>
                <w:rFonts w:cs="Calibri"/>
                <w:lang w:val="en-GB"/>
              </w:rPr>
            </w:pPr>
            <w:r w:rsidRPr="00D30847">
              <w:rPr>
                <w:rFonts w:cs="Calibri"/>
                <w:lang w:val="en-GB"/>
              </w:rPr>
              <w:t xml:space="preserve">Preparation  and adoption of </w:t>
            </w:r>
            <w:r w:rsidR="006A7245">
              <w:rPr>
                <w:rFonts w:cs="Calibri"/>
                <w:lang w:val="en-GB"/>
              </w:rPr>
              <w:t>2</w:t>
            </w:r>
            <w:r w:rsidRPr="00D30847">
              <w:rPr>
                <w:rFonts w:cs="Calibri"/>
                <w:lang w:val="en-GB"/>
              </w:rPr>
              <w:t xml:space="preserve"> bylaws that will arise from the f the Law on Concession on goods of general interest</w:t>
            </w:r>
          </w:p>
        </w:tc>
      </w:tr>
      <w:tr w:rsidR="00A86AFB" w:rsidRPr="00D30847" w14:paraId="080E6464" w14:textId="77777777" w:rsidTr="008D5030">
        <w:tc>
          <w:tcPr>
            <w:tcW w:w="2112" w:type="dxa"/>
            <w:shd w:val="clear" w:color="auto" w:fill="auto"/>
          </w:tcPr>
          <w:p w14:paraId="43024657" w14:textId="77777777" w:rsidR="00A86AFB" w:rsidRPr="00D30847" w:rsidRDefault="00A86AFB" w:rsidP="008D5030">
            <w:pPr>
              <w:spacing w:after="0" w:line="240" w:lineRule="auto"/>
              <w:rPr>
                <w:rFonts w:cs="Calibri"/>
                <w:b/>
                <w:lang w:val="en-GB"/>
              </w:rPr>
            </w:pPr>
            <w:r w:rsidRPr="00D30847">
              <w:rPr>
                <w:rFonts w:cs="Calibri"/>
                <w:b/>
                <w:lang w:val="en-GB"/>
              </w:rPr>
              <w:lastRenderedPageBreak/>
              <w:t>Measure 3:</w:t>
            </w:r>
          </w:p>
          <w:p w14:paraId="4951411D" w14:textId="77777777" w:rsidR="00A86AFB" w:rsidRPr="00D30847" w:rsidRDefault="00A86AFB" w:rsidP="008D5030">
            <w:pPr>
              <w:spacing w:after="0" w:line="240" w:lineRule="auto"/>
              <w:ind w:right="-144"/>
              <w:rPr>
                <w:rFonts w:eastAsia="Times New Roman" w:cs="Calibri"/>
                <w:lang w:val="en-GB" w:eastAsia="x-none"/>
              </w:rPr>
            </w:pPr>
          </w:p>
        </w:tc>
        <w:tc>
          <w:tcPr>
            <w:tcW w:w="6426" w:type="dxa"/>
            <w:shd w:val="clear" w:color="auto" w:fill="auto"/>
          </w:tcPr>
          <w:p w14:paraId="4D3BBEAA" w14:textId="56A292EF" w:rsidR="00A86AFB" w:rsidRPr="00D30847" w:rsidRDefault="006A7245" w:rsidP="008D5030">
            <w:pPr>
              <w:spacing w:after="0" w:line="240" w:lineRule="auto"/>
              <w:jc w:val="both"/>
              <w:rPr>
                <w:rFonts w:eastAsia="Times New Roman" w:cs="Calibri"/>
                <w:lang w:val="en-GB" w:eastAsia="x-none"/>
              </w:rPr>
            </w:pPr>
            <w:r w:rsidRPr="006A7245">
              <w:rPr>
                <w:rFonts w:cs="Calibri"/>
                <w:b/>
                <w:lang w:val="en-GB"/>
              </w:rPr>
              <w:t>Strengthening and developing the capacities of the Ministry of Energy, Mining and Mineral Resources in the area of public-private partnership.</w:t>
            </w:r>
          </w:p>
        </w:tc>
      </w:tr>
      <w:tr w:rsidR="00A86AFB" w:rsidRPr="00D30847" w14:paraId="147CA0CA" w14:textId="77777777" w:rsidTr="008D5030">
        <w:tc>
          <w:tcPr>
            <w:tcW w:w="2112" w:type="dxa"/>
            <w:shd w:val="clear" w:color="auto" w:fill="auto"/>
          </w:tcPr>
          <w:p w14:paraId="2B2E01A2" w14:textId="77777777" w:rsidR="00A86AFB" w:rsidRPr="00D30847" w:rsidRDefault="00A86AFB" w:rsidP="008D5030">
            <w:pPr>
              <w:spacing w:after="0" w:line="240" w:lineRule="auto"/>
              <w:ind w:right="-144"/>
              <w:rPr>
                <w:rFonts w:eastAsia="Times New Roman" w:cs="Calibri"/>
                <w:lang w:val="en-GB" w:eastAsia="x-none"/>
              </w:rPr>
            </w:pPr>
            <w:r w:rsidRPr="00D30847">
              <w:rPr>
                <w:rFonts w:cs="Calibri"/>
                <w:lang w:val="en-GB"/>
              </w:rPr>
              <w:t>Activity 1:</w:t>
            </w:r>
          </w:p>
        </w:tc>
        <w:tc>
          <w:tcPr>
            <w:tcW w:w="6426" w:type="dxa"/>
            <w:shd w:val="clear" w:color="auto" w:fill="auto"/>
          </w:tcPr>
          <w:p w14:paraId="1F016B43" w14:textId="0DC12121" w:rsidR="00A86AFB" w:rsidRPr="00D30847" w:rsidRDefault="006A7245" w:rsidP="008D5030">
            <w:pPr>
              <w:spacing w:after="0" w:line="240" w:lineRule="auto"/>
              <w:jc w:val="both"/>
              <w:rPr>
                <w:rFonts w:eastAsia="Times New Roman" w:cs="Calibri"/>
                <w:lang w:val="en-GB" w:eastAsia="x-none"/>
              </w:rPr>
            </w:pPr>
            <w:r w:rsidRPr="006A7245">
              <w:rPr>
                <w:rFonts w:cs="Calibri"/>
                <w:lang w:val="en-GB"/>
              </w:rPr>
              <w:t>Increasing the number of employees in the Ministry of Energy, Mining and Mineral Resources in the area of public-private partnership and their professional training and development in order to ensure consistent implementation of the law in this area.</w:t>
            </w:r>
          </w:p>
        </w:tc>
      </w:tr>
    </w:tbl>
    <w:p w14:paraId="4E54DD27" w14:textId="77777777" w:rsidR="00522D07" w:rsidRPr="00D30847" w:rsidRDefault="00522D07" w:rsidP="00E84CD0">
      <w:pPr>
        <w:spacing w:before="80" w:after="80" w:line="240" w:lineRule="auto"/>
        <w:jc w:val="both"/>
        <w:rPr>
          <w:rFonts w:cs="Calibri"/>
          <w:b/>
          <w:bCs/>
          <w:i/>
          <w:iCs/>
          <w:color w:val="4F81BD"/>
          <w:lang w:val="en-GB"/>
        </w:rPr>
      </w:pPr>
    </w:p>
    <w:p w14:paraId="28B4F05E" w14:textId="77777777" w:rsidR="00522D07" w:rsidRPr="00D30847" w:rsidRDefault="00522D07" w:rsidP="00E84CD0">
      <w:pPr>
        <w:spacing w:before="80" w:after="80" w:line="240" w:lineRule="auto"/>
        <w:jc w:val="both"/>
        <w:rPr>
          <w:rFonts w:cs="Calibri"/>
          <w:b/>
          <w:bCs/>
          <w:i/>
          <w:iCs/>
          <w:color w:val="4F81BD"/>
          <w:lang w:val="en-GB"/>
        </w:rPr>
      </w:pPr>
      <w:r w:rsidRPr="00D30847">
        <w:rPr>
          <w:rFonts w:cs="Calibri"/>
          <w:b/>
          <w:bCs/>
          <w:i/>
          <w:iCs/>
          <w:color w:val="4F81BD"/>
          <w:lang w:val="en-GB"/>
        </w:rPr>
        <w:t>Outcome</w:t>
      </w:r>
    </w:p>
    <w:p w14:paraId="0F08909E" w14:textId="77777777" w:rsidR="006A7245" w:rsidRDefault="00522D07" w:rsidP="00E84CD0">
      <w:pPr>
        <w:spacing w:line="240" w:lineRule="auto"/>
        <w:jc w:val="both"/>
        <w:rPr>
          <w:rFonts w:cs="Calibri"/>
          <w:lang w:val="en-GB"/>
        </w:rPr>
      </w:pPr>
      <w:r w:rsidRPr="00D30847">
        <w:rPr>
          <w:rFonts w:cs="Calibri"/>
          <w:lang w:val="en-GB"/>
        </w:rPr>
        <w:t xml:space="preserve">Unification and digitalization of the process of awarding contracts for establishing public-private partnership, increased transparency and efficiency in the implementation of the Law on Public-Private Partnership and strengthening and developing the capacities of </w:t>
      </w:r>
      <w:r w:rsidR="006A7245" w:rsidRPr="006A7245">
        <w:rPr>
          <w:rFonts w:cs="Calibri"/>
          <w:lang w:val="en-GB"/>
        </w:rPr>
        <w:t>the Ministry of Energy, Mining and Mineral resources for consistent realization of competencies according to law.</w:t>
      </w:r>
    </w:p>
    <w:p w14:paraId="4203AF59" w14:textId="77777777" w:rsidR="006A7245" w:rsidRDefault="006A7245" w:rsidP="00E84CD0">
      <w:pPr>
        <w:spacing w:after="0" w:line="240" w:lineRule="auto"/>
        <w:jc w:val="both"/>
        <w:rPr>
          <w:rFonts w:cs="Calibri"/>
          <w:lang w:val="en-GB"/>
        </w:rPr>
      </w:pPr>
      <w:r w:rsidRPr="006A7245">
        <w:rPr>
          <w:rFonts w:cs="Calibri"/>
          <w:lang w:val="en-GB"/>
        </w:rPr>
        <w:t>In order to consistently implement the activities, responsibilities and obligations of the competent authority in this area arising from the Law on PPP, it was planned to hire two new employees in 2023 and one in 2024, whereby we emphasize that the planned hirings have not been realized. This is because the competent Ministry that gives consent to the Employment Budget is the Ministry of Finance, which did not approve two hiring’s for 2023. Due to this obstacle, new hirings of civil servants will be postponed to 2025-2026.</w:t>
      </w:r>
    </w:p>
    <w:p w14:paraId="050B77B5" w14:textId="77777777" w:rsidR="006A7245" w:rsidRDefault="006A7245" w:rsidP="00E84CD0">
      <w:pPr>
        <w:spacing w:after="0" w:line="240" w:lineRule="auto"/>
        <w:jc w:val="both"/>
        <w:rPr>
          <w:rFonts w:cs="Calibri"/>
          <w:b/>
          <w:bCs/>
          <w:i/>
          <w:iCs/>
          <w:color w:val="4F81BD"/>
          <w:lang w:val="en-GB"/>
        </w:rPr>
      </w:pPr>
    </w:p>
    <w:p w14:paraId="111B92F0" w14:textId="3E52AEDF" w:rsidR="00522D07" w:rsidRPr="00D30847" w:rsidRDefault="00522D07" w:rsidP="00E84CD0">
      <w:pPr>
        <w:spacing w:after="0" w:line="240" w:lineRule="auto"/>
        <w:jc w:val="both"/>
        <w:rPr>
          <w:rFonts w:cs="Calibri"/>
          <w:b/>
          <w:bCs/>
          <w:i/>
          <w:iCs/>
          <w:color w:val="4F81BD"/>
          <w:lang w:val="en-GB"/>
        </w:rPr>
      </w:pPr>
      <w:r w:rsidRPr="00D30847">
        <w:rPr>
          <w:rFonts w:cs="Calibri"/>
          <w:b/>
          <w:bCs/>
          <w:i/>
          <w:iCs/>
          <w:color w:val="4F81BD"/>
          <w:lang w:val="en-GB"/>
        </w:rPr>
        <w:t>Outcome indicators</w:t>
      </w:r>
    </w:p>
    <w:p w14:paraId="602F8CD1" w14:textId="77777777" w:rsidR="00BD26BA" w:rsidRPr="00D30847" w:rsidRDefault="00BD26BA" w:rsidP="00E84CD0">
      <w:pPr>
        <w:spacing w:after="0" w:line="240" w:lineRule="auto"/>
        <w:jc w:val="both"/>
        <w:rPr>
          <w:rFonts w:cs="Calibri"/>
          <w:b/>
          <w:bCs/>
          <w:i/>
          <w:iCs/>
          <w:color w:val="4F81BD"/>
          <w:lang w:val="en-GB"/>
        </w:rPr>
      </w:pPr>
    </w:p>
    <w:p w14:paraId="69E0B124" w14:textId="2C51E8C3" w:rsidR="00522D07" w:rsidRPr="00D30847" w:rsidRDefault="00BA14A7" w:rsidP="00BA14A7">
      <w:pPr>
        <w:spacing w:line="240" w:lineRule="auto"/>
        <w:jc w:val="both"/>
        <w:rPr>
          <w:rFonts w:cs="Calibri"/>
          <w:lang w:val="en-GB"/>
        </w:rPr>
      </w:pPr>
      <w:r w:rsidRPr="00D30847">
        <w:rPr>
          <w:rFonts w:cs="Calibri"/>
          <w:lang w:val="en-GB"/>
        </w:rPr>
        <w:t xml:space="preserve">1. </w:t>
      </w:r>
      <w:r w:rsidR="00522D07" w:rsidRPr="00D30847">
        <w:rPr>
          <w:rFonts w:cs="Calibri"/>
          <w:lang w:val="en-GB"/>
        </w:rPr>
        <w:t>Number of concluded agreements for establishing a public-private partnership;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2"/>
        <w:gridCol w:w="4506"/>
      </w:tblGrid>
      <w:tr w:rsidR="007541EA" w:rsidRPr="00D30847" w14:paraId="39D0D98A" w14:textId="77777777" w:rsidTr="00356610">
        <w:trPr>
          <w:trHeight w:val="395"/>
        </w:trPr>
        <w:tc>
          <w:tcPr>
            <w:tcW w:w="4500" w:type="dxa"/>
            <w:shd w:val="clear" w:color="auto" w:fill="E8E8E8"/>
          </w:tcPr>
          <w:p w14:paraId="6BF89581" w14:textId="7491E35F" w:rsidR="007541EA" w:rsidRPr="00D30847" w:rsidRDefault="007541EA" w:rsidP="002B77A4">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Baseline 202</w:t>
            </w:r>
            <w:r w:rsidR="006A7245">
              <w:rPr>
                <w:rFonts w:eastAsia="Times New Roman" w:cs="Calibri"/>
                <w:b/>
                <w:bCs/>
                <w:i/>
                <w:iCs/>
                <w:color w:val="202124"/>
                <w:sz w:val="20"/>
                <w:szCs w:val="20"/>
                <w:lang w:val="en-GB"/>
              </w:rPr>
              <w:t>3</w:t>
            </w:r>
          </w:p>
        </w:tc>
        <w:tc>
          <w:tcPr>
            <w:tcW w:w="4608" w:type="dxa"/>
            <w:shd w:val="clear" w:color="auto" w:fill="E8E8E8"/>
          </w:tcPr>
          <w:p w14:paraId="3A8C777D" w14:textId="12E3CBAC" w:rsidR="007541EA" w:rsidRPr="007E0F9C" w:rsidRDefault="007541EA" w:rsidP="002B77A4">
            <w:pPr>
              <w:spacing w:line="240" w:lineRule="auto"/>
              <w:jc w:val="both"/>
              <w:rPr>
                <w:rFonts w:eastAsia="Times New Roman" w:cs="Calibri"/>
                <w:b/>
                <w:bCs/>
                <w:i/>
                <w:iCs/>
                <w:color w:val="202124"/>
                <w:sz w:val="20"/>
                <w:szCs w:val="20"/>
              </w:rPr>
            </w:pPr>
            <w:r w:rsidRPr="00D30847">
              <w:rPr>
                <w:rFonts w:eastAsia="Times New Roman" w:cs="Calibri"/>
                <w:b/>
                <w:bCs/>
                <w:i/>
                <w:iCs/>
                <w:color w:val="202124"/>
                <w:sz w:val="20"/>
                <w:szCs w:val="20"/>
                <w:lang w:val="en-GB"/>
              </w:rPr>
              <w:t>Target 202</w:t>
            </w:r>
            <w:r w:rsidR="007E0F9C">
              <w:rPr>
                <w:rFonts w:eastAsia="Times New Roman" w:cs="Calibri"/>
                <w:b/>
                <w:bCs/>
                <w:i/>
                <w:iCs/>
                <w:color w:val="202124"/>
                <w:sz w:val="20"/>
                <w:szCs w:val="20"/>
              </w:rPr>
              <w:t>8</w:t>
            </w:r>
          </w:p>
        </w:tc>
      </w:tr>
      <w:tr w:rsidR="007541EA" w:rsidRPr="00D30847" w14:paraId="57AA25FE" w14:textId="77777777" w:rsidTr="00356610">
        <w:trPr>
          <w:trHeight w:val="278"/>
        </w:trPr>
        <w:tc>
          <w:tcPr>
            <w:tcW w:w="4500" w:type="dxa"/>
            <w:shd w:val="clear" w:color="auto" w:fill="E8E8E8"/>
          </w:tcPr>
          <w:p w14:paraId="1C3668E3" w14:textId="26CAECEC" w:rsidR="007541EA" w:rsidRPr="00D30847" w:rsidRDefault="00212B38" w:rsidP="00BD26BA">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Five (5) concluded public-private partnership agreements registered in the Register of awarded public-private partnership agreements</w:t>
            </w:r>
          </w:p>
        </w:tc>
        <w:tc>
          <w:tcPr>
            <w:tcW w:w="4608" w:type="dxa"/>
            <w:shd w:val="clear" w:color="auto" w:fill="E8E8E8"/>
          </w:tcPr>
          <w:p w14:paraId="6E629990" w14:textId="236706E5" w:rsidR="007541EA" w:rsidRPr="00D30847" w:rsidRDefault="00212B38" w:rsidP="00BD26BA">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Potential increase in the number of concluded public-private partnership agreements by 5% compared to the previous year</w:t>
            </w:r>
          </w:p>
        </w:tc>
      </w:tr>
    </w:tbl>
    <w:p w14:paraId="358064B4" w14:textId="77777777" w:rsidR="007541EA" w:rsidRPr="00D30847" w:rsidRDefault="007541EA" w:rsidP="007541EA">
      <w:pPr>
        <w:spacing w:line="240" w:lineRule="auto"/>
        <w:ind w:left="720"/>
        <w:jc w:val="both"/>
        <w:rPr>
          <w:rFonts w:cs="Calibri"/>
          <w:lang w:val="en-GB"/>
        </w:rPr>
      </w:pPr>
    </w:p>
    <w:p w14:paraId="19A428A8" w14:textId="0D210E2A" w:rsidR="00522D07" w:rsidRPr="00D30847" w:rsidRDefault="00BA14A7" w:rsidP="00BA14A7">
      <w:pPr>
        <w:spacing w:line="240" w:lineRule="auto"/>
        <w:jc w:val="both"/>
        <w:rPr>
          <w:rFonts w:cs="Calibri"/>
          <w:lang w:val="en-GB"/>
        </w:rPr>
      </w:pPr>
      <w:r w:rsidRPr="00D30847">
        <w:rPr>
          <w:rFonts w:cs="Calibri"/>
          <w:lang w:val="en-GB"/>
        </w:rPr>
        <w:t xml:space="preserve">2. </w:t>
      </w:r>
      <w:r w:rsidR="00522D07" w:rsidRPr="00D30847">
        <w:rPr>
          <w:rFonts w:cs="Calibri"/>
          <w:lang w:val="en-GB"/>
        </w:rPr>
        <w:t>Effective and consistent implementation of the obligations of the contracting parties in   accordance with the agreements for establishment of public-private partnership.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2"/>
        <w:gridCol w:w="4506"/>
      </w:tblGrid>
      <w:tr w:rsidR="007541EA" w:rsidRPr="00D30847" w14:paraId="6D530B9A" w14:textId="77777777" w:rsidTr="00356610">
        <w:trPr>
          <w:trHeight w:val="395"/>
        </w:trPr>
        <w:tc>
          <w:tcPr>
            <w:tcW w:w="4500" w:type="dxa"/>
            <w:shd w:val="clear" w:color="auto" w:fill="E8E8E8"/>
          </w:tcPr>
          <w:p w14:paraId="49B871A6" w14:textId="12BED734" w:rsidR="007541EA" w:rsidRPr="00D30847" w:rsidRDefault="007541EA" w:rsidP="002B77A4">
            <w:pPr>
              <w:spacing w:line="240" w:lineRule="auto"/>
              <w:jc w:val="both"/>
              <w:rPr>
                <w:rFonts w:eastAsia="Times New Roman" w:cs="Calibri"/>
                <w:b/>
                <w:bCs/>
                <w:i/>
                <w:iCs/>
                <w:color w:val="202124"/>
                <w:lang w:val="en-GB"/>
              </w:rPr>
            </w:pPr>
            <w:r w:rsidRPr="00D30847">
              <w:rPr>
                <w:rFonts w:eastAsia="Times New Roman" w:cs="Calibri"/>
                <w:b/>
                <w:bCs/>
                <w:i/>
                <w:iCs/>
                <w:color w:val="202124"/>
                <w:lang w:val="en-GB"/>
              </w:rPr>
              <w:t>Baseline 202</w:t>
            </w:r>
            <w:r w:rsidR="006A7245">
              <w:rPr>
                <w:rFonts w:eastAsia="Times New Roman" w:cs="Calibri"/>
                <w:b/>
                <w:bCs/>
                <w:i/>
                <w:iCs/>
                <w:color w:val="202124"/>
                <w:lang w:val="en-GB"/>
              </w:rPr>
              <w:t>3</w:t>
            </w:r>
          </w:p>
        </w:tc>
        <w:tc>
          <w:tcPr>
            <w:tcW w:w="4608" w:type="dxa"/>
            <w:shd w:val="clear" w:color="auto" w:fill="E8E8E8"/>
          </w:tcPr>
          <w:p w14:paraId="43ECC51F" w14:textId="28BABA6C" w:rsidR="007541EA" w:rsidRPr="007E0F9C" w:rsidRDefault="007541EA" w:rsidP="002B77A4">
            <w:pPr>
              <w:spacing w:line="240" w:lineRule="auto"/>
              <w:jc w:val="both"/>
              <w:rPr>
                <w:rFonts w:eastAsia="Times New Roman" w:cs="Calibri"/>
                <w:b/>
                <w:bCs/>
                <w:i/>
                <w:iCs/>
                <w:color w:val="202124"/>
              </w:rPr>
            </w:pPr>
            <w:r w:rsidRPr="00D30847">
              <w:rPr>
                <w:rFonts w:eastAsia="Times New Roman" w:cs="Calibri"/>
                <w:b/>
                <w:bCs/>
                <w:i/>
                <w:iCs/>
                <w:color w:val="202124"/>
                <w:lang w:val="en-GB"/>
              </w:rPr>
              <w:t>Target 202</w:t>
            </w:r>
            <w:r w:rsidR="007E0F9C">
              <w:rPr>
                <w:rFonts w:eastAsia="Times New Roman" w:cs="Calibri"/>
                <w:b/>
                <w:bCs/>
                <w:i/>
                <w:iCs/>
                <w:color w:val="202124"/>
              </w:rPr>
              <w:t>8</w:t>
            </w:r>
          </w:p>
        </w:tc>
      </w:tr>
      <w:tr w:rsidR="007541EA" w:rsidRPr="00D30847" w14:paraId="14F1CFB0" w14:textId="77777777" w:rsidTr="00356610">
        <w:trPr>
          <w:trHeight w:val="278"/>
        </w:trPr>
        <w:tc>
          <w:tcPr>
            <w:tcW w:w="4500" w:type="dxa"/>
            <w:shd w:val="clear" w:color="auto" w:fill="E8E8E8"/>
          </w:tcPr>
          <w:p w14:paraId="25F10EE1" w14:textId="69F7EE2F" w:rsidR="007541EA" w:rsidRPr="00D30847" w:rsidRDefault="00120E2D" w:rsidP="002B77A4">
            <w:pPr>
              <w:spacing w:line="240" w:lineRule="auto"/>
              <w:jc w:val="both"/>
              <w:rPr>
                <w:rFonts w:eastAsia="Times New Roman" w:cs="Calibri"/>
                <w:color w:val="202124"/>
                <w:lang w:val="en-GB"/>
              </w:rPr>
            </w:pPr>
            <w:r w:rsidRPr="00D30847">
              <w:rPr>
                <w:rFonts w:eastAsia="Times New Roman" w:cs="Calibri"/>
                <w:color w:val="202124"/>
                <w:lang w:val="en-GB"/>
              </w:rPr>
              <w:t>30% of</w:t>
            </w:r>
            <w:r w:rsidR="00212B38" w:rsidRPr="00D30847">
              <w:rPr>
                <w:rFonts w:eastAsia="Times New Roman" w:cs="Calibri"/>
                <w:color w:val="202124"/>
                <w:lang w:val="en-GB"/>
              </w:rPr>
              <w:t xml:space="preserve"> </w:t>
            </w:r>
            <w:r w:rsidRPr="00D30847">
              <w:rPr>
                <w:rFonts w:eastAsia="Times New Roman" w:cs="Calibri"/>
                <w:color w:val="202124"/>
                <w:lang w:val="en-GB"/>
              </w:rPr>
              <w:t>the</w:t>
            </w:r>
            <w:r w:rsidR="00212B38" w:rsidRPr="00D30847">
              <w:rPr>
                <w:rFonts w:eastAsia="Times New Roman" w:cs="Calibri"/>
                <w:color w:val="202124"/>
                <w:lang w:val="en-GB"/>
              </w:rPr>
              <w:t xml:space="preserve"> </w:t>
            </w:r>
            <w:r w:rsidRPr="00D30847">
              <w:rPr>
                <w:rFonts w:eastAsia="Times New Roman" w:cs="Calibri"/>
                <w:color w:val="202124"/>
                <w:lang w:val="en-GB"/>
              </w:rPr>
              <w:t>concluded</w:t>
            </w:r>
            <w:r w:rsidR="00212B38" w:rsidRPr="00D30847">
              <w:rPr>
                <w:rFonts w:eastAsia="Times New Roman" w:cs="Calibri"/>
                <w:color w:val="202124"/>
                <w:lang w:val="en-GB"/>
              </w:rPr>
              <w:t xml:space="preserve"> </w:t>
            </w:r>
            <w:r w:rsidRPr="00D30847">
              <w:rPr>
                <w:rFonts w:eastAsia="Times New Roman" w:cs="Calibri"/>
                <w:color w:val="202124"/>
                <w:lang w:val="en-GB"/>
              </w:rPr>
              <w:t>agreements</w:t>
            </w:r>
            <w:r w:rsidR="00212B38" w:rsidRPr="00D30847">
              <w:rPr>
                <w:rFonts w:eastAsia="Times New Roman" w:cs="Calibri"/>
                <w:color w:val="202124"/>
                <w:lang w:val="en-GB"/>
              </w:rPr>
              <w:t xml:space="preserve"> </w:t>
            </w:r>
            <w:r w:rsidRPr="00D30847">
              <w:rPr>
                <w:rFonts w:eastAsia="Times New Roman" w:cs="Calibri"/>
                <w:color w:val="202124"/>
                <w:lang w:val="en-GB"/>
              </w:rPr>
              <w:t>for</w:t>
            </w:r>
            <w:r w:rsidR="00212B38" w:rsidRPr="00D30847">
              <w:rPr>
                <w:rFonts w:eastAsia="Times New Roman" w:cs="Calibri"/>
                <w:color w:val="202124"/>
                <w:lang w:val="en-GB"/>
              </w:rPr>
              <w:t xml:space="preserve"> </w:t>
            </w:r>
            <w:r w:rsidRPr="00D30847">
              <w:rPr>
                <w:rFonts w:eastAsia="Times New Roman" w:cs="Calibri"/>
                <w:color w:val="202124"/>
                <w:lang w:val="en-GB"/>
              </w:rPr>
              <w:t>establishing a public-private</w:t>
            </w:r>
            <w:r w:rsidR="00212B38" w:rsidRPr="00D30847">
              <w:rPr>
                <w:rFonts w:eastAsia="Times New Roman" w:cs="Calibri"/>
                <w:color w:val="202124"/>
                <w:lang w:val="en-GB"/>
              </w:rPr>
              <w:t xml:space="preserve"> </w:t>
            </w:r>
            <w:r w:rsidRPr="00D30847">
              <w:rPr>
                <w:rFonts w:eastAsia="Times New Roman" w:cs="Calibri"/>
                <w:color w:val="202124"/>
                <w:lang w:val="en-GB"/>
              </w:rPr>
              <w:t>partnership</w:t>
            </w:r>
            <w:r w:rsidR="00212B38" w:rsidRPr="00D30847">
              <w:rPr>
                <w:rFonts w:eastAsia="Times New Roman" w:cs="Calibri"/>
                <w:color w:val="202124"/>
                <w:lang w:val="en-GB"/>
              </w:rPr>
              <w:t xml:space="preserve"> </w:t>
            </w:r>
            <w:r w:rsidRPr="00D30847">
              <w:rPr>
                <w:rFonts w:eastAsia="Times New Roman" w:cs="Calibri"/>
                <w:color w:val="202124"/>
                <w:lang w:val="en-GB"/>
              </w:rPr>
              <w:t>in</w:t>
            </w:r>
            <w:r w:rsidR="00212B38" w:rsidRPr="00D30847">
              <w:rPr>
                <w:rFonts w:eastAsia="Times New Roman" w:cs="Calibri"/>
                <w:color w:val="202124"/>
                <w:lang w:val="en-GB"/>
              </w:rPr>
              <w:t xml:space="preserve"> </w:t>
            </w:r>
            <w:r w:rsidRPr="00D30847">
              <w:rPr>
                <w:rFonts w:eastAsia="Times New Roman" w:cs="Calibri"/>
                <w:color w:val="202124"/>
                <w:lang w:val="en-GB"/>
              </w:rPr>
              <w:t>which</w:t>
            </w:r>
            <w:r w:rsidR="00212B38" w:rsidRPr="00D30847">
              <w:rPr>
                <w:rFonts w:eastAsia="Times New Roman" w:cs="Calibri"/>
                <w:color w:val="202124"/>
                <w:lang w:val="en-GB"/>
              </w:rPr>
              <w:t xml:space="preserve"> </w:t>
            </w:r>
            <w:r w:rsidRPr="00D30847">
              <w:rPr>
                <w:rFonts w:eastAsia="Times New Roman" w:cs="Calibri"/>
                <w:color w:val="202124"/>
                <w:lang w:val="en-GB"/>
              </w:rPr>
              <w:t>certain</w:t>
            </w:r>
            <w:r w:rsidR="00212B38" w:rsidRPr="00D30847">
              <w:rPr>
                <w:rFonts w:eastAsia="Times New Roman" w:cs="Calibri"/>
                <w:color w:val="202124"/>
                <w:lang w:val="en-GB"/>
              </w:rPr>
              <w:t xml:space="preserve"> </w:t>
            </w:r>
            <w:r w:rsidRPr="00D30847">
              <w:rPr>
                <w:rFonts w:eastAsia="Times New Roman" w:cs="Calibri"/>
                <w:color w:val="202124"/>
                <w:lang w:val="en-GB"/>
              </w:rPr>
              <w:t>legal</w:t>
            </w:r>
            <w:r w:rsidR="00212B38" w:rsidRPr="00D30847">
              <w:rPr>
                <w:rFonts w:eastAsia="Times New Roman" w:cs="Calibri"/>
                <w:color w:val="202124"/>
                <w:lang w:val="en-GB"/>
              </w:rPr>
              <w:t xml:space="preserve"> </w:t>
            </w:r>
            <w:r w:rsidRPr="00D30847">
              <w:rPr>
                <w:rFonts w:eastAsia="Times New Roman" w:cs="Calibri"/>
                <w:color w:val="202124"/>
                <w:lang w:val="en-GB"/>
              </w:rPr>
              <w:t>obstacles</w:t>
            </w:r>
            <w:r w:rsidR="00212B38" w:rsidRPr="00D30847">
              <w:rPr>
                <w:rFonts w:eastAsia="Times New Roman" w:cs="Calibri"/>
                <w:color w:val="202124"/>
                <w:lang w:val="en-GB"/>
              </w:rPr>
              <w:t xml:space="preserve"> </w:t>
            </w:r>
            <w:r w:rsidRPr="00D30847">
              <w:rPr>
                <w:rFonts w:eastAsia="Times New Roman" w:cs="Calibri"/>
                <w:color w:val="202124"/>
                <w:lang w:val="en-GB"/>
              </w:rPr>
              <w:t>in</w:t>
            </w:r>
            <w:r w:rsidR="00212B38" w:rsidRPr="00D30847">
              <w:rPr>
                <w:rFonts w:eastAsia="Times New Roman" w:cs="Calibri"/>
                <w:color w:val="202124"/>
                <w:lang w:val="en-GB"/>
              </w:rPr>
              <w:t xml:space="preserve"> </w:t>
            </w:r>
            <w:r w:rsidRPr="00D30847">
              <w:rPr>
                <w:rFonts w:eastAsia="Times New Roman" w:cs="Calibri"/>
                <w:color w:val="202124"/>
                <w:lang w:val="en-GB"/>
              </w:rPr>
              <w:t>the</w:t>
            </w:r>
            <w:r w:rsidR="00212B38" w:rsidRPr="00D30847">
              <w:rPr>
                <w:rFonts w:eastAsia="Times New Roman" w:cs="Calibri"/>
                <w:color w:val="202124"/>
                <w:lang w:val="en-GB"/>
              </w:rPr>
              <w:t xml:space="preserve"> </w:t>
            </w:r>
            <w:r w:rsidRPr="00D30847">
              <w:rPr>
                <w:rFonts w:eastAsia="Times New Roman" w:cs="Calibri"/>
                <w:color w:val="202124"/>
                <w:lang w:val="en-GB"/>
              </w:rPr>
              <w:t>realization</w:t>
            </w:r>
            <w:r w:rsidR="00212B38" w:rsidRPr="00D30847">
              <w:rPr>
                <w:rFonts w:eastAsia="Times New Roman" w:cs="Calibri"/>
                <w:color w:val="202124"/>
                <w:lang w:val="en-GB"/>
              </w:rPr>
              <w:t xml:space="preserve"> </w:t>
            </w:r>
            <w:r w:rsidR="00514D12" w:rsidRPr="00D30847">
              <w:rPr>
                <w:rFonts w:eastAsia="Times New Roman" w:cs="Calibri"/>
                <w:color w:val="202124"/>
                <w:lang w:val="en-GB"/>
              </w:rPr>
              <w:t>occurred</w:t>
            </w:r>
          </w:p>
        </w:tc>
        <w:tc>
          <w:tcPr>
            <w:tcW w:w="4608" w:type="dxa"/>
            <w:shd w:val="clear" w:color="auto" w:fill="E8E8E8"/>
          </w:tcPr>
          <w:p w14:paraId="2BD49200" w14:textId="2F52F342" w:rsidR="007541EA" w:rsidRPr="00D30847" w:rsidRDefault="00212B38" w:rsidP="002B77A4">
            <w:pPr>
              <w:spacing w:line="240" w:lineRule="auto"/>
              <w:jc w:val="both"/>
              <w:rPr>
                <w:rFonts w:eastAsia="Times New Roman" w:cs="Calibri"/>
                <w:color w:val="202124"/>
                <w:lang w:val="en-GB"/>
              </w:rPr>
            </w:pPr>
            <w:r w:rsidRPr="00D30847">
              <w:rPr>
                <w:rFonts w:eastAsia="Times New Roman" w:cs="Calibri"/>
                <w:color w:val="202124"/>
                <w:lang w:val="en-GB"/>
              </w:rPr>
              <w:t>Potential reduction by 10% of concluded public-private partnership agreements in which certain legal obstacles in the realization occurred, compared to the previous year</w:t>
            </w:r>
          </w:p>
        </w:tc>
      </w:tr>
    </w:tbl>
    <w:p w14:paraId="086D3321" w14:textId="77777777" w:rsidR="00B739E8" w:rsidRPr="00D30847" w:rsidRDefault="00B739E8" w:rsidP="00E84CD0">
      <w:pPr>
        <w:spacing w:line="240" w:lineRule="auto"/>
        <w:jc w:val="both"/>
        <w:rPr>
          <w:rFonts w:cs="Calibri"/>
          <w:b/>
          <w:color w:val="0070C0"/>
          <w:sz w:val="24"/>
          <w:szCs w:val="24"/>
          <w:lang w:val="en-GB"/>
        </w:rPr>
      </w:pPr>
    </w:p>
    <w:p w14:paraId="1FEB6042" w14:textId="216DB2B3" w:rsidR="00522D07" w:rsidRPr="00D30847" w:rsidRDefault="00522D07" w:rsidP="00E84CD0">
      <w:pPr>
        <w:spacing w:line="240" w:lineRule="auto"/>
        <w:jc w:val="both"/>
        <w:rPr>
          <w:rFonts w:cs="Calibri"/>
          <w:b/>
          <w:color w:val="0070C0"/>
          <w:sz w:val="24"/>
          <w:szCs w:val="24"/>
          <w:lang w:val="en-GB"/>
        </w:rPr>
      </w:pPr>
      <w:r w:rsidRPr="00D30847">
        <w:rPr>
          <w:rFonts w:cs="Calibri"/>
          <w:b/>
          <w:color w:val="0070C0"/>
          <w:sz w:val="24"/>
          <w:szCs w:val="24"/>
          <w:lang w:val="en-GB"/>
        </w:rPr>
        <w:t>Measure 1: Establishment of the Unified Electronic Public Private Partnership System (UESPPP)</w:t>
      </w:r>
    </w:p>
    <w:p w14:paraId="23D883F8" w14:textId="77777777" w:rsidR="00522D07" w:rsidRPr="00D30847" w:rsidRDefault="00522D07" w:rsidP="00E84CD0">
      <w:pPr>
        <w:spacing w:line="240" w:lineRule="auto"/>
        <w:jc w:val="both"/>
        <w:rPr>
          <w:rFonts w:cs="Calibri"/>
          <w:b/>
          <w:bCs/>
          <w:i/>
          <w:iCs/>
          <w:color w:val="4F81BD"/>
          <w:lang w:val="en-GB"/>
        </w:rPr>
      </w:pPr>
      <w:r w:rsidRPr="00D30847">
        <w:rPr>
          <w:rFonts w:cs="Calibri"/>
          <w:b/>
          <w:bCs/>
          <w:i/>
          <w:iCs/>
          <w:color w:val="4F81BD"/>
          <w:lang w:val="en-GB"/>
        </w:rPr>
        <w:t>Measure objective</w:t>
      </w:r>
    </w:p>
    <w:p w14:paraId="444B7937" w14:textId="344DB647" w:rsidR="00522D07" w:rsidRPr="00D30847" w:rsidRDefault="00522D07" w:rsidP="00E84CD0">
      <w:pPr>
        <w:spacing w:line="240" w:lineRule="auto"/>
        <w:jc w:val="both"/>
        <w:rPr>
          <w:rFonts w:cs="Calibri"/>
          <w:lang w:val="en-GB"/>
        </w:rPr>
      </w:pPr>
      <w:r w:rsidRPr="00D30847">
        <w:rPr>
          <w:rFonts w:cs="Calibri"/>
          <w:lang w:val="en-GB"/>
        </w:rPr>
        <w:t>Ensuring greater transparency in the awarding and implementation of public-private partnership agreements, i</w:t>
      </w:r>
      <w:r w:rsidR="00FF4948" w:rsidRPr="00D30847">
        <w:rPr>
          <w:rFonts w:cs="Calibri"/>
          <w:lang w:val="en-GB"/>
        </w:rPr>
        <w:t>.</w:t>
      </w:r>
      <w:r w:rsidRPr="00D30847">
        <w:rPr>
          <w:rFonts w:cs="Calibri"/>
          <w:lang w:val="en-GB"/>
        </w:rPr>
        <w:t>e</w:t>
      </w:r>
      <w:r w:rsidR="00FF4948" w:rsidRPr="00D30847">
        <w:rPr>
          <w:rFonts w:cs="Calibri"/>
          <w:lang w:val="en-GB"/>
        </w:rPr>
        <w:t>.</w:t>
      </w:r>
      <w:r w:rsidRPr="00D30847">
        <w:rPr>
          <w:rFonts w:cs="Calibri"/>
          <w:lang w:val="en-GB"/>
        </w:rPr>
        <w:t xml:space="preserve"> unifying and sublimating the entire process for their awarding through the establishment of a Unified Electronic Public-Private Partnership system as the only digital database of public-private partnership agreements will generate the Register of awarded contracts for establishing a public-private partnership.</w:t>
      </w:r>
    </w:p>
    <w:p w14:paraId="1E760EB2" w14:textId="77777777" w:rsidR="00522D07" w:rsidRPr="00D30847" w:rsidRDefault="00522D07" w:rsidP="00E84CD0">
      <w:pPr>
        <w:spacing w:line="240" w:lineRule="auto"/>
        <w:jc w:val="both"/>
        <w:rPr>
          <w:rFonts w:cs="Calibri"/>
          <w:b/>
          <w:bCs/>
          <w:i/>
          <w:iCs/>
          <w:color w:val="4F81BD"/>
          <w:lang w:val="en-GB"/>
        </w:rPr>
      </w:pPr>
      <w:r w:rsidRPr="00D30847">
        <w:rPr>
          <w:rFonts w:cs="Calibri"/>
          <w:b/>
          <w:bCs/>
          <w:i/>
          <w:iCs/>
          <w:color w:val="4F81BD"/>
          <w:lang w:val="en-GB"/>
        </w:rPr>
        <w:lastRenderedPageBreak/>
        <w:t>Reference to the external assessments findings: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810"/>
        <w:gridCol w:w="8262"/>
      </w:tblGrid>
      <w:tr w:rsidR="00522D07" w:rsidRPr="00D30847" w14:paraId="640960C5" w14:textId="77777777" w:rsidTr="00752B37">
        <w:tc>
          <w:tcPr>
            <w:tcW w:w="810" w:type="dxa"/>
            <w:shd w:val="clear" w:color="auto" w:fill="DDDDDD"/>
          </w:tcPr>
          <w:p w14:paraId="321E82BB" w14:textId="0BB486CE" w:rsidR="00522D07" w:rsidRPr="00D30847" w:rsidRDefault="00522D07" w:rsidP="00E84CD0">
            <w:pPr>
              <w:spacing w:line="240" w:lineRule="auto"/>
              <w:jc w:val="both"/>
              <w:rPr>
                <w:rFonts w:cs="Calibri"/>
                <w:b/>
                <w:sz w:val="20"/>
                <w:szCs w:val="20"/>
                <w:lang w:val="en-GB"/>
              </w:rPr>
            </w:pPr>
            <w:r w:rsidRPr="00D30847">
              <w:rPr>
                <w:rFonts w:cs="Calibri"/>
                <w:b/>
                <w:sz w:val="20"/>
                <w:szCs w:val="20"/>
                <w:lang w:val="en-GB"/>
              </w:rPr>
              <w:t>WB</w:t>
            </w:r>
          </w:p>
        </w:tc>
        <w:tc>
          <w:tcPr>
            <w:tcW w:w="8262" w:type="dxa"/>
            <w:shd w:val="clear" w:color="auto" w:fill="DDDDDD"/>
          </w:tcPr>
          <w:p w14:paraId="5789FF06" w14:textId="637C41D1" w:rsidR="00522D07" w:rsidRPr="00D30847" w:rsidRDefault="00522D07" w:rsidP="00E84CD0">
            <w:pPr>
              <w:spacing w:line="240" w:lineRule="auto"/>
              <w:jc w:val="both"/>
              <w:rPr>
                <w:rFonts w:cs="Calibri"/>
                <w:sz w:val="20"/>
                <w:szCs w:val="20"/>
                <w:lang w:val="en-GB"/>
              </w:rPr>
            </w:pPr>
            <w:r w:rsidRPr="00D30847">
              <w:rPr>
                <w:rFonts w:cs="Calibri"/>
                <w:sz w:val="20"/>
                <w:szCs w:val="20"/>
                <w:lang w:val="en-GB"/>
              </w:rPr>
              <w:t>Strengthening the regulatory framework and policies for public-private partnership</w:t>
            </w:r>
          </w:p>
        </w:tc>
      </w:tr>
      <w:tr w:rsidR="00522D07" w:rsidRPr="00D30847" w14:paraId="15E5AC9E" w14:textId="77777777" w:rsidTr="00752B37">
        <w:tc>
          <w:tcPr>
            <w:tcW w:w="810" w:type="dxa"/>
            <w:shd w:val="clear" w:color="auto" w:fill="DDDDDD"/>
          </w:tcPr>
          <w:p w14:paraId="56D24C5E" w14:textId="692A02A6" w:rsidR="00522D07" w:rsidRPr="00D30847" w:rsidRDefault="00522D07" w:rsidP="00E84CD0">
            <w:pPr>
              <w:spacing w:line="240" w:lineRule="auto"/>
              <w:jc w:val="both"/>
              <w:rPr>
                <w:rFonts w:cs="Calibri"/>
                <w:b/>
                <w:sz w:val="20"/>
                <w:szCs w:val="20"/>
                <w:lang w:val="en-GB"/>
              </w:rPr>
            </w:pPr>
            <w:r w:rsidRPr="00D30847">
              <w:rPr>
                <w:rFonts w:cs="Calibri"/>
                <w:b/>
                <w:sz w:val="20"/>
                <w:szCs w:val="20"/>
                <w:lang w:val="en-GB"/>
              </w:rPr>
              <w:t>ЕU</w:t>
            </w:r>
          </w:p>
        </w:tc>
        <w:tc>
          <w:tcPr>
            <w:tcW w:w="8262" w:type="dxa"/>
            <w:shd w:val="clear" w:color="auto" w:fill="DDDDDD"/>
          </w:tcPr>
          <w:p w14:paraId="5CC89414" w14:textId="615A4AE8" w:rsidR="00522D07" w:rsidRPr="00D30847" w:rsidRDefault="00522D07" w:rsidP="00E84CD0">
            <w:pPr>
              <w:spacing w:line="240" w:lineRule="auto"/>
              <w:jc w:val="both"/>
              <w:rPr>
                <w:rFonts w:cs="Calibri"/>
                <w:sz w:val="20"/>
                <w:szCs w:val="20"/>
                <w:lang w:val="en-GB"/>
              </w:rPr>
            </w:pPr>
            <w:r w:rsidRPr="00D30847">
              <w:rPr>
                <w:rFonts w:cs="Calibri"/>
                <w:sz w:val="20"/>
                <w:szCs w:val="20"/>
                <w:lang w:val="en-GB"/>
              </w:rPr>
              <w:t>To ensure effective implementation of the legal framework in the field of public-private partnership and concessions;</w:t>
            </w:r>
          </w:p>
        </w:tc>
      </w:tr>
    </w:tbl>
    <w:p w14:paraId="7E77FD2B" w14:textId="77777777" w:rsidR="008D5030" w:rsidRPr="00D30847" w:rsidRDefault="008D5030" w:rsidP="00E84CD0">
      <w:pPr>
        <w:spacing w:line="240" w:lineRule="auto"/>
        <w:jc w:val="both"/>
        <w:rPr>
          <w:rFonts w:cs="Calibri"/>
          <w:b/>
          <w:bCs/>
          <w:i/>
          <w:iCs/>
          <w:color w:val="4F81BD"/>
          <w:lang w:val="en-GB"/>
        </w:rPr>
      </w:pPr>
    </w:p>
    <w:p w14:paraId="752E7570" w14:textId="13FD7B83" w:rsidR="00522D07" w:rsidRPr="00D30847" w:rsidRDefault="00522D07" w:rsidP="00E84CD0">
      <w:pPr>
        <w:spacing w:line="240" w:lineRule="auto"/>
        <w:jc w:val="both"/>
        <w:rPr>
          <w:rFonts w:cs="Calibri"/>
          <w:b/>
          <w:bCs/>
          <w:i/>
          <w:iCs/>
          <w:color w:val="4F81BD"/>
          <w:lang w:val="en-GB"/>
        </w:rPr>
      </w:pPr>
      <w:r w:rsidRPr="00D30847">
        <w:rPr>
          <w:rFonts w:cs="Calibri"/>
          <w:b/>
          <w:bCs/>
          <w:i/>
          <w:iCs/>
          <w:color w:val="4F81BD"/>
          <w:lang w:val="en-GB"/>
        </w:rPr>
        <w:t>Context / Background</w:t>
      </w:r>
    </w:p>
    <w:p w14:paraId="249ADD14" w14:textId="3F0B1CCF" w:rsidR="002E7714" w:rsidRPr="00D30847" w:rsidRDefault="002E7714" w:rsidP="002E7714">
      <w:pPr>
        <w:spacing w:line="240" w:lineRule="auto"/>
        <w:jc w:val="both"/>
        <w:rPr>
          <w:rFonts w:cs="Calibri"/>
          <w:lang w:val="en-GB"/>
        </w:rPr>
      </w:pPr>
      <w:r w:rsidRPr="00D30847">
        <w:rPr>
          <w:rFonts w:cs="Calibri"/>
          <w:lang w:val="en-GB"/>
        </w:rPr>
        <w:t>After the prepared Analysis of the situation in the field of public-private partnership and concessions in cooperation and with the technical assistance of the World Bank experts within the project "Strengthening the regulatory framework and policy for public-private partnership", certain weaknesses in this area and the need were identified for acting through new policies in the field of public-private partnership in the Republic of North Macedonia. In that direction is the need to transpose Directive 2014/23 / EU on the award of concession agreements</w:t>
      </w:r>
      <w:r w:rsidRPr="00D30847">
        <w:rPr>
          <w:rFonts w:cs="Calibri"/>
          <w:color w:val="00B050"/>
          <w:lang w:val="en-GB"/>
        </w:rPr>
        <w:t xml:space="preserve">, </w:t>
      </w:r>
      <w:r w:rsidRPr="00D30847">
        <w:rPr>
          <w:rFonts w:cs="Calibri"/>
          <w:lang w:val="en-GB"/>
        </w:rPr>
        <w:t xml:space="preserve">in order to create legislation for awarding contracts for the establishment of public-private partnership that will provide efficient, balanced and non-discriminatory market access for all economic operators, especially small and medium enterprises (SMEs) and real market opening and fair balance in the application of the rules for awarding contracts for establishing a public-private partnership, more precisely, a legal framework that will enable the development of models for public-private partnership (concession / public procurement ) and activation of hitherto inactive assets or construction of large facilities and facilities of public interest, while stimulating competition and achieving the most </w:t>
      </w:r>
      <w:r w:rsidR="002F500A" w:rsidRPr="00D30847">
        <w:rPr>
          <w:rFonts w:cs="Calibri"/>
          <w:lang w:val="en-GB"/>
        </w:rPr>
        <w:t>favourable</w:t>
      </w:r>
      <w:r w:rsidRPr="00D30847">
        <w:rPr>
          <w:rFonts w:cs="Calibri"/>
          <w:lang w:val="en-GB"/>
        </w:rPr>
        <w:t xml:space="preserve"> value for money.</w:t>
      </w:r>
    </w:p>
    <w:p w14:paraId="77ED9432" w14:textId="77777777" w:rsidR="00522D07" w:rsidRPr="00D30847" w:rsidRDefault="00522D07" w:rsidP="00E84CD0">
      <w:pPr>
        <w:spacing w:line="240" w:lineRule="auto"/>
        <w:jc w:val="both"/>
        <w:rPr>
          <w:rFonts w:cs="Calibri"/>
          <w:b/>
          <w:bCs/>
          <w:iCs/>
          <w:color w:val="0070C0"/>
          <w:lang w:val="en-GB"/>
        </w:rPr>
      </w:pPr>
      <w:r w:rsidRPr="00D30847">
        <w:rPr>
          <w:rFonts w:cs="Calibri"/>
          <w:b/>
          <w:bCs/>
          <w:iCs/>
          <w:color w:val="0070C0"/>
          <w:lang w:val="en-GB"/>
        </w:rPr>
        <w:t>Activity 1: Selection of an IT company for preparation of the Improving and upgrading the UESPPP and a Register of awarded contracts for the establishment of public-private partnership</w:t>
      </w:r>
    </w:p>
    <w:p w14:paraId="705B3481" w14:textId="75F76ED8" w:rsidR="00522D07" w:rsidRPr="00D30847" w:rsidRDefault="00522D07" w:rsidP="00E84CD0">
      <w:pPr>
        <w:spacing w:line="240" w:lineRule="auto"/>
        <w:jc w:val="both"/>
        <w:rPr>
          <w:rFonts w:cs="Calibri"/>
          <w:lang w:val="en-GB"/>
        </w:rPr>
      </w:pPr>
      <w:r w:rsidRPr="00D30847">
        <w:rPr>
          <w:rFonts w:cs="Calibri"/>
          <w:lang w:val="en-GB"/>
        </w:rPr>
        <w:t xml:space="preserve">The activity implies implementation of the procedural activities for selection of an IT company that will prepare the software solution of the </w:t>
      </w:r>
      <w:r w:rsidR="00C67DE8" w:rsidRPr="00D30847">
        <w:rPr>
          <w:rFonts w:cs="Calibri"/>
          <w:lang w:val="en-GB"/>
        </w:rPr>
        <w:t>UE</w:t>
      </w:r>
      <w:r w:rsidR="00893CDE" w:rsidRPr="00D30847">
        <w:rPr>
          <w:rFonts w:cs="Calibri"/>
          <w:lang w:val="en-GB"/>
        </w:rPr>
        <w:t>SSPP</w:t>
      </w:r>
      <w:r w:rsidR="00C67DE8" w:rsidRPr="00D30847">
        <w:rPr>
          <w:rFonts w:cs="Calibri"/>
          <w:lang w:val="en-GB"/>
        </w:rPr>
        <w:t>P</w:t>
      </w:r>
      <w:r w:rsidR="008C761D" w:rsidRPr="00D30847">
        <w:rPr>
          <w:rFonts w:cs="Calibri"/>
          <w:lang w:val="en-GB"/>
        </w:rPr>
        <w:t xml:space="preserve"> </w:t>
      </w:r>
      <w:proofErr w:type="spellStart"/>
      <w:r w:rsidR="00893CDE" w:rsidRPr="00D30847">
        <w:rPr>
          <w:rFonts w:cs="Calibri"/>
          <w:lang w:val="en-GB"/>
        </w:rPr>
        <w:t>P</w:t>
      </w:r>
      <w:r w:rsidRPr="00D30847">
        <w:rPr>
          <w:rFonts w:cs="Calibri"/>
          <w:lang w:val="en-GB"/>
        </w:rPr>
        <w:t>and</w:t>
      </w:r>
      <w:proofErr w:type="spellEnd"/>
      <w:r w:rsidRPr="00D30847">
        <w:rPr>
          <w:rFonts w:cs="Calibri"/>
          <w:lang w:val="en-GB"/>
        </w:rPr>
        <w:t xml:space="preserve"> the Register of awarded contracts for establishing a public-private partnership.</w:t>
      </w:r>
    </w:p>
    <w:p w14:paraId="75FA19E4" w14:textId="7D59F0C3" w:rsidR="00522D07" w:rsidRPr="00D30847" w:rsidRDefault="00522D07" w:rsidP="00E84CD0">
      <w:pPr>
        <w:spacing w:line="240" w:lineRule="auto"/>
        <w:jc w:val="both"/>
        <w:rPr>
          <w:rFonts w:cs="Calibri"/>
          <w:b/>
          <w:bCs/>
          <w:iCs/>
          <w:color w:val="4F81BD"/>
          <w:lang w:val="en-GB"/>
        </w:rPr>
      </w:pPr>
      <w:r w:rsidRPr="00D30847">
        <w:rPr>
          <w:rFonts w:cs="Calibri"/>
          <w:b/>
          <w:bCs/>
          <w:iCs/>
          <w:color w:val="0070C0"/>
          <w:lang w:val="en-GB"/>
        </w:rPr>
        <w:t>Activity 2: Preparation and implementation of the software solution for the establishment of public-private partnership and a Register of awarded contracts</w:t>
      </w:r>
      <w:r w:rsidRPr="00D30847">
        <w:rPr>
          <w:rFonts w:cs="Calibri"/>
          <w:b/>
          <w:bCs/>
          <w:iCs/>
          <w:color w:val="4F81BD"/>
          <w:lang w:val="en-GB"/>
        </w:rPr>
        <w:t xml:space="preserve"> </w:t>
      </w:r>
      <w:r w:rsidRPr="00D30847">
        <w:rPr>
          <w:rFonts w:cs="Calibri"/>
          <w:lang w:val="en-GB"/>
        </w:rPr>
        <w:t>the establishment of public-private partnership</w:t>
      </w:r>
    </w:p>
    <w:p w14:paraId="16C048BA" w14:textId="77777777" w:rsidR="00522D07" w:rsidRPr="00D30847" w:rsidRDefault="00522D07" w:rsidP="00E84CD0">
      <w:pPr>
        <w:spacing w:line="240" w:lineRule="auto"/>
        <w:jc w:val="both"/>
        <w:rPr>
          <w:rFonts w:cs="Calibri"/>
          <w:lang w:val="en-GB"/>
        </w:rPr>
      </w:pPr>
      <w:r w:rsidRPr="00D30847">
        <w:rPr>
          <w:rFonts w:cs="Calibri"/>
          <w:lang w:val="en-GB"/>
        </w:rPr>
        <w:t>The activity means preparation of the software solution of the ECHR and the Register of awarded contracts for establishment of public-private partnership and start with its implementation.</w:t>
      </w:r>
    </w:p>
    <w:p w14:paraId="69B2B5A6" w14:textId="77777777" w:rsidR="00522D07" w:rsidRPr="00D30847" w:rsidRDefault="00522D07" w:rsidP="00E84CD0">
      <w:pPr>
        <w:spacing w:line="240" w:lineRule="auto"/>
        <w:jc w:val="both"/>
        <w:rPr>
          <w:rFonts w:cs="Calibri"/>
          <w:b/>
          <w:i/>
          <w:color w:val="2E74B5"/>
          <w:lang w:val="en-GB"/>
        </w:rPr>
      </w:pPr>
      <w:r w:rsidRPr="00D30847">
        <w:rPr>
          <w:rFonts w:cs="Calibri"/>
          <w:b/>
          <w:i/>
          <w:color w:val="2E74B5"/>
          <w:lang w:val="en-GB"/>
        </w:rPr>
        <w:t>Implementation</w:t>
      </w:r>
    </w:p>
    <w:tbl>
      <w:tblPr>
        <w:tblW w:w="0" w:type="auto"/>
        <w:tblBorders>
          <w:insideH w:val="single" w:sz="4" w:space="0" w:color="FFFFFF"/>
        </w:tblBorders>
        <w:tblLayout w:type="fixed"/>
        <w:tblLook w:val="0080" w:firstRow="0" w:lastRow="0" w:firstColumn="1" w:lastColumn="0" w:noHBand="0" w:noVBand="0"/>
      </w:tblPr>
      <w:tblGrid>
        <w:gridCol w:w="2518"/>
        <w:gridCol w:w="6140"/>
      </w:tblGrid>
      <w:tr w:rsidR="00522D07" w:rsidRPr="00D30847" w14:paraId="5639B43C" w14:textId="77777777" w:rsidTr="003A2F75">
        <w:trPr>
          <w:trHeight w:val="261"/>
        </w:trPr>
        <w:tc>
          <w:tcPr>
            <w:tcW w:w="2518" w:type="dxa"/>
            <w:tcBorders>
              <w:top w:val="nil"/>
              <w:bottom w:val="single" w:sz="4" w:space="0" w:color="FFFFFF"/>
            </w:tcBorders>
            <w:shd w:val="clear" w:color="auto" w:fill="002060"/>
          </w:tcPr>
          <w:p w14:paraId="07EF9659" w14:textId="77777777" w:rsidR="00522D07" w:rsidRPr="00D30847" w:rsidRDefault="00522D07" w:rsidP="00E84CD0">
            <w:pPr>
              <w:spacing w:line="240" w:lineRule="auto"/>
              <w:jc w:val="both"/>
              <w:rPr>
                <w:rFonts w:cs="Calibri"/>
                <w:b/>
                <w:sz w:val="20"/>
                <w:szCs w:val="20"/>
                <w:lang w:val="en-GB"/>
              </w:rPr>
            </w:pPr>
            <w:r w:rsidRPr="00D30847">
              <w:rPr>
                <w:rFonts w:cs="Calibri"/>
                <w:b/>
                <w:sz w:val="20"/>
                <w:szCs w:val="20"/>
                <w:lang w:val="en-GB"/>
              </w:rPr>
              <w:t>Completed in year:</w:t>
            </w:r>
          </w:p>
        </w:tc>
        <w:tc>
          <w:tcPr>
            <w:tcW w:w="6140" w:type="dxa"/>
            <w:tcBorders>
              <w:top w:val="nil"/>
              <w:bottom w:val="single" w:sz="4" w:space="0" w:color="FFFFFF"/>
            </w:tcBorders>
            <w:shd w:val="clear" w:color="auto" w:fill="D9E2F3"/>
          </w:tcPr>
          <w:p w14:paraId="0D677D2C" w14:textId="18A394A2" w:rsidR="00522D07" w:rsidRPr="00D30847" w:rsidRDefault="008D3EBF" w:rsidP="00E84CD0">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202</w:t>
            </w:r>
            <w:r w:rsidR="006A7245">
              <w:rPr>
                <w:rFonts w:eastAsia="Times New Roman" w:cs="Calibri"/>
                <w:color w:val="202124"/>
                <w:sz w:val="20"/>
                <w:szCs w:val="20"/>
                <w:lang w:val="en-GB"/>
              </w:rPr>
              <w:t>6</w:t>
            </w:r>
          </w:p>
        </w:tc>
      </w:tr>
      <w:tr w:rsidR="00522D07" w:rsidRPr="00D30847" w14:paraId="55A70172" w14:textId="77777777" w:rsidTr="003A2F75">
        <w:trPr>
          <w:trHeight w:val="539"/>
        </w:trPr>
        <w:tc>
          <w:tcPr>
            <w:tcW w:w="2518" w:type="dxa"/>
            <w:tcBorders>
              <w:top w:val="single" w:sz="4" w:space="0" w:color="FFFFFF"/>
              <w:bottom w:val="single" w:sz="4" w:space="0" w:color="FFFFFF"/>
            </w:tcBorders>
            <w:shd w:val="clear" w:color="auto" w:fill="002060"/>
          </w:tcPr>
          <w:p w14:paraId="7EC444EC" w14:textId="77777777" w:rsidR="00522D07" w:rsidRPr="00D30847" w:rsidRDefault="00522D07" w:rsidP="00E84CD0">
            <w:pPr>
              <w:spacing w:line="240" w:lineRule="auto"/>
              <w:jc w:val="both"/>
              <w:rPr>
                <w:rFonts w:cs="Calibri"/>
                <w:b/>
                <w:sz w:val="20"/>
                <w:szCs w:val="20"/>
                <w:lang w:val="en-GB"/>
              </w:rPr>
            </w:pPr>
            <w:r w:rsidRPr="00D30847">
              <w:rPr>
                <w:rFonts w:cs="Calibri"/>
                <w:b/>
                <w:sz w:val="20"/>
                <w:szCs w:val="20"/>
                <w:lang w:val="en-GB"/>
              </w:rPr>
              <w:t>Deliverables:</w:t>
            </w:r>
          </w:p>
        </w:tc>
        <w:tc>
          <w:tcPr>
            <w:tcW w:w="6140" w:type="dxa"/>
            <w:tcBorders>
              <w:top w:val="single" w:sz="4" w:space="0" w:color="FFFFFF"/>
              <w:bottom w:val="single" w:sz="4" w:space="0" w:color="FFFFFF"/>
            </w:tcBorders>
            <w:shd w:val="clear" w:color="auto" w:fill="D9E2F3"/>
          </w:tcPr>
          <w:p w14:paraId="4A951DDA" w14:textId="77777777" w:rsidR="00522D07" w:rsidRPr="00D30847" w:rsidRDefault="00522D07" w:rsidP="00AD2AD5">
            <w:pPr>
              <w:numPr>
                <w:ilvl w:val="0"/>
                <w:numId w:val="38"/>
              </w:numPr>
              <w:spacing w:line="240" w:lineRule="auto"/>
              <w:ind w:left="183" w:hanging="155"/>
              <w:jc w:val="both"/>
              <w:rPr>
                <w:rFonts w:eastAsia="Times New Roman" w:cs="Calibri"/>
                <w:color w:val="202124"/>
                <w:sz w:val="20"/>
                <w:szCs w:val="20"/>
                <w:lang w:val="en-GB"/>
              </w:rPr>
            </w:pPr>
            <w:r w:rsidRPr="00D30847">
              <w:rPr>
                <w:rFonts w:eastAsia="Times New Roman" w:cs="Calibri"/>
                <w:color w:val="202124"/>
                <w:sz w:val="20"/>
                <w:szCs w:val="20"/>
                <w:lang w:val="en-GB"/>
              </w:rPr>
              <w:t>Established UEPPPS as a single digital database for public-private partnership.</w:t>
            </w:r>
          </w:p>
        </w:tc>
      </w:tr>
      <w:tr w:rsidR="00522D07" w:rsidRPr="00D30847" w14:paraId="58BDE7B6" w14:textId="77777777" w:rsidTr="003A2F75">
        <w:tc>
          <w:tcPr>
            <w:tcW w:w="2518" w:type="dxa"/>
            <w:tcBorders>
              <w:top w:val="single" w:sz="4" w:space="0" w:color="FFFFFF"/>
              <w:bottom w:val="single" w:sz="4" w:space="0" w:color="FFFFFF"/>
            </w:tcBorders>
            <w:shd w:val="clear" w:color="auto" w:fill="002060"/>
          </w:tcPr>
          <w:p w14:paraId="02EF56AC" w14:textId="77777777" w:rsidR="00522D07" w:rsidRPr="00D30847" w:rsidRDefault="00522D07" w:rsidP="00E84CD0">
            <w:pPr>
              <w:spacing w:line="240" w:lineRule="auto"/>
              <w:jc w:val="both"/>
              <w:rPr>
                <w:rFonts w:cs="Calibri"/>
                <w:b/>
                <w:sz w:val="20"/>
                <w:szCs w:val="20"/>
                <w:lang w:val="en-GB"/>
              </w:rPr>
            </w:pPr>
            <w:r w:rsidRPr="00D30847">
              <w:rPr>
                <w:rFonts w:cs="Calibri"/>
                <w:b/>
                <w:sz w:val="20"/>
                <w:szCs w:val="20"/>
                <w:lang w:val="en-GB"/>
              </w:rPr>
              <w:t>Costs implications:</w:t>
            </w:r>
          </w:p>
        </w:tc>
        <w:tc>
          <w:tcPr>
            <w:tcW w:w="6140" w:type="dxa"/>
            <w:tcBorders>
              <w:top w:val="single" w:sz="4" w:space="0" w:color="FFFFFF"/>
              <w:bottom w:val="single" w:sz="4" w:space="0" w:color="FFFFFF"/>
            </w:tcBorders>
            <w:shd w:val="clear" w:color="auto" w:fill="D9E2F3"/>
          </w:tcPr>
          <w:p w14:paraId="32DCB94F" w14:textId="77777777" w:rsidR="00522D07" w:rsidRPr="00D30847" w:rsidRDefault="00522D07" w:rsidP="00E84CD0">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 xml:space="preserve">EUR 1,000,000 </w:t>
            </w:r>
          </w:p>
        </w:tc>
      </w:tr>
      <w:tr w:rsidR="00522D07" w:rsidRPr="00D30847" w14:paraId="340A999C" w14:textId="77777777" w:rsidTr="003A2F75">
        <w:trPr>
          <w:trHeight w:val="269"/>
        </w:trPr>
        <w:tc>
          <w:tcPr>
            <w:tcW w:w="2518" w:type="dxa"/>
            <w:tcBorders>
              <w:top w:val="single" w:sz="4" w:space="0" w:color="FFFFFF"/>
              <w:bottom w:val="single" w:sz="4" w:space="0" w:color="FFFFFF"/>
            </w:tcBorders>
            <w:shd w:val="clear" w:color="auto" w:fill="002060"/>
          </w:tcPr>
          <w:p w14:paraId="086F2410" w14:textId="77777777" w:rsidR="00522D07" w:rsidRPr="00D30847" w:rsidRDefault="00522D07" w:rsidP="00E84CD0">
            <w:pPr>
              <w:spacing w:line="240" w:lineRule="auto"/>
              <w:jc w:val="both"/>
              <w:rPr>
                <w:rFonts w:cs="Calibri"/>
                <w:b/>
                <w:sz w:val="20"/>
                <w:szCs w:val="20"/>
                <w:lang w:val="en-GB"/>
              </w:rPr>
            </w:pPr>
            <w:r w:rsidRPr="00D30847">
              <w:rPr>
                <w:rFonts w:cs="Calibri"/>
                <w:b/>
                <w:sz w:val="20"/>
                <w:szCs w:val="20"/>
                <w:lang w:val="en-GB"/>
              </w:rPr>
              <w:t xml:space="preserve">Responsible entity: </w:t>
            </w:r>
          </w:p>
        </w:tc>
        <w:tc>
          <w:tcPr>
            <w:tcW w:w="6140" w:type="dxa"/>
            <w:tcBorders>
              <w:top w:val="single" w:sz="4" w:space="0" w:color="FFFFFF"/>
              <w:bottom w:val="single" w:sz="4" w:space="0" w:color="FFFFFF"/>
            </w:tcBorders>
            <w:shd w:val="clear" w:color="auto" w:fill="D9E2F3"/>
          </w:tcPr>
          <w:p w14:paraId="2AC71F5A" w14:textId="77777777" w:rsidR="00522D07" w:rsidRPr="00D30847" w:rsidRDefault="00522D07" w:rsidP="00E84CD0">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Ministry of Economy</w:t>
            </w:r>
          </w:p>
        </w:tc>
      </w:tr>
      <w:tr w:rsidR="00522D07" w:rsidRPr="00D30847" w14:paraId="1D8C937B" w14:textId="77777777" w:rsidTr="003A2F75">
        <w:tc>
          <w:tcPr>
            <w:tcW w:w="2518" w:type="dxa"/>
            <w:tcBorders>
              <w:top w:val="single" w:sz="4" w:space="0" w:color="FFFFFF"/>
              <w:bottom w:val="nil"/>
            </w:tcBorders>
            <w:shd w:val="clear" w:color="auto" w:fill="002060"/>
          </w:tcPr>
          <w:p w14:paraId="15B3CE51" w14:textId="77777777" w:rsidR="00522D07" w:rsidRPr="00D30847" w:rsidRDefault="00522D07" w:rsidP="00E84CD0">
            <w:pPr>
              <w:spacing w:line="240" w:lineRule="auto"/>
              <w:jc w:val="both"/>
              <w:rPr>
                <w:rFonts w:cs="Calibri"/>
                <w:b/>
                <w:sz w:val="20"/>
                <w:szCs w:val="20"/>
                <w:lang w:val="en-GB"/>
              </w:rPr>
            </w:pPr>
            <w:r w:rsidRPr="00D30847">
              <w:rPr>
                <w:rFonts w:cs="Calibri"/>
                <w:b/>
                <w:sz w:val="20"/>
                <w:szCs w:val="20"/>
                <w:lang w:val="en-GB"/>
              </w:rPr>
              <w:t>Risk:</w:t>
            </w:r>
          </w:p>
        </w:tc>
        <w:tc>
          <w:tcPr>
            <w:tcW w:w="6140" w:type="dxa"/>
            <w:tcBorders>
              <w:top w:val="single" w:sz="4" w:space="0" w:color="FFFFFF"/>
              <w:bottom w:val="nil"/>
            </w:tcBorders>
            <w:shd w:val="clear" w:color="auto" w:fill="D9E2F3"/>
          </w:tcPr>
          <w:p w14:paraId="2DFEA855" w14:textId="0AC1CA2F" w:rsidR="00522D07" w:rsidRPr="00D30847" w:rsidRDefault="002E7714" w:rsidP="00AD2AD5">
            <w:pPr>
              <w:numPr>
                <w:ilvl w:val="0"/>
                <w:numId w:val="35"/>
              </w:numPr>
              <w:spacing w:line="240" w:lineRule="auto"/>
              <w:ind w:left="183" w:hanging="155"/>
              <w:jc w:val="both"/>
              <w:rPr>
                <w:rFonts w:eastAsia="Times New Roman" w:cs="Calibri"/>
                <w:color w:val="202124"/>
                <w:sz w:val="20"/>
                <w:szCs w:val="20"/>
                <w:lang w:val="en-GB"/>
              </w:rPr>
            </w:pPr>
            <w:r w:rsidRPr="00D30847">
              <w:rPr>
                <w:rFonts w:eastAsia="Times New Roman" w:cs="Calibri"/>
                <w:color w:val="202124"/>
                <w:sz w:val="20"/>
                <w:szCs w:val="20"/>
                <w:lang w:val="en-GB" w:eastAsia="x-none"/>
              </w:rPr>
              <w:t>Inability to provide financial and technical assistance, breach of deadlines for implementation.</w:t>
            </w:r>
          </w:p>
        </w:tc>
      </w:tr>
    </w:tbl>
    <w:p w14:paraId="35029DEA" w14:textId="77777777" w:rsidR="00522D07" w:rsidRPr="00D30847" w:rsidRDefault="00522D07" w:rsidP="00E84CD0">
      <w:pPr>
        <w:spacing w:line="240" w:lineRule="auto"/>
        <w:jc w:val="both"/>
        <w:rPr>
          <w:rFonts w:cs="Calibri"/>
          <w:lang w:val="en-GB"/>
        </w:rPr>
      </w:pPr>
    </w:p>
    <w:p w14:paraId="4070F7BE" w14:textId="62F0F6FB" w:rsidR="00522D07" w:rsidRPr="00D30847" w:rsidRDefault="00522D07" w:rsidP="00E84CD0">
      <w:pPr>
        <w:spacing w:line="240" w:lineRule="auto"/>
        <w:jc w:val="both"/>
        <w:rPr>
          <w:rFonts w:cs="Calibri"/>
          <w:b/>
          <w:color w:val="0070C0"/>
          <w:sz w:val="24"/>
          <w:szCs w:val="24"/>
          <w:lang w:val="en-GB"/>
        </w:rPr>
      </w:pPr>
      <w:r w:rsidRPr="00D30847">
        <w:rPr>
          <w:rFonts w:cs="Calibri"/>
          <w:b/>
          <w:color w:val="0070C0"/>
          <w:sz w:val="24"/>
          <w:szCs w:val="24"/>
          <w:lang w:val="en-GB"/>
        </w:rPr>
        <w:lastRenderedPageBreak/>
        <w:t>Measure 2:</w:t>
      </w:r>
      <w:r w:rsidR="00356610" w:rsidRPr="00D30847">
        <w:rPr>
          <w:rFonts w:cs="Calibri"/>
          <w:b/>
          <w:color w:val="0070C0"/>
          <w:sz w:val="24"/>
          <w:szCs w:val="24"/>
          <w:lang w:val="en-GB"/>
        </w:rPr>
        <w:t xml:space="preserve"> </w:t>
      </w:r>
      <w:r w:rsidRPr="00D30847">
        <w:rPr>
          <w:rFonts w:cs="Calibri"/>
          <w:b/>
          <w:color w:val="0070C0"/>
          <w:sz w:val="24"/>
          <w:szCs w:val="24"/>
          <w:lang w:val="en-GB"/>
        </w:rPr>
        <w:t xml:space="preserve">Completing the legal and regulatory framework in the field of public-private </w:t>
      </w:r>
      <w:r w:rsidR="00514D12" w:rsidRPr="00D30847">
        <w:rPr>
          <w:rFonts w:cs="Calibri"/>
          <w:b/>
          <w:color w:val="0070C0"/>
          <w:sz w:val="24"/>
          <w:szCs w:val="24"/>
          <w:lang w:val="en-GB"/>
        </w:rPr>
        <w:t>partnership and</w:t>
      </w:r>
      <w:r w:rsidR="00893CDE" w:rsidRPr="00D30847">
        <w:rPr>
          <w:rFonts w:cs="Calibri"/>
          <w:b/>
          <w:color w:val="0070C0"/>
          <w:sz w:val="24"/>
          <w:szCs w:val="24"/>
          <w:lang w:val="en-GB"/>
        </w:rPr>
        <w:t xml:space="preserve"> the legal and regulatory framework in the field of concession on goods of general interest</w:t>
      </w:r>
    </w:p>
    <w:p w14:paraId="48DD16C7" w14:textId="77777777" w:rsidR="00522D07" w:rsidRPr="00D30847" w:rsidRDefault="00522D07" w:rsidP="00E84CD0">
      <w:pPr>
        <w:spacing w:line="240" w:lineRule="auto"/>
        <w:jc w:val="both"/>
        <w:rPr>
          <w:rFonts w:cs="Calibri"/>
          <w:lang w:val="en-GB"/>
        </w:rPr>
      </w:pPr>
      <w:r w:rsidRPr="00D30847">
        <w:rPr>
          <w:rFonts w:cs="Calibri"/>
          <w:lang w:val="en-GB"/>
        </w:rPr>
        <w:t>The purpose of the measure is to adopt the bylaws that will arise from the Law on Public Private Partnership in order to complete the process of normative regulation in the field of public private partnership.</w:t>
      </w:r>
    </w:p>
    <w:p w14:paraId="64BFB991" w14:textId="77777777" w:rsidR="00522D07" w:rsidRPr="00D30847" w:rsidRDefault="00522D07" w:rsidP="00E84CD0">
      <w:pPr>
        <w:keepNext/>
        <w:keepLines/>
        <w:spacing w:before="160" w:after="60" w:line="240" w:lineRule="auto"/>
        <w:jc w:val="both"/>
        <w:outlineLvl w:val="3"/>
        <w:rPr>
          <w:rFonts w:cs="Calibri"/>
          <w:i/>
          <w:color w:val="2E74B5"/>
          <w:lang w:val="en-GB"/>
        </w:rPr>
      </w:pPr>
      <w:r w:rsidRPr="00D30847">
        <w:rPr>
          <w:rFonts w:cs="Calibri"/>
          <w:i/>
          <w:color w:val="2E74B5"/>
          <w:lang w:val="en-GB"/>
        </w:rPr>
        <w:t>Reference to findings from external assessments:</w:t>
      </w:r>
    </w:p>
    <w:tbl>
      <w:tblPr>
        <w:tblW w:w="8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494"/>
        <w:gridCol w:w="7086"/>
      </w:tblGrid>
      <w:tr w:rsidR="00522D07" w:rsidRPr="00D30847" w14:paraId="0444A80A" w14:textId="77777777" w:rsidTr="00356610">
        <w:tc>
          <w:tcPr>
            <w:tcW w:w="1494" w:type="dxa"/>
            <w:shd w:val="clear" w:color="auto" w:fill="DDDDDD"/>
          </w:tcPr>
          <w:p w14:paraId="2A3ED162" w14:textId="5F743134" w:rsidR="00522D07" w:rsidRPr="00D30847" w:rsidRDefault="00522D07" w:rsidP="00E84CD0">
            <w:pPr>
              <w:spacing w:line="240" w:lineRule="auto"/>
              <w:jc w:val="both"/>
              <w:rPr>
                <w:rFonts w:cs="Calibri"/>
                <w:b/>
                <w:sz w:val="20"/>
                <w:szCs w:val="20"/>
                <w:lang w:val="en-GB"/>
              </w:rPr>
            </w:pPr>
            <w:r w:rsidRPr="00D30847">
              <w:rPr>
                <w:rFonts w:cs="Calibri"/>
                <w:b/>
                <w:sz w:val="20"/>
                <w:szCs w:val="20"/>
                <w:lang w:val="en-GB"/>
              </w:rPr>
              <w:t>WB</w:t>
            </w:r>
          </w:p>
        </w:tc>
        <w:tc>
          <w:tcPr>
            <w:tcW w:w="7086" w:type="dxa"/>
            <w:shd w:val="clear" w:color="auto" w:fill="DDDDDD"/>
          </w:tcPr>
          <w:p w14:paraId="46F3710C" w14:textId="77777777" w:rsidR="00522D07" w:rsidRPr="00D30847" w:rsidRDefault="00522D07" w:rsidP="00E84CD0">
            <w:pPr>
              <w:spacing w:line="240" w:lineRule="auto"/>
              <w:jc w:val="both"/>
              <w:rPr>
                <w:rFonts w:cs="Calibri"/>
                <w:sz w:val="20"/>
                <w:szCs w:val="20"/>
                <w:lang w:val="en-GB"/>
              </w:rPr>
            </w:pPr>
            <w:r w:rsidRPr="00D30847">
              <w:rPr>
                <w:rFonts w:cs="Calibri"/>
                <w:sz w:val="20"/>
                <w:szCs w:val="20"/>
                <w:lang w:val="en-GB"/>
              </w:rPr>
              <w:t>Strengthening the regulatory framework and policies for public-private partnership.</w:t>
            </w:r>
          </w:p>
        </w:tc>
      </w:tr>
      <w:tr w:rsidR="00522D07" w:rsidRPr="00D30847" w14:paraId="4322E562" w14:textId="77777777" w:rsidTr="00356610">
        <w:tc>
          <w:tcPr>
            <w:tcW w:w="1494" w:type="dxa"/>
            <w:shd w:val="clear" w:color="auto" w:fill="DDDDDD"/>
          </w:tcPr>
          <w:p w14:paraId="58EF3078" w14:textId="6871591A" w:rsidR="00522D07" w:rsidRPr="00D30847" w:rsidRDefault="00522D07" w:rsidP="00E84CD0">
            <w:pPr>
              <w:spacing w:line="240" w:lineRule="auto"/>
              <w:jc w:val="both"/>
              <w:rPr>
                <w:rFonts w:cs="Calibri"/>
                <w:b/>
                <w:sz w:val="20"/>
                <w:szCs w:val="20"/>
                <w:lang w:val="en-GB"/>
              </w:rPr>
            </w:pPr>
            <w:r w:rsidRPr="00D30847">
              <w:rPr>
                <w:rFonts w:cs="Calibri"/>
                <w:b/>
                <w:sz w:val="20"/>
                <w:szCs w:val="20"/>
                <w:lang w:val="en-GB"/>
              </w:rPr>
              <w:t>ЕU</w:t>
            </w:r>
          </w:p>
        </w:tc>
        <w:tc>
          <w:tcPr>
            <w:tcW w:w="7086" w:type="dxa"/>
            <w:shd w:val="clear" w:color="auto" w:fill="DDDDDD"/>
          </w:tcPr>
          <w:p w14:paraId="6B234535" w14:textId="77777777" w:rsidR="00522D07" w:rsidRPr="00D30847" w:rsidRDefault="00522D07" w:rsidP="00E84CD0">
            <w:pPr>
              <w:spacing w:after="0" w:line="240" w:lineRule="auto"/>
              <w:jc w:val="both"/>
              <w:rPr>
                <w:rFonts w:cs="Calibri"/>
                <w:sz w:val="20"/>
                <w:szCs w:val="20"/>
                <w:lang w:val="en-GB"/>
              </w:rPr>
            </w:pPr>
            <w:r w:rsidRPr="00D30847">
              <w:rPr>
                <w:rFonts w:cs="Calibri"/>
                <w:sz w:val="20"/>
                <w:szCs w:val="20"/>
                <w:lang w:val="en-GB"/>
              </w:rPr>
              <w:t>To ensure full compliance with EU legislation in the field of public-private partnerships and concessions.</w:t>
            </w:r>
            <w:r w:rsidR="00893CDE" w:rsidRPr="00D30847">
              <w:rPr>
                <w:sz w:val="20"/>
                <w:szCs w:val="20"/>
                <w:lang w:val="en-GB"/>
              </w:rPr>
              <w:t xml:space="preserve"> A</w:t>
            </w:r>
            <w:r w:rsidR="00893CDE" w:rsidRPr="00D30847">
              <w:rPr>
                <w:rFonts w:cs="Calibri"/>
                <w:sz w:val="20"/>
                <w:szCs w:val="20"/>
                <w:lang w:val="en-GB"/>
              </w:rPr>
              <w:t>doption of the public-private partnership law and the law on concessions, to further align the legal framework in these areas with the EU acquis;</w:t>
            </w:r>
          </w:p>
        </w:tc>
      </w:tr>
    </w:tbl>
    <w:p w14:paraId="01CF6532" w14:textId="77777777" w:rsidR="009F4DFA" w:rsidRPr="00D30847" w:rsidRDefault="009F4DFA" w:rsidP="00E84CD0">
      <w:pPr>
        <w:spacing w:line="240" w:lineRule="auto"/>
        <w:jc w:val="both"/>
        <w:rPr>
          <w:rFonts w:cs="Calibri"/>
          <w:b/>
          <w:i/>
          <w:color w:val="2E74B5"/>
          <w:lang w:val="en-GB"/>
        </w:rPr>
      </w:pPr>
    </w:p>
    <w:p w14:paraId="60B73E07" w14:textId="54D81CA2" w:rsidR="00522D07" w:rsidRPr="00D30847" w:rsidRDefault="00522D07" w:rsidP="00E84CD0">
      <w:pPr>
        <w:spacing w:line="240" w:lineRule="auto"/>
        <w:jc w:val="both"/>
        <w:rPr>
          <w:rFonts w:cs="Calibri"/>
          <w:b/>
          <w:i/>
          <w:color w:val="2E74B5"/>
          <w:lang w:val="en-GB"/>
        </w:rPr>
      </w:pPr>
      <w:r w:rsidRPr="00D30847">
        <w:rPr>
          <w:rFonts w:cs="Calibri"/>
          <w:b/>
          <w:i/>
          <w:color w:val="2E74B5"/>
          <w:lang w:val="en-GB"/>
        </w:rPr>
        <w:t>Context / Background</w:t>
      </w:r>
    </w:p>
    <w:p w14:paraId="70D38B1A" w14:textId="12DAF266" w:rsidR="00522D07" w:rsidRPr="00D30847" w:rsidRDefault="00522D07" w:rsidP="00E84CD0">
      <w:pPr>
        <w:spacing w:line="240" w:lineRule="auto"/>
        <w:jc w:val="both"/>
        <w:rPr>
          <w:rFonts w:cs="Calibri"/>
          <w:lang w:val="en-GB"/>
        </w:rPr>
      </w:pPr>
      <w:r w:rsidRPr="00D30847">
        <w:rPr>
          <w:rFonts w:cs="Calibri"/>
          <w:lang w:val="en-GB"/>
        </w:rPr>
        <w:t xml:space="preserve">The </w:t>
      </w:r>
      <w:r w:rsidR="00514D12" w:rsidRPr="00D30847">
        <w:rPr>
          <w:rFonts w:cs="Calibri"/>
          <w:lang w:val="en-GB"/>
        </w:rPr>
        <w:t>transposing</w:t>
      </w:r>
      <w:r w:rsidRPr="00D30847">
        <w:rPr>
          <w:rFonts w:cs="Calibri"/>
          <w:lang w:val="en-GB"/>
        </w:rPr>
        <w:t xml:space="preserve"> of the Directive 2014/23 / EU on the award of concessions and full implementation of the Law on Public Private Partnership will be achieved through the adoption of bylaws that will prescribe in more detail certain provisions of it. After the adoption of the Draft Law</w:t>
      </w:r>
      <w:r w:rsidR="00514D12" w:rsidRPr="00D30847">
        <w:rPr>
          <w:rFonts w:cs="Calibri"/>
          <w:lang w:val="en-GB"/>
        </w:rPr>
        <w:t xml:space="preserve"> on Public Private </w:t>
      </w:r>
      <w:r w:rsidR="002F500A" w:rsidRPr="00D30847">
        <w:rPr>
          <w:rFonts w:cs="Calibri"/>
          <w:lang w:val="en-GB"/>
        </w:rPr>
        <w:t>Partnership,</w:t>
      </w:r>
      <w:r w:rsidR="003174D5" w:rsidRPr="00D30847">
        <w:rPr>
          <w:rFonts w:cs="Calibri"/>
          <w:lang w:val="en-GB"/>
        </w:rPr>
        <w:t xml:space="preserve"> which is in the phase of sending the requests for opinion from the </w:t>
      </w:r>
      <w:r w:rsidR="002F500A" w:rsidRPr="00D30847">
        <w:rPr>
          <w:rFonts w:cs="Calibri"/>
          <w:lang w:val="en-GB"/>
        </w:rPr>
        <w:t>relevant</w:t>
      </w:r>
      <w:r w:rsidR="003174D5" w:rsidRPr="00D30847">
        <w:rPr>
          <w:rFonts w:cs="Calibri"/>
          <w:lang w:val="en-GB"/>
        </w:rPr>
        <w:t xml:space="preserve"> institutions </w:t>
      </w:r>
      <w:r w:rsidRPr="00D30847">
        <w:rPr>
          <w:rFonts w:cs="Calibri"/>
          <w:lang w:val="en-GB"/>
        </w:rPr>
        <w:t xml:space="preserve">before its submission to the government procedure, </w:t>
      </w:r>
      <w:r w:rsidR="003174D5" w:rsidRPr="00D30847">
        <w:rPr>
          <w:rFonts w:cs="Calibri"/>
          <w:lang w:val="en-GB"/>
        </w:rPr>
        <w:t xml:space="preserve">after which will </w:t>
      </w:r>
      <w:r w:rsidR="00514D12" w:rsidRPr="00D30847">
        <w:rPr>
          <w:rFonts w:cs="Calibri"/>
          <w:lang w:val="en-GB"/>
        </w:rPr>
        <w:t>follow preparation</w:t>
      </w:r>
      <w:r w:rsidRPr="00D30847">
        <w:rPr>
          <w:rFonts w:cs="Calibri"/>
          <w:lang w:val="en-GB"/>
        </w:rPr>
        <w:t xml:space="preserve"> and adoption of bylaws arising from it, a complete normative regulation of the area of ​​public private partnership will be performed.</w:t>
      </w:r>
    </w:p>
    <w:p w14:paraId="18FBC38D" w14:textId="4EDC4AFC" w:rsidR="00F2397B" w:rsidRPr="00D30847" w:rsidRDefault="00514D12" w:rsidP="00F2397B">
      <w:pPr>
        <w:spacing w:line="240" w:lineRule="auto"/>
        <w:jc w:val="both"/>
        <w:rPr>
          <w:rFonts w:cs="Calibri"/>
          <w:b/>
          <w:color w:val="0070C0"/>
          <w:lang w:val="en-GB"/>
        </w:rPr>
      </w:pPr>
      <w:r w:rsidRPr="00D30847">
        <w:rPr>
          <w:rFonts w:cs="Calibri"/>
          <w:b/>
          <w:color w:val="0070C0"/>
          <w:lang w:val="en-GB"/>
        </w:rPr>
        <w:t xml:space="preserve">Activity 1: Preparation </w:t>
      </w:r>
      <w:r w:rsidR="00F2397B" w:rsidRPr="00D30847">
        <w:rPr>
          <w:rFonts w:cs="Calibri"/>
          <w:b/>
          <w:color w:val="0070C0"/>
          <w:lang w:val="en-GB"/>
        </w:rPr>
        <w:t xml:space="preserve">and adoption of 13 bylaws that will arise from the Law on Public Private Partnership and preparation of the </w:t>
      </w:r>
      <w:r w:rsidRPr="00D30847">
        <w:rPr>
          <w:rFonts w:cs="Calibri"/>
          <w:b/>
          <w:color w:val="0070C0"/>
          <w:lang w:val="en-GB"/>
        </w:rPr>
        <w:t>Guideline</w:t>
      </w:r>
      <w:r w:rsidR="00F2397B" w:rsidRPr="00D30847">
        <w:rPr>
          <w:rFonts w:cs="Calibri"/>
          <w:b/>
          <w:color w:val="0070C0"/>
          <w:lang w:val="en-GB"/>
        </w:rPr>
        <w:t xml:space="preserve"> with </w:t>
      </w:r>
      <w:r w:rsidRPr="00D30847">
        <w:rPr>
          <w:rFonts w:cs="Calibri"/>
          <w:b/>
          <w:color w:val="0070C0"/>
          <w:lang w:val="en-GB"/>
        </w:rPr>
        <w:t>examples</w:t>
      </w:r>
      <w:r w:rsidR="00F2397B" w:rsidRPr="00D30847">
        <w:rPr>
          <w:rFonts w:cs="Calibri"/>
          <w:b/>
          <w:color w:val="0070C0"/>
          <w:lang w:val="en-GB"/>
        </w:rPr>
        <w:t xml:space="preserve"> of PPP </w:t>
      </w:r>
      <w:r w:rsidRPr="00D30847">
        <w:rPr>
          <w:rFonts w:cs="Calibri"/>
          <w:b/>
          <w:color w:val="0070C0"/>
          <w:lang w:val="en-GB"/>
        </w:rPr>
        <w:t>projects</w:t>
      </w:r>
    </w:p>
    <w:p w14:paraId="66BC96FD" w14:textId="7510FD26" w:rsidR="00522D07" w:rsidRPr="00D30847" w:rsidRDefault="00522D07" w:rsidP="00E84CD0">
      <w:pPr>
        <w:spacing w:line="240" w:lineRule="auto"/>
        <w:jc w:val="both"/>
        <w:rPr>
          <w:rFonts w:cs="Calibri"/>
          <w:lang w:val="en-GB"/>
        </w:rPr>
      </w:pPr>
      <w:r w:rsidRPr="00D30847">
        <w:rPr>
          <w:rFonts w:cs="Calibri"/>
          <w:lang w:val="en-GB"/>
        </w:rPr>
        <w:t xml:space="preserve">The activity means preparation </w:t>
      </w:r>
      <w:r w:rsidR="00581F48" w:rsidRPr="00D30847">
        <w:rPr>
          <w:rFonts w:cs="Calibri"/>
          <w:lang w:val="en-GB"/>
        </w:rPr>
        <w:t xml:space="preserve">and </w:t>
      </w:r>
      <w:r w:rsidR="00514D12" w:rsidRPr="00D30847">
        <w:rPr>
          <w:rFonts w:cs="Calibri"/>
          <w:lang w:val="en-GB"/>
        </w:rPr>
        <w:t xml:space="preserve">adoption </w:t>
      </w:r>
      <w:r w:rsidRPr="00D30847">
        <w:rPr>
          <w:rFonts w:cs="Calibri"/>
          <w:lang w:val="en-GB"/>
        </w:rPr>
        <w:t>of the bylaws that will arise from the Law on Public Private Partnership which will regulate in more detail certain issues in the law.</w:t>
      </w:r>
    </w:p>
    <w:p w14:paraId="0358D56B" w14:textId="7EFDFB2C" w:rsidR="003174D5" w:rsidRPr="00D30847" w:rsidRDefault="00F2397B" w:rsidP="003174D5">
      <w:pPr>
        <w:spacing w:line="240" w:lineRule="auto"/>
        <w:jc w:val="both"/>
        <w:rPr>
          <w:rFonts w:cs="Calibri"/>
          <w:b/>
          <w:color w:val="0070C0"/>
          <w:lang w:val="en-GB"/>
        </w:rPr>
      </w:pPr>
      <w:r w:rsidRPr="00D30847">
        <w:rPr>
          <w:rFonts w:cs="Calibri"/>
          <w:b/>
          <w:color w:val="0070C0"/>
          <w:lang w:val="en-GB"/>
        </w:rPr>
        <w:t>Activi</w:t>
      </w:r>
      <w:r w:rsidR="00514D12" w:rsidRPr="00D30847">
        <w:rPr>
          <w:rFonts w:cs="Calibri"/>
          <w:b/>
          <w:color w:val="0070C0"/>
          <w:lang w:val="en-GB"/>
        </w:rPr>
        <w:t>ty 2: Preparation</w:t>
      </w:r>
      <w:r w:rsidRPr="00D30847">
        <w:rPr>
          <w:rFonts w:cs="Calibri"/>
          <w:b/>
          <w:color w:val="0070C0"/>
          <w:lang w:val="en-GB"/>
        </w:rPr>
        <w:t xml:space="preserve"> and adoption of </w:t>
      </w:r>
      <w:r w:rsidR="006A7245">
        <w:rPr>
          <w:rFonts w:cs="Calibri"/>
          <w:b/>
          <w:color w:val="0070C0"/>
          <w:lang w:val="en-GB"/>
        </w:rPr>
        <w:t>2</w:t>
      </w:r>
      <w:r w:rsidRPr="00D30847">
        <w:rPr>
          <w:rFonts w:cs="Calibri"/>
          <w:b/>
          <w:color w:val="0070C0"/>
          <w:lang w:val="en-GB"/>
        </w:rPr>
        <w:t xml:space="preserve"> bylaws that will arise from the f the Law on Concession on goods of general interest </w:t>
      </w:r>
    </w:p>
    <w:p w14:paraId="02000D17" w14:textId="4C62A465" w:rsidR="003174D5" w:rsidRPr="00D30847" w:rsidRDefault="003174D5" w:rsidP="00E84CD0">
      <w:pPr>
        <w:spacing w:line="240" w:lineRule="auto"/>
        <w:jc w:val="both"/>
        <w:rPr>
          <w:rFonts w:cs="Calibri"/>
          <w:lang w:val="en-GB"/>
        </w:rPr>
      </w:pPr>
      <w:r w:rsidRPr="00D30847">
        <w:rPr>
          <w:rFonts w:cs="Calibri"/>
          <w:lang w:val="en-GB"/>
        </w:rPr>
        <w:t xml:space="preserve">The activity implies implementation of a procedure for </w:t>
      </w:r>
      <w:r w:rsidR="00581F48" w:rsidRPr="00D30847">
        <w:rPr>
          <w:rFonts w:cs="Calibri"/>
          <w:lang w:val="en-GB"/>
        </w:rPr>
        <w:t xml:space="preserve">preparation and </w:t>
      </w:r>
      <w:r w:rsidR="00514D12" w:rsidRPr="00D30847">
        <w:rPr>
          <w:rFonts w:cs="Calibri"/>
          <w:lang w:val="en-GB"/>
        </w:rPr>
        <w:t xml:space="preserve">adoption of </w:t>
      </w:r>
      <w:r w:rsidRPr="00D30847">
        <w:rPr>
          <w:rFonts w:cs="Calibri"/>
          <w:lang w:val="en-GB"/>
        </w:rPr>
        <w:t>bylaw</w:t>
      </w:r>
      <w:r w:rsidR="00581F48" w:rsidRPr="00D30847">
        <w:rPr>
          <w:rFonts w:cs="Calibri"/>
          <w:lang w:val="en-GB"/>
        </w:rPr>
        <w:t>s</w:t>
      </w:r>
      <w:r w:rsidRPr="00D30847">
        <w:rPr>
          <w:rFonts w:cs="Calibri"/>
          <w:lang w:val="en-GB"/>
        </w:rPr>
        <w:t xml:space="preserve"> that will arise from the Law on the concession on goods of general interest</w:t>
      </w:r>
      <w:r w:rsidR="00581F48" w:rsidRPr="00D30847">
        <w:rPr>
          <w:rFonts w:cs="Calibri"/>
          <w:lang w:val="en-GB"/>
        </w:rPr>
        <w:t>.</w:t>
      </w:r>
    </w:p>
    <w:p w14:paraId="5702ED11" w14:textId="77777777" w:rsidR="00522D07" w:rsidRPr="00D30847" w:rsidRDefault="00522D07" w:rsidP="00E84CD0">
      <w:pPr>
        <w:spacing w:line="240" w:lineRule="auto"/>
        <w:jc w:val="both"/>
        <w:rPr>
          <w:rFonts w:cs="Calibri"/>
          <w:b/>
          <w:i/>
          <w:color w:val="2E74B5"/>
          <w:lang w:val="en-GB"/>
        </w:rPr>
      </w:pPr>
      <w:r w:rsidRPr="00D30847">
        <w:rPr>
          <w:rFonts w:cs="Calibri"/>
          <w:b/>
          <w:i/>
          <w:color w:val="2E74B5"/>
          <w:lang w:val="en-GB"/>
        </w:rPr>
        <w:t>Implementation</w:t>
      </w:r>
    </w:p>
    <w:tbl>
      <w:tblPr>
        <w:tblW w:w="0" w:type="auto"/>
        <w:tblBorders>
          <w:insideH w:val="single" w:sz="4" w:space="0" w:color="FFFFFF"/>
        </w:tblBorders>
        <w:tblLayout w:type="fixed"/>
        <w:tblLook w:val="0080" w:firstRow="0" w:lastRow="0" w:firstColumn="1" w:lastColumn="0" w:noHBand="0" w:noVBand="0"/>
      </w:tblPr>
      <w:tblGrid>
        <w:gridCol w:w="2518"/>
        <w:gridCol w:w="6246"/>
      </w:tblGrid>
      <w:tr w:rsidR="00522D07" w:rsidRPr="00D30847" w14:paraId="62F6FC95" w14:textId="77777777" w:rsidTr="003A2F75">
        <w:tc>
          <w:tcPr>
            <w:tcW w:w="2518" w:type="dxa"/>
            <w:tcBorders>
              <w:top w:val="nil"/>
              <w:bottom w:val="single" w:sz="4" w:space="0" w:color="FFFFFF"/>
            </w:tcBorders>
            <w:shd w:val="clear" w:color="auto" w:fill="002060"/>
          </w:tcPr>
          <w:p w14:paraId="264D8A7C" w14:textId="77777777" w:rsidR="00522D07" w:rsidRPr="00D30847" w:rsidRDefault="00522D07" w:rsidP="00E84CD0">
            <w:pPr>
              <w:spacing w:line="240" w:lineRule="auto"/>
              <w:jc w:val="both"/>
              <w:rPr>
                <w:rFonts w:cs="Calibri"/>
                <w:b/>
                <w:sz w:val="20"/>
                <w:szCs w:val="20"/>
                <w:lang w:val="en-GB"/>
              </w:rPr>
            </w:pPr>
            <w:r w:rsidRPr="00D30847">
              <w:rPr>
                <w:rFonts w:cs="Calibri"/>
                <w:b/>
                <w:sz w:val="20"/>
                <w:szCs w:val="20"/>
                <w:lang w:val="en-GB"/>
              </w:rPr>
              <w:t>Completed in year:</w:t>
            </w:r>
          </w:p>
        </w:tc>
        <w:tc>
          <w:tcPr>
            <w:tcW w:w="6246" w:type="dxa"/>
            <w:tcBorders>
              <w:top w:val="nil"/>
              <w:bottom w:val="single" w:sz="4" w:space="0" w:color="FFFFFF"/>
            </w:tcBorders>
            <w:shd w:val="clear" w:color="auto" w:fill="D9E2F3"/>
          </w:tcPr>
          <w:p w14:paraId="07C67158" w14:textId="30455232" w:rsidR="00522D07" w:rsidRPr="00D30847" w:rsidRDefault="0082572C" w:rsidP="00E84CD0">
            <w:pPr>
              <w:spacing w:line="240" w:lineRule="auto"/>
              <w:jc w:val="both"/>
              <w:rPr>
                <w:rFonts w:cs="Calibri"/>
                <w:color w:val="202124"/>
                <w:sz w:val="20"/>
                <w:szCs w:val="20"/>
                <w:lang w:val="en-GB"/>
              </w:rPr>
            </w:pPr>
            <w:r w:rsidRPr="00D30847">
              <w:rPr>
                <w:rFonts w:cs="Calibri"/>
                <w:color w:val="202124"/>
                <w:sz w:val="20"/>
                <w:szCs w:val="20"/>
                <w:lang w:val="en-GB"/>
              </w:rPr>
              <w:t>202</w:t>
            </w:r>
            <w:r w:rsidR="006A7245">
              <w:rPr>
                <w:rFonts w:cs="Calibri"/>
                <w:color w:val="202124"/>
                <w:sz w:val="20"/>
                <w:szCs w:val="20"/>
                <w:lang w:val="en-GB"/>
              </w:rPr>
              <w:t>6</w:t>
            </w:r>
          </w:p>
        </w:tc>
      </w:tr>
      <w:tr w:rsidR="00522D07" w:rsidRPr="00D30847" w14:paraId="04BE9D64" w14:textId="77777777" w:rsidTr="003A2F75">
        <w:tc>
          <w:tcPr>
            <w:tcW w:w="2518" w:type="dxa"/>
            <w:tcBorders>
              <w:top w:val="single" w:sz="4" w:space="0" w:color="FFFFFF"/>
              <w:bottom w:val="single" w:sz="4" w:space="0" w:color="FFFFFF"/>
            </w:tcBorders>
            <w:shd w:val="clear" w:color="auto" w:fill="002060"/>
          </w:tcPr>
          <w:p w14:paraId="3844C223" w14:textId="77777777" w:rsidR="00522D07" w:rsidRPr="00D30847" w:rsidRDefault="00522D07" w:rsidP="00E84CD0">
            <w:pPr>
              <w:spacing w:line="240" w:lineRule="auto"/>
              <w:jc w:val="both"/>
              <w:rPr>
                <w:rFonts w:cs="Calibri"/>
                <w:b/>
                <w:sz w:val="20"/>
                <w:szCs w:val="20"/>
                <w:lang w:val="en-GB"/>
              </w:rPr>
            </w:pPr>
            <w:r w:rsidRPr="00D30847">
              <w:rPr>
                <w:rFonts w:cs="Calibri"/>
                <w:b/>
                <w:sz w:val="20"/>
                <w:szCs w:val="20"/>
                <w:lang w:val="en-GB"/>
              </w:rPr>
              <w:t>Deliverables:</w:t>
            </w:r>
          </w:p>
        </w:tc>
        <w:tc>
          <w:tcPr>
            <w:tcW w:w="6246" w:type="dxa"/>
            <w:tcBorders>
              <w:top w:val="single" w:sz="4" w:space="0" w:color="FFFFFF"/>
              <w:bottom w:val="single" w:sz="4" w:space="0" w:color="FFFFFF"/>
            </w:tcBorders>
            <w:shd w:val="clear" w:color="auto" w:fill="D9E2F3"/>
          </w:tcPr>
          <w:p w14:paraId="40D882AB" w14:textId="77777777" w:rsidR="003174D5" w:rsidRPr="00D30847" w:rsidRDefault="003174D5" w:rsidP="00AD2AD5">
            <w:pPr>
              <w:numPr>
                <w:ilvl w:val="0"/>
                <w:numId w:val="39"/>
              </w:numPr>
              <w:spacing w:after="0" w:line="240" w:lineRule="auto"/>
              <w:ind w:left="93" w:hanging="93"/>
              <w:jc w:val="both"/>
              <w:rPr>
                <w:rFonts w:cs="Calibri"/>
                <w:sz w:val="20"/>
                <w:szCs w:val="20"/>
                <w:lang w:val="en-GB"/>
              </w:rPr>
            </w:pPr>
            <w:r w:rsidRPr="00D30847">
              <w:rPr>
                <w:rFonts w:cs="Calibri"/>
                <w:sz w:val="20"/>
                <w:szCs w:val="20"/>
                <w:lang w:val="en-GB"/>
              </w:rPr>
              <w:t>By-laws will be prepared and adopted within six months after the adoption of the Law on Public Private Partnership.</w:t>
            </w:r>
          </w:p>
          <w:p w14:paraId="6FB4C38B" w14:textId="02145BD1" w:rsidR="00522D07" w:rsidRPr="00D30847" w:rsidRDefault="003174D5" w:rsidP="00AD2AD5">
            <w:pPr>
              <w:numPr>
                <w:ilvl w:val="0"/>
                <w:numId w:val="39"/>
              </w:numPr>
              <w:spacing w:after="0" w:line="240" w:lineRule="auto"/>
              <w:ind w:left="93" w:hanging="93"/>
              <w:jc w:val="both"/>
              <w:rPr>
                <w:rFonts w:cs="Calibri"/>
                <w:sz w:val="20"/>
                <w:szCs w:val="20"/>
                <w:lang w:val="en-GB"/>
              </w:rPr>
            </w:pPr>
            <w:r w:rsidRPr="00D30847">
              <w:rPr>
                <w:rFonts w:cs="Calibri"/>
                <w:sz w:val="20"/>
                <w:szCs w:val="20"/>
                <w:lang w:val="en-GB"/>
              </w:rPr>
              <w:t xml:space="preserve">By-laws will be prepared and adopted within three months after the adoption of the Law on </w:t>
            </w:r>
            <w:r w:rsidR="001C748D" w:rsidRPr="00D30847">
              <w:rPr>
                <w:rFonts w:cs="Calibri"/>
                <w:sz w:val="20"/>
                <w:szCs w:val="20"/>
                <w:lang w:val="en-GB"/>
              </w:rPr>
              <w:t xml:space="preserve">Concession on </w:t>
            </w:r>
            <w:r w:rsidRPr="00D30847">
              <w:rPr>
                <w:rFonts w:cs="Calibri"/>
                <w:sz w:val="20"/>
                <w:szCs w:val="20"/>
                <w:lang w:val="en-GB"/>
              </w:rPr>
              <w:t>goods of general interest.</w:t>
            </w:r>
          </w:p>
        </w:tc>
      </w:tr>
      <w:tr w:rsidR="00522D07" w:rsidRPr="00D30847" w14:paraId="56A3975E" w14:textId="77777777" w:rsidTr="003A2F75">
        <w:tc>
          <w:tcPr>
            <w:tcW w:w="2518" w:type="dxa"/>
            <w:tcBorders>
              <w:top w:val="single" w:sz="4" w:space="0" w:color="FFFFFF"/>
              <w:bottom w:val="single" w:sz="4" w:space="0" w:color="FFFFFF"/>
            </w:tcBorders>
            <w:shd w:val="clear" w:color="auto" w:fill="002060"/>
          </w:tcPr>
          <w:p w14:paraId="1FA8BC67" w14:textId="77777777" w:rsidR="00522D07" w:rsidRPr="00D30847" w:rsidRDefault="00522D07" w:rsidP="00E84CD0">
            <w:pPr>
              <w:spacing w:line="240" w:lineRule="auto"/>
              <w:jc w:val="both"/>
              <w:rPr>
                <w:rFonts w:cs="Calibri"/>
                <w:b/>
                <w:sz w:val="20"/>
                <w:szCs w:val="20"/>
                <w:lang w:val="en-GB"/>
              </w:rPr>
            </w:pPr>
            <w:r w:rsidRPr="00D30847">
              <w:rPr>
                <w:rFonts w:cs="Calibri"/>
                <w:b/>
                <w:sz w:val="20"/>
                <w:szCs w:val="20"/>
                <w:lang w:val="en-GB"/>
              </w:rPr>
              <w:t>Costs implications:</w:t>
            </w:r>
          </w:p>
        </w:tc>
        <w:tc>
          <w:tcPr>
            <w:tcW w:w="6246" w:type="dxa"/>
            <w:tcBorders>
              <w:top w:val="single" w:sz="4" w:space="0" w:color="FFFFFF"/>
              <w:bottom w:val="single" w:sz="4" w:space="0" w:color="FFFFFF"/>
            </w:tcBorders>
            <w:shd w:val="clear" w:color="auto" w:fill="D9E2F3"/>
          </w:tcPr>
          <w:p w14:paraId="2750824D" w14:textId="400967A2" w:rsidR="00522D07" w:rsidRPr="00D30847" w:rsidRDefault="00E91F45" w:rsidP="00E84CD0">
            <w:pPr>
              <w:spacing w:line="240" w:lineRule="auto"/>
              <w:jc w:val="both"/>
              <w:rPr>
                <w:rFonts w:cs="Calibri"/>
                <w:color w:val="202124"/>
                <w:sz w:val="20"/>
                <w:szCs w:val="20"/>
                <w:lang w:val="en-GB"/>
              </w:rPr>
            </w:pPr>
            <w:r w:rsidRPr="00D30847">
              <w:rPr>
                <w:rFonts w:cs="Calibri"/>
                <w:color w:val="202124"/>
                <w:sz w:val="20"/>
                <w:szCs w:val="20"/>
                <w:lang w:val="en-GB"/>
              </w:rPr>
              <w:t>EUR 22,000</w:t>
            </w:r>
          </w:p>
        </w:tc>
      </w:tr>
      <w:tr w:rsidR="00522D07" w:rsidRPr="00D30847" w14:paraId="1176DF3A" w14:textId="77777777" w:rsidTr="003A2F75">
        <w:tc>
          <w:tcPr>
            <w:tcW w:w="2518" w:type="dxa"/>
            <w:tcBorders>
              <w:top w:val="single" w:sz="4" w:space="0" w:color="FFFFFF"/>
              <w:bottom w:val="single" w:sz="4" w:space="0" w:color="FFFFFF"/>
            </w:tcBorders>
            <w:shd w:val="clear" w:color="auto" w:fill="002060"/>
          </w:tcPr>
          <w:p w14:paraId="5CF2D15B" w14:textId="77777777" w:rsidR="00522D07" w:rsidRPr="00D30847" w:rsidRDefault="00522D07" w:rsidP="00E84CD0">
            <w:pPr>
              <w:spacing w:line="240" w:lineRule="auto"/>
              <w:jc w:val="both"/>
              <w:rPr>
                <w:rFonts w:cs="Calibri"/>
                <w:b/>
                <w:sz w:val="20"/>
                <w:szCs w:val="20"/>
                <w:lang w:val="en-GB"/>
              </w:rPr>
            </w:pPr>
            <w:r w:rsidRPr="00D30847">
              <w:rPr>
                <w:rFonts w:cs="Calibri"/>
                <w:b/>
                <w:sz w:val="20"/>
                <w:szCs w:val="20"/>
                <w:lang w:val="en-GB"/>
              </w:rPr>
              <w:t xml:space="preserve">Responsible entity: </w:t>
            </w:r>
          </w:p>
        </w:tc>
        <w:tc>
          <w:tcPr>
            <w:tcW w:w="6246" w:type="dxa"/>
            <w:tcBorders>
              <w:top w:val="single" w:sz="4" w:space="0" w:color="FFFFFF"/>
              <w:bottom w:val="single" w:sz="4" w:space="0" w:color="FFFFFF"/>
            </w:tcBorders>
            <w:shd w:val="clear" w:color="auto" w:fill="D9E2F3"/>
          </w:tcPr>
          <w:p w14:paraId="6A567296" w14:textId="0CF201F3" w:rsidR="00522D07" w:rsidRPr="00D30847" w:rsidRDefault="006A7245" w:rsidP="00E84CD0">
            <w:pPr>
              <w:spacing w:line="240" w:lineRule="auto"/>
              <w:jc w:val="both"/>
              <w:rPr>
                <w:rFonts w:cs="Calibri"/>
                <w:color w:val="202124"/>
                <w:sz w:val="20"/>
                <w:szCs w:val="20"/>
                <w:lang w:val="en-GB"/>
              </w:rPr>
            </w:pPr>
            <w:r w:rsidRPr="006A7245">
              <w:rPr>
                <w:rFonts w:cs="Calibri"/>
                <w:color w:val="202124"/>
                <w:sz w:val="20"/>
                <w:szCs w:val="20"/>
                <w:lang w:val="en-GB"/>
              </w:rPr>
              <w:t>Ministry of energy, mining and mineral resources/Ministry of finance.</w:t>
            </w:r>
          </w:p>
        </w:tc>
      </w:tr>
      <w:tr w:rsidR="00522D07" w:rsidRPr="00D30847" w14:paraId="761DE446" w14:textId="77777777" w:rsidTr="003A2F75">
        <w:tc>
          <w:tcPr>
            <w:tcW w:w="2518" w:type="dxa"/>
            <w:tcBorders>
              <w:top w:val="single" w:sz="4" w:space="0" w:color="FFFFFF"/>
              <w:bottom w:val="nil"/>
            </w:tcBorders>
            <w:shd w:val="clear" w:color="auto" w:fill="002060"/>
          </w:tcPr>
          <w:p w14:paraId="185E7BC8" w14:textId="77777777" w:rsidR="00522D07" w:rsidRPr="00D30847" w:rsidRDefault="00522D07" w:rsidP="00E84CD0">
            <w:pPr>
              <w:spacing w:line="240" w:lineRule="auto"/>
              <w:jc w:val="both"/>
              <w:rPr>
                <w:rFonts w:cs="Calibri"/>
                <w:b/>
                <w:sz w:val="20"/>
                <w:szCs w:val="20"/>
                <w:lang w:val="en-GB"/>
              </w:rPr>
            </w:pPr>
            <w:r w:rsidRPr="00D30847">
              <w:rPr>
                <w:rFonts w:cs="Calibri"/>
                <w:b/>
                <w:sz w:val="20"/>
                <w:szCs w:val="20"/>
                <w:lang w:val="en-GB"/>
              </w:rPr>
              <w:t>Risk:</w:t>
            </w:r>
          </w:p>
        </w:tc>
        <w:tc>
          <w:tcPr>
            <w:tcW w:w="6246" w:type="dxa"/>
            <w:tcBorders>
              <w:top w:val="single" w:sz="4" w:space="0" w:color="FFFFFF"/>
              <w:bottom w:val="nil"/>
            </w:tcBorders>
            <w:shd w:val="clear" w:color="auto" w:fill="D9E2F3"/>
          </w:tcPr>
          <w:p w14:paraId="7BBF549C" w14:textId="77777777" w:rsidR="00522D07" w:rsidRPr="00D30847" w:rsidRDefault="00522D07" w:rsidP="00AD2AD5">
            <w:pPr>
              <w:numPr>
                <w:ilvl w:val="0"/>
                <w:numId w:val="39"/>
              </w:numPr>
              <w:spacing w:line="240" w:lineRule="auto"/>
              <w:ind w:left="183" w:hanging="183"/>
              <w:jc w:val="both"/>
              <w:rPr>
                <w:rFonts w:cs="Calibri"/>
                <w:color w:val="202124"/>
                <w:sz w:val="20"/>
                <w:szCs w:val="20"/>
                <w:lang w:val="en-GB"/>
              </w:rPr>
            </w:pPr>
            <w:r w:rsidRPr="00D30847">
              <w:rPr>
                <w:rFonts w:cs="Calibri"/>
                <w:sz w:val="20"/>
                <w:szCs w:val="20"/>
                <w:lang w:val="en-GB"/>
              </w:rPr>
              <w:t>Extension of deadlines for adoption of bylaws.</w:t>
            </w:r>
          </w:p>
        </w:tc>
      </w:tr>
    </w:tbl>
    <w:p w14:paraId="73CB3827" w14:textId="77777777" w:rsidR="00522D07" w:rsidRPr="00D30847" w:rsidRDefault="00522D07" w:rsidP="00E84CD0">
      <w:pPr>
        <w:spacing w:line="240" w:lineRule="auto"/>
        <w:jc w:val="both"/>
        <w:rPr>
          <w:rFonts w:eastAsia="Times New Roman" w:cs="Calibri"/>
          <w:b/>
          <w:color w:val="1F4E79"/>
          <w:lang w:val="en-GB"/>
        </w:rPr>
      </w:pPr>
    </w:p>
    <w:p w14:paraId="56363191" w14:textId="42F2EB4C" w:rsidR="00522D07" w:rsidRPr="00D30847" w:rsidRDefault="00522D07" w:rsidP="00E84CD0">
      <w:pPr>
        <w:spacing w:line="240" w:lineRule="auto"/>
        <w:jc w:val="both"/>
        <w:rPr>
          <w:rFonts w:cs="Calibri"/>
          <w:b/>
          <w:color w:val="0070C0"/>
          <w:sz w:val="24"/>
          <w:szCs w:val="24"/>
          <w:lang w:val="en-GB"/>
        </w:rPr>
      </w:pPr>
      <w:r w:rsidRPr="00D30847">
        <w:rPr>
          <w:rFonts w:cs="Calibri"/>
          <w:b/>
          <w:color w:val="0070C0"/>
          <w:sz w:val="24"/>
          <w:szCs w:val="24"/>
          <w:lang w:val="en-GB"/>
        </w:rPr>
        <w:t xml:space="preserve">Measure 3: </w:t>
      </w:r>
      <w:r w:rsidR="006A7245" w:rsidRPr="006A7245">
        <w:rPr>
          <w:rFonts w:cs="Calibri"/>
          <w:b/>
          <w:color w:val="0070C0"/>
          <w:sz w:val="24"/>
          <w:szCs w:val="24"/>
          <w:lang w:val="en-GB"/>
        </w:rPr>
        <w:t>Strengthening and developing the capacities of the Ministry of Energy, Mining and Mineral Resources in the area of public-private partnership.</w:t>
      </w:r>
    </w:p>
    <w:p w14:paraId="78187C30" w14:textId="09121FC9" w:rsidR="00522D07" w:rsidRPr="00D30847" w:rsidRDefault="00514D12" w:rsidP="00E84CD0">
      <w:pPr>
        <w:spacing w:before="80" w:after="80" w:line="240" w:lineRule="auto"/>
        <w:jc w:val="both"/>
        <w:rPr>
          <w:rFonts w:cs="Calibri"/>
          <w:b/>
          <w:bCs/>
          <w:i/>
          <w:iCs/>
          <w:color w:val="4F81BD"/>
          <w:lang w:val="en-GB"/>
        </w:rPr>
      </w:pPr>
      <w:r w:rsidRPr="00D30847">
        <w:rPr>
          <w:rFonts w:cs="Calibri"/>
          <w:b/>
          <w:bCs/>
          <w:i/>
          <w:iCs/>
          <w:color w:val="4F81BD"/>
          <w:lang w:val="en-GB"/>
        </w:rPr>
        <w:lastRenderedPageBreak/>
        <w:t>Objective measure</w:t>
      </w:r>
    </w:p>
    <w:p w14:paraId="177ED565" w14:textId="4A70AC6F" w:rsidR="00752B37" w:rsidRPr="00D30847" w:rsidRDefault="00522D07" w:rsidP="00E84CD0">
      <w:pPr>
        <w:spacing w:line="240" w:lineRule="auto"/>
        <w:jc w:val="both"/>
        <w:rPr>
          <w:rFonts w:cs="Calibri"/>
          <w:lang w:val="en-GB"/>
        </w:rPr>
      </w:pPr>
      <w:r w:rsidRPr="00D30847">
        <w:rPr>
          <w:rFonts w:cs="Calibri"/>
          <w:lang w:val="en-GB"/>
        </w:rPr>
        <w:t>The purpose of the measure is to strengthen the administrative capacity of the Ministry of Economy, i</w:t>
      </w:r>
      <w:r w:rsidR="004F38E2" w:rsidRPr="00D30847">
        <w:rPr>
          <w:rFonts w:cs="Calibri"/>
          <w:lang w:val="en-GB"/>
        </w:rPr>
        <w:t>.</w:t>
      </w:r>
      <w:r w:rsidRPr="00D30847">
        <w:rPr>
          <w:rFonts w:cs="Calibri"/>
          <w:lang w:val="en-GB"/>
        </w:rPr>
        <w:t>e</w:t>
      </w:r>
      <w:r w:rsidR="004F38E2" w:rsidRPr="00D30847">
        <w:rPr>
          <w:rFonts w:cs="Calibri"/>
          <w:lang w:val="en-GB"/>
        </w:rPr>
        <w:t>.</w:t>
      </w:r>
      <w:r w:rsidRPr="00D30847">
        <w:rPr>
          <w:rFonts w:cs="Calibri"/>
          <w:lang w:val="en-GB"/>
        </w:rPr>
        <w:t xml:space="preserve"> to increase the number of civil servants who will work on this issue and their training for effective and consistent execution of competencies in accordance with law.</w:t>
      </w:r>
    </w:p>
    <w:p w14:paraId="505ED2BD" w14:textId="77777777" w:rsidR="00522D07" w:rsidRPr="00D30847" w:rsidRDefault="00522D07" w:rsidP="00E84CD0">
      <w:pPr>
        <w:spacing w:before="80" w:after="80" w:line="240" w:lineRule="auto"/>
        <w:jc w:val="both"/>
        <w:rPr>
          <w:rFonts w:eastAsia="Times New Roman" w:cs="Calibri"/>
          <w:color w:val="202124"/>
          <w:lang w:val="en-GB"/>
        </w:rPr>
      </w:pPr>
      <w:r w:rsidRPr="00D30847">
        <w:rPr>
          <w:rFonts w:cs="Calibri"/>
          <w:b/>
          <w:i/>
          <w:color w:val="2E74B5"/>
          <w:lang w:val="en-GB"/>
        </w:rPr>
        <w:t>Reference to findings from external assessments:</w:t>
      </w:r>
    </w:p>
    <w:tbl>
      <w:tblPr>
        <w:tblW w:w="8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810"/>
        <w:gridCol w:w="7770"/>
      </w:tblGrid>
      <w:tr w:rsidR="00522D07" w:rsidRPr="00D30847" w14:paraId="7410D74E" w14:textId="77777777" w:rsidTr="00752B37">
        <w:tc>
          <w:tcPr>
            <w:tcW w:w="810" w:type="dxa"/>
            <w:shd w:val="clear" w:color="auto" w:fill="DDDDDD"/>
          </w:tcPr>
          <w:p w14:paraId="60C78B1A" w14:textId="4666F9BA" w:rsidR="00522D07" w:rsidRPr="00D30847" w:rsidRDefault="00522D07" w:rsidP="00E84CD0">
            <w:pPr>
              <w:spacing w:line="240" w:lineRule="auto"/>
              <w:jc w:val="both"/>
              <w:rPr>
                <w:rFonts w:cs="Calibri"/>
                <w:b/>
                <w:sz w:val="20"/>
                <w:szCs w:val="20"/>
                <w:lang w:val="en-GB"/>
              </w:rPr>
            </w:pPr>
            <w:r w:rsidRPr="00D30847">
              <w:rPr>
                <w:rFonts w:cs="Calibri"/>
                <w:b/>
                <w:sz w:val="20"/>
                <w:szCs w:val="20"/>
                <w:lang w:val="en-GB"/>
              </w:rPr>
              <w:t>WB</w:t>
            </w:r>
          </w:p>
        </w:tc>
        <w:tc>
          <w:tcPr>
            <w:tcW w:w="7770" w:type="dxa"/>
            <w:shd w:val="clear" w:color="auto" w:fill="DDDDDD"/>
          </w:tcPr>
          <w:p w14:paraId="62305A9B" w14:textId="77777777" w:rsidR="00522D07" w:rsidRPr="00D30847" w:rsidRDefault="00522D07" w:rsidP="00E84CD0">
            <w:pPr>
              <w:spacing w:line="240" w:lineRule="auto"/>
              <w:jc w:val="both"/>
              <w:rPr>
                <w:rFonts w:cs="Calibri"/>
                <w:sz w:val="20"/>
                <w:szCs w:val="20"/>
                <w:lang w:val="en-GB"/>
              </w:rPr>
            </w:pPr>
            <w:r w:rsidRPr="00D30847">
              <w:rPr>
                <w:rFonts w:cs="Calibri"/>
                <w:sz w:val="20"/>
                <w:szCs w:val="20"/>
                <w:lang w:val="en-GB"/>
              </w:rPr>
              <w:t>Strengthening the regulatory framework and policies for public-private partnership.</w:t>
            </w:r>
          </w:p>
        </w:tc>
      </w:tr>
      <w:tr w:rsidR="00522D07" w:rsidRPr="00D30847" w14:paraId="41E768A6" w14:textId="77777777" w:rsidTr="00752B37">
        <w:tc>
          <w:tcPr>
            <w:tcW w:w="810" w:type="dxa"/>
            <w:shd w:val="clear" w:color="auto" w:fill="DDDDDD"/>
          </w:tcPr>
          <w:p w14:paraId="4520B3DC" w14:textId="0086974C" w:rsidR="00522D07" w:rsidRPr="00D30847" w:rsidRDefault="00522D07" w:rsidP="00E84CD0">
            <w:pPr>
              <w:spacing w:line="240" w:lineRule="auto"/>
              <w:jc w:val="both"/>
              <w:rPr>
                <w:rFonts w:cs="Calibri"/>
                <w:b/>
                <w:sz w:val="20"/>
                <w:szCs w:val="20"/>
                <w:lang w:val="en-GB"/>
              </w:rPr>
            </w:pPr>
            <w:r w:rsidRPr="00D30847">
              <w:rPr>
                <w:rFonts w:cs="Calibri"/>
                <w:b/>
                <w:sz w:val="20"/>
                <w:szCs w:val="20"/>
                <w:lang w:val="en-GB"/>
              </w:rPr>
              <w:t>ЕU</w:t>
            </w:r>
          </w:p>
        </w:tc>
        <w:tc>
          <w:tcPr>
            <w:tcW w:w="7770" w:type="dxa"/>
            <w:shd w:val="clear" w:color="auto" w:fill="DDDDDD"/>
          </w:tcPr>
          <w:p w14:paraId="12A0E7C0" w14:textId="77777777" w:rsidR="00522D07" w:rsidRPr="00D30847" w:rsidRDefault="00522D07" w:rsidP="00E84CD0">
            <w:pPr>
              <w:spacing w:line="240" w:lineRule="auto"/>
              <w:jc w:val="both"/>
              <w:rPr>
                <w:rFonts w:cs="Calibri"/>
                <w:sz w:val="20"/>
                <w:szCs w:val="20"/>
                <w:lang w:val="en-GB"/>
              </w:rPr>
            </w:pPr>
            <w:r w:rsidRPr="00D30847">
              <w:rPr>
                <w:rFonts w:cs="Calibri"/>
                <w:sz w:val="20"/>
                <w:szCs w:val="20"/>
                <w:lang w:val="en-GB"/>
              </w:rPr>
              <w:t>To ensure effective implementation of the legal framework in the field of public-private partnership and concessions.</w:t>
            </w:r>
          </w:p>
        </w:tc>
      </w:tr>
    </w:tbl>
    <w:p w14:paraId="65A66F1C" w14:textId="77777777" w:rsidR="00522D07" w:rsidRPr="00D30847" w:rsidRDefault="00522D07" w:rsidP="00E84CD0">
      <w:pPr>
        <w:keepNext/>
        <w:keepLines/>
        <w:spacing w:before="160" w:after="60" w:line="240" w:lineRule="auto"/>
        <w:jc w:val="both"/>
        <w:outlineLvl w:val="3"/>
        <w:rPr>
          <w:rFonts w:cs="Calibri"/>
          <w:b/>
          <w:bCs/>
          <w:i/>
          <w:iCs/>
          <w:color w:val="4F81BD"/>
          <w:lang w:val="en-GB"/>
        </w:rPr>
      </w:pPr>
    </w:p>
    <w:p w14:paraId="3D0177F6" w14:textId="77777777" w:rsidR="00522D07" w:rsidRPr="00D30847" w:rsidRDefault="00522D07" w:rsidP="00E84CD0">
      <w:pPr>
        <w:keepNext/>
        <w:keepLines/>
        <w:spacing w:before="160" w:after="60" w:line="240" w:lineRule="auto"/>
        <w:jc w:val="both"/>
        <w:outlineLvl w:val="3"/>
        <w:rPr>
          <w:rFonts w:cs="Calibri"/>
          <w:b/>
          <w:bCs/>
          <w:i/>
          <w:iCs/>
          <w:color w:val="4F81BD"/>
          <w:lang w:val="en-GB"/>
        </w:rPr>
      </w:pPr>
      <w:r w:rsidRPr="00D30847">
        <w:rPr>
          <w:rFonts w:cs="Calibri"/>
          <w:b/>
          <w:bCs/>
          <w:i/>
          <w:iCs/>
          <w:color w:val="4F81BD"/>
          <w:lang w:val="en-GB"/>
        </w:rPr>
        <w:t>Context / Background</w:t>
      </w:r>
    </w:p>
    <w:p w14:paraId="7C63FCB1" w14:textId="77777777" w:rsidR="00522D07" w:rsidRPr="00D30847" w:rsidRDefault="00522D07" w:rsidP="00E84CD0">
      <w:pPr>
        <w:spacing w:line="240" w:lineRule="auto"/>
        <w:jc w:val="both"/>
        <w:rPr>
          <w:rFonts w:cs="Calibri"/>
          <w:b/>
          <w:lang w:val="en-GB"/>
        </w:rPr>
      </w:pPr>
      <w:r w:rsidRPr="00D30847">
        <w:rPr>
          <w:rFonts w:cs="Calibri"/>
          <w:lang w:val="en-GB"/>
        </w:rPr>
        <w:t>According to the proposed regulation on public-private partnership and consistent implementation of the same, there is a need to increase the number of civil servants to timely perform all activities within their competencies. There is a great need to strengthen the capacity through the employment of professional staff who have relevant experience in this area, which would be reflected in achieving the required level of efficiency of the Ministry of Economy, and analogously to the proper functioning of the public-private partnership system in general.</w:t>
      </w:r>
    </w:p>
    <w:p w14:paraId="22E21AD2" w14:textId="59B59D9C" w:rsidR="00522D07" w:rsidRPr="00D30847" w:rsidRDefault="00522D07" w:rsidP="00E84CD0">
      <w:pPr>
        <w:keepNext/>
        <w:keepLines/>
        <w:spacing w:before="160" w:after="60" w:line="240" w:lineRule="auto"/>
        <w:jc w:val="both"/>
        <w:outlineLvl w:val="3"/>
        <w:rPr>
          <w:rFonts w:cs="Calibri"/>
          <w:b/>
          <w:color w:val="0070C0"/>
          <w:lang w:val="en-GB"/>
        </w:rPr>
      </w:pPr>
      <w:r w:rsidRPr="00D30847">
        <w:rPr>
          <w:rFonts w:cs="Calibri"/>
          <w:b/>
          <w:color w:val="0070C0"/>
          <w:lang w:val="en-GB"/>
        </w:rPr>
        <w:t>Activity 1:</w:t>
      </w:r>
      <w:r w:rsidR="00752B37" w:rsidRPr="00D30847">
        <w:rPr>
          <w:rFonts w:cs="Calibri"/>
          <w:b/>
          <w:color w:val="0070C0"/>
          <w:lang w:val="en-GB"/>
        </w:rPr>
        <w:t xml:space="preserve"> </w:t>
      </w:r>
      <w:r w:rsidR="006A7245" w:rsidRPr="006A7245">
        <w:rPr>
          <w:rFonts w:cs="Calibri"/>
          <w:b/>
          <w:color w:val="0070C0"/>
          <w:lang w:val="en-GB"/>
        </w:rPr>
        <w:t>Increasing the number of employees in the Ministry of Energy, Mining and Mineral Resources in the area of public-private partnership and their professional training and development in order to ensure consistent implementation of the law in this area.</w:t>
      </w:r>
    </w:p>
    <w:p w14:paraId="2ADC36E4" w14:textId="77777777" w:rsidR="003C041A" w:rsidRDefault="003C041A" w:rsidP="00E84CD0">
      <w:pPr>
        <w:keepNext/>
        <w:keepLines/>
        <w:spacing w:before="160" w:after="60" w:line="240" w:lineRule="auto"/>
        <w:jc w:val="both"/>
        <w:outlineLvl w:val="3"/>
        <w:rPr>
          <w:rFonts w:cs="Calibri"/>
          <w:lang w:val="en-GB"/>
        </w:rPr>
      </w:pPr>
      <w:r w:rsidRPr="003C041A">
        <w:rPr>
          <w:rFonts w:cs="Calibri"/>
          <w:lang w:val="en-GB"/>
        </w:rPr>
        <w:t>The activity involves the establishment of a Sector for Public Private Partnership and Concessions, new employment in it and their professional training in this area.</w:t>
      </w:r>
    </w:p>
    <w:p w14:paraId="3A02FA69" w14:textId="21509120" w:rsidR="00522D07" w:rsidRPr="00D30847" w:rsidRDefault="00522D07" w:rsidP="00E84CD0">
      <w:pPr>
        <w:keepNext/>
        <w:keepLines/>
        <w:spacing w:before="160" w:after="60" w:line="240" w:lineRule="auto"/>
        <w:jc w:val="both"/>
        <w:outlineLvl w:val="3"/>
        <w:rPr>
          <w:rFonts w:cs="Calibri"/>
          <w:b/>
          <w:bCs/>
          <w:i/>
          <w:iCs/>
          <w:color w:val="4F81BD"/>
          <w:lang w:val="en-GB"/>
        </w:rPr>
      </w:pPr>
      <w:r w:rsidRPr="00D30847">
        <w:rPr>
          <w:rFonts w:cs="Calibri"/>
          <w:b/>
          <w:bCs/>
          <w:i/>
          <w:iCs/>
          <w:color w:val="4F81BD"/>
          <w:lang w:val="en-GB"/>
        </w:rPr>
        <w:t>Implementation</w:t>
      </w:r>
    </w:p>
    <w:tbl>
      <w:tblPr>
        <w:tblW w:w="0" w:type="auto"/>
        <w:tblBorders>
          <w:insideH w:val="single" w:sz="4" w:space="0" w:color="FFFFFF"/>
        </w:tblBorders>
        <w:tblLayout w:type="fixed"/>
        <w:tblLook w:val="0080" w:firstRow="0" w:lastRow="0" w:firstColumn="1" w:lastColumn="0" w:noHBand="0" w:noVBand="0"/>
      </w:tblPr>
      <w:tblGrid>
        <w:gridCol w:w="2518"/>
        <w:gridCol w:w="6246"/>
      </w:tblGrid>
      <w:tr w:rsidR="00522D07" w:rsidRPr="00D30847" w14:paraId="1AC07DCE" w14:textId="77777777" w:rsidTr="003A2F75">
        <w:trPr>
          <w:trHeight w:val="342"/>
        </w:trPr>
        <w:tc>
          <w:tcPr>
            <w:tcW w:w="2518" w:type="dxa"/>
            <w:tcBorders>
              <w:top w:val="nil"/>
              <w:bottom w:val="single" w:sz="4" w:space="0" w:color="FFFFFF"/>
            </w:tcBorders>
            <w:shd w:val="clear" w:color="auto" w:fill="002060"/>
          </w:tcPr>
          <w:p w14:paraId="1F4D5361" w14:textId="77777777" w:rsidR="00522D07" w:rsidRPr="00D30847" w:rsidRDefault="00522D07" w:rsidP="00E84CD0">
            <w:pPr>
              <w:spacing w:line="240" w:lineRule="auto"/>
              <w:jc w:val="both"/>
              <w:rPr>
                <w:rFonts w:cs="Calibri"/>
                <w:b/>
                <w:sz w:val="20"/>
                <w:szCs w:val="20"/>
                <w:lang w:val="en-GB"/>
              </w:rPr>
            </w:pPr>
            <w:r w:rsidRPr="00D30847">
              <w:rPr>
                <w:rFonts w:cs="Calibri"/>
                <w:b/>
                <w:sz w:val="20"/>
                <w:szCs w:val="20"/>
                <w:lang w:val="en-GB"/>
              </w:rPr>
              <w:t>Completed in year:</w:t>
            </w:r>
          </w:p>
        </w:tc>
        <w:tc>
          <w:tcPr>
            <w:tcW w:w="6246" w:type="dxa"/>
            <w:tcBorders>
              <w:top w:val="nil"/>
              <w:bottom w:val="single" w:sz="4" w:space="0" w:color="FFFFFF"/>
            </w:tcBorders>
            <w:shd w:val="clear" w:color="auto" w:fill="D9E2F3"/>
          </w:tcPr>
          <w:p w14:paraId="748483C8" w14:textId="7A43EF8A" w:rsidR="00522D07" w:rsidRPr="00D30847" w:rsidRDefault="00CF40C4" w:rsidP="00E84CD0">
            <w:pPr>
              <w:tabs>
                <w:tab w:val="left" w:pos="1526"/>
              </w:tabs>
              <w:spacing w:after="0" w:line="240" w:lineRule="auto"/>
              <w:jc w:val="both"/>
              <w:rPr>
                <w:rFonts w:cs="Calibri"/>
                <w:sz w:val="20"/>
                <w:szCs w:val="20"/>
                <w:lang w:val="en-GB"/>
              </w:rPr>
            </w:pPr>
            <w:r w:rsidRPr="00D30847">
              <w:rPr>
                <w:rFonts w:cs="Calibri"/>
                <w:sz w:val="20"/>
                <w:szCs w:val="20"/>
                <w:lang w:val="en-GB"/>
              </w:rPr>
              <w:t>202</w:t>
            </w:r>
            <w:r w:rsidR="003C041A">
              <w:rPr>
                <w:rFonts w:cs="Calibri"/>
                <w:sz w:val="20"/>
                <w:szCs w:val="20"/>
                <w:lang w:val="en-GB"/>
              </w:rPr>
              <w:t>6</w:t>
            </w:r>
          </w:p>
        </w:tc>
      </w:tr>
      <w:tr w:rsidR="00522D07" w:rsidRPr="00D30847" w14:paraId="441925C9" w14:textId="77777777" w:rsidTr="003A2F75">
        <w:tc>
          <w:tcPr>
            <w:tcW w:w="2518" w:type="dxa"/>
            <w:tcBorders>
              <w:top w:val="single" w:sz="4" w:space="0" w:color="FFFFFF"/>
              <w:bottom w:val="single" w:sz="4" w:space="0" w:color="FFFFFF"/>
            </w:tcBorders>
            <w:shd w:val="clear" w:color="auto" w:fill="002060"/>
          </w:tcPr>
          <w:p w14:paraId="65A6FBE9" w14:textId="77777777" w:rsidR="00522D07" w:rsidRPr="00D30847" w:rsidRDefault="00522D07" w:rsidP="00E84CD0">
            <w:pPr>
              <w:spacing w:line="240" w:lineRule="auto"/>
              <w:jc w:val="both"/>
              <w:rPr>
                <w:rFonts w:cs="Calibri"/>
                <w:b/>
                <w:sz w:val="20"/>
                <w:szCs w:val="20"/>
                <w:lang w:val="en-GB"/>
              </w:rPr>
            </w:pPr>
            <w:r w:rsidRPr="00D30847">
              <w:rPr>
                <w:rFonts w:cs="Calibri"/>
                <w:b/>
                <w:sz w:val="20"/>
                <w:szCs w:val="20"/>
                <w:lang w:val="en-GB"/>
              </w:rPr>
              <w:t>Deliverables:</w:t>
            </w:r>
          </w:p>
        </w:tc>
        <w:tc>
          <w:tcPr>
            <w:tcW w:w="6246" w:type="dxa"/>
            <w:tcBorders>
              <w:top w:val="single" w:sz="4" w:space="0" w:color="FFFFFF"/>
              <w:bottom w:val="single" w:sz="4" w:space="0" w:color="FFFFFF"/>
            </w:tcBorders>
            <w:shd w:val="clear" w:color="auto" w:fill="D9E2F3"/>
          </w:tcPr>
          <w:p w14:paraId="521AFCB3" w14:textId="0C9F6ED8" w:rsidR="00522D07" w:rsidRPr="00D30847" w:rsidRDefault="00522D07" w:rsidP="00AD2AD5">
            <w:pPr>
              <w:numPr>
                <w:ilvl w:val="0"/>
                <w:numId w:val="36"/>
              </w:numPr>
              <w:tabs>
                <w:tab w:val="left" w:pos="183"/>
              </w:tabs>
              <w:spacing w:after="0" w:line="240" w:lineRule="auto"/>
              <w:ind w:left="183" w:hanging="180"/>
              <w:jc w:val="both"/>
              <w:rPr>
                <w:rFonts w:cs="Calibri"/>
                <w:sz w:val="20"/>
                <w:szCs w:val="20"/>
                <w:lang w:val="en-GB"/>
              </w:rPr>
            </w:pPr>
            <w:r w:rsidRPr="00D30847">
              <w:rPr>
                <w:rFonts w:cs="Calibri"/>
                <w:sz w:val="20"/>
                <w:szCs w:val="20"/>
                <w:lang w:val="en-GB"/>
              </w:rPr>
              <w:t xml:space="preserve"> Strengthened staff capacity of the </w:t>
            </w:r>
            <w:r w:rsidR="003C041A" w:rsidRPr="003C041A">
              <w:rPr>
                <w:rFonts w:cs="Calibri"/>
                <w:sz w:val="20"/>
                <w:szCs w:val="20"/>
                <w:lang w:val="en-GB"/>
              </w:rPr>
              <w:t xml:space="preserve">Ministry of Energy, </w:t>
            </w:r>
            <w:proofErr w:type="gramStart"/>
            <w:r w:rsidR="003C041A" w:rsidRPr="003C041A">
              <w:rPr>
                <w:rFonts w:cs="Calibri"/>
                <w:sz w:val="20"/>
                <w:szCs w:val="20"/>
                <w:lang w:val="en-GB"/>
              </w:rPr>
              <w:t>Mining  and</w:t>
            </w:r>
            <w:proofErr w:type="gramEnd"/>
            <w:r w:rsidR="003C041A" w:rsidRPr="003C041A">
              <w:rPr>
                <w:rFonts w:cs="Calibri"/>
                <w:sz w:val="20"/>
                <w:szCs w:val="20"/>
                <w:lang w:val="en-GB"/>
              </w:rPr>
              <w:t xml:space="preserve"> Mineral Resources </w:t>
            </w:r>
            <w:r w:rsidRPr="00D30847">
              <w:rPr>
                <w:rFonts w:cs="Calibri"/>
                <w:sz w:val="20"/>
                <w:szCs w:val="20"/>
                <w:lang w:val="en-GB"/>
              </w:rPr>
              <w:t>in the field of public-private partnership;</w:t>
            </w:r>
          </w:p>
          <w:p w14:paraId="705D3DCF" w14:textId="77777777" w:rsidR="00522D07" w:rsidRPr="00D30847" w:rsidRDefault="00522D07" w:rsidP="00AD2AD5">
            <w:pPr>
              <w:numPr>
                <w:ilvl w:val="0"/>
                <w:numId w:val="36"/>
              </w:numPr>
              <w:tabs>
                <w:tab w:val="left" w:pos="183"/>
              </w:tabs>
              <w:spacing w:after="0" w:line="240" w:lineRule="auto"/>
              <w:ind w:left="183" w:hanging="180"/>
              <w:jc w:val="both"/>
              <w:rPr>
                <w:rFonts w:cs="Calibri"/>
                <w:sz w:val="20"/>
                <w:szCs w:val="20"/>
                <w:lang w:val="en-GB"/>
              </w:rPr>
            </w:pPr>
            <w:r w:rsidRPr="00D30847">
              <w:rPr>
                <w:rFonts w:cs="Calibri"/>
                <w:sz w:val="20"/>
                <w:szCs w:val="20"/>
                <w:lang w:val="en-GB"/>
              </w:rPr>
              <w:t>Conducted trainings for the employees of the Ministry of Economy in the field of public-private partnership.</w:t>
            </w:r>
          </w:p>
        </w:tc>
      </w:tr>
      <w:tr w:rsidR="00522D07" w:rsidRPr="00D30847" w14:paraId="6E88944B" w14:textId="77777777" w:rsidTr="003A2F75">
        <w:tc>
          <w:tcPr>
            <w:tcW w:w="2518" w:type="dxa"/>
            <w:tcBorders>
              <w:top w:val="single" w:sz="4" w:space="0" w:color="FFFFFF"/>
              <w:bottom w:val="single" w:sz="4" w:space="0" w:color="FFFFFF"/>
            </w:tcBorders>
            <w:shd w:val="clear" w:color="auto" w:fill="002060"/>
          </w:tcPr>
          <w:p w14:paraId="13CB65F7" w14:textId="77777777" w:rsidR="00522D07" w:rsidRPr="00D30847" w:rsidRDefault="00522D07" w:rsidP="00E84CD0">
            <w:pPr>
              <w:spacing w:line="240" w:lineRule="auto"/>
              <w:jc w:val="both"/>
              <w:rPr>
                <w:rFonts w:cs="Calibri"/>
                <w:b/>
                <w:sz w:val="20"/>
                <w:szCs w:val="20"/>
                <w:lang w:val="en-GB"/>
              </w:rPr>
            </w:pPr>
            <w:r w:rsidRPr="00D30847">
              <w:rPr>
                <w:rFonts w:cs="Calibri"/>
                <w:b/>
                <w:sz w:val="20"/>
                <w:szCs w:val="20"/>
                <w:lang w:val="en-GB"/>
              </w:rPr>
              <w:t>Costs implications:</w:t>
            </w:r>
          </w:p>
        </w:tc>
        <w:tc>
          <w:tcPr>
            <w:tcW w:w="6246" w:type="dxa"/>
            <w:tcBorders>
              <w:top w:val="single" w:sz="4" w:space="0" w:color="FFFFFF"/>
              <w:bottom w:val="single" w:sz="4" w:space="0" w:color="FFFFFF"/>
            </w:tcBorders>
            <w:shd w:val="clear" w:color="auto" w:fill="D9E2F3"/>
          </w:tcPr>
          <w:p w14:paraId="7D137551" w14:textId="4B95D3EB" w:rsidR="00522D07" w:rsidRPr="00D30847" w:rsidRDefault="00522D07" w:rsidP="00E84CD0">
            <w:pPr>
              <w:tabs>
                <w:tab w:val="left" w:pos="1526"/>
              </w:tabs>
              <w:spacing w:after="0" w:line="240" w:lineRule="auto"/>
              <w:jc w:val="both"/>
              <w:rPr>
                <w:rFonts w:cs="Calibri"/>
                <w:sz w:val="20"/>
                <w:szCs w:val="20"/>
                <w:lang w:val="en-GB"/>
              </w:rPr>
            </w:pPr>
            <w:r w:rsidRPr="00D30847">
              <w:rPr>
                <w:rFonts w:cs="Calibri"/>
                <w:sz w:val="20"/>
                <w:szCs w:val="20"/>
                <w:lang w:val="en-GB"/>
              </w:rPr>
              <w:t xml:space="preserve">EUR </w:t>
            </w:r>
            <w:r w:rsidR="003C041A">
              <w:rPr>
                <w:rFonts w:cs="Calibri"/>
                <w:sz w:val="20"/>
                <w:szCs w:val="20"/>
                <w:lang w:val="en-GB"/>
              </w:rPr>
              <w:t>384</w:t>
            </w:r>
            <w:r w:rsidRPr="00D30847">
              <w:rPr>
                <w:rFonts w:cs="Calibri"/>
                <w:sz w:val="20"/>
                <w:szCs w:val="20"/>
                <w:lang w:val="en-GB"/>
              </w:rPr>
              <w:t xml:space="preserve">,000 </w:t>
            </w:r>
          </w:p>
        </w:tc>
      </w:tr>
      <w:tr w:rsidR="00522D07" w:rsidRPr="00D30847" w14:paraId="1B76384E" w14:textId="77777777" w:rsidTr="003A2F75">
        <w:tc>
          <w:tcPr>
            <w:tcW w:w="2518" w:type="dxa"/>
            <w:tcBorders>
              <w:top w:val="single" w:sz="4" w:space="0" w:color="FFFFFF"/>
              <w:bottom w:val="single" w:sz="4" w:space="0" w:color="FFFFFF"/>
            </w:tcBorders>
            <w:shd w:val="clear" w:color="auto" w:fill="002060"/>
          </w:tcPr>
          <w:p w14:paraId="08ADE26F" w14:textId="77777777" w:rsidR="00522D07" w:rsidRPr="00D30847" w:rsidRDefault="00522D07" w:rsidP="00E84CD0">
            <w:pPr>
              <w:spacing w:line="240" w:lineRule="auto"/>
              <w:jc w:val="both"/>
              <w:rPr>
                <w:rFonts w:cs="Calibri"/>
                <w:b/>
                <w:sz w:val="20"/>
                <w:szCs w:val="20"/>
                <w:lang w:val="en-GB"/>
              </w:rPr>
            </w:pPr>
            <w:r w:rsidRPr="00D30847">
              <w:rPr>
                <w:rFonts w:cs="Calibri"/>
                <w:b/>
                <w:sz w:val="20"/>
                <w:szCs w:val="20"/>
                <w:lang w:val="en-GB"/>
              </w:rPr>
              <w:t xml:space="preserve">Responsible entity: </w:t>
            </w:r>
          </w:p>
        </w:tc>
        <w:tc>
          <w:tcPr>
            <w:tcW w:w="6246" w:type="dxa"/>
            <w:tcBorders>
              <w:top w:val="single" w:sz="4" w:space="0" w:color="FFFFFF"/>
              <w:bottom w:val="single" w:sz="4" w:space="0" w:color="FFFFFF"/>
            </w:tcBorders>
            <w:shd w:val="clear" w:color="auto" w:fill="D9E2F3"/>
          </w:tcPr>
          <w:p w14:paraId="11D46011" w14:textId="4C71E3BF" w:rsidR="00522D07" w:rsidRPr="00D30847" w:rsidRDefault="003C041A" w:rsidP="00E84CD0">
            <w:pPr>
              <w:tabs>
                <w:tab w:val="left" w:pos="4219"/>
              </w:tabs>
              <w:spacing w:after="0" w:line="240" w:lineRule="auto"/>
              <w:jc w:val="both"/>
              <w:rPr>
                <w:rFonts w:cs="Calibri"/>
                <w:sz w:val="20"/>
                <w:szCs w:val="20"/>
                <w:lang w:val="en-GB"/>
              </w:rPr>
            </w:pPr>
            <w:r w:rsidRPr="003C041A">
              <w:rPr>
                <w:rFonts w:cs="Calibri"/>
                <w:sz w:val="20"/>
                <w:szCs w:val="20"/>
                <w:lang w:val="en-GB"/>
              </w:rPr>
              <w:t>Ministry of Energy, Mining and Mineral Resources.</w:t>
            </w:r>
          </w:p>
        </w:tc>
      </w:tr>
      <w:tr w:rsidR="00522D07" w:rsidRPr="00D30847" w14:paraId="4FEE6492" w14:textId="77777777" w:rsidTr="003A2F75">
        <w:tc>
          <w:tcPr>
            <w:tcW w:w="2518" w:type="dxa"/>
            <w:tcBorders>
              <w:top w:val="single" w:sz="4" w:space="0" w:color="FFFFFF"/>
              <w:bottom w:val="nil"/>
            </w:tcBorders>
            <w:shd w:val="clear" w:color="auto" w:fill="002060"/>
          </w:tcPr>
          <w:p w14:paraId="215AD0CB" w14:textId="77777777" w:rsidR="00522D07" w:rsidRPr="00D30847" w:rsidRDefault="00522D07" w:rsidP="00E84CD0">
            <w:pPr>
              <w:spacing w:line="240" w:lineRule="auto"/>
              <w:jc w:val="both"/>
              <w:rPr>
                <w:rFonts w:cs="Calibri"/>
                <w:b/>
                <w:sz w:val="20"/>
                <w:szCs w:val="20"/>
                <w:lang w:val="en-GB"/>
              </w:rPr>
            </w:pPr>
            <w:r w:rsidRPr="00D30847">
              <w:rPr>
                <w:rFonts w:cs="Calibri"/>
                <w:b/>
                <w:sz w:val="20"/>
                <w:szCs w:val="20"/>
                <w:lang w:val="en-GB"/>
              </w:rPr>
              <w:t>Risk:</w:t>
            </w:r>
          </w:p>
        </w:tc>
        <w:tc>
          <w:tcPr>
            <w:tcW w:w="6246" w:type="dxa"/>
            <w:tcBorders>
              <w:top w:val="single" w:sz="4" w:space="0" w:color="FFFFFF"/>
              <w:bottom w:val="nil"/>
            </w:tcBorders>
            <w:shd w:val="clear" w:color="auto" w:fill="D9E2F3"/>
          </w:tcPr>
          <w:p w14:paraId="3408C806" w14:textId="11C5517D" w:rsidR="00522D07" w:rsidRPr="00D30847" w:rsidRDefault="002E7714" w:rsidP="00AD2AD5">
            <w:pPr>
              <w:numPr>
                <w:ilvl w:val="0"/>
                <w:numId w:val="37"/>
              </w:numPr>
              <w:spacing w:after="0" w:line="240" w:lineRule="auto"/>
              <w:ind w:left="183" w:hanging="149"/>
              <w:jc w:val="both"/>
              <w:rPr>
                <w:rFonts w:cs="Calibri"/>
                <w:sz w:val="20"/>
                <w:szCs w:val="20"/>
                <w:lang w:val="en-GB"/>
              </w:rPr>
            </w:pPr>
            <w:r w:rsidRPr="00D30847">
              <w:rPr>
                <w:rFonts w:cs="Calibri"/>
                <w:sz w:val="20"/>
                <w:szCs w:val="20"/>
                <w:lang w:val="en-GB"/>
              </w:rPr>
              <w:t xml:space="preserve">Difficult functioning and execution of the determined competencies in accordance with the law, because of lack of </w:t>
            </w:r>
            <w:r w:rsidR="002F500A" w:rsidRPr="00D30847">
              <w:rPr>
                <w:rFonts w:cs="Calibri"/>
                <w:sz w:val="20"/>
                <w:szCs w:val="20"/>
                <w:lang w:val="en-GB"/>
              </w:rPr>
              <w:t>staff</w:t>
            </w:r>
            <w:r w:rsidRPr="00D30847">
              <w:rPr>
                <w:rFonts w:cs="Calibri"/>
                <w:sz w:val="20"/>
                <w:szCs w:val="20"/>
                <w:lang w:val="en-GB"/>
              </w:rPr>
              <w:t xml:space="preserve"> capacity.</w:t>
            </w:r>
          </w:p>
        </w:tc>
      </w:tr>
    </w:tbl>
    <w:p w14:paraId="370FA4C4" w14:textId="30C184ED" w:rsidR="00555720" w:rsidRPr="00D30847" w:rsidRDefault="00555720" w:rsidP="007E7BAE">
      <w:pPr>
        <w:pStyle w:val="Heading1"/>
        <w:rPr>
          <w:lang w:val="en-GB"/>
        </w:rPr>
      </w:pPr>
    </w:p>
    <w:p w14:paraId="0B154BB9" w14:textId="0ED86659" w:rsidR="007E7BAE" w:rsidRPr="00D30847" w:rsidRDefault="00522D07" w:rsidP="007E7BAE">
      <w:pPr>
        <w:pStyle w:val="Heading1"/>
        <w:rPr>
          <w:rFonts w:ascii="Calibri" w:hAnsi="Calibri" w:cs="Calibri"/>
          <w:color w:val="2F5496"/>
          <w:lang w:val="en-GB"/>
        </w:rPr>
      </w:pPr>
      <w:r w:rsidRPr="00D30847">
        <w:rPr>
          <w:lang w:val="en-GB"/>
        </w:rPr>
        <w:br w:type="page"/>
      </w:r>
      <w:bookmarkStart w:id="54" w:name="_Toc187841815"/>
      <w:r w:rsidR="00E91F45" w:rsidRPr="00D30847">
        <w:rPr>
          <w:rFonts w:ascii="Calibri" w:hAnsi="Calibri" w:cs="Calibri"/>
          <w:color w:val="2F5496"/>
          <w:lang w:val="en-GB"/>
        </w:rPr>
        <w:lastRenderedPageBreak/>
        <w:t>Pillar V</w:t>
      </w:r>
      <w:r w:rsidR="007E7BAE" w:rsidRPr="00D30847">
        <w:rPr>
          <w:rFonts w:ascii="Calibri" w:hAnsi="Calibri" w:cs="Calibri"/>
          <w:color w:val="2F5496"/>
          <w:lang w:val="en-GB"/>
        </w:rPr>
        <w:t xml:space="preserve">: </w:t>
      </w:r>
      <w:r w:rsidR="002B305F" w:rsidRPr="00D30847">
        <w:rPr>
          <w:rFonts w:ascii="Calibri" w:hAnsi="Calibri" w:cs="Calibri"/>
          <w:color w:val="2F5496"/>
          <w:lang w:val="en-GB"/>
        </w:rPr>
        <w:t>P</w:t>
      </w:r>
      <w:r w:rsidR="002E7714" w:rsidRPr="00D30847">
        <w:rPr>
          <w:rFonts w:ascii="Calibri" w:hAnsi="Calibri" w:cs="Calibri"/>
          <w:color w:val="2F5496"/>
          <w:lang w:val="en-GB"/>
        </w:rPr>
        <w:t xml:space="preserve">ublic </w:t>
      </w:r>
      <w:r w:rsidR="007F497B" w:rsidRPr="00D30847">
        <w:rPr>
          <w:rFonts w:ascii="Calibri" w:hAnsi="Calibri" w:cs="Calibri"/>
          <w:color w:val="2F5496"/>
          <w:lang w:val="en-GB"/>
        </w:rPr>
        <w:t>finance digitalisation and </w:t>
      </w:r>
      <w:proofErr w:type="spellStart"/>
      <w:r w:rsidR="007F497B" w:rsidRPr="00D30847">
        <w:rPr>
          <w:rFonts w:ascii="Calibri" w:hAnsi="Calibri" w:cs="Calibri"/>
          <w:color w:val="2F5496"/>
          <w:lang w:val="en-GB"/>
        </w:rPr>
        <w:t>continu</w:t>
      </w:r>
      <w:r w:rsidR="001111E8" w:rsidRPr="00D30847">
        <w:rPr>
          <w:rFonts w:ascii="Calibri" w:hAnsi="Calibri" w:cs="Calibri"/>
          <w:color w:val="2F5496"/>
          <w:lang w:val="en-GB"/>
        </w:rPr>
        <w:t>оu</w:t>
      </w:r>
      <w:r w:rsidR="007F497B" w:rsidRPr="00D30847">
        <w:rPr>
          <w:rFonts w:ascii="Calibri" w:hAnsi="Calibri" w:cs="Calibri"/>
          <w:color w:val="2F5496"/>
          <w:lang w:val="en-GB"/>
        </w:rPr>
        <w:t>s</w:t>
      </w:r>
      <w:proofErr w:type="spellEnd"/>
      <w:r w:rsidR="007F497B" w:rsidRPr="00D30847">
        <w:rPr>
          <w:rFonts w:ascii="Calibri" w:hAnsi="Calibri" w:cs="Calibri"/>
          <w:color w:val="2F5496"/>
          <w:lang w:val="en-GB"/>
        </w:rPr>
        <w:t> learning</w:t>
      </w:r>
      <w:bookmarkEnd w:id="54"/>
    </w:p>
    <w:p w14:paraId="3DC13D1A" w14:textId="77777777" w:rsidR="007E7BAE" w:rsidRPr="00D30847" w:rsidRDefault="007E7BAE" w:rsidP="007E7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StobiSerifRegular-Identity-H" w:cs="Calibri"/>
          <w:lang w:val="en-GB"/>
        </w:rPr>
      </w:pPr>
      <w:r w:rsidRPr="00D30847">
        <w:rPr>
          <w:rFonts w:eastAsia="StobiSerifRegular-Identity-H" w:cs="Calibri"/>
          <w:lang w:val="en-GB"/>
        </w:rPr>
        <w:t>Robust public finances are crucial for maintaining fiscal discipline, ensuring the allocation of public resources aligns with the government strategic priorities, optimizing operational efficiency, as well as promoting accountability and transparency. The integration of Public Financial Management (PFM) operations by leveraging the latest digital advancements, and the capacity building of public administration employees play key roles in enhancing and advancing the public finances in the Republic of North Macedonia.</w:t>
      </w:r>
    </w:p>
    <w:p w14:paraId="3951E6F0" w14:textId="77777777" w:rsidR="007E7BAE" w:rsidRPr="00D30847" w:rsidRDefault="007E7BAE" w:rsidP="007E7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StobiSerifRegular-Identity-H" w:cs="Calibri"/>
          <w:lang w:val="en-GB"/>
        </w:rPr>
      </w:pPr>
    </w:p>
    <w:p w14:paraId="16154C86" w14:textId="77777777" w:rsidR="007E7BAE" w:rsidRPr="00D30847" w:rsidRDefault="007E7BAE" w:rsidP="007E7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StobiSerifRegular-Identity-H" w:cs="Calibri"/>
          <w:lang w:val="en-GB"/>
        </w:rPr>
      </w:pPr>
      <w:r w:rsidRPr="00D30847">
        <w:rPr>
          <w:rFonts w:eastAsia="StobiSerifRegular-Identity-H" w:cs="Calibri"/>
          <w:lang w:val="en-GB"/>
        </w:rPr>
        <w:t>The main objective of IFMIS development is to improve the efficiency and transparency of PFM operations by transitioning from existing fragmented and disconnected systems to a centralized web-based shared platform benefiting from the latest digital technologies to support the PFM reforms and the implementation of the Organic Budget law (OBL).</w:t>
      </w:r>
    </w:p>
    <w:p w14:paraId="4A256128" w14:textId="77777777" w:rsidR="007E7BAE" w:rsidRPr="00D30847" w:rsidRDefault="007E7BAE" w:rsidP="007E7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StobiSerifRegular-Identity-H" w:cs="Calibri"/>
          <w:lang w:val="en-GB"/>
        </w:rPr>
      </w:pPr>
    </w:p>
    <w:p w14:paraId="170D2961" w14:textId="77777777" w:rsidR="007E7BAE" w:rsidRPr="00D30847" w:rsidRDefault="007E7BAE" w:rsidP="007E7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StobiSerifRegular-Identity-H" w:cs="Calibri"/>
          <w:lang w:val="en-GB"/>
        </w:rPr>
      </w:pPr>
      <w:r w:rsidRPr="00D30847">
        <w:rPr>
          <w:rFonts w:eastAsia="StobiSerifRegular-Identity-H" w:cs="Calibri"/>
          <w:lang w:val="en-GB"/>
        </w:rPr>
        <w:t>More precisely, the IFMIS is expected to play a crucial role in amending the legal and institutional budget framework and addressing existing challenges in PFM systems. It aims to broaden the scope of budget execution monitoring and fiscal reporting, covering all stages of the expenditure cycle, from procurement to payment, and ensuring a consolidated overview of public spending on time. Among its functionalities, IFMIS will enable the establishment of a multi-year budgetary framework, introduce a public investment management function, and implement an automated system for supervising commitments, including multi-year commitments. The system will centralize data on commitments incurred, as well as asset and debt management. Integration of IFMIS is expected to provide comprehensive and timely access to public finance data, contributing to improved efficiency in liquidity forecasting and the management of financial flows within the budget.</w:t>
      </w:r>
    </w:p>
    <w:p w14:paraId="6EF92CA7" w14:textId="77777777" w:rsidR="007E7BAE" w:rsidRPr="00D30847" w:rsidRDefault="007E7BAE" w:rsidP="007E7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StobiSerifRegular-Identity-H" w:cs="Calibri"/>
          <w:lang w:val="en-GB"/>
        </w:rPr>
      </w:pPr>
    </w:p>
    <w:p w14:paraId="791DAE6C" w14:textId="77777777" w:rsidR="00C618B1" w:rsidRPr="00D30847" w:rsidRDefault="00C618B1" w:rsidP="00C618B1">
      <w:pPr>
        <w:spacing w:before="80" w:after="80" w:line="240" w:lineRule="auto"/>
        <w:jc w:val="both"/>
        <w:rPr>
          <w:rFonts w:eastAsia="StobiSerifRegular-Identity-H" w:cs="Calibri"/>
          <w:lang w:val="en-GB"/>
        </w:rPr>
      </w:pPr>
      <w:r w:rsidRPr="00D30847">
        <w:rPr>
          <w:rFonts w:eastAsia="StobiSerifRegular-Identity-H" w:cs="Calibri"/>
          <w:lang w:val="en-GB"/>
        </w:rPr>
        <w:t>The Public Finance Academy will contribute to the development of highly qualified professionals in the field of public finance, resulting in more efficient and responsible management of public funds. Training programs will emphasize the essential importance of fiscal responsibility, fostering better budgeting practices, reducing deficits, and strengthening financial stability.</w:t>
      </w:r>
    </w:p>
    <w:p w14:paraId="02B95C60" w14:textId="77777777" w:rsidR="00C618B1" w:rsidRPr="00D30847" w:rsidRDefault="00C618B1" w:rsidP="00C618B1">
      <w:pPr>
        <w:spacing w:before="80" w:after="80" w:line="240" w:lineRule="auto"/>
        <w:jc w:val="both"/>
        <w:rPr>
          <w:rFonts w:eastAsia="StobiSerifRegular-Identity-H" w:cs="Calibri"/>
          <w:lang w:val="en-GB"/>
        </w:rPr>
      </w:pPr>
      <w:r w:rsidRPr="00D30847">
        <w:rPr>
          <w:rFonts w:eastAsia="StobiSerifRegular-Identity-H" w:cs="Calibri"/>
          <w:lang w:val="en-GB"/>
        </w:rPr>
        <w:t>Furthermore, education in public finance will help create more transparent and accountable governance, reduce corruption, and enhance trust in public institutions. Providing continuous education for public administration in public finance management is particularly important for the overall public finance management process and for building a modern and competent administration capable of delivering quality and efficient services to citizens and businesses.</w:t>
      </w:r>
    </w:p>
    <w:p w14:paraId="62BC99C7" w14:textId="5F514D81" w:rsidR="007E7BAE" w:rsidRPr="00D30847" w:rsidRDefault="007E7BAE" w:rsidP="007E7BAE">
      <w:pPr>
        <w:spacing w:line="240" w:lineRule="auto"/>
        <w:rPr>
          <w:rFonts w:eastAsia="StobiSerifRegular-Identity-H" w:cs="Calibri"/>
          <w:lang w:val="en-GB"/>
        </w:rPr>
      </w:pPr>
      <w:r w:rsidRPr="00D30847">
        <w:rPr>
          <w:rFonts w:eastAsia="StobiSerifRegular-Identity-H" w:cs="Calibri"/>
          <w:lang w:val="en-GB"/>
        </w:rPr>
        <w:t xml:space="preserve">This pillar is covering the </w:t>
      </w:r>
      <w:r w:rsidR="00514D12" w:rsidRPr="00D30847">
        <w:rPr>
          <w:rFonts w:eastAsia="StobiSerifRegular-Identity-H" w:cs="Calibri"/>
          <w:lang w:val="en-GB"/>
        </w:rPr>
        <w:t>following priorities</w:t>
      </w:r>
      <w:r w:rsidRPr="00D30847">
        <w:rPr>
          <w:rFonts w:eastAsia="StobiSerifRegular-Identity-H" w:cs="Calibri"/>
          <w:lang w:val="en-GB"/>
        </w:rPr>
        <w:t>:</w:t>
      </w:r>
    </w:p>
    <w:p w14:paraId="786449F8" w14:textId="36B8E425" w:rsidR="007E7BAE" w:rsidRPr="00D30847" w:rsidRDefault="008C761D" w:rsidP="00AD2AD5">
      <w:pPr>
        <w:pStyle w:val="ListParagraph"/>
        <w:numPr>
          <w:ilvl w:val="0"/>
          <w:numId w:val="69"/>
        </w:numPr>
        <w:spacing w:line="240" w:lineRule="auto"/>
        <w:rPr>
          <w:b/>
        </w:rPr>
      </w:pPr>
      <w:r w:rsidRPr="00D30847">
        <w:rPr>
          <w:b/>
        </w:rPr>
        <w:t xml:space="preserve">Priority 1: </w:t>
      </w:r>
      <w:r w:rsidR="007E7BAE" w:rsidRPr="00D30847">
        <w:rPr>
          <w:b/>
        </w:rPr>
        <w:t xml:space="preserve">Implementation of an Integrated Financial Management Information System (IFMIS) </w:t>
      </w:r>
    </w:p>
    <w:p w14:paraId="5631AC33" w14:textId="0BCF7F2D" w:rsidR="008C761D" w:rsidRPr="00D30847" w:rsidRDefault="008C761D" w:rsidP="00AD2AD5">
      <w:pPr>
        <w:pStyle w:val="ListParagraph"/>
        <w:numPr>
          <w:ilvl w:val="0"/>
          <w:numId w:val="69"/>
        </w:numPr>
        <w:autoSpaceDE w:val="0"/>
        <w:autoSpaceDN w:val="0"/>
        <w:adjustRightInd w:val="0"/>
        <w:spacing w:line="240" w:lineRule="auto"/>
        <w:rPr>
          <w:b/>
        </w:rPr>
      </w:pPr>
      <w:r w:rsidRPr="00D30847">
        <w:rPr>
          <w:rFonts w:eastAsia="StobiSerifRegular-Identity-H" w:cs="Calibri"/>
          <w:b/>
        </w:rPr>
        <w:t>Priority 2</w:t>
      </w:r>
      <w:r w:rsidR="00555720" w:rsidRPr="00D30847">
        <w:rPr>
          <w:b/>
        </w:rPr>
        <w:t xml:space="preserve">: </w:t>
      </w:r>
      <w:r w:rsidRPr="00D30847">
        <w:rPr>
          <w:b/>
        </w:rPr>
        <w:t>Public Finance Academy (learning organization)</w:t>
      </w:r>
    </w:p>
    <w:p w14:paraId="3A76B7C3" w14:textId="74E53CB5" w:rsidR="007E7BAE" w:rsidRPr="00D30847" w:rsidRDefault="008C761D" w:rsidP="005C0E14">
      <w:pPr>
        <w:spacing w:line="240" w:lineRule="auto"/>
        <w:rPr>
          <w:b/>
          <w:lang w:val="en-GB"/>
        </w:rPr>
      </w:pPr>
      <w:r w:rsidRPr="00D30847">
        <w:rPr>
          <w:b/>
          <w:lang w:val="en-GB"/>
        </w:rPr>
        <w:t xml:space="preserve">Priority 1: Implementation of an Integrated Financial Management Information System (IFMIS) </w:t>
      </w:r>
    </w:p>
    <w:p w14:paraId="6999CED0" w14:textId="0A22A383" w:rsidR="007E7BAE" w:rsidRPr="00D30847" w:rsidRDefault="007E7BAE" w:rsidP="00CE2DF4">
      <w:pPr>
        <w:autoSpaceDE w:val="0"/>
        <w:autoSpaceDN w:val="0"/>
        <w:adjustRightInd w:val="0"/>
        <w:spacing w:line="240" w:lineRule="auto"/>
        <w:jc w:val="both"/>
        <w:rPr>
          <w:rFonts w:eastAsia="StobiSerifRegular-Identity-H" w:cs="Calibri"/>
          <w:lang w:val="en-GB"/>
        </w:rPr>
      </w:pPr>
      <w:r w:rsidRPr="00D30847">
        <w:rPr>
          <w:rFonts w:eastAsia="StobiSerifRegular-Identity-H" w:cs="Calibri"/>
          <w:lang w:val="en-GB"/>
        </w:rPr>
        <w:t>The development of IFMIS aims to enhance the efficiency and transparency of PFM operations, playing a crucial role in amending the legal and institutional budget framework, addressing existing challenges, and providing a centralized web-based platform with advanced functionalities to support comprehensive budget execution monitoring and fiscal reporting</w:t>
      </w:r>
    </w:p>
    <w:p w14:paraId="31A7BB74" w14:textId="5B0C1FF8" w:rsidR="004F61A2" w:rsidRPr="00D30847" w:rsidRDefault="005C0E14" w:rsidP="00CE2DF4">
      <w:pPr>
        <w:autoSpaceDE w:val="0"/>
        <w:autoSpaceDN w:val="0"/>
        <w:adjustRightInd w:val="0"/>
        <w:spacing w:line="240" w:lineRule="auto"/>
        <w:jc w:val="both"/>
        <w:rPr>
          <w:b/>
          <w:lang w:val="en-GB"/>
        </w:rPr>
      </w:pPr>
      <w:r w:rsidRPr="00D30847">
        <w:rPr>
          <w:b/>
          <w:lang w:val="en-GB"/>
        </w:rPr>
        <w:t xml:space="preserve">Priority </w:t>
      </w:r>
      <w:r w:rsidR="00514D12" w:rsidRPr="00D30847">
        <w:rPr>
          <w:rFonts w:eastAsia="StobiSerifRegular-Identity-H" w:cs="Calibri"/>
          <w:b/>
          <w:lang w:val="en-GB"/>
        </w:rPr>
        <w:t>2</w:t>
      </w:r>
      <w:r w:rsidR="00514D12" w:rsidRPr="00D30847">
        <w:rPr>
          <w:b/>
          <w:lang w:val="en-GB"/>
        </w:rPr>
        <w:t>. Public</w:t>
      </w:r>
      <w:r w:rsidR="004F61A2" w:rsidRPr="00D30847">
        <w:rPr>
          <w:b/>
          <w:lang w:val="en-GB"/>
        </w:rPr>
        <w:t xml:space="preserve"> Finance Academy (learning organization)</w:t>
      </w:r>
    </w:p>
    <w:p w14:paraId="5E0AD18E" w14:textId="77777777" w:rsidR="00C618B1" w:rsidRPr="00D30847" w:rsidRDefault="00C618B1" w:rsidP="00C618B1">
      <w:pPr>
        <w:autoSpaceDE w:val="0"/>
        <w:autoSpaceDN w:val="0"/>
        <w:adjustRightInd w:val="0"/>
        <w:spacing w:after="120" w:line="240" w:lineRule="auto"/>
        <w:contextualSpacing/>
        <w:jc w:val="both"/>
        <w:rPr>
          <w:rFonts w:eastAsia="StobiSerifRegular-Identity-H" w:cs="Calibri"/>
          <w:lang w:val="en-GB"/>
        </w:rPr>
      </w:pPr>
      <w:r w:rsidRPr="00D30847">
        <w:rPr>
          <w:rFonts w:eastAsia="StobiSerifRegular-Identity-H" w:cs="Calibri"/>
          <w:lang w:val="en-GB"/>
        </w:rPr>
        <w:t>This priority contributes on ensuring continuous education for the public sector in the area of public finance and fostering a modern and competent administration capable of delivering high-quality and efficient services to citizens and businesses.</w:t>
      </w:r>
    </w:p>
    <w:p w14:paraId="0B2BA263" w14:textId="0FCADF8B" w:rsidR="008D1B70" w:rsidRPr="00D30847" w:rsidRDefault="008D1B70" w:rsidP="00F4681C">
      <w:pPr>
        <w:pStyle w:val="Heading1"/>
        <w:jc w:val="both"/>
        <w:rPr>
          <w:rFonts w:ascii="Calibri" w:hAnsi="Calibri" w:cs="Calibri"/>
          <w:color w:val="0070C0"/>
          <w:sz w:val="28"/>
          <w:szCs w:val="28"/>
          <w:lang w:val="en-GB"/>
        </w:rPr>
      </w:pPr>
      <w:bookmarkStart w:id="55" w:name="_Toc187841816"/>
      <w:r w:rsidRPr="00D30847">
        <w:rPr>
          <w:rFonts w:ascii="Calibri" w:hAnsi="Calibri" w:cs="Calibri"/>
          <w:color w:val="0070C0"/>
          <w:sz w:val="28"/>
          <w:szCs w:val="28"/>
          <w:lang w:val="en-GB"/>
        </w:rPr>
        <w:lastRenderedPageBreak/>
        <w:t>Priority</w:t>
      </w:r>
      <w:r w:rsidR="006C58A9" w:rsidRPr="00D30847">
        <w:rPr>
          <w:rFonts w:ascii="Calibri" w:hAnsi="Calibri" w:cs="Calibri"/>
          <w:color w:val="0070C0"/>
          <w:sz w:val="28"/>
          <w:szCs w:val="28"/>
          <w:lang w:val="en-GB"/>
        </w:rPr>
        <w:t xml:space="preserve"> </w:t>
      </w:r>
      <w:r w:rsidRPr="00D30847">
        <w:rPr>
          <w:rFonts w:ascii="Calibri" w:hAnsi="Calibri" w:cs="Calibri"/>
          <w:color w:val="0070C0"/>
          <w:sz w:val="28"/>
          <w:szCs w:val="28"/>
          <w:lang w:val="en-GB"/>
        </w:rPr>
        <w:t>1:</w:t>
      </w:r>
      <w:r w:rsidR="006C58A9" w:rsidRPr="00D30847">
        <w:rPr>
          <w:rFonts w:ascii="Calibri" w:hAnsi="Calibri" w:cs="Calibri"/>
          <w:color w:val="0070C0"/>
          <w:sz w:val="28"/>
          <w:szCs w:val="28"/>
          <w:lang w:val="en-GB"/>
        </w:rPr>
        <w:t xml:space="preserve"> </w:t>
      </w:r>
      <w:r w:rsidRPr="00D30847">
        <w:rPr>
          <w:rFonts w:ascii="Calibri" w:hAnsi="Calibri" w:cs="Calibri"/>
          <w:color w:val="0070C0"/>
          <w:sz w:val="28"/>
          <w:szCs w:val="28"/>
          <w:lang w:val="en-GB"/>
        </w:rPr>
        <w:t>Implementation of an Integrated Financial Management Information System</w:t>
      </w:r>
      <w:r w:rsidR="006C58A9" w:rsidRPr="00D30847">
        <w:rPr>
          <w:rFonts w:ascii="Calibri" w:hAnsi="Calibri" w:cs="Calibri"/>
          <w:color w:val="0070C0"/>
          <w:sz w:val="28"/>
          <w:szCs w:val="28"/>
          <w:lang w:val="en-GB"/>
        </w:rPr>
        <w:t xml:space="preserve"> </w:t>
      </w:r>
      <w:r w:rsidRPr="00D30847">
        <w:rPr>
          <w:rFonts w:ascii="Calibri" w:hAnsi="Calibri" w:cs="Calibri"/>
          <w:color w:val="0070C0"/>
          <w:sz w:val="28"/>
          <w:szCs w:val="28"/>
          <w:lang w:val="en-GB"/>
        </w:rPr>
        <w:t>(IFMIS)</w:t>
      </w:r>
      <w:bookmarkEnd w:id="55"/>
      <w:r w:rsidRPr="00D30847">
        <w:rPr>
          <w:rFonts w:ascii="Calibri" w:hAnsi="Calibri" w:cs="Calibri"/>
          <w:color w:val="0070C0"/>
          <w:sz w:val="28"/>
          <w:szCs w:val="28"/>
          <w:lang w:val="en-GB"/>
        </w:rPr>
        <w:t xml:space="preserve"> </w:t>
      </w:r>
    </w:p>
    <w:p w14:paraId="44031955" w14:textId="77777777" w:rsidR="008D1B70" w:rsidRPr="00D30847" w:rsidRDefault="008D1B70" w:rsidP="00E84CD0">
      <w:pPr>
        <w:keepNext/>
        <w:keepLines/>
        <w:spacing w:after="12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Objective</w:t>
      </w:r>
    </w:p>
    <w:p w14:paraId="45EFAABE" w14:textId="50FCADAB" w:rsidR="00890621" w:rsidRPr="00D30847" w:rsidRDefault="00890621" w:rsidP="00E84CD0">
      <w:pPr>
        <w:spacing w:after="120" w:line="240" w:lineRule="auto"/>
        <w:jc w:val="both"/>
        <w:rPr>
          <w:rFonts w:eastAsia="MS PGothic" w:cs="Calibri"/>
          <w:lang w:val="en-GB" w:eastAsia="zh-CN"/>
        </w:rPr>
      </w:pPr>
      <w:r w:rsidRPr="00D30847">
        <w:rPr>
          <w:rFonts w:eastAsia="MS PGothic" w:cs="Calibri"/>
          <w:lang w:val="en-GB" w:eastAsia="zh-CN"/>
        </w:rPr>
        <w:t>Implementation of a contemporary Integrated Financial Management Information System (IFMIS) is an important part of the Public Financial Management (PFM) reforms initiated by the Ministry of Finance (MoF). The main objective of IFMIS development is to improve the efficiency and transparency of PFM operations by transitioning from existing fragmented and disconnected systems to a centralized web-based shared platform benefiting from the latest digital technologies to support the PFM reforms and the implementation of the new Organic Budget law (OBL) adopted in September 2022</w:t>
      </w:r>
      <w:r w:rsidR="007127D7" w:rsidRPr="00D30847">
        <w:rPr>
          <w:rFonts w:eastAsia="MS PGothic" w:cs="Calibri"/>
          <w:lang w:val="en-GB" w:eastAsia="zh-CN"/>
        </w:rPr>
        <w:t>.</w:t>
      </w:r>
      <w:r w:rsidRPr="00D30847">
        <w:rPr>
          <w:rFonts w:eastAsia="MS PGothic" w:cs="Calibri"/>
          <w:lang w:val="en-GB" w:eastAsia="zh-CN"/>
        </w:rPr>
        <w:t xml:space="preserve"> </w:t>
      </w:r>
    </w:p>
    <w:p w14:paraId="16762533" w14:textId="77777777" w:rsidR="008D1B70" w:rsidRPr="00D30847" w:rsidRDefault="008D1B70" w:rsidP="00E84CD0">
      <w:pPr>
        <w:spacing w:after="120" w:line="240" w:lineRule="auto"/>
        <w:jc w:val="both"/>
        <w:rPr>
          <w:rFonts w:eastAsia="MS PGothic" w:cs="Calibri"/>
          <w:lang w:val="en-GB" w:eastAsia="zh-CN"/>
        </w:rPr>
      </w:pPr>
      <w:r w:rsidRPr="00D30847">
        <w:rPr>
          <w:rFonts w:eastAsia="MS PGothic" w:cs="Calibri"/>
          <w:lang w:val="en-GB" w:eastAsia="zh-CN"/>
        </w:rPr>
        <w:t>The IFMIS is expected to support the amendment of the legal and institutional organic budget framework and address existing challenges in PFM systems by broadening the scope of budget execution monitoring and fiscal reporting, covering all stages of the expenditure cycle (from procurement to payment), and obtaining a consolidated picture of the public spending on a timely basis. The IFMIS will allow, among other things, the establishment of a multi-year budgetary framework, introduction of public investment management function linked with the future public-private investment system, an automated system of supervision over commitments, including multi-year commitments and centralized data on the commitments incurred, fixed asset management, and debt management. Furthermore, its integration will enable comprehensive and timely availability of public finance data which will contribute to increased efficiency in liquidity forecasting and management of financial flows of the budget.</w:t>
      </w:r>
    </w:p>
    <w:p w14:paraId="4D7DD7C3" w14:textId="148941CE" w:rsidR="00890621" w:rsidRPr="00D30847" w:rsidRDefault="007127D7" w:rsidP="00890621">
      <w:pPr>
        <w:spacing w:after="120" w:line="240" w:lineRule="auto"/>
        <w:jc w:val="both"/>
        <w:rPr>
          <w:rFonts w:eastAsia="MS PGothic" w:cs="Calibri"/>
          <w:lang w:val="en-GB" w:eastAsia="zh-CN"/>
        </w:rPr>
      </w:pPr>
      <w:r w:rsidRPr="00D30847">
        <w:rPr>
          <w:rFonts w:eastAsia="MS PGothic" w:cs="Calibri"/>
          <w:lang w:val="en-GB" w:eastAsia="zh-CN"/>
        </w:rPr>
        <w:t xml:space="preserve">Within the framework of the </w:t>
      </w:r>
      <w:r w:rsidR="00890621" w:rsidRPr="00D30847">
        <w:rPr>
          <w:rFonts w:eastAsia="MS PGothic" w:cs="Calibri"/>
          <w:lang w:val="en-GB" w:eastAsia="zh-CN"/>
        </w:rPr>
        <w:t xml:space="preserve">"Building Effective, Transparent, and Accountable Public Financial Management Institutions </w:t>
      </w:r>
      <w:r w:rsidR="002F500A" w:rsidRPr="00D30847">
        <w:rPr>
          <w:rFonts w:eastAsia="MS PGothic" w:cs="Calibri"/>
          <w:lang w:val="en-GB" w:eastAsia="zh-CN"/>
        </w:rPr>
        <w:t>Project,</w:t>
      </w:r>
      <w:r w:rsidRPr="00D30847">
        <w:rPr>
          <w:rFonts w:eastAsia="MS PGothic" w:cs="Calibri"/>
          <w:lang w:val="en-GB" w:eastAsia="zh-CN"/>
        </w:rPr>
        <w:t xml:space="preserve"> a Project Unit has been established within the Ministry of Finance. Its purpose, among other things, is to oversee and support the implementation of IFMIS.</w:t>
      </w:r>
    </w:p>
    <w:p w14:paraId="63EB981E" w14:textId="1B2E5143" w:rsidR="00890621" w:rsidRPr="00D30847" w:rsidRDefault="007127D7" w:rsidP="00890621">
      <w:pPr>
        <w:spacing w:after="120" w:line="240" w:lineRule="auto"/>
        <w:jc w:val="both"/>
        <w:rPr>
          <w:rFonts w:eastAsia="MS PGothic" w:cs="Calibri"/>
          <w:lang w:val="en-GB" w:eastAsia="zh-CN"/>
        </w:rPr>
      </w:pPr>
      <w:r w:rsidRPr="00D30847">
        <w:rPr>
          <w:rFonts w:eastAsia="MS PGothic" w:cs="Calibri"/>
          <w:lang w:val="en-GB" w:eastAsia="zh-CN"/>
        </w:rPr>
        <w:t xml:space="preserve">At the same time, </w:t>
      </w:r>
      <w:r w:rsidR="00890621" w:rsidRPr="00D30847">
        <w:rPr>
          <w:rFonts w:eastAsia="MS PGothic" w:cs="Calibri"/>
          <w:lang w:val="en-GB" w:eastAsia="zh-CN"/>
        </w:rPr>
        <w:t>the Minister of Finance has established a Working Body with a five-year mandate to be responsible for implementation, upgrading, optimization, execution, regulation, maintenance, control, staff education, and analysis of all system processes and functionalities</w:t>
      </w:r>
      <w:r w:rsidRPr="00D30847">
        <w:rPr>
          <w:rFonts w:eastAsia="MS PGothic" w:cs="Calibri"/>
          <w:lang w:val="en-GB" w:eastAsia="zh-CN"/>
        </w:rPr>
        <w:t xml:space="preserve"> related to integrated information system for public finances. Additionally,</w:t>
      </w:r>
      <w:r w:rsidR="00890621" w:rsidRPr="00D30847">
        <w:rPr>
          <w:rFonts w:eastAsia="MS PGothic" w:cs="Calibri"/>
          <w:lang w:val="en-GB" w:eastAsia="zh-CN"/>
        </w:rPr>
        <w:t xml:space="preserve"> </w:t>
      </w:r>
      <w:r w:rsidR="002F500A" w:rsidRPr="00D30847">
        <w:rPr>
          <w:rFonts w:eastAsia="MS PGothic" w:cs="Calibri"/>
          <w:lang w:val="en-GB" w:eastAsia="zh-CN"/>
        </w:rPr>
        <w:t>the expert</w:t>
      </w:r>
      <w:r w:rsidR="00890621" w:rsidRPr="00D30847">
        <w:rPr>
          <w:rFonts w:eastAsia="MS PGothic" w:cs="Calibri"/>
          <w:lang w:val="en-GB" w:eastAsia="zh-CN"/>
        </w:rPr>
        <w:t xml:space="preserve"> commissions and working groups</w:t>
      </w:r>
      <w:r w:rsidRPr="00D30847">
        <w:rPr>
          <w:rFonts w:eastAsia="MS PGothic" w:cs="Calibri"/>
          <w:lang w:val="en-GB" w:eastAsia="zh-CN"/>
        </w:rPr>
        <w:t xml:space="preserve">, that will be established additionally, </w:t>
      </w:r>
      <w:r w:rsidR="00890621" w:rsidRPr="00D30847">
        <w:rPr>
          <w:rFonts w:eastAsia="MS PGothic" w:cs="Calibri"/>
          <w:lang w:val="en-GB" w:eastAsia="zh-CN"/>
        </w:rPr>
        <w:t>will play a key role in advancing the development and implementation of individual IFMIS modules.</w:t>
      </w:r>
    </w:p>
    <w:p w14:paraId="6037A8B6" w14:textId="017DFFCB" w:rsidR="008D1B70" w:rsidRPr="00D30847" w:rsidRDefault="008D1B70" w:rsidP="00E84CD0">
      <w:pPr>
        <w:spacing w:after="60" w:line="240" w:lineRule="auto"/>
        <w:jc w:val="both"/>
        <w:rPr>
          <w:rFonts w:eastAsia="MS PGothic" w:cs="Calibri"/>
          <w:lang w:val="en-GB" w:eastAsia="zh-CN"/>
        </w:rPr>
      </w:pPr>
      <w:r w:rsidRPr="00D30847">
        <w:rPr>
          <w:rFonts w:eastAsia="MS PGothic" w:cs="Calibri"/>
          <w:lang w:val="en-GB" w:eastAsia="zh-CN"/>
        </w:rPr>
        <w:t>The objective of this priority will be achieved through the following measures and activities:</w:t>
      </w:r>
    </w:p>
    <w:p w14:paraId="59CABABA" w14:textId="77777777" w:rsidR="006C58A9" w:rsidRPr="00D30847" w:rsidRDefault="006C58A9" w:rsidP="00E84CD0">
      <w:pPr>
        <w:spacing w:after="60" w:line="240" w:lineRule="auto"/>
        <w:jc w:val="both"/>
        <w:rPr>
          <w:rFonts w:eastAsia="MS PGothic" w:cs="Calibri"/>
          <w:lang w:val="en-GB" w:eastAsia="zh-CN"/>
        </w:rPr>
      </w:pPr>
    </w:p>
    <w:tbl>
      <w:tblPr>
        <w:tblW w:w="9108" w:type="dxa"/>
        <w:tblInd w:w="-90" w:type="dxa"/>
        <w:tblLook w:val="01E0" w:firstRow="1" w:lastRow="1" w:firstColumn="1" w:lastColumn="1" w:noHBand="0" w:noVBand="0"/>
      </w:tblPr>
      <w:tblGrid>
        <w:gridCol w:w="1540"/>
        <w:gridCol w:w="7568"/>
      </w:tblGrid>
      <w:tr w:rsidR="008D1B70" w:rsidRPr="00D30847" w14:paraId="6781F82D" w14:textId="77777777" w:rsidTr="008D5030">
        <w:tc>
          <w:tcPr>
            <w:tcW w:w="1540" w:type="dxa"/>
            <w:shd w:val="clear" w:color="auto" w:fill="auto"/>
          </w:tcPr>
          <w:p w14:paraId="52504AF2" w14:textId="77777777" w:rsidR="008D1B70" w:rsidRPr="00D30847" w:rsidRDefault="008D1B70" w:rsidP="007D6CD2">
            <w:pPr>
              <w:spacing w:after="60"/>
              <w:jc w:val="both"/>
              <w:rPr>
                <w:rFonts w:cs="Calibri"/>
                <w:b/>
                <w:lang w:val="en-GB"/>
              </w:rPr>
            </w:pPr>
            <w:r w:rsidRPr="00D30847">
              <w:rPr>
                <w:rFonts w:cs="Calibri"/>
                <w:b/>
                <w:lang w:val="en-GB"/>
              </w:rPr>
              <w:t>Measure 1:</w:t>
            </w:r>
          </w:p>
        </w:tc>
        <w:tc>
          <w:tcPr>
            <w:tcW w:w="7568" w:type="dxa"/>
            <w:shd w:val="clear" w:color="auto" w:fill="auto"/>
          </w:tcPr>
          <w:p w14:paraId="6D581747" w14:textId="04BA23EE" w:rsidR="008D1B70" w:rsidRPr="00D30847" w:rsidRDefault="000C4FB2" w:rsidP="007D6CD2">
            <w:pPr>
              <w:spacing w:after="60"/>
              <w:jc w:val="both"/>
              <w:rPr>
                <w:rFonts w:cs="Calibri"/>
                <w:b/>
                <w:lang w:val="en-GB"/>
              </w:rPr>
            </w:pPr>
            <w:r w:rsidRPr="00D30847">
              <w:rPr>
                <w:rFonts w:cs="Calibri"/>
                <w:b/>
                <w:lang w:val="en-GB"/>
              </w:rPr>
              <w:t xml:space="preserve">Development of IFMIS as an integrated centralized web-based system </w:t>
            </w:r>
          </w:p>
        </w:tc>
      </w:tr>
      <w:tr w:rsidR="008D1B70" w:rsidRPr="00D30847" w14:paraId="5EFAEC21" w14:textId="77777777" w:rsidTr="008D5030">
        <w:tc>
          <w:tcPr>
            <w:tcW w:w="1540" w:type="dxa"/>
            <w:shd w:val="clear" w:color="auto" w:fill="auto"/>
          </w:tcPr>
          <w:p w14:paraId="001ABA15" w14:textId="77777777" w:rsidR="008D1B70" w:rsidRPr="00D30847" w:rsidRDefault="008D1B70" w:rsidP="007D6CD2">
            <w:pPr>
              <w:spacing w:after="60"/>
              <w:jc w:val="both"/>
              <w:rPr>
                <w:rFonts w:cs="Calibri"/>
                <w:lang w:val="en-GB"/>
              </w:rPr>
            </w:pPr>
            <w:r w:rsidRPr="00D30847">
              <w:rPr>
                <w:rFonts w:cs="Calibri"/>
                <w:lang w:val="en-GB"/>
              </w:rPr>
              <w:t>Activity 1</w:t>
            </w:r>
            <w:r w:rsidRPr="00D30847">
              <w:rPr>
                <w:rFonts w:cs="Calibri"/>
                <w:b/>
                <w:lang w:val="en-GB"/>
              </w:rPr>
              <w:t>:</w:t>
            </w:r>
          </w:p>
        </w:tc>
        <w:tc>
          <w:tcPr>
            <w:tcW w:w="7568" w:type="dxa"/>
            <w:shd w:val="clear" w:color="auto" w:fill="auto"/>
          </w:tcPr>
          <w:p w14:paraId="1C61620A" w14:textId="59622BAE" w:rsidR="008D1B70" w:rsidRPr="00D30847" w:rsidRDefault="000C4FB2" w:rsidP="007D6CD2">
            <w:pPr>
              <w:spacing w:after="60"/>
              <w:jc w:val="both"/>
              <w:rPr>
                <w:rFonts w:cs="Calibri"/>
                <w:lang w:val="en-GB"/>
              </w:rPr>
            </w:pPr>
            <w:r w:rsidRPr="00D30847">
              <w:rPr>
                <w:rFonts w:cs="Calibri"/>
                <w:lang w:val="en-GB"/>
              </w:rPr>
              <w:t>Selection of IFMIS Solution Provider;</w:t>
            </w:r>
          </w:p>
        </w:tc>
      </w:tr>
      <w:tr w:rsidR="008D1B70" w:rsidRPr="00D30847" w14:paraId="099E3C1A" w14:textId="77777777" w:rsidTr="008D5030">
        <w:tc>
          <w:tcPr>
            <w:tcW w:w="1540" w:type="dxa"/>
            <w:shd w:val="clear" w:color="auto" w:fill="auto"/>
          </w:tcPr>
          <w:p w14:paraId="5B4195B0" w14:textId="77777777" w:rsidR="008D1B70" w:rsidRPr="00D30847" w:rsidRDefault="008D1B70" w:rsidP="007D6CD2">
            <w:pPr>
              <w:spacing w:after="60"/>
              <w:jc w:val="both"/>
              <w:rPr>
                <w:rFonts w:cs="Calibri"/>
                <w:lang w:val="en-GB"/>
              </w:rPr>
            </w:pPr>
            <w:r w:rsidRPr="00D30847">
              <w:rPr>
                <w:rFonts w:cs="Calibri"/>
                <w:lang w:val="en-GB"/>
              </w:rPr>
              <w:t>Activity 2</w:t>
            </w:r>
            <w:r w:rsidRPr="00D30847">
              <w:rPr>
                <w:rFonts w:cs="Calibri"/>
                <w:b/>
                <w:lang w:val="en-GB"/>
              </w:rPr>
              <w:t>:</w:t>
            </w:r>
          </w:p>
        </w:tc>
        <w:tc>
          <w:tcPr>
            <w:tcW w:w="7568" w:type="dxa"/>
            <w:shd w:val="clear" w:color="auto" w:fill="auto"/>
          </w:tcPr>
          <w:p w14:paraId="7E1869C2" w14:textId="47E569EC" w:rsidR="008D1B70" w:rsidRPr="00D30847" w:rsidRDefault="008C1EB6" w:rsidP="007D6CD2">
            <w:pPr>
              <w:spacing w:after="60"/>
              <w:jc w:val="both"/>
              <w:rPr>
                <w:rFonts w:cs="Calibri"/>
                <w:lang w:val="en-GB"/>
              </w:rPr>
            </w:pPr>
            <w:r w:rsidRPr="00D30847">
              <w:rPr>
                <w:rFonts w:cs="Calibri"/>
                <w:lang w:val="en-GB"/>
              </w:rPr>
              <w:t>Development of IFMIS modules and installation of hardware system and interfaces</w:t>
            </w:r>
            <w:r w:rsidR="00890621" w:rsidRPr="00D30847">
              <w:rPr>
                <w:rFonts w:cs="Calibri"/>
                <w:lang w:val="en-GB"/>
              </w:rPr>
              <w:t>;</w:t>
            </w:r>
          </w:p>
        </w:tc>
      </w:tr>
      <w:tr w:rsidR="008C1EB6" w:rsidRPr="00D30847" w14:paraId="2509B6D7" w14:textId="77777777" w:rsidTr="008D5030">
        <w:tc>
          <w:tcPr>
            <w:tcW w:w="1540" w:type="dxa"/>
            <w:shd w:val="clear" w:color="auto" w:fill="auto"/>
          </w:tcPr>
          <w:p w14:paraId="5A11BAFF" w14:textId="37955EC1" w:rsidR="008C1EB6" w:rsidRPr="00D30847" w:rsidRDefault="008C1EB6" w:rsidP="007D6CD2">
            <w:pPr>
              <w:spacing w:after="60"/>
              <w:jc w:val="both"/>
              <w:rPr>
                <w:rFonts w:cs="Calibri"/>
                <w:lang w:val="en-GB"/>
              </w:rPr>
            </w:pPr>
            <w:r w:rsidRPr="00D30847">
              <w:rPr>
                <w:rFonts w:cs="Calibri"/>
                <w:lang w:val="en-GB"/>
              </w:rPr>
              <w:t>Activity 3:</w:t>
            </w:r>
          </w:p>
        </w:tc>
        <w:tc>
          <w:tcPr>
            <w:tcW w:w="7568" w:type="dxa"/>
            <w:shd w:val="clear" w:color="auto" w:fill="auto"/>
          </w:tcPr>
          <w:p w14:paraId="753FA0D3" w14:textId="71CBEC5A" w:rsidR="008C1EB6" w:rsidRPr="00D30847" w:rsidRDefault="008C1EB6" w:rsidP="007D6CD2">
            <w:pPr>
              <w:spacing w:after="60"/>
              <w:jc w:val="both"/>
              <w:rPr>
                <w:rFonts w:cs="Calibri"/>
                <w:lang w:val="en-GB"/>
              </w:rPr>
            </w:pPr>
            <w:r w:rsidRPr="00D30847">
              <w:rPr>
                <w:rFonts w:cs="Calibri"/>
                <w:lang w:val="en-GB"/>
              </w:rPr>
              <w:t>IFMIS pilot implementation and operational acceptance.</w:t>
            </w:r>
          </w:p>
        </w:tc>
      </w:tr>
      <w:tr w:rsidR="008C1EB6" w:rsidRPr="00D30847" w14:paraId="782BC65C" w14:textId="77777777" w:rsidTr="008D5030">
        <w:tc>
          <w:tcPr>
            <w:tcW w:w="1540" w:type="dxa"/>
            <w:shd w:val="clear" w:color="auto" w:fill="auto"/>
          </w:tcPr>
          <w:p w14:paraId="1BF8C9CA" w14:textId="40F32074" w:rsidR="008C1EB6" w:rsidRPr="00D30847" w:rsidRDefault="008C1EB6" w:rsidP="007D6CD2">
            <w:pPr>
              <w:spacing w:after="60"/>
              <w:jc w:val="both"/>
              <w:rPr>
                <w:rFonts w:cs="Calibri"/>
                <w:b/>
                <w:lang w:val="en-GB"/>
              </w:rPr>
            </w:pPr>
            <w:r w:rsidRPr="00D30847">
              <w:rPr>
                <w:rFonts w:cs="Calibri"/>
                <w:b/>
                <w:lang w:val="en-GB"/>
              </w:rPr>
              <w:t>Measure 2:</w:t>
            </w:r>
          </w:p>
        </w:tc>
        <w:tc>
          <w:tcPr>
            <w:tcW w:w="7568" w:type="dxa"/>
            <w:shd w:val="clear" w:color="auto" w:fill="auto"/>
          </w:tcPr>
          <w:p w14:paraId="3262177C" w14:textId="58E63188" w:rsidR="008C1EB6" w:rsidRPr="00D30847" w:rsidRDefault="008C1EB6" w:rsidP="007D6CD2">
            <w:pPr>
              <w:spacing w:after="60"/>
              <w:jc w:val="both"/>
              <w:rPr>
                <w:rFonts w:cs="Calibri"/>
                <w:b/>
                <w:lang w:val="en-GB"/>
              </w:rPr>
            </w:pPr>
            <w:r w:rsidRPr="00D30847">
              <w:rPr>
                <w:rFonts w:cs="Calibri"/>
                <w:b/>
                <w:lang w:val="en-GB"/>
              </w:rPr>
              <w:t>Expansion of MoF ICT infrastructure (in line with whole-of-government approach) to host new IFMIS</w:t>
            </w:r>
          </w:p>
        </w:tc>
      </w:tr>
      <w:tr w:rsidR="008C1EB6" w:rsidRPr="00D30847" w14:paraId="4BF6ACA9" w14:textId="77777777" w:rsidTr="008D5030">
        <w:tc>
          <w:tcPr>
            <w:tcW w:w="1540" w:type="dxa"/>
            <w:shd w:val="clear" w:color="auto" w:fill="auto"/>
          </w:tcPr>
          <w:p w14:paraId="35AC7C84" w14:textId="19006FDD" w:rsidR="008C1EB6" w:rsidRPr="00D30847" w:rsidRDefault="008C1EB6" w:rsidP="007D6CD2">
            <w:pPr>
              <w:spacing w:after="60"/>
              <w:jc w:val="both"/>
              <w:rPr>
                <w:rFonts w:cs="Calibri"/>
                <w:lang w:val="en-GB"/>
              </w:rPr>
            </w:pPr>
            <w:r w:rsidRPr="00D30847">
              <w:rPr>
                <w:rFonts w:cs="Calibri"/>
                <w:lang w:val="en-GB"/>
              </w:rPr>
              <w:t>Activity 1:</w:t>
            </w:r>
          </w:p>
        </w:tc>
        <w:tc>
          <w:tcPr>
            <w:tcW w:w="7568" w:type="dxa"/>
            <w:shd w:val="clear" w:color="auto" w:fill="auto"/>
          </w:tcPr>
          <w:p w14:paraId="3531A0E8" w14:textId="1C7B0ABF" w:rsidR="008C1EB6" w:rsidRPr="00D30847" w:rsidRDefault="008C1EB6" w:rsidP="007D6CD2">
            <w:pPr>
              <w:spacing w:after="60"/>
              <w:jc w:val="both"/>
              <w:rPr>
                <w:rFonts w:cs="Calibri"/>
                <w:lang w:val="en-GB"/>
              </w:rPr>
            </w:pPr>
            <w:r w:rsidRPr="00D30847">
              <w:rPr>
                <w:rFonts w:cs="Calibri"/>
                <w:lang w:val="en-GB"/>
              </w:rPr>
              <w:t xml:space="preserve">Enhancement of the existing data </w:t>
            </w:r>
            <w:proofErr w:type="spellStart"/>
            <w:r w:rsidRPr="00D30847">
              <w:rPr>
                <w:rFonts w:cs="Calibri"/>
                <w:lang w:val="en-GB"/>
              </w:rPr>
              <w:t>centers</w:t>
            </w:r>
            <w:proofErr w:type="spellEnd"/>
            <w:r w:rsidRPr="00D30847">
              <w:rPr>
                <w:rFonts w:cs="Calibri"/>
                <w:lang w:val="en-GB"/>
              </w:rPr>
              <w:t xml:space="preserve"> and network connectivity</w:t>
            </w:r>
          </w:p>
        </w:tc>
      </w:tr>
      <w:tr w:rsidR="008C1EB6" w:rsidRPr="00D30847" w14:paraId="14BDE9C9" w14:textId="77777777" w:rsidTr="008D5030">
        <w:tc>
          <w:tcPr>
            <w:tcW w:w="1540" w:type="dxa"/>
            <w:shd w:val="clear" w:color="auto" w:fill="auto"/>
          </w:tcPr>
          <w:p w14:paraId="0A0FE017" w14:textId="7AAD659A" w:rsidR="008C1EB6" w:rsidRPr="00D30847" w:rsidRDefault="008C1EB6" w:rsidP="007D6CD2">
            <w:pPr>
              <w:spacing w:after="60"/>
              <w:jc w:val="both"/>
              <w:rPr>
                <w:rFonts w:cs="Calibri"/>
                <w:lang w:val="en-GB"/>
              </w:rPr>
            </w:pPr>
            <w:r w:rsidRPr="00D30847">
              <w:rPr>
                <w:rFonts w:cs="Calibri"/>
                <w:lang w:val="en-GB"/>
              </w:rPr>
              <w:t>Activity 2:</w:t>
            </w:r>
          </w:p>
        </w:tc>
        <w:tc>
          <w:tcPr>
            <w:tcW w:w="7568" w:type="dxa"/>
            <w:shd w:val="clear" w:color="auto" w:fill="auto"/>
          </w:tcPr>
          <w:p w14:paraId="1E14884E" w14:textId="49934091" w:rsidR="008C1EB6" w:rsidRPr="00D30847" w:rsidRDefault="008C1EB6" w:rsidP="007D6CD2">
            <w:pPr>
              <w:spacing w:after="60"/>
              <w:jc w:val="both"/>
              <w:rPr>
                <w:rFonts w:cs="Calibri"/>
                <w:lang w:val="en-GB"/>
              </w:rPr>
            </w:pPr>
            <w:r w:rsidRPr="00D30847">
              <w:rPr>
                <w:rFonts w:cs="Calibri"/>
                <w:lang w:val="en-GB"/>
              </w:rPr>
              <w:t>Establishment of the secure backup network connections</w:t>
            </w:r>
          </w:p>
        </w:tc>
      </w:tr>
      <w:tr w:rsidR="008C1EB6" w:rsidRPr="00D30847" w14:paraId="03FEA21B" w14:textId="77777777" w:rsidTr="008D5030">
        <w:tc>
          <w:tcPr>
            <w:tcW w:w="1540" w:type="dxa"/>
            <w:shd w:val="clear" w:color="auto" w:fill="auto"/>
          </w:tcPr>
          <w:p w14:paraId="0D7570EF" w14:textId="06CA0D16" w:rsidR="008C1EB6" w:rsidRPr="00D30847" w:rsidRDefault="008C1EB6" w:rsidP="007D6CD2">
            <w:pPr>
              <w:spacing w:after="60"/>
              <w:jc w:val="both"/>
              <w:rPr>
                <w:rFonts w:cs="Calibri"/>
                <w:b/>
                <w:lang w:val="en-GB"/>
              </w:rPr>
            </w:pPr>
            <w:r w:rsidRPr="00D30847">
              <w:rPr>
                <w:rFonts w:cs="Calibri"/>
                <w:b/>
                <w:lang w:val="en-GB"/>
              </w:rPr>
              <w:t>Measure 3:</w:t>
            </w:r>
          </w:p>
        </w:tc>
        <w:tc>
          <w:tcPr>
            <w:tcW w:w="7568" w:type="dxa"/>
            <w:shd w:val="clear" w:color="auto" w:fill="auto"/>
          </w:tcPr>
          <w:p w14:paraId="6D7A32E0" w14:textId="795559ED" w:rsidR="008C1EB6" w:rsidRPr="00D30847" w:rsidRDefault="008C1EB6" w:rsidP="007D6CD2">
            <w:pPr>
              <w:spacing w:after="60"/>
              <w:jc w:val="both"/>
              <w:rPr>
                <w:rFonts w:cs="Calibri"/>
                <w:b/>
                <w:lang w:val="en-GB"/>
              </w:rPr>
            </w:pPr>
            <w:r w:rsidRPr="00D30847">
              <w:rPr>
                <w:rFonts w:cs="Calibri"/>
                <w:b/>
                <w:lang w:val="en-GB"/>
              </w:rPr>
              <w:t>Capacity strengthening training and change management to support OBL reforms and IFMIS operations</w:t>
            </w:r>
          </w:p>
        </w:tc>
      </w:tr>
      <w:tr w:rsidR="008C1EB6" w:rsidRPr="00D30847" w14:paraId="51CB2C43" w14:textId="77777777" w:rsidTr="008D5030">
        <w:tc>
          <w:tcPr>
            <w:tcW w:w="1540" w:type="dxa"/>
            <w:shd w:val="clear" w:color="auto" w:fill="auto"/>
          </w:tcPr>
          <w:p w14:paraId="6EFF96A5" w14:textId="2F8FDEEC" w:rsidR="008C1EB6" w:rsidRPr="00D30847" w:rsidRDefault="008C1EB6" w:rsidP="007D6CD2">
            <w:pPr>
              <w:spacing w:after="60"/>
              <w:jc w:val="both"/>
              <w:rPr>
                <w:rFonts w:cs="Calibri"/>
                <w:lang w:val="en-GB"/>
              </w:rPr>
            </w:pPr>
            <w:r w:rsidRPr="00D30847">
              <w:rPr>
                <w:rFonts w:cs="Calibri"/>
                <w:lang w:val="en-GB"/>
              </w:rPr>
              <w:t>Activity 1:</w:t>
            </w:r>
          </w:p>
        </w:tc>
        <w:tc>
          <w:tcPr>
            <w:tcW w:w="7568" w:type="dxa"/>
            <w:shd w:val="clear" w:color="auto" w:fill="auto"/>
          </w:tcPr>
          <w:p w14:paraId="5E432ABB" w14:textId="58BA21D8" w:rsidR="008C1EB6" w:rsidRPr="00D30847" w:rsidRDefault="008C1EB6" w:rsidP="007D6CD2">
            <w:pPr>
              <w:spacing w:after="60"/>
              <w:jc w:val="both"/>
              <w:rPr>
                <w:rFonts w:cs="Calibri"/>
                <w:lang w:val="en-GB"/>
              </w:rPr>
            </w:pPr>
            <w:r w:rsidRPr="00D30847">
              <w:rPr>
                <w:rFonts w:cs="Calibri"/>
                <w:lang w:val="en-GB"/>
              </w:rPr>
              <w:t>Transition from existing MoF Systems to IFMIS</w:t>
            </w:r>
          </w:p>
        </w:tc>
      </w:tr>
      <w:tr w:rsidR="008C1EB6" w:rsidRPr="00D30847" w14:paraId="6DBA1057" w14:textId="77777777" w:rsidTr="008D5030">
        <w:tc>
          <w:tcPr>
            <w:tcW w:w="1540" w:type="dxa"/>
            <w:shd w:val="clear" w:color="auto" w:fill="auto"/>
          </w:tcPr>
          <w:p w14:paraId="398880A2" w14:textId="499D9DA7" w:rsidR="008C1EB6" w:rsidRPr="00D30847" w:rsidRDefault="008C1EB6" w:rsidP="007D6CD2">
            <w:pPr>
              <w:spacing w:after="60"/>
              <w:jc w:val="both"/>
              <w:rPr>
                <w:rFonts w:cs="Calibri"/>
                <w:lang w:val="en-GB"/>
              </w:rPr>
            </w:pPr>
            <w:r w:rsidRPr="00D30847">
              <w:rPr>
                <w:rFonts w:cs="Calibri"/>
                <w:lang w:val="en-GB"/>
              </w:rPr>
              <w:t>Activity 2:</w:t>
            </w:r>
          </w:p>
        </w:tc>
        <w:tc>
          <w:tcPr>
            <w:tcW w:w="7568" w:type="dxa"/>
            <w:shd w:val="clear" w:color="auto" w:fill="auto"/>
          </w:tcPr>
          <w:p w14:paraId="44BBA51D" w14:textId="47AAACC0" w:rsidR="008C1EB6" w:rsidRPr="00D30847" w:rsidRDefault="008C1EB6" w:rsidP="007D6CD2">
            <w:pPr>
              <w:spacing w:after="60"/>
              <w:jc w:val="both"/>
              <w:rPr>
                <w:rFonts w:cs="Calibri"/>
                <w:lang w:val="en-GB"/>
              </w:rPr>
            </w:pPr>
            <w:r w:rsidRPr="00D30847">
              <w:rPr>
                <w:rFonts w:cs="Calibri"/>
                <w:lang w:val="en-GB"/>
              </w:rPr>
              <w:t>Training of IFMIS users from central and local budget entities</w:t>
            </w:r>
          </w:p>
        </w:tc>
      </w:tr>
      <w:tr w:rsidR="008C1EB6" w:rsidRPr="00D30847" w14:paraId="14AA9EF1" w14:textId="77777777" w:rsidTr="008D5030">
        <w:tc>
          <w:tcPr>
            <w:tcW w:w="1540" w:type="dxa"/>
            <w:shd w:val="clear" w:color="auto" w:fill="auto"/>
          </w:tcPr>
          <w:p w14:paraId="18903609" w14:textId="4E622703" w:rsidR="008C1EB6" w:rsidRPr="00D30847" w:rsidRDefault="008C1EB6" w:rsidP="007D6CD2">
            <w:pPr>
              <w:spacing w:after="60"/>
              <w:jc w:val="both"/>
              <w:rPr>
                <w:rFonts w:cs="Calibri"/>
                <w:lang w:val="en-GB"/>
              </w:rPr>
            </w:pPr>
            <w:r w:rsidRPr="00D30847">
              <w:rPr>
                <w:rFonts w:cs="Calibri"/>
                <w:lang w:val="en-GB"/>
              </w:rPr>
              <w:t>Activity 3:</w:t>
            </w:r>
          </w:p>
        </w:tc>
        <w:tc>
          <w:tcPr>
            <w:tcW w:w="7568" w:type="dxa"/>
            <w:shd w:val="clear" w:color="auto" w:fill="auto"/>
          </w:tcPr>
          <w:p w14:paraId="6F75C8F0" w14:textId="61A11015" w:rsidR="008C1EB6" w:rsidRPr="00D30847" w:rsidRDefault="008C1EB6" w:rsidP="007D6CD2">
            <w:pPr>
              <w:spacing w:after="60"/>
              <w:jc w:val="both"/>
              <w:rPr>
                <w:rFonts w:cs="Calibri"/>
                <w:lang w:val="en-GB"/>
              </w:rPr>
            </w:pPr>
            <w:r w:rsidRPr="00D30847">
              <w:rPr>
                <w:rFonts w:cs="Calibri"/>
                <w:lang w:val="en-GB"/>
              </w:rPr>
              <w:t>Development of a business continuity plan and disaster recovery skills</w:t>
            </w:r>
          </w:p>
        </w:tc>
      </w:tr>
    </w:tbl>
    <w:p w14:paraId="694C6849" w14:textId="77777777" w:rsidR="008D1B70" w:rsidRPr="00D30847" w:rsidRDefault="008D1B70" w:rsidP="00E84CD0">
      <w:pPr>
        <w:keepNext/>
        <w:keepLines/>
        <w:spacing w:after="12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lastRenderedPageBreak/>
        <w:t>Outcome</w:t>
      </w:r>
    </w:p>
    <w:p w14:paraId="3349A325" w14:textId="77777777" w:rsidR="008D1B70" w:rsidRPr="00D30847" w:rsidRDefault="008D1B70" w:rsidP="00E84CD0">
      <w:pPr>
        <w:spacing w:after="60" w:line="240" w:lineRule="auto"/>
        <w:ind w:left="709"/>
        <w:jc w:val="both"/>
        <w:rPr>
          <w:rFonts w:eastAsia="MS PGothic" w:cs="Calibri"/>
          <w:lang w:val="en-GB" w:eastAsia="zh-CN"/>
        </w:rPr>
      </w:pPr>
      <w:r w:rsidRPr="00D30847">
        <w:rPr>
          <w:rFonts w:eastAsia="MS PGothic" w:cs="Calibri"/>
          <w:lang w:val="en-GB" w:eastAsia="zh-CN"/>
        </w:rPr>
        <w:t>Improved operational efficiency and transparency through IFMIS in line with the new OBL.</w:t>
      </w:r>
    </w:p>
    <w:p w14:paraId="2B048820" w14:textId="77777777" w:rsidR="008D1B70" w:rsidRPr="00D30847" w:rsidRDefault="008D1B70" w:rsidP="00E84CD0">
      <w:pPr>
        <w:keepNext/>
        <w:keepLines/>
        <w:spacing w:after="12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Outcome indicators</w:t>
      </w:r>
    </w:p>
    <w:p w14:paraId="67E70A9D" w14:textId="77C306A6" w:rsidR="00890621" w:rsidRPr="00D30847" w:rsidRDefault="006C58A9" w:rsidP="006C58A9">
      <w:pPr>
        <w:spacing w:after="60" w:line="240" w:lineRule="auto"/>
        <w:jc w:val="both"/>
        <w:rPr>
          <w:rFonts w:eastAsia="MS PGothic" w:cs="Calibri"/>
          <w:lang w:val="en-GB" w:eastAsia="zh-CN"/>
        </w:rPr>
      </w:pPr>
      <w:r w:rsidRPr="00D30847">
        <w:rPr>
          <w:rFonts w:eastAsia="MS PGothic" w:cs="Calibri"/>
          <w:lang w:val="en-GB" w:eastAsia="zh-CN"/>
        </w:rPr>
        <w:t xml:space="preserve">1. </w:t>
      </w:r>
      <w:r w:rsidR="00890621" w:rsidRPr="00D30847">
        <w:rPr>
          <w:rFonts w:eastAsia="MS PGothic" w:cs="Calibri"/>
          <w:lang w:val="en-GB" w:eastAsia="zh-CN"/>
        </w:rPr>
        <w:t>The required time for the processing of payments through IFMIS and Treasury Single Account interface was reduced (efficiency);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460ED3" w:rsidRPr="00D30847" w14:paraId="0FF68F39" w14:textId="77777777" w:rsidTr="002B77A4">
        <w:trPr>
          <w:trHeight w:val="395"/>
        </w:trPr>
        <w:tc>
          <w:tcPr>
            <w:tcW w:w="4608" w:type="dxa"/>
            <w:shd w:val="clear" w:color="auto" w:fill="E8E8E8"/>
          </w:tcPr>
          <w:p w14:paraId="258F24D2" w14:textId="4A3E1DC9" w:rsidR="00460ED3" w:rsidRPr="00D30847" w:rsidRDefault="00460ED3" w:rsidP="002B77A4">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Baseline 202</w:t>
            </w:r>
            <w:r w:rsidR="007127D7" w:rsidRPr="00D30847">
              <w:rPr>
                <w:rFonts w:eastAsia="Times New Roman" w:cs="Calibri"/>
                <w:b/>
                <w:bCs/>
                <w:i/>
                <w:iCs/>
                <w:color w:val="202124"/>
                <w:sz w:val="20"/>
                <w:szCs w:val="20"/>
                <w:lang w:val="en-GB"/>
              </w:rPr>
              <w:t>4</w:t>
            </w:r>
          </w:p>
        </w:tc>
        <w:tc>
          <w:tcPr>
            <w:tcW w:w="4608" w:type="dxa"/>
            <w:shd w:val="clear" w:color="auto" w:fill="E8E8E8"/>
          </w:tcPr>
          <w:p w14:paraId="7F844275" w14:textId="4C098EE5" w:rsidR="00460ED3" w:rsidRPr="00D30847" w:rsidRDefault="00460ED3" w:rsidP="002B77A4">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Target 202</w:t>
            </w:r>
            <w:r w:rsidR="007127D7" w:rsidRPr="00D30847">
              <w:rPr>
                <w:rFonts w:eastAsia="Times New Roman" w:cs="Calibri"/>
                <w:b/>
                <w:bCs/>
                <w:i/>
                <w:iCs/>
                <w:color w:val="202124"/>
                <w:sz w:val="20"/>
                <w:szCs w:val="20"/>
                <w:lang w:val="en-GB"/>
              </w:rPr>
              <w:t>8</w:t>
            </w:r>
          </w:p>
        </w:tc>
      </w:tr>
      <w:tr w:rsidR="00460ED3" w:rsidRPr="00D30847" w14:paraId="769F56C7" w14:textId="77777777" w:rsidTr="002B77A4">
        <w:trPr>
          <w:trHeight w:val="278"/>
        </w:trPr>
        <w:tc>
          <w:tcPr>
            <w:tcW w:w="4608" w:type="dxa"/>
            <w:shd w:val="clear" w:color="auto" w:fill="E8E8E8"/>
          </w:tcPr>
          <w:p w14:paraId="00E135FB" w14:textId="2C8DE3DF" w:rsidR="00460ED3" w:rsidRPr="00D30847" w:rsidRDefault="00306ADD" w:rsidP="00D21537">
            <w:pPr>
              <w:tabs>
                <w:tab w:val="left" w:pos="1014"/>
              </w:tabs>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No IFMIS; 30 days for entities to submit the invoice to the Treasury +1 for payment processing</w:t>
            </w:r>
          </w:p>
        </w:tc>
        <w:tc>
          <w:tcPr>
            <w:tcW w:w="4608" w:type="dxa"/>
            <w:shd w:val="clear" w:color="auto" w:fill="E8E8E8"/>
          </w:tcPr>
          <w:p w14:paraId="5AE0A178" w14:textId="126E0B2D" w:rsidR="00460ED3" w:rsidRPr="00D30847" w:rsidRDefault="00306ADD" w:rsidP="002B77A4">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5 days for entities to submit invoices to Treasury +1 day for payment processing by Treasury</w:t>
            </w:r>
          </w:p>
        </w:tc>
      </w:tr>
    </w:tbl>
    <w:p w14:paraId="59D101F5" w14:textId="77777777" w:rsidR="00460ED3" w:rsidRPr="00E91268" w:rsidRDefault="00460ED3" w:rsidP="00460ED3">
      <w:pPr>
        <w:spacing w:after="60" w:line="240" w:lineRule="auto"/>
        <w:ind w:left="720"/>
        <w:jc w:val="both"/>
        <w:rPr>
          <w:rFonts w:eastAsia="MS PGothic" w:cs="Calibri"/>
          <w:sz w:val="4"/>
          <w:szCs w:val="4"/>
          <w:lang w:val="en-GB" w:eastAsia="zh-CN"/>
        </w:rPr>
      </w:pPr>
    </w:p>
    <w:p w14:paraId="424502F9" w14:textId="7FDCA24B" w:rsidR="00890621" w:rsidRPr="00D30847" w:rsidRDefault="006C58A9" w:rsidP="006C58A9">
      <w:pPr>
        <w:spacing w:after="60" w:line="240" w:lineRule="auto"/>
        <w:jc w:val="both"/>
        <w:rPr>
          <w:rFonts w:eastAsia="MS PGothic" w:cs="Calibri"/>
          <w:lang w:val="en-GB" w:eastAsia="zh-CN"/>
        </w:rPr>
      </w:pPr>
      <w:r w:rsidRPr="00D30847">
        <w:rPr>
          <w:rFonts w:eastAsia="MS PGothic" w:cs="Calibri"/>
          <w:lang w:val="en-GB" w:eastAsia="zh-CN"/>
        </w:rPr>
        <w:t xml:space="preserve">2. </w:t>
      </w:r>
      <w:r w:rsidR="00890621" w:rsidRPr="00D30847">
        <w:rPr>
          <w:rFonts w:eastAsia="MS PGothic" w:cs="Calibri"/>
          <w:lang w:val="en-GB" w:eastAsia="zh-CN"/>
        </w:rPr>
        <w:t>Comprehensiveness of publicly published general government reporting (transparency);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505"/>
      </w:tblGrid>
      <w:tr w:rsidR="00460ED3" w:rsidRPr="00D30847" w14:paraId="466EFA13" w14:textId="77777777" w:rsidTr="002B77A4">
        <w:trPr>
          <w:trHeight w:val="395"/>
        </w:trPr>
        <w:tc>
          <w:tcPr>
            <w:tcW w:w="4608" w:type="dxa"/>
            <w:shd w:val="clear" w:color="auto" w:fill="E8E8E8"/>
          </w:tcPr>
          <w:p w14:paraId="6C8FE4AB" w14:textId="25BBD018" w:rsidR="00460ED3" w:rsidRPr="00D30847" w:rsidRDefault="00460ED3" w:rsidP="002B77A4">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Baseline 202</w:t>
            </w:r>
            <w:r w:rsidR="007127D7" w:rsidRPr="00D30847">
              <w:rPr>
                <w:rFonts w:eastAsia="Times New Roman" w:cs="Calibri"/>
                <w:b/>
                <w:bCs/>
                <w:i/>
                <w:iCs/>
                <w:color w:val="202124"/>
                <w:sz w:val="20"/>
                <w:szCs w:val="20"/>
                <w:lang w:val="en-GB"/>
              </w:rPr>
              <w:t>4</w:t>
            </w:r>
          </w:p>
        </w:tc>
        <w:tc>
          <w:tcPr>
            <w:tcW w:w="4608" w:type="dxa"/>
            <w:shd w:val="clear" w:color="auto" w:fill="E8E8E8"/>
          </w:tcPr>
          <w:p w14:paraId="674468A2" w14:textId="312AE796" w:rsidR="00460ED3" w:rsidRPr="00D30847" w:rsidRDefault="00460ED3" w:rsidP="002B77A4">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Target 202</w:t>
            </w:r>
            <w:r w:rsidR="007127D7" w:rsidRPr="00D30847">
              <w:rPr>
                <w:rFonts w:eastAsia="Times New Roman" w:cs="Calibri"/>
                <w:b/>
                <w:bCs/>
                <w:i/>
                <w:iCs/>
                <w:color w:val="202124"/>
                <w:sz w:val="20"/>
                <w:szCs w:val="20"/>
                <w:lang w:val="en-GB"/>
              </w:rPr>
              <w:t>8</w:t>
            </w:r>
          </w:p>
        </w:tc>
      </w:tr>
      <w:tr w:rsidR="00460ED3" w:rsidRPr="00D30847" w14:paraId="6F2DBE19" w14:textId="77777777" w:rsidTr="002B77A4">
        <w:trPr>
          <w:trHeight w:val="278"/>
        </w:trPr>
        <w:tc>
          <w:tcPr>
            <w:tcW w:w="4608" w:type="dxa"/>
            <w:shd w:val="clear" w:color="auto" w:fill="E8E8E8"/>
          </w:tcPr>
          <w:p w14:paraId="2A7C81F8" w14:textId="5FD2861E" w:rsidR="00460ED3" w:rsidRPr="00D30847" w:rsidRDefault="00306ADD" w:rsidP="002B77A4">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Annual Budget preparation and budget execution reports do not cover all relevant institutions in accordance with international standards (ESA 2010 and GFS)</w:t>
            </w:r>
          </w:p>
        </w:tc>
        <w:tc>
          <w:tcPr>
            <w:tcW w:w="4608" w:type="dxa"/>
            <w:shd w:val="clear" w:color="auto" w:fill="E8E8E8"/>
          </w:tcPr>
          <w:p w14:paraId="0592E37C" w14:textId="5603282D" w:rsidR="00460ED3" w:rsidRPr="00D30847" w:rsidRDefault="00306ADD" w:rsidP="002B77A4">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Regulatory agencies</w:t>
            </w:r>
            <w:r w:rsidR="0093115D" w:rsidRPr="00D30847">
              <w:rPr>
                <w:rFonts w:eastAsia="Times New Roman" w:cs="Calibri"/>
                <w:color w:val="202124"/>
                <w:sz w:val="20"/>
                <w:szCs w:val="20"/>
                <w:lang w:val="en-GB"/>
              </w:rPr>
              <w:t xml:space="preserve"> and </w:t>
            </w:r>
            <w:r w:rsidRPr="00D30847">
              <w:rPr>
                <w:rFonts w:eastAsia="Times New Roman" w:cs="Calibri"/>
                <w:color w:val="202124"/>
                <w:sz w:val="20"/>
                <w:szCs w:val="20"/>
                <w:lang w:val="en-GB"/>
              </w:rPr>
              <w:t>PEs are included as part of the budget and execution reports through the new IFMIS, in line with new PE Registry.</w:t>
            </w:r>
          </w:p>
        </w:tc>
      </w:tr>
    </w:tbl>
    <w:p w14:paraId="48E2ABCF" w14:textId="77777777" w:rsidR="00460ED3" w:rsidRPr="00E91268" w:rsidRDefault="00460ED3" w:rsidP="00460ED3">
      <w:pPr>
        <w:spacing w:after="60" w:line="240" w:lineRule="auto"/>
        <w:ind w:left="720"/>
        <w:jc w:val="both"/>
        <w:rPr>
          <w:rFonts w:eastAsia="MS PGothic" w:cs="Calibri"/>
          <w:sz w:val="4"/>
          <w:szCs w:val="4"/>
          <w:lang w:val="en-GB" w:eastAsia="zh-CN"/>
        </w:rPr>
      </w:pPr>
    </w:p>
    <w:p w14:paraId="3AE5FF3D" w14:textId="5AFFE9CF" w:rsidR="00890621" w:rsidRPr="00D30847" w:rsidRDefault="006C58A9" w:rsidP="006C58A9">
      <w:pPr>
        <w:spacing w:after="60" w:line="240" w:lineRule="auto"/>
        <w:jc w:val="both"/>
        <w:rPr>
          <w:rFonts w:eastAsia="MS PGothic" w:cs="Calibri"/>
          <w:lang w:val="en-GB" w:eastAsia="zh-CN"/>
        </w:rPr>
      </w:pPr>
      <w:r w:rsidRPr="00D30847">
        <w:rPr>
          <w:rFonts w:eastAsia="MS PGothic" w:cs="Calibri"/>
          <w:lang w:val="en-GB" w:eastAsia="zh-CN"/>
        </w:rPr>
        <w:t xml:space="preserve">3. </w:t>
      </w:r>
      <w:r w:rsidR="00890621" w:rsidRPr="00D30847">
        <w:rPr>
          <w:rFonts w:eastAsia="MS PGothic" w:cs="Calibri"/>
          <w:lang w:val="en-GB" w:eastAsia="zh-CN"/>
        </w:rPr>
        <w:t>Open Budget Index Score (transparency) increased.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7"/>
        <w:gridCol w:w="4499"/>
      </w:tblGrid>
      <w:tr w:rsidR="00460ED3" w:rsidRPr="00D30847" w14:paraId="3A26050A" w14:textId="77777777" w:rsidTr="002B77A4">
        <w:trPr>
          <w:trHeight w:val="395"/>
        </w:trPr>
        <w:tc>
          <w:tcPr>
            <w:tcW w:w="4608" w:type="dxa"/>
            <w:shd w:val="clear" w:color="auto" w:fill="E8E8E8"/>
          </w:tcPr>
          <w:p w14:paraId="247D953D" w14:textId="52293983" w:rsidR="00460ED3" w:rsidRPr="00D30847" w:rsidRDefault="00460ED3" w:rsidP="002B77A4">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Baseline 202</w:t>
            </w:r>
            <w:r w:rsidR="007127D7" w:rsidRPr="00D30847">
              <w:rPr>
                <w:rFonts w:eastAsia="Times New Roman" w:cs="Calibri"/>
                <w:b/>
                <w:bCs/>
                <w:i/>
                <w:iCs/>
                <w:color w:val="202124"/>
                <w:sz w:val="20"/>
                <w:szCs w:val="20"/>
                <w:lang w:val="en-GB"/>
              </w:rPr>
              <w:t>4</w:t>
            </w:r>
          </w:p>
        </w:tc>
        <w:tc>
          <w:tcPr>
            <w:tcW w:w="4608" w:type="dxa"/>
            <w:shd w:val="clear" w:color="auto" w:fill="E8E8E8"/>
          </w:tcPr>
          <w:p w14:paraId="00D302FB" w14:textId="12903766" w:rsidR="00460ED3" w:rsidRPr="00D30847" w:rsidRDefault="00460ED3" w:rsidP="002B77A4">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Target 202</w:t>
            </w:r>
            <w:r w:rsidR="007127D7" w:rsidRPr="00D30847">
              <w:rPr>
                <w:rFonts w:eastAsia="Times New Roman" w:cs="Calibri"/>
                <w:b/>
                <w:bCs/>
                <w:i/>
                <w:iCs/>
                <w:color w:val="202124"/>
                <w:sz w:val="20"/>
                <w:szCs w:val="20"/>
                <w:lang w:val="en-GB"/>
              </w:rPr>
              <w:t>8</w:t>
            </w:r>
          </w:p>
        </w:tc>
      </w:tr>
      <w:tr w:rsidR="00460ED3" w:rsidRPr="00D30847" w14:paraId="70E6C5E7" w14:textId="77777777" w:rsidTr="002B77A4">
        <w:trPr>
          <w:trHeight w:val="278"/>
        </w:trPr>
        <w:tc>
          <w:tcPr>
            <w:tcW w:w="4608" w:type="dxa"/>
            <w:shd w:val="clear" w:color="auto" w:fill="E8E8E8"/>
          </w:tcPr>
          <w:p w14:paraId="5F9C30C4" w14:textId="2261955F" w:rsidR="00460ED3" w:rsidRPr="00D30847" w:rsidRDefault="00306ADD" w:rsidP="00D21537">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Open Budget Index Score (transparency) increased</w:t>
            </w:r>
          </w:p>
        </w:tc>
        <w:tc>
          <w:tcPr>
            <w:tcW w:w="4608" w:type="dxa"/>
            <w:shd w:val="clear" w:color="auto" w:fill="E8E8E8"/>
          </w:tcPr>
          <w:p w14:paraId="0607B63C" w14:textId="41AA119B" w:rsidR="00460ED3" w:rsidRPr="00D30847" w:rsidRDefault="00D21537" w:rsidP="002B77A4">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 xml:space="preserve">61 </w:t>
            </w:r>
            <w:r w:rsidR="00514D12" w:rsidRPr="00D30847">
              <w:rPr>
                <w:rFonts w:eastAsia="Times New Roman" w:cs="Calibri"/>
                <w:color w:val="202124"/>
                <w:sz w:val="20"/>
                <w:szCs w:val="20"/>
                <w:lang w:val="en-GB"/>
              </w:rPr>
              <w:t>out of</w:t>
            </w:r>
            <w:r w:rsidRPr="00D30847">
              <w:rPr>
                <w:rFonts w:eastAsia="Times New Roman" w:cs="Calibri"/>
                <w:color w:val="202124"/>
                <w:sz w:val="20"/>
                <w:szCs w:val="20"/>
                <w:lang w:val="en-GB"/>
              </w:rPr>
              <w:t xml:space="preserve"> 100 </w:t>
            </w:r>
          </w:p>
        </w:tc>
      </w:tr>
    </w:tbl>
    <w:p w14:paraId="60433244" w14:textId="77777777" w:rsidR="00460ED3" w:rsidRPr="00D30847" w:rsidRDefault="00460ED3" w:rsidP="00460ED3">
      <w:pPr>
        <w:spacing w:after="60" w:line="240" w:lineRule="auto"/>
        <w:ind w:left="720"/>
        <w:jc w:val="both"/>
        <w:rPr>
          <w:rFonts w:eastAsia="MS PGothic" w:cs="Calibri"/>
          <w:lang w:val="en-GB" w:eastAsia="zh-CN"/>
        </w:rPr>
      </w:pPr>
    </w:p>
    <w:p w14:paraId="0CEC4495" w14:textId="77777777" w:rsidR="003C20E4" w:rsidRPr="00D30847" w:rsidRDefault="001E2302" w:rsidP="00CE2DF4">
      <w:pPr>
        <w:keepNext/>
        <w:keepLines/>
        <w:spacing w:after="12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 xml:space="preserve">Reference to the external assessment findings: </w:t>
      </w:r>
    </w:p>
    <w:tbl>
      <w:tblPr>
        <w:tblW w:w="91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005"/>
        <w:gridCol w:w="8157"/>
      </w:tblGrid>
      <w:tr w:rsidR="00890621" w:rsidRPr="00D30847" w14:paraId="1FA32A4C" w14:textId="77777777" w:rsidTr="00555720">
        <w:tc>
          <w:tcPr>
            <w:tcW w:w="1005" w:type="dxa"/>
            <w:shd w:val="clear" w:color="auto" w:fill="DDDDDD"/>
            <w:vAlign w:val="center"/>
          </w:tcPr>
          <w:p w14:paraId="5F0FAE7E" w14:textId="50E19EC8" w:rsidR="00890621" w:rsidRPr="00D30847" w:rsidRDefault="00890621" w:rsidP="006213A5">
            <w:pPr>
              <w:spacing w:before="60" w:after="60" w:line="240" w:lineRule="auto"/>
              <w:jc w:val="both"/>
              <w:rPr>
                <w:rFonts w:cs="Calibri"/>
                <w:b/>
                <w:sz w:val="20"/>
                <w:szCs w:val="20"/>
                <w:lang w:val="en-GB"/>
              </w:rPr>
            </w:pPr>
            <w:r w:rsidRPr="00D30847">
              <w:rPr>
                <w:rFonts w:cs="Calibri"/>
                <w:b/>
                <w:sz w:val="20"/>
                <w:szCs w:val="20"/>
                <w:lang w:val="en-GB"/>
              </w:rPr>
              <w:t>WB</w:t>
            </w:r>
          </w:p>
        </w:tc>
        <w:tc>
          <w:tcPr>
            <w:tcW w:w="8157" w:type="dxa"/>
            <w:shd w:val="clear" w:color="auto" w:fill="DDDDDD"/>
            <w:vAlign w:val="center"/>
          </w:tcPr>
          <w:p w14:paraId="77A5F19C" w14:textId="5D5FA6C3" w:rsidR="00890621" w:rsidRPr="00D30847" w:rsidRDefault="00514D12" w:rsidP="006213A5">
            <w:pPr>
              <w:spacing w:after="0" w:line="240" w:lineRule="auto"/>
              <w:jc w:val="both"/>
              <w:rPr>
                <w:rFonts w:eastAsia="Times New Roman" w:cs="Calibri"/>
                <w:sz w:val="20"/>
                <w:szCs w:val="20"/>
                <w:lang w:val="en-GB" w:eastAsia="mk-MK"/>
              </w:rPr>
            </w:pPr>
            <w:r w:rsidRPr="00D30847">
              <w:rPr>
                <w:rFonts w:eastAsia="Times New Roman" w:cs="Calibri"/>
                <w:sz w:val="20"/>
                <w:szCs w:val="20"/>
                <w:lang w:val="en-GB" w:eastAsia="mk-MK"/>
              </w:rPr>
              <w:t>World Bank,</w:t>
            </w:r>
            <w:r w:rsidR="00890621" w:rsidRPr="00D30847">
              <w:rPr>
                <w:rFonts w:eastAsia="Times New Roman" w:cs="Calibri"/>
                <w:sz w:val="20"/>
                <w:szCs w:val="20"/>
                <w:lang w:val="en-GB" w:eastAsia="mk-MK"/>
              </w:rPr>
              <w:t> </w:t>
            </w:r>
            <w:r w:rsidR="00890621" w:rsidRPr="00D30847">
              <w:rPr>
                <w:rFonts w:eastAsia="Times New Roman" w:cs="Calibri"/>
                <w:i/>
                <w:iCs/>
                <w:sz w:val="20"/>
                <w:szCs w:val="20"/>
                <w:lang w:val="en-GB" w:eastAsia="mk-MK"/>
              </w:rPr>
              <w:t>Technical Assistance on Organic Budget Law (P168027), Functional and Technical Requirements</w:t>
            </w:r>
          </w:p>
          <w:p w14:paraId="3432E5B5" w14:textId="77777777" w:rsidR="00890621" w:rsidRPr="00D30847" w:rsidRDefault="00890621" w:rsidP="006213A5">
            <w:pPr>
              <w:spacing w:before="60" w:after="60" w:line="240" w:lineRule="auto"/>
              <w:jc w:val="both"/>
              <w:rPr>
                <w:rFonts w:cs="Calibri"/>
                <w:sz w:val="20"/>
                <w:szCs w:val="20"/>
                <w:lang w:val="en-GB"/>
              </w:rPr>
            </w:pPr>
            <w:r w:rsidRPr="00D30847">
              <w:rPr>
                <w:rFonts w:eastAsia="Times New Roman" w:cs="Calibri"/>
                <w:sz w:val="20"/>
                <w:szCs w:val="20"/>
                <w:lang w:val="en-GB" w:eastAsia="mk-MK"/>
              </w:rPr>
              <w:t>The main objective of IFMIS development is to improve the efficiency of PFM operations by transitioning from existing fragmented and disconnected systems to a centralized web-based shared platform benefiting from the latest digital technologies</w:t>
            </w:r>
          </w:p>
        </w:tc>
      </w:tr>
    </w:tbl>
    <w:p w14:paraId="519A5B68" w14:textId="77777777" w:rsidR="00890621" w:rsidRPr="00E91268" w:rsidRDefault="00890621" w:rsidP="00E84CD0">
      <w:pPr>
        <w:spacing w:line="240" w:lineRule="auto"/>
        <w:jc w:val="both"/>
        <w:rPr>
          <w:rFonts w:cs="Calibri"/>
          <w:b/>
          <w:bCs/>
          <w:iCs/>
          <w:color w:val="0070C0"/>
          <w:sz w:val="10"/>
          <w:szCs w:val="10"/>
          <w:lang w:val="en-GB"/>
        </w:rPr>
      </w:pPr>
    </w:p>
    <w:p w14:paraId="29B18EA8" w14:textId="77777777" w:rsidR="00890621" w:rsidRPr="00D30847" w:rsidRDefault="00890621" w:rsidP="00890621">
      <w:pPr>
        <w:keepNext/>
        <w:keepLines/>
        <w:spacing w:after="12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Context / Background</w:t>
      </w:r>
    </w:p>
    <w:p w14:paraId="1BBA8FC3" w14:textId="77777777" w:rsidR="00890621" w:rsidRPr="00D30847" w:rsidRDefault="00890621" w:rsidP="00890621">
      <w:pPr>
        <w:spacing w:after="0"/>
        <w:jc w:val="both"/>
        <w:rPr>
          <w:rFonts w:eastAsia="MS PGothic" w:cs="Calibri"/>
          <w:lang w:val="en-GB" w:eastAsia="zh-CN"/>
        </w:rPr>
      </w:pPr>
      <w:r w:rsidRPr="00D30847">
        <w:rPr>
          <w:rFonts w:eastAsia="MS PGothic" w:cs="Calibri"/>
          <w:lang w:val="en-GB" w:eastAsia="zh-CN"/>
        </w:rPr>
        <w:t>In the domain of Public Financial Management (PFM) reforms, progress since 2018 has been notable. However, a significant challenge arises from the absence of an integrated financial management information system (IFMIS), particularly in the context of implementing the new Organic Budget Law (OBL). The OBL's execution necessitates comprehensive adjustments to the entire PFM framework, spanning institutional structures, secondary regulations, processes, and systems. Its impact extends across the public sector, influencing management and staff practices. The successful implementation of OBL relies heavily on the establishment of IFMIS, crucial for enhancing the Ministry of Finance's performance in core PFM functions like budget planning and execution, public debt and asset management, monitoring public investments, data analytics, and business intelligence. This phase also presents an opportunity to integrate climate change and gender considerations into the budget process and associated systems.</w:t>
      </w:r>
    </w:p>
    <w:p w14:paraId="5F29DF50" w14:textId="77777777" w:rsidR="00890621" w:rsidRPr="00D30847" w:rsidRDefault="00890621" w:rsidP="00890621">
      <w:pPr>
        <w:spacing w:after="0"/>
        <w:jc w:val="both"/>
        <w:rPr>
          <w:rFonts w:eastAsia="MS PGothic" w:cs="Calibri"/>
          <w:lang w:val="en-GB" w:eastAsia="zh-CN"/>
        </w:rPr>
      </w:pPr>
      <w:r w:rsidRPr="00D30847">
        <w:rPr>
          <w:rFonts w:eastAsia="MS PGothic" w:cs="Calibri"/>
          <w:lang w:val="en-GB" w:eastAsia="zh-CN"/>
        </w:rPr>
        <w:t>The government, with support from the World Bank, has been actively evaluating PFM processes and systems since 2019 under the Organic Budget Law Technical Assistance ASA (P168027). The focus has been on comparing IFMIS implementation options and aligning detailed requirements with reform priorities. With this foundation, the government is now prepared to advance to the implementation stage.</w:t>
      </w:r>
    </w:p>
    <w:p w14:paraId="6468F819" w14:textId="34724113" w:rsidR="00165379" w:rsidRPr="00D30847" w:rsidRDefault="00165379" w:rsidP="00165379">
      <w:pPr>
        <w:spacing w:after="0"/>
        <w:jc w:val="both"/>
        <w:rPr>
          <w:rFonts w:eastAsia="MS PGothic" w:cs="Calibri"/>
          <w:lang w:val="en-GB" w:eastAsia="zh-CN"/>
        </w:rPr>
      </w:pPr>
      <w:r w:rsidRPr="00D30847">
        <w:rPr>
          <w:rFonts w:eastAsia="MS PGothic" w:cs="Calibri"/>
          <w:lang w:val="en-GB" w:eastAsia="zh-CN"/>
        </w:rPr>
        <w:lastRenderedPageBreak/>
        <w:t>In selecting the IFMIS development model, the Ministry of Finance opted for a custom software solution after careful consideration of global practices. The chosen approach provides flexibility for country-specific customization, integrates modules supporting various PFM functions, ensures ownership of the source code for future maintenance, aligns with reform timelines, and promises lower development and maintenance costs.</w:t>
      </w:r>
    </w:p>
    <w:p w14:paraId="2A02B079" w14:textId="79F8D85F" w:rsidR="00165379" w:rsidRPr="00D30847" w:rsidRDefault="00165379" w:rsidP="00165379">
      <w:pPr>
        <w:spacing w:after="0"/>
        <w:jc w:val="both"/>
        <w:rPr>
          <w:rFonts w:eastAsia="MS PGothic" w:cs="Calibri"/>
          <w:lang w:val="en-GB" w:eastAsia="zh-CN"/>
        </w:rPr>
      </w:pPr>
      <w:r w:rsidRPr="00D30847">
        <w:rPr>
          <w:rFonts w:eastAsia="MS PGothic" w:cs="Calibri"/>
          <w:lang w:val="en-GB" w:eastAsia="zh-CN"/>
        </w:rPr>
        <w:t xml:space="preserve">The IFMIS will be a centralized web-based platform supporting decentralized operations for approximately 1,400 central and local budget entities. These include state budget users, municipality entities, and public enterprises, </w:t>
      </w:r>
      <w:r w:rsidR="002F500A" w:rsidRPr="00D30847">
        <w:rPr>
          <w:rFonts w:eastAsia="MS PGothic" w:cs="Calibri"/>
          <w:lang w:val="en-GB" w:eastAsia="zh-CN"/>
        </w:rPr>
        <w:t>totalling</w:t>
      </w:r>
      <w:r w:rsidRPr="00D30847">
        <w:rPr>
          <w:rFonts w:eastAsia="MS PGothic" w:cs="Calibri"/>
          <w:lang w:val="en-GB" w:eastAsia="zh-CN"/>
        </w:rPr>
        <w:t xml:space="preserve"> around 6,000 users. The system aims to optimize PFM functions, offering reliable access through a web portal while allowing certain functions to be decentralized but connected to the shared platform.</w:t>
      </w:r>
    </w:p>
    <w:p w14:paraId="54FD36D3" w14:textId="0693301A" w:rsidR="00890621" w:rsidRPr="00D30847" w:rsidRDefault="00165379" w:rsidP="005C0E14">
      <w:pPr>
        <w:spacing w:after="0"/>
        <w:jc w:val="both"/>
        <w:rPr>
          <w:rFonts w:eastAsia="MS PGothic" w:cs="Calibri"/>
          <w:lang w:val="en-GB" w:eastAsia="zh-CN"/>
        </w:rPr>
      </w:pPr>
      <w:r w:rsidRPr="00D30847">
        <w:rPr>
          <w:rFonts w:eastAsia="MS PGothic" w:cs="Calibri"/>
          <w:lang w:val="en-GB" w:eastAsia="zh-CN"/>
        </w:rPr>
        <w:t>Recognizing the cross-cutting implications of change management, successful implementation of OBL and IFMIS requires strengthening the Ministry of Finance's capacity for inter-institutional coordination, addressing resistance to procedural changes, and providing middle management with better control over</w:t>
      </w:r>
      <w:r w:rsidR="005C0E14" w:rsidRPr="00D30847">
        <w:rPr>
          <w:rFonts w:eastAsia="MS PGothic" w:cs="Calibri"/>
          <w:lang w:val="en-GB" w:eastAsia="zh-CN"/>
        </w:rPr>
        <w:t xml:space="preserve"> the pace and scope of reforms.</w:t>
      </w:r>
    </w:p>
    <w:p w14:paraId="57A91C67" w14:textId="77777777" w:rsidR="005C0E14" w:rsidRPr="00E91268" w:rsidRDefault="005C0E14" w:rsidP="005C0E14">
      <w:pPr>
        <w:spacing w:after="0"/>
        <w:jc w:val="both"/>
        <w:rPr>
          <w:rFonts w:eastAsia="MS PGothic" w:cs="Calibri"/>
          <w:sz w:val="10"/>
          <w:szCs w:val="10"/>
          <w:lang w:val="en-GB" w:eastAsia="zh-CN"/>
        </w:rPr>
      </w:pPr>
    </w:p>
    <w:p w14:paraId="112D2EFF" w14:textId="1BDA5AAF" w:rsidR="00CE7C42" w:rsidRPr="00D30847" w:rsidRDefault="008D1B70" w:rsidP="00E84CD0">
      <w:pPr>
        <w:spacing w:line="240" w:lineRule="auto"/>
        <w:jc w:val="both"/>
        <w:rPr>
          <w:rFonts w:cs="Calibri"/>
          <w:b/>
          <w:bCs/>
          <w:iCs/>
          <w:color w:val="0070C0"/>
          <w:sz w:val="24"/>
          <w:szCs w:val="24"/>
          <w:lang w:val="en-GB"/>
        </w:rPr>
      </w:pPr>
      <w:r w:rsidRPr="00D30847">
        <w:rPr>
          <w:rFonts w:cs="Calibri"/>
          <w:b/>
          <w:bCs/>
          <w:iCs/>
          <w:color w:val="0070C0"/>
          <w:sz w:val="24"/>
          <w:szCs w:val="24"/>
          <w:lang w:val="en-GB"/>
        </w:rPr>
        <w:t>Measure 1:</w:t>
      </w:r>
      <w:r w:rsidR="00356610" w:rsidRPr="00D30847">
        <w:rPr>
          <w:rFonts w:cs="Calibri"/>
          <w:b/>
          <w:bCs/>
          <w:iCs/>
          <w:color w:val="0070C0"/>
          <w:sz w:val="24"/>
          <w:szCs w:val="24"/>
          <w:lang w:val="en-GB"/>
        </w:rPr>
        <w:t xml:space="preserve"> </w:t>
      </w:r>
      <w:r w:rsidR="00165379" w:rsidRPr="00D30847">
        <w:rPr>
          <w:rFonts w:cs="Calibri"/>
          <w:b/>
          <w:bCs/>
          <w:iCs/>
          <w:color w:val="0070C0"/>
          <w:sz w:val="24"/>
          <w:szCs w:val="24"/>
          <w:lang w:val="en-GB"/>
        </w:rPr>
        <w:t>Development of IFMIS as an integrated centralized web-based system</w:t>
      </w:r>
    </w:p>
    <w:p w14:paraId="0D70A729" w14:textId="77777777" w:rsidR="008D1B70" w:rsidRPr="00D30847" w:rsidRDefault="008D1B70" w:rsidP="00165379">
      <w:pPr>
        <w:spacing w:line="240" w:lineRule="auto"/>
        <w:jc w:val="both"/>
        <w:rPr>
          <w:rFonts w:eastAsia="MS PGothic" w:cs="Calibri"/>
          <w:b/>
          <w:bCs/>
          <w:i/>
          <w:iCs/>
          <w:color w:val="4F81BD"/>
          <w:lang w:val="en-GB" w:eastAsia="zh-CN"/>
        </w:rPr>
      </w:pPr>
      <w:r w:rsidRPr="00D30847">
        <w:rPr>
          <w:rFonts w:eastAsia="MS PGothic" w:cs="Calibri"/>
          <w:b/>
          <w:bCs/>
          <w:i/>
          <w:iCs/>
          <w:color w:val="4F81BD"/>
          <w:lang w:val="en-GB" w:eastAsia="zh-CN"/>
        </w:rPr>
        <w:t>Measure objective</w:t>
      </w:r>
    </w:p>
    <w:p w14:paraId="35C97E0D" w14:textId="7FC5871D" w:rsidR="00165379" w:rsidRPr="00D30847" w:rsidRDefault="00165379" w:rsidP="00165379">
      <w:pPr>
        <w:keepNext/>
        <w:keepLines/>
        <w:spacing w:after="120" w:line="240" w:lineRule="auto"/>
        <w:jc w:val="both"/>
        <w:outlineLvl w:val="3"/>
        <w:rPr>
          <w:rFonts w:eastAsia="MS PGothic" w:cs="Calibri"/>
          <w:lang w:val="en-GB" w:eastAsia="zh-CN"/>
        </w:rPr>
      </w:pPr>
      <w:r w:rsidRPr="00D30847">
        <w:rPr>
          <w:rFonts w:eastAsia="MS PGothic" w:cs="Calibri"/>
          <w:lang w:val="en-GB" w:eastAsia="zh-CN"/>
        </w:rPr>
        <w:t>This measure will focus on the development of new</w:t>
      </w:r>
      <w:r w:rsidR="0093115D" w:rsidRPr="00D30847">
        <w:rPr>
          <w:rFonts w:eastAsia="MS PGothic" w:cs="Calibri"/>
          <w:lang w:val="en-GB" w:eastAsia="zh-CN"/>
        </w:rPr>
        <w:t xml:space="preserve"> integrated</w:t>
      </w:r>
      <w:r w:rsidRPr="00D30847">
        <w:rPr>
          <w:rFonts w:eastAsia="MS PGothic" w:cs="Calibri"/>
          <w:lang w:val="en-GB" w:eastAsia="zh-CN"/>
        </w:rPr>
        <w:t xml:space="preserve"> software</w:t>
      </w:r>
      <w:r w:rsidR="0093115D" w:rsidRPr="00D30847">
        <w:rPr>
          <w:rFonts w:eastAsia="MS PGothic" w:cs="Calibri"/>
          <w:lang w:val="en-GB" w:eastAsia="zh-CN"/>
        </w:rPr>
        <w:t xml:space="preserve"> solution(IFMIS)</w:t>
      </w:r>
      <w:r w:rsidRPr="00D30847">
        <w:rPr>
          <w:rFonts w:eastAsia="MS PGothic" w:cs="Calibri"/>
          <w:lang w:val="en-GB" w:eastAsia="zh-CN"/>
        </w:rPr>
        <w:t xml:space="preserve"> and relevant </w:t>
      </w:r>
      <w:proofErr w:type="spellStart"/>
      <w:r w:rsidRPr="00D30847">
        <w:rPr>
          <w:rFonts w:eastAsia="MS PGothic" w:cs="Calibri"/>
          <w:lang w:val="en-GB" w:eastAsia="zh-CN"/>
        </w:rPr>
        <w:t>GovTech</w:t>
      </w:r>
      <w:proofErr w:type="spellEnd"/>
      <w:r w:rsidRPr="00D30847">
        <w:rPr>
          <w:rFonts w:eastAsia="MS PGothic" w:cs="Calibri"/>
          <w:lang w:val="en-GB" w:eastAsia="zh-CN"/>
        </w:rPr>
        <w:t xml:space="preserve"> solutions to operationalize the OBL, as well as </w:t>
      </w:r>
      <w:r w:rsidR="0093115D" w:rsidRPr="00D30847">
        <w:rPr>
          <w:rFonts w:eastAsia="MS PGothic" w:cs="Calibri"/>
          <w:lang w:val="en-GB" w:eastAsia="zh-CN"/>
        </w:rPr>
        <w:t xml:space="preserve">to </w:t>
      </w:r>
      <w:r w:rsidRPr="00D30847">
        <w:rPr>
          <w:rFonts w:eastAsia="MS PGothic" w:cs="Calibri"/>
          <w:lang w:val="en-GB" w:eastAsia="zh-CN"/>
        </w:rPr>
        <w:t xml:space="preserve">enhanced PFM processes. </w:t>
      </w:r>
    </w:p>
    <w:p w14:paraId="0DF58E5E" w14:textId="77777777" w:rsidR="001E2302" w:rsidRPr="00D30847" w:rsidRDefault="001E2302" w:rsidP="00356610">
      <w:pPr>
        <w:spacing w:line="240" w:lineRule="auto"/>
        <w:jc w:val="both"/>
        <w:rPr>
          <w:rFonts w:cs="Calibri"/>
          <w:b/>
          <w:bCs/>
          <w:iCs/>
          <w:color w:val="0070C0"/>
          <w:sz w:val="24"/>
          <w:szCs w:val="24"/>
          <w:lang w:val="en-GB"/>
        </w:rPr>
      </w:pPr>
      <w:r w:rsidRPr="00D30847">
        <w:rPr>
          <w:rFonts w:cs="Calibri"/>
          <w:b/>
          <w:bCs/>
          <w:iCs/>
          <w:color w:val="0070C0"/>
          <w:sz w:val="24"/>
          <w:szCs w:val="24"/>
          <w:lang w:val="en-GB"/>
        </w:rPr>
        <w:t>Activity 1: Selection of IFMIS Solution Provider</w:t>
      </w:r>
    </w:p>
    <w:p w14:paraId="3BA5F0D7" w14:textId="0A001819" w:rsidR="0093115D" w:rsidRPr="00D30847" w:rsidRDefault="0093115D" w:rsidP="0093115D">
      <w:pPr>
        <w:spacing w:before="100" w:beforeAutospacing="1" w:after="100" w:afterAutospacing="1" w:line="240" w:lineRule="auto"/>
        <w:jc w:val="both"/>
        <w:rPr>
          <w:rFonts w:eastAsia="MS PGothic" w:cs="Calibri"/>
          <w:lang w:val="en-GB" w:eastAsia="zh-CN"/>
        </w:rPr>
      </w:pPr>
      <w:r w:rsidRPr="00D30847">
        <w:rPr>
          <w:rFonts w:eastAsia="MS PGothic" w:cs="Calibri"/>
          <w:lang w:val="en-GB" w:eastAsia="zh-CN"/>
        </w:rPr>
        <w:t>This activity implies the selection of an economic operator for the development and design of IFMIS, which involves the evaluation of potential bidders in a competitive procedure, and the selection of a bidder whose qualifications and offer (in terms of price and quality) follow the IFMIS functional and technical requirements.</w:t>
      </w:r>
    </w:p>
    <w:p w14:paraId="22E1C610" w14:textId="77777777" w:rsidR="00165379" w:rsidRPr="00D30847" w:rsidRDefault="00165379" w:rsidP="00356610">
      <w:pPr>
        <w:spacing w:line="240" w:lineRule="auto"/>
        <w:jc w:val="both"/>
        <w:rPr>
          <w:rFonts w:cs="Calibri"/>
          <w:b/>
          <w:bCs/>
          <w:iCs/>
          <w:color w:val="0070C0"/>
          <w:sz w:val="24"/>
          <w:szCs w:val="24"/>
          <w:lang w:val="en-GB"/>
        </w:rPr>
      </w:pPr>
      <w:r w:rsidRPr="00D30847">
        <w:rPr>
          <w:rFonts w:cs="Calibri"/>
          <w:b/>
          <w:bCs/>
          <w:iCs/>
          <w:color w:val="0070C0"/>
          <w:sz w:val="24"/>
          <w:szCs w:val="24"/>
          <w:lang w:val="en-GB"/>
        </w:rPr>
        <w:t>Activity 2: Development of IFMIS modules and installation of hardware system and interfaces</w:t>
      </w:r>
    </w:p>
    <w:p w14:paraId="0BC2ABF7" w14:textId="2904C199" w:rsidR="0093115D" w:rsidRPr="00D30847" w:rsidRDefault="0093115D" w:rsidP="00356610">
      <w:pPr>
        <w:spacing w:line="240" w:lineRule="auto"/>
        <w:jc w:val="both"/>
        <w:rPr>
          <w:rFonts w:eastAsia="MS PGothic" w:cs="Calibri"/>
          <w:lang w:val="en-GB" w:eastAsia="zh-CN"/>
        </w:rPr>
      </w:pPr>
      <w:r w:rsidRPr="00D30847">
        <w:rPr>
          <w:rFonts w:eastAsia="MS PGothic" w:cs="Calibri"/>
          <w:lang w:val="en-GB" w:eastAsia="zh-CN"/>
        </w:rPr>
        <w:t xml:space="preserve">This activity involves the development of IFMIS based on a web-based custom software including capabilities for climate and gender tagging of expenditures, a data warehouse, and interfaces with other government </w:t>
      </w:r>
      <w:r w:rsidR="00D30847" w:rsidRPr="00D30847">
        <w:rPr>
          <w:rFonts w:eastAsia="MS PGothic" w:cs="Calibri"/>
          <w:lang w:val="en-GB" w:eastAsia="zh-CN"/>
        </w:rPr>
        <w:t>systems to</w:t>
      </w:r>
      <w:r w:rsidRPr="00D30847">
        <w:rPr>
          <w:rFonts w:eastAsia="MS PGothic" w:cs="Calibri"/>
          <w:lang w:val="en-GB" w:eastAsia="zh-CN"/>
        </w:rPr>
        <w:t xml:space="preserve"> improve budget planning, transparency, and accountability</w:t>
      </w:r>
    </w:p>
    <w:p w14:paraId="7A99C998" w14:textId="4DA69C30" w:rsidR="00165379" w:rsidRPr="00D30847" w:rsidRDefault="00165379" w:rsidP="00356610">
      <w:pPr>
        <w:spacing w:line="240" w:lineRule="auto"/>
        <w:jc w:val="both"/>
        <w:rPr>
          <w:rFonts w:cs="Calibri"/>
          <w:b/>
          <w:bCs/>
          <w:iCs/>
          <w:color w:val="0070C0"/>
          <w:sz w:val="24"/>
          <w:szCs w:val="24"/>
          <w:lang w:val="en-GB"/>
        </w:rPr>
      </w:pPr>
      <w:r w:rsidRPr="00D30847">
        <w:rPr>
          <w:rFonts w:cs="Calibri"/>
          <w:b/>
          <w:bCs/>
          <w:iCs/>
          <w:color w:val="0070C0"/>
          <w:sz w:val="24"/>
          <w:szCs w:val="24"/>
          <w:lang w:val="en-GB"/>
        </w:rPr>
        <w:t>Activity 3: IFMIS pilot implementation and operational acceptance</w:t>
      </w:r>
    </w:p>
    <w:p w14:paraId="1007649C" w14:textId="2787D441" w:rsidR="0093115D" w:rsidRPr="00D30847" w:rsidRDefault="0093115D" w:rsidP="0093115D">
      <w:pPr>
        <w:spacing w:after="0" w:line="240" w:lineRule="auto"/>
        <w:jc w:val="both"/>
        <w:rPr>
          <w:rFonts w:eastAsia="MS PGothic" w:cs="Calibri"/>
          <w:lang w:val="en-GB" w:eastAsia="zh-CN"/>
        </w:rPr>
      </w:pPr>
      <w:r w:rsidRPr="00D30847">
        <w:rPr>
          <w:rFonts w:eastAsia="MS PGothic" w:cs="Calibri"/>
          <w:lang w:val="en-GB" w:eastAsia="zh-CN"/>
        </w:rPr>
        <w:t xml:space="preserve">In this phase, a pilot implementation of the IFMIS is carried out to test its functionality and performance in a real-world environment. This activity includes feedback from the IFMIS pilot users aimed to identify and address any issues that may arise and need to be adjusted, before the full IFMIS rollout. </w:t>
      </w:r>
    </w:p>
    <w:p w14:paraId="06AB5E90" w14:textId="5613CDF6" w:rsidR="0093115D" w:rsidRPr="00D30847" w:rsidRDefault="0093115D" w:rsidP="0093115D">
      <w:pPr>
        <w:spacing w:after="0" w:line="240" w:lineRule="auto"/>
        <w:jc w:val="both"/>
        <w:rPr>
          <w:rFonts w:eastAsia="MS PGothic" w:cs="Calibri"/>
          <w:lang w:val="en-GB" w:eastAsia="zh-CN"/>
        </w:rPr>
      </w:pPr>
      <w:r w:rsidRPr="00D30847">
        <w:rPr>
          <w:rFonts w:eastAsia="MS PGothic" w:cs="Calibri"/>
          <w:lang w:val="en-GB" w:eastAsia="zh-CN"/>
        </w:rPr>
        <w:t xml:space="preserve">Operational acceptance ensures the system meets the functional and technical requirements and is ready for full-scale implementation. </w:t>
      </w:r>
    </w:p>
    <w:p w14:paraId="47D6B30A" w14:textId="77777777" w:rsidR="000D6082" w:rsidRPr="00D30847" w:rsidRDefault="000D6082" w:rsidP="0093115D">
      <w:pPr>
        <w:spacing w:after="0" w:line="240" w:lineRule="auto"/>
        <w:jc w:val="both"/>
        <w:rPr>
          <w:rFonts w:eastAsia="MS PGothic" w:cs="Calibri"/>
          <w:lang w:val="en-GB" w:eastAsia="zh-CN"/>
        </w:rPr>
      </w:pPr>
    </w:p>
    <w:p w14:paraId="621FBA47" w14:textId="3F374ECC" w:rsidR="000D6082" w:rsidRPr="00D30847" w:rsidRDefault="000D6082" w:rsidP="000D6082">
      <w:pPr>
        <w:keepNext/>
        <w:keepLines/>
        <w:spacing w:after="12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Implementation</w:t>
      </w:r>
    </w:p>
    <w:p w14:paraId="212FBB76" w14:textId="77777777" w:rsidR="000D6082" w:rsidRPr="00D30847" w:rsidRDefault="000D6082" w:rsidP="0093115D">
      <w:pPr>
        <w:spacing w:after="0" w:line="240" w:lineRule="auto"/>
        <w:jc w:val="both"/>
        <w:rPr>
          <w:rFonts w:eastAsia="MS PGothic" w:cs="Calibri"/>
          <w:sz w:val="10"/>
          <w:szCs w:val="10"/>
          <w:lang w:val="en-GB" w:eastAsia="zh-CN"/>
        </w:rPr>
      </w:pPr>
    </w:p>
    <w:tbl>
      <w:tblPr>
        <w:tblW w:w="0" w:type="auto"/>
        <w:tblBorders>
          <w:insideH w:val="single" w:sz="4" w:space="0" w:color="FFFFFF"/>
        </w:tblBorders>
        <w:tblLayout w:type="fixed"/>
        <w:tblLook w:val="0080" w:firstRow="0" w:lastRow="0" w:firstColumn="1" w:lastColumn="0" w:noHBand="0" w:noVBand="0"/>
      </w:tblPr>
      <w:tblGrid>
        <w:gridCol w:w="2977"/>
        <w:gridCol w:w="5787"/>
      </w:tblGrid>
      <w:tr w:rsidR="001E2302" w:rsidRPr="00D30847" w14:paraId="5572DFF6" w14:textId="77777777" w:rsidTr="00E91268">
        <w:tc>
          <w:tcPr>
            <w:tcW w:w="2977" w:type="dxa"/>
            <w:tcBorders>
              <w:top w:val="nil"/>
              <w:bottom w:val="single" w:sz="4" w:space="0" w:color="FFFFFF"/>
            </w:tcBorders>
            <w:shd w:val="clear" w:color="auto" w:fill="002060"/>
          </w:tcPr>
          <w:p w14:paraId="08294FD0" w14:textId="77777777" w:rsidR="001E2302" w:rsidRPr="00D30847" w:rsidRDefault="001E2302" w:rsidP="000147DA">
            <w:pPr>
              <w:tabs>
                <w:tab w:val="left" w:pos="1526"/>
              </w:tabs>
              <w:spacing w:after="0" w:line="240" w:lineRule="auto"/>
              <w:jc w:val="both"/>
              <w:rPr>
                <w:rFonts w:cs="Calibri"/>
                <w:color w:val="FFFFFF"/>
                <w:sz w:val="20"/>
                <w:szCs w:val="20"/>
                <w:lang w:val="en-GB"/>
              </w:rPr>
            </w:pPr>
            <w:r w:rsidRPr="00D30847">
              <w:rPr>
                <w:rFonts w:cs="Calibri"/>
                <w:b/>
                <w:color w:val="FFFFFF"/>
                <w:sz w:val="20"/>
                <w:szCs w:val="20"/>
                <w:lang w:val="en-GB"/>
              </w:rPr>
              <w:t>Completed in year:</w:t>
            </w:r>
            <w:r w:rsidRPr="00D30847">
              <w:rPr>
                <w:rFonts w:cs="Calibri"/>
                <w:color w:val="FFFFFF"/>
                <w:sz w:val="20"/>
                <w:szCs w:val="20"/>
                <w:lang w:val="en-GB"/>
              </w:rPr>
              <w:tab/>
            </w:r>
          </w:p>
        </w:tc>
        <w:tc>
          <w:tcPr>
            <w:tcW w:w="5787" w:type="dxa"/>
            <w:tcBorders>
              <w:top w:val="nil"/>
              <w:bottom w:val="single" w:sz="4" w:space="0" w:color="FFFFFF"/>
            </w:tcBorders>
            <w:shd w:val="clear" w:color="auto" w:fill="D9E2F3"/>
          </w:tcPr>
          <w:p w14:paraId="33E78F58" w14:textId="1E37409C" w:rsidR="001E2302" w:rsidRPr="00D30847" w:rsidRDefault="001E2302" w:rsidP="000147DA">
            <w:pPr>
              <w:tabs>
                <w:tab w:val="left" w:pos="1526"/>
              </w:tabs>
              <w:spacing w:after="60" w:line="240" w:lineRule="auto"/>
              <w:jc w:val="both"/>
              <w:rPr>
                <w:rFonts w:cs="Calibri"/>
                <w:sz w:val="20"/>
                <w:szCs w:val="20"/>
                <w:lang w:val="en-GB"/>
              </w:rPr>
            </w:pPr>
            <w:r w:rsidRPr="00D30847">
              <w:rPr>
                <w:rFonts w:cs="Calibri"/>
                <w:sz w:val="20"/>
                <w:szCs w:val="20"/>
                <w:lang w:val="en-GB"/>
              </w:rPr>
              <w:t>202</w:t>
            </w:r>
            <w:r w:rsidR="007127D7" w:rsidRPr="00D30847">
              <w:rPr>
                <w:rFonts w:cs="Calibri"/>
                <w:sz w:val="20"/>
                <w:szCs w:val="20"/>
                <w:lang w:val="en-GB"/>
              </w:rPr>
              <w:t>8</w:t>
            </w:r>
          </w:p>
        </w:tc>
      </w:tr>
      <w:tr w:rsidR="001E2302" w:rsidRPr="00D30847" w14:paraId="73C64593" w14:textId="77777777" w:rsidTr="00E91268">
        <w:tc>
          <w:tcPr>
            <w:tcW w:w="2977" w:type="dxa"/>
            <w:tcBorders>
              <w:top w:val="single" w:sz="4" w:space="0" w:color="FFFFFF"/>
              <w:bottom w:val="single" w:sz="4" w:space="0" w:color="FFFFFF"/>
            </w:tcBorders>
            <w:shd w:val="clear" w:color="auto" w:fill="002060"/>
          </w:tcPr>
          <w:p w14:paraId="3306B4AA" w14:textId="77777777" w:rsidR="001E2302" w:rsidRPr="00D30847" w:rsidRDefault="001E2302" w:rsidP="000147DA">
            <w:pPr>
              <w:tabs>
                <w:tab w:val="left" w:pos="4219"/>
              </w:tabs>
              <w:spacing w:after="0" w:line="240" w:lineRule="auto"/>
              <w:jc w:val="both"/>
              <w:rPr>
                <w:rFonts w:cs="Calibri"/>
                <w:color w:val="FFFFFF"/>
                <w:sz w:val="20"/>
                <w:szCs w:val="20"/>
                <w:lang w:val="en-GB"/>
              </w:rPr>
            </w:pPr>
            <w:r w:rsidRPr="00D30847">
              <w:rPr>
                <w:rFonts w:cs="Calibri"/>
                <w:b/>
                <w:color w:val="FFFFFF"/>
                <w:sz w:val="20"/>
                <w:szCs w:val="20"/>
                <w:lang w:val="en-GB"/>
              </w:rPr>
              <w:t>Deliverables:</w:t>
            </w:r>
          </w:p>
        </w:tc>
        <w:tc>
          <w:tcPr>
            <w:tcW w:w="5787" w:type="dxa"/>
            <w:tcBorders>
              <w:top w:val="single" w:sz="4" w:space="0" w:color="FFFFFF"/>
              <w:bottom w:val="single" w:sz="4" w:space="0" w:color="FFFFFF"/>
            </w:tcBorders>
            <w:shd w:val="clear" w:color="auto" w:fill="D9E2F3"/>
          </w:tcPr>
          <w:p w14:paraId="234D9E7F" w14:textId="4102FA2A" w:rsidR="001E2302" w:rsidRPr="00D30847" w:rsidRDefault="001E2302" w:rsidP="00AD2AD5">
            <w:pPr>
              <w:pStyle w:val="ListParagraph"/>
              <w:numPr>
                <w:ilvl w:val="0"/>
                <w:numId w:val="37"/>
              </w:numPr>
              <w:tabs>
                <w:tab w:val="left" w:pos="142"/>
                <w:tab w:val="left" w:pos="283"/>
              </w:tabs>
              <w:spacing w:after="60" w:line="240" w:lineRule="auto"/>
              <w:ind w:left="122" w:hanging="180"/>
              <w:rPr>
                <w:rFonts w:cs="Calibri"/>
                <w:color w:val="000000"/>
                <w:sz w:val="20"/>
                <w:szCs w:val="20"/>
              </w:rPr>
            </w:pPr>
            <w:r w:rsidRPr="00D30847">
              <w:rPr>
                <w:rFonts w:cs="Calibri"/>
                <w:sz w:val="20"/>
                <w:szCs w:val="20"/>
              </w:rPr>
              <w:t>New IFMIS is fully developed and deployed and connected with other government systems.</w:t>
            </w:r>
          </w:p>
        </w:tc>
      </w:tr>
      <w:tr w:rsidR="001E2302" w:rsidRPr="00D30847" w14:paraId="22D1ACBD" w14:textId="77777777" w:rsidTr="00E91268">
        <w:tc>
          <w:tcPr>
            <w:tcW w:w="2977" w:type="dxa"/>
            <w:tcBorders>
              <w:top w:val="single" w:sz="4" w:space="0" w:color="FFFFFF"/>
              <w:bottom w:val="single" w:sz="4" w:space="0" w:color="FFFFFF"/>
            </w:tcBorders>
            <w:shd w:val="clear" w:color="auto" w:fill="002060"/>
          </w:tcPr>
          <w:p w14:paraId="186817A2" w14:textId="77777777" w:rsidR="001E2302" w:rsidRPr="00D30847" w:rsidRDefault="001E2302" w:rsidP="000147DA">
            <w:pPr>
              <w:tabs>
                <w:tab w:val="left" w:pos="4219"/>
              </w:tabs>
              <w:spacing w:after="0" w:line="240" w:lineRule="auto"/>
              <w:jc w:val="both"/>
              <w:rPr>
                <w:rFonts w:cs="Calibri"/>
                <w:b/>
                <w:color w:val="FFFFFF"/>
                <w:sz w:val="20"/>
                <w:szCs w:val="20"/>
                <w:lang w:val="en-GB"/>
              </w:rPr>
            </w:pPr>
            <w:r w:rsidRPr="00D30847">
              <w:rPr>
                <w:rFonts w:cs="Calibri"/>
                <w:b/>
                <w:color w:val="FFFFFF"/>
                <w:sz w:val="20"/>
                <w:szCs w:val="20"/>
                <w:lang w:val="en-GB"/>
              </w:rPr>
              <w:t>Cost implications:</w:t>
            </w:r>
          </w:p>
        </w:tc>
        <w:tc>
          <w:tcPr>
            <w:tcW w:w="5787" w:type="dxa"/>
            <w:tcBorders>
              <w:top w:val="single" w:sz="4" w:space="0" w:color="FFFFFF"/>
              <w:bottom w:val="single" w:sz="4" w:space="0" w:color="FFFFFF"/>
            </w:tcBorders>
            <w:shd w:val="clear" w:color="auto" w:fill="D9E2F3"/>
          </w:tcPr>
          <w:p w14:paraId="6C5F65CF" w14:textId="77777777" w:rsidR="001E2302" w:rsidRPr="00D30847" w:rsidRDefault="001E2302" w:rsidP="000147DA">
            <w:pPr>
              <w:tabs>
                <w:tab w:val="left" w:pos="1526"/>
              </w:tabs>
              <w:spacing w:after="60" w:line="240" w:lineRule="auto"/>
              <w:jc w:val="both"/>
              <w:rPr>
                <w:rFonts w:cs="Calibri"/>
                <w:color w:val="FF0000"/>
                <w:sz w:val="20"/>
                <w:szCs w:val="20"/>
                <w:lang w:val="en-GB"/>
              </w:rPr>
            </w:pPr>
            <w:r w:rsidRPr="00D30847">
              <w:rPr>
                <w:rFonts w:cs="Calibri"/>
                <w:sz w:val="20"/>
                <w:szCs w:val="20"/>
                <w:lang w:val="en-GB"/>
              </w:rPr>
              <w:t>The ongoing IFMIS procurement process follows established procedures, making it impractical to provide an exact cost implication at this stage.</w:t>
            </w:r>
          </w:p>
        </w:tc>
      </w:tr>
      <w:tr w:rsidR="001E2302" w:rsidRPr="00D30847" w14:paraId="38C3AD3D" w14:textId="77777777" w:rsidTr="00E91268">
        <w:tc>
          <w:tcPr>
            <w:tcW w:w="2977" w:type="dxa"/>
            <w:tcBorders>
              <w:top w:val="single" w:sz="4" w:space="0" w:color="FFFFFF"/>
              <w:bottom w:val="single" w:sz="4" w:space="0" w:color="FFFFFF"/>
            </w:tcBorders>
            <w:shd w:val="clear" w:color="auto" w:fill="002060"/>
          </w:tcPr>
          <w:p w14:paraId="60DC8FEC" w14:textId="77777777" w:rsidR="001E2302" w:rsidRPr="00D30847" w:rsidRDefault="001E2302" w:rsidP="000147DA">
            <w:pPr>
              <w:tabs>
                <w:tab w:val="left" w:pos="4219"/>
              </w:tabs>
              <w:spacing w:after="0" w:line="240" w:lineRule="auto"/>
              <w:jc w:val="both"/>
              <w:rPr>
                <w:rFonts w:cs="Calibri"/>
                <w:b/>
                <w:color w:val="FFFFFF"/>
                <w:sz w:val="20"/>
                <w:szCs w:val="20"/>
                <w:lang w:val="en-GB"/>
              </w:rPr>
            </w:pPr>
            <w:r w:rsidRPr="00D30847">
              <w:rPr>
                <w:rFonts w:cs="Calibri"/>
                <w:b/>
                <w:color w:val="FFFFFF"/>
                <w:sz w:val="20"/>
                <w:szCs w:val="20"/>
                <w:lang w:val="en-GB"/>
              </w:rPr>
              <w:lastRenderedPageBreak/>
              <w:t xml:space="preserve">Responsible entity: </w:t>
            </w:r>
          </w:p>
        </w:tc>
        <w:tc>
          <w:tcPr>
            <w:tcW w:w="5787" w:type="dxa"/>
            <w:tcBorders>
              <w:top w:val="single" w:sz="4" w:space="0" w:color="FFFFFF"/>
              <w:bottom w:val="single" w:sz="4" w:space="0" w:color="FFFFFF"/>
            </w:tcBorders>
            <w:shd w:val="clear" w:color="auto" w:fill="D9E2F3"/>
          </w:tcPr>
          <w:p w14:paraId="088A3298" w14:textId="48B657D2" w:rsidR="001E2302" w:rsidRPr="00D30847" w:rsidRDefault="00D3676F" w:rsidP="000147DA">
            <w:pPr>
              <w:spacing w:after="60" w:line="240" w:lineRule="auto"/>
              <w:jc w:val="both"/>
              <w:rPr>
                <w:rFonts w:cs="Calibri"/>
                <w:sz w:val="20"/>
                <w:szCs w:val="20"/>
                <w:lang w:val="en-GB"/>
              </w:rPr>
            </w:pPr>
            <w:r w:rsidRPr="00D30847">
              <w:rPr>
                <w:rFonts w:cs="Calibri"/>
                <w:sz w:val="20"/>
                <w:szCs w:val="20"/>
                <w:lang w:val="en-GB"/>
              </w:rPr>
              <w:t xml:space="preserve">MoF </w:t>
            </w:r>
          </w:p>
        </w:tc>
      </w:tr>
      <w:tr w:rsidR="001E2302" w:rsidRPr="00D30847" w14:paraId="77F3F120" w14:textId="77777777" w:rsidTr="00E91268">
        <w:trPr>
          <w:trHeight w:val="132"/>
        </w:trPr>
        <w:tc>
          <w:tcPr>
            <w:tcW w:w="2977" w:type="dxa"/>
            <w:tcBorders>
              <w:top w:val="single" w:sz="4" w:space="0" w:color="FFFFFF"/>
              <w:bottom w:val="nil"/>
            </w:tcBorders>
            <w:shd w:val="clear" w:color="auto" w:fill="002060"/>
          </w:tcPr>
          <w:p w14:paraId="45D9C398" w14:textId="77777777" w:rsidR="001E2302" w:rsidRPr="00D30847" w:rsidRDefault="001E2302" w:rsidP="000147DA">
            <w:pPr>
              <w:tabs>
                <w:tab w:val="left" w:pos="4219"/>
              </w:tabs>
              <w:spacing w:after="0" w:line="240" w:lineRule="auto"/>
              <w:jc w:val="both"/>
              <w:rPr>
                <w:rFonts w:cs="Calibri"/>
                <w:b/>
                <w:color w:val="FFFFFF"/>
                <w:sz w:val="20"/>
                <w:szCs w:val="20"/>
                <w:lang w:val="en-GB"/>
              </w:rPr>
            </w:pPr>
            <w:r w:rsidRPr="00D30847">
              <w:rPr>
                <w:rFonts w:cs="Calibri"/>
                <w:b/>
                <w:color w:val="FFFFFF"/>
                <w:sz w:val="20"/>
                <w:szCs w:val="20"/>
                <w:lang w:val="en-GB"/>
              </w:rPr>
              <w:t>Risk:</w:t>
            </w:r>
          </w:p>
        </w:tc>
        <w:tc>
          <w:tcPr>
            <w:tcW w:w="5787" w:type="dxa"/>
            <w:tcBorders>
              <w:top w:val="single" w:sz="4" w:space="0" w:color="FFFFFF"/>
              <w:bottom w:val="nil"/>
            </w:tcBorders>
            <w:shd w:val="clear" w:color="auto" w:fill="D9E2F3"/>
          </w:tcPr>
          <w:p w14:paraId="4E316E2B" w14:textId="77777777" w:rsidR="001E2302" w:rsidRPr="00D30847" w:rsidRDefault="001E2302" w:rsidP="00AD2AD5">
            <w:pPr>
              <w:numPr>
                <w:ilvl w:val="0"/>
                <w:numId w:val="29"/>
              </w:numPr>
              <w:spacing w:after="60" w:line="240" w:lineRule="auto"/>
              <w:ind w:left="122" w:hanging="122"/>
              <w:jc w:val="both"/>
              <w:rPr>
                <w:lang w:val="en-GB"/>
              </w:rPr>
            </w:pPr>
            <w:r w:rsidRPr="00D30847">
              <w:rPr>
                <w:rFonts w:cs="Calibri"/>
                <w:sz w:val="20"/>
                <w:szCs w:val="20"/>
                <w:lang w:val="en-GB"/>
              </w:rPr>
              <w:t>Insufficient staffing and insufficient training of human resource;</w:t>
            </w:r>
          </w:p>
          <w:p w14:paraId="078A00A8" w14:textId="7569F09D" w:rsidR="000D6082" w:rsidRPr="00D30847" w:rsidRDefault="000D6082" w:rsidP="00AD2AD5">
            <w:pPr>
              <w:numPr>
                <w:ilvl w:val="0"/>
                <w:numId w:val="29"/>
              </w:numPr>
              <w:spacing w:after="60" w:line="240" w:lineRule="auto"/>
              <w:ind w:left="122" w:hanging="122"/>
              <w:jc w:val="both"/>
              <w:rPr>
                <w:rFonts w:cs="Calibri"/>
                <w:sz w:val="20"/>
                <w:szCs w:val="20"/>
                <w:lang w:val="en-GB"/>
              </w:rPr>
            </w:pPr>
            <w:r w:rsidRPr="00D30847">
              <w:rPr>
                <w:rFonts w:cs="Calibri"/>
                <w:sz w:val="20"/>
                <w:szCs w:val="20"/>
                <w:lang w:val="en-GB"/>
              </w:rPr>
              <w:t xml:space="preserve"> Employee turnover involved in the implementation and use of IFMIS;</w:t>
            </w:r>
          </w:p>
          <w:p w14:paraId="42314A15" w14:textId="1653E124" w:rsidR="001E2302" w:rsidRPr="00D30847" w:rsidRDefault="007127D7" w:rsidP="00AD2AD5">
            <w:pPr>
              <w:numPr>
                <w:ilvl w:val="0"/>
                <w:numId w:val="29"/>
              </w:numPr>
              <w:spacing w:after="60" w:line="240" w:lineRule="auto"/>
              <w:ind w:left="122" w:hanging="122"/>
              <w:jc w:val="both"/>
              <w:rPr>
                <w:rFonts w:cs="Calibri"/>
                <w:color w:val="FF0000"/>
                <w:sz w:val="20"/>
                <w:szCs w:val="20"/>
                <w:lang w:val="en-GB"/>
              </w:rPr>
            </w:pPr>
            <w:r w:rsidRPr="00D30847">
              <w:rPr>
                <w:rFonts w:cs="Calibri"/>
                <w:sz w:val="20"/>
                <w:szCs w:val="20"/>
                <w:lang w:val="en-GB"/>
              </w:rPr>
              <w:t>Non-compliance with the deadlines and provisions of the Implementation Agreement by the selected economic operator.</w:t>
            </w:r>
          </w:p>
        </w:tc>
      </w:tr>
    </w:tbl>
    <w:p w14:paraId="462B3A83" w14:textId="77777777" w:rsidR="00E91268" w:rsidRPr="00E91268" w:rsidRDefault="00E91268" w:rsidP="00165379">
      <w:pPr>
        <w:spacing w:line="240" w:lineRule="auto"/>
        <w:jc w:val="both"/>
        <w:rPr>
          <w:rFonts w:eastAsia="MS PGothic"/>
          <w:b/>
          <w:bCs/>
          <w:iCs/>
          <w:color w:val="0070C0"/>
          <w:sz w:val="10"/>
          <w:szCs w:val="10"/>
          <w:lang w:val="en-GB" w:eastAsia="zh-CN"/>
        </w:rPr>
      </w:pPr>
    </w:p>
    <w:p w14:paraId="29CA9F51" w14:textId="73D17966" w:rsidR="00165379" w:rsidRPr="00D30847" w:rsidRDefault="00165379" w:rsidP="00165379">
      <w:pPr>
        <w:spacing w:line="240" w:lineRule="auto"/>
        <w:jc w:val="both"/>
        <w:rPr>
          <w:rFonts w:eastAsia="MS PGothic"/>
          <w:b/>
          <w:bCs/>
          <w:iCs/>
          <w:color w:val="0070C0"/>
          <w:sz w:val="24"/>
          <w:szCs w:val="24"/>
          <w:lang w:val="en-GB" w:eastAsia="zh-CN"/>
        </w:rPr>
      </w:pPr>
      <w:r w:rsidRPr="00D30847">
        <w:rPr>
          <w:rFonts w:eastAsia="MS PGothic"/>
          <w:b/>
          <w:bCs/>
          <w:iCs/>
          <w:color w:val="0070C0"/>
          <w:sz w:val="24"/>
          <w:szCs w:val="24"/>
          <w:lang w:val="en-GB" w:eastAsia="zh-CN"/>
        </w:rPr>
        <w:t>Measure 2: Expansion of MoF ICT infrastructure (in line with whole-of-government approach) to host new IFMIS</w:t>
      </w:r>
    </w:p>
    <w:p w14:paraId="5D4EBD31" w14:textId="77777777" w:rsidR="00165379" w:rsidRPr="00D30847" w:rsidRDefault="00165379" w:rsidP="00165379">
      <w:pPr>
        <w:spacing w:before="100" w:beforeAutospacing="1" w:after="100" w:afterAutospacing="1" w:line="240" w:lineRule="auto"/>
        <w:jc w:val="both"/>
        <w:rPr>
          <w:rFonts w:eastAsia="MS PGothic" w:cs="Calibri"/>
          <w:b/>
          <w:bCs/>
          <w:i/>
          <w:iCs/>
          <w:color w:val="4F81BD"/>
          <w:lang w:val="en-GB" w:eastAsia="zh-CN"/>
        </w:rPr>
      </w:pPr>
      <w:r w:rsidRPr="00D30847">
        <w:rPr>
          <w:rFonts w:eastAsia="MS PGothic" w:cs="Calibri"/>
          <w:b/>
          <w:bCs/>
          <w:i/>
          <w:iCs/>
          <w:color w:val="4F81BD"/>
          <w:lang w:val="en-GB" w:eastAsia="zh-CN"/>
        </w:rPr>
        <w:t>Measure objective:</w:t>
      </w:r>
    </w:p>
    <w:p w14:paraId="30BCE7AE" w14:textId="77777777" w:rsidR="008D1B70" w:rsidRPr="00D30847" w:rsidRDefault="00165379" w:rsidP="00E84CD0">
      <w:pPr>
        <w:spacing w:line="240" w:lineRule="auto"/>
        <w:jc w:val="both"/>
        <w:rPr>
          <w:rFonts w:eastAsia="MS PGothic" w:cs="Calibri"/>
          <w:lang w:val="en-GB" w:eastAsia="zh-CN"/>
        </w:rPr>
      </w:pPr>
      <w:r w:rsidRPr="00D30847">
        <w:rPr>
          <w:rFonts w:eastAsia="MS PGothic" w:cs="Calibri"/>
          <w:lang w:val="en-GB" w:eastAsia="zh-CN"/>
        </w:rPr>
        <w:t>New IFMIS will be a centralized web-based shared platform to support decentralized operations (online/offline) countrywide. This measure involves the expansion of the Ministry of Finance's (MoF) Information and Communication Technology (ICT) infrastructure, aligning with a comprehensive government-wide strategy, with primary objective to accommodate the implementation of the new IFMIS.</w:t>
      </w:r>
    </w:p>
    <w:p w14:paraId="5A10C0BF" w14:textId="77777777" w:rsidR="00165379" w:rsidRPr="00D30847" w:rsidRDefault="00165379" w:rsidP="00165379">
      <w:pPr>
        <w:spacing w:before="100" w:beforeAutospacing="1" w:after="100" w:afterAutospacing="1" w:line="240" w:lineRule="auto"/>
        <w:jc w:val="both"/>
        <w:rPr>
          <w:rFonts w:eastAsia="MS PGothic"/>
          <w:b/>
          <w:bCs/>
          <w:iCs/>
          <w:color w:val="0070C0"/>
          <w:lang w:val="en-GB" w:eastAsia="zh-CN"/>
        </w:rPr>
      </w:pPr>
      <w:r w:rsidRPr="00D30847">
        <w:rPr>
          <w:rFonts w:eastAsia="MS PGothic"/>
          <w:b/>
          <w:bCs/>
          <w:iCs/>
          <w:color w:val="0070C0"/>
          <w:lang w:val="en-GB" w:eastAsia="zh-CN"/>
        </w:rPr>
        <w:t xml:space="preserve">Activity 1: Enhancement of the existing data </w:t>
      </w:r>
      <w:proofErr w:type="spellStart"/>
      <w:r w:rsidRPr="00D30847">
        <w:rPr>
          <w:rFonts w:eastAsia="MS PGothic"/>
          <w:b/>
          <w:bCs/>
          <w:iCs/>
          <w:color w:val="0070C0"/>
          <w:lang w:val="en-GB" w:eastAsia="zh-CN"/>
        </w:rPr>
        <w:t>centers</w:t>
      </w:r>
      <w:proofErr w:type="spellEnd"/>
      <w:r w:rsidRPr="00D30847">
        <w:rPr>
          <w:rFonts w:eastAsia="MS PGothic"/>
          <w:b/>
          <w:bCs/>
          <w:iCs/>
          <w:color w:val="0070C0"/>
          <w:lang w:val="en-GB" w:eastAsia="zh-CN"/>
        </w:rPr>
        <w:t xml:space="preserve"> and network connectivity</w:t>
      </w:r>
    </w:p>
    <w:p w14:paraId="3A04247B" w14:textId="771774B7" w:rsidR="000D6082" w:rsidRPr="00D30847" w:rsidRDefault="000D6082" w:rsidP="000D6082">
      <w:pPr>
        <w:spacing w:before="100" w:beforeAutospacing="1" w:after="100" w:afterAutospacing="1" w:line="240" w:lineRule="auto"/>
        <w:jc w:val="both"/>
        <w:rPr>
          <w:rFonts w:eastAsia="MS PGothic" w:cs="Calibri"/>
          <w:lang w:val="en-GB" w:eastAsia="zh-CN"/>
        </w:rPr>
      </w:pPr>
      <w:r w:rsidRPr="00D30847">
        <w:rPr>
          <w:rFonts w:eastAsia="MS PGothic" w:cs="Calibri"/>
          <w:lang w:val="en-GB" w:eastAsia="zh-CN"/>
        </w:rPr>
        <w:t xml:space="preserve">This activity focuses on improving the capacities of the current data </w:t>
      </w:r>
      <w:proofErr w:type="spellStart"/>
      <w:r w:rsidRPr="00D30847">
        <w:rPr>
          <w:rFonts w:eastAsia="MS PGothic" w:cs="Calibri"/>
          <w:lang w:val="en-GB" w:eastAsia="zh-CN"/>
        </w:rPr>
        <w:t>centers</w:t>
      </w:r>
      <w:proofErr w:type="spellEnd"/>
      <w:r w:rsidRPr="00D30847">
        <w:rPr>
          <w:rFonts w:eastAsia="MS PGothic" w:cs="Calibri"/>
          <w:lang w:val="en-GB" w:eastAsia="zh-CN"/>
        </w:rPr>
        <w:t xml:space="preserve"> operated by the Ministry of Finance </w:t>
      </w:r>
      <w:r w:rsidR="002F500A" w:rsidRPr="00D30847">
        <w:rPr>
          <w:rFonts w:eastAsia="MS PGothic" w:cs="Calibri"/>
          <w:lang w:val="en-GB" w:eastAsia="zh-CN"/>
        </w:rPr>
        <w:t>and includes</w:t>
      </w:r>
      <w:r w:rsidRPr="00D30847">
        <w:rPr>
          <w:rFonts w:eastAsia="MS PGothic" w:cs="Calibri"/>
          <w:lang w:val="en-GB" w:eastAsia="zh-CN"/>
        </w:rPr>
        <w:t xml:space="preserve"> upgrades and optimizations to the physical and virtual infrastructure, as well as enhancements to network connectivity. The goal is to ensure a robust and reliable foundation for hosting the new IFMIS.</w:t>
      </w:r>
    </w:p>
    <w:p w14:paraId="77B82415" w14:textId="77777777" w:rsidR="00165379" w:rsidRPr="00D30847" w:rsidRDefault="00165379" w:rsidP="00165379">
      <w:pPr>
        <w:spacing w:before="100" w:beforeAutospacing="1" w:after="100" w:afterAutospacing="1" w:line="240" w:lineRule="auto"/>
        <w:jc w:val="both"/>
        <w:rPr>
          <w:rFonts w:eastAsia="MS PGothic"/>
          <w:b/>
          <w:bCs/>
          <w:iCs/>
          <w:color w:val="0070C0"/>
          <w:lang w:val="en-GB" w:eastAsia="zh-CN"/>
        </w:rPr>
      </w:pPr>
      <w:r w:rsidRPr="00D30847">
        <w:rPr>
          <w:rFonts w:eastAsia="MS PGothic"/>
          <w:b/>
          <w:bCs/>
          <w:iCs/>
          <w:color w:val="0070C0"/>
          <w:lang w:val="en-GB" w:eastAsia="zh-CN"/>
        </w:rPr>
        <w:t>Activity 2: Establishment of secure backup network connections</w:t>
      </w:r>
    </w:p>
    <w:p w14:paraId="12305049" w14:textId="08CE2E8C" w:rsidR="000D6082" w:rsidRPr="00D30847" w:rsidRDefault="000D6082" w:rsidP="000D6082">
      <w:pPr>
        <w:spacing w:before="100" w:beforeAutospacing="1" w:after="100" w:afterAutospacing="1" w:line="240" w:lineRule="auto"/>
        <w:jc w:val="both"/>
        <w:rPr>
          <w:rFonts w:eastAsia="MS PGothic" w:cs="Calibri"/>
          <w:lang w:val="en-GB" w:eastAsia="zh-CN"/>
        </w:rPr>
      </w:pPr>
      <w:r w:rsidRPr="00D30847">
        <w:rPr>
          <w:rFonts w:eastAsia="MS PGothic" w:cs="Calibri"/>
          <w:lang w:val="en-GB" w:eastAsia="zh-CN"/>
        </w:rPr>
        <w:t xml:space="preserve">This activity aims to support the Ministry of Finance's ICT infrastructure by enhancing the existing data </w:t>
      </w:r>
      <w:proofErr w:type="spellStart"/>
      <w:r w:rsidRPr="00D30847">
        <w:rPr>
          <w:rFonts w:eastAsia="MS PGothic" w:cs="Calibri"/>
          <w:lang w:val="en-GB" w:eastAsia="zh-CN"/>
        </w:rPr>
        <w:t>centers</w:t>
      </w:r>
      <w:proofErr w:type="spellEnd"/>
      <w:r w:rsidRPr="00D30847">
        <w:rPr>
          <w:rFonts w:eastAsia="MS PGothic" w:cs="Calibri"/>
          <w:lang w:val="en-GB" w:eastAsia="zh-CN"/>
        </w:rPr>
        <w:t xml:space="preserve"> and network connectivity following the expected increase in the workload and operational needs, as well as the creation of a resilient and secure backup network. The emphasis is on establishing reliable connections to ensure continuity in the event of failures or other network disruptions.</w:t>
      </w:r>
    </w:p>
    <w:p w14:paraId="314F3BFD" w14:textId="3C79ADA7" w:rsidR="00555720" w:rsidRPr="00D30847" w:rsidRDefault="00555720" w:rsidP="00555720">
      <w:pPr>
        <w:keepNext/>
        <w:keepLines/>
        <w:spacing w:after="12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Implementation</w:t>
      </w:r>
    </w:p>
    <w:tbl>
      <w:tblPr>
        <w:tblW w:w="0" w:type="auto"/>
        <w:tblBorders>
          <w:insideH w:val="single" w:sz="4" w:space="0" w:color="FFFFFF"/>
        </w:tblBorders>
        <w:tblLayout w:type="fixed"/>
        <w:tblLook w:val="0080" w:firstRow="0" w:lastRow="0" w:firstColumn="1" w:lastColumn="0" w:noHBand="0" w:noVBand="0"/>
      </w:tblPr>
      <w:tblGrid>
        <w:gridCol w:w="3119"/>
        <w:gridCol w:w="5645"/>
      </w:tblGrid>
      <w:tr w:rsidR="00526315" w:rsidRPr="00D30847" w14:paraId="29D78B3E" w14:textId="77777777" w:rsidTr="000147DA">
        <w:tc>
          <w:tcPr>
            <w:tcW w:w="3119" w:type="dxa"/>
            <w:tcBorders>
              <w:top w:val="nil"/>
              <w:bottom w:val="single" w:sz="4" w:space="0" w:color="FFFFFF"/>
            </w:tcBorders>
            <w:shd w:val="clear" w:color="auto" w:fill="002060"/>
          </w:tcPr>
          <w:p w14:paraId="21BC48A1" w14:textId="77777777" w:rsidR="00526315" w:rsidRPr="00D30847" w:rsidRDefault="00526315" w:rsidP="000147DA">
            <w:pPr>
              <w:tabs>
                <w:tab w:val="left" w:pos="1526"/>
              </w:tabs>
              <w:spacing w:after="0" w:line="240" w:lineRule="auto"/>
              <w:jc w:val="both"/>
              <w:rPr>
                <w:rFonts w:cs="Calibri"/>
                <w:color w:val="FFFFFF"/>
                <w:sz w:val="20"/>
                <w:szCs w:val="20"/>
                <w:lang w:val="en-GB"/>
              </w:rPr>
            </w:pPr>
            <w:r w:rsidRPr="00D30847">
              <w:rPr>
                <w:rFonts w:cs="Calibri"/>
                <w:b/>
                <w:color w:val="FFFFFF"/>
                <w:sz w:val="20"/>
                <w:szCs w:val="20"/>
                <w:lang w:val="en-GB"/>
              </w:rPr>
              <w:t>Completed in year:</w:t>
            </w:r>
            <w:r w:rsidRPr="00D30847">
              <w:rPr>
                <w:rFonts w:cs="Calibri"/>
                <w:color w:val="FFFFFF"/>
                <w:sz w:val="20"/>
                <w:szCs w:val="20"/>
                <w:lang w:val="en-GB"/>
              </w:rPr>
              <w:tab/>
            </w:r>
          </w:p>
        </w:tc>
        <w:tc>
          <w:tcPr>
            <w:tcW w:w="5645" w:type="dxa"/>
            <w:tcBorders>
              <w:top w:val="nil"/>
              <w:bottom w:val="single" w:sz="4" w:space="0" w:color="FFFFFF"/>
            </w:tcBorders>
            <w:shd w:val="clear" w:color="auto" w:fill="D9E2F3"/>
          </w:tcPr>
          <w:p w14:paraId="4F3B1D15" w14:textId="2AF0F15B" w:rsidR="00526315" w:rsidRPr="00D30847" w:rsidRDefault="00526315" w:rsidP="000147DA">
            <w:pPr>
              <w:tabs>
                <w:tab w:val="left" w:pos="1526"/>
              </w:tabs>
              <w:spacing w:after="60" w:line="240" w:lineRule="auto"/>
              <w:jc w:val="both"/>
              <w:rPr>
                <w:rFonts w:cs="Calibri"/>
                <w:color w:val="000000"/>
                <w:sz w:val="20"/>
                <w:szCs w:val="20"/>
                <w:lang w:val="en-GB"/>
              </w:rPr>
            </w:pPr>
            <w:r w:rsidRPr="00D30847">
              <w:rPr>
                <w:rFonts w:cs="Calibri"/>
                <w:sz w:val="20"/>
                <w:szCs w:val="20"/>
                <w:lang w:val="en-GB"/>
              </w:rPr>
              <w:t>202</w:t>
            </w:r>
            <w:r w:rsidR="007127D7" w:rsidRPr="00D30847">
              <w:rPr>
                <w:rFonts w:cs="Calibri"/>
                <w:sz w:val="20"/>
                <w:szCs w:val="20"/>
                <w:lang w:val="en-GB"/>
              </w:rPr>
              <w:t>8</w:t>
            </w:r>
          </w:p>
        </w:tc>
      </w:tr>
      <w:tr w:rsidR="00526315" w:rsidRPr="00D30847" w14:paraId="1EF03D73" w14:textId="77777777" w:rsidTr="000147DA">
        <w:tc>
          <w:tcPr>
            <w:tcW w:w="3119" w:type="dxa"/>
            <w:tcBorders>
              <w:top w:val="single" w:sz="4" w:space="0" w:color="FFFFFF"/>
              <w:bottom w:val="single" w:sz="4" w:space="0" w:color="FFFFFF"/>
            </w:tcBorders>
            <w:shd w:val="clear" w:color="auto" w:fill="002060"/>
          </w:tcPr>
          <w:p w14:paraId="4D05907B" w14:textId="77777777" w:rsidR="00526315" w:rsidRPr="00D30847" w:rsidRDefault="00526315" w:rsidP="000147DA">
            <w:pPr>
              <w:tabs>
                <w:tab w:val="left" w:pos="4219"/>
              </w:tabs>
              <w:spacing w:after="0" w:line="240" w:lineRule="auto"/>
              <w:jc w:val="both"/>
              <w:rPr>
                <w:rFonts w:cs="Calibri"/>
                <w:color w:val="FFFFFF"/>
                <w:sz w:val="20"/>
                <w:szCs w:val="20"/>
                <w:lang w:val="en-GB"/>
              </w:rPr>
            </w:pPr>
            <w:r w:rsidRPr="00D30847">
              <w:rPr>
                <w:rFonts w:cs="Calibri"/>
                <w:b/>
                <w:color w:val="FFFFFF"/>
                <w:sz w:val="20"/>
                <w:szCs w:val="20"/>
                <w:lang w:val="en-GB"/>
              </w:rPr>
              <w:t>Deliverables:</w:t>
            </w:r>
          </w:p>
        </w:tc>
        <w:tc>
          <w:tcPr>
            <w:tcW w:w="5645" w:type="dxa"/>
            <w:tcBorders>
              <w:top w:val="single" w:sz="4" w:space="0" w:color="FFFFFF"/>
              <w:bottom w:val="single" w:sz="4" w:space="0" w:color="FFFFFF"/>
            </w:tcBorders>
            <w:shd w:val="clear" w:color="auto" w:fill="D9E2F3"/>
          </w:tcPr>
          <w:p w14:paraId="6984990B" w14:textId="6B46DA4C" w:rsidR="00526315" w:rsidRPr="00D30847" w:rsidRDefault="000D6082" w:rsidP="00AD2AD5">
            <w:pPr>
              <w:pStyle w:val="ListParagraph"/>
              <w:numPr>
                <w:ilvl w:val="0"/>
                <w:numId w:val="29"/>
              </w:numPr>
              <w:tabs>
                <w:tab w:val="left" w:pos="142"/>
                <w:tab w:val="left" w:pos="283"/>
              </w:tabs>
              <w:spacing w:after="60" w:line="240" w:lineRule="auto"/>
              <w:ind w:left="122" w:hanging="122"/>
              <w:rPr>
                <w:rFonts w:cs="Calibri"/>
                <w:color w:val="000000"/>
                <w:sz w:val="20"/>
                <w:szCs w:val="20"/>
              </w:rPr>
            </w:pPr>
            <w:r w:rsidRPr="00D30847">
              <w:rPr>
                <w:rFonts w:cs="Calibri"/>
                <w:sz w:val="20"/>
                <w:szCs w:val="20"/>
              </w:rPr>
              <w:t>The existing MoF ICT Infrastructure and network connectivity are enhanced to support IFMIS operations</w:t>
            </w:r>
          </w:p>
        </w:tc>
      </w:tr>
      <w:tr w:rsidR="00526315" w:rsidRPr="00D30847" w14:paraId="3118A1AE" w14:textId="77777777" w:rsidTr="000147DA">
        <w:tc>
          <w:tcPr>
            <w:tcW w:w="3119" w:type="dxa"/>
            <w:tcBorders>
              <w:top w:val="single" w:sz="4" w:space="0" w:color="FFFFFF"/>
              <w:bottom w:val="single" w:sz="4" w:space="0" w:color="FFFFFF"/>
            </w:tcBorders>
            <w:shd w:val="clear" w:color="auto" w:fill="002060"/>
          </w:tcPr>
          <w:p w14:paraId="01722153" w14:textId="77777777" w:rsidR="00526315" w:rsidRPr="00D30847" w:rsidRDefault="00526315" w:rsidP="000147DA">
            <w:pPr>
              <w:tabs>
                <w:tab w:val="left" w:pos="4219"/>
              </w:tabs>
              <w:spacing w:after="0" w:line="240" w:lineRule="auto"/>
              <w:jc w:val="both"/>
              <w:rPr>
                <w:rFonts w:cs="Calibri"/>
                <w:b/>
                <w:color w:val="FFFFFF"/>
                <w:sz w:val="20"/>
                <w:szCs w:val="20"/>
                <w:lang w:val="en-GB"/>
              </w:rPr>
            </w:pPr>
            <w:r w:rsidRPr="00D30847">
              <w:rPr>
                <w:rFonts w:cs="Calibri"/>
                <w:b/>
                <w:color w:val="FFFFFF"/>
                <w:sz w:val="20"/>
                <w:szCs w:val="20"/>
                <w:lang w:val="en-GB"/>
              </w:rPr>
              <w:t>Cost implications:</w:t>
            </w:r>
          </w:p>
        </w:tc>
        <w:tc>
          <w:tcPr>
            <w:tcW w:w="5645" w:type="dxa"/>
            <w:tcBorders>
              <w:top w:val="single" w:sz="4" w:space="0" w:color="FFFFFF"/>
              <w:bottom w:val="single" w:sz="4" w:space="0" w:color="FFFFFF"/>
            </w:tcBorders>
            <w:shd w:val="clear" w:color="auto" w:fill="D9E2F3"/>
          </w:tcPr>
          <w:p w14:paraId="127517A4" w14:textId="7A746DEF" w:rsidR="00526315" w:rsidRPr="00D30847" w:rsidRDefault="005E137F" w:rsidP="000147DA">
            <w:pPr>
              <w:tabs>
                <w:tab w:val="left" w:pos="1526"/>
              </w:tabs>
              <w:spacing w:after="60" w:line="240" w:lineRule="auto"/>
              <w:jc w:val="both"/>
              <w:rPr>
                <w:rFonts w:cs="Calibri"/>
                <w:color w:val="FF0000"/>
                <w:sz w:val="20"/>
                <w:szCs w:val="20"/>
                <w:lang w:val="en-GB"/>
              </w:rPr>
            </w:pPr>
            <w:r w:rsidRPr="00D30847">
              <w:rPr>
                <w:rFonts w:cs="Calibri"/>
                <w:sz w:val="20"/>
                <w:szCs w:val="20"/>
                <w:lang w:val="en-GB"/>
              </w:rPr>
              <w:t xml:space="preserve">- </w:t>
            </w:r>
            <w:r w:rsidR="00526315" w:rsidRPr="00D30847">
              <w:rPr>
                <w:rFonts w:cs="Calibri"/>
                <w:sz w:val="20"/>
                <w:szCs w:val="20"/>
                <w:lang w:val="en-GB"/>
              </w:rPr>
              <w:t>The ongoing IFMIS procurement process follows established procedures, making it impractical to provide an exact cost implication at this stage.</w:t>
            </w:r>
          </w:p>
        </w:tc>
      </w:tr>
      <w:tr w:rsidR="00526315" w:rsidRPr="00D30847" w14:paraId="52884313" w14:textId="77777777" w:rsidTr="000147DA">
        <w:tc>
          <w:tcPr>
            <w:tcW w:w="3119" w:type="dxa"/>
            <w:tcBorders>
              <w:top w:val="single" w:sz="4" w:space="0" w:color="FFFFFF"/>
              <w:bottom w:val="single" w:sz="4" w:space="0" w:color="FFFFFF"/>
            </w:tcBorders>
            <w:shd w:val="clear" w:color="auto" w:fill="002060"/>
          </w:tcPr>
          <w:p w14:paraId="18FF70E9" w14:textId="77777777" w:rsidR="00526315" w:rsidRPr="00D30847" w:rsidRDefault="00526315" w:rsidP="000147DA">
            <w:pPr>
              <w:tabs>
                <w:tab w:val="left" w:pos="4219"/>
              </w:tabs>
              <w:spacing w:after="0" w:line="240" w:lineRule="auto"/>
              <w:jc w:val="both"/>
              <w:rPr>
                <w:rFonts w:cs="Calibri"/>
                <w:b/>
                <w:color w:val="FFFFFF"/>
                <w:sz w:val="20"/>
                <w:szCs w:val="20"/>
                <w:lang w:val="en-GB"/>
              </w:rPr>
            </w:pPr>
            <w:r w:rsidRPr="00D30847">
              <w:rPr>
                <w:rFonts w:cs="Calibri"/>
                <w:b/>
                <w:color w:val="FFFFFF"/>
                <w:sz w:val="20"/>
                <w:szCs w:val="20"/>
                <w:lang w:val="en-GB"/>
              </w:rPr>
              <w:t xml:space="preserve">Responsible entity: </w:t>
            </w:r>
          </w:p>
        </w:tc>
        <w:tc>
          <w:tcPr>
            <w:tcW w:w="5645" w:type="dxa"/>
            <w:tcBorders>
              <w:top w:val="single" w:sz="4" w:space="0" w:color="FFFFFF"/>
              <w:bottom w:val="single" w:sz="4" w:space="0" w:color="FFFFFF"/>
            </w:tcBorders>
            <w:shd w:val="clear" w:color="auto" w:fill="D9E2F3"/>
          </w:tcPr>
          <w:p w14:paraId="1A9B4A90" w14:textId="7867EA46" w:rsidR="00526315" w:rsidRPr="00D30847" w:rsidRDefault="00D3676F" w:rsidP="000147DA">
            <w:pPr>
              <w:spacing w:after="60" w:line="240" w:lineRule="auto"/>
              <w:jc w:val="both"/>
              <w:rPr>
                <w:rFonts w:cs="Calibri"/>
                <w:sz w:val="20"/>
                <w:szCs w:val="20"/>
                <w:lang w:val="en-GB"/>
              </w:rPr>
            </w:pPr>
            <w:r w:rsidRPr="00D30847">
              <w:rPr>
                <w:rFonts w:cs="Calibri"/>
                <w:sz w:val="20"/>
                <w:szCs w:val="20"/>
                <w:lang w:val="en-GB"/>
              </w:rPr>
              <w:t xml:space="preserve">MoF </w:t>
            </w:r>
          </w:p>
        </w:tc>
      </w:tr>
      <w:tr w:rsidR="00526315" w:rsidRPr="00D30847" w14:paraId="269209D6" w14:textId="77777777" w:rsidTr="000147DA">
        <w:trPr>
          <w:trHeight w:val="132"/>
        </w:trPr>
        <w:tc>
          <w:tcPr>
            <w:tcW w:w="3119" w:type="dxa"/>
            <w:tcBorders>
              <w:top w:val="single" w:sz="4" w:space="0" w:color="FFFFFF"/>
              <w:bottom w:val="nil"/>
            </w:tcBorders>
            <w:shd w:val="clear" w:color="auto" w:fill="002060"/>
          </w:tcPr>
          <w:p w14:paraId="50822068" w14:textId="77777777" w:rsidR="00526315" w:rsidRPr="00D30847" w:rsidRDefault="00526315" w:rsidP="000147DA">
            <w:pPr>
              <w:tabs>
                <w:tab w:val="left" w:pos="4219"/>
              </w:tabs>
              <w:spacing w:after="0" w:line="240" w:lineRule="auto"/>
              <w:jc w:val="both"/>
              <w:rPr>
                <w:rFonts w:cs="Calibri"/>
                <w:b/>
                <w:color w:val="FFFFFF"/>
                <w:sz w:val="20"/>
                <w:szCs w:val="20"/>
                <w:lang w:val="en-GB"/>
              </w:rPr>
            </w:pPr>
            <w:r w:rsidRPr="00D30847">
              <w:rPr>
                <w:rFonts w:cs="Calibri"/>
                <w:b/>
                <w:color w:val="FFFFFF"/>
                <w:sz w:val="20"/>
                <w:szCs w:val="20"/>
                <w:lang w:val="en-GB"/>
              </w:rPr>
              <w:t>Risk:</w:t>
            </w:r>
          </w:p>
        </w:tc>
        <w:tc>
          <w:tcPr>
            <w:tcW w:w="5645" w:type="dxa"/>
            <w:tcBorders>
              <w:top w:val="single" w:sz="4" w:space="0" w:color="FFFFFF"/>
              <w:bottom w:val="nil"/>
            </w:tcBorders>
            <w:shd w:val="clear" w:color="auto" w:fill="D9E2F3"/>
          </w:tcPr>
          <w:p w14:paraId="2B22188A" w14:textId="77777777" w:rsidR="00526315" w:rsidRPr="00D30847" w:rsidRDefault="00526315" w:rsidP="00AD2AD5">
            <w:pPr>
              <w:numPr>
                <w:ilvl w:val="0"/>
                <w:numId w:val="29"/>
              </w:numPr>
              <w:spacing w:after="0" w:line="240" w:lineRule="auto"/>
              <w:ind w:left="212" w:hanging="180"/>
              <w:jc w:val="both"/>
              <w:rPr>
                <w:lang w:val="en-GB"/>
              </w:rPr>
            </w:pPr>
            <w:r w:rsidRPr="00D30847">
              <w:rPr>
                <w:rFonts w:cs="Calibri"/>
                <w:sz w:val="20"/>
                <w:szCs w:val="20"/>
                <w:lang w:val="en-GB"/>
              </w:rPr>
              <w:t>Insufficient staffing and insufficient training of human resource;</w:t>
            </w:r>
          </w:p>
          <w:p w14:paraId="2F51D9B7" w14:textId="77777777" w:rsidR="000D6082" w:rsidRPr="00D30847" w:rsidRDefault="000D6082" w:rsidP="00AD2AD5">
            <w:pPr>
              <w:numPr>
                <w:ilvl w:val="0"/>
                <w:numId w:val="29"/>
              </w:numPr>
              <w:spacing w:after="0" w:line="240" w:lineRule="auto"/>
              <w:ind w:left="212" w:hanging="180"/>
              <w:jc w:val="both"/>
              <w:rPr>
                <w:rFonts w:cs="Calibri"/>
                <w:color w:val="FF0000"/>
                <w:sz w:val="20"/>
                <w:szCs w:val="20"/>
                <w:lang w:val="en-GB"/>
              </w:rPr>
            </w:pPr>
            <w:r w:rsidRPr="00D30847">
              <w:rPr>
                <w:rFonts w:cs="Calibri"/>
                <w:sz w:val="20"/>
                <w:szCs w:val="20"/>
                <w:lang w:val="en-GB"/>
              </w:rPr>
              <w:t>Employee turnover involved in the implementation and use of IFMIS;</w:t>
            </w:r>
          </w:p>
          <w:p w14:paraId="5E776CB3" w14:textId="475A929A" w:rsidR="00526315" w:rsidRPr="00D30847" w:rsidRDefault="007127D7" w:rsidP="00AD2AD5">
            <w:pPr>
              <w:numPr>
                <w:ilvl w:val="0"/>
                <w:numId w:val="29"/>
              </w:numPr>
              <w:spacing w:after="0" w:line="240" w:lineRule="auto"/>
              <w:ind w:left="212" w:hanging="180"/>
              <w:jc w:val="both"/>
              <w:rPr>
                <w:rFonts w:cs="Calibri"/>
                <w:color w:val="FF0000"/>
                <w:sz w:val="20"/>
                <w:szCs w:val="20"/>
                <w:lang w:val="en-GB"/>
              </w:rPr>
            </w:pPr>
            <w:r w:rsidRPr="00D30847">
              <w:rPr>
                <w:rFonts w:cs="Calibri"/>
                <w:sz w:val="20"/>
                <w:szCs w:val="20"/>
                <w:lang w:val="en-GB"/>
              </w:rPr>
              <w:t>Non-compliance with the deadlines and provisions of the Implementation Agreement by the selected economic operator</w:t>
            </w:r>
          </w:p>
        </w:tc>
      </w:tr>
    </w:tbl>
    <w:p w14:paraId="39801982" w14:textId="4671D280" w:rsidR="005C0E14" w:rsidRDefault="005C0E14" w:rsidP="00165379">
      <w:pPr>
        <w:spacing w:line="240" w:lineRule="auto"/>
        <w:jc w:val="both"/>
        <w:rPr>
          <w:rFonts w:eastAsia="MS PGothic"/>
          <w:b/>
          <w:bCs/>
          <w:iCs/>
          <w:color w:val="4F81BD"/>
          <w:lang w:val="en-GB" w:eastAsia="zh-CN"/>
        </w:rPr>
      </w:pPr>
    </w:p>
    <w:p w14:paraId="17A54B86" w14:textId="01F46517" w:rsidR="00E91268" w:rsidRDefault="00E91268" w:rsidP="00165379">
      <w:pPr>
        <w:spacing w:line="240" w:lineRule="auto"/>
        <w:jc w:val="both"/>
        <w:rPr>
          <w:rFonts w:eastAsia="MS PGothic"/>
          <w:b/>
          <w:bCs/>
          <w:iCs/>
          <w:color w:val="4F81BD"/>
          <w:lang w:val="en-GB" w:eastAsia="zh-CN"/>
        </w:rPr>
      </w:pPr>
    </w:p>
    <w:p w14:paraId="17D6C946" w14:textId="77777777" w:rsidR="00E91268" w:rsidRPr="00D30847" w:rsidRDefault="00E91268" w:rsidP="00165379">
      <w:pPr>
        <w:spacing w:line="240" w:lineRule="auto"/>
        <w:jc w:val="both"/>
        <w:rPr>
          <w:rFonts w:eastAsia="MS PGothic"/>
          <w:b/>
          <w:bCs/>
          <w:iCs/>
          <w:color w:val="4F81BD"/>
          <w:lang w:val="en-GB" w:eastAsia="zh-CN"/>
        </w:rPr>
      </w:pPr>
    </w:p>
    <w:p w14:paraId="73F84911" w14:textId="31D0FA15" w:rsidR="00165379" w:rsidRPr="00D30847" w:rsidRDefault="00165379" w:rsidP="00165379">
      <w:pPr>
        <w:spacing w:line="240" w:lineRule="auto"/>
        <w:jc w:val="both"/>
        <w:rPr>
          <w:rFonts w:eastAsia="MS PGothic"/>
          <w:b/>
          <w:bCs/>
          <w:iCs/>
          <w:color w:val="0070C0"/>
          <w:sz w:val="24"/>
          <w:szCs w:val="24"/>
          <w:lang w:val="en-GB" w:eastAsia="zh-CN"/>
        </w:rPr>
      </w:pPr>
      <w:r w:rsidRPr="00D30847">
        <w:rPr>
          <w:rFonts w:eastAsia="MS PGothic"/>
          <w:b/>
          <w:bCs/>
          <w:iCs/>
          <w:color w:val="0070C0"/>
          <w:sz w:val="24"/>
          <w:szCs w:val="24"/>
          <w:lang w:val="en-GB" w:eastAsia="zh-CN"/>
        </w:rPr>
        <w:lastRenderedPageBreak/>
        <w:t>Measure 3: Capacity strengthening training and change management to support OBL reforms and IFMIS operations</w:t>
      </w:r>
    </w:p>
    <w:p w14:paraId="17181128" w14:textId="77777777" w:rsidR="00165379" w:rsidRPr="00D30847" w:rsidRDefault="00165379" w:rsidP="00E84CD0">
      <w:pPr>
        <w:spacing w:line="240" w:lineRule="auto"/>
        <w:jc w:val="both"/>
        <w:rPr>
          <w:rFonts w:eastAsia="MS PGothic" w:cs="Calibri"/>
          <w:b/>
          <w:bCs/>
          <w:i/>
          <w:iCs/>
          <w:color w:val="4F81BD"/>
          <w:lang w:val="en-GB" w:eastAsia="zh-CN"/>
        </w:rPr>
      </w:pPr>
      <w:r w:rsidRPr="00D30847">
        <w:rPr>
          <w:rFonts w:eastAsia="MS PGothic" w:cs="Calibri"/>
          <w:b/>
          <w:bCs/>
          <w:i/>
          <w:iCs/>
          <w:color w:val="4F81BD"/>
          <w:lang w:val="en-GB" w:eastAsia="zh-CN"/>
        </w:rPr>
        <w:t>Measure objective:</w:t>
      </w:r>
    </w:p>
    <w:p w14:paraId="1156E84D" w14:textId="77777777" w:rsidR="00165379" w:rsidRPr="00D30847" w:rsidRDefault="00165379" w:rsidP="00E84CD0">
      <w:pPr>
        <w:spacing w:line="240" w:lineRule="auto"/>
        <w:jc w:val="both"/>
        <w:rPr>
          <w:rFonts w:eastAsia="MS PGothic" w:cs="Calibri"/>
          <w:lang w:val="en-GB" w:eastAsia="zh-CN"/>
        </w:rPr>
      </w:pPr>
      <w:r w:rsidRPr="00D30847">
        <w:rPr>
          <w:rFonts w:eastAsia="MS PGothic" w:cs="Calibri"/>
          <w:lang w:val="en-GB" w:eastAsia="zh-CN"/>
        </w:rPr>
        <w:t xml:space="preserve">This measure will support to establishment of new institutional structures needed for the implementation of the IFMIS and create a supportive enabling environment to ensure the success of the new model.  </w:t>
      </w:r>
    </w:p>
    <w:p w14:paraId="4E1A915D" w14:textId="77777777" w:rsidR="00165379" w:rsidRPr="00D30847" w:rsidRDefault="00165379" w:rsidP="00165379">
      <w:pPr>
        <w:spacing w:before="100" w:beforeAutospacing="1" w:after="100" w:afterAutospacing="1" w:line="240" w:lineRule="auto"/>
        <w:jc w:val="both"/>
        <w:rPr>
          <w:rFonts w:ascii="Times New Roman" w:eastAsia="Times New Roman" w:hAnsi="Times New Roman"/>
          <w:color w:val="0070C0"/>
          <w:sz w:val="24"/>
          <w:szCs w:val="24"/>
          <w:lang w:val="en-GB" w:eastAsia="mk-MK"/>
        </w:rPr>
      </w:pPr>
      <w:r w:rsidRPr="00D30847">
        <w:rPr>
          <w:rFonts w:eastAsia="MS PGothic"/>
          <w:b/>
          <w:bCs/>
          <w:iCs/>
          <w:color w:val="0070C0"/>
          <w:lang w:val="en-GB" w:eastAsia="zh-CN"/>
        </w:rPr>
        <w:t>Activity 1: Transition from existing MoF Systems to IFMIS</w:t>
      </w:r>
    </w:p>
    <w:p w14:paraId="466D7CA8" w14:textId="77777777" w:rsidR="000D6082" w:rsidRPr="00D30847" w:rsidRDefault="000D6082" w:rsidP="00165379">
      <w:pPr>
        <w:spacing w:before="100" w:beforeAutospacing="1" w:after="100" w:afterAutospacing="1" w:line="240" w:lineRule="auto"/>
        <w:jc w:val="both"/>
        <w:rPr>
          <w:rFonts w:eastAsia="MS PGothic" w:cs="Calibri"/>
          <w:lang w:val="en-GB" w:eastAsia="zh-CN"/>
        </w:rPr>
      </w:pPr>
      <w:r w:rsidRPr="00D30847">
        <w:rPr>
          <w:rFonts w:eastAsia="MS PGothic" w:cs="Calibri"/>
          <w:lang w:val="en-GB" w:eastAsia="zh-CN"/>
        </w:rPr>
        <w:t xml:space="preserve">This activity aims to ensure a stable transition and integration of the PFM functionalities into IFMIS, through the systematic migration of data, processes, and functionalities from the current MoF systems to the IFMIS. </w:t>
      </w:r>
    </w:p>
    <w:p w14:paraId="0AB5FFC9" w14:textId="40137B49" w:rsidR="00165379" w:rsidRPr="00D30847" w:rsidRDefault="00165379" w:rsidP="00165379">
      <w:pPr>
        <w:spacing w:before="100" w:beforeAutospacing="1" w:after="100" w:afterAutospacing="1" w:line="240" w:lineRule="auto"/>
        <w:jc w:val="both"/>
        <w:rPr>
          <w:rFonts w:eastAsia="MS PGothic"/>
          <w:b/>
          <w:bCs/>
          <w:iCs/>
          <w:color w:val="0070C0"/>
          <w:lang w:val="en-GB" w:eastAsia="zh-CN"/>
        </w:rPr>
      </w:pPr>
      <w:r w:rsidRPr="00D30847">
        <w:rPr>
          <w:rFonts w:eastAsia="MS PGothic"/>
          <w:b/>
          <w:bCs/>
          <w:iCs/>
          <w:color w:val="0070C0"/>
          <w:lang w:val="en-GB" w:eastAsia="zh-CN"/>
        </w:rPr>
        <w:t>Activity 2: Training of IFMIS users from central and local budget entities</w:t>
      </w:r>
    </w:p>
    <w:p w14:paraId="25124365" w14:textId="716621B0" w:rsidR="000D6082" w:rsidRPr="00D30847" w:rsidRDefault="000D6082" w:rsidP="000D6082">
      <w:pPr>
        <w:spacing w:before="100" w:beforeAutospacing="1" w:after="100" w:afterAutospacing="1" w:line="240" w:lineRule="auto"/>
        <w:jc w:val="both"/>
        <w:rPr>
          <w:rFonts w:ascii="Times New Roman" w:eastAsia="Times New Roman" w:hAnsi="Times New Roman"/>
          <w:sz w:val="24"/>
          <w:szCs w:val="24"/>
          <w:lang w:val="en-GB" w:eastAsia="mk-MK"/>
        </w:rPr>
      </w:pPr>
      <w:r w:rsidRPr="00D30847">
        <w:rPr>
          <w:rFonts w:eastAsia="MS PGothic" w:cs="Calibri"/>
          <w:lang w:val="en-GB" w:eastAsia="zh-CN"/>
        </w:rPr>
        <w:t>This activity focuses on providing comprehensive training to IFMIS users from both central and local budget entities conducted by the Public Finance Academy. The aim of the training is for IFMIS users to acquire the necessary skills and knowledge for effective and efficient operation with IFMIS.</w:t>
      </w:r>
    </w:p>
    <w:p w14:paraId="5D724A41" w14:textId="48B04AEA" w:rsidR="00165379" w:rsidRPr="00D30847" w:rsidRDefault="00165379" w:rsidP="00165379">
      <w:pPr>
        <w:spacing w:before="100" w:beforeAutospacing="1" w:after="100" w:afterAutospacing="1" w:line="240" w:lineRule="auto"/>
        <w:jc w:val="both"/>
        <w:rPr>
          <w:rFonts w:ascii="Times New Roman" w:eastAsia="Times New Roman" w:hAnsi="Times New Roman"/>
          <w:color w:val="0070C0"/>
          <w:sz w:val="24"/>
          <w:szCs w:val="24"/>
          <w:lang w:val="en-GB" w:eastAsia="mk-MK"/>
        </w:rPr>
      </w:pPr>
      <w:r w:rsidRPr="00D30847">
        <w:rPr>
          <w:rFonts w:eastAsia="MS PGothic"/>
          <w:b/>
          <w:bCs/>
          <w:iCs/>
          <w:color w:val="0070C0"/>
          <w:lang w:val="en-GB" w:eastAsia="zh-CN"/>
        </w:rPr>
        <w:t xml:space="preserve">Activity 3: Development of a business continuity plan and disaster recovery skills </w:t>
      </w:r>
    </w:p>
    <w:p w14:paraId="06C7F93C" w14:textId="685B56DE" w:rsidR="000D6082" w:rsidRPr="00D30847" w:rsidRDefault="000D6082" w:rsidP="000D6082">
      <w:pPr>
        <w:spacing w:before="100" w:beforeAutospacing="1" w:after="100" w:afterAutospacing="1" w:line="240" w:lineRule="auto"/>
        <w:jc w:val="both"/>
        <w:rPr>
          <w:rFonts w:ascii="Times New Roman" w:eastAsia="Times New Roman" w:hAnsi="Times New Roman"/>
          <w:sz w:val="24"/>
          <w:szCs w:val="24"/>
          <w:lang w:val="en-GB" w:eastAsia="mk-MK"/>
        </w:rPr>
      </w:pPr>
      <w:r w:rsidRPr="00D30847">
        <w:rPr>
          <w:rFonts w:eastAsia="MS PGothic" w:cs="Calibri"/>
          <w:lang w:val="en-GB" w:eastAsia="zh-CN"/>
        </w:rPr>
        <w:t>This activity implies establishing a comprehensive business continuity plan for the MoF MDC, including the development of strategies and procedures to ensure continuous operations in case of unforeseen events. Additionally, the activity involves equipping staff with the skills and resources needed to execute effective disaster recovery measures and safeguard critical financial data and operations.</w:t>
      </w:r>
    </w:p>
    <w:p w14:paraId="4379F00A" w14:textId="77777777" w:rsidR="008D1B70" w:rsidRPr="00D30847" w:rsidRDefault="008D1B70" w:rsidP="00E84CD0">
      <w:pPr>
        <w:keepNext/>
        <w:keepLines/>
        <w:spacing w:after="12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Implementation</w:t>
      </w:r>
    </w:p>
    <w:tbl>
      <w:tblPr>
        <w:tblW w:w="0" w:type="auto"/>
        <w:tblBorders>
          <w:insideH w:val="single" w:sz="4" w:space="0" w:color="FFFFFF"/>
        </w:tblBorders>
        <w:tblLayout w:type="fixed"/>
        <w:tblLook w:val="0080" w:firstRow="0" w:lastRow="0" w:firstColumn="1" w:lastColumn="0" w:noHBand="0" w:noVBand="0"/>
      </w:tblPr>
      <w:tblGrid>
        <w:gridCol w:w="3119"/>
        <w:gridCol w:w="5645"/>
      </w:tblGrid>
      <w:tr w:rsidR="00526315" w:rsidRPr="00D30847" w14:paraId="3786F3AB" w14:textId="77777777" w:rsidTr="000147DA">
        <w:tc>
          <w:tcPr>
            <w:tcW w:w="3119" w:type="dxa"/>
            <w:tcBorders>
              <w:top w:val="nil"/>
              <w:bottom w:val="single" w:sz="4" w:space="0" w:color="FFFFFF"/>
            </w:tcBorders>
            <w:shd w:val="clear" w:color="auto" w:fill="002060"/>
          </w:tcPr>
          <w:p w14:paraId="37FA7BE9" w14:textId="77777777" w:rsidR="00526315" w:rsidRPr="00D30847" w:rsidRDefault="00526315" w:rsidP="000147DA">
            <w:pPr>
              <w:tabs>
                <w:tab w:val="left" w:pos="1526"/>
              </w:tabs>
              <w:spacing w:after="0" w:line="240" w:lineRule="auto"/>
              <w:jc w:val="both"/>
              <w:rPr>
                <w:rFonts w:cs="Calibri"/>
                <w:color w:val="FFFFFF"/>
                <w:sz w:val="20"/>
                <w:szCs w:val="20"/>
                <w:lang w:val="en-GB"/>
              </w:rPr>
            </w:pPr>
            <w:r w:rsidRPr="00D30847">
              <w:rPr>
                <w:rFonts w:cs="Calibri"/>
                <w:b/>
                <w:color w:val="FFFFFF"/>
                <w:sz w:val="20"/>
                <w:szCs w:val="20"/>
                <w:lang w:val="en-GB"/>
              </w:rPr>
              <w:t>Completed in year:</w:t>
            </w:r>
            <w:r w:rsidRPr="00D30847">
              <w:rPr>
                <w:rFonts w:cs="Calibri"/>
                <w:color w:val="FFFFFF"/>
                <w:sz w:val="20"/>
                <w:szCs w:val="20"/>
                <w:lang w:val="en-GB"/>
              </w:rPr>
              <w:tab/>
            </w:r>
          </w:p>
        </w:tc>
        <w:tc>
          <w:tcPr>
            <w:tcW w:w="5645" w:type="dxa"/>
            <w:tcBorders>
              <w:top w:val="nil"/>
              <w:bottom w:val="single" w:sz="4" w:space="0" w:color="FFFFFF"/>
            </w:tcBorders>
            <w:shd w:val="clear" w:color="auto" w:fill="D9E2F3"/>
          </w:tcPr>
          <w:p w14:paraId="1F70700A" w14:textId="78B6E786" w:rsidR="00526315" w:rsidRPr="00D30847" w:rsidRDefault="00526315" w:rsidP="000147DA">
            <w:pPr>
              <w:tabs>
                <w:tab w:val="left" w:pos="1526"/>
              </w:tabs>
              <w:spacing w:after="60" w:line="240" w:lineRule="auto"/>
              <w:jc w:val="both"/>
              <w:rPr>
                <w:rFonts w:cs="Calibri"/>
                <w:color w:val="000000"/>
                <w:sz w:val="20"/>
                <w:szCs w:val="20"/>
                <w:lang w:val="en-GB"/>
              </w:rPr>
            </w:pPr>
            <w:r w:rsidRPr="00D30847">
              <w:rPr>
                <w:rFonts w:cs="Calibri"/>
                <w:sz w:val="20"/>
                <w:szCs w:val="20"/>
                <w:lang w:val="en-GB"/>
              </w:rPr>
              <w:t>202</w:t>
            </w:r>
            <w:r w:rsidR="007127D7" w:rsidRPr="00D30847">
              <w:rPr>
                <w:rFonts w:cs="Calibri"/>
                <w:sz w:val="20"/>
                <w:szCs w:val="20"/>
                <w:lang w:val="en-GB"/>
              </w:rPr>
              <w:t>8</w:t>
            </w:r>
          </w:p>
        </w:tc>
      </w:tr>
      <w:tr w:rsidR="00526315" w:rsidRPr="00D30847" w14:paraId="2632C7F6" w14:textId="77777777" w:rsidTr="000147DA">
        <w:tc>
          <w:tcPr>
            <w:tcW w:w="3119" w:type="dxa"/>
            <w:tcBorders>
              <w:top w:val="single" w:sz="4" w:space="0" w:color="FFFFFF"/>
              <w:bottom w:val="single" w:sz="4" w:space="0" w:color="FFFFFF"/>
            </w:tcBorders>
            <w:shd w:val="clear" w:color="auto" w:fill="002060"/>
          </w:tcPr>
          <w:p w14:paraId="4F3EBE43" w14:textId="77777777" w:rsidR="00526315" w:rsidRPr="00D30847" w:rsidRDefault="00526315" w:rsidP="000147DA">
            <w:pPr>
              <w:tabs>
                <w:tab w:val="left" w:pos="4219"/>
              </w:tabs>
              <w:spacing w:after="0" w:line="240" w:lineRule="auto"/>
              <w:jc w:val="both"/>
              <w:rPr>
                <w:rFonts w:cs="Calibri"/>
                <w:color w:val="FFFFFF"/>
                <w:sz w:val="20"/>
                <w:szCs w:val="20"/>
                <w:lang w:val="en-GB"/>
              </w:rPr>
            </w:pPr>
            <w:r w:rsidRPr="00D30847">
              <w:rPr>
                <w:rFonts w:cs="Calibri"/>
                <w:b/>
                <w:color w:val="FFFFFF"/>
                <w:sz w:val="20"/>
                <w:szCs w:val="20"/>
                <w:lang w:val="en-GB"/>
              </w:rPr>
              <w:t>Deliverables:</w:t>
            </w:r>
          </w:p>
        </w:tc>
        <w:tc>
          <w:tcPr>
            <w:tcW w:w="5645" w:type="dxa"/>
            <w:tcBorders>
              <w:top w:val="single" w:sz="4" w:space="0" w:color="FFFFFF"/>
              <w:bottom w:val="single" w:sz="4" w:space="0" w:color="FFFFFF"/>
            </w:tcBorders>
            <w:shd w:val="clear" w:color="auto" w:fill="D9E2F3"/>
          </w:tcPr>
          <w:p w14:paraId="3515F3B2" w14:textId="38ED69A1" w:rsidR="00526315" w:rsidRPr="00D30847" w:rsidRDefault="00526315" w:rsidP="00AD2AD5">
            <w:pPr>
              <w:pStyle w:val="ListParagraph"/>
              <w:numPr>
                <w:ilvl w:val="0"/>
                <w:numId w:val="29"/>
              </w:numPr>
              <w:tabs>
                <w:tab w:val="left" w:pos="212"/>
                <w:tab w:val="left" w:pos="283"/>
              </w:tabs>
              <w:spacing w:after="60" w:line="240" w:lineRule="auto"/>
              <w:ind w:left="212" w:hanging="180"/>
              <w:rPr>
                <w:rFonts w:cs="Calibri"/>
                <w:color w:val="000000"/>
                <w:sz w:val="20"/>
                <w:szCs w:val="20"/>
              </w:rPr>
            </w:pPr>
            <w:r w:rsidRPr="00D30847">
              <w:rPr>
                <w:rFonts w:cs="Calibri"/>
                <w:sz w:val="20"/>
                <w:szCs w:val="20"/>
              </w:rPr>
              <w:t>Change management program developed and training of IFMIS users completed.</w:t>
            </w:r>
          </w:p>
        </w:tc>
      </w:tr>
      <w:tr w:rsidR="00526315" w:rsidRPr="00D30847" w14:paraId="3EFBD81E" w14:textId="77777777" w:rsidTr="000147DA">
        <w:tc>
          <w:tcPr>
            <w:tcW w:w="3119" w:type="dxa"/>
            <w:tcBorders>
              <w:top w:val="single" w:sz="4" w:space="0" w:color="FFFFFF"/>
              <w:bottom w:val="single" w:sz="4" w:space="0" w:color="FFFFFF"/>
            </w:tcBorders>
            <w:shd w:val="clear" w:color="auto" w:fill="002060"/>
          </w:tcPr>
          <w:p w14:paraId="052DE91C" w14:textId="77777777" w:rsidR="00526315" w:rsidRPr="00D30847" w:rsidRDefault="00526315" w:rsidP="000147DA">
            <w:pPr>
              <w:tabs>
                <w:tab w:val="left" w:pos="4219"/>
              </w:tabs>
              <w:spacing w:after="0" w:line="240" w:lineRule="auto"/>
              <w:jc w:val="both"/>
              <w:rPr>
                <w:rFonts w:cs="Calibri"/>
                <w:b/>
                <w:color w:val="FFFFFF"/>
                <w:sz w:val="20"/>
                <w:szCs w:val="20"/>
                <w:lang w:val="en-GB"/>
              </w:rPr>
            </w:pPr>
            <w:r w:rsidRPr="00D30847">
              <w:rPr>
                <w:rFonts w:cs="Calibri"/>
                <w:b/>
                <w:color w:val="FFFFFF"/>
                <w:sz w:val="20"/>
                <w:szCs w:val="20"/>
                <w:lang w:val="en-GB"/>
              </w:rPr>
              <w:t>Cost implications:</w:t>
            </w:r>
          </w:p>
        </w:tc>
        <w:tc>
          <w:tcPr>
            <w:tcW w:w="5645" w:type="dxa"/>
            <w:tcBorders>
              <w:top w:val="single" w:sz="4" w:space="0" w:color="FFFFFF"/>
              <w:bottom w:val="single" w:sz="4" w:space="0" w:color="FFFFFF"/>
            </w:tcBorders>
            <w:shd w:val="clear" w:color="auto" w:fill="D9E2F3"/>
          </w:tcPr>
          <w:p w14:paraId="4D548840" w14:textId="3B569B21" w:rsidR="00526315" w:rsidRPr="00D30847" w:rsidRDefault="005E137F" w:rsidP="000147DA">
            <w:pPr>
              <w:tabs>
                <w:tab w:val="left" w:pos="1526"/>
              </w:tabs>
              <w:spacing w:after="60" w:line="240" w:lineRule="auto"/>
              <w:jc w:val="both"/>
              <w:rPr>
                <w:rFonts w:cs="Calibri"/>
                <w:color w:val="FF0000"/>
                <w:sz w:val="20"/>
                <w:szCs w:val="20"/>
                <w:lang w:val="en-GB"/>
              </w:rPr>
            </w:pPr>
            <w:r w:rsidRPr="00D30847">
              <w:rPr>
                <w:rFonts w:cs="Calibri"/>
                <w:sz w:val="20"/>
                <w:szCs w:val="20"/>
                <w:lang w:val="en-GB"/>
              </w:rPr>
              <w:t xml:space="preserve">- </w:t>
            </w:r>
            <w:r w:rsidR="00526315" w:rsidRPr="00D30847">
              <w:rPr>
                <w:rFonts w:cs="Calibri"/>
                <w:sz w:val="20"/>
                <w:szCs w:val="20"/>
                <w:lang w:val="en-GB"/>
              </w:rPr>
              <w:t>The ongoing IFMIS procurement process follows established procedures, making it impractical to provide an exact cost implication at this stage.</w:t>
            </w:r>
          </w:p>
        </w:tc>
      </w:tr>
      <w:tr w:rsidR="00526315" w:rsidRPr="00D30847" w14:paraId="29C75E6A" w14:textId="77777777" w:rsidTr="000147DA">
        <w:tc>
          <w:tcPr>
            <w:tcW w:w="3119" w:type="dxa"/>
            <w:tcBorders>
              <w:top w:val="single" w:sz="4" w:space="0" w:color="FFFFFF"/>
              <w:bottom w:val="single" w:sz="4" w:space="0" w:color="FFFFFF"/>
            </w:tcBorders>
            <w:shd w:val="clear" w:color="auto" w:fill="002060"/>
          </w:tcPr>
          <w:p w14:paraId="5E9EBAB5" w14:textId="77777777" w:rsidR="00526315" w:rsidRPr="00D30847" w:rsidRDefault="00526315" w:rsidP="000147DA">
            <w:pPr>
              <w:tabs>
                <w:tab w:val="left" w:pos="4219"/>
              </w:tabs>
              <w:spacing w:after="0" w:line="240" w:lineRule="auto"/>
              <w:jc w:val="both"/>
              <w:rPr>
                <w:rFonts w:cs="Calibri"/>
                <w:b/>
                <w:color w:val="FFFFFF"/>
                <w:sz w:val="20"/>
                <w:szCs w:val="20"/>
                <w:lang w:val="en-GB"/>
              </w:rPr>
            </w:pPr>
            <w:r w:rsidRPr="00D30847">
              <w:rPr>
                <w:rFonts w:cs="Calibri"/>
                <w:b/>
                <w:color w:val="FFFFFF"/>
                <w:sz w:val="20"/>
                <w:szCs w:val="20"/>
                <w:lang w:val="en-GB"/>
              </w:rPr>
              <w:t xml:space="preserve">Responsible entity: </w:t>
            </w:r>
          </w:p>
        </w:tc>
        <w:tc>
          <w:tcPr>
            <w:tcW w:w="5645" w:type="dxa"/>
            <w:tcBorders>
              <w:top w:val="single" w:sz="4" w:space="0" w:color="FFFFFF"/>
              <w:bottom w:val="single" w:sz="4" w:space="0" w:color="FFFFFF"/>
            </w:tcBorders>
            <w:shd w:val="clear" w:color="auto" w:fill="D9E2F3"/>
          </w:tcPr>
          <w:p w14:paraId="0A6D9A5B" w14:textId="1BDCE7C2" w:rsidR="00526315" w:rsidRPr="00D30847" w:rsidRDefault="00D3676F" w:rsidP="000147DA">
            <w:pPr>
              <w:spacing w:after="60" w:line="240" w:lineRule="auto"/>
              <w:jc w:val="both"/>
              <w:rPr>
                <w:rFonts w:cs="Calibri"/>
                <w:sz w:val="20"/>
                <w:szCs w:val="20"/>
                <w:lang w:val="en-GB"/>
              </w:rPr>
            </w:pPr>
            <w:r w:rsidRPr="00D30847">
              <w:rPr>
                <w:rFonts w:cs="Calibri"/>
                <w:sz w:val="20"/>
                <w:szCs w:val="20"/>
                <w:lang w:val="en-GB"/>
              </w:rPr>
              <w:t xml:space="preserve">MoF </w:t>
            </w:r>
          </w:p>
        </w:tc>
      </w:tr>
      <w:tr w:rsidR="00526315" w:rsidRPr="00D30847" w14:paraId="0EE10885" w14:textId="77777777" w:rsidTr="000147DA">
        <w:trPr>
          <w:trHeight w:val="132"/>
        </w:trPr>
        <w:tc>
          <w:tcPr>
            <w:tcW w:w="3119" w:type="dxa"/>
            <w:tcBorders>
              <w:top w:val="single" w:sz="4" w:space="0" w:color="FFFFFF"/>
              <w:bottom w:val="nil"/>
            </w:tcBorders>
            <w:shd w:val="clear" w:color="auto" w:fill="002060"/>
          </w:tcPr>
          <w:p w14:paraId="607DDBAD" w14:textId="77777777" w:rsidR="00526315" w:rsidRPr="00D30847" w:rsidRDefault="00526315" w:rsidP="000147DA">
            <w:pPr>
              <w:tabs>
                <w:tab w:val="left" w:pos="4219"/>
              </w:tabs>
              <w:spacing w:after="0" w:line="240" w:lineRule="auto"/>
              <w:jc w:val="both"/>
              <w:rPr>
                <w:rFonts w:cs="Calibri"/>
                <w:b/>
                <w:color w:val="FFFFFF"/>
                <w:sz w:val="20"/>
                <w:szCs w:val="20"/>
                <w:lang w:val="en-GB"/>
              </w:rPr>
            </w:pPr>
            <w:r w:rsidRPr="00D30847">
              <w:rPr>
                <w:rFonts w:cs="Calibri"/>
                <w:b/>
                <w:color w:val="FFFFFF"/>
                <w:sz w:val="20"/>
                <w:szCs w:val="20"/>
                <w:lang w:val="en-GB"/>
              </w:rPr>
              <w:t>Risk:</w:t>
            </w:r>
          </w:p>
        </w:tc>
        <w:tc>
          <w:tcPr>
            <w:tcW w:w="5645" w:type="dxa"/>
            <w:tcBorders>
              <w:top w:val="single" w:sz="4" w:space="0" w:color="FFFFFF"/>
              <w:bottom w:val="nil"/>
            </w:tcBorders>
            <w:shd w:val="clear" w:color="auto" w:fill="D9E2F3"/>
          </w:tcPr>
          <w:p w14:paraId="57616D83" w14:textId="77777777" w:rsidR="00526315" w:rsidRPr="00D30847" w:rsidRDefault="00526315" w:rsidP="00AD2AD5">
            <w:pPr>
              <w:numPr>
                <w:ilvl w:val="0"/>
                <w:numId w:val="29"/>
              </w:numPr>
              <w:spacing w:after="0" w:line="240" w:lineRule="auto"/>
              <w:ind w:left="122" w:hanging="122"/>
              <w:jc w:val="both"/>
              <w:rPr>
                <w:lang w:val="en-GB"/>
              </w:rPr>
            </w:pPr>
            <w:r w:rsidRPr="00D30847">
              <w:rPr>
                <w:rFonts w:cs="Calibri"/>
                <w:sz w:val="20"/>
                <w:szCs w:val="20"/>
                <w:lang w:val="en-GB"/>
              </w:rPr>
              <w:t>Insufficient staffing and insufficient training of human resource;</w:t>
            </w:r>
          </w:p>
          <w:p w14:paraId="4FB3297C" w14:textId="0F302675" w:rsidR="00526315" w:rsidRPr="00D30847" w:rsidRDefault="000D6082" w:rsidP="00AD2AD5">
            <w:pPr>
              <w:numPr>
                <w:ilvl w:val="0"/>
                <w:numId w:val="29"/>
              </w:numPr>
              <w:spacing w:after="0" w:line="240" w:lineRule="auto"/>
              <w:ind w:left="122" w:hanging="122"/>
              <w:jc w:val="both"/>
              <w:rPr>
                <w:rFonts w:cs="Calibri"/>
                <w:sz w:val="20"/>
                <w:szCs w:val="20"/>
                <w:lang w:val="en-GB"/>
              </w:rPr>
            </w:pPr>
            <w:r w:rsidRPr="00D30847">
              <w:rPr>
                <w:rFonts w:cs="Calibri"/>
                <w:sz w:val="20"/>
                <w:szCs w:val="20"/>
                <w:lang w:val="en-GB"/>
              </w:rPr>
              <w:t>Employee turnover involved in the implementation and use of IFMIS</w:t>
            </w:r>
            <w:r w:rsidR="00526315" w:rsidRPr="00D30847">
              <w:rPr>
                <w:rFonts w:cs="Calibri"/>
                <w:sz w:val="20"/>
                <w:szCs w:val="20"/>
                <w:lang w:val="en-GB"/>
              </w:rPr>
              <w:t>;</w:t>
            </w:r>
          </w:p>
          <w:p w14:paraId="274B4D4B" w14:textId="04B3BC7F" w:rsidR="00526315" w:rsidRPr="00D30847" w:rsidRDefault="00684C09" w:rsidP="00AD2AD5">
            <w:pPr>
              <w:numPr>
                <w:ilvl w:val="0"/>
                <w:numId w:val="29"/>
              </w:numPr>
              <w:spacing w:after="0" w:line="240" w:lineRule="auto"/>
              <w:ind w:left="122" w:hanging="122"/>
              <w:jc w:val="both"/>
              <w:rPr>
                <w:rFonts w:cs="Calibri"/>
                <w:color w:val="FF0000"/>
                <w:sz w:val="20"/>
                <w:szCs w:val="20"/>
                <w:lang w:val="en-GB"/>
              </w:rPr>
            </w:pPr>
            <w:r w:rsidRPr="00D30847">
              <w:rPr>
                <w:rFonts w:cs="Calibri"/>
                <w:sz w:val="20"/>
                <w:szCs w:val="20"/>
                <w:lang w:val="en-GB"/>
              </w:rPr>
              <w:t>Non-compliance with the deadlines and provisions of the Implementation Agreement by the selected economic operator</w:t>
            </w:r>
          </w:p>
        </w:tc>
      </w:tr>
    </w:tbl>
    <w:p w14:paraId="4C53892F" w14:textId="2435D02E" w:rsidR="00E91268" w:rsidRDefault="00E91268" w:rsidP="00BB100C">
      <w:pPr>
        <w:pStyle w:val="Heading1"/>
        <w:rPr>
          <w:rFonts w:ascii="Calibri" w:hAnsi="Calibri" w:cs="Calibri"/>
          <w:color w:val="0070C0"/>
          <w:sz w:val="28"/>
          <w:szCs w:val="28"/>
          <w:lang w:val="en-GB"/>
        </w:rPr>
      </w:pPr>
    </w:p>
    <w:p w14:paraId="3F8027E3" w14:textId="77777777" w:rsidR="00E91268" w:rsidRPr="00E91268" w:rsidRDefault="00E91268" w:rsidP="00E91268">
      <w:pPr>
        <w:rPr>
          <w:lang w:val="en-GB"/>
        </w:rPr>
      </w:pPr>
    </w:p>
    <w:p w14:paraId="525C8814" w14:textId="77777777" w:rsidR="00E91268" w:rsidRDefault="00E91268" w:rsidP="00BB100C">
      <w:pPr>
        <w:pStyle w:val="Heading1"/>
        <w:rPr>
          <w:rFonts w:ascii="Calibri" w:hAnsi="Calibri" w:cs="Calibri"/>
          <w:color w:val="0070C0"/>
          <w:sz w:val="28"/>
          <w:szCs w:val="28"/>
          <w:lang w:val="en-GB"/>
        </w:rPr>
      </w:pPr>
    </w:p>
    <w:p w14:paraId="4BB61E32" w14:textId="1C0DA415" w:rsidR="008D1B70" w:rsidRPr="00D30847" w:rsidRDefault="008D1B70" w:rsidP="00BB100C">
      <w:pPr>
        <w:pStyle w:val="Heading1"/>
        <w:rPr>
          <w:rFonts w:ascii="Calibri" w:hAnsi="Calibri" w:cs="Calibri"/>
          <w:color w:val="0070C0"/>
          <w:sz w:val="28"/>
          <w:szCs w:val="28"/>
          <w:lang w:val="en-GB"/>
        </w:rPr>
      </w:pPr>
      <w:bookmarkStart w:id="56" w:name="_Toc187841817"/>
      <w:r w:rsidRPr="00D30847">
        <w:rPr>
          <w:rFonts w:ascii="Calibri" w:hAnsi="Calibri" w:cs="Calibri"/>
          <w:color w:val="0070C0"/>
          <w:sz w:val="28"/>
          <w:szCs w:val="28"/>
          <w:lang w:val="en-GB"/>
        </w:rPr>
        <w:t xml:space="preserve">Priority </w:t>
      </w:r>
      <w:r w:rsidR="00BB100C" w:rsidRPr="00D30847">
        <w:rPr>
          <w:rFonts w:ascii="Calibri" w:hAnsi="Calibri" w:cs="Calibri"/>
          <w:color w:val="0070C0"/>
          <w:sz w:val="28"/>
          <w:szCs w:val="28"/>
          <w:lang w:val="en-GB"/>
        </w:rPr>
        <w:t>2</w:t>
      </w:r>
      <w:r w:rsidRPr="00D30847">
        <w:rPr>
          <w:rFonts w:ascii="Calibri" w:hAnsi="Calibri" w:cs="Calibri"/>
          <w:color w:val="0070C0"/>
          <w:sz w:val="28"/>
          <w:szCs w:val="28"/>
          <w:lang w:val="en-GB"/>
        </w:rPr>
        <w:t>: P</w:t>
      </w:r>
      <w:r w:rsidR="00462FE0" w:rsidRPr="00D30847">
        <w:rPr>
          <w:rFonts w:ascii="Calibri" w:hAnsi="Calibri" w:cs="Calibri"/>
          <w:color w:val="0070C0"/>
          <w:sz w:val="28"/>
          <w:szCs w:val="28"/>
          <w:lang w:val="en-GB"/>
        </w:rPr>
        <w:t>ublic Finance</w:t>
      </w:r>
      <w:r w:rsidRPr="00D30847">
        <w:rPr>
          <w:rFonts w:ascii="Calibri" w:hAnsi="Calibri" w:cs="Calibri"/>
          <w:color w:val="0070C0"/>
          <w:sz w:val="28"/>
          <w:szCs w:val="28"/>
          <w:lang w:val="en-GB"/>
        </w:rPr>
        <w:t xml:space="preserve"> Academy</w:t>
      </w:r>
      <w:r w:rsidR="006A55CA" w:rsidRPr="00D30847">
        <w:rPr>
          <w:rFonts w:ascii="Calibri" w:hAnsi="Calibri" w:cs="Calibri"/>
          <w:color w:val="0070C0"/>
          <w:sz w:val="28"/>
          <w:szCs w:val="28"/>
          <w:lang w:val="en-GB"/>
        </w:rPr>
        <w:t xml:space="preserve"> (Learning organisation)</w:t>
      </w:r>
      <w:bookmarkEnd w:id="56"/>
    </w:p>
    <w:p w14:paraId="7E1CCC64" w14:textId="77777777" w:rsidR="008D1B70" w:rsidRPr="00D30847" w:rsidRDefault="008D1B70" w:rsidP="00E84CD0">
      <w:pPr>
        <w:keepNext/>
        <w:keepLines/>
        <w:spacing w:before="160" w:after="6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Objective</w:t>
      </w:r>
    </w:p>
    <w:p w14:paraId="600C3A76" w14:textId="77777777" w:rsidR="00C618B1" w:rsidRPr="00D30847" w:rsidRDefault="00C618B1" w:rsidP="00C618B1">
      <w:pPr>
        <w:autoSpaceDE w:val="0"/>
        <w:autoSpaceDN w:val="0"/>
        <w:adjustRightInd w:val="0"/>
        <w:spacing w:after="120" w:line="240" w:lineRule="auto"/>
        <w:contextualSpacing/>
        <w:jc w:val="both"/>
        <w:rPr>
          <w:rFonts w:asciiTheme="minorHAnsi" w:eastAsia="Times New Roman" w:hAnsiTheme="minorHAnsi" w:cstheme="minorHAnsi"/>
          <w:color w:val="202124"/>
          <w:lang w:val="en-GB" w:eastAsia="x-none"/>
        </w:rPr>
      </w:pPr>
      <w:r w:rsidRPr="00D30847">
        <w:rPr>
          <w:rFonts w:asciiTheme="minorHAnsi" w:eastAsia="Times New Roman" w:hAnsiTheme="minorHAnsi" w:cstheme="minorHAnsi"/>
          <w:color w:val="202124"/>
          <w:lang w:val="en-GB" w:eastAsia="x-none"/>
        </w:rPr>
        <w:t>To provide continuous education for public administration in the field of public finance management and to build a modern and competent administration capable of delivering high-quality and timely services to citizens and businesses.</w:t>
      </w:r>
    </w:p>
    <w:p w14:paraId="15FA7605" w14:textId="77777777" w:rsidR="008D1B70" w:rsidRPr="00D30847" w:rsidRDefault="008D1B70" w:rsidP="00E84CD0">
      <w:pPr>
        <w:spacing w:before="80" w:after="80" w:line="240" w:lineRule="auto"/>
        <w:jc w:val="both"/>
        <w:rPr>
          <w:rFonts w:eastAsia="Times New Roman" w:cs="Calibri"/>
          <w:color w:val="202124"/>
          <w:lang w:val="en-GB"/>
        </w:rPr>
      </w:pPr>
      <w:r w:rsidRPr="00D30847">
        <w:rPr>
          <w:rFonts w:eastAsia="Times New Roman" w:cs="Calibri"/>
          <w:color w:val="202124"/>
          <w:lang w:val="en-GB"/>
        </w:rPr>
        <w:t>Objective of this priority will be achieved through the following measures and activities:</w:t>
      </w:r>
    </w:p>
    <w:tbl>
      <w:tblPr>
        <w:tblW w:w="8491" w:type="dxa"/>
        <w:tblLook w:val="01E0" w:firstRow="1" w:lastRow="1" w:firstColumn="1" w:lastColumn="1" w:noHBand="0" w:noVBand="0"/>
      </w:tblPr>
      <w:tblGrid>
        <w:gridCol w:w="1714"/>
        <w:gridCol w:w="6777"/>
      </w:tblGrid>
      <w:tr w:rsidR="008D1B70" w:rsidRPr="00D30847" w14:paraId="7EC6B2EF" w14:textId="77777777" w:rsidTr="008A2E35">
        <w:trPr>
          <w:trHeight w:val="488"/>
        </w:trPr>
        <w:tc>
          <w:tcPr>
            <w:tcW w:w="1714" w:type="dxa"/>
            <w:shd w:val="clear" w:color="auto" w:fill="auto"/>
          </w:tcPr>
          <w:p w14:paraId="448E58B6" w14:textId="77777777" w:rsidR="008D1B70" w:rsidRPr="00D30847" w:rsidRDefault="008D1B70" w:rsidP="00E84CD0">
            <w:pPr>
              <w:spacing w:before="120" w:line="240" w:lineRule="auto"/>
              <w:jc w:val="both"/>
              <w:rPr>
                <w:rFonts w:eastAsia="Times New Roman" w:cs="Calibri"/>
                <w:b/>
                <w:color w:val="202124"/>
                <w:lang w:val="en-GB"/>
              </w:rPr>
            </w:pPr>
            <w:r w:rsidRPr="00D30847">
              <w:rPr>
                <w:rFonts w:eastAsia="Times New Roman" w:cs="Calibri"/>
                <w:b/>
                <w:color w:val="202124"/>
                <w:lang w:val="en-GB"/>
              </w:rPr>
              <w:t>Measure 1:</w:t>
            </w:r>
          </w:p>
        </w:tc>
        <w:tc>
          <w:tcPr>
            <w:tcW w:w="6777" w:type="dxa"/>
            <w:shd w:val="clear" w:color="auto" w:fill="auto"/>
          </w:tcPr>
          <w:p w14:paraId="23EE0F1E" w14:textId="21B3CD7B" w:rsidR="008D1B70" w:rsidRPr="00D30847" w:rsidRDefault="00C618B1" w:rsidP="00E84CD0">
            <w:pPr>
              <w:spacing w:before="120" w:line="240" w:lineRule="auto"/>
              <w:jc w:val="both"/>
              <w:rPr>
                <w:rFonts w:eastAsia="Times New Roman" w:cs="Calibri"/>
                <w:b/>
                <w:color w:val="202124"/>
                <w:lang w:val="en-GB"/>
              </w:rPr>
            </w:pPr>
            <w:r w:rsidRPr="00D30847">
              <w:rPr>
                <w:rFonts w:eastAsia="Times New Roman" w:cstheme="minorHAnsi"/>
                <w:b/>
                <w:color w:val="202124"/>
                <w:lang w:val="en-GB" w:eastAsia="x-none"/>
              </w:rPr>
              <w:t xml:space="preserve">Digital presence of the </w:t>
            </w:r>
            <w:r w:rsidR="009231E1" w:rsidRPr="00D30847">
              <w:rPr>
                <w:rFonts w:eastAsia="Times New Roman" w:cstheme="minorHAnsi"/>
                <w:b/>
                <w:color w:val="202124"/>
                <w:lang w:val="en-GB" w:eastAsia="x-none"/>
              </w:rPr>
              <w:t>Public Finance Academy</w:t>
            </w:r>
          </w:p>
        </w:tc>
      </w:tr>
      <w:tr w:rsidR="008D1B70" w:rsidRPr="00D30847" w14:paraId="24590B0C" w14:textId="77777777" w:rsidTr="008A2E35">
        <w:tc>
          <w:tcPr>
            <w:tcW w:w="1714" w:type="dxa"/>
            <w:shd w:val="clear" w:color="auto" w:fill="auto"/>
          </w:tcPr>
          <w:p w14:paraId="27CB6E24" w14:textId="77777777" w:rsidR="008D1B70" w:rsidRPr="00D30847" w:rsidRDefault="008D1B70" w:rsidP="00E84CD0">
            <w:pPr>
              <w:spacing w:after="0" w:line="240" w:lineRule="auto"/>
              <w:jc w:val="both"/>
              <w:rPr>
                <w:rFonts w:eastAsia="Times New Roman" w:cs="Calibri"/>
                <w:color w:val="202124"/>
                <w:lang w:val="en-GB"/>
              </w:rPr>
            </w:pPr>
            <w:r w:rsidRPr="00D30847">
              <w:rPr>
                <w:rFonts w:eastAsia="Times New Roman" w:cs="Calibri"/>
                <w:color w:val="202124"/>
                <w:lang w:val="en-GB"/>
              </w:rPr>
              <w:t>Activity 1:</w:t>
            </w:r>
          </w:p>
        </w:tc>
        <w:tc>
          <w:tcPr>
            <w:tcW w:w="6777" w:type="dxa"/>
            <w:shd w:val="clear" w:color="auto" w:fill="auto"/>
          </w:tcPr>
          <w:p w14:paraId="214A4D32" w14:textId="77777777" w:rsidR="00C618B1" w:rsidRPr="00D30847" w:rsidRDefault="00C618B1" w:rsidP="00C618B1">
            <w:pPr>
              <w:spacing w:after="0" w:line="240" w:lineRule="auto"/>
              <w:rPr>
                <w:rFonts w:asciiTheme="minorHAnsi" w:eastAsiaTheme="minorHAnsi" w:hAnsiTheme="minorHAnsi" w:cstheme="minorBidi"/>
                <w:lang w:val="en-GB" w:eastAsia="mk-MK"/>
              </w:rPr>
            </w:pPr>
            <w:bookmarkStart w:id="57" w:name="_Hlk155258838"/>
            <w:r w:rsidRPr="00D30847">
              <w:rPr>
                <w:rFonts w:asciiTheme="minorHAnsi" w:eastAsiaTheme="minorHAnsi" w:hAnsiTheme="minorHAnsi" w:cstheme="minorBidi"/>
                <w:lang w:val="en-GB" w:eastAsia="mk-MK"/>
              </w:rPr>
              <w:t>Development of an online platform</w:t>
            </w:r>
          </w:p>
          <w:bookmarkEnd w:id="57"/>
          <w:p w14:paraId="424D2389" w14:textId="76D3C102" w:rsidR="008D1B70" w:rsidRPr="00D30847" w:rsidRDefault="008D1B70" w:rsidP="00E84CD0">
            <w:pPr>
              <w:spacing w:after="0" w:line="240" w:lineRule="auto"/>
              <w:jc w:val="both"/>
              <w:rPr>
                <w:rFonts w:eastAsia="Times New Roman" w:cs="Calibri"/>
                <w:color w:val="202124"/>
                <w:lang w:val="en-GB"/>
              </w:rPr>
            </w:pPr>
          </w:p>
        </w:tc>
      </w:tr>
      <w:tr w:rsidR="008D1B70" w:rsidRPr="00D30847" w14:paraId="17A4FF5D" w14:textId="77777777" w:rsidTr="008A2E35">
        <w:tc>
          <w:tcPr>
            <w:tcW w:w="1714" w:type="dxa"/>
            <w:shd w:val="clear" w:color="auto" w:fill="auto"/>
          </w:tcPr>
          <w:p w14:paraId="178F2D27" w14:textId="6A984A13" w:rsidR="00FF03E7" w:rsidRPr="00D30847" w:rsidRDefault="00FF03E7" w:rsidP="00E84CD0">
            <w:pPr>
              <w:spacing w:after="0" w:line="240" w:lineRule="auto"/>
              <w:jc w:val="both"/>
              <w:rPr>
                <w:rFonts w:eastAsia="Times New Roman" w:cs="Calibri"/>
                <w:color w:val="202124"/>
                <w:lang w:val="en-GB"/>
              </w:rPr>
            </w:pPr>
            <w:r w:rsidRPr="00D30847">
              <w:rPr>
                <w:rFonts w:eastAsia="Times New Roman" w:cs="Calibri"/>
                <w:color w:val="202124"/>
                <w:lang w:val="en-GB"/>
              </w:rPr>
              <w:t xml:space="preserve">Activity </w:t>
            </w:r>
            <w:r w:rsidR="000304CE" w:rsidRPr="00D30847">
              <w:rPr>
                <w:rFonts w:eastAsia="Times New Roman" w:cs="Calibri"/>
                <w:color w:val="202124"/>
                <w:lang w:val="en-GB"/>
              </w:rPr>
              <w:t>2</w:t>
            </w:r>
            <w:r w:rsidRPr="00D30847">
              <w:rPr>
                <w:rFonts w:eastAsia="Times New Roman" w:cs="Calibri"/>
                <w:color w:val="202124"/>
                <w:lang w:val="en-GB"/>
              </w:rPr>
              <w:t>:</w:t>
            </w:r>
          </w:p>
        </w:tc>
        <w:tc>
          <w:tcPr>
            <w:tcW w:w="6777" w:type="dxa"/>
            <w:shd w:val="clear" w:color="auto" w:fill="auto"/>
          </w:tcPr>
          <w:p w14:paraId="77BFE444" w14:textId="07B987A4" w:rsidR="00FF03E7" w:rsidRPr="00D30847" w:rsidRDefault="00FF03E7" w:rsidP="00E84CD0">
            <w:pPr>
              <w:spacing w:after="0" w:line="240" w:lineRule="auto"/>
              <w:jc w:val="both"/>
              <w:rPr>
                <w:rFonts w:eastAsia="Times New Roman" w:cs="Calibri"/>
                <w:color w:val="202124"/>
                <w:lang w:val="en-GB"/>
              </w:rPr>
            </w:pPr>
            <w:r w:rsidRPr="00D30847">
              <w:rPr>
                <w:rFonts w:eastAsia="Times New Roman" w:cs="Calibri"/>
                <w:color w:val="202124"/>
                <w:lang w:val="en-GB"/>
              </w:rPr>
              <w:t>Developing</w:t>
            </w:r>
            <w:r w:rsidR="00514D12" w:rsidRPr="00D30847">
              <w:rPr>
                <w:rFonts w:eastAsia="Times New Roman" w:cs="Calibri"/>
                <w:color w:val="202124"/>
                <w:lang w:val="en-GB"/>
              </w:rPr>
              <w:t xml:space="preserve"> </w:t>
            </w:r>
            <w:r w:rsidRPr="00D30847">
              <w:rPr>
                <w:rFonts w:eastAsia="Times New Roman" w:cs="Calibri"/>
                <w:color w:val="202124"/>
                <w:lang w:val="en-GB"/>
              </w:rPr>
              <w:t>evaluation</w:t>
            </w:r>
            <w:r w:rsidR="00514D12" w:rsidRPr="00D30847">
              <w:rPr>
                <w:rFonts w:eastAsia="Times New Roman" w:cs="Calibri"/>
                <w:color w:val="202124"/>
                <w:lang w:val="en-GB"/>
              </w:rPr>
              <w:t xml:space="preserve"> </w:t>
            </w:r>
            <w:r w:rsidRPr="00D30847">
              <w:rPr>
                <w:rFonts w:eastAsia="Times New Roman" w:cs="Calibri"/>
                <w:color w:val="202124"/>
                <w:lang w:val="en-GB"/>
              </w:rPr>
              <w:t>form</w:t>
            </w:r>
            <w:r w:rsidR="00514D12" w:rsidRPr="00D30847">
              <w:rPr>
                <w:rFonts w:eastAsia="Times New Roman" w:cs="Calibri"/>
                <w:color w:val="202124"/>
                <w:lang w:val="en-GB"/>
              </w:rPr>
              <w:t xml:space="preserve"> </w:t>
            </w:r>
            <w:r w:rsidRPr="00D30847">
              <w:rPr>
                <w:rFonts w:eastAsia="Times New Roman" w:cs="Calibri"/>
                <w:color w:val="202124"/>
                <w:lang w:val="en-GB"/>
              </w:rPr>
              <w:t>for</w:t>
            </w:r>
            <w:r w:rsidR="00514D12" w:rsidRPr="00D30847">
              <w:rPr>
                <w:rFonts w:eastAsia="Times New Roman" w:cs="Calibri"/>
                <w:color w:val="202124"/>
                <w:lang w:val="en-GB"/>
              </w:rPr>
              <w:t xml:space="preserve"> </w:t>
            </w:r>
            <w:r w:rsidRPr="00D30847">
              <w:rPr>
                <w:rFonts w:eastAsia="Times New Roman" w:cs="Calibri"/>
                <w:color w:val="202124"/>
                <w:lang w:val="en-GB"/>
              </w:rPr>
              <w:t>participants</w:t>
            </w:r>
          </w:p>
        </w:tc>
      </w:tr>
      <w:tr w:rsidR="00C618B1" w:rsidRPr="00D30847" w14:paraId="24F5BBC2" w14:textId="77777777" w:rsidTr="008A2E35">
        <w:tc>
          <w:tcPr>
            <w:tcW w:w="1714" w:type="dxa"/>
            <w:shd w:val="clear" w:color="auto" w:fill="auto"/>
          </w:tcPr>
          <w:p w14:paraId="47873418" w14:textId="2B71004B" w:rsidR="00C618B1" w:rsidRPr="00D30847" w:rsidRDefault="00C618B1" w:rsidP="00E84CD0">
            <w:pPr>
              <w:spacing w:after="0" w:line="240" w:lineRule="auto"/>
              <w:jc w:val="both"/>
              <w:rPr>
                <w:rFonts w:asciiTheme="minorHAnsi" w:eastAsia="Times New Roman" w:hAnsiTheme="minorHAnsi" w:cstheme="minorHAnsi"/>
                <w:lang w:val="en-GB" w:eastAsia="x-none"/>
              </w:rPr>
            </w:pPr>
            <w:r w:rsidRPr="00D30847">
              <w:rPr>
                <w:rFonts w:asciiTheme="minorHAnsi" w:eastAsia="Times New Roman" w:hAnsiTheme="minorHAnsi" w:cstheme="minorHAnsi"/>
                <w:lang w:val="en-GB" w:eastAsia="x-none"/>
              </w:rPr>
              <w:t>Activity 3:</w:t>
            </w:r>
          </w:p>
        </w:tc>
        <w:tc>
          <w:tcPr>
            <w:tcW w:w="6777" w:type="dxa"/>
            <w:shd w:val="clear" w:color="auto" w:fill="auto"/>
          </w:tcPr>
          <w:p w14:paraId="28E6451A" w14:textId="040BEF82" w:rsidR="00C618B1" w:rsidRPr="00D30847" w:rsidRDefault="00C618B1" w:rsidP="00E32BC1">
            <w:pPr>
              <w:spacing w:after="0" w:line="240" w:lineRule="auto"/>
              <w:rPr>
                <w:rFonts w:asciiTheme="minorHAnsi" w:eastAsiaTheme="minorHAnsi" w:hAnsiTheme="minorHAnsi" w:cstheme="minorBidi"/>
                <w:lang w:val="en-GB"/>
              </w:rPr>
            </w:pPr>
            <w:r w:rsidRPr="00D30847">
              <w:rPr>
                <w:rFonts w:asciiTheme="minorHAnsi" w:eastAsiaTheme="minorHAnsi" w:hAnsiTheme="minorHAnsi" w:cstheme="minorBidi"/>
                <w:lang w:val="en-GB"/>
              </w:rPr>
              <w:t>Organization of online trainings</w:t>
            </w:r>
          </w:p>
        </w:tc>
      </w:tr>
      <w:tr w:rsidR="00C618B1" w:rsidRPr="00D30847" w14:paraId="646EAD19" w14:textId="77777777" w:rsidTr="008A2E35">
        <w:tc>
          <w:tcPr>
            <w:tcW w:w="1714" w:type="dxa"/>
            <w:shd w:val="clear" w:color="auto" w:fill="auto"/>
          </w:tcPr>
          <w:p w14:paraId="5ED62580" w14:textId="7F423ED2" w:rsidR="00C618B1" w:rsidRPr="00D30847" w:rsidRDefault="00C618B1" w:rsidP="00E84CD0">
            <w:pPr>
              <w:spacing w:after="0" w:line="240" w:lineRule="auto"/>
              <w:jc w:val="both"/>
              <w:rPr>
                <w:rFonts w:asciiTheme="minorHAnsi" w:eastAsia="Times New Roman" w:hAnsiTheme="minorHAnsi" w:cstheme="minorHAnsi"/>
                <w:lang w:val="en-GB" w:eastAsia="x-none"/>
              </w:rPr>
            </w:pPr>
            <w:r w:rsidRPr="00D30847">
              <w:rPr>
                <w:rFonts w:asciiTheme="minorHAnsi" w:eastAsia="Times New Roman" w:hAnsiTheme="minorHAnsi" w:cstheme="minorHAnsi"/>
                <w:lang w:val="en-GB" w:eastAsia="x-none"/>
              </w:rPr>
              <w:t>Activity 4:</w:t>
            </w:r>
          </w:p>
        </w:tc>
        <w:tc>
          <w:tcPr>
            <w:tcW w:w="6777" w:type="dxa"/>
            <w:shd w:val="clear" w:color="auto" w:fill="auto"/>
          </w:tcPr>
          <w:p w14:paraId="58698DB8" w14:textId="69C9F6BF" w:rsidR="00C618B1" w:rsidRPr="00D30847" w:rsidRDefault="00C618B1" w:rsidP="00E84CD0">
            <w:pPr>
              <w:spacing w:after="0" w:line="240" w:lineRule="auto"/>
              <w:jc w:val="both"/>
              <w:rPr>
                <w:rFonts w:eastAsia="Times New Roman" w:cs="Calibri"/>
                <w:color w:val="202124"/>
                <w:lang w:val="en-GB"/>
              </w:rPr>
            </w:pPr>
            <w:r w:rsidRPr="00D30847">
              <w:rPr>
                <w:lang w:val="en-GB"/>
              </w:rPr>
              <w:t>Social media presence for increased transparency and education in public finance</w:t>
            </w:r>
          </w:p>
        </w:tc>
      </w:tr>
      <w:tr w:rsidR="008D1B70" w:rsidRPr="00D30847" w14:paraId="1DAACF05" w14:textId="77777777" w:rsidTr="008A2E35">
        <w:tc>
          <w:tcPr>
            <w:tcW w:w="1714" w:type="dxa"/>
            <w:shd w:val="clear" w:color="auto" w:fill="auto"/>
          </w:tcPr>
          <w:p w14:paraId="2FE55399" w14:textId="77777777" w:rsidR="008D1B70" w:rsidRPr="00D30847" w:rsidRDefault="008D1B70" w:rsidP="00E84CD0">
            <w:pPr>
              <w:spacing w:before="120" w:line="240" w:lineRule="auto"/>
              <w:jc w:val="both"/>
              <w:rPr>
                <w:rFonts w:eastAsia="Times New Roman" w:cs="Calibri"/>
                <w:b/>
                <w:color w:val="202124"/>
                <w:lang w:val="en-GB"/>
              </w:rPr>
            </w:pPr>
            <w:r w:rsidRPr="00D30847">
              <w:rPr>
                <w:rFonts w:eastAsia="Times New Roman" w:cs="Calibri"/>
                <w:b/>
                <w:color w:val="202124"/>
                <w:lang w:val="en-GB"/>
              </w:rPr>
              <w:t>Measure 2:</w:t>
            </w:r>
          </w:p>
        </w:tc>
        <w:tc>
          <w:tcPr>
            <w:tcW w:w="6777" w:type="dxa"/>
            <w:shd w:val="clear" w:color="auto" w:fill="auto"/>
          </w:tcPr>
          <w:p w14:paraId="0BC4F2FF" w14:textId="0729B6F0" w:rsidR="008D1B70" w:rsidRPr="00D30847" w:rsidRDefault="00C618B1" w:rsidP="00E84CD0">
            <w:pPr>
              <w:spacing w:before="120" w:line="240" w:lineRule="auto"/>
              <w:jc w:val="both"/>
              <w:rPr>
                <w:rFonts w:eastAsia="Times New Roman" w:cs="Calibri"/>
                <w:b/>
                <w:color w:val="202124"/>
                <w:lang w:val="en-GB"/>
              </w:rPr>
            </w:pPr>
            <w:r w:rsidRPr="00D30847">
              <w:rPr>
                <w:rFonts w:eastAsia="Times New Roman" w:cstheme="minorHAnsi"/>
                <w:b/>
                <w:color w:val="202124"/>
                <w:lang w:val="en-GB" w:eastAsia="x-none"/>
              </w:rPr>
              <w:t>Development of a program for head servants</w:t>
            </w:r>
          </w:p>
        </w:tc>
      </w:tr>
      <w:tr w:rsidR="008D1B70" w:rsidRPr="00D30847" w14:paraId="2FDBBA61" w14:textId="77777777" w:rsidTr="008A2E35">
        <w:trPr>
          <w:trHeight w:val="532"/>
        </w:trPr>
        <w:tc>
          <w:tcPr>
            <w:tcW w:w="1714" w:type="dxa"/>
            <w:shd w:val="clear" w:color="auto" w:fill="auto"/>
          </w:tcPr>
          <w:p w14:paraId="3CD4B700" w14:textId="77777777" w:rsidR="008D1B70" w:rsidRPr="00D30847" w:rsidRDefault="008D1B70" w:rsidP="00E84CD0">
            <w:pPr>
              <w:spacing w:after="0" w:line="240" w:lineRule="auto"/>
              <w:jc w:val="both"/>
              <w:rPr>
                <w:rFonts w:eastAsia="Times New Roman" w:cs="Calibri"/>
                <w:color w:val="202124"/>
                <w:lang w:val="en-GB"/>
              </w:rPr>
            </w:pPr>
            <w:r w:rsidRPr="00D30847">
              <w:rPr>
                <w:rFonts w:eastAsia="Times New Roman" w:cs="Calibri"/>
                <w:color w:val="202124"/>
                <w:lang w:val="en-GB"/>
              </w:rPr>
              <w:t>Activity 1:</w:t>
            </w:r>
          </w:p>
        </w:tc>
        <w:tc>
          <w:tcPr>
            <w:tcW w:w="6777" w:type="dxa"/>
            <w:shd w:val="clear" w:color="auto" w:fill="auto"/>
          </w:tcPr>
          <w:p w14:paraId="090CED48" w14:textId="5A8F9C9F" w:rsidR="00C618B1" w:rsidRPr="00D30847" w:rsidRDefault="00C618B1" w:rsidP="00C618B1">
            <w:pPr>
              <w:spacing w:after="0" w:line="240" w:lineRule="auto"/>
              <w:jc w:val="both"/>
              <w:rPr>
                <w:rFonts w:asciiTheme="minorHAnsi" w:eastAsia="Times New Roman" w:hAnsiTheme="minorHAnsi" w:cstheme="minorHAnsi"/>
                <w:color w:val="202124"/>
                <w:lang w:val="en-GB" w:eastAsia="x-none"/>
              </w:rPr>
            </w:pPr>
            <w:r w:rsidRPr="00D30847">
              <w:rPr>
                <w:rFonts w:asciiTheme="minorHAnsi" w:eastAsia="Times New Roman" w:hAnsiTheme="minorHAnsi" w:cstheme="minorHAnsi"/>
                <w:color w:val="202124"/>
                <w:lang w:val="en-GB" w:eastAsia="x-none"/>
              </w:rPr>
              <w:t>Development a methodology for preparing an annual training program</w:t>
            </w:r>
          </w:p>
          <w:p w14:paraId="477D6014" w14:textId="665BD0FA" w:rsidR="008D1B70" w:rsidRPr="00D30847" w:rsidRDefault="008D1B70" w:rsidP="00E84CD0">
            <w:pPr>
              <w:spacing w:after="0" w:line="240" w:lineRule="auto"/>
              <w:jc w:val="both"/>
              <w:rPr>
                <w:rFonts w:eastAsia="Times New Roman" w:cs="Calibri"/>
                <w:color w:val="202124"/>
                <w:lang w:val="en-GB"/>
              </w:rPr>
            </w:pPr>
          </w:p>
        </w:tc>
      </w:tr>
      <w:tr w:rsidR="008D1B70" w:rsidRPr="00D30847" w14:paraId="01DA986A" w14:textId="77777777" w:rsidTr="008A2E35">
        <w:tc>
          <w:tcPr>
            <w:tcW w:w="1714" w:type="dxa"/>
            <w:shd w:val="clear" w:color="auto" w:fill="auto"/>
          </w:tcPr>
          <w:p w14:paraId="1B89F049" w14:textId="77777777" w:rsidR="008D1B70" w:rsidRPr="00D30847" w:rsidRDefault="008D1B70" w:rsidP="00E84CD0">
            <w:pPr>
              <w:spacing w:after="0" w:line="240" w:lineRule="auto"/>
              <w:jc w:val="both"/>
              <w:rPr>
                <w:rFonts w:eastAsia="Times New Roman" w:cs="Calibri"/>
                <w:color w:val="202124"/>
                <w:lang w:val="en-GB"/>
              </w:rPr>
            </w:pPr>
            <w:r w:rsidRPr="00D30847">
              <w:rPr>
                <w:rFonts w:eastAsia="Times New Roman" w:cs="Calibri"/>
                <w:color w:val="202124"/>
                <w:lang w:val="en-GB"/>
              </w:rPr>
              <w:t>Activity 2:</w:t>
            </w:r>
          </w:p>
          <w:p w14:paraId="15D3DA38" w14:textId="6B6D0512" w:rsidR="00FF03E7" w:rsidRPr="00D30847" w:rsidRDefault="00FF03E7" w:rsidP="00E84CD0">
            <w:pPr>
              <w:spacing w:after="0" w:line="240" w:lineRule="auto"/>
              <w:jc w:val="both"/>
              <w:rPr>
                <w:rFonts w:eastAsia="Times New Roman" w:cs="Calibri"/>
                <w:color w:val="202124"/>
                <w:lang w:val="en-GB"/>
              </w:rPr>
            </w:pPr>
          </w:p>
        </w:tc>
        <w:tc>
          <w:tcPr>
            <w:tcW w:w="6777" w:type="dxa"/>
            <w:shd w:val="clear" w:color="auto" w:fill="auto"/>
          </w:tcPr>
          <w:p w14:paraId="43BE9804" w14:textId="28750AE6" w:rsidR="00FF03E7" w:rsidRPr="00D30847" w:rsidRDefault="009E6698" w:rsidP="00E84CD0">
            <w:pPr>
              <w:spacing w:after="0" w:line="240" w:lineRule="auto"/>
              <w:jc w:val="both"/>
              <w:rPr>
                <w:rFonts w:eastAsia="Times New Roman" w:cs="Calibri"/>
                <w:color w:val="202124"/>
                <w:lang w:val="en-GB"/>
              </w:rPr>
            </w:pPr>
            <w:r w:rsidRPr="00D30847">
              <w:rPr>
                <w:rFonts w:asciiTheme="minorHAnsi" w:eastAsia="Times New Roman" w:hAnsiTheme="minorHAnsi" w:cstheme="minorHAnsi"/>
                <w:color w:val="202124"/>
                <w:lang w:val="en-GB" w:eastAsia="x-none"/>
              </w:rPr>
              <w:t>Organizing trainings</w:t>
            </w:r>
          </w:p>
        </w:tc>
      </w:tr>
      <w:tr w:rsidR="008D1B70" w:rsidRPr="00D30847" w14:paraId="28F74FF9" w14:textId="77777777" w:rsidTr="008A2E35">
        <w:tc>
          <w:tcPr>
            <w:tcW w:w="1714" w:type="dxa"/>
            <w:shd w:val="clear" w:color="auto" w:fill="auto"/>
          </w:tcPr>
          <w:p w14:paraId="3A15CE82" w14:textId="77777777" w:rsidR="008D1B70" w:rsidRPr="00D30847" w:rsidRDefault="008D1B70" w:rsidP="00E84CD0">
            <w:pPr>
              <w:spacing w:before="120" w:line="240" w:lineRule="auto"/>
              <w:jc w:val="both"/>
              <w:rPr>
                <w:rFonts w:eastAsia="Times New Roman" w:cs="Calibri"/>
                <w:b/>
                <w:color w:val="202124"/>
                <w:lang w:val="en-GB"/>
              </w:rPr>
            </w:pPr>
            <w:r w:rsidRPr="00D30847">
              <w:rPr>
                <w:rFonts w:eastAsia="Times New Roman" w:cs="Calibri"/>
                <w:b/>
                <w:color w:val="202124"/>
                <w:lang w:val="en-GB"/>
              </w:rPr>
              <w:t>Measure 3:</w:t>
            </w:r>
          </w:p>
        </w:tc>
        <w:tc>
          <w:tcPr>
            <w:tcW w:w="6777" w:type="dxa"/>
            <w:shd w:val="clear" w:color="auto" w:fill="auto"/>
          </w:tcPr>
          <w:p w14:paraId="71A02D50" w14:textId="2D2FE875" w:rsidR="008D1B70" w:rsidRPr="00D30847" w:rsidRDefault="009E6698" w:rsidP="00E84CD0">
            <w:pPr>
              <w:spacing w:before="120" w:line="240" w:lineRule="auto"/>
              <w:jc w:val="both"/>
              <w:rPr>
                <w:rFonts w:eastAsia="Times New Roman" w:cs="Calibri"/>
                <w:b/>
                <w:color w:val="202124"/>
                <w:lang w:val="en-GB"/>
              </w:rPr>
            </w:pPr>
            <w:r w:rsidRPr="00D30847">
              <w:rPr>
                <w:rFonts w:asciiTheme="minorHAnsi" w:eastAsia="Times New Roman" w:hAnsiTheme="minorHAnsi" w:cstheme="minorHAnsi"/>
                <w:b/>
                <w:color w:val="202124"/>
                <w:lang w:val="en-GB" w:eastAsia="x-none"/>
              </w:rPr>
              <w:t>Involvement of stakeholders and the public</w:t>
            </w:r>
          </w:p>
        </w:tc>
      </w:tr>
      <w:tr w:rsidR="008D1B70" w:rsidRPr="00D30847" w14:paraId="5EC9D011" w14:textId="77777777" w:rsidTr="008A2E35">
        <w:tc>
          <w:tcPr>
            <w:tcW w:w="1714" w:type="dxa"/>
            <w:shd w:val="clear" w:color="auto" w:fill="auto"/>
          </w:tcPr>
          <w:p w14:paraId="36FCBD6C" w14:textId="0C328D78" w:rsidR="00FF03E7" w:rsidRPr="00D30847" w:rsidRDefault="008D1B70" w:rsidP="00E84CD0">
            <w:pPr>
              <w:spacing w:after="0" w:line="240" w:lineRule="auto"/>
              <w:jc w:val="both"/>
              <w:rPr>
                <w:rFonts w:eastAsia="Times New Roman" w:cs="Calibri"/>
                <w:color w:val="202124"/>
                <w:lang w:val="en-GB"/>
              </w:rPr>
            </w:pPr>
            <w:r w:rsidRPr="00D30847">
              <w:rPr>
                <w:rFonts w:eastAsia="Times New Roman" w:cs="Calibri"/>
                <w:color w:val="202124"/>
                <w:lang w:val="en-GB"/>
              </w:rPr>
              <w:t>Activity 1:</w:t>
            </w:r>
          </w:p>
        </w:tc>
        <w:tc>
          <w:tcPr>
            <w:tcW w:w="6777" w:type="dxa"/>
            <w:shd w:val="clear" w:color="auto" w:fill="auto"/>
          </w:tcPr>
          <w:p w14:paraId="270AA788" w14:textId="3F08674A" w:rsidR="00FF03E7" w:rsidRPr="00D30847" w:rsidRDefault="00C618B1" w:rsidP="00C618B1">
            <w:pPr>
              <w:spacing w:after="0" w:line="240" w:lineRule="auto"/>
              <w:jc w:val="both"/>
              <w:rPr>
                <w:rFonts w:asciiTheme="minorHAnsi" w:eastAsia="Times New Roman" w:hAnsiTheme="minorHAnsi" w:cstheme="minorHAnsi"/>
                <w:color w:val="202124"/>
                <w:lang w:val="en-GB" w:eastAsia="x-none"/>
              </w:rPr>
            </w:pPr>
            <w:r w:rsidRPr="00D30847">
              <w:rPr>
                <w:rFonts w:asciiTheme="minorHAnsi" w:eastAsia="Times New Roman" w:hAnsiTheme="minorHAnsi" w:cstheme="minorHAnsi"/>
                <w:color w:val="202124"/>
                <w:lang w:val="en-GB" w:eastAsia="x-none"/>
              </w:rPr>
              <w:t xml:space="preserve">Developing a communication strategy </w:t>
            </w:r>
          </w:p>
        </w:tc>
      </w:tr>
      <w:tr w:rsidR="00C618B1" w:rsidRPr="00D30847" w14:paraId="1DFA8F34" w14:textId="77777777" w:rsidTr="008A2E35">
        <w:tc>
          <w:tcPr>
            <w:tcW w:w="1714" w:type="dxa"/>
            <w:shd w:val="clear" w:color="auto" w:fill="auto"/>
          </w:tcPr>
          <w:p w14:paraId="6808ADB7" w14:textId="76F8242E" w:rsidR="00C618B1" w:rsidRPr="00D30847" w:rsidRDefault="00C618B1" w:rsidP="00E84CD0">
            <w:pPr>
              <w:spacing w:after="0" w:line="240" w:lineRule="auto"/>
              <w:jc w:val="both"/>
              <w:rPr>
                <w:rFonts w:asciiTheme="minorHAnsi" w:eastAsia="Times New Roman" w:hAnsiTheme="minorHAnsi" w:cstheme="minorHAnsi"/>
                <w:color w:val="202124"/>
                <w:lang w:val="en-GB" w:eastAsia="x-none"/>
              </w:rPr>
            </w:pPr>
            <w:r w:rsidRPr="00D30847">
              <w:rPr>
                <w:rFonts w:asciiTheme="minorHAnsi" w:eastAsia="Times New Roman" w:hAnsiTheme="minorHAnsi" w:cstheme="minorHAnsi"/>
                <w:color w:val="202124"/>
                <w:lang w:val="en-GB" w:eastAsia="x-none"/>
              </w:rPr>
              <w:t xml:space="preserve">Activity 2: </w:t>
            </w:r>
          </w:p>
        </w:tc>
        <w:tc>
          <w:tcPr>
            <w:tcW w:w="6777" w:type="dxa"/>
            <w:shd w:val="clear" w:color="auto" w:fill="auto"/>
          </w:tcPr>
          <w:p w14:paraId="2CD614AE" w14:textId="77777777" w:rsidR="00C618B1" w:rsidRPr="00D30847" w:rsidRDefault="00C618B1" w:rsidP="00C618B1">
            <w:pPr>
              <w:spacing w:after="0" w:line="240" w:lineRule="auto"/>
              <w:jc w:val="both"/>
              <w:rPr>
                <w:rFonts w:asciiTheme="minorHAnsi" w:eastAsia="Times New Roman" w:hAnsiTheme="minorHAnsi" w:cstheme="minorHAnsi"/>
                <w:color w:val="202124"/>
                <w:lang w:val="en-GB" w:eastAsia="x-none"/>
              </w:rPr>
            </w:pPr>
            <w:r w:rsidRPr="00D30847">
              <w:rPr>
                <w:rFonts w:asciiTheme="minorHAnsi" w:eastAsia="Times New Roman" w:hAnsiTheme="minorHAnsi" w:cstheme="minorHAnsi"/>
                <w:color w:val="202124"/>
                <w:lang w:val="en-GB" w:eastAsia="x-none"/>
              </w:rPr>
              <w:t>Annual meeting: "All Unite"</w:t>
            </w:r>
          </w:p>
          <w:p w14:paraId="2FFD282A" w14:textId="4A97C20F" w:rsidR="00D86847" w:rsidRPr="00D30847" w:rsidRDefault="00D86847" w:rsidP="00C618B1">
            <w:pPr>
              <w:spacing w:after="0" w:line="240" w:lineRule="auto"/>
              <w:jc w:val="both"/>
              <w:rPr>
                <w:rFonts w:asciiTheme="minorHAnsi" w:eastAsia="Times New Roman" w:hAnsiTheme="minorHAnsi" w:cstheme="minorHAnsi"/>
                <w:color w:val="202124"/>
                <w:lang w:val="en-GB" w:eastAsia="x-none"/>
              </w:rPr>
            </w:pPr>
          </w:p>
        </w:tc>
      </w:tr>
      <w:tr w:rsidR="00C618B1" w:rsidRPr="00D30847" w14:paraId="58C9A55F" w14:textId="77777777" w:rsidTr="008A2E35">
        <w:tc>
          <w:tcPr>
            <w:tcW w:w="1714" w:type="dxa"/>
            <w:shd w:val="clear" w:color="auto" w:fill="auto"/>
          </w:tcPr>
          <w:p w14:paraId="188B0032" w14:textId="6273FA97" w:rsidR="00C618B1" w:rsidRPr="00D30847" w:rsidRDefault="00C618B1" w:rsidP="00E84CD0">
            <w:pPr>
              <w:spacing w:after="0" w:line="240" w:lineRule="auto"/>
              <w:jc w:val="both"/>
              <w:rPr>
                <w:rFonts w:asciiTheme="minorHAnsi" w:eastAsia="Times New Roman" w:hAnsiTheme="minorHAnsi" w:cstheme="minorHAnsi"/>
                <w:b/>
                <w:color w:val="202124"/>
                <w:lang w:val="en-GB" w:eastAsia="x-none"/>
              </w:rPr>
            </w:pPr>
            <w:r w:rsidRPr="00D30847">
              <w:rPr>
                <w:rFonts w:asciiTheme="minorHAnsi" w:eastAsia="Times New Roman" w:hAnsiTheme="minorHAnsi" w:cstheme="minorHAnsi"/>
                <w:b/>
                <w:color w:val="202124"/>
                <w:lang w:val="en-GB" w:eastAsia="x-none"/>
              </w:rPr>
              <w:t xml:space="preserve">Measure 4: </w:t>
            </w:r>
          </w:p>
        </w:tc>
        <w:tc>
          <w:tcPr>
            <w:tcW w:w="6777" w:type="dxa"/>
            <w:shd w:val="clear" w:color="auto" w:fill="auto"/>
          </w:tcPr>
          <w:p w14:paraId="27934BA4" w14:textId="276ED87D" w:rsidR="00C618B1" w:rsidRPr="00D30847" w:rsidRDefault="00C618B1" w:rsidP="00C618B1">
            <w:pPr>
              <w:spacing w:after="0" w:line="240" w:lineRule="auto"/>
              <w:jc w:val="both"/>
              <w:rPr>
                <w:rFonts w:asciiTheme="minorHAnsi" w:eastAsia="Times New Roman" w:hAnsiTheme="minorHAnsi" w:cstheme="minorHAnsi"/>
                <w:b/>
                <w:color w:val="202124"/>
                <w:lang w:val="en-GB" w:eastAsia="x-none"/>
              </w:rPr>
            </w:pPr>
            <w:r w:rsidRPr="00D30847">
              <w:rPr>
                <w:rFonts w:asciiTheme="minorHAnsi" w:eastAsia="Times New Roman" w:hAnsiTheme="minorHAnsi" w:cstheme="minorHAnsi"/>
                <w:b/>
                <w:color w:val="202124"/>
                <w:lang w:val="en-GB" w:eastAsia="x-none"/>
              </w:rPr>
              <w:t>Sustainable finance in the public sector</w:t>
            </w:r>
          </w:p>
        </w:tc>
      </w:tr>
      <w:tr w:rsidR="00C618B1" w:rsidRPr="00D30847" w14:paraId="1290258E" w14:textId="77777777" w:rsidTr="008A2E35">
        <w:tc>
          <w:tcPr>
            <w:tcW w:w="1714" w:type="dxa"/>
            <w:shd w:val="clear" w:color="auto" w:fill="auto"/>
          </w:tcPr>
          <w:p w14:paraId="23517B5D" w14:textId="6D199603" w:rsidR="00C618B1" w:rsidRPr="00D30847" w:rsidRDefault="00C618B1" w:rsidP="00C618B1">
            <w:pPr>
              <w:spacing w:after="0" w:line="240" w:lineRule="auto"/>
              <w:jc w:val="both"/>
              <w:rPr>
                <w:rFonts w:asciiTheme="minorHAnsi" w:eastAsia="Times New Roman" w:hAnsiTheme="minorHAnsi" w:cstheme="minorHAnsi"/>
                <w:color w:val="202124"/>
                <w:lang w:val="en-GB" w:eastAsia="x-none"/>
              </w:rPr>
            </w:pPr>
            <w:r w:rsidRPr="00D30847">
              <w:rPr>
                <w:rFonts w:asciiTheme="minorHAnsi" w:eastAsia="Times New Roman" w:hAnsiTheme="minorHAnsi" w:cstheme="minorHAnsi"/>
                <w:color w:val="202124"/>
                <w:lang w:val="en-GB" w:eastAsia="x-none"/>
              </w:rPr>
              <w:t>Activity 1:</w:t>
            </w:r>
          </w:p>
        </w:tc>
        <w:tc>
          <w:tcPr>
            <w:tcW w:w="6777" w:type="dxa"/>
            <w:shd w:val="clear" w:color="auto" w:fill="auto"/>
          </w:tcPr>
          <w:p w14:paraId="07F66512" w14:textId="63DEE7A1" w:rsidR="00C618B1" w:rsidRPr="00D30847" w:rsidRDefault="00C618B1" w:rsidP="00C618B1">
            <w:pPr>
              <w:spacing w:after="0" w:line="240" w:lineRule="auto"/>
              <w:jc w:val="both"/>
              <w:rPr>
                <w:rFonts w:asciiTheme="minorHAnsi" w:eastAsia="Times New Roman" w:hAnsiTheme="minorHAnsi" w:cstheme="minorHAnsi"/>
                <w:b/>
                <w:color w:val="202124"/>
                <w:lang w:val="en-GB" w:eastAsia="x-none"/>
              </w:rPr>
            </w:pPr>
            <w:r w:rsidRPr="00D30847">
              <w:rPr>
                <w:rFonts w:eastAsia="Times New Roman" w:cstheme="minorHAnsi"/>
                <w:color w:val="202124"/>
                <w:lang w:val="en-GB" w:eastAsia="x-none"/>
              </w:rPr>
              <w:t>Training of Trainers for employees of the Public Finance Academy</w:t>
            </w:r>
          </w:p>
        </w:tc>
      </w:tr>
      <w:tr w:rsidR="00C618B1" w:rsidRPr="00D30847" w14:paraId="318BA778" w14:textId="77777777" w:rsidTr="008A2E35">
        <w:tc>
          <w:tcPr>
            <w:tcW w:w="1714" w:type="dxa"/>
            <w:shd w:val="clear" w:color="auto" w:fill="auto"/>
          </w:tcPr>
          <w:p w14:paraId="242B1300" w14:textId="5DFAF436" w:rsidR="00C618B1" w:rsidRPr="00D30847" w:rsidRDefault="00C618B1" w:rsidP="00C618B1">
            <w:pPr>
              <w:spacing w:after="0" w:line="240" w:lineRule="auto"/>
              <w:jc w:val="both"/>
              <w:rPr>
                <w:rFonts w:asciiTheme="minorHAnsi" w:eastAsia="Times New Roman" w:hAnsiTheme="minorHAnsi" w:cstheme="minorHAnsi"/>
                <w:color w:val="202124"/>
                <w:lang w:val="en-GB" w:eastAsia="x-none"/>
              </w:rPr>
            </w:pPr>
            <w:r w:rsidRPr="00D30847">
              <w:rPr>
                <w:rFonts w:eastAsia="Times New Roman" w:cstheme="minorHAnsi"/>
                <w:color w:val="202124"/>
                <w:lang w:val="en-GB" w:eastAsia="x-none"/>
              </w:rPr>
              <w:t xml:space="preserve">Activity 2:  </w:t>
            </w:r>
          </w:p>
        </w:tc>
        <w:tc>
          <w:tcPr>
            <w:tcW w:w="6777" w:type="dxa"/>
            <w:shd w:val="clear" w:color="auto" w:fill="auto"/>
          </w:tcPr>
          <w:p w14:paraId="23849D1A" w14:textId="39A123B9" w:rsidR="00C618B1" w:rsidRPr="00D30847" w:rsidRDefault="00C618B1" w:rsidP="00C618B1">
            <w:pPr>
              <w:spacing w:after="0" w:line="240" w:lineRule="auto"/>
              <w:jc w:val="both"/>
              <w:rPr>
                <w:rFonts w:eastAsia="Times New Roman" w:cstheme="minorHAnsi"/>
                <w:color w:val="202124"/>
                <w:lang w:val="en-GB" w:eastAsia="x-none"/>
              </w:rPr>
            </w:pPr>
            <w:r w:rsidRPr="00D30847">
              <w:rPr>
                <w:rFonts w:eastAsia="Times New Roman" w:cstheme="minorHAnsi"/>
                <w:color w:val="202124"/>
                <w:lang w:val="en-GB" w:eastAsia="x-none"/>
              </w:rPr>
              <w:t>Organizing trainings in the area of sustainable finance</w:t>
            </w:r>
          </w:p>
        </w:tc>
      </w:tr>
    </w:tbl>
    <w:p w14:paraId="516126E2" w14:textId="77777777" w:rsidR="00C618B1" w:rsidRPr="00D30847" w:rsidRDefault="00C618B1" w:rsidP="00E84CD0">
      <w:pPr>
        <w:keepNext/>
        <w:keepLines/>
        <w:spacing w:before="160" w:after="60" w:line="240" w:lineRule="auto"/>
        <w:jc w:val="both"/>
        <w:outlineLvl w:val="3"/>
        <w:rPr>
          <w:rFonts w:eastAsia="MS PGothic" w:cs="Calibri"/>
          <w:b/>
          <w:bCs/>
          <w:i/>
          <w:iCs/>
          <w:color w:val="4F81BD"/>
          <w:lang w:val="en-GB" w:eastAsia="zh-CN"/>
        </w:rPr>
      </w:pPr>
    </w:p>
    <w:p w14:paraId="7F3FF6D6" w14:textId="75E44612" w:rsidR="008D1B70" w:rsidRPr="00D30847" w:rsidRDefault="008D1B70" w:rsidP="00E84CD0">
      <w:pPr>
        <w:keepNext/>
        <w:keepLines/>
        <w:spacing w:before="160" w:after="6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Outcome</w:t>
      </w:r>
    </w:p>
    <w:p w14:paraId="53ED67B4" w14:textId="77777777" w:rsidR="008D1B70" w:rsidRPr="00D30847" w:rsidRDefault="008D1B70" w:rsidP="005E137F">
      <w:pPr>
        <w:spacing w:after="0" w:line="240" w:lineRule="auto"/>
        <w:jc w:val="both"/>
        <w:rPr>
          <w:rFonts w:eastAsia="Times New Roman" w:cs="Calibri"/>
          <w:color w:val="202124"/>
          <w:lang w:val="en-GB"/>
        </w:rPr>
      </w:pPr>
      <w:r w:rsidRPr="00D30847">
        <w:rPr>
          <w:rFonts w:eastAsia="Times New Roman" w:cs="Calibri"/>
          <w:color w:val="202124"/>
          <w:lang w:val="en-GB"/>
        </w:rPr>
        <w:t>Provided continuous education in the field of public financial management.</w:t>
      </w:r>
    </w:p>
    <w:p w14:paraId="55B036E3" w14:textId="77777777" w:rsidR="008D1B70" w:rsidRPr="00D30847" w:rsidRDefault="008D1B70" w:rsidP="00E84CD0">
      <w:pPr>
        <w:keepNext/>
        <w:keepLines/>
        <w:spacing w:before="160" w:after="6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Outcome Indicator</w:t>
      </w:r>
    </w:p>
    <w:p w14:paraId="64AC61BE" w14:textId="4DCFAF3A" w:rsidR="00AB531B" w:rsidRPr="00D30847" w:rsidRDefault="005E137F" w:rsidP="00AB531B">
      <w:pPr>
        <w:jc w:val="both"/>
        <w:rPr>
          <w:rFonts w:asciiTheme="minorHAnsi" w:eastAsia="Times New Roman" w:hAnsiTheme="minorHAnsi" w:cstheme="minorHAnsi"/>
          <w:color w:val="202124"/>
          <w:lang w:val="en-GB" w:eastAsia="x-none"/>
        </w:rPr>
      </w:pPr>
      <w:r w:rsidRPr="00D30847">
        <w:rPr>
          <w:rFonts w:eastAsia="Times New Roman" w:cs="Calibri"/>
          <w:color w:val="202124"/>
          <w:lang w:val="en-GB"/>
        </w:rPr>
        <w:t xml:space="preserve">1. </w:t>
      </w:r>
      <w:r w:rsidR="00AB531B" w:rsidRPr="00D30847">
        <w:rPr>
          <w:rFonts w:asciiTheme="minorHAnsi" w:eastAsia="Times New Roman" w:hAnsiTheme="minorHAnsi" w:cstheme="minorHAnsi"/>
          <w:color w:val="202124"/>
          <w:lang w:val="en-GB" w:eastAsia="x-none"/>
        </w:rPr>
        <w:t>Number of successfully completed trainings in accordance with the Annual Training Program and ad hoc trainings.</w:t>
      </w:r>
    </w:p>
    <w:p w14:paraId="64367BC7" w14:textId="7A610B52" w:rsidR="008D1B70" w:rsidRPr="00D30847" w:rsidRDefault="008D1B70" w:rsidP="005E137F">
      <w:pPr>
        <w:tabs>
          <w:tab w:val="left" w:pos="851"/>
        </w:tabs>
        <w:spacing w:before="120" w:after="120" w:line="240" w:lineRule="auto"/>
        <w:jc w:val="both"/>
        <w:rPr>
          <w:rFonts w:eastAsia="Times New Roman" w:cs="Calibri"/>
          <w:color w:val="202124"/>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503"/>
      </w:tblGrid>
      <w:tr w:rsidR="00460ED3" w:rsidRPr="00D30847" w14:paraId="618E67B4" w14:textId="77777777" w:rsidTr="00356610">
        <w:trPr>
          <w:trHeight w:val="395"/>
        </w:trPr>
        <w:tc>
          <w:tcPr>
            <w:tcW w:w="4500" w:type="dxa"/>
            <w:shd w:val="clear" w:color="auto" w:fill="E8E8E8"/>
          </w:tcPr>
          <w:p w14:paraId="19376EEA" w14:textId="77FC404C" w:rsidR="00460ED3" w:rsidRPr="00D30847" w:rsidRDefault="00460ED3" w:rsidP="002B77A4">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Baseline 202</w:t>
            </w:r>
            <w:r w:rsidR="00AB531B" w:rsidRPr="00D30847">
              <w:rPr>
                <w:rFonts w:eastAsia="Times New Roman" w:cs="Calibri"/>
                <w:b/>
                <w:bCs/>
                <w:i/>
                <w:iCs/>
                <w:color w:val="202124"/>
                <w:sz w:val="20"/>
                <w:szCs w:val="20"/>
                <w:lang w:val="en-GB"/>
              </w:rPr>
              <w:t>3</w:t>
            </w:r>
          </w:p>
        </w:tc>
        <w:tc>
          <w:tcPr>
            <w:tcW w:w="4608" w:type="dxa"/>
            <w:shd w:val="clear" w:color="auto" w:fill="E8E8E8"/>
          </w:tcPr>
          <w:p w14:paraId="7EA6D6E1" w14:textId="233B9906" w:rsidR="00460ED3" w:rsidRPr="00D30847" w:rsidRDefault="00460ED3" w:rsidP="002B77A4">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Target 202</w:t>
            </w:r>
            <w:r w:rsidR="00AB531B" w:rsidRPr="00D30847">
              <w:rPr>
                <w:rFonts w:eastAsia="Times New Roman" w:cs="Calibri"/>
                <w:b/>
                <w:bCs/>
                <w:i/>
                <w:iCs/>
                <w:color w:val="202124"/>
                <w:sz w:val="20"/>
                <w:szCs w:val="20"/>
                <w:lang w:val="en-GB"/>
              </w:rPr>
              <w:t>8</w:t>
            </w:r>
          </w:p>
        </w:tc>
      </w:tr>
      <w:tr w:rsidR="00460ED3" w:rsidRPr="00D30847" w14:paraId="075FB4AD" w14:textId="77777777" w:rsidTr="00356610">
        <w:trPr>
          <w:trHeight w:val="278"/>
        </w:trPr>
        <w:tc>
          <w:tcPr>
            <w:tcW w:w="4500" w:type="dxa"/>
            <w:shd w:val="clear" w:color="auto" w:fill="E8E8E8"/>
          </w:tcPr>
          <w:p w14:paraId="2F2D48DF" w14:textId="406A46EF" w:rsidR="00460ED3" w:rsidRPr="00D30847" w:rsidRDefault="00AB531B" w:rsidP="002B77A4">
            <w:pPr>
              <w:spacing w:line="240" w:lineRule="auto"/>
              <w:jc w:val="both"/>
              <w:rPr>
                <w:rFonts w:eastAsia="Times New Roman" w:cs="Calibri"/>
                <w:color w:val="202124"/>
                <w:sz w:val="20"/>
                <w:szCs w:val="20"/>
                <w:lang w:val="en-GB"/>
              </w:rPr>
            </w:pPr>
            <w:r w:rsidRPr="00D30847">
              <w:rPr>
                <w:rFonts w:eastAsia="Times New Roman" w:cstheme="minorHAnsi"/>
                <w:color w:val="202124"/>
                <w:lang w:val="en-GB"/>
              </w:rPr>
              <w:t>4 realized trainings in accordance with the Annual Training Program and 1 ad hoc training</w:t>
            </w:r>
            <w:r w:rsidRPr="00D30847" w:rsidDel="00AB531B">
              <w:rPr>
                <w:rFonts w:eastAsia="Times New Roman" w:cs="Calibri"/>
                <w:color w:val="202124"/>
                <w:sz w:val="20"/>
                <w:szCs w:val="20"/>
                <w:lang w:val="en-GB"/>
              </w:rPr>
              <w:t xml:space="preserve"> </w:t>
            </w:r>
          </w:p>
        </w:tc>
        <w:tc>
          <w:tcPr>
            <w:tcW w:w="4608" w:type="dxa"/>
            <w:shd w:val="clear" w:color="auto" w:fill="E8E8E8"/>
          </w:tcPr>
          <w:p w14:paraId="77515CBD" w14:textId="761B3B5A" w:rsidR="00460ED3" w:rsidRPr="00D30847" w:rsidRDefault="00AB531B" w:rsidP="002B77A4">
            <w:pPr>
              <w:spacing w:line="240" w:lineRule="auto"/>
              <w:jc w:val="both"/>
              <w:rPr>
                <w:rFonts w:eastAsia="Times New Roman" w:cs="Calibri"/>
                <w:color w:val="202124"/>
                <w:sz w:val="20"/>
                <w:szCs w:val="20"/>
                <w:lang w:val="en-GB"/>
              </w:rPr>
            </w:pPr>
            <w:r w:rsidRPr="00D30847">
              <w:rPr>
                <w:rFonts w:eastAsia="Times New Roman" w:cstheme="minorHAnsi"/>
                <w:color w:val="202124"/>
                <w:lang w:val="en-GB"/>
              </w:rPr>
              <w:t>50 realized trainings</w:t>
            </w:r>
            <w:r w:rsidRPr="00D30847" w:rsidDel="00AB531B">
              <w:rPr>
                <w:rFonts w:eastAsia="Times New Roman" w:cs="Calibri"/>
                <w:color w:val="202124"/>
                <w:sz w:val="20"/>
                <w:szCs w:val="20"/>
                <w:lang w:val="en-GB"/>
              </w:rPr>
              <w:t xml:space="preserve"> </w:t>
            </w:r>
          </w:p>
        </w:tc>
      </w:tr>
    </w:tbl>
    <w:p w14:paraId="054761C3" w14:textId="77777777" w:rsidR="00E91268" w:rsidRDefault="00E91268" w:rsidP="005C0E14">
      <w:pPr>
        <w:spacing w:before="360" w:after="0" w:line="240" w:lineRule="auto"/>
        <w:jc w:val="both"/>
        <w:rPr>
          <w:rFonts w:cs="Calibri"/>
          <w:b/>
          <w:bCs/>
          <w:iCs/>
          <w:color w:val="0070C0"/>
          <w:sz w:val="24"/>
          <w:szCs w:val="24"/>
          <w:lang w:val="en-GB"/>
        </w:rPr>
      </w:pPr>
    </w:p>
    <w:p w14:paraId="61CB4736" w14:textId="77777777" w:rsidR="00E91268" w:rsidRDefault="00E91268" w:rsidP="005C0E14">
      <w:pPr>
        <w:spacing w:before="360" w:after="0" w:line="240" w:lineRule="auto"/>
        <w:jc w:val="both"/>
        <w:rPr>
          <w:rFonts w:cs="Calibri"/>
          <w:b/>
          <w:bCs/>
          <w:iCs/>
          <w:color w:val="0070C0"/>
          <w:sz w:val="24"/>
          <w:szCs w:val="24"/>
          <w:lang w:val="en-GB"/>
        </w:rPr>
      </w:pPr>
    </w:p>
    <w:p w14:paraId="778AAA3E" w14:textId="65860719" w:rsidR="002F500A" w:rsidRPr="00D30847" w:rsidRDefault="002428A3" w:rsidP="005C0E14">
      <w:pPr>
        <w:spacing w:before="360" w:after="0" w:line="240" w:lineRule="auto"/>
        <w:jc w:val="both"/>
        <w:rPr>
          <w:rFonts w:cs="Calibri"/>
          <w:b/>
          <w:bCs/>
          <w:iCs/>
          <w:color w:val="0070C0"/>
          <w:sz w:val="24"/>
          <w:szCs w:val="24"/>
          <w:lang w:val="en-GB"/>
        </w:rPr>
      </w:pPr>
      <w:r w:rsidRPr="00D30847">
        <w:rPr>
          <w:rFonts w:cs="Calibri"/>
          <w:b/>
          <w:bCs/>
          <w:iCs/>
          <w:color w:val="0070C0"/>
          <w:sz w:val="24"/>
          <w:szCs w:val="24"/>
          <w:lang w:val="en-GB"/>
        </w:rPr>
        <w:lastRenderedPageBreak/>
        <w:t xml:space="preserve">Measure 1: </w:t>
      </w:r>
      <w:r w:rsidR="00AB531B" w:rsidRPr="00D30847">
        <w:rPr>
          <w:rFonts w:cs="Calibri"/>
          <w:b/>
          <w:bCs/>
          <w:iCs/>
          <w:color w:val="0070C0"/>
          <w:sz w:val="24"/>
          <w:szCs w:val="24"/>
          <w:lang w:val="en-GB"/>
        </w:rPr>
        <w:t>Digital presence of the Public Finance Academy</w:t>
      </w:r>
      <w:r w:rsidRPr="00D30847">
        <w:rPr>
          <w:rFonts w:cs="Calibri"/>
          <w:b/>
          <w:bCs/>
          <w:iCs/>
          <w:color w:val="0070C0"/>
          <w:sz w:val="24"/>
          <w:szCs w:val="24"/>
          <w:lang w:val="en-GB"/>
        </w:rPr>
        <w:tab/>
      </w:r>
    </w:p>
    <w:p w14:paraId="024A5667" w14:textId="45A21EF6" w:rsidR="005C0E14" w:rsidRPr="00D30847" w:rsidRDefault="002428A3" w:rsidP="005C0E14">
      <w:pPr>
        <w:spacing w:before="360" w:after="0" w:line="240" w:lineRule="auto"/>
        <w:jc w:val="both"/>
        <w:rPr>
          <w:rFonts w:eastAsia="MS PGothic" w:cs="Calibri"/>
          <w:b/>
          <w:bCs/>
          <w:i/>
          <w:iCs/>
          <w:color w:val="4F81BD"/>
          <w:lang w:val="en-GB" w:eastAsia="zh-CN"/>
        </w:rPr>
      </w:pPr>
      <w:r w:rsidRPr="00D30847">
        <w:rPr>
          <w:rFonts w:eastAsia="MS PGothic" w:cs="Calibri"/>
          <w:b/>
          <w:bCs/>
          <w:i/>
          <w:iCs/>
          <w:color w:val="4F81BD"/>
          <w:lang w:val="en-GB" w:eastAsia="zh-CN"/>
        </w:rPr>
        <w:t>Measure Objective</w:t>
      </w:r>
    </w:p>
    <w:p w14:paraId="07729E54" w14:textId="77777777" w:rsidR="00AB531B" w:rsidRPr="00D30847" w:rsidRDefault="00AB531B" w:rsidP="00AB531B">
      <w:pPr>
        <w:spacing w:after="0" w:line="240" w:lineRule="auto"/>
        <w:jc w:val="both"/>
        <w:rPr>
          <w:rFonts w:asciiTheme="minorHAnsi" w:hAnsiTheme="minorHAnsi" w:cstheme="minorHAnsi"/>
          <w:bCs/>
          <w:iCs/>
          <w:lang w:val="en-GB"/>
        </w:rPr>
      </w:pPr>
      <w:r w:rsidRPr="00D30847">
        <w:rPr>
          <w:rFonts w:eastAsia="MS PGothic" w:cs="Calibri"/>
          <w:bCs/>
          <w:iCs/>
          <w:lang w:val="en-GB" w:eastAsia="zh-CN"/>
        </w:rPr>
        <w:t>The digital presence aims to inform, establish, build trust, inspire and increase the reach and impact of the Academy. This encourages the e-learning process and supports the professional development of officials in the field of public finance in a simpler and more accessible way.</w:t>
      </w:r>
    </w:p>
    <w:p w14:paraId="7C870637" w14:textId="77777777" w:rsidR="005C0E14" w:rsidRPr="00D30847" w:rsidRDefault="002428A3" w:rsidP="005C0E14">
      <w:pPr>
        <w:spacing w:before="360" w:after="0" w:line="240" w:lineRule="auto"/>
        <w:jc w:val="both"/>
        <w:rPr>
          <w:rFonts w:eastAsia="MS PGothic" w:cs="Calibri"/>
          <w:b/>
          <w:bCs/>
          <w:i/>
          <w:iCs/>
          <w:color w:val="4F81BD"/>
          <w:lang w:val="en-GB" w:eastAsia="zh-CN"/>
        </w:rPr>
      </w:pPr>
      <w:r w:rsidRPr="00D30847">
        <w:rPr>
          <w:rFonts w:eastAsia="MS PGothic" w:cs="Calibri"/>
          <w:b/>
          <w:bCs/>
          <w:i/>
          <w:iCs/>
          <w:color w:val="4F81BD"/>
          <w:lang w:val="en-GB" w:eastAsia="zh-CN"/>
        </w:rPr>
        <w:t>Context/Background</w:t>
      </w:r>
    </w:p>
    <w:p w14:paraId="2897B70C" w14:textId="77777777" w:rsidR="00AB531B" w:rsidRPr="00D30847" w:rsidRDefault="00AB531B" w:rsidP="00D86847">
      <w:pPr>
        <w:spacing w:before="240" w:line="240" w:lineRule="auto"/>
        <w:jc w:val="both"/>
        <w:rPr>
          <w:rFonts w:asciiTheme="minorHAnsi" w:hAnsiTheme="minorHAnsi" w:cstheme="minorHAnsi"/>
          <w:b/>
          <w:bCs/>
          <w:i/>
          <w:iCs/>
          <w:color w:val="4F81BD"/>
          <w:lang w:val="en-GB"/>
        </w:rPr>
      </w:pPr>
      <w:r w:rsidRPr="00D30847">
        <w:rPr>
          <w:rFonts w:eastAsia="MS PGothic" w:cs="Calibri"/>
          <w:bCs/>
          <w:iCs/>
          <w:lang w:val="en-GB" w:eastAsia="zh-CN"/>
        </w:rPr>
        <w:t xml:space="preserve">This measure aims to modernize and modify the educational approach to better meet the needs of individuals who will be trained in the field of public finance. The e-learning platform will be designed with features that respond to different learning needs. E-learning allows for flexible, self-paced learning that can reach a wider audience. The digital presence of the Public Finance Academy refers to the use of social media to increase transparency, accountability and public access to educational information in the field of public finance. This digital approach can significantly contribute to effective communication, education and reforms in public finance management. </w:t>
      </w:r>
      <w:r w:rsidRPr="00D30847">
        <w:rPr>
          <w:rFonts w:asciiTheme="minorHAnsi" w:eastAsiaTheme="minorHAnsi" w:hAnsiTheme="minorHAnsi" w:cstheme="minorBidi"/>
          <w:lang w:val="en-GB"/>
        </w:rPr>
        <w:t>To achieve this goal, the Public Finance Academy has taken the initiative to seek donor support.</w:t>
      </w:r>
    </w:p>
    <w:p w14:paraId="7E48F512" w14:textId="15468CDC" w:rsidR="002428A3" w:rsidRPr="00D30847" w:rsidRDefault="002428A3" w:rsidP="00D86847">
      <w:pPr>
        <w:keepNext/>
        <w:keepLines/>
        <w:spacing w:before="240" w:line="240" w:lineRule="auto"/>
        <w:jc w:val="both"/>
        <w:outlineLvl w:val="3"/>
        <w:rPr>
          <w:rFonts w:eastAsia="MS PGothic" w:cs="Calibri"/>
          <w:b/>
          <w:bCs/>
          <w:iCs/>
          <w:color w:val="0070C0"/>
          <w:lang w:val="en-GB" w:eastAsia="zh-CN"/>
        </w:rPr>
      </w:pPr>
      <w:r w:rsidRPr="00D30847">
        <w:rPr>
          <w:rFonts w:eastAsia="MS PGothic" w:cs="Calibri"/>
          <w:b/>
          <w:bCs/>
          <w:iCs/>
          <w:color w:val="0070C0"/>
          <w:lang w:val="en-GB" w:eastAsia="zh-CN"/>
        </w:rPr>
        <w:t xml:space="preserve">Activity 1: </w:t>
      </w:r>
      <w:r w:rsidR="00AB531B" w:rsidRPr="00D30847">
        <w:rPr>
          <w:rFonts w:eastAsia="MS PGothic" w:cs="Calibri"/>
          <w:b/>
          <w:bCs/>
          <w:iCs/>
          <w:color w:val="0070C0"/>
          <w:lang w:val="en-GB" w:eastAsia="zh-CN"/>
        </w:rPr>
        <w:t>Developing an online platform</w:t>
      </w:r>
    </w:p>
    <w:p w14:paraId="22B7DB0C" w14:textId="77777777" w:rsidR="00AB531B" w:rsidRPr="00D30847" w:rsidRDefault="00AB531B" w:rsidP="00D86847">
      <w:pPr>
        <w:spacing w:before="240" w:line="240" w:lineRule="auto"/>
        <w:jc w:val="both"/>
        <w:rPr>
          <w:rFonts w:eastAsia="MS PGothic" w:cs="Calibri"/>
          <w:bCs/>
          <w:iCs/>
          <w:lang w:val="en-GB" w:eastAsia="zh-CN"/>
        </w:rPr>
      </w:pPr>
      <w:bookmarkStart w:id="58" w:name="_Hlk153543107"/>
      <w:r w:rsidRPr="00D30847">
        <w:rPr>
          <w:rFonts w:eastAsia="MS PGothic" w:cs="Calibri"/>
          <w:bCs/>
          <w:iCs/>
          <w:lang w:val="en-GB" w:eastAsia="zh-CN"/>
        </w:rPr>
        <w:t>The aim of this activity is to create a dynamic, accessible and user-friendly online space that offers a wide range of quality educational resources (E-library). This platform will provide users with easy access to training materials and resources, supporting continuous learning and skills development. Designed for compatibility with various smart devices, the platform ensures that users are always up to date with the latest practices in the field of public finance and will also serve as a tool for collaboration, interaction and knowledge sharing.</w:t>
      </w:r>
    </w:p>
    <w:p w14:paraId="63803383" w14:textId="6C7FDAEA" w:rsidR="002428A3" w:rsidRPr="00D30847" w:rsidRDefault="000304CE" w:rsidP="00D86847">
      <w:pPr>
        <w:keepNext/>
        <w:keepLines/>
        <w:spacing w:before="240" w:line="240" w:lineRule="auto"/>
        <w:jc w:val="both"/>
        <w:outlineLvl w:val="3"/>
        <w:rPr>
          <w:rFonts w:eastAsia="MS PGothic" w:cs="Calibri"/>
          <w:b/>
          <w:bCs/>
          <w:iCs/>
          <w:color w:val="0070C0"/>
          <w:lang w:val="en-GB" w:eastAsia="zh-CN"/>
        </w:rPr>
      </w:pPr>
      <w:r w:rsidRPr="00D30847">
        <w:rPr>
          <w:rFonts w:eastAsia="MS PGothic" w:cs="Calibri"/>
          <w:bCs/>
          <w:iCs/>
          <w:lang w:val="en-GB" w:eastAsia="zh-CN"/>
        </w:rPr>
        <w:t xml:space="preserve"> </w:t>
      </w:r>
      <w:bookmarkEnd w:id="58"/>
      <w:r w:rsidR="002428A3" w:rsidRPr="00D30847">
        <w:rPr>
          <w:rFonts w:eastAsia="MS PGothic" w:cs="Calibri"/>
          <w:b/>
          <w:bCs/>
          <w:iCs/>
          <w:color w:val="0070C0"/>
          <w:lang w:val="en-GB" w:eastAsia="zh-CN"/>
        </w:rPr>
        <w:t xml:space="preserve">Activity </w:t>
      </w:r>
      <w:r w:rsidRPr="00D30847">
        <w:rPr>
          <w:rFonts w:eastAsia="MS PGothic" w:cs="Calibri"/>
          <w:b/>
          <w:bCs/>
          <w:iCs/>
          <w:color w:val="0070C0"/>
          <w:lang w:val="en-GB" w:eastAsia="zh-CN"/>
        </w:rPr>
        <w:t>2</w:t>
      </w:r>
      <w:r w:rsidR="002428A3" w:rsidRPr="00D30847">
        <w:rPr>
          <w:rFonts w:eastAsia="MS PGothic" w:cs="Calibri"/>
          <w:b/>
          <w:bCs/>
          <w:iCs/>
          <w:color w:val="0070C0"/>
          <w:lang w:val="en-GB" w:eastAsia="zh-CN"/>
        </w:rPr>
        <w:t xml:space="preserve">: </w:t>
      </w:r>
      <w:r w:rsidR="00AB531B" w:rsidRPr="00D30847">
        <w:rPr>
          <w:rFonts w:eastAsia="MS PGothic" w:cs="Calibri"/>
          <w:b/>
          <w:bCs/>
          <w:iCs/>
          <w:color w:val="0070C0"/>
          <w:lang w:val="en-GB" w:eastAsia="zh-CN"/>
        </w:rPr>
        <w:t>Development of video tutorials and guidelines</w:t>
      </w:r>
    </w:p>
    <w:p w14:paraId="15331077" w14:textId="77777777" w:rsidR="00AB531B" w:rsidRPr="00D30847" w:rsidRDefault="00AB531B" w:rsidP="00D86847">
      <w:pPr>
        <w:spacing w:before="240" w:line="240" w:lineRule="auto"/>
        <w:jc w:val="both"/>
        <w:rPr>
          <w:rFonts w:eastAsia="MS PGothic" w:cs="Calibri"/>
          <w:bCs/>
          <w:iCs/>
          <w:lang w:val="en-GB" w:eastAsia="zh-CN"/>
        </w:rPr>
      </w:pPr>
      <w:r w:rsidRPr="00D30847">
        <w:rPr>
          <w:rFonts w:eastAsia="MS PGothic" w:cs="Calibri"/>
          <w:bCs/>
          <w:iCs/>
          <w:lang w:val="en-GB" w:eastAsia="zh-CN"/>
        </w:rPr>
        <w:t xml:space="preserve">Within this activity, the Public Finance Academy will offer comprehensive video tutorials and step-by-step guidelines </w:t>
      </w:r>
      <w:r w:rsidRPr="00D30847">
        <w:rPr>
          <w:rFonts w:asciiTheme="minorHAnsi" w:eastAsiaTheme="minorHAnsi" w:hAnsiTheme="minorHAnsi" w:cstheme="minorBidi"/>
          <w:lang w:val="en-GB"/>
        </w:rPr>
        <w:t>to equip users with the skills needed for effective use of the online platform</w:t>
      </w:r>
      <w:r w:rsidRPr="00D30847">
        <w:rPr>
          <w:rFonts w:eastAsia="MS PGothic" w:cs="Calibri"/>
          <w:bCs/>
          <w:iCs/>
          <w:lang w:val="en-GB" w:eastAsia="zh-CN"/>
        </w:rPr>
        <w:t>. In this way, the Academy will ensure seamless access, making the platform accessible and easy to use for all users.</w:t>
      </w:r>
    </w:p>
    <w:p w14:paraId="5D66F404" w14:textId="56B8336A" w:rsidR="00AB531B" w:rsidRPr="00D30847" w:rsidRDefault="00AB531B" w:rsidP="00D86847">
      <w:pPr>
        <w:spacing w:before="240" w:line="240" w:lineRule="auto"/>
        <w:jc w:val="both"/>
        <w:rPr>
          <w:rFonts w:eastAsia="MS PGothic" w:cs="Calibri"/>
          <w:b/>
          <w:bCs/>
          <w:iCs/>
          <w:color w:val="0070C0"/>
          <w:lang w:val="en-GB" w:eastAsia="zh-CN"/>
        </w:rPr>
      </w:pPr>
      <w:r w:rsidRPr="00D30847">
        <w:rPr>
          <w:rFonts w:eastAsia="MS PGothic" w:cs="Calibri"/>
          <w:b/>
          <w:bCs/>
          <w:iCs/>
          <w:color w:val="0070C0"/>
          <w:lang w:val="en-GB" w:eastAsia="zh-CN"/>
        </w:rPr>
        <w:t>Activity 3: Organizing online trainings</w:t>
      </w:r>
    </w:p>
    <w:p w14:paraId="53D2553A" w14:textId="73994BE3" w:rsidR="00AB531B" w:rsidRPr="00D30847" w:rsidRDefault="00AB531B" w:rsidP="00D86847">
      <w:pPr>
        <w:spacing w:before="240" w:line="240" w:lineRule="auto"/>
        <w:jc w:val="both"/>
        <w:rPr>
          <w:rFonts w:asciiTheme="minorHAnsi" w:hAnsiTheme="minorHAnsi" w:cstheme="minorHAnsi"/>
          <w:bCs/>
          <w:iCs/>
          <w:lang w:val="en-GB"/>
        </w:rPr>
      </w:pPr>
      <w:r w:rsidRPr="00D30847">
        <w:rPr>
          <w:rFonts w:eastAsia="MS PGothic" w:cs="Calibri"/>
          <w:bCs/>
          <w:iCs/>
          <w:lang w:val="en-GB" w:eastAsia="zh-CN"/>
        </w:rPr>
        <w:t>The aim of this activity is for the Public Finance Academy to organize online trainings that will enable a more accessible approach to learning. Through online trainings on the user-oriented platform, a more flexible and effective approach is ensured for users. This activity will not only simplify the learning process, but will also demonstrate the success of the platform as an important tool for professional development and advancement of knowledge in the field of public finance.</w:t>
      </w:r>
    </w:p>
    <w:p w14:paraId="437D5748" w14:textId="5B013042" w:rsidR="00AB531B" w:rsidRPr="00D30847" w:rsidRDefault="00AB531B" w:rsidP="00D86847">
      <w:pPr>
        <w:spacing w:before="240" w:line="240" w:lineRule="auto"/>
        <w:jc w:val="both"/>
        <w:rPr>
          <w:rFonts w:eastAsia="MS PGothic" w:cs="Calibri"/>
          <w:b/>
          <w:bCs/>
          <w:iCs/>
          <w:color w:val="0070C0"/>
          <w:lang w:val="en-GB" w:eastAsia="zh-CN"/>
        </w:rPr>
      </w:pPr>
      <w:r w:rsidRPr="00D30847">
        <w:rPr>
          <w:rFonts w:eastAsia="MS PGothic" w:cs="Calibri"/>
          <w:b/>
          <w:bCs/>
          <w:iCs/>
          <w:color w:val="0070C0"/>
          <w:lang w:val="en-GB" w:eastAsia="zh-CN"/>
        </w:rPr>
        <w:t>Activity 4: Social Media Presence for Increased Transparency and Education in Public Finance</w:t>
      </w:r>
    </w:p>
    <w:p w14:paraId="036F0081" w14:textId="6679E54E" w:rsidR="00AB531B" w:rsidRPr="00D30847" w:rsidRDefault="00AB531B" w:rsidP="00D86847">
      <w:pPr>
        <w:spacing w:before="240" w:line="240" w:lineRule="auto"/>
        <w:jc w:val="both"/>
        <w:rPr>
          <w:rFonts w:eastAsia="MS PGothic" w:cs="Calibri"/>
          <w:bCs/>
          <w:iCs/>
          <w:lang w:val="en-GB" w:eastAsia="zh-CN"/>
        </w:rPr>
      </w:pPr>
      <w:r w:rsidRPr="00D30847">
        <w:rPr>
          <w:rFonts w:eastAsia="MS PGothic" w:cs="Calibri"/>
          <w:bCs/>
          <w:iCs/>
          <w:lang w:val="en-GB" w:eastAsia="zh-CN"/>
        </w:rPr>
        <w:t>The Public Finance Academy’s presence on social media is of great importance for increasing accessibility and transparency. Social media can serve as powerful tools for sharing knowledge, news, and educational resources on public finance management. Publishing regular blogs or articles on topics in the field of public finance allows for the sharing of expert views, current news and policy changes, and new trends in public finance management. By networking with diverse groups, such as professionals in the field, students, and citizens, the Academy can promote discussions, encourage continuous learning, and develop a community focused on financial accountability and reform. This further allows the Academy to build credibility and position itself as a leader in public finance education.</w:t>
      </w:r>
    </w:p>
    <w:p w14:paraId="2440BCB2" w14:textId="77777777" w:rsidR="008D1B70" w:rsidRPr="00D30847" w:rsidRDefault="008D1B70" w:rsidP="00E84CD0">
      <w:pPr>
        <w:keepNext/>
        <w:keepLines/>
        <w:spacing w:before="160" w:after="6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lastRenderedPageBreak/>
        <w:t>Implementation</w:t>
      </w:r>
    </w:p>
    <w:tbl>
      <w:tblPr>
        <w:tblW w:w="0" w:type="auto"/>
        <w:tblBorders>
          <w:insideH w:val="single" w:sz="4" w:space="0" w:color="FFFFFF"/>
        </w:tblBorders>
        <w:tblLayout w:type="fixed"/>
        <w:tblLook w:val="0080" w:firstRow="0" w:lastRow="0" w:firstColumn="1" w:lastColumn="0" w:noHBand="0" w:noVBand="0"/>
      </w:tblPr>
      <w:tblGrid>
        <w:gridCol w:w="2518"/>
        <w:gridCol w:w="6246"/>
      </w:tblGrid>
      <w:tr w:rsidR="008D1B70" w:rsidRPr="00D30847" w14:paraId="71CB4B5F" w14:textId="77777777" w:rsidTr="003A2F75">
        <w:tc>
          <w:tcPr>
            <w:tcW w:w="2518" w:type="dxa"/>
            <w:tcBorders>
              <w:top w:val="nil"/>
              <w:bottom w:val="single" w:sz="4" w:space="0" w:color="FFFFFF"/>
            </w:tcBorders>
            <w:shd w:val="clear" w:color="auto" w:fill="002060"/>
          </w:tcPr>
          <w:p w14:paraId="6293C8C3" w14:textId="77777777" w:rsidR="008D1B70" w:rsidRPr="00D30847" w:rsidRDefault="008D1B70" w:rsidP="00E84CD0">
            <w:pPr>
              <w:tabs>
                <w:tab w:val="left" w:pos="1526"/>
              </w:tabs>
              <w:spacing w:after="0" w:line="240" w:lineRule="auto"/>
              <w:jc w:val="both"/>
              <w:rPr>
                <w:rFonts w:eastAsia="Times New Roman" w:cs="Calibri"/>
                <w:b/>
                <w:color w:val="FFFFFF"/>
                <w:sz w:val="20"/>
                <w:szCs w:val="20"/>
                <w:lang w:val="en-GB"/>
              </w:rPr>
            </w:pPr>
            <w:r w:rsidRPr="00D30847">
              <w:rPr>
                <w:rFonts w:eastAsia="Times New Roman" w:cs="Calibri"/>
                <w:b/>
                <w:color w:val="FFFFFF"/>
                <w:sz w:val="20"/>
                <w:szCs w:val="20"/>
                <w:lang w:val="en-GB"/>
              </w:rPr>
              <w:t>Completed in year:</w:t>
            </w:r>
            <w:r w:rsidRPr="00D30847">
              <w:rPr>
                <w:rFonts w:eastAsia="Times New Roman" w:cs="Calibri"/>
                <w:b/>
                <w:color w:val="FFFFFF"/>
                <w:sz w:val="20"/>
                <w:szCs w:val="20"/>
                <w:lang w:val="en-GB"/>
              </w:rPr>
              <w:tab/>
            </w:r>
          </w:p>
        </w:tc>
        <w:tc>
          <w:tcPr>
            <w:tcW w:w="6246" w:type="dxa"/>
            <w:tcBorders>
              <w:top w:val="nil"/>
              <w:bottom w:val="single" w:sz="4" w:space="0" w:color="FFFFFF"/>
            </w:tcBorders>
            <w:shd w:val="clear" w:color="auto" w:fill="D9E2F3"/>
          </w:tcPr>
          <w:p w14:paraId="5A89C159" w14:textId="42F0C249" w:rsidR="008D1B70" w:rsidRPr="00D30847" w:rsidRDefault="0014474B" w:rsidP="0014474B">
            <w:pPr>
              <w:tabs>
                <w:tab w:val="left" w:pos="1526"/>
              </w:tabs>
              <w:spacing w:after="0"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202</w:t>
            </w:r>
            <w:r w:rsidR="00AB531B" w:rsidRPr="00D30847">
              <w:rPr>
                <w:rFonts w:eastAsia="Times New Roman" w:cs="Calibri"/>
                <w:color w:val="202124"/>
                <w:sz w:val="20"/>
                <w:szCs w:val="20"/>
                <w:lang w:val="en-GB"/>
              </w:rPr>
              <w:t>8</w:t>
            </w:r>
          </w:p>
        </w:tc>
      </w:tr>
      <w:tr w:rsidR="008D1B70" w:rsidRPr="00D30847" w14:paraId="6C53A68B" w14:textId="77777777" w:rsidTr="003A2F75">
        <w:tc>
          <w:tcPr>
            <w:tcW w:w="2518" w:type="dxa"/>
            <w:tcBorders>
              <w:top w:val="single" w:sz="4" w:space="0" w:color="FFFFFF"/>
              <w:bottom w:val="single" w:sz="4" w:space="0" w:color="FFFFFF"/>
            </w:tcBorders>
            <w:shd w:val="clear" w:color="auto" w:fill="002060"/>
          </w:tcPr>
          <w:p w14:paraId="1F1765C3" w14:textId="77777777" w:rsidR="008D1B70" w:rsidRPr="00D30847" w:rsidRDefault="008D1B70" w:rsidP="00E84CD0">
            <w:pPr>
              <w:tabs>
                <w:tab w:val="left" w:pos="4219"/>
              </w:tabs>
              <w:spacing w:after="0" w:line="240" w:lineRule="auto"/>
              <w:jc w:val="both"/>
              <w:rPr>
                <w:rFonts w:eastAsia="Times New Roman" w:cs="Calibri"/>
                <w:b/>
                <w:color w:val="FFFFFF"/>
                <w:sz w:val="20"/>
                <w:szCs w:val="20"/>
                <w:lang w:val="en-GB"/>
              </w:rPr>
            </w:pPr>
            <w:r w:rsidRPr="00D30847">
              <w:rPr>
                <w:rFonts w:eastAsia="Times New Roman" w:cs="Calibri"/>
                <w:b/>
                <w:color w:val="FFFFFF"/>
                <w:sz w:val="20"/>
                <w:szCs w:val="20"/>
                <w:lang w:val="en-GB"/>
              </w:rPr>
              <w:t>Deliverables:</w:t>
            </w:r>
          </w:p>
        </w:tc>
        <w:tc>
          <w:tcPr>
            <w:tcW w:w="6246" w:type="dxa"/>
            <w:tcBorders>
              <w:top w:val="single" w:sz="4" w:space="0" w:color="FFFFFF"/>
              <w:bottom w:val="single" w:sz="4" w:space="0" w:color="FFFFFF"/>
            </w:tcBorders>
            <w:shd w:val="clear" w:color="auto" w:fill="D9E2F3"/>
          </w:tcPr>
          <w:p w14:paraId="1D6D5E92" w14:textId="77777777" w:rsidR="00AB531B" w:rsidRPr="00D30847" w:rsidRDefault="00AB531B" w:rsidP="00AB531B">
            <w:pPr>
              <w:tabs>
                <w:tab w:val="left" w:pos="122"/>
              </w:tabs>
              <w:spacing w:after="0" w:line="240" w:lineRule="auto"/>
              <w:contextualSpacing/>
              <w:jc w:val="both"/>
              <w:rPr>
                <w:rFonts w:eastAsia="Times New Roman" w:cstheme="minorHAnsi"/>
                <w:color w:val="202124"/>
                <w:lang w:val="en-GB" w:eastAsia="x-none"/>
              </w:rPr>
            </w:pPr>
            <w:r w:rsidRPr="00D30847">
              <w:rPr>
                <w:rFonts w:eastAsia="Times New Roman" w:cstheme="minorHAnsi"/>
                <w:color w:val="202124"/>
                <w:lang w:val="en-GB" w:eastAsia="x-none"/>
              </w:rPr>
              <w:t>-  Established online platform,</w:t>
            </w:r>
          </w:p>
          <w:p w14:paraId="07D1CDB3" w14:textId="77777777" w:rsidR="00AB531B" w:rsidRPr="00D30847" w:rsidRDefault="00AB531B" w:rsidP="00AB531B">
            <w:pPr>
              <w:tabs>
                <w:tab w:val="left" w:pos="122"/>
              </w:tabs>
              <w:spacing w:after="0" w:line="240" w:lineRule="auto"/>
              <w:contextualSpacing/>
              <w:jc w:val="both"/>
              <w:rPr>
                <w:rFonts w:eastAsia="Times New Roman" w:cstheme="minorHAnsi"/>
                <w:color w:val="202124"/>
                <w:lang w:val="en-GB" w:eastAsia="x-none"/>
              </w:rPr>
            </w:pPr>
            <w:r w:rsidRPr="00D30847">
              <w:rPr>
                <w:rFonts w:eastAsia="Times New Roman" w:cstheme="minorHAnsi"/>
                <w:color w:val="202124"/>
                <w:lang w:val="en-GB" w:eastAsia="x-none"/>
              </w:rPr>
              <w:t>-  developed video tutorials and guidelines,</w:t>
            </w:r>
          </w:p>
          <w:p w14:paraId="16CD0A85" w14:textId="77777777" w:rsidR="00AB531B" w:rsidRPr="00D30847" w:rsidRDefault="00AB531B" w:rsidP="00AB531B">
            <w:pPr>
              <w:tabs>
                <w:tab w:val="left" w:pos="122"/>
              </w:tabs>
              <w:spacing w:after="0" w:line="240" w:lineRule="auto"/>
              <w:contextualSpacing/>
              <w:jc w:val="both"/>
              <w:rPr>
                <w:rFonts w:eastAsia="Times New Roman" w:cstheme="minorHAnsi"/>
                <w:color w:val="202124"/>
                <w:lang w:val="en-GB" w:eastAsia="x-none"/>
              </w:rPr>
            </w:pPr>
            <w:r w:rsidRPr="00D30847">
              <w:rPr>
                <w:rFonts w:eastAsia="Times New Roman" w:cstheme="minorHAnsi"/>
                <w:color w:val="202124"/>
                <w:lang w:val="en-GB" w:eastAsia="x-none"/>
              </w:rPr>
              <w:t>-  organized and implemented online trainings,</w:t>
            </w:r>
          </w:p>
          <w:p w14:paraId="3F925856" w14:textId="0F59595D" w:rsidR="008D1B70" w:rsidRPr="00D30847" w:rsidRDefault="00AB531B" w:rsidP="00555720">
            <w:pPr>
              <w:numPr>
                <w:ilvl w:val="0"/>
                <w:numId w:val="2"/>
              </w:numPr>
              <w:tabs>
                <w:tab w:val="left" w:pos="162"/>
              </w:tabs>
              <w:spacing w:after="0" w:line="240" w:lineRule="auto"/>
              <w:ind w:left="183" w:hanging="183"/>
              <w:contextualSpacing/>
              <w:jc w:val="both"/>
              <w:rPr>
                <w:rFonts w:eastAsia="Times New Roman" w:cs="Calibri"/>
                <w:color w:val="202124"/>
                <w:sz w:val="20"/>
                <w:szCs w:val="20"/>
                <w:lang w:val="en-GB"/>
              </w:rPr>
            </w:pPr>
            <w:r w:rsidRPr="00D30847">
              <w:rPr>
                <w:rFonts w:eastAsia="Times New Roman" w:cstheme="minorHAnsi"/>
                <w:color w:val="202124"/>
                <w:lang w:val="en-GB" w:eastAsia="x-none"/>
              </w:rPr>
              <w:t>established social media presence and published blogs and articles on topics in the field of public finance.</w:t>
            </w:r>
          </w:p>
        </w:tc>
      </w:tr>
      <w:tr w:rsidR="008D1B70" w:rsidRPr="00D30847" w14:paraId="5DC36241" w14:textId="77777777" w:rsidTr="003A2F75">
        <w:tc>
          <w:tcPr>
            <w:tcW w:w="2518" w:type="dxa"/>
            <w:tcBorders>
              <w:top w:val="single" w:sz="4" w:space="0" w:color="FFFFFF"/>
              <w:bottom w:val="single" w:sz="4" w:space="0" w:color="FFFFFF"/>
            </w:tcBorders>
            <w:shd w:val="clear" w:color="auto" w:fill="002060"/>
          </w:tcPr>
          <w:p w14:paraId="60291163" w14:textId="77777777" w:rsidR="008D1B70" w:rsidRPr="00D30847" w:rsidRDefault="008D1B70" w:rsidP="00E84CD0">
            <w:pPr>
              <w:tabs>
                <w:tab w:val="left" w:pos="4219"/>
              </w:tabs>
              <w:spacing w:after="0" w:line="240" w:lineRule="auto"/>
              <w:jc w:val="both"/>
              <w:rPr>
                <w:rFonts w:eastAsia="Times New Roman" w:cs="Calibri"/>
                <w:b/>
                <w:color w:val="FFFFFF"/>
                <w:sz w:val="20"/>
                <w:szCs w:val="20"/>
                <w:lang w:val="en-GB"/>
              </w:rPr>
            </w:pPr>
            <w:r w:rsidRPr="00D30847">
              <w:rPr>
                <w:rFonts w:eastAsia="Times New Roman" w:cs="Calibri"/>
                <w:b/>
                <w:color w:val="FFFFFF"/>
                <w:sz w:val="20"/>
                <w:szCs w:val="20"/>
                <w:lang w:val="en-GB"/>
              </w:rPr>
              <w:t>Cost implications:</w:t>
            </w:r>
          </w:p>
        </w:tc>
        <w:tc>
          <w:tcPr>
            <w:tcW w:w="6246" w:type="dxa"/>
            <w:tcBorders>
              <w:top w:val="single" w:sz="4" w:space="0" w:color="FFFFFF"/>
              <w:bottom w:val="single" w:sz="4" w:space="0" w:color="FFFFFF"/>
            </w:tcBorders>
            <w:shd w:val="clear" w:color="auto" w:fill="D9E2F3"/>
          </w:tcPr>
          <w:p w14:paraId="15C265AD" w14:textId="6399F6C7" w:rsidR="008D1B70" w:rsidRPr="00D30847" w:rsidRDefault="00AB531B" w:rsidP="00E84CD0">
            <w:pPr>
              <w:tabs>
                <w:tab w:val="left" w:pos="1526"/>
              </w:tabs>
              <w:spacing w:after="0" w:line="240" w:lineRule="auto"/>
              <w:jc w:val="both"/>
              <w:rPr>
                <w:rFonts w:eastAsia="Times New Roman" w:cs="Calibri"/>
                <w:color w:val="202124"/>
                <w:sz w:val="20"/>
                <w:szCs w:val="20"/>
                <w:lang w:val="en-GB"/>
              </w:rPr>
            </w:pPr>
            <w:r w:rsidRPr="00D30847">
              <w:rPr>
                <w:rFonts w:eastAsia="Times New Roman" w:cstheme="minorHAnsi"/>
                <w:color w:val="202124"/>
                <w:lang w:val="en-GB" w:eastAsia="x-none"/>
              </w:rPr>
              <w:t>EUR 50.000  (</w:t>
            </w:r>
            <w:r w:rsidR="00762AFA" w:rsidRPr="00D30847">
              <w:rPr>
                <w:rFonts w:eastAsia="Times New Roman" w:cstheme="minorHAnsi"/>
                <w:color w:val="202124"/>
                <w:lang w:val="en-GB" w:eastAsia="x-none"/>
              </w:rPr>
              <w:t xml:space="preserve">Financial gap </w:t>
            </w:r>
            <w:r w:rsidRPr="00D30847">
              <w:rPr>
                <w:rFonts w:eastAsia="Times New Roman" w:cstheme="minorHAnsi"/>
                <w:color w:val="202124"/>
                <w:lang w:val="en-GB" w:eastAsia="x-none"/>
              </w:rPr>
              <w:t>/MoF Budget)</w:t>
            </w:r>
          </w:p>
        </w:tc>
      </w:tr>
      <w:tr w:rsidR="008D1B70" w:rsidRPr="00D30847" w14:paraId="174E780D" w14:textId="77777777" w:rsidTr="003A2F75">
        <w:tc>
          <w:tcPr>
            <w:tcW w:w="2518" w:type="dxa"/>
            <w:tcBorders>
              <w:top w:val="single" w:sz="4" w:space="0" w:color="FFFFFF"/>
              <w:bottom w:val="single" w:sz="4" w:space="0" w:color="FFFFFF"/>
            </w:tcBorders>
            <w:shd w:val="clear" w:color="auto" w:fill="002060"/>
          </w:tcPr>
          <w:p w14:paraId="2B9D5199" w14:textId="77777777" w:rsidR="008D1B70" w:rsidRPr="00D30847" w:rsidRDefault="008D1B70" w:rsidP="00E84CD0">
            <w:pPr>
              <w:tabs>
                <w:tab w:val="left" w:pos="4219"/>
              </w:tabs>
              <w:spacing w:after="0" w:line="240" w:lineRule="auto"/>
              <w:jc w:val="both"/>
              <w:rPr>
                <w:rFonts w:eastAsia="Times New Roman" w:cs="Calibri"/>
                <w:b/>
                <w:color w:val="FFFFFF"/>
                <w:sz w:val="20"/>
                <w:szCs w:val="20"/>
                <w:lang w:val="en-GB"/>
              </w:rPr>
            </w:pPr>
            <w:r w:rsidRPr="00D30847">
              <w:rPr>
                <w:rFonts w:eastAsia="Times New Roman" w:cs="Calibri"/>
                <w:b/>
                <w:color w:val="FFFFFF"/>
                <w:sz w:val="20"/>
                <w:szCs w:val="20"/>
                <w:lang w:val="en-GB"/>
              </w:rPr>
              <w:t>Responsible entity:</w:t>
            </w:r>
          </w:p>
        </w:tc>
        <w:tc>
          <w:tcPr>
            <w:tcW w:w="6246" w:type="dxa"/>
            <w:tcBorders>
              <w:top w:val="single" w:sz="4" w:space="0" w:color="FFFFFF"/>
              <w:bottom w:val="single" w:sz="4" w:space="0" w:color="FFFFFF"/>
            </w:tcBorders>
            <w:shd w:val="clear" w:color="auto" w:fill="D9E2F3"/>
          </w:tcPr>
          <w:p w14:paraId="4D502955" w14:textId="3CD68680" w:rsidR="008D1B70" w:rsidRPr="00D30847" w:rsidRDefault="00D3676F" w:rsidP="00E84CD0">
            <w:pPr>
              <w:tabs>
                <w:tab w:val="left" w:pos="4219"/>
              </w:tabs>
              <w:spacing w:after="0"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 xml:space="preserve">MoF </w:t>
            </w:r>
          </w:p>
        </w:tc>
      </w:tr>
      <w:tr w:rsidR="008D1B70" w:rsidRPr="00D30847" w14:paraId="126A0C43" w14:textId="77777777" w:rsidTr="003A2F75">
        <w:tc>
          <w:tcPr>
            <w:tcW w:w="2518" w:type="dxa"/>
            <w:tcBorders>
              <w:top w:val="single" w:sz="4" w:space="0" w:color="FFFFFF"/>
              <w:bottom w:val="nil"/>
            </w:tcBorders>
            <w:shd w:val="clear" w:color="auto" w:fill="002060"/>
          </w:tcPr>
          <w:p w14:paraId="386039DA" w14:textId="77777777" w:rsidR="008D1B70" w:rsidRPr="00D30847" w:rsidRDefault="008D1B70" w:rsidP="00E84CD0">
            <w:pPr>
              <w:tabs>
                <w:tab w:val="left" w:pos="4219"/>
              </w:tabs>
              <w:spacing w:after="0" w:line="240" w:lineRule="auto"/>
              <w:jc w:val="both"/>
              <w:rPr>
                <w:rFonts w:eastAsia="Times New Roman" w:cs="Calibri"/>
                <w:b/>
                <w:color w:val="FFFFFF"/>
                <w:sz w:val="20"/>
                <w:szCs w:val="20"/>
                <w:lang w:val="en-GB"/>
              </w:rPr>
            </w:pPr>
            <w:r w:rsidRPr="00D30847">
              <w:rPr>
                <w:rFonts w:eastAsia="Times New Roman" w:cs="Calibri"/>
                <w:b/>
                <w:color w:val="FFFFFF"/>
                <w:sz w:val="20"/>
                <w:szCs w:val="20"/>
                <w:lang w:val="en-GB"/>
              </w:rPr>
              <w:t>Risk:</w:t>
            </w:r>
          </w:p>
        </w:tc>
        <w:tc>
          <w:tcPr>
            <w:tcW w:w="6246" w:type="dxa"/>
            <w:tcBorders>
              <w:top w:val="single" w:sz="4" w:space="0" w:color="FFFFFF"/>
              <w:bottom w:val="nil"/>
            </w:tcBorders>
            <w:shd w:val="clear" w:color="auto" w:fill="D9E2F3"/>
          </w:tcPr>
          <w:p w14:paraId="5E9843B3" w14:textId="54A67EEE" w:rsidR="008D1B70" w:rsidRPr="00D30847" w:rsidRDefault="00AB531B" w:rsidP="00AD2AD5">
            <w:pPr>
              <w:numPr>
                <w:ilvl w:val="0"/>
                <w:numId w:val="46"/>
              </w:numPr>
              <w:tabs>
                <w:tab w:val="left" w:pos="122"/>
              </w:tabs>
              <w:spacing w:after="0" w:line="240" w:lineRule="auto"/>
              <w:ind w:left="317"/>
              <w:contextualSpacing/>
              <w:jc w:val="both"/>
              <w:rPr>
                <w:rFonts w:eastAsia="Times New Roman" w:cs="Calibri"/>
                <w:color w:val="202124"/>
                <w:sz w:val="20"/>
                <w:szCs w:val="20"/>
                <w:lang w:val="en-GB"/>
              </w:rPr>
            </w:pPr>
            <w:r w:rsidRPr="00D30847">
              <w:rPr>
                <w:rFonts w:eastAsia="Times New Roman" w:cstheme="minorHAnsi"/>
                <w:color w:val="202124"/>
                <w:lang w:val="en-GB" w:eastAsia="x-none"/>
              </w:rPr>
              <w:t>Lack of technical support and maintenance, low responsiveness, acceptance and involvement of stakeholders.</w:t>
            </w:r>
          </w:p>
        </w:tc>
      </w:tr>
    </w:tbl>
    <w:p w14:paraId="075CCFF0" w14:textId="52FD9EDE" w:rsidR="002428A3" w:rsidRPr="00D30847" w:rsidRDefault="002428A3" w:rsidP="002428A3">
      <w:pPr>
        <w:spacing w:before="120" w:after="0" w:line="240" w:lineRule="auto"/>
        <w:jc w:val="both"/>
        <w:rPr>
          <w:rFonts w:eastAsia="Times New Roman" w:cs="Calibri"/>
          <w:b/>
          <w:color w:val="C00000"/>
          <w:lang w:val="en-GB"/>
        </w:rPr>
      </w:pPr>
      <w:r w:rsidRPr="00D30847">
        <w:rPr>
          <w:rFonts w:cs="Calibri"/>
          <w:b/>
          <w:bCs/>
          <w:iCs/>
          <w:color w:val="0070C0"/>
          <w:sz w:val="24"/>
          <w:szCs w:val="24"/>
          <w:lang w:val="en-GB"/>
        </w:rPr>
        <w:t>Measure</w:t>
      </w:r>
      <w:r w:rsidR="005E209F" w:rsidRPr="00D30847">
        <w:rPr>
          <w:rFonts w:cs="Calibri"/>
          <w:b/>
          <w:bCs/>
          <w:iCs/>
          <w:color w:val="0070C0"/>
          <w:sz w:val="24"/>
          <w:szCs w:val="24"/>
          <w:lang w:val="en-GB"/>
        </w:rPr>
        <w:t xml:space="preserve"> </w:t>
      </w:r>
      <w:r w:rsidRPr="00D30847">
        <w:rPr>
          <w:rFonts w:cs="Calibri"/>
          <w:b/>
          <w:bCs/>
          <w:iCs/>
          <w:color w:val="0070C0"/>
          <w:sz w:val="24"/>
          <w:szCs w:val="24"/>
          <w:lang w:val="en-GB"/>
        </w:rPr>
        <w:t xml:space="preserve">2: </w:t>
      </w:r>
      <w:r w:rsidR="00AB531B" w:rsidRPr="00D30847">
        <w:rPr>
          <w:rFonts w:cs="Calibri"/>
          <w:b/>
          <w:bCs/>
          <w:i/>
          <w:iCs/>
          <w:color w:val="0070C0"/>
          <w:sz w:val="24"/>
          <w:szCs w:val="24"/>
          <w:lang w:val="en-GB"/>
        </w:rPr>
        <w:t>Developing a program for head servants</w:t>
      </w:r>
      <w:r w:rsidRPr="00D30847">
        <w:rPr>
          <w:rFonts w:eastAsia="Times New Roman" w:cs="Calibri"/>
          <w:b/>
          <w:color w:val="C00000"/>
          <w:lang w:val="en-GB"/>
        </w:rPr>
        <w:tab/>
      </w:r>
    </w:p>
    <w:p w14:paraId="0EA1D5A6" w14:textId="77777777" w:rsidR="002428A3" w:rsidRPr="00D30847" w:rsidRDefault="002428A3" w:rsidP="002428A3">
      <w:pPr>
        <w:keepNext/>
        <w:keepLines/>
        <w:spacing w:before="160" w:after="60" w:line="240" w:lineRule="auto"/>
        <w:jc w:val="both"/>
        <w:outlineLvl w:val="3"/>
        <w:rPr>
          <w:rFonts w:cs="Calibri"/>
          <w:b/>
          <w:bCs/>
          <w:i/>
          <w:iCs/>
          <w:color w:val="4F81BD"/>
          <w:lang w:val="en-GB"/>
        </w:rPr>
      </w:pPr>
      <w:r w:rsidRPr="00D30847">
        <w:rPr>
          <w:rFonts w:cs="Calibri"/>
          <w:b/>
          <w:bCs/>
          <w:i/>
          <w:iCs/>
          <w:color w:val="4F81BD"/>
          <w:lang w:val="en-GB"/>
        </w:rPr>
        <w:t>Measure Objective</w:t>
      </w:r>
    </w:p>
    <w:p w14:paraId="67DEB07B" w14:textId="77777777" w:rsidR="00AB531B" w:rsidRPr="00D30847" w:rsidRDefault="00AB531B" w:rsidP="00AB531B">
      <w:pPr>
        <w:spacing w:after="0" w:line="240" w:lineRule="auto"/>
        <w:jc w:val="both"/>
        <w:rPr>
          <w:rFonts w:cs="Calibri"/>
          <w:bCs/>
          <w:iCs/>
          <w:sz w:val="24"/>
          <w:szCs w:val="24"/>
          <w:lang w:val="en-GB"/>
        </w:rPr>
      </w:pPr>
      <w:r w:rsidRPr="00D30847">
        <w:rPr>
          <w:rFonts w:cs="Calibri"/>
          <w:bCs/>
          <w:iCs/>
          <w:sz w:val="24"/>
          <w:szCs w:val="24"/>
          <w:lang w:val="en-GB"/>
        </w:rPr>
        <w:t>The aim of this measure is to develop a comprehensive program for head servants that offers specialized training to improve competencies in the field of public finance.</w:t>
      </w:r>
    </w:p>
    <w:p w14:paraId="6FF9D70C" w14:textId="77777777" w:rsidR="002428A3" w:rsidRPr="00D30847" w:rsidRDefault="002428A3" w:rsidP="002428A3">
      <w:pPr>
        <w:spacing w:after="0" w:line="240" w:lineRule="auto"/>
        <w:jc w:val="both"/>
        <w:rPr>
          <w:rFonts w:cs="Calibri"/>
          <w:b/>
          <w:bCs/>
          <w:i/>
          <w:iCs/>
          <w:color w:val="4F81BD"/>
          <w:lang w:val="en-GB"/>
        </w:rPr>
      </w:pPr>
    </w:p>
    <w:p w14:paraId="5EBBDA5F" w14:textId="77777777" w:rsidR="002428A3" w:rsidRPr="00D30847" w:rsidRDefault="002428A3" w:rsidP="002428A3">
      <w:pPr>
        <w:spacing w:after="0" w:line="240" w:lineRule="auto"/>
        <w:jc w:val="both"/>
        <w:rPr>
          <w:rFonts w:cs="Calibri"/>
          <w:b/>
          <w:bCs/>
          <w:i/>
          <w:iCs/>
          <w:color w:val="4F81BD"/>
          <w:lang w:val="en-GB"/>
        </w:rPr>
      </w:pPr>
      <w:r w:rsidRPr="00D30847">
        <w:rPr>
          <w:rFonts w:cs="Calibri"/>
          <w:b/>
          <w:bCs/>
          <w:i/>
          <w:iCs/>
          <w:color w:val="4F81BD"/>
          <w:lang w:val="en-GB"/>
        </w:rPr>
        <w:t>Context/Background</w:t>
      </w:r>
    </w:p>
    <w:p w14:paraId="707A196B" w14:textId="77777777" w:rsidR="00AB531B" w:rsidRPr="00D30847" w:rsidRDefault="00AB531B" w:rsidP="00AB531B">
      <w:pPr>
        <w:spacing w:after="0" w:line="240" w:lineRule="auto"/>
        <w:jc w:val="both"/>
        <w:rPr>
          <w:rFonts w:cs="Calibri"/>
          <w:bCs/>
          <w:iCs/>
          <w:sz w:val="24"/>
          <w:szCs w:val="24"/>
          <w:lang w:val="en-GB"/>
        </w:rPr>
      </w:pPr>
      <w:r w:rsidRPr="00D30847">
        <w:rPr>
          <w:rFonts w:cs="Calibri"/>
          <w:bCs/>
          <w:iCs/>
          <w:sz w:val="24"/>
          <w:szCs w:val="24"/>
          <w:lang w:val="en-GB"/>
        </w:rPr>
        <w:t>The development of a specialized program for head servants in public finance is crucial for enhancing competencies and efficiency in public finance management. In conditions of rapid changes in the economy and policies, the need for professional and qualified head servants in the public sector is increasing. The program will enable head servants to acquire advanced knowledge and skills for effective budget management, financial planning and application of international standards. This will improve transparency, accountability and efficiency in public finances, ensuring stability and responsibility in the public sector.</w:t>
      </w:r>
    </w:p>
    <w:p w14:paraId="355CC00D" w14:textId="77777777" w:rsidR="002428A3" w:rsidRPr="00D30847" w:rsidRDefault="002428A3" w:rsidP="002428A3">
      <w:pPr>
        <w:spacing w:after="0" w:line="240" w:lineRule="auto"/>
        <w:jc w:val="both"/>
        <w:rPr>
          <w:rFonts w:cs="Calibri"/>
          <w:b/>
          <w:bCs/>
          <w:i/>
          <w:iCs/>
          <w:color w:val="0070C0"/>
          <w:lang w:val="en-GB"/>
        </w:rPr>
      </w:pPr>
    </w:p>
    <w:p w14:paraId="409F8A85" w14:textId="64BDD41E" w:rsidR="002428A3" w:rsidRPr="00D30847" w:rsidRDefault="002428A3" w:rsidP="002428A3">
      <w:pPr>
        <w:spacing w:after="0" w:line="240" w:lineRule="auto"/>
        <w:jc w:val="both"/>
        <w:rPr>
          <w:rFonts w:cs="Calibri"/>
          <w:b/>
          <w:bCs/>
          <w:iCs/>
          <w:color w:val="0070C0"/>
          <w:lang w:val="en-GB"/>
        </w:rPr>
      </w:pPr>
      <w:r w:rsidRPr="00D30847">
        <w:rPr>
          <w:rFonts w:cs="Calibri"/>
          <w:b/>
          <w:bCs/>
          <w:iCs/>
          <w:color w:val="0070C0"/>
          <w:lang w:val="en-GB"/>
        </w:rPr>
        <w:t xml:space="preserve">Activity 1: </w:t>
      </w:r>
      <w:r w:rsidR="00AB531B" w:rsidRPr="00D30847">
        <w:rPr>
          <w:rFonts w:cs="Calibri"/>
          <w:b/>
          <w:bCs/>
          <w:iCs/>
          <w:color w:val="0070C0"/>
          <w:lang w:val="en-GB"/>
        </w:rPr>
        <w:t>Developing a methodology for preparing an annual training program</w:t>
      </w:r>
    </w:p>
    <w:p w14:paraId="3073E49B" w14:textId="32F2C830" w:rsidR="00E917C2" w:rsidRPr="00D30847" w:rsidRDefault="00E917C2" w:rsidP="00E917C2">
      <w:pPr>
        <w:spacing w:after="0" w:line="240" w:lineRule="auto"/>
        <w:jc w:val="both"/>
        <w:rPr>
          <w:rFonts w:eastAsia="MS PGothic" w:cs="Calibri"/>
          <w:bCs/>
          <w:iCs/>
          <w:lang w:val="en-GB" w:eastAsia="zh-CN"/>
        </w:rPr>
      </w:pPr>
      <w:r w:rsidRPr="00D30847">
        <w:rPr>
          <w:rFonts w:asciiTheme="minorHAnsi" w:eastAsiaTheme="minorHAnsi" w:hAnsiTheme="minorHAnsi" w:cstheme="minorBidi"/>
          <w:lang w:val="en-GB"/>
        </w:rPr>
        <w:t xml:space="preserve">As part of this activity, the Public Finance Academy will develop a comprehensive methodology for creating the annual training program, which will be aimed at </w:t>
      </w:r>
      <w:r w:rsidRPr="00D30847">
        <w:rPr>
          <w:rFonts w:eastAsia="MS PGothic" w:cs="Calibri"/>
          <w:bCs/>
          <w:iCs/>
          <w:lang w:val="en-GB" w:eastAsia="zh-CN"/>
        </w:rPr>
        <w:t xml:space="preserve">head </w:t>
      </w:r>
      <w:r w:rsidR="002F500A" w:rsidRPr="00D30847">
        <w:rPr>
          <w:rFonts w:asciiTheme="minorHAnsi" w:eastAsiaTheme="minorHAnsi" w:hAnsiTheme="minorHAnsi" w:cstheme="minorBidi"/>
          <w:lang w:val="en-GB"/>
        </w:rPr>
        <w:t xml:space="preserve">officials. </w:t>
      </w:r>
      <w:r w:rsidR="002F500A" w:rsidRPr="00D30847">
        <w:rPr>
          <w:rFonts w:eastAsia="MS PGothic" w:cs="Calibri"/>
          <w:bCs/>
          <w:iCs/>
          <w:lang w:val="en-GB" w:eastAsia="zh-CN"/>
        </w:rPr>
        <w:t>This</w:t>
      </w:r>
      <w:r w:rsidRPr="00D30847">
        <w:rPr>
          <w:rFonts w:eastAsia="MS PGothic" w:cs="Calibri"/>
          <w:bCs/>
          <w:iCs/>
          <w:lang w:val="en-GB" w:eastAsia="zh-CN"/>
        </w:rPr>
        <w:t xml:space="preserve"> methodology will enable the effective assessment of a training needs, </w:t>
      </w:r>
      <w:r w:rsidRPr="00D30847">
        <w:rPr>
          <w:rFonts w:asciiTheme="minorHAnsi" w:eastAsiaTheme="minorHAnsi" w:hAnsiTheme="minorHAnsi" w:cstheme="minorBidi"/>
          <w:lang w:val="en-GB"/>
        </w:rPr>
        <w:t>resulting in the creation of an Annual Training Program fully tailored to the needs and challenges faced by head officials.</w:t>
      </w:r>
      <w:r w:rsidRPr="00D30847">
        <w:rPr>
          <w:rFonts w:eastAsia="MS PGothic" w:cs="Calibri"/>
          <w:bCs/>
          <w:iCs/>
          <w:lang w:val="en-GB" w:eastAsia="zh-CN"/>
        </w:rPr>
        <w:t xml:space="preserve"> This process will ensure continuous education and improvement of competencies that are necessary for successful management of public finances.</w:t>
      </w:r>
    </w:p>
    <w:p w14:paraId="2915C024" w14:textId="77777777" w:rsidR="00E917C2" w:rsidRPr="00D30847" w:rsidRDefault="00E917C2" w:rsidP="00E917C2">
      <w:pPr>
        <w:keepNext/>
        <w:keepLines/>
        <w:spacing w:before="160" w:after="60" w:line="240" w:lineRule="auto"/>
        <w:jc w:val="both"/>
        <w:outlineLvl w:val="3"/>
        <w:rPr>
          <w:rFonts w:cs="Calibri"/>
          <w:b/>
          <w:bCs/>
          <w:iCs/>
          <w:color w:val="0070C0"/>
          <w:lang w:val="en-GB"/>
        </w:rPr>
      </w:pPr>
      <w:r w:rsidRPr="00D30847">
        <w:rPr>
          <w:rFonts w:cs="Calibri"/>
          <w:b/>
          <w:bCs/>
          <w:iCs/>
          <w:color w:val="0070C0"/>
          <w:lang w:val="en-GB"/>
        </w:rPr>
        <w:t>Activity 2: Organizing trainings</w:t>
      </w:r>
    </w:p>
    <w:p w14:paraId="410667FF" w14:textId="77777777" w:rsidR="00E917C2" w:rsidRPr="00D30847" w:rsidRDefault="00E917C2" w:rsidP="00E917C2">
      <w:pPr>
        <w:keepNext/>
        <w:keepLines/>
        <w:spacing w:before="160" w:after="60" w:line="240" w:lineRule="auto"/>
        <w:jc w:val="both"/>
        <w:outlineLvl w:val="3"/>
        <w:rPr>
          <w:rFonts w:eastAsia="MS PGothic" w:cs="Calibri"/>
          <w:bCs/>
          <w:iCs/>
          <w:lang w:val="en-GB" w:eastAsia="zh-CN"/>
        </w:rPr>
      </w:pPr>
      <w:r w:rsidRPr="00D30847">
        <w:rPr>
          <w:rFonts w:eastAsia="MS PGothic" w:cs="Calibri"/>
          <w:bCs/>
          <w:iCs/>
          <w:lang w:val="en-GB" w:eastAsia="zh-CN"/>
        </w:rPr>
        <w:t>The aim of this activity is for the Public Finance Academy to implement trainings focused at strengthening human capacities. These trainings will concentrate on improving skills and competencies in the field of public finance that are necessary for head servants. By acquiring new knowledge and applying appropriate tools, the quality of public finance management will be improved, which will contribute to a more efficient and accountable functioning of the public sector.</w:t>
      </w:r>
    </w:p>
    <w:p w14:paraId="229DBF9D" w14:textId="77777777" w:rsidR="008D1B70" w:rsidRPr="00D30847" w:rsidRDefault="008D1B70" w:rsidP="00E84CD0">
      <w:pPr>
        <w:keepNext/>
        <w:keepLines/>
        <w:spacing w:before="160" w:after="60" w:line="240" w:lineRule="auto"/>
        <w:jc w:val="both"/>
        <w:outlineLvl w:val="3"/>
        <w:rPr>
          <w:rFonts w:cs="Calibri"/>
          <w:b/>
          <w:bCs/>
          <w:i/>
          <w:iCs/>
          <w:color w:val="4F81BD"/>
          <w:lang w:val="en-GB"/>
        </w:rPr>
      </w:pPr>
      <w:r w:rsidRPr="00D30847">
        <w:rPr>
          <w:rFonts w:cs="Calibri"/>
          <w:b/>
          <w:bCs/>
          <w:i/>
          <w:iCs/>
          <w:color w:val="4F81BD"/>
          <w:lang w:val="en-GB"/>
        </w:rPr>
        <w:t>Implementation</w:t>
      </w:r>
    </w:p>
    <w:tbl>
      <w:tblPr>
        <w:tblW w:w="0" w:type="auto"/>
        <w:tblBorders>
          <w:insideH w:val="single" w:sz="4" w:space="0" w:color="FFFFFF"/>
        </w:tblBorders>
        <w:tblLayout w:type="fixed"/>
        <w:tblLook w:val="0080" w:firstRow="0" w:lastRow="0" w:firstColumn="1" w:lastColumn="0" w:noHBand="0" w:noVBand="0"/>
      </w:tblPr>
      <w:tblGrid>
        <w:gridCol w:w="2518"/>
        <w:gridCol w:w="6246"/>
      </w:tblGrid>
      <w:tr w:rsidR="008D1B70" w:rsidRPr="00D30847" w14:paraId="5486357D" w14:textId="77777777" w:rsidTr="003A2F75">
        <w:tc>
          <w:tcPr>
            <w:tcW w:w="2518" w:type="dxa"/>
            <w:tcBorders>
              <w:top w:val="nil"/>
              <w:bottom w:val="single" w:sz="4" w:space="0" w:color="FFFFFF"/>
            </w:tcBorders>
            <w:shd w:val="clear" w:color="auto" w:fill="002060"/>
          </w:tcPr>
          <w:p w14:paraId="18CCAF7F" w14:textId="77777777" w:rsidR="008D1B70" w:rsidRPr="00D30847" w:rsidRDefault="008D1B70" w:rsidP="00E84CD0">
            <w:pPr>
              <w:tabs>
                <w:tab w:val="left" w:pos="1526"/>
              </w:tabs>
              <w:spacing w:after="0" w:line="240" w:lineRule="auto"/>
              <w:jc w:val="both"/>
              <w:rPr>
                <w:rFonts w:eastAsia="Times New Roman" w:cs="Calibri"/>
                <w:b/>
                <w:color w:val="FFFFFF"/>
                <w:sz w:val="20"/>
                <w:szCs w:val="20"/>
                <w:lang w:val="en-GB"/>
              </w:rPr>
            </w:pPr>
            <w:r w:rsidRPr="00D30847">
              <w:rPr>
                <w:rFonts w:eastAsia="Times New Roman" w:cs="Calibri"/>
                <w:b/>
                <w:color w:val="FFFFFF"/>
                <w:sz w:val="20"/>
                <w:szCs w:val="20"/>
                <w:lang w:val="en-GB"/>
              </w:rPr>
              <w:t>Completed in year:</w:t>
            </w:r>
            <w:r w:rsidRPr="00D30847">
              <w:rPr>
                <w:rFonts w:eastAsia="Times New Roman" w:cs="Calibri"/>
                <w:b/>
                <w:color w:val="FFFFFF"/>
                <w:sz w:val="20"/>
                <w:szCs w:val="20"/>
                <w:lang w:val="en-GB"/>
              </w:rPr>
              <w:tab/>
            </w:r>
          </w:p>
        </w:tc>
        <w:tc>
          <w:tcPr>
            <w:tcW w:w="6246" w:type="dxa"/>
            <w:tcBorders>
              <w:top w:val="nil"/>
              <w:bottom w:val="single" w:sz="4" w:space="0" w:color="FFFFFF"/>
            </w:tcBorders>
            <w:shd w:val="clear" w:color="auto" w:fill="D9E2F3"/>
          </w:tcPr>
          <w:p w14:paraId="7F755D38" w14:textId="52AD2115" w:rsidR="008D1B70" w:rsidRPr="00D30847" w:rsidRDefault="008D1B70" w:rsidP="00E84CD0">
            <w:pPr>
              <w:tabs>
                <w:tab w:val="left" w:pos="1526"/>
              </w:tabs>
              <w:spacing w:after="0" w:line="240" w:lineRule="auto"/>
              <w:jc w:val="both"/>
              <w:rPr>
                <w:rFonts w:eastAsia="Times New Roman" w:cs="Calibri"/>
                <w:color w:val="202124"/>
                <w:lang w:val="en-GB"/>
              </w:rPr>
            </w:pPr>
            <w:r w:rsidRPr="00D30847">
              <w:rPr>
                <w:rFonts w:eastAsia="Times New Roman" w:cs="Calibri"/>
                <w:color w:val="202124"/>
                <w:lang w:val="en-GB"/>
              </w:rPr>
              <w:t>202</w:t>
            </w:r>
            <w:r w:rsidR="00E917C2" w:rsidRPr="00D30847">
              <w:rPr>
                <w:rFonts w:eastAsia="Times New Roman" w:cs="Calibri"/>
                <w:color w:val="202124"/>
                <w:lang w:val="en-GB"/>
              </w:rPr>
              <w:t>8</w:t>
            </w:r>
          </w:p>
        </w:tc>
      </w:tr>
      <w:tr w:rsidR="008D1B70" w:rsidRPr="00D30847" w14:paraId="36A51EB8" w14:textId="77777777" w:rsidTr="003A2F75">
        <w:tc>
          <w:tcPr>
            <w:tcW w:w="2518" w:type="dxa"/>
            <w:tcBorders>
              <w:top w:val="single" w:sz="4" w:space="0" w:color="FFFFFF"/>
              <w:bottom w:val="single" w:sz="4" w:space="0" w:color="FFFFFF"/>
            </w:tcBorders>
            <w:shd w:val="clear" w:color="auto" w:fill="002060"/>
          </w:tcPr>
          <w:p w14:paraId="3BBED7E6" w14:textId="77777777" w:rsidR="008D1B70" w:rsidRPr="00D30847" w:rsidRDefault="008D1B70" w:rsidP="00E84CD0">
            <w:pPr>
              <w:tabs>
                <w:tab w:val="left" w:pos="4219"/>
              </w:tabs>
              <w:spacing w:after="0" w:line="240" w:lineRule="auto"/>
              <w:jc w:val="both"/>
              <w:rPr>
                <w:rFonts w:eastAsia="Times New Roman" w:cs="Calibri"/>
                <w:b/>
                <w:color w:val="FFFFFF"/>
                <w:sz w:val="20"/>
                <w:szCs w:val="20"/>
                <w:lang w:val="en-GB"/>
              </w:rPr>
            </w:pPr>
            <w:r w:rsidRPr="00D30847">
              <w:rPr>
                <w:rFonts w:eastAsia="Times New Roman" w:cs="Calibri"/>
                <w:b/>
                <w:color w:val="FFFFFF"/>
                <w:sz w:val="20"/>
                <w:szCs w:val="20"/>
                <w:lang w:val="en-GB"/>
              </w:rPr>
              <w:t>Deliverables:</w:t>
            </w:r>
          </w:p>
        </w:tc>
        <w:tc>
          <w:tcPr>
            <w:tcW w:w="6246" w:type="dxa"/>
            <w:tcBorders>
              <w:top w:val="single" w:sz="4" w:space="0" w:color="FFFFFF"/>
              <w:bottom w:val="single" w:sz="4" w:space="0" w:color="FFFFFF"/>
            </w:tcBorders>
            <w:shd w:val="clear" w:color="auto" w:fill="D9E2F3"/>
          </w:tcPr>
          <w:p w14:paraId="1EFD385E" w14:textId="77777777" w:rsidR="00E917C2" w:rsidRPr="00D30847" w:rsidRDefault="00E917C2" w:rsidP="00E917C2">
            <w:pPr>
              <w:tabs>
                <w:tab w:val="left" w:pos="1526"/>
              </w:tabs>
              <w:spacing w:after="0" w:line="240" w:lineRule="auto"/>
              <w:jc w:val="both"/>
              <w:rPr>
                <w:rFonts w:cstheme="minorHAnsi"/>
                <w:lang w:val="en-GB"/>
              </w:rPr>
            </w:pPr>
            <w:r w:rsidRPr="00D30847">
              <w:rPr>
                <w:rFonts w:cstheme="minorHAnsi"/>
                <w:lang w:val="en-GB"/>
              </w:rPr>
              <w:t>- Methodology for preparing an annual training program</w:t>
            </w:r>
          </w:p>
          <w:p w14:paraId="236D6414" w14:textId="649B23F4" w:rsidR="008D1B70" w:rsidRPr="00D30847" w:rsidRDefault="00E917C2" w:rsidP="00E95EE5">
            <w:pPr>
              <w:tabs>
                <w:tab w:val="left" w:pos="1526"/>
              </w:tabs>
              <w:spacing w:after="0" w:line="240" w:lineRule="auto"/>
              <w:jc w:val="both"/>
              <w:rPr>
                <w:rFonts w:cstheme="minorHAnsi"/>
                <w:lang w:val="en-GB"/>
              </w:rPr>
            </w:pPr>
            <w:r w:rsidRPr="00D30847">
              <w:rPr>
                <w:rFonts w:cstheme="minorHAnsi"/>
                <w:lang w:val="en-GB"/>
              </w:rPr>
              <w:t>- Organized and implemented training for head servants</w:t>
            </w:r>
          </w:p>
        </w:tc>
      </w:tr>
      <w:tr w:rsidR="008D1B70" w:rsidRPr="00D30847" w14:paraId="6AA90E45" w14:textId="77777777" w:rsidTr="003A2F75">
        <w:tc>
          <w:tcPr>
            <w:tcW w:w="2518" w:type="dxa"/>
            <w:tcBorders>
              <w:top w:val="single" w:sz="4" w:space="0" w:color="FFFFFF"/>
              <w:bottom w:val="single" w:sz="4" w:space="0" w:color="FFFFFF"/>
            </w:tcBorders>
            <w:shd w:val="clear" w:color="auto" w:fill="002060"/>
          </w:tcPr>
          <w:p w14:paraId="77984F4F" w14:textId="6584E755" w:rsidR="008D1B70" w:rsidRPr="00D30847" w:rsidRDefault="008D1B70" w:rsidP="00E84CD0">
            <w:pPr>
              <w:tabs>
                <w:tab w:val="left" w:pos="4219"/>
              </w:tabs>
              <w:spacing w:after="0" w:line="240" w:lineRule="auto"/>
              <w:jc w:val="both"/>
              <w:rPr>
                <w:rFonts w:eastAsia="Times New Roman" w:cs="Calibri"/>
                <w:b/>
                <w:color w:val="FFFFFF"/>
                <w:sz w:val="20"/>
                <w:szCs w:val="20"/>
                <w:lang w:val="en-GB"/>
              </w:rPr>
            </w:pPr>
            <w:r w:rsidRPr="00D30847">
              <w:rPr>
                <w:rFonts w:eastAsia="Times New Roman" w:cs="Calibri"/>
                <w:b/>
                <w:color w:val="FFFFFF"/>
                <w:sz w:val="20"/>
                <w:szCs w:val="20"/>
                <w:lang w:val="en-GB"/>
              </w:rPr>
              <w:t>Cost implications:</w:t>
            </w:r>
          </w:p>
        </w:tc>
        <w:tc>
          <w:tcPr>
            <w:tcW w:w="6246" w:type="dxa"/>
            <w:tcBorders>
              <w:top w:val="single" w:sz="4" w:space="0" w:color="FFFFFF"/>
              <w:bottom w:val="single" w:sz="4" w:space="0" w:color="FFFFFF"/>
            </w:tcBorders>
            <w:shd w:val="clear" w:color="auto" w:fill="D9E2F3"/>
          </w:tcPr>
          <w:p w14:paraId="29277B11" w14:textId="758C7A62" w:rsidR="008D1B70" w:rsidRPr="00D30847" w:rsidRDefault="000304CE" w:rsidP="00E84CD0">
            <w:pPr>
              <w:tabs>
                <w:tab w:val="left" w:pos="1526"/>
              </w:tabs>
              <w:spacing w:after="0" w:line="240" w:lineRule="auto"/>
              <w:jc w:val="both"/>
              <w:rPr>
                <w:rFonts w:eastAsia="Times New Roman" w:cs="Calibri"/>
                <w:color w:val="202124"/>
                <w:lang w:val="en-GB"/>
              </w:rPr>
            </w:pPr>
            <w:r w:rsidRPr="00D30847">
              <w:rPr>
                <w:rFonts w:eastAsia="Times New Roman" w:cs="Calibri"/>
                <w:lang w:val="en-GB"/>
              </w:rPr>
              <w:t xml:space="preserve">EUR </w:t>
            </w:r>
            <w:r w:rsidR="00E917C2" w:rsidRPr="00D30847">
              <w:rPr>
                <w:rFonts w:eastAsia="Times New Roman" w:cs="Calibri"/>
                <w:lang w:val="en-GB"/>
              </w:rPr>
              <w:t>1</w:t>
            </w:r>
            <w:r w:rsidRPr="00D30847">
              <w:rPr>
                <w:rFonts w:eastAsia="Times New Roman" w:cs="Calibri"/>
                <w:lang w:val="en-GB"/>
              </w:rPr>
              <w:t xml:space="preserve">0.000 </w:t>
            </w:r>
            <w:r w:rsidR="00E917C2" w:rsidRPr="00D30847">
              <w:rPr>
                <w:rFonts w:eastAsia="Times New Roman" w:cstheme="minorHAnsi"/>
                <w:lang w:val="en-GB" w:eastAsia="x-none"/>
              </w:rPr>
              <w:t>(</w:t>
            </w:r>
            <w:r w:rsidR="00F826DE" w:rsidRPr="00D30847">
              <w:rPr>
                <w:rFonts w:eastAsia="Times New Roman" w:cstheme="minorHAnsi"/>
                <w:lang w:val="en-GB" w:eastAsia="x-none"/>
              </w:rPr>
              <w:t>Financial gap</w:t>
            </w:r>
            <w:r w:rsidR="00E917C2" w:rsidRPr="00D30847">
              <w:rPr>
                <w:rFonts w:eastAsia="Times New Roman" w:cstheme="minorHAnsi"/>
                <w:lang w:val="en-GB" w:eastAsia="x-none"/>
              </w:rPr>
              <w:t>/MoF budget)</w:t>
            </w:r>
            <w:r w:rsidR="00E917C2" w:rsidRPr="00D30847">
              <w:rPr>
                <w:rFonts w:eastAsia="Times New Roman" w:cs="Calibri"/>
                <w:lang w:val="en-GB"/>
              </w:rPr>
              <w:t xml:space="preserve"> </w:t>
            </w:r>
          </w:p>
        </w:tc>
      </w:tr>
      <w:tr w:rsidR="008D1B70" w:rsidRPr="00D30847" w14:paraId="5D5D9281" w14:textId="77777777" w:rsidTr="003A2F75">
        <w:tc>
          <w:tcPr>
            <w:tcW w:w="2518" w:type="dxa"/>
            <w:tcBorders>
              <w:top w:val="single" w:sz="4" w:space="0" w:color="FFFFFF"/>
              <w:bottom w:val="single" w:sz="4" w:space="0" w:color="FFFFFF"/>
            </w:tcBorders>
            <w:shd w:val="clear" w:color="auto" w:fill="002060"/>
          </w:tcPr>
          <w:p w14:paraId="729557C3" w14:textId="2AC01C29" w:rsidR="008D1B70" w:rsidRPr="00D30847" w:rsidRDefault="00514D12" w:rsidP="00E84CD0">
            <w:pPr>
              <w:tabs>
                <w:tab w:val="left" w:pos="4219"/>
              </w:tabs>
              <w:spacing w:after="0" w:line="240" w:lineRule="auto"/>
              <w:jc w:val="both"/>
              <w:rPr>
                <w:rFonts w:eastAsia="Times New Roman" w:cs="Calibri"/>
                <w:b/>
                <w:color w:val="FFFFFF"/>
                <w:sz w:val="20"/>
                <w:szCs w:val="20"/>
                <w:lang w:val="en-GB"/>
              </w:rPr>
            </w:pPr>
            <w:r w:rsidRPr="00D30847">
              <w:rPr>
                <w:rFonts w:eastAsia="Times New Roman" w:cs="Calibri"/>
                <w:b/>
                <w:color w:val="FFFFFF"/>
                <w:sz w:val="20"/>
                <w:szCs w:val="20"/>
                <w:lang w:val="en-GB"/>
              </w:rPr>
              <w:t>Responsible</w:t>
            </w:r>
            <w:r w:rsidR="008D1B70" w:rsidRPr="00D30847">
              <w:rPr>
                <w:rFonts w:eastAsia="Times New Roman" w:cs="Calibri"/>
                <w:b/>
                <w:color w:val="FFFFFF"/>
                <w:sz w:val="20"/>
                <w:szCs w:val="20"/>
                <w:lang w:val="en-GB"/>
              </w:rPr>
              <w:t xml:space="preserve"> entity:</w:t>
            </w:r>
          </w:p>
        </w:tc>
        <w:tc>
          <w:tcPr>
            <w:tcW w:w="6246" w:type="dxa"/>
            <w:tcBorders>
              <w:top w:val="single" w:sz="4" w:space="0" w:color="FFFFFF"/>
              <w:bottom w:val="single" w:sz="4" w:space="0" w:color="FFFFFF"/>
            </w:tcBorders>
            <w:shd w:val="clear" w:color="auto" w:fill="D9E2F3"/>
          </w:tcPr>
          <w:p w14:paraId="6654C6DA" w14:textId="57A005DE" w:rsidR="008D1B70" w:rsidRPr="00D30847" w:rsidRDefault="00D3676F" w:rsidP="00E84CD0">
            <w:pPr>
              <w:tabs>
                <w:tab w:val="left" w:pos="4219"/>
              </w:tabs>
              <w:spacing w:after="0" w:line="240" w:lineRule="auto"/>
              <w:jc w:val="both"/>
              <w:rPr>
                <w:rFonts w:eastAsia="Times New Roman" w:cs="Calibri"/>
                <w:color w:val="202124"/>
                <w:lang w:val="en-GB"/>
              </w:rPr>
            </w:pPr>
            <w:r w:rsidRPr="00D30847">
              <w:rPr>
                <w:rFonts w:eastAsia="Times New Roman" w:cs="Calibri"/>
                <w:color w:val="202124"/>
                <w:lang w:val="en-GB"/>
              </w:rPr>
              <w:t xml:space="preserve">MoF </w:t>
            </w:r>
          </w:p>
        </w:tc>
      </w:tr>
      <w:tr w:rsidR="008D1B70" w:rsidRPr="00D30847" w14:paraId="507E17F0" w14:textId="77777777" w:rsidTr="003A2F75">
        <w:tc>
          <w:tcPr>
            <w:tcW w:w="2518" w:type="dxa"/>
            <w:tcBorders>
              <w:top w:val="single" w:sz="4" w:space="0" w:color="FFFFFF"/>
              <w:bottom w:val="nil"/>
            </w:tcBorders>
            <w:shd w:val="clear" w:color="auto" w:fill="002060"/>
          </w:tcPr>
          <w:p w14:paraId="69CA3B9F" w14:textId="77777777" w:rsidR="008D1B70" w:rsidRPr="00D30847" w:rsidRDefault="008D1B70" w:rsidP="00E84CD0">
            <w:pPr>
              <w:tabs>
                <w:tab w:val="left" w:pos="4219"/>
              </w:tabs>
              <w:spacing w:after="0" w:line="240" w:lineRule="auto"/>
              <w:jc w:val="both"/>
              <w:rPr>
                <w:rFonts w:eastAsia="Times New Roman" w:cs="Calibri"/>
                <w:b/>
                <w:color w:val="FFFFFF"/>
                <w:sz w:val="20"/>
                <w:szCs w:val="20"/>
                <w:lang w:val="en-GB"/>
              </w:rPr>
            </w:pPr>
            <w:r w:rsidRPr="00D30847">
              <w:rPr>
                <w:rFonts w:eastAsia="Times New Roman" w:cs="Calibri"/>
                <w:b/>
                <w:color w:val="FFFFFF"/>
                <w:sz w:val="20"/>
                <w:szCs w:val="20"/>
                <w:lang w:val="en-GB"/>
              </w:rPr>
              <w:t>Risk:</w:t>
            </w:r>
          </w:p>
        </w:tc>
        <w:tc>
          <w:tcPr>
            <w:tcW w:w="6246" w:type="dxa"/>
            <w:tcBorders>
              <w:top w:val="single" w:sz="4" w:space="0" w:color="FFFFFF"/>
              <w:bottom w:val="nil"/>
            </w:tcBorders>
            <w:shd w:val="clear" w:color="auto" w:fill="D9E2F3"/>
          </w:tcPr>
          <w:p w14:paraId="0E5E3E06" w14:textId="0249D650" w:rsidR="008D1B70" w:rsidRPr="00D30847" w:rsidRDefault="00E917C2" w:rsidP="00555720">
            <w:pPr>
              <w:numPr>
                <w:ilvl w:val="0"/>
                <w:numId w:val="1"/>
              </w:numPr>
              <w:tabs>
                <w:tab w:val="left" w:pos="183"/>
              </w:tabs>
              <w:spacing w:after="0" w:line="240" w:lineRule="auto"/>
              <w:ind w:left="183" w:hanging="180"/>
              <w:contextualSpacing/>
              <w:jc w:val="both"/>
              <w:rPr>
                <w:rFonts w:eastAsia="Times New Roman" w:cs="Calibri"/>
                <w:color w:val="202124"/>
                <w:lang w:val="en-GB"/>
              </w:rPr>
            </w:pPr>
            <w:r w:rsidRPr="00D30847">
              <w:rPr>
                <w:rFonts w:cstheme="minorHAnsi"/>
                <w:lang w:val="en-GB"/>
              </w:rPr>
              <w:t>Low responsiveness of stakeholders, resistance to new learning styles approach for head servants</w:t>
            </w:r>
          </w:p>
        </w:tc>
      </w:tr>
    </w:tbl>
    <w:p w14:paraId="10692F07" w14:textId="77777777" w:rsidR="008D1B70" w:rsidRPr="00D30847" w:rsidRDefault="008D1B70" w:rsidP="00E84CD0">
      <w:pPr>
        <w:spacing w:after="0" w:line="240" w:lineRule="auto"/>
        <w:ind w:firstLine="720"/>
        <w:jc w:val="both"/>
        <w:rPr>
          <w:rFonts w:cs="Calibri"/>
          <w:color w:val="FF0000"/>
          <w:lang w:val="en-GB"/>
        </w:rPr>
      </w:pPr>
    </w:p>
    <w:p w14:paraId="2A219639" w14:textId="77777777" w:rsidR="00E91268" w:rsidRDefault="00E91268" w:rsidP="002428A3">
      <w:pPr>
        <w:spacing w:before="120" w:after="0" w:line="240" w:lineRule="auto"/>
        <w:jc w:val="both"/>
        <w:rPr>
          <w:rFonts w:cs="Calibri"/>
          <w:b/>
          <w:bCs/>
          <w:iCs/>
          <w:color w:val="0070C0"/>
          <w:sz w:val="24"/>
          <w:szCs w:val="24"/>
          <w:lang w:val="en-GB"/>
        </w:rPr>
      </w:pPr>
    </w:p>
    <w:p w14:paraId="2E3DD50B" w14:textId="2F249980" w:rsidR="002428A3" w:rsidRPr="00D30847" w:rsidRDefault="002428A3" w:rsidP="002428A3">
      <w:pPr>
        <w:spacing w:before="120" w:after="0" w:line="240" w:lineRule="auto"/>
        <w:jc w:val="both"/>
        <w:rPr>
          <w:rFonts w:cs="Calibri"/>
          <w:b/>
          <w:bCs/>
          <w:iCs/>
          <w:color w:val="0070C0"/>
          <w:sz w:val="24"/>
          <w:szCs w:val="24"/>
          <w:lang w:val="en-GB"/>
        </w:rPr>
      </w:pPr>
      <w:r w:rsidRPr="00D30847">
        <w:rPr>
          <w:rFonts w:cs="Calibri"/>
          <w:b/>
          <w:bCs/>
          <w:iCs/>
          <w:color w:val="0070C0"/>
          <w:sz w:val="24"/>
          <w:szCs w:val="24"/>
          <w:lang w:val="en-GB"/>
        </w:rPr>
        <w:lastRenderedPageBreak/>
        <w:t>Measure</w:t>
      </w:r>
      <w:r w:rsidR="005E209F" w:rsidRPr="00D30847">
        <w:rPr>
          <w:rFonts w:cs="Calibri"/>
          <w:b/>
          <w:bCs/>
          <w:iCs/>
          <w:color w:val="0070C0"/>
          <w:sz w:val="24"/>
          <w:szCs w:val="24"/>
          <w:lang w:val="en-GB"/>
        </w:rPr>
        <w:t xml:space="preserve"> </w:t>
      </w:r>
      <w:r w:rsidRPr="00D30847">
        <w:rPr>
          <w:rFonts w:cs="Calibri"/>
          <w:b/>
          <w:bCs/>
          <w:iCs/>
          <w:color w:val="0070C0"/>
          <w:sz w:val="24"/>
          <w:szCs w:val="24"/>
          <w:lang w:val="en-GB"/>
        </w:rPr>
        <w:t xml:space="preserve">3: </w:t>
      </w:r>
      <w:r w:rsidR="00387A8E" w:rsidRPr="00D30847">
        <w:rPr>
          <w:rFonts w:cs="Calibri"/>
          <w:b/>
          <w:bCs/>
          <w:iCs/>
          <w:color w:val="0070C0"/>
          <w:sz w:val="24"/>
          <w:szCs w:val="24"/>
          <w:lang w:val="en-GB"/>
        </w:rPr>
        <w:t>Involvement of stakeholders and the public</w:t>
      </w:r>
    </w:p>
    <w:p w14:paraId="1522D500" w14:textId="77777777" w:rsidR="002428A3" w:rsidRPr="00D30847" w:rsidRDefault="002428A3" w:rsidP="002428A3">
      <w:pPr>
        <w:keepNext/>
        <w:keepLines/>
        <w:spacing w:before="160" w:after="60" w:line="240" w:lineRule="auto"/>
        <w:jc w:val="both"/>
        <w:outlineLvl w:val="3"/>
        <w:rPr>
          <w:rFonts w:cs="Calibri"/>
          <w:b/>
          <w:bCs/>
          <w:i/>
          <w:iCs/>
          <w:color w:val="4F81BD"/>
          <w:lang w:val="en-GB"/>
        </w:rPr>
      </w:pPr>
      <w:r w:rsidRPr="00D30847">
        <w:rPr>
          <w:rFonts w:cs="Calibri"/>
          <w:b/>
          <w:bCs/>
          <w:i/>
          <w:iCs/>
          <w:color w:val="4F81BD"/>
          <w:lang w:val="en-GB"/>
        </w:rPr>
        <w:t>Measure Objective</w:t>
      </w:r>
    </w:p>
    <w:p w14:paraId="0C69B82D" w14:textId="36AB955A" w:rsidR="002428A3" w:rsidRPr="00D30847" w:rsidRDefault="003C4E43" w:rsidP="00B739E8">
      <w:pPr>
        <w:spacing w:after="160" w:line="240" w:lineRule="auto"/>
        <w:jc w:val="both"/>
        <w:rPr>
          <w:rFonts w:asciiTheme="minorHAnsi" w:eastAsiaTheme="minorHAnsi" w:hAnsiTheme="minorHAnsi" w:cs="Calibri"/>
          <w:lang w:val="en-GB" w:eastAsia="zh-CN"/>
        </w:rPr>
      </w:pPr>
      <w:r w:rsidRPr="00D30847">
        <w:rPr>
          <w:rFonts w:asciiTheme="minorHAnsi" w:eastAsiaTheme="minorHAnsi" w:hAnsiTheme="minorHAnsi" w:cs="Calibri"/>
          <w:lang w:val="en-GB" w:eastAsia="zh-CN"/>
        </w:rPr>
        <w:t xml:space="preserve">The objective of community engagement and outreach is to foster inclusive participation, build public trust, and enhance the transparency and accountability in public finances. </w:t>
      </w:r>
    </w:p>
    <w:p w14:paraId="4ECB4FD1" w14:textId="77777777" w:rsidR="002428A3" w:rsidRPr="00D30847" w:rsidRDefault="002428A3" w:rsidP="002428A3">
      <w:pPr>
        <w:spacing w:after="0" w:line="240" w:lineRule="auto"/>
        <w:jc w:val="both"/>
        <w:rPr>
          <w:rFonts w:cs="Calibri"/>
          <w:b/>
          <w:bCs/>
          <w:i/>
          <w:iCs/>
          <w:color w:val="4F81BD"/>
          <w:lang w:val="en-GB"/>
        </w:rPr>
      </w:pPr>
      <w:r w:rsidRPr="00D30847">
        <w:rPr>
          <w:rFonts w:cs="Calibri"/>
          <w:b/>
          <w:bCs/>
          <w:i/>
          <w:iCs/>
          <w:color w:val="4F81BD"/>
          <w:lang w:val="en-GB"/>
        </w:rPr>
        <w:t>Context/Background</w:t>
      </w:r>
    </w:p>
    <w:p w14:paraId="68C1EAFA" w14:textId="77777777" w:rsidR="002428A3" w:rsidRPr="00D30847" w:rsidRDefault="002428A3" w:rsidP="002428A3">
      <w:pPr>
        <w:spacing w:after="0" w:line="240" w:lineRule="auto"/>
        <w:jc w:val="both"/>
        <w:rPr>
          <w:rFonts w:cs="Calibri"/>
          <w:b/>
          <w:bCs/>
          <w:i/>
          <w:iCs/>
          <w:color w:val="4F81BD"/>
          <w:lang w:val="en-GB"/>
        </w:rPr>
      </w:pPr>
    </w:p>
    <w:p w14:paraId="0EF4610E" w14:textId="73517B34" w:rsidR="002F500A" w:rsidRPr="00E91268" w:rsidRDefault="003C4E43" w:rsidP="00E91268">
      <w:pPr>
        <w:spacing w:after="160" w:line="240" w:lineRule="auto"/>
        <w:jc w:val="both"/>
        <w:rPr>
          <w:rFonts w:asciiTheme="minorHAnsi" w:eastAsiaTheme="minorHAnsi" w:hAnsiTheme="minorHAnsi" w:cs="Calibri"/>
          <w:b/>
          <w:color w:val="2F5496"/>
          <w:lang w:val="en-GB" w:eastAsia="zh-CN"/>
        </w:rPr>
      </w:pPr>
      <w:r w:rsidRPr="00D30847">
        <w:rPr>
          <w:rFonts w:asciiTheme="minorHAnsi" w:eastAsiaTheme="minorHAnsi" w:hAnsiTheme="minorHAnsi" w:cstheme="minorBidi"/>
          <w:lang w:val="en-GB"/>
        </w:rPr>
        <w:t>The Public Finance Academy seeks to foster an open and constructive dialogue among the public, government, and all relevant stakeholders to enhance communication and understanding of fiscal policies. By actively engaging stakeholders and the public, this measure aims to increase awareness of the significance of public finances, collect valuable feedback, and promote a shared sense of responsibility in the management of financial resources. This approach will strengthen transparency, accountability, and effectiveness in decision-making processes, contributing to the sustainable economic development of the country.</w:t>
      </w:r>
    </w:p>
    <w:p w14:paraId="769494F1" w14:textId="0F6E20FE" w:rsidR="002428A3" w:rsidRPr="00D30847" w:rsidRDefault="002428A3" w:rsidP="000304CE">
      <w:pPr>
        <w:spacing w:after="0" w:line="240" w:lineRule="auto"/>
        <w:jc w:val="both"/>
        <w:rPr>
          <w:rFonts w:cs="Calibri"/>
          <w:b/>
          <w:bCs/>
          <w:iCs/>
          <w:color w:val="0070C0"/>
          <w:lang w:val="en-GB"/>
        </w:rPr>
      </w:pPr>
      <w:r w:rsidRPr="00D30847">
        <w:rPr>
          <w:rFonts w:cs="Calibri"/>
          <w:b/>
          <w:bCs/>
          <w:iCs/>
          <w:color w:val="0070C0"/>
          <w:lang w:val="en-GB"/>
        </w:rPr>
        <w:t xml:space="preserve">Activity 1: </w:t>
      </w:r>
      <w:r w:rsidR="003C4E43" w:rsidRPr="00D30847">
        <w:rPr>
          <w:rFonts w:cs="Calibri"/>
          <w:b/>
          <w:bCs/>
          <w:iCs/>
          <w:color w:val="0070C0"/>
          <w:lang w:val="en-GB"/>
        </w:rPr>
        <w:t>Developing a communication strategy</w:t>
      </w:r>
    </w:p>
    <w:p w14:paraId="3D22C67B" w14:textId="77777777" w:rsidR="000304CE" w:rsidRPr="00D30847" w:rsidRDefault="000304CE" w:rsidP="000304CE">
      <w:pPr>
        <w:spacing w:after="0" w:line="240" w:lineRule="auto"/>
        <w:jc w:val="both"/>
        <w:rPr>
          <w:rFonts w:cs="Calibri"/>
          <w:b/>
          <w:bCs/>
          <w:i/>
          <w:iCs/>
          <w:color w:val="4F81BD"/>
          <w:lang w:val="en-GB"/>
        </w:rPr>
      </w:pPr>
    </w:p>
    <w:p w14:paraId="2B842AF5" w14:textId="1D9A9DB3" w:rsidR="005E209F" w:rsidRPr="00D30847" w:rsidRDefault="003C4E43" w:rsidP="00B739E8">
      <w:pPr>
        <w:spacing w:line="240" w:lineRule="auto"/>
        <w:jc w:val="both"/>
        <w:rPr>
          <w:rFonts w:asciiTheme="minorHAnsi" w:eastAsiaTheme="minorHAnsi" w:hAnsiTheme="minorHAnsi" w:cs="Calibri"/>
          <w:lang w:val="en-GB" w:eastAsia="zh-CN"/>
        </w:rPr>
      </w:pPr>
      <w:r w:rsidRPr="00D30847">
        <w:rPr>
          <w:rFonts w:asciiTheme="minorHAnsi" w:eastAsiaTheme="minorHAnsi" w:hAnsiTheme="minorHAnsi" w:cs="Calibri"/>
          <w:lang w:val="en-GB" w:eastAsia="zh-CN"/>
        </w:rPr>
        <w:t>Developing a communication strategy with a plan is essential for the Public Finance Academy to effectively convey its mission, programs, and impact. A communication strategy ensures consistency in messaging, aligns outreach efforts to enhance accessibility, and facilitates the engagement of target audiences. By establishing clear communication channels, the plan enables the timely dissemination of information, encourages stakeholder participation, and strengthens the Academy's role in fostering knowledge and innovation in public finance. As part of this initiative, a media campaign aimed at raising public awareness will be developed, targeting public sector institutions and the broader community. Such a campaign serves as a self-promotion tool that highlights the Academy's role in enhancing public financial management. Additionally, the creation of promotional materials ensures clear and concise information delivery, making it easier to reach and engage the intended audiences effectively.</w:t>
      </w:r>
    </w:p>
    <w:p w14:paraId="786819C1" w14:textId="41C8AC18" w:rsidR="002428A3" w:rsidRPr="00D30847" w:rsidRDefault="002428A3" w:rsidP="002428A3">
      <w:pPr>
        <w:spacing w:after="0" w:line="240" w:lineRule="auto"/>
        <w:jc w:val="both"/>
        <w:rPr>
          <w:rFonts w:cs="Calibri"/>
          <w:b/>
          <w:bCs/>
          <w:iCs/>
          <w:color w:val="0070C0"/>
          <w:lang w:val="en-GB"/>
        </w:rPr>
      </w:pPr>
      <w:r w:rsidRPr="00D30847">
        <w:rPr>
          <w:rFonts w:cs="Calibri"/>
          <w:b/>
          <w:bCs/>
          <w:iCs/>
          <w:color w:val="0070C0"/>
          <w:lang w:val="en-GB"/>
        </w:rPr>
        <w:t xml:space="preserve">Activity </w:t>
      </w:r>
      <w:r w:rsidR="000304CE" w:rsidRPr="00D30847">
        <w:rPr>
          <w:rFonts w:cs="Calibri"/>
          <w:b/>
          <w:bCs/>
          <w:iCs/>
          <w:color w:val="0070C0"/>
          <w:lang w:val="en-GB"/>
        </w:rPr>
        <w:t>2</w:t>
      </w:r>
      <w:r w:rsidRPr="00D30847">
        <w:rPr>
          <w:rFonts w:cs="Calibri"/>
          <w:b/>
          <w:bCs/>
          <w:iCs/>
          <w:color w:val="0070C0"/>
          <w:lang w:val="en-GB"/>
        </w:rPr>
        <w:t xml:space="preserve">: </w:t>
      </w:r>
      <w:r w:rsidR="00387A8E" w:rsidRPr="00D30847">
        <w:rPr>
          <w:rFonts w:cs="Calibri"/>
          <w:b/>
          <w:bCs/>
          <w:iCs/>
          <w:color w:val="0070C0"/>
          <w:lang w:val="en-GB"/>
        </w:rPr>
        <w:t xml:space="preserve">Annual Meeting "All </w:t>
      </w:r>
      <w:r w:rsidR="009604D1" w:rsidRPr="00D30847">
        <w:rPr>
          <w:rFonts w:cs="Calibri"/>
          <w:b/>
          <w:bCs/>
          <w:iCs/>
          <w:color w:val="0070C0"/>
          <w:lang w:val="en-GB"/>
        </w:rPr>
        <w:t>Unite</w:t>
      </w:r>
      <w:r w:rsidR="00387A8E" w:rsidRPr="00D30847">
        <w:rPr>
          <w:rFonts w:cs="Calibri"/>
          <w:b/>
          <w:bCs/>
          <w:iCs/>
          <w:color w:val="0070C0"/>
          <w:lang w:val="en-GB"/>
        </w:rPr>
        <w:t xml:space="preserve">" </w:t>
      </w:r>
    </w:p>
    <w:p w14:paraId="4B0C8F17" w14:textId="77777777" w:rsidR="002F500A" w:rsidRPr="00D30847" w:rsidRDefault="002F500A" w:rsidP="002428A3">
      <w:pPr>
        <w:spacing w:after="0" w:line="240" w:lineRule="auto"/>
        <w:jc w:val="both"/>
        <w:rPr>
          <w:rFonts w:cs="Calibri"/>
          <w:b/>
          <w:bCs/>
          <w:iCs/>
          <w:color w:val="0070C0"/>
          <w:lang w:val="en-GB"/>
        </w:rPr>
      </w:pPr>
    </w:p>
    <w:p w14:paraId="3C502066" w14:textId="4FA09965" w:rsidR="002428A3" w:rsidRPr="00D30847" w:rsidRDefault="003C4E43" w:rsidP="00B739E8">
      <w:pPr>
        <w:spacing w:after="160" w:line="240" w:lineRule="auto"/>
        <w:jc w:val="both"/>
        <w:rPr>
          <w:rFonts w:asciiTheme="minorHAnsi" w:eastAsiaTheme="minorHAnsi" w:hAnsiTheme="minorHAnsi" w:cstheme="minorBidi"/>
          <w:lang w:val="en-GB"/>
        </w:rPr>
      </w:pPr>
      <w:r w:rsidRPr="00D30847">
        <w:rPr>
          <w:rFonts w:asciiTheme="minorHAnsi" w:eastAsiaTheme="minorHAnsi" w:hAnsiTheme="minorHAnsi" w:cstheme="minorBidi"/>
          <w:lang w:val="en-GB"/>
        </w:rPr>
        <w:t>The objective of organizing the Annual Meeting of the Public Finance Academy is to strengthen collaboration, knowledge exchange, and capacity building among stakeholders and partners. The meeting aims to bring together professionals, experts, and policymakers to review progress, share best practices, discuss challenges, and align future goals in the field. This activity contributes to community building, promotes strategic partnerships, and reinforces the Academy's role in fostering continuous improvement and innovation in public finance.</w:t>
      </w:r>
    </w:p>
    <w:p w14:paraId="68F7C25E" w14:textId="77777777" w:rsidR="008D1B70" w:rsidRPr="00D30847" w:rsidRDefault="008D1B70" w:rsidP="00E84CD0">
      <w:pPr>
        <w:keepNext/>
        <w:keepLines/>
        <w:spacing w:before="160" w:after="60" w:line="240" w:lineRule="auto"/>
        <w:jc w:val="both"/>
        <w:outlineLvl w:val="3"/>
        <w:rPr>
          <w:rFonts w:cs="Calibri"/>
          <w:b/>
          <w:bCs/>
          <w:i/>
          <w:iCs/>
          <w:color w:val="4F81BD"/>
          <w:lang w:val="en-GB"/>
        </w:rPr>
      </w:pPr>
      <w:r w:rsidRPr="00D30847">
        <w:rPr>
          <w:rFonts w:cs="Calibri"/>
          <w:b/>
          <w:bCs/>
          <w:i/>
          <w:iCs/>
          <w:color w:val="4F81BD"/>
          <w:lang w:val="en-GB"/>
        </w:rPr>
        <w:t>Implementation</w:t>
      </w:r>
    </w:p>
    <w:tbl>
      <w:tblPr>
        <w:tblW w:w="0" w:type="auto"/>
        <w:tblBorders>
          <w:insideH w:val="single" w:sz="4" w:space="0" w:color="FFFFFF"/>
        </w:tblBorders>
        <w:tblLayout w:type="fixed"/>
        <w:tblLook w:val="0080" w:firstRow="0" w:lastRow="0" w:firstColumn="1" w:lastColumn="0" w:noHBand="0" w:noVBand="0"/>
      </w:tblPr>
      <w:tblGrid>
        <w:gridCol w:w="2660"/>
        <w:gridCol w:w="6104"/>
      </w:tblGrid>
      <w:tr w:rsidR="008D1B70" w:rsidRPr="00D30847" w14:paraId="3AEFC0A7" w14:textId="77777777" w:rsidTr="003A2F75">
        <w:trPr>
          <w:trHeight w:val="391"/>
        </w:trPr>
        <w:tc>
          <w:tcPr>
            <w:tcW w:w="2660" w:type="dxa"/>
            <w:tcBorders>
              <w:top w:val="nil"/>
              <w:bottom w:val="single" w:sz="4" w:space="0" w:color="FFFFFF"/>
            </w:tcBorders>
            <w:shd w:val="clear" w:color="auto" w:fill="002060"/>
          </w:tcPr>
          <w:p w14:paraId="03E87DC6" w14:textId="77777777" w:rsidR="008D1B70" w:rsidRPr="00D30847" w:rsidRDefault="008D1B70" w:rsidP="00E84CD0">
            <w:pPr>
              <w:tabs>
                <w:tab w:val="left" w:pos="1526"/>
              </w:tabs>
              <w:spacing w:after="0" w:line="240" w:lineRule="auto"/>
              <w:jc w:val="both"/>
              <w:rPr>
                <w:rFonts w:cs="Calibri"/>
                <w:color w:val="FFFFFF"/>
                <w:sz w:val="20"/>
                <w:szCs w:val="20"/>
                <w:lang w:val="en-GB"/>
              </w:rPr>
            </w:pPr>
            <w:r w:rsidRPr="00D30847">
              <w:rPr>
                <w:rFonts w:cs="Calibri"/>
                <w:b/>
                <w:color w:val="FFFFFF"/>
                <w:sz w:val="20"/>
                <w:szCs w:val="20"/>
                <w:lang w:val="en-GB"/>
              </w:rPr>
              <w:t>Completed in year:</w:t>
            </w:r>
            <w:r w:rsidRPr="00D30847">
              <w:rPr>
                <w:rFonts w:cs="Calibri"/>
                <w:color w:val="FFFFFF"/>
                <w:sz w:val="20"/>
                <w:szCs w:val="20"/>
                <w:lang w:val="en-GB"/>
              </w:rPr>
              <w:tab/>
            </w:r>
          </w:p>
        </w:tc>
        <w:tc>
          <w:tcPr>
            <w:tcW w:w="6104" w:type="dxa"/>
            <w:tcBorders>
              <w:top w:val="nil"/>
              <w:bottom w:val="single" w:sz="4" w:space="0" w:color="FFFFFF"/>
            </w:tcBorders>
            <w:shd w:val="clear" w:color="auto" w:fill="D9E2F3"/>
          </w:tcPr>
          <w:p w14:paraId="092DBE72" w14:textId="374A05D5" w:rsidR="008D1B70" w:rsidRPr="00D30847" w:rsidRDefault="008D1B70" w:rsidP="00E84CD0">
            <w:pPr>
              <w:tabs>
                <w:tab w:val="left" w:pos="1526"/>
              </w:tabs>
              <w:spacing w:after="0" w:line="240" w:lineRule="auto"/>
              <w:jc w:val="both"/>
              <w:rPr>
                <w:rFonts w:cs="Calibri"/>
                <w:lang w:val="en-GB"/>
              </w:rPr>
            </w:pPr>
            <w:r w:rsidRPr="00D30847">
              <w:rPr>
                <w:rFonts w:cs="Calibri"/>
                <w:lang w:val="en-GB"/>
              </w:rPr>
              <w:t>202</w:t>
            </w:r>
            <w:r w:rsidR="003C4E43" w:rsidRPr="00D30847">
              <w:rPr>
                <w:rFonts w:cs="Calibri"/>
                <w:lang w:val="en-GB"/>
              </w:rPr>
              <w:t>8</w:t>
            </w:r>
          </w:p>
        </w:tc>
      </w:tr>
      <w:tr w:rsidR="008D1B70" w:rsidRPr="00D30847" w14:paraId="7D7A1ABA" w14:textId="77777777" w:rsidTr="003A2F75">
        <w:trPr>
          <w:trHeight w:val="429"/>
        </w:trPr>
        <w:tc>
          <w:tcPr>
            <w:tcW w:w="2660" w:type="dxa"/>
            <w:tcBorders>
              <w:top w:val="single" w:sz="4" w:space="0" w:color="FFFFFF"/>
              <w:bottom w:val="single" w:sz="4" w:space="0" w:color="FFFFFF"/>
            </w:tcBorders>
            <w:shd w:val="clear" w:color="auto" w:fill="002060"/>
          </w:tcPr>
          <w:p w14:paraId="1ABEAB13" w14:textId="77777777" w:rsidR="008D1B70" w:rsidRPr="00D30847" w:rsidRDefault="008D1B70" w:rsidP="00E84CD0">
            <w:pPr>
              <w:tabs>
                <w:tab w:val="left" w:pos="4219"/>
              </w:tabs>
              <w:spacing w:after="0" w:line="240" w:lineRule="auto"/>
              <w:jc w:val="both"/>
              <w:rPr>
                <w:rFonts w:cs="Calibri"/>
                <w:color w:val="FFFFFF"/>
                <w:sz w:val="20"/>
                <w:szCs w:val="20"/>
                <w:lang w:val="en-GB"/>
              </w:rPr>
            </w:pPr>
            <w:r w:rsidRPr="00D30847">
              <w:rPr>
                <w:rFonts w:cs="Calibri"/>
                <w:b/>
                <w:color w:val="FFFFFF"/>
                <w:sz w:val="20"/>
                <w:szCs w:val="20"/>
                <w:lang w:val="en-GB"/>
              </w:rPr>
              <w:t>Deliverables:</w:t>
            </w:r>
          </w:p>
        </w:tc>
        <w:tc>
          <w:tcPr>
            <w:tcW w:w="6104" w:type="dxa"/>
            <w:tcBorders>
              <w:top w:val="single" w:sz="4" w:space="0" w:color="FFFFFF"/>
              <w:bottom w:val="single" w:sz="4" w:space="0" w:color="FFFFFF"/>
            </w:tcBorders>
            <w:shd w:val="clear" w:color="auto" w:fill="D9E2F3"/>
          </w:tcPr>
          <w:p w14:paraId="3AA41F09" w14:textId="77777777" w:rsidR="003C4E43" w:rsidRPr="00D30847" w:rsidRDefault="003C4E43" w:rsidP="003C4E43">
            <w:pPr>
              <w:tabs>
                <w:tab w:val="left" w:pos="1526"/>
              </w:tabs>
              <w:spacing w:after="0" w:line="240" w:lineRule="auto"/>
              <w:jc w:val="both"/>
              <w:rPr>
                <w:rFonts w:asciiTheme="minorHAnsi" w:eastAsiaTheme="minorHAnsi" w:hAnsiTheme="minorHAnsi" w:cstheme="minorBidi"/>
                <w:lang w:val="en-GB"/>
              </w:rPr>
            </w:pPr>
            <w:r w:rsidRPr="00D30847">
              <w:rPr>
                <w:rFonts w:asciiTheme="minorHAnsi" w:eastAsiaTheme="minorHAnsi" w:hAnsiTheme="minorHAnsi" w:cstheme="minorBidi"/>
                <w:lang w:val="en-GB"/>
              </w:rPr>
              <w:t>- Communication Strategy with a plan</w:t>
            </w:r>
          </w:p>
          <w:p w14:paraId="45476087" w14:textId="77777777" w:rsidR="003C4E43" w:rsidRPr="00D30847" w:rsidRDefault="003C4E43" w:rsidP="003C4E43">
            <w:pPr>
              <w:tabs>
                <w:tab w:val="left" w:pos="1526"/>
              </w:tabs>
              <w:spacing w:after="0" w:line="240" w:lineRule="auto"/>
              <w:jc w:val="both"/>
              <w:rPr>
                <w:rFonts w:asciiTheme="minorHAnsi" w:eastAsiaTheme="minorHAnsi" w:hAnsiTheme="minorHAnsi" w:cstheme="minorBidi"/>
                <w:lang w:val="en-GB"/>
              </w:rPr>
            </w:pPr>
            <w:r w:rsidRPr="00D30847">
              <w:rPr>
                <w:rFonts w:asciiTheme="minorHAnsi" w:eastAsiaTheme="minorHAnsi" w:hAnsiTheme="minorHAnsi" w:cstheme="minorBidi"/>
                <w:lang w:val="en-GB"/>
              </w:rPr>
              <w:t xml:space="preserve">- Developed media </w:t>
            </w:r>
            <w:proofErr w:type="spellStart"/>
            <w:r w:rsidRPr="00D30847">
              <w:rPr>
                <w:rFonts w:asciiTheme="minorHAnsi" w:eastAsiaTheme="minorHAnsi" w:hAnsiTheme="minorHAnsi" w:cstheme="minorBidi"/>
                <w:lang w:val="en-GB"/>
              </w:rPr>
              <w:t>campaigne</w:t>
            </w:r>
            <w:proofErr w:type="spellEnd"/>
            <w:r w:rsidRPr="00D30847">
              <w:rPr>
                <w:rFonts w:asciiTheme="minorHAnsi" w:eastAsiaTheme="minorHAnsi" w:hAnsiTheme="minorHAnsi" w:cstheme="minorBidi"/>
                <w:lang w:val="en-GB"/>
              </w:rPr>
              <w:t xml:space="preserve"> and promotional materials </w:t>
            </w:r>
          </w:p>
          <w:p w14:paraId="19C6DF88" w14:textId="41AE2FDE" w:rsidR="008D1B70" w:rsidRPr="00D30847" w:rsidRDefault="003C4E43" w:rsidP="00E84CD0">
            <w:pPr>
              <w:tabs>
                <w:tab w:val="left" w:pos="1526"/>
              </w:tabs>
              <w:spacing w:after="0" w:line="240" w:lineRule="auto"/>
              <w:jc w:val="both"/>
              <w:rPr>
                <w:rFonts w:cs="Calibri"/>
                <w:lang w:val="en-GB"/>
              </w:rPr>
            </w:pPr>
            <w:r w:rsidRPr="00D30847">
              <w:rPr>
                <w:rFonts w:asciiTheme="minorHAnsi" w:eastAsiaTheme="minorHAnsi" w:hAnsiTheme="minorHAnsi" w:cstheme="minorBidi"/>
                <w:lang w:val="en-GB"/>
              </w:rPr>
              <w:t xml:space="preserve">- Conducted end-of-year meeting  </w:t>
            </w:r>
          </w:p>
        </w:tc>
      </w:tr>
      <w:tr w:rsidR="008D1B70" w:rsidRPr="00D30847" w14:paraId="70D22AB7" w14:textId="77777777" w:rsidTr="003A2F75">
        <w:trPr>
          <w:trHeight w:val="407"/>
        </w:trPr>
        <w:tc>
          <w:tcPr>
            <w:tcW w:w="2660" w:type="dxa"/>
            <w:tcBorders>
              <w:top w:val="single" w:sz="4" w:space="0" w:color="FFFFFF"/>
              <w:bottom w:val="single" w:sz="4" w:space="0" w:color="FFFFFF"/>
            </w:tcBorders>
            <w:shd w:val="clear" w:color="auto" w:fill="002060"/>
          </w:tcPr>
          <w:p w14:paraId="506045DC" w14:textId="5F298876" w:rsidR="008D1B70" w:rsidRPr="00D30847" w:rsidRDefault="008D1B70" w:rsidP="00E84CD0">
            <w:pPr>
              <w:tabs>
                <w:tab w:val="left" w:pos="4219"/>
              </w:tabs>
              <w:spacing w:after="0" w:line="240" w:lineRule="auto"/>
              <w:jc w:val="both"/>
              <w:rPr>
                <w:rFonts w:cs="Calibri"/>
                <w:b/>
                <w:color w:val="FFFFFF"/>
                <w:sz w:val="20"/>
                <w:szCs w:val="20"/>
                <w:lang w:val="en-GB"/>
              </w:rPr>
            </w:pPr>
            <w:r w:rsidRPr="00D30847">
              <w:rPr>
                <w:rFonts w:cs="Calibri"/>
                <w:b/>
                <w:color w:val="FFFFFF"/>
                <w:sz w:val="20"/>
                <w:szCs w:val="20"/>
                <w:lang w:val="en-GB"/>
              </w:rPr>
              <w:t>Cost implications:</w:t>
            </w:r>
          </w:p>
        </w:tc>
        <w:tc>
          <w:tcPr>
            <w:tcW w:w="6104" w:type="dxa"/>
            <w:tcBorders>
              <w:top w:val="single" w:sz="4" w:space="0" w:color="FFFFFF"/>
              <w:bottom w:val="single" w:sz="4" w:space="0" w:color="FFFFFF"/>
            </w:tcBorders>
            <w:shd w:val="clear" w:color="auto" w:fill="D9E2F3"/>
          </w:tcPr>
          <w:p w14:paraId="1864DF2B" w14:textId="5933CB4F" w:rsidR="008D1B70" w:rsidRPr="00D30847" w:rsidRDefault="000304CE" w:rsidP="00E84CD0">
            <w:pPr>
              <w:tabs>
                <w:tab w:val="left" w:pos="1526"/>
              </w:tabs>
              <w:spacing w:after="0" w:line="240" w:lineRule="auto"/>
              <w:jc w:val="both"/>
              <w:rPr>
                <w:rFonts w:eastAsia="Times New Roman" w:cs="Calibri"/>
                <w:lang w:val="en-GB"/>
              </w:rPr>
            </w:pPr>
            <w:r w:rsidRPr="00D30847">
              <w:rPr>
                <w:rFonts w:eastAsia="Times New Roman" w:cs="Calibri"/>
                <w:lang w:val="en-GB"/>
              </w:rPr>
              <w:t xml:space="preserve"> EUR </w:t>
            </w:r>
            <w:r w:rsidR="003C4E43" w:rsidRPr="00D30847">
              <w:rPr>
                <w:rFonts w:eastAsia="Times New Roman" w:cs="Calibri"/>
                <w:lang w:val="en-GB"/>
              </w:rPr>
              <w:t>1</w:t>
            </w:r>
            <w:r w:rsidR="00387A8E" w:rsidRPr="00D30847">
              <w:rPr>
                <w:rFonts w:eastAsia="Times New Roman" w:cs="Calibri"/>
                <w:lang w:val="en-GB"/>
              </w:rPr>
              <w:t>6</w:t>
            </w:r>
            <w:r w:rsidRPr="00D30847">
              <w:rPr>
                <w:rFonts w:eastAsia="Times New Roman" w:cs="Calibri"/>
                <w:lang w:val="en-GB"/>
              </w:rPr>
              <w:t xml:space="preserve">.000 </w:t>
            </w:r>
            <w:r w:rsidR="003C4E43" w:rsidRPr="00D30847">
              <w:rPr>
                <w:lang w:val="en-GB"/>
              </w:rPr>
              <w:t>(</w:t>
            </w:r>
            <w:r w:rsidR="00B731FD" w:rsidRPr="00D30847">
              <w:rPr>
                <w:lang w:val="en-GB"/>
              </w:rPr>
              <w:t>Financial gap</w:t>
            </w:r>
            <w:r w:rsidR="003C4E43" w:rsidRPr="00D30847">
              <w:rPr>
                <w:lang w:val="en-GB"/>
              </w:rPr>
              <w:t>/MoF Budget)</w:t>
            </w:r>
          </w:p>
        </w:tc>
      </w:tr>
      <w:tr w:rsidR="008D1B70" w:rsidRPr="00D30847" w14:paraId="65A8630E" w14:textId="77777777" w:rsidTr="003A2F75">
        <w:trPr>
          <w:trHeight w:val="413"/>
        </w:trPr>
        <w:tc>
          <w:tcPr>
            <w:tcW w:w="2660" w:type="dxa"/>
            <w:tcBorders>
              <w:top w:val="single" w:sz="4" w:space="0" w:color="FFFFFF"/>
              <w:bottom w:val="single" w:sz="4" w:space="0" w:color="FFFFFF"/>
            </w:tcBorders>
            <w:shd w:val="clear" w:color="auto" w:fill="002060"/>
          </w:tcPr>
          <w:p w14:paraId="49BDB43A" w14:textId="77777777" w:rsidR="008D1B70" w:rsidRPr="00D30847" w:rsidRDefault="008D1B70" w:rsidP="00E84CD0">
            <w:pPr>
              <w:tabs>
                <w:tab w:val="left" w:pos="4219"/>
              </w:tabs>
              <w:spacing w:after="0" w:line="240" w:lineRule="auto"/>
              <w:jc w:val="both"/>
              <w:rPr>
                <w:rFonts w:cs="Calibri"/>
                <w:b/>
                <w:color w:val="FFFFFF"/>
                <w:sz w:val="20"/>
                <w:szCs w:val="20"/>
                <w:lang w:val="en-GB"/>
              </w:rPr>
            </w:pPr>
            <w:r w:rsidRPr="00D30847">
              <w:rPr>
                <w:rFonts w:cs="Calibri"/>
                <w:b/>
                <w:color w:val="FFFFFF"/>
                <w:sz w:val="20"/>
                <w:szCs w:val="20"/>
                <w:lang w:val="en-GB"/>
              </w:rPr>
              <w:t>Responsible entity:</w:t>
            </w:r>
          </w:p>
        </w:tc>
        <w:tc>
          <w:tcPr>
            <w:tcW w:w="6104" w:type="dxa"/>
            <w:tcBorders>
              <w:top w:val="single" w:sz="4" w:space="0" w:color="FFFFFF"/>
              <w:bottom w:val="single" w:sz="4" w:space="0" w:color="FFFFFF"/>
            </w:tcBorders>
            <w:shd w:val="clear" w:color="auto" w:fill="D9E2F3"/>
          </w:tcPr>
          <w:p w14:paraId="0DB7F7C1" w14:textId="0F96439E" w:rsidR="008D1B70" w:rsidRPr="00D30847" w:rsidRDefault="00D3676F" w:rsidP="00E84CD0">
            <w:pPr>
              <w:tabs>
                <w:tab w:val="left" w:pos="4219"/>
              </w:tabs>
              <w:spacing w:after="0" w:line="240" w:lineRule="auto"/>
              <w:jc w:val="both"/>
              <w:rPr>
                <w:rFonts w:eastAsia="Times New Roman" w:cs="Calibri"/>
                <w:lang w:val="en-GB"/>
              </w:rPr>
            </w:pPr>
            <w:r w:rsidRPr="00D30847">
              <w:rPr>
                <w:rFonts w:eastAsia="Times New Roman" w:cs="Calibri"/>
                <w:lang w:val="en-GB"/>
              </w:rPr>
              <w:t xml:space="preserve">MoF </w:t>
            </w:r>
          </w:p>
        </w:tc>
      </w:tr>
      <w:tr w:rsidR="008D1B70" w:rsidRPr="00D30847" w14:paraId="0C615F77" w14:textId="77777777" w:rsidTr="003A2F75">
        <w:trPr>
          <w:trHeight w:val="418"/>
        </w:trPr>
        <w:tc>
          <w:tcPr>
            <w:tcW w:w="2660" w:type="dxa"/>
            <w:tcBorders>
              <w:top w:val="single" w:sz="4" w:space="0" w:color="FFFFFF"/>
              <w:bottom w:val="nil"/>
            </w:tcBorders>
            <w:shd w:val="clear" w:color="auto" w:fill="002060"/>
          </w:tcPr>
          <w:p w14:paraId="07ECF5EB" w14:textId="77777777" w:rsidR="008D1B70" w:rsidRPr="00D30847" w:rsidRDefault="008D1B70" w:rsidP="00E84CD0">
            <w:pPr>
              <w:tabs>
                <w:tab w:val="left" w:pos="4219"/>
              </w:tabs>
              <w:spacing w:after="0" w:line="240" w:lineRule="auto"/>
              <w:jc w:val="both"/>
              <w:rPr>
                <w:rFonts w:cs="Calibri"/>
                <w:b/>
                <w:color w:val="FFFFFF"/>
                <w:sz w:val="20"/>
                <w:szCs w:val="20"/>
                <w:lang w:val="en-GB"/>
              </w:rPr>
            </w:pPr>
            <w:r w:rsidRPr="00D30847">
              <w:rPr>
                <w:rFonts w:cs="Calibri"/>
                <w:b/>
                <w:color w:val="FFFFFF"/>
                <w:sz w:val="20"/>
                <w:szCs w:val="20"/>
                <w:lang w:val="en-GB"/>
              </w:rPr>
              <w:t>Risk:</w:t>
            </w:r>
          </w:p>
        </w:tc>
        <w:tc>
          <w:tcPr>
            <w:tcW w:w="6104" w:type="dxa"/>
            <w:tcBorders>
              <w:top w:val="single" w:sz="4" w:space="0" w:color="FFFFFF"/>
              <w:bottom w:val="nil"/>
            </w:tcBorders>
            <w:shd w:val="clear" w:color="auto" w:fill="D9E2F3"/>
          </w:tcPr>
          <w:p w14:paraId="28A2E614" w14:textId="1E648EA7" w:rsidR="008D1B70" w:rsidRPr="00D30847" w:rsidRDefault="003C4E43" w:rsidP="002E4AA9">
            <w:pPr>
              <w:pStyle w:val="ListParagraph"/>
              <w:numPr>
                <w:ilvl w:val="0"/>
                <w:numId w:val="1"/>
              </w:numPr>
              <w:tabs>
                <w:tab w:val="left" w:pos="122"/>
              </w:tabs>
              <w:spacing w:after="0" w:line="240" w:lineRule="auto"/>
              <w:ind w:left="136" w:hanging="134"/>
              <w:rPr>
                <w:rFonts w:cs="Calibri"/>
              </w:rPr>
            </w:pPr>
            <w:r w:rsidRPr="00D30847">
              <w:rPr>
                <w:rFonts w:cs="Calibri"/>
              </w:rPr>
              <w:t xml:space="preserve">Low responsiveness of the stakeholders, financial (cost) risk, lack of support from the top management </w:t>
            </w:r>
          </w:p>
        </w:tc>
      </w:tr>
    </w:tbl>
    <w:p w14:paraId="65E575A0" w14:textId="77777777" w:rsidR="003C4E43" w:rsidRPr="00D30847" w:rsidRDefault="003C4E43" w:rsidP="003C4E43">
      <w:pPr>
        <w:spacing w:after="160" w:line="240" w:lineRule="auto"/>
        <w:jc w:val="both"/>
        <w:rPr>
          <w:rFonts w:asciiTheme="minorHAnsi" w:eastAsiaTheme="minorHAnsi" w:hAnsiTheme="minorHAnsi" w:cs="Calibri"/>
          <w:b/>
          <w:color w:val="2F5496"/>
          <w:lang w:val="en-GB" w:eastAsia="zh-CN"/>
        </w:rPr>
      </w:pPr>
    </w:p>
    <w:p w14:paraId="6B712CE6" w14:textId="77777777" w:rsidR="00E91268" w:rsidRDefault="00E91268" w:rsidP="003C4E43">
      <w:pPr>
        <w:spacing w:after="120" w:line="240" w:lineRule="auto"/>
        <w:jc w:val="both"/>
        <w:rPr>
          <w:rFonts w:cs="Calibri"/>
          <w:b/>
          <w:bCs/>
          <w:iCs/>
          <w:color w:val="0070C0"/>
          <w:lang w:val="en-GB"/>
        </w:rPr>
      </w:pPr>
    </w:p>
    <w:p w14:paraId="3B05C78B" w14:textId="77777777" w:rsidR="00E91268" w:rsidRDefault="00E91268" w:rsidP="003C4E43">
      <w:pPr>
        <w:spacing w:after="120" w:line="240" w:lineRule="auto"/>
        <w:jc w:val="both"/>
        <w:rPr>
          <w:rFonts w:cs="Calibri"/>
          <w:b/>
          <w:bCs/>
          <w:iCs/>
          <w:color w:val="0070C0"/>
          <w:lang w:val="en-GB"/>
        </w:rPr>
      </w:pPr>
    </w:p>
    <w:p w14:paraId="2EDE733D" w14:textId="23EC4AFE" w:rsidR="003C4E43" w:rsidRPr="00D30847" w:rsidRDefault="003C4E43" w:rsidP="003C4E43">
      <w:pPr>
        <w:spacing w:after="120" w:line="240" w:lineRule="auto"/>
        <w:jc w:val="both"/>
        <w:rPr>
          <w:rFonts w:cs="Calibri"/>
          <w:b/>
          <w:bCs/>
          <w:iCs/>
          <w:color w:val="0070C0"/>
          <w:lang w:val="en-GB"/>
        </w:rPr>
      </w:pPr>
      <w:r w:rsidRPr="00D30847">
        <w:rPr>
          <w:rFonts w:cs="Calibri"/>
          <w:b/>
          <w:bCs/>
          <w:iCs/>
          <w:color w:val="0070C0"/>
          <w:lang w:val="en-GB"/>
        </w:rPr>
        <w:lastRenderedPageBreak/>
        <w:t xml:space="preserve">Measure 4: Sustainable Finance in the public sector  </w:t>
      </w:r>
    </w:p>
    <w:p w14:paraId="56C30C83" w14:textId="77777777" w:rsidR="003C4E43" w:rsidRPr="00D30847" w:rsidRDefault="003C4E43" w:rsidP="002F500A">
      <w:pPr>
        <w:spacing w:after="120" w:line="240" w:lineRule="auto"/>
        <w:jc w:val="both"/>
        <w:rPr>
          <w:rFonts w:cs="Calibri"/>
          <w:b/>
          <w:bCs/>
          <w:iCs/>
          <w:color w:val="0070C0"/>
          <w:lang w:val="en-GB"/>
        </w:rPr>
      </w:pPr>
      <w:r w:rsidRPr="00D30847">
        <w:rPr>
          <w:rFonts w:cs="Calibri"/>
          <w:b/>
          <w:bCs/>
          <w:iCs/>
          <w:color w:val="0070C0"/>
          <w:lang w:val="en-GB"/>
        </w:rPr>
        <w:t>Measure Objective</w:t>
      </w:r>
    </w:p>
    <w:p w14:paraId="5CC49644" w14:textId="6FB56AB8" w:rsidR="003C4E43" w:rsidRPr="00D30847" w:rsidRDefault="003C4E43" w:rsidP="003C4E43">
      <w:pPr>
        <w:spacing w:after="120" w:line="240" w:lineRule="auto"/>
        <w:jc w:val="both"/>
        <w:rPr>
          <w:rFonts w:asciiTheme="minorHAnsi" w:eastAsia="Times New Roman" w:hAnsiTheme="minorHAnsi" w:cs="Calibri"/>
          <w:color w:val="000000"/>
          <w:lang w:val="en-GB" w:eastAsia="en-GB"/>
        </w:rPr>
      </w:pPr>
      <w:r w:rsidRPr="00D30847">
        <w:rPr>
          <w:rFonts w:asciiTheme="minorHAnsi" w:eastAsiaTheme="minorHAnsi" w:hAnsiTheme="minorHAnsi" w:cstheme="minorBidi"/>
          <w:lang w:val="en-GB"/>
        </w:rPr>
        <w:t xml:space="preserve">Sustainable public sector finance refers to the integration of environmental, social, and governance (ESG) principles into public financial policies. Its aim is to achieve long-term fiscal stability while </w:t>
      </w:r>
      <w:r w:rsidRPr="00D30847">
        <w:rPr>
          <w:rFonts w:asciiTheme="minorHAnsi" w:eastAsia="Times New Roman" w:hAnsiTheme="minorHAnsi" w:cs="Calibri"/>
          <w:color w:val="000000"/>
          <w:lang w:val="en-GB" w:eastAsia="en-GB"/>
        </w:rPr>
        <w:t xml:space="preserve">promoting </w:t>
      </w:r>
      <w:r w:rsidRPr="00D30847">
        <w:rPr>
          <w:rFonts w:asciiTheme="minorHAnsi" w:eastAsiaTheme="minorHAnsi" w:hAnsiTheme="minorHAnsi" w:cstheme="minorBidi"/>
          <w:lang w:val="en-GB"/>
        </w:rPr>
        <w:t>sustainable development goals.</w:t>
      </w:r>
    </w:p>
    <w:p w14:paraId="7CC5A4B6" w14:textId="77777777" w:rsidR="003C4E43" w:rsidRPr="00D30847" w:rsidRDefault="003C4E43" w:rsidP="003C4E43">
      <w:pPr>
        <w:spacing w:after="120" w:line="240" w:lineRule="auto"/>
        <w:jc w:val="both"/>
        <w:rPr>
          <w:rFonts w:cs="Calibri"/>
          <w:b/>
          <w:bCs/>
          <w:iCs/>
          <w:color w:val="0070C0"/>
          <w:lang w:val="en-GB"/>
        </w:rPr>
      </w:pPr>
      <w:r w:rsidRPr="00D30847">
        <w:rPr>
          <w:rFonts w:cs="Calibri"/>
          <w:b/>
          <w:bCs/>
          <w:iCs/>
          <w:color w:val="0070C0"/>
          <w:lang w:val="en-GB"/>
        </w:rPr>
        <w:t>Context/Background</w:t>
      </w:r>
    </w:p>
    <w:p w14:paraId="454CDD8B" w14:textId="77777777" w:rsidR="003C4E43" w:rsidRPr="00D30847" w:rsidRDefault="003C4E43" w:rsidP="003C4E43">
      <w:pPr>
        <w:spacing w:after="120" w:line="240" w:lineRule="auto"/>
        <w:jc w:val="both"/>
        <w:rPr>
          <w:rFonts w:asciiTheme="minorHAnsi" w:eastAsia="Times New Roman" w:hAnsiTheme="minorHAnsi" w:cs="Calibri"/>
          <w:color w:val="000000"/>
          <w:lang w:val="en-GB" w:eastAsia="en-GB"/>
        </w:rPr>
      </w:pPr>
      <w:r w:rsidRPr="00D30847">
        <w:rPr>
          <w:rFonts w:asciiTheme="minorHAnsi" w:eastAsiaTheme="minorHAnsi" w:hAnsiTheme="minorHAnsi" w:cstheme="minorBidi"/>
          <w:lang w:val="en-GB"/>
        </w:rPr>
        <w:t>This approach focuses on aligning public sector financial management with strategies that support environmental protection, social welfare, and economic growth. By adopting sustainable financial practices, governments can effectively manage risks, allocate resources more efficiently, and contribute to building a sustainable and inclusive economy that benefits both current and future generations.</w:t>
      </w:r>
    </w:p>
    <w:p w14:paraId="30DBE80D" w14:textId="77777777" w:rsidR="003C4E43" w:rsidRPr="00D30847" w:rsidRDefault="003C4E43" w:rsidP="003C4E43">
      <w:pPr>
        <w:spacing w:after="120" w:line="240" w:lineRule="auto"/>
        <w:jc w:val="both"/>
        <w:rPr>
          <w:rFonts w:cs="Calibri"/>
          <w:b/>
          <w:bCs/>
          <w:iCs/>
          <w:color w:val="0070C0"/>
          <w:lang w:val="en-GB"/>
        </w:rPr>
      </w:pPr>
    </w:p>
    <w:p w14:paraId="7F620A4B" w14:textId="77777777" w:rsidR="003C4E43" w:rsidRPr="00D30847" w:rsidRDefault="003C4E43" w:rsidP="003C4E43">
      <w:pPr>
        <w:spacing w:after="120" w:line="240" w:lineRule="auto"/>
        <w:jc w:val="both"/>
        <w:rPr>
          <w:rFonts w:cs="Calibri"/>
          <w:b/>
          <w:bCs/>
          <w:iCs/>
          <w:color w:val="0070C0"/>
          <w:lang w:val="en-GB"/>
        </w:rPr>
      </w:pPr>
      <w:r w:rsidRPr="00D30847">
        <w:rPr>
          <w:rFonts w:cs="Calibri"/>
          <w:b/>
          <w:bCs/>
          <w:iCs/>
          <w:color w:val="0070C0"/>
          <w:lang w:val="en-GB"/>
        </w:rPr>
        <w:t xml:space="preserve">Activity 1: Training of Trainers for employees of the Public Finance Academy </w:t>
      </w:r>
    </w:p>
    <w:p w14:paraId="6F31DBB3" w14:textId="77777777" w:rsidR="003C4E43" w:rsidRPr="00D30847" w:rsidRDefault="003C4E43" w:rsidP="003C4E43">
      <w:pPr>
        <w:spacing w:after="120" w:line="240" w:lineRule="auto"/>
        <w:jc w:val="both"/>
        <w:rPr>
          <w:rFonts w:asciiTheme="minorHAnsi" w:eastAsia="Times New Roman" w:hAnsiTheme="minorHAnsi" w:cs="Calibri"/>
          <w:color w:val="000000"/>
          <w:lang w:val="en-GB" w:eastAsia="en-GB"/>
        </w:rPr>
      </w:pPr>
      <w:r w:rsidRPr="00D30847">
        <w:rPr>
          <w:rFonts w:asciiTheme="minorHAnsi" w:eastAsia="Times New Roman" w:hAnsiTheme="minorHAnsi" w:cs="Calibri"/>
          <w:color w:val="000000"/>
          <w:lang w:val="en-GB" w:eastAsia="en-GB"/>
        </w:rPr>
        <w:t>The Training of Trainers (</w:t>
      </w:r>
      <w:proofErr w:type="spellStart"/>
      <w:r w:rsidRPr="00D30847">
        <w:rPr>
          <w:rFonts w:asciiTheme="minorHAnsi" w:eastAsia="Times New Roman" w:hAnsiTheme="minorHAnsi" w:cs="Calibri"/>
          <w:color w:val="000000"/>
          <w:lang w:val="en-GB" w:eastAsia="en-GB"/>
        </w:rPr>
        <w:t>ToT</w:t>
      </w:r>
      <w:proofErr w:type="spellEnd"/>
      <w:r w:rsidRPr="00D30847">
        <w:rPr>
          <w:rFonts w:asciiTheme="minorHAnsi" w:eastAsia="Times New Roman" w:hAnsiTheme="minorHAnsi" w:cs="Calibri"/>
          <w:color w:val="000000"/>
          <w:lang w:val="en-GB" w:eastAsia="en-GB"/>
        </w:rPr>
        <w:t>) for employees of the Public Finance Academy is a crucial activity within the measure of sustainable finance in the public sector. Through this activity, employees will acquire the necessary knowledge and skills related to the principles of sustainable finance in the public sector. The training will strengthen the Academy's capacity, foster a culture of sustainability, and encourage innovative solutions to financial challenges, taking into account environmental and social aspects.</w:t>
      </w:r>
    </w:p>
    <w:p w14:paraId="66C656FD" w14:textId="77777777" w:rsidR="003C4E43" w:rsidRPr="00D30847" w:rsidRDefault="003C4E43" w:rsidP="003C4E43">
      <w:pPr>
        <w:spacing w:after="120" w:line="240" w:lineRule="auto"/>
        <w:jc w:val="both"/>
        <w:rPr>
          <w:rFonts w:asciiTheme="minorHAnsi" w:eastAsia="Times New Roman" w:hAnsiTheme="minorHAnsi" w:cs="Calibri"/>
          <w:color w:val="000000"/>
          <w:lang w:val="en-GB" w:eastAsia="en-GB"/>
        </w:rPr>
      </w:pPr>
    </w:p>
    <w:p w14:paraId="62041694" w14:textId="77777777" w:rsidR="003C4E43" w:rsidRPr="00D30847" w:rsidRDefault="003C4E43" w:rsidP="003C4E43">
      <w:pPr>
        <w:spacing w:after="120" w:line="240" w:lineRule="auto"/>
        <w:jc w:val="both"/>
        <w:rPr>
          <w:rFonts w:cs="Calibri"/>
          <w:b/>
          <w:bCs/>
          <w:iCs/>
          <w:color w:val="0070C0"/>
          <w:lang w:val="en-GB"/>
        </w:rPr>
      </w:pPr>
      <w:r w:rsidRPr="00D30847">
        <w:rPr>
          <w:rFonts w:cs="Calibri"/>
          <w:b/>
          <w:bCs/>
          <w:iCs/>
          <w:color w:val="0070C0"/>
          <w:lang w:val="en-GB"/>
        </w:rPr>
        <w:t>Activity 2: Organizing trainings in the area of sustainable finance</w:t>
      </w:r>
    </w:p>
    <w:p w14:paraId="51E31078" w14:textId="68AF2C23" w:rsidR="003C4E43" w:rsidRPr="00D30847" w:rsidRDefault="003C4E43" w:rsidP="003C4E43">
      <w:pPr>
        <w:spacing w:after="120" w:line="240" w:lineRule="auto"/>
        <w:jc w:val="both"/>
        <w:rPr>
          <w:rFonts w:asciiTheme="minorHAnsi" w:eastAsia="Times New Roman" w:hAnsiTheme="minorHAnsi" w:cs="Calibri"/>
          <w:color w:val="000000"/>
          <w:lang w:val="en-GB" w:eastAsia="en-GB"/>
        </w:rPr>
      </w:pPr>
      <w:r w:rsidRPr="00D30847">
        <w:rPr>
          <w:rFonts w:asciiTheme="minorHAnsi" w:eastAsia="Times New Roman" w:hAnsiTheme="minorHAnsi" w:cs="Calibri"/>
          <w:color w:val="000000"/>
          <w:lang w:val="en-GB" w:eastAsia="en-GB"/>
        </w:rPr>
        <w:t>The goal of organizing trainings in the area of sustainable finance is to enhance the understanding of key principles, policies, and practices for sustainable financing, enabling participants to acquire skills for integrating sustainability into public sector finances and make informed decisions that will ensure the long-term sustainability and stability of public finances.</w:t>
      </w:r>
    </w:p>
    <w:p w14:paraId="59E53F54" w14:textId="04C71BAF" w:rsidR="00375719" w:rsidRPr="00D30847" w:rsidRDefault="00375719" w:rsidP="00A01770">
      <w:pPr>
        <w:rPr>
          <w:rFonts w:asciiTheme="minorHAnsi" w:eastAsia="Times New Roman" w:hAnsiTheme="minorHAnsi" w:cs="Calibri"/>
          <w:color w:val="000000"/>
          <w:lang w:val="en-GB" w:eastAsia="en-GB"/>
        </w:rPr>
      </w:pPr>
    </w:p>
    <w:tbl>
      <w:tblPr>
        <w:tblW w:w="0" w:type="auto"/>
        <w:tblBorders>
          <w:insideH w:val="single" w:sz="4" w:space="0" w:color="FFFFFF"/>
        </w:tblBorders>
        <w:tblLayout w:type="fixed"/>
        <w:tblLook w:val="0080" w:firstRow="0" w:lastRow="0" w:firstColumn="1" w:lastColumn="0" w:noHBand="0" w:noVBand="0"/>
      </w:tblPr>
      <w:tblGrid>
        <w:gridCol w:w="2660"/>
        <w:gridCol w:w="6104"/>
      </w:tblGrid>
      <w:tr w:rsidR="00C472FB" w:rsidRPr="00D30847" w14:paraId="26E21496" w14:textId="77777777" w:rsidTr="00B03862">
        <w:trPr>
          <w:trHeight w:val="391"/>
        </w:trPr>
        <w:tc>
          <w:tcPr>
            <w:tcW w:w="2660" w:type="dxa"/>
            <w:tcBorders>
              <w:top w:val="nil"/>
              <w:bottom w:val="single" w:sz="4" w:space="0" w:color="FFFFFF"/>
            </w:tcBorders>
            <w:shd w:val="clear" w:color="auto" w:fill="002060"/>
          </w:tcPr>
          <w:p w14:paraId="4BEF7DA1" w14:textId="77777777" w:rsidR="00C472FB" w:rsidRPr="00D30847" w:rsidRDefault="00C472FB" w:rsidP="00B03862">
            <w:pPr>
              <w:tabs>
                <w:tab w:val="left" w:pos="1526"/>
              </w:tabs>
              <w:spacing w:after="0" w:line="240" w:lineRule="auto"/>
              <w:jc w:val="both"/>
              <w:rPr>
                <w:rFonts w:cs="Calibri"/>
                <w:color w:val="FFFFFF"/>
                <w:sz w:val="20"/>
                <w:szCs w:val="20"/>
                <w:lang w:val="en-GB"/>
              </w:rPr>
            </w:pPr>
            <w:r w:rsidRPr="00D30847">
              <w:rPr>
                <w:rFonts w:cs="Calibri"/>
                <w:b/>
                <w:color w:val="FFFFFF"/>
                <w:sz w:val="20"/>
                <w:szCs w:val="20"/>
                <w:lang w:val="en-GB"/>
              </w:rPr>
              <w:t>Completed in year:</w:t>
            </w:r>
            <w:r w:rsidRPr="00D30847">
              <w:rPr>
                <w:rFonts w:cs="Calibri"/>
                <w:color w:val="FFFFFF"/>
                <w:sz w:val="20"/>
                <w:szCs w:val="20"/>
                <w:lang w:val="en-GB"/>
              </w:rPr>
              <w:tab/>
            </w:r>
          </w:p>
        </w:tc>
        <w:tc>
          <w:tcPr>
            <w:tcW w:w="6104" w:type="dxa"/>
            <w:tcBorders>
              <w:top w:val="nil"/>
              <w:bottom w:val="single" w:sz="4" w:space="0" w:color="FFFFFF"/>
            </w:tcBorders>
            <w:shd w:val="clear" w:color="auto" w:fill="D9E2F3"/>
          </w:tcPr>
          <w:p w14:paraId="3DB36979" w14:textId="77777777" w:rsidR="00C472FB" w:rsidRPr="00D30847" w:rsidRDefault="00C472FB" w:rsidP="00B03862">
            <w:pPr>
              <w:tabs>
                <w:tab w:val="left" w:pos="1526"/>
              </w:tabs>
              <w:spacing w:after="0" w:line="240" w:lineRule="auto"/>
              <w:jc w:val="both"/>
              <w:rPr>
                <w:rFonts w:cs="Calibri"/>
                <w:sz w:val="20"/>
                <w:szCs w:val="20"/>
                <w:lang w:val="en-GB"/>
              </w:rPr>
            </w:pPr>
            <w:r w:rsidRPr="00D30847">
              <w:rPr>
                <w:rFonts w:cs="Calibri"/>
                <w:sz w:val="20"/>
                <w:szCs w:val="20"/>
                <w:lang w:val="en-GB"/>
              </w:rPr>
              <w:t>2028</w:t>
            </w:r>
          </w:p>
        </w:tc>
      </w:tr>
      <w:tr w:rsidR="00C472FB" w:rsidRPr="00D30847" w14:paraId="413A0819" w14:textId="77777777" w:rsidTr="00B03862">
        <w:trPr>
          <w:trHeight w:val="429"/>
        </w:trPr>
        <w:tc>
          <w:tcPr>
            <w:tcW w:w="2660" w:type="dxa"/>
            <w:tcBorders>
              <w:top w:val="single" w:sz="4" w:space="0" w:color="FFFFFF"/>
              <w:bottom w:val="single" w:sz="4" w:space="0" w:color="FFFFFF"/>
            </w:tcBorders>
            <w:shd w:val="clear" w:color="auto" w:fill="002060"/>
          </w:tcPr>
          <w:p w14:paraId="4A3C78DC" w14:textId="77777777" w:rsidR="00C472FB" w:rsidRPr="00D30847" w:rsidRDefault="00C472FB" w:rsidP="00B03862">
            <w:pPr>
              <w:tabs>
                <w:tab w:val="left" w:pos="4219"/>
              </w:tabs>
              <w:spacing w:after="0" w:line="240" w:lineRule="auto"/>
              <w:jc w:val="both"/>
              <w:rPr>
                <w:rFonts w:cs="Calibri"/>
                <w:color w:val="FFFFFF"/>
                <w:sz w:val="20"/>
                <w:szCs w:val="20"/>
                <w:lang w:val="en-GB"/>
              </w:rPr>
            </w:pPr>
            <w:r w:rsidRPr="00D30847">
              <w:rPr>
                <w:rFonts w:cs="Calibri"/>
                <w:b/>
                <w:color w:val="FFFFFF"/>
                <w:sz w:val="20"/>
                <w:szCs w:val="20"/>
                <w:lang w:val="en-GB"/>
              </w:rPr>
              <w:t>Deliverables:</w:t>
            </w:r>
          </w:p>
        </w:tc>
        <w:tc>
          <w:tcPr>
            <w:tcW w:w="6104" w:type="dxa"/>
            <w:tcBorders>
              <w:top w:val="single" w:sz="4" w:space="0" w:color="FFFFFF"/>
              <w:bottom w:val="single" w:sz="4" w:space="0" w:color="FFFFFF"/>
            </w:tcBorders>
            <w:shd w:val="clear" w:color="auto" w:fill="D9E2F3"/>
          </w:tcPr>
          <w:p w14:paraId="0CF57CDF" w14:textId="77777777" w:rsidR="00C472FB" w:rsidRPr="00D30847" w:rsidRDefault="00C472FB" w:rsidP="00B03862">
            <w:pPr>
              <w:tabs>
                <w:tab w:val="left" w:pos="1526"/>
              </w:tabs>
              <w:spacing w:after="0" w:line="240" w:lineRule="auto"/>
              <w:jc w:val="both"/>
              <w:rPr>
                <w:rFonts w:asciiTheme="minorHAnsi" w:eastAsiaTheme="minorHAnsi" w:hAnsiTheme="minorHAnsi" w:cstheme="minorBidi"/>
                <w:sz w:val="20"/>
                <w:szCs w:val="20"/>
                <w:lang w:val="en-GB"/>
              </w:rPr>
            </w:pPr>
            <w:r w:rsidRPr="00D30847">
              <w:rPr>
                <w:rFonts w:asciiTheme="minorHAnsi" w:eastAsiaTheme="minorHAnsi" w:hAnsiTheme="minorHAnsi" w:cstheme="minorBidi"/>
                <w:sz w:val="20"/>
                <w:szCs w:val="20"/>
                <w:lang w:val="en-GB"/>
              </w:rPr>
              <w:t xml:space="preserve">- </w:t>
            </w:r>
            <w:proofErr w:type="spellStart"/>
            <w:r w:rsidRPr="00D30847">
              <w:rPr>
                <w:rFonts w:asciiTheme="minorHAnsi" w:eastAsiaTheme="minorHAnsi" w:hAnsiTheme="minorHAnsi" w:cstheme="minorBidi"/>
                <w:sz w:val="20"/>
                <w:szCs w:val="20"/>
                <w:lang w:val="en-GB"/>
              </w:rPr>
              <w:t>Delievered</w:t>
            </w:r>
            <w:proofErr w:type="spellEnd"/>
            <w:r w:rsidRPr="00D30847">
              <w:rPr>
                <w:rFonts w:asciiTheme="minorHAnsi" w:eastAsiaTheme="minorHAnsi" w:hAnsiTheme="minorHAnsi" w:cstheme="minorBidi"/>
                <w:sz w:val="20"/>
                <w:szCs w:val="20"/>
                <w:lang w:val="en-GB"/>
              </w:rPr>
              <w:t xml:space="preserve"> </w:t>
            </w:r>
            <w:proofErr w:type="spellStart"/>
            <w:r w:rsidRPr="00D30847">
              <w:rPr>
                <w:rFonts w:asciiTheme="minorHAnsi" w:eastAsiaTheme="minorHAnsi" w:hAnsiTheme="minorHAnsi" w:cstheme="minorBidi"/>
                <w:sz w:val="20"/>
                <w:szCs w:val="20"/>
                <w:lang w:val="en-GB"/>
              </w:rPr>
              <w:t>ToT</w:t>
            </w:r>
            <w:proofErr w:type="spellEnd"/>
            <w:r w:rsidRPr="00D30847">
              <w:rPr>
                <w:rFonts w:asciiTheme="minorHAnsi" w:eastAsiaTheme="minorHAnsi" w:hAnsiTheme="minorHAnsi" w:cstheme="minorBidi"/>
                <w:sz w:val="20"/>
                <w:szCs w:val="20"/>
                <w:lang w:val="en-GB"/>
              </w:rPr>
              <w:t>,</w:t>
            </w:r>
          </w:p>
          <w:p w14:paraId="40C42E89" w14:textId="77777777" w:rsidR="00C472FB" w:rsidRPr="00D30847" w:rsidRDefault="00C472FB" w:rsidP="00B03862">
            <w:pPr>
              <w:tabs>
                <w:tab w:val="left" w:pos="1526"/>
              </w:tabs>
              <w:spacing w:after="0" w:line="240" w:lineRule="auto"/>
              <w:jc w:val="both"/>
              <w:rPr>
                <w:rFonts w:cs="Calibri"/>
                <w:sz w:val="20"/>
                <w:szCs w:val="20"/>
                <w:lang w:val="en-GB"/>
              </w:rPr>
            </w:pPr>
            <w:r w:rsidRPr="00D30847">
              <w:rPr>
                <w:rFonts w:cs="Calibri"/>
                <w:sz w:val="20"/>
                <w:szCs w:val="20"/>
                <w:lang w:val="en-GB"/>
              </w:rPr>
              <w:t>-Organized trainings in the area of sustainable finance</w:t>
            </w:r>
          </w:p>
        </w:tc>
      </w:tr>
      <w:tr w:rsidR="00C472FB" w:rsidRPr="00D30847" w14:paraId="19A0B7AD" w14:textId="77777777" w:rsidTr="00B03862">
        <w:trPr>
          <w:trHeight w:val="407"/>
        </w:trPr>
        <w:tc>
          <w:tcPr>
            <w:tcW w:w="2660" w:type="dxa"/>
            <w:tcBorders>
              <w:top w:val="single" w:sz="4" w:space="0" w:color="FFFFFF"/>
              <w:bottom w:val="single" w:sz="4" w:space="0" w:color="FFFFFF"/>
            </w:tcBorders>
            <w:shd w:val="clear" w:color="auto" w:fill="002060"/>
          </w:tcPr>
          <w:p w14:paraId="6A55881D" w14:textId="77777777" w:rsidR="00C472FB" w:rsidRPr="00D30847" w:rsidRDefault="00C472FB" w:rsidP="00B03862">
            <w:pPr>
              <w:tabs>
                <w:tab w:val="left" w:pos="4219"/>
              </w:tabs>
              <w:spacing w:after="0" w:line="240" w:lineRule="auto"/>
              <w:jc w:val="both"/>
              <w:rPr>
                <w:rFonts w:cs="Calibri"/>
                <w:b/>
                <w:color w:val="FFFFFF"/>
                <w:sz w:val="20"/>
                <w:szCs w:val="20"/>
                <w:lang w:val="en-GB"/>
              </w:rPr>
            </w:pPr>
            <w:r w:rsidRPr="00D30847">
              <w:rPr>
                <w:rFonts w:cs="Calibri"/>
                <w:b/>
                <w:color w:val="FFFFFF"/>
                <w:sz w:val="20"/>
                <w:szCs w:val="20"/>
                <w:lang w:val="en-GB"/>
              </w:rPr>
              <w:t>Cost implications:</w:t>
            </w:r>
          </w:p>
        </w:tc>
        <w:tc>
          <w:tcPr>
            <w:tcW w:w="6104" w:type="dxa"/>
            <w:tcBorders>
              <w:top w:val="single" w:sz="4" w:space="0" w:color="FFFFFF"/>
              <w:bottom w:val="single" w:sz="4" w:space="0" w:color="FFFFFF"/>
            </w:tcBorders>
            <w:shd w:val="clear" w:color="auto" w:fill="D9E2F3"/>
          </w:tcPr>
          <w:p w14:paraId="6E53A2FD" w14:textId="77777777" w:rsidR="00C472FB" w:rsidRPr="00D30847" w:rsidRDefault="00C472FB" w:rsidP="00B03862">
            <w:pPr>
              <w:tabs>
                <w:tab w:val="left" w:pos="1526"/>
              </w:tabs>
              <w:spacing w:after="0" w:line="240" w:lineRule="auto"/>
              <w:jc w:val="both"/>
              <w:rPr>
                <w:rFonts w:eastAsia="Times New Roman" w:cs="Calibri"/>
                <w:sz w:val="20"/>
                <w:szCs w:val="20"/>
                <w:lang w:val="en-GB"/>
              </w:rPr>
            </w:pPr>
            <w:r w:rsidRPr="00D30847">
              <w:rPr>
                <w:rFonts w:eastAsia="Times New Roman" w:cs="Calibri"/>
                <w:sz w:val="20"/>
                <w:szCs w:val="20"/>
                <w:lang w:val="en-GB"/>
              </w:rPr>
              <w:t xml:space="preserve"> EUR 28.000 </w:t>
            </w:r>
            <w:r w:rsidRPr="00D30847">
              <w:rPr>
                <w:sz w:val="20"/>
                <w:szCs w:val="20"/>
                <w:lang w:val="en-GB"/>
              </w:rPr>
              <w:t>(Financial gap/MoF Budget)</w:t>
            </w:r>
          </w:p>
        </w:tc>
      </w:tr>
      <w:tr w:rsidR="00C472FB" w:rsidRPr="00D30847" w14:paraId="3A392066" w14:textId="77777777" w:rsidTr="00B03862">
        <w:trPr>
          <w:trHeight w:val="413"/>
        </w:trPr>
        <w:tc>
          <w:tcPr>
            <w:tcW w:w="2660" w:type="dxa"/>
            <w:tcBorders>
              <w:top w:val="single" w:sz="4" w:space="0" w:color="FFFFFF"/>
              <w:bottom w:val="single" w:sz="4" w:space="0" w:color="FFFFFF"/>
            </w:tcBorders>
            <w:shd w:val="clear" w:color="auto" w:fill="002060"/>
          </w:tcPr>
          <w:p w14:paraId="45B333C0" w14:textId="77777777" w:rsidR="00C472FB" w:rsidRPr="00D30847" w:rsidRDefault="00C472FB" w:rsidP="00B03862">
            <w:pPr>
              <w:tabs>
                <w:tab w:val="left" w:pos="4219"/>
              </w:tabs>
              <w:spacing w:after="0" w:line="240" w:lineRule="auto"/>
              <w:jc w:val="both"/>
              <w:rPr>
                <w:rFonts w:cs="Calibri"/>
                <w:b/>
                <w:color w:val="FFFFFF"/>
                <w:sz w:val="20"/>
                <w:szCs w:val="20"/>
                <w:lang w:val="en-GB"/>
              </w:rPr>
            </w:pPr>
            <w:r w:rsidRPr="00D30847">
              <w:rPr>
                <w:rFonts w:cs="Calibri"/>
                <w:b/>
                <w:color w:val="FFFFFF"/>
                <w:sz w:val="20"/>
                <w:szCs w:val="20"/>
                <w:lang w:val="en-GB"/>
              </w:rPr>
              <w:t>Responsible entity:</w:t>
            </w:r>
          </w:p>
        </w:tc>
        <w:tc>
          <w:tcPr>
            <w:tcW w:w="6104" w:type="dxa"/>
            <w:tcBorders>
              <w:top w:val="single" w:sz="4" w:space="0" w:color="FFFFFF"/>
              <w:bottom w:val="single" w:sz="4" w:space="0" w:color="FFFFFF"/>
            </w:tcBorders>
            <w:shd w:val="clear" w:color="auto" w:fill="D9E2F3"/>
          </w:tcPr>
          <w:p w14:paraId="06D526AB" w14:textId="77777777" w:rsidR="00C472FB" w:rsidRPr="00D30847" w:rsidRDefault="00C472FB" w:rsidP="00B03862">
            <w:pPr>
              <w:tabs>
                <w:tab w:val="left" w:pos="4219"/>
              </w:tabs>
              <w:spacing w:after="0" w:line="240" w:lineRule="auto"/>
              <w:jc w:val="both"/>
              <w:rPr>
                <w:rFonts w:eastAsia="Times New Roman" w:cs="Calibri"/>
                <w:sz w:val="20"/>
                <w:szCs w:val="20"/>
                <w:lang w:val="en-GB"/>
              </w:rPr>
            </w:pPr>
            <w:r w:rsidRPr="00D30847">
              <w:rPr>
                <w:rFonts w:eastAsia="Times New Roman" w:cs="Calibri"/>
                <w:sz w:val="20"/>
                <w:szCs w:val="20"/>
                <w:lang w:val="en-GB"/>
              </w:rPr>
              <w:t xml:space="preserve">MoF </w:t>
            </w:r>
          </w:p>
        </w:tc>
      </w:tr>
      <w:tr w:rsidR="00C472FB" w:rsidRPr="00D30847" w14:paraId="43E06858" w14:textId="77777777" w:rsidTr="00B03862">
        <w:trPr>
          <w:trHeight w:val="418"/>
        </w:trPr>
        <w:tc>
          <w:tcPr>
            <w:tcW w:w="2660" w:type="dxa"/>
            <w:tcBorders>
              <w:top w:val="single" w:sz="4" w:space="0" w:color="FFFFFF"/>
              <w:bottom w:val="nil"/>
            </w:tcBorders>
            <w:shd w:val="clear" w:color="auto" w:fill="002060"/>
          </w:tcPr>
          <w:p w14:paraId="3C9CBE53" w14:textId="77777777" w:rsidR="00C472FB" w:rsidRPr="00D30847" w:rsidRDefault="00C472FB" w:rsidP="00B03862">
            <w:pPr>
              <w:tabs>
                <w:tab w:val="left" w:pos="4219"/>
              </w:tabs>
              <w:spacing w:after="0" w:line="240" w:lineRule="auto"/>
              <w:jc w:val="both"/>
              <w:rPr>
                <w:rFonts w:cs="Calibri"/>
                <w:b/>
                <w:color w:val="FFFFFF"/>
                <w:sz w:val="20"/>
                <w:szCs w:val="20"/>
                <w:lang w:val="en-GB"/>
              </w:rPr>
            </w:pPr>
            <w:r w:rsidRPr="00D30847">
              <w:rPr>
                <w:rFonts w:cs="Calibri"/>
                <w:b/>
                <w:color w:val="FFFFFF"/>
                <w:sz w:val="20"/>
                <w:szCs w:val="20"/>
                <w:lang w:val="en-GB"/>
              </w:rPr>
              <w:t>Risk:</w:t>
            </w:r>
          </w:p>
        </w:tc>
        <w:tc>
          <w:tcPr>
            <w:tcW w:w="6104" w:type="dxa"/>
            <w:tcBorders>
              <w:top w:val="single" w:sz="4" w:space="0" w:color="FFFFFF"/>
              <w:bottom w:val="nil"/>
            </w:tcBorders>
            <w:shd w:val="clear" w:color="auto" w:fill="D9E2F3"/>
          </w:tcPr>
          <w:p w14:paraId="643E44C0" w14:textId="77777777" w:rsidR="00C472FB" w:rsidRPr="00D30847" w:rsidRDefault="00C472FB" w:rsidP="00B03862">
            <w:pPr>
              <w:pStyle w:val="ListParagraph"/>
              <w:numPr>
                <w:ilvl w:val="0"/>
                <w:numId w:val="1"/>
              </w:numPr>
              <w:tabs>
                <w:tab w:val="left" w:pos="122"/>
              </w:tabs>
              <w:spacing w:after="0" w:line="240" w:lineRule="auto"/>
              <w:ind w:left="136" w:hanging="134"/>
              <w:rPr>
                <w:rFonts w:cs="Calibri"/>
                <w:sz w:val="20"/>
                <w:szCs w:val="20"/>
              </w:rPr>
            </w:pPr>
            <w:r w:rsidRPr="00D30847">
              <w:rPr>
                <w:rFonts w:cs="Calibri"/>
                <w:sz w:val="20"/>
                <w:szCs w:val="20"/>
              </w:rPr>
              <w:t xml:space="preserve">Low responsiveness of the stakeholders, financial (cost) risk, lack of experts in the area of sustainable finance. </w:t>
            </w:r>
          </w:p>
        </w:tc>
      </w:tr>
    </w:tbl>
    <w:p w14:paraId="10FA9D7E" w14:textId="77777777" w:rsidR="00D3676F" w:rsidRPr="00D30847" w:rsidRDefault="00D3676F" w:rsidP="008D2563">
      <w:pPr>
        <w:pStyle w:val="Heading1"/>
        <w:spacing w:line="240" w:lineRule="auto"/>
        <w:jc w:val="both"/>
        <w:rPr>
          <w:rFonts w:ascii="Calibri" w:hAnsi="Calibri" w:cs="Calibri"/>
          <w:color w:val="2F5496"/>
          <w:lang w:val="en-GB"/>
        </w:rPr>
      </w:pPr>
    </w:p>
    <w:p w14:paraId="257556BD" w14:textId="77777777" w:rsidR="00D3676F" w:rsidRPr="00D30847" w:rsidRDefault="00D3676F" w:rsidP="008D2563">
      <w:pPr>
        <w:pStyle w:val="Heading1"/>
        <w:spacing w:line="240" w:lineRule="auto"/>
        <w:jc w:val="both"/>
        <w:rPr>
          <w:rFonts w:ascii="Calibri" w:hAnsi="Calibri" w:cs="Calibri"/>
          <w:color w:val="2F5496"/>
          <w:lang w:val="en-GB"/>
        </w:rPr>
      </w:pPr>
    </w:p>
    <w:p w14:paraId="5D3F2CAE" w14:textId="77777777" w:rsidR="00D3676F" w:rsidRPr="00D30847" w:rsidRDefault="00D3676F" w:rsidP="008D2563">
      <w:pPr>
        <w:pStyle w:val="Heading1"/>
        <w:spacing w:line="240" w:lineRule="auto"/>
        <w:jc w:val="both"/>
        <w:rPr>
          <w:rFonts w:ascii="Calibri" w:hAnsi="Calibri" w:cs="Calibri"/>
          <w:color w:val="2F5496"/>
          <w:lang w:val="en-GB"/>
        </w:rPr>
      </w:pPr>
    </w:p>
    <w:p w14:paraId="7144DD8D" w14:textId="77777777" w:rsidR="00D3676F" w:rsidRPr="00D30847" w:rsidRDefault="00D3676F" w:rsidP="008D2563">
      <w:pPr>
        <w:pStyle w:val="Heading1"/>
        <w:spacing w:line="240" w:lineRule="auto"/>
        <w:jc w:val="both"/>
        <w:rPr>
          <w:rFonts w:ascii="Calibri" w:hAnsi="Calibri" w:cs="Calibri"/>
          <w:color w:val="2F5496"/>
          <w:lang w:val="en-GB"/>
        </w:rPr>
      </w:pPr>
    </w:p>
    <w:p w14:paraId="2E2E2598" w14:textId="77777777" w:rsidR="00D3676F" w:rsidRPr="00D30847" w:rsidRDefault="00D3676F" w:rsidP="008D2563">
      <w:pPr>
        <w:pStyle w:val="Heading1"/>
        <w:spacing w:line="240" w:lineRule="auto"/>
        <w:jc w:val="both"/>
        <w:rPr>
          <w:rFonts w:ascii="Calibri" w:hAnsi="Calibri" w:cs="Calibri"/>
          <w:color w:val="2F5496"/>
          <w:lang w:val="en-GB"/>
        </w:rPr>
      </w:pPr>
    </w:p>
    <w:p w14:paraId="4D3FCAFC" w14:textId="77777777" w:rsidR="004062ED" w:rsidRPr="00D30847" w:rsidRDefault="004062ED" w:rsidP="004062ED">
      <w:pPr>
        <w:rPr>
          <w:lang w:val="en-GB"/>
        </w:rPr>
      </w:pPr>
    </w:p>
    <w:p w14:paraId="235B023C" w14:textId="77777777" w:rsidR="004062ED" w:rsidRPr="00D30847" w:rsidRDefault="004062ED" w:rsidP="004062ED">
      <w:pPr>
        <w:rPr>
          <w:lang w:val="en-GB"/>
        </w:rPr>
      </w:pPr>
    </w:p>
    <w:p w14:paraId="757185B8" w14:textId="77777777" w:rsidR="004062ED" w:rsidRPr="00D30847" w:rsidRDefault="004062ED" w:rsidP="004062ED">
      <w:pPr>
        <w:rPr>
          <w:lang w:val="en-GB"/>
        </w:rPr>
      </w:pPr>
    </w:p>
    <w:p w14:paraId="361A26F2" w14:textId="77777777" w:rsidR="00D3676F" w:rsidRPr="000C713A" w:rsidRDefault="00D3676F" w:rsidP="000C713A">
      <w:pPr>
        <w:pStyle w:val="Heading1"/>
        <w:rPr>
          <w:rFonts w:ascii="Calibri" w:hAnsi="Calibri" w:cs="Calibri"/>
          <w:color w:val="2F5496"/>
          <w:lang w:val="en-GB"/>
        </w:rPr>
      </w:pPr>
      <w:bookmarkStart w:id="59" w:name="_Toc187841818"/>
      <w:r w:rsidRPr="000C713A">
        <w:rPr>
          <w:rFonts w:ascii="Calibri" w:hAnsi="Calibri" w:cs="Calibri"/>
          <w:color w:val="2F5496"/>
          <w:lang w:val="en-GB"/>
        </w:rPr>
        <w:t>PILLAR VI - Public Internal Financial Control</w:t>
      </w:r>
      <w:bookmarkEnd w:id="59"/>
    </w:p>
    <w:p w14:paraId="56AA94D4" w14:textId="77777777" w:rsidR="00D3676F" w:rsidRPr="00D30847" w:rsidRDefault="00D3676F" w:rsidP="002E4AA9">
      <w:pPr>
        <w:autoSpaceDE w:val="0"/>
        <w:autoSpaceDN w:val="0"/>
        <w:adjustRightInd w:val="0"/>
        <w:spacing w:after="0" w:line="240" w:lineRule="auto"/>
        <w:jc w:val="both"/>
        <w:rPr>
          <w:rFonts w:eastAsia="StobiSerifRegular-Identity-H" w:cs="Calibri"/>
          <w:lang w:val="en-GB"/>
        </w:rPr>
      </w:pPr>
    </w:p>
    <w:p w14:paraId="5E1C351C" w14:textId="77777777" w:rsidR="004545A2" w:rsidRPr="00D30847" w:rsidRDefault="004545A2" w:rsidP="004545A2">
      <w:pPr>
        <w:autoSpaceDE w:val="0"/>
        <w:autoSpaceDN w:val="0"/>
        <w:adjustRightInd w:val="0"/>
        <w:spacing w:after="0" w:line="240" w:lineRule="auto"/>
        <w:jc w:val="both"/>
        <w:rPr>
          <w:rFonts w:eastAsia="StobiSerifRegular-Identity-H" w:cs="Calibri"/>
          <w:lang w:val="en-GB"/>
        </w:rPr>
      </w:pPr>
      <w:r w:rsidRPr="00D30847">
        <w:rPr>
          <w:rFonts w:eastAsia="StobiSerifRegular-Identity-H" w:cs="Calibri"/>
          <w:color w:val="002060"/>
          <w:lang w:val="en-GB"/>
        </w:rPr>
        <w:t>Public</w:t>
      </w:r>
      <w:r w:rsidRPr="00D30847">
        <w:rPr>
          <w:rFonts w:eastAsia="StobiSerifRegular-Identity-H" w:cs="Calibri"/>
          <w:lang w:val="en-GB"/>
        </w:rPr>
        <w:t xml:space="preserve"> internal financial control as a whole is an integral element of national public financial management. It is a comprehensive concept that applies to the entire public sector, especially central government revenues and expenditures, including foreign funds.</w:t>
      </w:r>
    </w:p>
    <w:p w14:paraId="7B2E57B9" w14:textId="77777777" w:rsidR="004545A2" w:rsidRPr="00D30847" w:rsidRDefault="004545A2" w:rsidP="004545A2">
      <w:pPr>
        <w:autoSpaceDE w:val="0"/>
        <w:autoSpaceDN w:val="0"/>
        <w:adjustRightInd w:val="0"/>
        <w:spacing w:after="0" w:line="240" w:lineRule="auto"/>
        <w:jc w:val="both"/>
        <w:rPr>
          <w:rFonts w:eastAsia="StobiSerifRegular-Identity-H" w:cs="Calibri"/>
          <w:lang w:val="en-GB"/>
        </w:rPr>
      </w:pPr>
    </w:p>
    <w:p w14:paraId="3BE84B45" w14:textId="77777777" w:rsidR="004545A2" w:rsidRPr="00D30847" w:rsidRDefault="004545A2" w:rsidP="004545A2">
      <w:pPr>
        <w:autoSpaceDE w:val="0"/>
        <w:autoSpaceDN w:val="0"/>
        <w:adjustRightInd w:val="0"/>
        <w:spacing w:after="0" w:line="240" w:lineRule="auto"/>
        <w:jc w:val="both"/>
        <w:rPr>
          <w:rFonts w:eastAsia="StobiSerifRegular-Identity-H" w:cs="Calibri"/>
          <w:lang w:val="en-GB"/>
        </w:rPr>
      </w:pPr>
      <w:r w:rsidRPr="00D30847">
        <w:rPr>
          <w:rFonts w:eastAsia="StobiSerifRegular-Identity-H" w:cs="Calibri"/>
          <w:lang w:val="en-GB"/>
        </w:rPr>
        <w:t>Public internal financial control covers financial management and control, internal audit and</w:t>
      </w:r>
    </w:p>
    <w:p w14:paraId="599C61AB" w14:textId="77777777" w:rsidR="004545A2" w:rsidRPr="00D30847" w:rsidRDefault="004545A2" w:rsidP="004545A2">
      <w:pPr>
        <w:autoSpaceDE w:val="0"/>
        <w:autoSpaceDN w:val="0"/>
        <w:adjustRightInd w:val="0"/>
        <w:spacing w:after="0" w:line="240" w:lineRule="auto"/>
        <w:jc w:val="both"/>
        <w:rPr>
          <w:rFonts w:eastAsia="StobiSerifRegular-Identity-H" w:cs="Calibri"/>
          <w:lang w:val="en-GB"/>
        </w:rPr>
      </w:pPr>
      <w:r w:rsidRPr="00D30847">
        <w:rPr>
          <w:rFonts w:eastAsia="StobiSerifRegular-Identity-H" w:cs="Calibri"/>
          <w:lang w:val="en-GB"/>
        </w:rPr>
        <w:t xml:space="preserve">their harmonization, in our country it is established in accordance with the international standards for internal control and internal audit. </w:t>
      </w:r>
    </w:p>
    <w:p w14:paraId="5F5BC186" w14:textId="77777777" w:rsidR="004545A2" w:rsidRPr="00D30847" w:rsidRDefault="004545A2" w:rsidP="004545A2">
      <w:pPr>
        <w:autoSpaceDE w:val="0"/>
        <w:autoSpaceDN w:val="0"/>
        <w:adjustRightInd w:val="0"/>
        <w:spacing w:after="0" w:line="240" w:lineRule="auto"/>
        <w:jc w:val="both"/>
        <w:rPr>
          <w:rFonts w:eastAsia="StobiSerifRegular-Identity-H" w:cs="Calibri"/>
          <w:lang w:val="en-GB"/>
        </w:rPr>
      </w:pPr>
    </w:p>
    <w:p w14:paraId="5E1C1ACD" w14:textId="77777777" w:rsidR="004545A2" w:rsidRPr="00D30847" w:rsidRDefault="004545A2" w:rsidP="004545A2">
      <w:pPr>
        <w:autoSpaceDE w:val="0"/>
        <w:autoSpaceDN w:val="0"/>
        <w:adjustRightInd w:val="0"/>
        <w:spacing w:after="0" w:line="240" w:lineRule="auto"/>
        <w:jc w:val="both"/>
        <w:rPr>
          <w:rFonts w:eastAsia="StobiSerifRegular-Identity-H" w:cs="Calibri"/>
          <w:lang w:val="en-GB"/>
        </w:rPr>
      </w:pPr>
      <w:r w:rsidRPr="00D30847">
        <w:rPr>
          <w:rFonts w:eastAsia="StobiSerifRegular-Identity-H" w:cs="Calibri"/>
          <w:lang w:val="en-GB"/>
        </w:rPr>
        <w:t>The Minister of Finance is responsible for coordinating the development, the establishment, implementation and maintenance of the system of public internal financial control, and on its behalf the Central Harmonization Unit in the Ministry of Finance.</w:t>
      </w:r>
    </w:p>
    <w:p w14:paraId="773D249A" w14:textId="77777777" w:rsidR="004545A2" w:rsidRPr="00D30847" w:rsidRDefault="004545A2" w:rsidP="004545A2">
      <w:pPr>
        <w:autoSpaceDE w:val="0"/>
        <w:autoSpaceDN w:val="0"/>
        <w:adjustRightInd w:val="0"/>
        <w:spacing w:after="0" w:line="240" w:lineRule="auto"/>
        <w:jc w:val="both"/>
        <w:rPr>
          <w:rFonts w:eastAsia="StobiSerifRegular-Identity-H" w:cs="Calibri"/>
          <w:lang w:val="en-GB"/>
        </w:rPr>
      </w:pPr>
      <w:r w:rsidRPr="00D30847">
        <w:rPr>
          <w:rFonts w:eastAsia="StobiSerifRegular-Identity-H" w:cs="Calibri"/>
          <w:lang w:val="en-GB"/>
        </w:rPr>
        <w:t>Coordination is done through:</w:t>
      </w:r>
    </w:p>
    <w:p w14:paraId="7FB22AFE" w14:textId="77777777" w:rsidR="004545A2" w:rsidRPr="00D30847" w:rsidRDefault="004545A2" w:rsidP="004545A2">
      <w:pPr>
        <w:autoSpaceDE w:val="0"/>
        <w:autoSpaceDN w:val="0"/>
        <w:adjustRightInd w:val="0"/>
        <w:spacing w:after="0" w:line="240" w:lineRule="auto"/>
        <w:jc w:val="both"/>
        <w:rPr>
          <w:rFonts w:eastAsia="StobiSerifRegular-Identity-H" w:cs="Calibri"/>
          <w:lang w:val="en-GB"/>
        </w:rPr>
      </w:pPr>
    </w:p>
    <w:p w14:paraId="712846A2" w14:textId="77777777" w:rsidR="004545A2" w:rsidRPr="00D30847" w:rsidRDefault="004545A2" w:rsidP="004545A2">
      <w:pPr>
        <w:autoSpaceDE w:val="0"/>
        <w:autoSpaceDN w:val="0"/>
        <w:adjustRightInd w:val="0"/>
        <w:spacing w:after="0" w:line="240" w:lineRule="auto"/>
        <w:jc w:val="both"/>
        <w:rPr>
          <w:rFonts w:eastAsia="StobiSerifRegular-Identity-H" w:cs="Calibri"/>
          <w:lang w:val="en-GB"/>
        </w:rPr>
      </w:pPr>
      <w:r w:rsidRPr="00D30847">
        <w:rPr>
          <w:rFonts w:eastAsia="StobiSerifRegular-Identity-H" w:cs="Calibri"/>
          <w:lang w:val="en-GB"/>
        </w:rPr>
        <w:t>- harmonization and supervision of financial management and control,</w:t>
      </w:r>
    </w:p>
    <w:p w14:paraId="312AB880" w14:textId="77777777" w:rsidR="004545A2" w:rsidRPr="00D30847" w:rsidRDefault="004545A2" w:rsidP="004545A2">
      <w:pPr>
        <w:autoSpaceDE w:val="0"/>
        <w:autoSpaceDN w:val="0"/>
        <w:adjustRightInd w:val="0"/>
        <w:spacing w:after="0" w:line="240" w:lineRule="auto"/>
        <w:jc w:val="both"/>
        <w:rPr>
          <w:rFonts w:eastAsia="StobiSerifRegular-Identity-H" w:cs="Calibri"/>
          <w:lang w:val="en-GB"/>
        </w:rPr>
      </w:pPr>
      <w:r w:rsidRPr="00D30847">
        <w:rPr>
          <w:rFonts w:eastAsia="StobiSerifRegular-Identity-H" w:cs="Calibri"/>
          <w:lang w:val="en-GB"/>
        </w:rPr>
        <w:t>- harmonization and supervision of the internal audit and</w:t>
      </w:r>
    </w:p>
    <w:p w14:paraId="4EF4E5E2" w14:textId="77777777" w:rsidR="004545A2" w:rsidRPr="00D30847" w:rsidRDefault="004545A2" w:rsidP="004545A2">
      <w:pPr>
        <w:autoSpaceDE w:val="0"/>
        <w:autoSpaceDN w:val="0"/>
        <w:adjustRightInd w:val="0"/>
        <w:spacing w:after="0" w:line="240" w:lineRule="auto"/>
        <w:jc w:val="both"/>
        <w:rPr>
          <w:rFonts w:eastAsia="StobiSerifRegular-Identity-H" w:cs="Calibri"/>
          <w:lang w:val="en-GB"/>
        </w:rPr>
      </w:pPr>
      <w:r w:rsidRPr="00D30847">
        <w:rPr>
          <w:rFonts w:eastAsia="StobiSerifRegular-Identity-H" w:cs="Calibri"/>
          <w:lang w:val="en-GB"/>
        </w:rPr>
        <w:t>- preparation and adoption of by-laws, manuals and guidelines.</w:t>
      </w:r>
    </w:p>
    <w:p w14:paraId="2423F1B6" w14:textId="77777777" w:rsidR="004545A2" w:rsidRPr="00D30847" w:rsidRDefault="004545A2" w:rsidP="004545A2">
      <w:pPr>
        <w:autoSpaceDE w:val="0"/>
        <w:autoSpaceDN w:val="0"/>
        <w:adjustRightInd w:val="0"/>
        <w:spacing w:after="0" w:line="240" w:lineRule="auto"/>
        <w:jc w:val="both"/>
        <w:rPr>
          <w:rFonts w:eastAsia="StobiSerifRegular-Identity-H" w:cs="Calibri"/>
          <w:lang w:val="en-GB"/>
        </w:rPr>
      </w:pPr>
    </w:p>
    <w:p w14:paraId="11FC8818" w14:textId="77777777" w:rsidR="004545A2" w:rsidRPr="00D30847" w:rsidRDefault="004545A2" w:rsidP="004545A2">
      <w:pPr>
        <w:autoSpaceDE w:val="0"/>
        <w:autoSpaceDN w:val="0"/>
        <w:adjustRightInd w:val="0"/>
        <w:spacing w:after="0" w:line="240" w:lineRule="auto"/>
        <w:jc w:val="both"/>
        <w:rPr>
          <w:rFonts w:eastAsia="StobiSerifRegular-Identity-H" w:cs="Calibri"/>
          <w:lang w:val="en-GB"/>
        </w:rPr>
      </w:pPr>
      <w:r w:rsidRPr="00D30847">
        <w:rPr>
          <w:rFonts w:eastAsia="StobiSerifRegular-Identity-H" w:cs="Calibri"/>
          <w:lang w:val="en-GB"/>
        </w:rPr>
        <w:t>Under this Program document, effectiveness of the public internal financial control system will be strengthened by implementing measures and activities under the following three priorities:</w:t>
      </w:r>
    </w:p>
    <w:p w14:paraId="1FFDC44E" w14:textId="77777777" w:rsidR="004545A2" w:rsidRPr="00E91268" w:rsidRDefault="004545A2" w:rsidP="004545A2">
      <w:pPr>
        <w:autoSpaceDE w:val="0"/>
        <w:autoSpaceDN w:val="0"/>
        <w:adjustRightInd w:val="0"/>
        <w:spacing w:after="0" w:line="240" w:lineRule="auto"/>
        <w:jc w:val="both"/>
        <w:rPr>
          <w:rFonts w:eastAsia="StobiSerifRegular-Identity-H" w:cs="Calibri"/>
          <w:b/>
          <w:lang w:val="en-GB"/>
        </w:rPr>
      </w:pPr>
    </w:p>
    <w:p w14:paraId="6560B807" w14:textId="77777777" w:rsidR="004545A2" w:rsidRPr="00E91268" w:rsidRDefault="004545A2" w:rsidP="004545A2">
      <w:pPr>
        <w:pStyle w:val="ListParagraph"/>
        <w:numPr>
          <w:ilvl w:val="0"/>
          <w:numId w:val="70"/>
        </w:numPr>
        <w:autoSpaceDE w:val="0"/>
        <w:autoSpaceDN w:val="0"/>
        <w:adjustRightInd w:val="0"/>
        <w:spacing w:after="0" w:line="240" w:lineRule="auto"/>
        <w:rPr>
          <w:rFonts w:eastAsia="StobiSerifRegular-Identity-H" w:cs="Calibri"/>
          <w:b/>
        </w:rPr>
      </w:pPr>
      <w:r w:rsidRPr="00E91268">
        <w:rPr>
          <w:rFonts w:cs="Calibri"/>
          <w:b/>
          <w:shd w:val="clear" w:color="auto" w:fill="FFFFFF"/>
        </w:rPr>
        <w:t xml:space="preserve">Priority 1: </w:t>
      </w:r>
      <w:r w:rsidRPr="00E91268">
        <w:rPr>
          <w:rFonts w:eastAsia="StobiSerifRegular-Identity-H" w:cs="Calibri"/>
          <w:b/>
        </w:rPr>
        <w:t>Financial management and control</w:t>
      </w:r>
    </w:p>
    <w:p w14:paraId="4A80E0A0" w14:textId="77777777" w:rsidR="004545A2" w:rsidRPr="00E91268" w:rsidRDefault="004545A2" w:rsidP="004545A2">
      <w:pPr>
        <w:pStyle w:val="ListParagraph"/>
        <w:numPr>
          <w:ilvl w:val="0"/>
          <w:numId w:val="70"/>
        </w:numPr>
        <w:autoSpaceDE w:val="0"/>
        <w:autoSpaceDN w:val="0"/>
        <w:adjustRightInd w:val="0"/>
        <w:spacing w:after="0" w:line="240" w:lineRule="auto"/>
        <w:rPr>
          <w:rFonts w:eastAsia="StobiSerifRegular-Identity-H" w:cs="Calibri"/>
          <w:b/>
        </w:rPr>
      </w:pPr>
      <w:r w:rsidRPr="00E91268">
        <w:rPr>
          <w:rFonts w:cs="Calibri"/>
          <w:b/>
          <w:shd w:val="clear" w:color="auto" w:fill="FFFFFF"/>
        </w:rPr>
        <w:t xml:space="preserve">Priority 2: </w:t>
      </w:r>
      <w:r w:rsidRPr="00E91268">
        <w:rPr>
          <w:rFonts w:eastAsia="StobiSerifRegular-Identity-H" w:cs="Calibri"/>
          <w:b/>
        </w:rPr>
        <w:t>Internal audit</w:t>
      </w:r>
    </w:p>
    <w:p w14:paraId="4D362C2C" w14:textId="77777777" w:rsidR="004545A2" w:rsidRPr="00D30847" w:rsidRDefault="004545A2" w:rsidP="004545A2">
      <w:pPr>
        <w:autoSpaceDE w:val="0"/>
        <w:autoSpaceDN w:val="0"/>
        <w:adjustRightInd w:val="0"/>
        <w:spacing w:after="0" w:line="240" w:lineRule="auto"/>
        <w:jc w:val="both"/>
        <w:rPr>
          <w:rFonts w:eastAsia="StobiSerifRegular-Identity-H" w:cs="Calibri"/>
          <w:lang w:val="en-GB"/>
        </w:rPr>
      </w:pPr>
    </w:p>
    <w:p w14:paraId="324969DA" w14:textId="77777777" w:rsidR="004545A2" w:rsidRPr="00D30847" w:rsidRDefault="004545A2" w:rsidP="004545A2">
      <w:pPr>
        <w:autoSpaceDE w:val="0"/>
        <w:autoSpaceDN w:val="0"/>
        <w:adjustRightInd w:val="0"/>
        <w:spacing w:after="0" w:line="240" w:lineRule="auto"/>
        <w:jc w:val="both"/>
        <w:rPr>
          <w:rFonts w:eastAsia="StobiSerifRegular-Identity-H" w:cs="Calibri"/>
          <w:b/>
          <w:lang w:val="en-GB"/>
        </w:rPr>
      </w:pPr>
      <w:r w:rsidRPr="00D30847">
        <w:rPr>
          <w:rFonts w:cs="Calibri"/>
          <w:b/>
          <w:shd w:val="clear" w:color="auto" w:fill="FFFFFF"/>
          <w:lang w:val="en-GB"/>
        </w:rPr>
        <w:t xml:space="preserve">Priority 1: </w:t>
      </w:r>
      <w:r w:rsidRPr="00D30847">
        <w:rPr>
          <w:rFonts w:eastAsia="StobiSerifRegular-Identity-H" w:cs="Calibri"/>
          <w:b/>
          <w:lang w:val="en-GB"/>
        </w:rPr>
        <w:t>Financial management and control</w:t>
      </w:r>
    </w:p>
    <w:p w14:paraId="456EB02E" w14:textId="77777777" w:rsidR="004545A2" w:rsidRPr="00D30847" w:rsidRDefault="004545A2" w:rsidP="004545A2">
      <w:pPr>
        <w:autoSpaceDE w:val="0"/>
        <w:autoSpaceDN w:val="0"/>
        <w:adjustRightInd w:val="0"/>
        <w:spacing w:after="0" w:line="240" w:lineRule="auto"/>
        <w:jc w:val="both"/>
        <w:rPr>
          <w:rFonts w:eastAsia="StobiSerifRegular-Identity-H" w:cs="Calibri"/>
          <w:b/>
          <w:sz w:val="10"/>
          <w:szCs w:val="10"/>
          <w:lang w:val="en-GB"/>
        </w:rPr>
      </w:pPr>
    </w:p>
    <w:p w14:paraId="4269A256" w14:textId="77777777" w:rsidR="004545A2" w:rsidRPr="00D30847" w:rsidRDefault="004545A2" w:rsidP="004545A2">
      <w:pPr>
        <w:autoSpaceDE w:val="0"/>
        <w:autoSpaceDN w:val="0"/>
        <w:adjustRightInd w:val="0"/>
        <w:spacing w:after="0" w:line="240" w:lineRule="auto"/>
        <w:jc w:val="both"/>
        <w:rPr>
          <w:rFonts w:eastAsia="StobiSerifRegular-Identity-H" w:cs="Calibri"/>
          <w:lang w:val="en-GB"/>
        </w:rPr>
      </w:pPr>
      <w:r w:rsidRPr="00D30847">
        <w:rPr>
          <w:rFonts w:eastAsia="StobiSerifRegular-Identity-H" w:cs="Calibri"/>
          <w:lang w:val="en-GB"/>
        </w:rPr>
        <w:t>The goal is to increase the effectiveness of internal controls in financial management, thus ensuring implementation of the key financial processes in accordance with internal acts based on risk management.</w:t>
      </w:r>
    </w:p>
    <w:p w14:paraId="69859DF9" w14:textId="77777777" w:rsidR="004545A2" w:rsidRPr="00D30847" w:rsidRDefault="004545A2" w:rsidP="004545A2">
      <w:pPr>
        <w:autoSpaceDE w:val="0"/>
        <w:autoSpaceDN w:val="0"/>
        <w:adjustRightInd w:val="0"/>
        <w:spacing w:after="0" w:line="240" w:lineRule="auto"/>
        <w:jc w:val="both"/>
        <w:rPr>
          <w:rFonts w:eastAsia="StobiSerifRegular-Identity-H" w:cs="Calibri"/>
          <w:lang w:val="en-GB"/>
        </w:rPr>
      </w:pPr>
    </w:p>
    <w:p w14:paraId="460A4667" w14:textId="77777777" w:rsidR="004545A2" w:rsidRPr="00D30847" w:rsidRDefault="004545A2" w:rsidP="004545A2">
      <w:pPr>
        <w:autoSpaceDE w:val="0"/>
        <w:autoSpaceDN w:val="0"/>
        <w:adjustRightInd w:val="0"/>
        <w:spacing w:after="0" w:line="240" w:lineRule="auto"/>
        <w:jc w:val="both"/>
        <w:rPr>
          <w:rFonts w:eastAsia="StobiSerifRegular-Identity-H" w:cs="Calibri"/>
          <w:b/>
          <w:lang w:val="en-GB"/>
        </w:rPr>
      </w:pPr>
      <w:r w:rsidRPr="00D30847">
        <w:rPr>
          <w:rFonts w:cs="Calibri"/>
          <w:b/>
          <w:shd w:val="clear" w:color="auto" w:fill="FFFFFF"/>
          <w:lang w:val="en-GB"/>
        </w:rPr>
        <w:t xml:space="preserve">Priority 2: </w:t>
      </w:r>
      <w:r w:rsidRPr="00D30847">
        <w:rPr>
          <w:rFonts w:eastAsia="StobiSerifRegular-Identity-H" w:cs="Calibri"/>
          <w:b/>
          <w:lang w:val="en-GB"/>
        </w:rPr>
        <w:t>Internal audit</w:t>
      </w:r>
    </w:p>
    <w:p w14:paraId="133BBB4E" w14:textId="77777777" w:rsidR="004545A2" w:rsidRPr="00D30847" w:rsidRDefault="004545A2" w:rsidP="004545A2">
      <w:pPr>
        <w:autoSpaceDE w:val="0"/>
        <w:autoSpaceDN w:val="0"/>
        <w:adjustRightInd w:val="0"/>
        <w:spacing w:after="0" w:line="240" w:lineRule="auto"/>
        <w:jc w:val="both"/>
        <w:rPr>
          <w:rFonts w:eastAsia="StobiSerifRegular-Identity-H" w:cs="Calibri"/>
          <w:b/>
          <w:sz w:val="10"/>
          <w:szCs w:val="10"/>
          <w:lang w:val="en-GB"/>
        </w:rPr>
      </w:pPr>
    </w:p>
    <w:p w14:paraId="758D69A9" w14:textId="77777777" w:rsidR="004545A2" w:rsidRPr="00D30847" w:rsidRDefault="004545A2" w:rsidP="004545A2">
      <w:pPr>
        <w:autoSpaceDE w:val="0"/>
        <w:autoSpaceDN w:val="0"/>
        <w:adjustRightInd w:val="0"/>
        <w:spacing w:after="0" w:line="240" w:lineRule="auto"/>
        <w:jc w:val="both"/>
        <w:rPr>
          <w:rFonts w:eastAsia="StobiSerifRegular-Identity-H" w:cs="Calibri"/>
          <w:lang w:val="en-GB"/>
        </w:rPr>
      </w:pPr>
      <w:r w:rsidRPr="00D30847">
        <w:rPr>
          <w:rFonts w:eastAsia="StobiSerifRegular-Identity-H" w:cs="Calibri"/>
          <w:lang w:val="en-GB"/>
        </w:rPr>
        <w:t>The goal is to strengthen the effectiveness of internal audit in the public sector, so that the internal audit units, through their assurance and consulting engagements, will contribute to achieving the goals of public sector institutions.</w:t>
      </w:r>
    </w:p>
    <w:p w14:paraId="3062B2A0" w14:textId="77777777" w:rsidR="002F500A" w:rsidRPr="00D30847" w:rsidRDefault="002F500A" w:rsidP="008739B8">
      <w:pPr>
        <w:autoSpaceDE w:val="0"/>
        <w:autoSpaceDN w:val="0"/>
        <w:adjustRightInd w:val="0"/>
        <w:spacing w:after="0" w:line="240" w:lineRule="auto"/>
        <w:jc w:val="both"/>
        <w:rPr>
          <w:rFonts w:eastAsia="StobiSerifRegular-Identity-H" w:cs="Calibri"/>
          <w:lang w:val="en-GB"/>
        </w:rPr>
      </w:pPr>
    </w:p>
    <w:p w14:paraId="7F66C3FB" w14:textId="77777777" w:rsidR="00E91268" w:rsidRDefault="00E91268" w:rsidP="00D71473">
      <w:pPr>
        <w:pStyle w:val="Heading1"/>
        <w:rPr>
          <w:rFonts w:ascii="Calibri" w:eastAsia="MS PGothic" w:hAnsi="Calibri" w:cs="Calibri"/>
          <w:color w:val="0070C0"/>
          <w:sz w:val="28"/>
          <w:szCs w:val="28"/>
          <w:lang w:val="en-GB"/>
        </w:rPr>
      </w:pPr>
    </w:p>
    <w:p w14:paraId="698FEE84" w14:textId="77777777" w:rsidR="00E91268" w:rsidRDefault="00E91268" w:rsidP="00D71473">
      <w:pPr>
        <w:pStyle w:val="Heading1"/>
        <w:rPr>
          <w:rFonts w:ascii="Calibri" w:eastAsia="MS PGothic" w:hAnsi="Calibri" w:cs="Calibri"/>
          <w:color w:val="0070C0"/>
          <w:sz w:val="28"/>
          <w:szCs w:val="28"/>
          <w:lang w:val="en-GB"/>
        </w:rPr>
      </w:pPr>
    </w:p>
    <w:p w14:paraId="6357BCEA" w14:textId="6DFA01D7" w:rsidR="00E91268" w:rsidRDefault="00E91268" w:rsidP="00D71473">
      <w:pPr>
        <w:pStyle w:val="Heading1"/>
        <w:rPr>
          <w:rFonts w:ascii="Calibri" w:eastAsia="MS PGothic" w:hAnsi="Calibri" w:cs="Calibri"/>
          <w:color w:val="0070C0"/>
          <w:sz w:val="28"/>
          <w:szCs w:val="28"/>
          <w:lang w:val="en-GB"/>
        </w:rPr>
      </w:pPr>
    </w:p>
    <w:p w14:paraId="2B25740B" w14:textId="77777777" w:rsidR="00E91268" w:rsidRPr="00E91268" w:rsidRDefault="00E91268" w:rsidP="00E91268">
      <w:pPr>
        <w:rPr>
          <w:lang w:val="en-GB"/>
        </w:rPr>
      </w:pPr>
    </w:p>
    <w:p w14:paraId="3937E302" w14:textId="4D0F69B9" w:rsidR="007733B2" w:rsidRPr="00D30847" w:rsidRDefault="007733B2" w:rsidP="00D71473">
      <w:pPr>
        <w:pStyle w:val="Heading1"/>
        <w:rPr>
          <w:rFonts w:ascii="Calibri" w:hAnsi="Calibri" w:cs="Calibri"/>
          <w:color w:val="0070C0"/>
          <w:sz w:val="28"/>
          <w:szCs w:val="28"/>
          <w:lang w:val="en-GB"/>
        </w:rPr>
      </w:pPr>
      <w:bookmarkStart w:id="60" w:name="_Toc187841819"/>
      <w:r w:rsidRPr="00D30847">
        <w:rPr>
          <w:rFonts w:ascii="Calibri" w:eastAsia="MS PGothic" w:hAnsi="Calibri" w:cs="Calibri"/>
          <w:color w:val="0070C0"/>
          <w:sz w:val="28"/>
          <w:szCs w:val="28"/>
          <w:lang w:val="en-GB"/>
        </w:rPr>
        <w:lastRenderedPageBreak/>
        <w:t>Priority 1: Financial Manageme</w:t>
      </w:r>
      <w:r w:rsidR="00F31729" w:rsidRPr="00D30847">
        <w:rPr>
          <w:rFonts w:ascii="Calibri" w:eastAsia="MS PGothic" w:hAnsi="Calibri" w:cs="Calibri"/>
          <w:color w:val="0070C0"/>
          <w:sz w:val="28"/>
          <w:szCs w:val="28"/>
          <w:lang w:val="en-GB"/>
        </w:rPr>
        <w:t>n</w:t>
      </w:r>
      <w:r w:rsidRPr="00D30847">
        <w:rPr>
          <w:rFonts w:ascii="Calibri" w:eastAsia="MS PGothic" w:hAnsi="Calibri" w:cs="Calibri"/>
          <w:color w:val="0070C0"/>
          <w:sz w:val="28"/>
          <w:szCs w:val="28"/>
          <w:lang w:val="en-GB"/>
        </w:rPr>
        <w:t>t and Control</w:t>
      </w:r>
      <w:bookmarkEnd w:id="60"/>
    </w:p>
    <w:p w14:paraId="45687262" w14:textId="77777777" w:rsidR="007733B2" w:rsidRPr="00D30847" w:rsidRDefault="007733B2" w:rsidP="00E84CD0">
      <w:pPr>
        <w:keepNext/>
        <w:keepLines/>
        <w:spacing w:before="160" w:after="6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Objective</w:t>
      </w:r>
    </w:p>
    <w:p w14:paraId="52F8E667" w14:textId="77777777" w:rsidR="007733B2" w:rsidRPr="00D30847" w:rsidRDefault="007733B2" w:rsidP="00E84CD0">
      <w:pPr>
        <w:spacing w:before="80" w:after="80" w:line="240" w:lineRule="auto"/>
        <w:jc w:val="both"/>
        <w:rPr>
          <w:rFonts w:eastAsia="MS PGothic" w:cs="Calibri"/>
          <w:lang w:val="en-GB" w:eastAsia="zh-CN"/>
        </w:rPr>
      </w:pPr>
      <w:r w:rsidRPr="00D30847">
        <w:rPr>
          <w:rFonts w:eastAsia="Times New Roman" w:cs="Calibri"/>
          <w:color w:val="202124"/>
          <w:lang w:val="en-GB"/>
        </w:rPr>
        <w:t xml:space="preserve">Increased effectiveness of internal controls in public sector financial management </w:t>
      </w:r>
    </w:p>
    <w:p w14:paraId="31ABDE3A" w14:textId="77777777" w:rsidR="007733B2" w:rsidRPr="00D30847" w:rsidRDefault="007733B2" w:rsidP="00E84CD0">
      <w:pPr>
        <w:spacing w:before="80" w:after="80" w:line="240" w:lineRule="auto"/>
        <w:jc w:val="both"/>
        <w:rPr>
          <w:rFonts w:eastAsia="MS PGothic" w:cs="Calibri"/>
          <w:lang w:val="en-GB" w:eastAsia="zh-CN"/>
        </w:rPr>
      </w:pPr>
    </w:p>
    <w:p w14:paraId="2979249F" w14:textId="77777777" w:rsidR="007733B2" w:rsidRPr="00D30847" w:rsidRDefault="007733B2" w:rsidP="00E84CD0">
      <w:pPr>
        <w:spacing w:before="80" w:after="80" w:line="240" w:lineRule="auto"/>
        <w:jc w:val="both"/>
        <w:rPr>
          <w:rFonts w:eastAsia="MS PGothic" w:cs="Calibri"/>
          <w:lang w:val="en-GB" w:eastAsia="zh-CN"/>
        </w:rPr>
      </w:pPr>
      <w:r w:rsidRPr="00D30847">
        <w:rPr>
          <w:rFonts w:eastAsia="MS PGothic" w:cs="Calibri"/>
          <w:lang w:val="en-GB" w:eastAsia="zh-CN"/>
        </w:rPr>
        <w:t>The objective of this priority will be achieved through the following measures and activities:</w:t>
      </w:r>
    </w:p>
    <w:tbl>
      <w:tblPr>
        <w:tblW w:w="8140" w:type="dxa"/>
        <w:tblLook w:val="01E0" w:firstRow="1" w:lastRow="1" w:firstColumn="1" w:lastColumn="1" w:noHBand="0" w:noVBand="0"/>
      </w:tblPr>
      <w:tblGrid>
        <w:gridCol w:w="1629"/>
        <w:gridCol w:w="6511"/>
      </w:tblGrid>
      <w:tr w:rsidR="007733B2" w:rsidRPr="00D30847" w14:paraId="72E8D6E5" w14:textId="77777777" w:rsidTr="008A2E35">
        <w:tc>
          <w:tcPr>
            <w:tcW w:w="1629" w:type="dxa"/>
            <w:shd w:val="clear" w:color="auto" w:fill="auto"/>
          </w:tcPr>
          <w:p w14:paraId="277EC187" w14:textId="77777777" w:rsidR="007733B2" w:rsidRPr="00D30847" w:rsidRDefault="007733B2" w:rsidP="008A2E35">
            <w:pPr>
              <w:spacing w:line="240" w:lineRule="auto"/>
              <w:jc w:val="both"/>
              <w:rPr>
                <w:rFonts w:cs="Calibri"/>
                <w:b/>
                <w:lang w:val="en-GB"/>
              </w:rPr>
            </w:pPr>
            <w:r w:rsidRPr="00D30847">
              <w:rPr>
                <w:rFonts w:cs="Calibri"/>
                <w:b/>
                <w:lang w:val="en-GB"/>
              </w:rPr>
              <w:t>Measure 1:</w:t>
            </w:r>
          </w:p>
        </w:tc>
        <w:tc>
          <w:tcPr>
            <w:tcW w:w="6511" w:type="dxa"/>
            <w:shd w:val="clear" w:color="auto" w:fill="auto"/>
          </w:tcPr>
          <w:p w14:paraId="44D322BF" w14:textId="23EEA4FA" w:rsidR="007733B2" w:rsidRPr="00D30847" w:rsidRDefault="00482674" w:rsidP="008A2E35">
            <w:pPr>
              <w:spacing w:line="240" w:lineRule="auto"/>
              <w:jc w:val="both"/>
              <w:rPr>
                <w:rFonts w:cs="Calibri"/>
                <w:b/>
                <w:lang w:val="en-GB"/>
              </w:rPr>
            </w:pPr>
            <w:r w:rsidRPr="00D30847">
              <w:rPr>
                <w:rFonts w:cs="Calibri"/>
                <w:b/>
                <w:bCs/>
                <w:iCs/>
                <w:lang w:val="en-GB"/>
              </w:rPr>
              <w:t>Creating the conditions for improvement of a system of financial management based on risk management</w:t>
            </w:r>
          </w:p>
        </w:tc>
      </w:tr>
      <w:tr w:rsidR="007733B2" w:rsidRPr="00D30847" w14:paraId="6C2AE589" w14:textId="77777777" w:rsidTr="008A2E35">
        <w:tc>
          <w:tcPr>
            <w:tcW w:w="1629" w:type="dxa"/>
            <w:shd w:val="clear" w:color="auto" w:fill="auto"/>
          </w:tcPr>
          <w:p w14:paraId="69890367" w14:textId="77777777" w:rsidR="007733B2" w:rsidRPr="00D30847" w:rsidRDefault="007733B2" w:rsidP="008A2E35">
            <w:pPr>
              <w:spacing w:line="240" w:lineRule="auto"/>
              <w:jc w:val="both"/>
              <w:rPr>
                <w:rFonts w:cs="Calibri"/>
                <w:lang w:val="en-GB"/>
              </w:rPr>
            </w:pPr>
            <w:r w:rsidRPr="00D30847">
              <w:rPr>
                <w:rFonts w:cs="Calibri"/>
                <w:lang w:val="en-GB"/>
              </w:rPr>
              <w:t>Activity 1:</w:t>
            </w:r>
          </w:p>
        </w:tc>
        <w:tc>
          <w:tcPr>
            <w:tcW w:w="6511" w:type="dxa"/>
            <w:shd w:val="clear" w:color="auto" w:fill="auto"/>
          </w:tcPr>
          <w:p w14:paraId="48547C21" w14:textId="0D60D05E" w:rsidR="007733B2" w:rsidRPr="00D30847" w:rsidRDefault="00114EDE" w:rsidP="008A2E35">
            <w:pPr>
              <w:spacing w:line="240" w:lineRule="auto"/>
              <w:jc w:val="both"/>
              <w:rPr>
                <w:rFonts w:cs="Calibri"/>
                <w:lang w:val="en-GB"/>
              </w:rPr>
            </w:pPr>
            <w:r w:rsidRPr="00D30847">
              <w:rPr>
                <w:rFonts w:eastAsia="Times New Roman" w:cs="Calibri"/>
                <w:color w:val="202124"/>
                <w:lang w:val="en-GB"/>
              </w:rPr>
              <w:t xml:space="preserve">Strengthen the capacity of the CHU to </w:t>
            </w:r>
            <w:r w:rsidRPr="00D30847">
              <w:rPr>
                <w:lang w:val="en-GB"/>
              </w:rPr>
              <w:t>monitor</w:t>
            </w:r>
            <w:r w:rsidR="005C0E14" w:rsidRPr="00D30847">
              <w:rPr>
                <w:lang w:val="en-GB"/>
              </w:rPr>
              <w:t xml:space="preserve"> </w:t>
            </w:r>
            <w:r w:rsidRPr="00D30847">
              <w:rPr>
                <w:lang w:val="en-GB"/>
              </w:rPr>
              <w:t>and</w:t>
            </w:r>
            <w:r w:rsidR="005C0E14" w:rsidRPr="00D30847">
              <w:rPr>
                <w:lang w:val="en-GB"/>
              </w:rPr>
              <w:t xml:space="preserve"> </w:t>
            </w:r>
            <w:r w:rsidRPr="00D30847">
              <w:rPr>
                <w:lang w:val="en-GB"/>
              </w:rPr>
              <w:t>report</w:t>
            </w:r>
            <w:r w:rsidR="005C0E14" w:rsidRPr="00D30847">
              <w:rPr>
                <w:lang w:val="en-GB"/>
              </w:rPr>
              <w:t xml:space="preserve"> </w:t>
            </w:r>
            <w:r w:rsidRPr="00D30847">
              <w:rPr>
                <w:lang w:val="en-GB"/>
              </w:rPr>
              <w:t>on</w:t>
            </w:r>
            <w:r w:rsidR="005C0E14" w:rsidRPr="00D30847">
              <w:rPr>
                <w:lang w:val="en-GB"/>
              </w:rPr>
              <w:t xml:space="preserve"> </w:t>
            </w:r>
            <w:r w:rsidRPr="00D30847">
              <w:rPr>
                <w:lang w:val="en-GB"/>
              </w:rPr>
              <w:t>the</w:t>
            </w:r>
            <w:r w:rsidR="005C0E14" w:rsidRPr="00D30847">
              <w:rPr>
                <w:lang w:val="en-GB"/>
              </w:rPr>
              <w:t xml:space="preserve"> </w:t>
            </w:r>
            <w:r w:rsidRPr="00D30847">
              <w:rPr>
                <w:lang w:val="en-GB"/>
              </w:rPr>
              <w:t>functioning</w:t>
            </w:r>
            <w:r w:rsidR="005C0E14" w:rsidRPr="00D30847">
              <w:rPr>
                <w:lang w:val="en-GB"/>
              </w:rPr>
              <w:t xml:space="preserve"> </w:t>
            </w:r>
            <w:r w:rsidRPr="00D30847">
              <w:rPr>
                <w:lang w:val="en-GB"/>
              </w:rPr>
              <w:t>of</w:t>
            </w:r>
            <w:r w:rsidR="005C0E14" w:rsidRPr="00D30847">
              <w:rPr>
                <w:lang w:val="en-GB"/>
              </w:rPr>
              <w:t xml:space="preserve"> </w:t>
            </w:r>
            <w:r w:rsidRPr="00D30847">
              <w:rPr>
                <w:lang w:val="en-GB"/>
              </w:rPr>
              <w:t>the</w:t>
            </w:r>
            <w:r w:rsidR="005C0E14" w:rsidRPr="00D30847">
              <w:rPr>
                <w:lang w:val="en-GB"/>
              </w:rPr>
              <w:t xml:space="preserve"> overall </w:t>
            </w:r>
            <w:r w:rsidRPr="00D30847">
              <w:rPr>
                <w:lang w:val="en-GB"/>
              </w:rPr>
              <w:t>internal</w:t>
            </w:r>
            <w:r w:rsidR="005C0E14" w:rsidRPr="00D30847">
              <w:rPr>
                <w:lang w:val="en-GB"/>
              </w:rPr>
              <w:t xml:space="preserve"> </w:t>
            </w:r>
            <w:r w:rsidRPr="00D30847">
              <w:rPr>
                <w:lang w:val="en-GB"/>
              </w:rPr>
              <w:t>control</w:t>
            </w:r>
            <w:r w:rsidR="005C0E14" w:rsidRPr="00D30847">
              <w:rPr>
                <w:lang w:val="en-GB"/>
              </w:rPr>
              <w:t xml:space="preserve"> </w:t>
            </w:r>
            <w:r w:rsidRPr="00D30847">
              <w:rPr>
                <w:lang w:val="en-GB"/>
              </w:rPr>
              <w:t>system</w:t>
            </w:r>
            <w:r w:rsidR="007733B2" w:rsidRPr="00D30847">
              <w:rPr>
                <w:rFonts w:eastAsia="Times New Roman" w:cs="Calibri"/>
                <w:color w:val="202124"/>
                <w:lang w:val="en-GB"/>
              </w:rPr>
              <w:t>;</w:t>
            </w:r>
          </w:p>
        </w:tc>
      </w:tr>
      <w:tr w:rsidR="007733B2" w:rsidRPr="00D30847" w14:paraId="1AED47B8" w14:textId="77777777" w:rsidTr="008A2E35">
        <w:tc>
          <w:tcPr>
            <w:tcW w:w="1629" w:type="dxa"/>
            <w:shd w:val="clear" w:color="auto" w:fill="auto"/>
          </w:tcPr>
          <w:p w14:paraId="44B4BA05" w14:textId="77777777" w:rsidR="007733B2" w:rsidRPr="00D30847" w:rsidRDefault="007733B2" w:rsidP="008A2E35">
            <w:pPr>
              <w:spacing w:line="240" w:lineRule="auto"/>
              <w:jc w:val="both"/>
              <w:rPr>
                <w:rFonts w:cs="Calibri"/>
                <w:lang w:val="en-GB"/>
              </w:rPr>
            </w:pPr>
            <w:r w:rsidRPr="00D30847">
              <w:rPr>
                <w:rFonts w:cs="Calibri"/>
                <w:lang w:val="en-GB"/>
              </w:rPr>
              <w:t>Activity 2:</w:t>
            </w:r>
          </w:p>
        </w:tc>
        <w:tc>
          <w:tcPr>
            <w:tcW w:w="6511" w:type="dxa"/>
            <w:shd w:val="clear" w:color="auto" w:fill="auto"/>
          </w:tcPr>
          <w:p w14:paraId="64513864" w14:textId="2B71C9D4" w:rsidR="007733B2" w:rsidRPr="00D30847" w:rsidRDefault="00482674" w:rsidP="008A2E35">
            <w:pPr>
              <w:spacing w:line="240" w:lineRule="auto"/>
              <w:jc w:val="both"/>
              <w:rPr>
                <w:rFonts w:cs="Calibri"/>
                <w:lang w:val="en-GB"/>
              </w:rPr>
            </w:pPr>
            <w:r w:rsidRPr="00D30847">
              <w:rPr>
                <w:rFonts w:eastAsia="Times New Roman" w:cs="Calibri"/>
                <w:color w:val="202124"/>
                <w:lang w:val="en-GB"/>
              </w:rPr>
              <w:t>Preparation of the methodology for specific Financial Management and Control issues;</w:t>
            </w:r>
          </w:p>
        </w:tc>
      </w:tr>
      <w:tr w:rsidR="007733B2" w:rsidRPr="00D30847" w14:paraId="1EF88F96" w14:textId="77777777" w:rsidTr="008A2E35">
        <w:trPr>
          <w:trHeight w:val="532"/>
        </w:trPr>
        <w:tc>
          <w:tcPr>
            <w:tcW w:w="1629" w:type="dxa"/>
            <w:shd w:val="clear" w:color="auto" w:fill="auto"/>
          </w:tcPr>
          <w:p w14:paraId="1BE52D32" w14:textId="77777777" w:rsidR="007733B2" w:rsidRPr="00D30847" w:rsidRDefault="007733B2" w:rsidP="008A2E35">
            <w:pPr>
              <w:spacing w:line="240" w:lineRule="auto"/>
              <w:jc w:val="both"/>
              <w:rPr>
                <w:rFonts w:cs="Calibri"/>
                <w:lang w:val="en-GB"/>
              </w:rPr>
            </w:pPr>
            <w:r w:rsidRPr="00D30847">
              <w:rPr>
                <w:rFonts w:cs="Calibri"/>
                <w:lang w:val="en-GB"/>
              </w:rPr>
              <w:t>Activity 3:</w:t>
            </w:r>
          </w:p>
        </w:tc>
        <w:tc>
          <w:tcPr>
            <w:tcW w:w="6511" w:type="dxa"/>
            <w:shd w:val="clear" w:color="auto" w:fill="auto"/>
          </w:tcPr>
          <w:p w14:paraId="4203985A" w14:textId="2DE3821F" w:rsidR="007733B2" w:rsidRPr="00D30847" w:rsidRDefault="00482674" w:rsidP="008A2E35">
            <w:pPr>
              <w:spacing w:line="240" w:lineRule="auto"/>
              <w:jc w:val="both"/>
              <w:rPr>
                <w:rFonts w:cs="Calibri"/>
                <w:lang w:val="en-GB"/>
              </w:rPr>
            </w:pPr>
            <w:r w:rsidRPr="00D30847">
              <w:rPr>
                <w:rFonts w:eastAsia="Times New Roman" w:cs="Calibri"/>
                <w:color w:val="202124"/>
                <w:lang w:val="en-GB"/>
              </w:rPr>
              <w:t>Establishment of a network of institutions’ financial affairs units in coordination with the CHU, for exchange of experiences, best practices and raising awareness at public sector entities about responsibilities for the quality of financial management and control.</w:t>
            </w:r>
          </w:p>
        </w:tc>
      </w:tr>
    </w:tbl>
    <w:p w14:paraId="350592B6" w14:textId="77777777" w:rsidR="007733B2" w:rsidRPr="00D30847" w:rsidRDefault="007733B2" w:rsidP="00E84CD0">
      <w:pPr>
        <w:keepNext/>
        <w:keepLines/>
        <w:spacing w:before="160" w:after="6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Outcome</w:t>
      </w:r>
    </w:p>
    <w:p w14:paraId="31DA2E87" w14:textId="77777777" w:rsidR="00482674" w:rsidRPr="00D30847" w:rsidRDefault="00482674" w:rsidP="00482674">
      <w:pPr>
        <w:keepNext/>
        <w:keepLines/>
        <w:spacing w:before="160" w:after="60" w:line="240" w:lineRule="auto"/>
        <w:jc w:val="both"/>
        <w:outlineLvl w:val="3"/>
        <w:rPr>
          <w:rFonts w:eastAsia="Times New Roman" w:cs="Calibri"/>
          <w:color w:val="202124"/>
          <w:lang w:val="en-GB"/>
        </w:rPr>
      </w:pPr>
      <w:r w:rsidRPr="00D30847">
        <w:rPr>
          <w:rFonts w:eastAsia="Times New Roman" w:cs="Calibri"/>
          <w:color w:val="202124"/>
          <w:lang w:val="en-GB"/>
        </w:rPr>
        <w:t>Prepared procedures for key financial management elements</w:t>
      </w:r>
    </w:p>
    <w:p w14:paraId="68AB9A91" w14:textId="77777777" w:rsidR="007733B2" w:rsidRPr="00D30847" w:rsidRDefault="007733B2" w:rsidP="00E84CD0">
      <w:pPr>
        <w:keepNext/>
        <w:keepLines/>
        <w:spacing w:before="160" w:after="6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Outcome indicators</w:t>
      </w:r>
    </w:p>
    <w:p w14:paraId="1A5591C2" w14:textId="21653D83" w:rsidR="00E17781" w:rsidRPr="00D30847" w:rsidRDefault="00CB6D79" w:rsidP="00CB6D79">
      <w:pPr>
        <w:spacing w:before="120" w:after="120" w:line="240" w:lineRule="auto"/>
        <w:jc w:val="both"/>
        <w:rPr>
          <w:rFonts w:eastAsia="Times New Roman" w:cs="Calibri"/>
          <w:color w:val="202124"/>
          <w:lang w:val="en-GB"/>
        </w:rPr>
      </w:pPr>
      <w:r w:rsidRPr="00D30847">
        <w:rPr>
          <w:rFonts w:eastAsia="Times New Roman" w:cs="Calibri"/>
          <w:color w:val="202124"/>
          <w:lang w:val="en-GB"/>
        </w:rPr>
        <w:t xml:space="preserve">1. </w:t>
      </w:r>
      <w:r w:rsidR="00E17781" w:rsidRPr="00D30847">
        <w:rPr>
          <w:rFonts w:eastAsia="Times New Roman" w:cs="Calibri"/>
          <w:color w:val="202124"/>
          <w:lang w:val="en-GB"/>
        </w:rPr>
        <w:t>Percentage of institutions that have applied the guidelines for risk management in their operations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4506"/>
      </w:tblGrid>
      <w:tr w:rsidR="00460ED3" w:rsidRPr="00D30847" w14:paraId="2872FA98" w14:textId="77777777" w:rsidTr="002B77A4">
        <w:trPr>
          <w:trHeight w:val="395"/>
        </w:trPr>
        <w:tc>
          <w:tcPr>
            <w:tcW w:w="4608" w:type="dxa"/>
            <w:shd w:val="clear" w:color="auto" w:fill="E8E8E8"/>
          </w:tcPr>
          <w:p w14:paraId="5FC57439" w14:textId="7A7D092C" w:rsidR="00460ED3" w:rsidRPr="00D30847" w:rsidRDefault="00460ED3" w:rsidP="002B77A4">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Baseline 202</w:t>
            </w:r>
            <w:r w:rsidR="004545A2" w:rsidRPr="00D30847">
              <w:rPr>
                <w:rFonts w:eastAsia="Times New Roman" w:cs="Calibri"/>
                <w:b/>
                <w:bCs/>
                <w:i/>
                <w:iCs/>
                <w:color w:val="202124"/>
                <w:sz w:val="20"/>
                <w:szCs w:val="20"/>
                <w:lang w:val="en-GB"/>
              </w:rPr>
              <w:t>3</w:t>
            </w:r>
          </w:p>
        </w:tc>
        <w:tc>
          <w:tcPr>
            <w:tcW w:w="4608" w:type="dxa"/>
            <w:shd w:val="clear" w:color="auto" w:fill="E8E8E8"/>
          </w:tcPr>
          <w:p w14:paraId="3508AA1D" w14:textId="29D5E1E9" w:rsidR="00460ED3" w:rsidRPr="00D30847" w:rsidRDefault="00460ED3" w:rsidP="002B77A4">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Target 202</w:t>
            </w:r>
            <w:r w:rsidR="00ED5883" w:rsidRPr="00D30847">
              <w:rPr>
                <w:rFonts w:eastAsia="Times New Roman" w:cs="Calibri"/>
                <w:b/>
                <w:bCs/>
                <w:i/>
                <w:iCs/>
                <w:color w:val="202124"/>
                <w:sz w:val="20"/>
                <w:szCs w:val="20"/>
                <w:lang w:val="en-GB"/>
              </w:rPr>
              <w:t>8</w:t>
            </w:r>
          </w:p>
        </w:tc>
      </w:tr>
      <w:tr w:rsidR="00460ED3" w:rsidRPr="00D30847" w14:paraId="6C35024D" w14:textId="77777777" w:rsidTr="002B77A4">
        <w:trPr>
          <w:trHeight w:val="278"/>
        </w:trPr>
        <w:tc>
          <w:tcPr>
            <w:tcW w:w="4608" w:type="dxa"/>
            <w:shd w:val="clear" w:color="auto" w:fill="E8E8E8"/>
          </w:tcPr>
          <w:p w14:paraId="5E046DD0" w14:textId="0D48641D" w:rsidR="00460ED3" w:rsidRPr="00D30847" w:rsidRDefault="00ED5883" w:rsidP="002B77A4">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49</w:t>
            </w:r>
          </w:p>
        </w:tc>
        <w:tc>
          <w:tcPr>
            <w:tcW w:w="4608" w:type="dxa"/>
            <w:shd w:val="clear" w:color="auto" w:fill="E8E8E8"/>
          </w:tcPr>
          <w:p w14:paraId="6AF5A12C" w14:textId="77777777" w:rsidR="00460ED3" w:rsidRPr="00D30847" w:rsidRDefault="003C1602" w:rsidP="002B77A4">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70</w:t>
            </w:r>
          </w:p>
        </w:tc>
      </w:tr>
    </w:tbl>
    <w:p w14:paraId="48A644C6" w14:textId="77777777" w:rsidR="00460ED3" w:rsidRPr="00D30847" w:rsidRDefault="00460ED3" w:rsidP="00460ED3">
      <w:pPr>
        <w:spacing w:before="120" w:after="120" w:line="240" w:lineRule="auto"/>
        <w:ind w:left="720"/>
        <w:jc w:val="both"/>
        <w:rPr>
          <w:rFonts w:eastAsia="Times New Roman" w:cs="Calibri"/>
          <w:color w:val="202124"/>
          <w:lang w:val="en-GB"/>
        </w:rPr>
      </w:pPr>
    </w:p>
    <w:p w14:paraId="2DA94310" w14:textId="69206D4A" w:rsidR="00E17781" w:rsidRPr="00D30847" w:rsidRDefault="00CB6D79" w:rsidP="00CB6D79">
      <w:pPr>
        <w:spacing w:before="120" w:after="120" w:line="240" w:lineRule="auto"/>
        <w:jc w:val="both"/>
        <w:rPr>
          <w:rFonts w:eastAsia="Times New Roman" w:cs="Calibri"/>
          <w:color w:val="202124"/>
          <w:lang w:val="en-GB"/>
        </w:rPr>
      </w:pPr>
      <w:r w:rsidRPr="00D30847">
        <w:rPr>
          <w:rFonts w:eastAsia="Times New Roman" w:cs="Calibri"/>
          <w:color w:val="202124"/>
          <w:lang w:val="en-GB"/>
        </w:rPr>
        <w:t xml:space="preserve">2. </w:t>
      </w:r>
      <w:r w:rsidR="00E17781" w:rsidRPr="00D30847">
        <w:rPr>
          <w:rFonts w:eastAsia="Times New Roman" w:cs="Calibri"/>
          <w:color w:val="202124"/>
          <w:lang w:val="en-GB"/>
        </w:rPr>
        <w:t>Percentage of institutions that have delegated authorities and responsibilities for financial management and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4506"/>
      </w:tblGrid>
      <w:tr w:rsidR="00460ED3" w:rsidRPr="00D30847" w14:paraId="61F31D97" w14:textId="77777777" w:rsidTr="002B77A4">
        <w:trPr>
          <w:trHeight w:val="395"/>
        </w:trPr>
        <w:tc>
          <w:tcPr>
            <w:tcW w:w="4608" w:type="dxa"/>
            <w:shd w:val="clear" w:color="auto" w:fill="E8E8E8"/>
          </w:tcPr>
          <w:p w14:paraId="517E7C33" w14:textId="2D35766A" w:rsidR="00460ED3" w:rsidRPr="00D30847" w:rsidRDefault="00460ED3" w:rsidP="002B77A4">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Baseline 202</w:t>
            </w:r>
            <w:r w:rsidR="00ED5883" w:rsidRPr="00D30847">
              <w:rPr>
                <w:rFonts w:eastAsia="Times New Roman" w:cs="Calibri"/>
                <w:b/>
                <w:bCs/>
                <w:i/>
                <w:iCs/>
                <w:color w:val="202124"/>
                <w:sz w:val="20"/>
                <w:szCs w:val="20"/>
                <w:lang w:val="en-GB"/>
              </w:rPr>
              <w:t>3</w:t>
            </w:r>
          </w:p>
        </w:tc>
        <w:tc>
          <w:tcPr>
            <w:tcW w:w="4608" w:type="dxa"/>
            <w:shd w:val="clear" w:color="auto" w:fill="E8E8E8"/>
          </w:tcPr>
          <w:p w14:paraId="7C6FA3FD" w14:textId="770C9E17" w:rsidR="00460ED3" w:rsidRPr="00D30847" w:rsidRDefault="00460ED3" w:rsidP="002B77A4">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Target 202</w:t>
            </w:r>
            <w:r w:rsidR="00ED5883" w:rsidRPr="00D30847">
              <w:rPr>
                <w:rFonts w:eastAsia="Times New Roman" w:cs="Calibri"/>
                <w:b/>
                <w:bCs/>
                <w:i/>
                <w:iCs/>
                <w:color w:val="202124"/>
                <w:sz w:val="20"/>
                <w:szCs w:val="20"/>
                <w:lang w:val="en-GB"/>
              </w:rPr>
              <w:t>8</w:t>
            </w:r>
          </w:p>
        </w:tc>
      </w:tr>
      <w:tr w:rsidR="00460ED3" w:rsidRPr="00D30847" w14:paraId="3DAFCFA3" w14:textId="77777777" w:rsidTr="002B77A4">
        <w:trPr>
          <w:trHeight w:val="278"/>
        </w:trPr>
        <w:tc>
          <w:tcPr>
            <w:tcW w:w="4608" w:type="dxa"/>
            <w:shd w:val="clear" w:color="auto" w:fill="E8E8E8"/>
          </w:tcPr>
          <w:p w14:paraId="46C30D49" w14:textId="77777777" w:rsidR="00460ED3" w:rsidRPr="00D30847" w:rsidRDefault="003C1602" w:rsidP="002B77A4">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40</w:t>
            </w:r>
          </w:p>
        </w:tc>
        <w:tc>
          <w:tcPr>
            <w:tcW w:w="4608" w:type="dxa"/>
            <w:shd w:val="clear" w:color="auto" w:fill="E8E8E8"/>
          </w:tcPr>
          <w:p w14:paraId="43E184C8" w14:textId="77777777" w:rsidR="00460ED3" w:rsidRPr="00D30847" w:rsidRDefault="003C1602" w:rsidP="002B77A4">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80</w:t>
            </w:r>
          </w:p>
        </w:tc>
      </w:tr>
    </w:tbl>
    <w:p w14:paraId="1CBD7809" w14:textId="77777777" w:rsidR="00460ED3" w:rsidRPr="00D30847" w:rsidRDefault="00460ED3" w:rsidP="00460ED3">
      <w:pPr>
        <w:spacing w:before="120" w:after="120" w:line="240" w:lineRule="auto"/>
        <w:ind w:left="720"/>
        <w:jc w:val="both"/>
        <w:rPr>
          <w:rFonts w:eastAsia="Times New Roman" w:cs="Calibri"/>
          <w:color w:val="202124"/>
          <w:lang w:val="en-GB"/>
        </w:rPr>
      </w:pPr>
    </w:p>
    <w:p w14:paraId="2BB2A040" w14:textId="6494ECFC" w:rsidR="00E17781" w:rsidRPr="00D30847" w:rsidRDefault="00CB6D79" w:rsidP="00CB6D79">
      <w:pPr>
        <w:spacing w:before="120" w:after="120" w:line="240" w:lineRule="auto"/>
        <w:jc w:val="both"/>
        <w:rPr>
          <w:rFonts w:eastAsia="MS PGothic" w:cs="Calibri"/>
          <w:lang w:val="en-GB" w:eastAsia="zh-CN"/>
        </w:rPr>
      </w:pPr>
      <w:r w:rsidRPr="00D30847">
        <w:rPr>
          <w:rFonts w:eastAsia="Times New Roman" w:cs="Calibri"/>
          <w:color w:val="202124"/>
          <w:lang w:val="en-GB"/>
        </w:rPr>
        <w:t xml:space="preserve">3. </w:t>
      </w:r>
      <w:r w:rsidR="00E17781" w:rsidRPr="00D30847">
        <w:rPr>
          <w:rFonts w:eastAsia="Times New Roman" w:cs="Calibri"/>
          <w:color w:val="202124"/>
          <w:lang w:val="en-GB"/>
        </w:rPr>
        <w:t>Percentage of implemented recommendations given during quality checks.</w:t>
      </w:r>
    </w:p>
    <w:p w14:paraId="7EBA8CD1" w14:textId="77777777" w:rsidR="00460ED3" w:rsidRPr="00D30847" w:rsidRDefault="00460ED3" w:rsidP="00460ED3">
      <w:pPr>
        <w:spacing w:before="120" w:after="120" w:line="240" w:lineRule="auto"/>
        <w:ind w:left="720"/>
        <w:jc w:val="both"/>
        <w:rPr>
          <w:rFonts w:eastAsia="MS PGothic" w:cs="Calibri"/>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4506"/>
      </w:tblGrid>
      <w:tr w:rsidR="00460ED3" w:rsidRPr="00D30847" w14:paraId="7F260D5C" w14:textId="77777777" w:rsidTr="002B77A4">
        <w:trPr>
          <w:trHeight w:val="395"/>
        </w:trPr>
        <w:tc>
          <w:tcPr>
            <w:tcW w:w="4608" w:type="dxa"/>
            <w:shd w:val="clear" w:color="auto" w:fill="E8E8E8"/>
          </w:tcPr>
          <w:p w14:paraId="55B91866" w14:textId="3A19D38A" w:rsidR="00460ED3" w:rsidRPr="00D30847" w:rsidRDefault="00460ED3" w:rsidP="002B77A4">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Baseline 202</w:t>
            </w:r>
            <w:r w:rsidR="00ED5883" w:rsidRPr="00D30847">
              <w:rPr>
                <w:rFonts w:eastAsia="Times New Roman" w:cs="Calibri"/>
                <w:b/>
                <w:bCs/>
                <w:i/>
                <w:iCs/>
                <w:color w:val="202124"/>
                <w:sz w:val="20"/>
                <w:szCs w:val="20"/>
                <w:lang w:val="en-GB"/>
              </w:rPr>
              <w:t>3</w:t>
            </w:r>
          </w:p>
        </w:tc>
        <w:tc>
          <w:tcPr>
            <w:tcW w:w="4608" w:type="dxa"/>
            <w:shd w:val="clear" w:color="auto" w:fill="E8E8E8"/>
          </w:tcPr>
          <w:p w14:paraId="38E9DF3E" w14:textId="0BD5204A" w:rsidR="00460ED3" w:rsidRPr="00D30847" w:rsidRDefault="00460ED3" w:rsidP="002B77A4">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Target 202</w:t>
            </w:r>
            <w:r w:rsidR="00ED5883" w:rsidRPr="00D30847">
              <w:rPr>
                <w:rFonts w:eastAsia="Times New Roman" w:cs="Calibri"/>
                <w:b/>
                <w:bCs/>
                <w:i/>
                <w:iCs/>
                <w:color w:val="202124"/>
                <w:sz w:val="20"/>
                <w:szCs w:val="20"/>
                <w:lang w:val="en-GB"/>
              </w:rPr>
              <w:t>8</w:t>
            </w:r>
          </w:p>
        </w:tc>
      </w:tr>
      <w:tr w:rsidR="00460ED3" w:rsidRPr="00D30847" w14:paraId="75E5D200" w14:textId="77777777" w:rsidTr="002B77A4">
        <w:trPr>
          <w:trHeight w:val="278"/>
        </w:trPr>
        <w:tc>
          <w:tcPr>
            <w:tcW w:w="4608" w:type="dxa"/>
            <w:shd w:val="clear" w:color="auto" w:fill="E8E8E8"/>
          </w:tcPr>
          <w:p w14:paraId="71DB7955" w14:textId="77777777" w:rsidR="00460ED3" w:rsidRPr="00D30847" w:rsidRDefault="003C1602" w:rsidP="002B77A4">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0</w:t>
            </w:r>
          </w:p>
        </w:tc>
        <w:tc>
          <w:tcPr>
            <w:tcW w:w="4608" w:type="dxa"/>
            <w:shd w:val="clear" w:color="auto" w:fill="E8E8E8"/>
          </w:tcPr>
          <w:p w14:paraId="0BCA95E9" w14:textId="77777777" w:rsidR="00460ED3" w:rsidRPr="00D30847" w:rsidRDefault="003C1602" w:rsidP="002B77A4">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80</w:t>
            </w:r>
          </w:p>
        </w:tc>
      </w:tr>
    </w:tbl>
    <w:p w14:paraId="11C054D8" w14:textId="77777777" w:rsidR="002F500A" w:rsidRPr="00D30847" w:rsidRDefault="002F500A" w:rsidP="00E84CD0">
      <w:pPr>
        <w:spacing w:before="120" w:after="0" w:line="240" w:lineRule="auto"/>
        <w:jc w:val="both"/>
        <w:rPr>
          <w:rFonts w:cs="Calibri"/>
          <w:b/>
          <w:bCs/>
          <w:iCs/>
          <w:color w:val="0070C0"/>
          <w:sz w:val="24"/>
          <w:szCs w:val="24"/>
          <w:lang w:val="en-GB"/>
        </w:rPr>
      </w:pPr>
    </w:p>
    <w:p w14:paraId="41884176" w14:textId="77777777" w:rsidR="00E91268" w:rsidRDefault="00E91268" w:rsidP="00E84CD0">
      <w:pPr>
        <w:spacing w:before="120" w:after="0" w:line="240" w:lineRule="auto"/>
        <w:jc w:val="both"/>
        <w:rPr>
          <w:rFonts w:cs="Calibri"/>
          <w:b/>
          <w:bCs/>
          <w:iCs/>
          <w:color w:val="0070C0"/>
          <w:sz w:val="24"/>
          <w:szCs w:val="24"/>
          <w:lang w:val="en-GB"/>
        </w:rPr>
      </w:pPr>
    </w:p>
    <w:p w14:paraId="3B45A463" w14:textId="77777777" w:rsidR="00E91268" w:rsidRDefault="00E91268" w:rsidP="00E84CD0">
      <w:pPr>
        <w:spacing w:before="120" w:after="0" w:line="240" w:lineRule="auto"/>
        <w:jc w:val="both"/>
        <w:rPr>
          <w:rFonts w:cs="Calibri"/>
          <w:b/>
          <w:bCs/>
          <w:iCs/>
          <w:color w:val="0070C0"/>
          <w:sz w:val="24"/>
          <w:szCs w:val="24"/>
          <w:lang w:val="en-GB"/>
        </w:rPr>
      </w:pPr>
    </w:p>
    <w:p w14:paraId="5AABE20B" w14:textId="7FD57710" w:rsidR="007733B2" w:rsidRPr="00D30847" w:rsidRDefault="00A70273" w:rsidP="00E84CD0">
      <w:pPr>
        <w:spacing w:before="120" w:after="0" w:line="240" w:lineRule="auto"/>
        <w:jc w:val="both"/>
        <w:rPr>
          <w:rFonts w:cs="Calibri"/>
          <w:b/>
          <w:bCs/>
          <w:iCs/>
          <w:color w:val="CD0000"/>
          <w:lang w:val="en-GB"/>
        </w:rPr>
      </w:pPr>
      <w:r w:rsidRPr="00D30847">
        <w:rPr>
          <w:rFonts w:cs="Calibri"/>
          <w:b/>
          <w:bCs/>
          <w:iCs/>
          <w:color w:val="0070C0"/>
          <w:sz w:val="24"/>
          <w:szCs w:val="24"/>
          <w:lang w:val="en-GB"/>
        </w:rPr>
        <w:lastRenderedPageBreak/>
        <w:t>Measure 1: Creating the conditions for improvement of a system of financial management based on risk management</w:t>
      </w:r>
      <w:r w:rsidR="007733B2" w:rsidRPr="00D30847">
        <w:rPr>
          <w:rFonts w:cs="Calibri"/>
          <w:b/>
          <w:bCs/>
          <w:iCs/>
          <w:color w:val="FF0000"/>
          <w:lang w:val="en-GB"/>
        </w:rPr>
        <w:tab/>
      </w:r>
    </w:p>
    <w:p w14:paraId="0F0BA4C7" w14:textId="77777777" w:rsidR="007733B2" w:rsidRPr="00D30847" w:rsidRDefault="007733B2" w:rsidP="00E84CD0">
      <w:pPr>
        <w:keepNext/>
        <w:keepLines/>
        <w:spacing w:before="160" w:after="6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Measure objective</w:t>
      </w:r>
    </w:p>
    <w:p w14:paraId="4CBD2588" w14:textId="77777777" w:rsidR="007733B2" w:rsidRPr="00D30847" w:rsidRDefault="007733B2" w:rsidP="00E84CD0">
      <w:pPr>
        <w:spacing w:after="0" w:line="240" w:lineRule="auto"/>
        <w:jc w:val="both"/>
        <w:rPr>
          <w:rFonts w:cs="Calibri"/>
          <w:color w:val="FF0000"/>
          <w:lang w:val="en-GB"/>
        </w:rPr>
      </w:pPr>
    </w:p>
    <w:p w14:paraId="0F55B7F0" w14:textId="77777777" w:rsidR="007733B2" w:rsidRPr="00D30847" w:rsidRDefault="007733B2" w:rsidP="00E84CD0">
      <w:pPr>
        <w:spacing w:after="0" w:line="240" w:lineRule="auto"/>
        <w:jc w:val="both"/>
        <w:rPr>
          <w:rFonts w:cs="Calibri"/>
          <w:lang w:val="en-GB"/>
        </w:rPr>
      </w:pPr>
      <w:r w:rsidRPr="00D30847">
        <w:rPr>
          <w:rFonts w:eastAsia="Times New Roman" w:cs="Calibri"/>
          <w:color w:val="202124"/>
          <w:lang w:val="en-GB"/>
        </w:rPr>
        <w:t>Establishment of a comprehensive system of controls based on risk management, which guarantees the reasonable use of public funds by applying the principle of managerial accountability.</w:t>
      </w:r>
    </w:p>
    <w:p w14:paraId="667E2A62" w14:textId="77777777" w:rsidR="007733B2" w:rsidRPr="00D30847" w:rsidRDefault="007733B2" w:rsidP="00E84CD0">
      <w:pPr>
        <w:keepNext/>
        <w:keepLines/>
        <w:spacing w:before="160" w:after="6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Reference to findings from external assessments: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240"/>
        <w:gridCol w:w="7974"/>
      </w:tblGrid>
      <w:tr w:rsidR="007733B2" w:rsidRPr="00D30847" w14:paraId="06C228EC" w14:textId="77777777" w:rsidTr="008E06E4">
        <w:tc>
          <w:tcPr>
            <w:tcW w:w="1240" w:type="dxa"/>
            <w:shd w:val="clear" w:color="auto" w:fill="DDDDDD"/>
          </w:tcPr>
          <w:p w14:paraId="112CD449" w14:textId="77777777" w:rsidR="007733B2" w:rsidRPr="00D30847" w:rsidRDefault="007733B2" w:rsidP="00E84CD0">
            <w:pPr>
              <w:spacing w:before="80" w:after="0" w:line="240" w:lineRule="auto"/>
              <w:jc w:val="both"/>
              <w:rPr>
                <w:rFonts w:cs="Calibri"/>
                <w:b/>
                <w:sz w:val="20"/>
                <w:szCs w:val="20"/>
                <w:lang w:val="en-GB"/>
              </w:rPr>
            </w:pPr>
            <w:r w:rsidRPr="00D30847">
              <w:rPr>
                <w:rFonts w:cs="Calibri"/>
                <w:b/>
                <w:sz w:val="20"/>
                <w:szCs w:val="20"/>
                <w:lang w:val="en-GB"/>
              </w:rPr>
              <w:t>PEFA</w:t>
            </w:r>
          </w:p>
          <w:p w14:paraId="7FD8B075" w14:textId="215315DA" w:rsidR="007733B2" w:rsidRPr="00D30847" w:rsidRDefault="007733B2" w:rsidP="00E84CD0">
            <w:pPr>
              <w:spacing w:before="80" w:after="0" w:line="240" w:lineRule="auto"/>
              <w:jc w:val="both"/>
              <w:rPr>
                <w:rFonts w:cs="Calibri"/>
                <w:sz w:val="20"/>
                <w:szCs w:val="20"/>
                <w:lang w:val="en-GB"/>
              </w:rPr>
            </w:pPr>
            <w:r w:rsidRPr="00D30847">
              <w:rPr>
                <w:rFonts w:cs="Calibri"/>
                <w:b/>
                <w:sz w:val="20"/>
                <w:szCs w:val="20"/>
                <w:lang w:val="en-GB"/>
              </w:rPr>
              <w:t>2021</w:t>
            </w:r>
          </w:p>
        </w:tc>
        <w:tc>
          <w:tcPr>
            <w:tcW w:w="7974" w:type="dxa"/>
            <w:shd w:val="clear" w:color="auto" w:fill="DDDDDD"/>
          </w:tcPr>
          <w:p w14:paraId="36F684B2" w14:textId="77777777" w:rsidR="007733B2" w:rsidRPr="00D30847" w:rsidRDefault="007733B2" w:rsidP="00E84CD0">
            <w:pPr>
              <w:spacing w:line="240" w:lineRule="auto"/>
              <w:jc w:val="both"/>
              <w:rPr>
                <w:rFonts w:eastAsia="Times New Roman" w:cs="Calibri"/>
                <w:sz w:val="20"/>
                <w:szCs w:val="20"/>
                <w:lang w:val="en-GB"/>
              </w:rPr>
            </w:pPr>
            <w:r w:rsidRPr="00D30847">
              <w:rPr>
                <w:rFonts w:cs="Calibri"/>
                <w:sz w:val="20"/>
                <w:szCs w:val="20"/>
                <w:lang w:val="en-GB"/>
              </w:rPr>
              <w:t>Continuous efforts are made to promote sound financial management and control through internal rules and procedures, with a view to strengthen decentralized management and control in spending units.</w:t>
            </w:r>
            <w:r w:rsidRPr="00D30847">
              <w:rPr>
                <w:rFonts w:eastAsia="Times New Roman" w:cs="Calibri"/>
                <w:sz w:val="20"/>
                <w:szCs w:val="20"/>
                <w:lang w:val="en-GB"/>
              </w:rPr>
              <w:t> (PI-25).</w:t>
            </w:r>
          </w:p>
          <w:p w14:paraId="2A4D74CF" w14:textId="77777777" w:rsidR="007733B2" w:rsidRPr="00D30847" w:rsidRDefault="007733B2" w:rsidP="00E84CD0">
            <w:pPr>
              <w:spacing w:after="0" w:line="240" w:lineRule="auto"/>
              <w:jc w:val="both"/>
              <w:rPr>
                <w:rFonts w:eastAsia="Times New Roman" w:cs="Calibri"/>
                <w:sz w:val="20"/>
                <w:szCs w:val="20"/>
                <w:lang w:val="en-GB" w:eastAsia="mk-MK"/>
              </w:rPr>
            </w:pPr>
            <w:r w:rsidRPr="00D30847">
              <w:rPr>
                <w:rFonts w:cs="Calibri"/>
                <w:sz w:val="20"/>
                <w:szCs w:val="20"/>
                <w:lang w:val="en-GB"/>
              </w:rPr>
              <w:t xml:space="preserve">Operationalization of the managerial accountability concept through delegation of </w:t>
            </w:r>
            <w:r w:rsidRPr="00D30847">
              <w:rPr>
                <w:rFonts w:cs="Calibri"/>
                <w:i/>
                <w:sz w:val="20"/>
                <w:szCs w:val="20"/>
                <w:lang w:val="en-GB"/>
              </w:rPr>
              <w:t>budgets for programs under their purview will require</w:t>
            </w:r>
            <w:r w:rsidRPr="00D30847">
              <w:rPr>
                <w:rFonts w:cs="Calibri"/>
                <w:sz w:val="20"/>
                <w:szCs w:val="20"/>
                <w:lang w:val="en-GB"/>
              </w:rPr>
              <w:t xml:space="preserve"> stronger independent assurance on adequacy and effectiveness of the prescribed controls</w:t>
            </w:r>
            <w:r w:rsidRPr="00D30847">
              <w:rPr>
                <w:rFonts w:eastAsia="Times New Roman" w:cs="Calibri"/>
                <w:color w:val="202124"/>
                <w:sz w:val="20"/>
                <w:szCs w:val="20"/>
                <w:lang w:val="en-GB"/>
              </w:rPr>
              <w:t>.</w:t>
            </w:r>
          </w:p>
          <w:p w14:paraId="7887025C" w14:textId="14DF4399" w:rsidR="007733B2" w:rsidRPr="00D30847" w:rsidRDefault="007733B2" w:rsidP="00E84CD0">
            <w:pPr>
              <w:spacing w:after="0" w:line="240" w:lineRule="auto"/>
              <w:jc w:val="both"/>
              <w:rPr>
                <w:rFonts w:eastAsia="Times New Roman" w:cs="Calibri"/>
                <w:sz w:val="20"/>
                <w:szCs w:val="20"/>
                <w:lang w:val="en-GB"/>
              </w:rPr>
            </w:pPr>
            <w:r w:rsidRPr="00D30847">
              <w:rPr>
                <w:rFonts w:cs="Calibri"/>
                <w:sz w:val="20"/>
                <w:szCs w:val="20"/>
                <w:lang w:val="en-GB"/>
              </w:rPr>
              <w:t>The initiative is complementary to internal and external audit work on strengthening internal controls and could compensate for some of coverage gaps in those functions due to resource constraints</w:t>
            </w:r>
            <w:r w:rsidRPr="00D30847">
              <w:rPr>
                <w:rFonts w:eastAsia="Times New Roman" w:cs="Calibri"/>
                <w:color w:val="202124"/>
                <w:sz w:val="20"/>
                <w:szCs w:val="20"/>
                <w:lang w:val="en-GB"/>
              </w:rPr>
              <w:t>.</w:t>
            </w:r>
            <w:r w:rsidR="00163B4D" w:rsidRPr="00D30847">
              <w:rPr>
                <w:rFonts w:eastAsia="Times New Roman" w:cs="Calibri"/>
                <w:color w:val="202124"/>
                <w:sz w:val="20"/>
                <w:szCs w:val="20"/>
                <w:lang w:val="en-GB"/>
              </w:rPr>
              <w:t xml:space="preserve"> </w:t>
            </w:r>
            <w:r w:rsidRPr="00D30847">
              <w:rPr>
                <w:rFonts w:cs="Calibri"/>
                <w:sz w:val="20"/>
                <w:szCs w:val="20"/>
                <w:lang w:val="en-GB"/>
              </w:rPr>
              <w:t>Links with the ongoing initiatives to strengthen integrity and quality management in public institutions can be better leveraged</w:t>
            </w:r>
            <w:r w:rsidRPr="00D30847">
              <w:rPr>
                <w:rFonts w:eastAsia="Times New Roman" w:cs="Calibri"/>
                <w:color w:val="202124"/>
                <w:sz w:val="20"/>
                <w:szCs w:val="20"/>
                <w:lang w:val="en-GB"/>
              </w:rPr>
              <w:t>.</w:t>
            </w:r>
          </w:p>
          <w:p w14:paraId="6E728977" w14:textId="77777777" w:rsidR="007733B2" w:rsidRPr="00D30847" w:rsidRDefault="007733B2" w:rsidP="00E84CD0">
            <w:pPr>
              <w:spacing w:line="240" w:lineRule="auto"/>
              <w:jc w:val="both"/>
              <w:rPr>
                <w:rFonts w:eastAsia="Times New Roman" w:cs="Calibri"/>
                <w:b/>
                <w:sz w:val="20"/>
                <w:szCs w:val="20"/>
                <w:lang w:val="en-GB"/>
              </w:rPr>
            </w:pPr>
            <w:r w:rsidRPr="00D30847">
              <w:rPr>
                <w:rFonts w:eastAsia="Times New Roman" w:cs="Calibri"/>
                <w:b/>
                <w:sz w:val="20"/>
                <w:szCs w:val="20"/>
                <w:lang w:val="en-GB"/>
              </w:rPr>
              <w:t>Proposed Action</w:t>
            </w:r>
          </w:p>
          <w:p w14:paraId="3B1098C9" w14:textId="52E56807" w:rsidR="007733B2" w:rsidRPr="00D30847" w:rsidRDefault="007733B2" w:rsidP="00E84CD0">
            <w:pPr>
              <w:spacing w:line="240" w:lineRule="auto"/>
              <w:jc w:val="both"/>
              <w:rPr>
                <w:rFonts w:eastAsia="Times New Roman" w:cs="Calibri"/>
                <w:sz w:val="20"/>
                <w:szCs w:val="20"/>
                <w:lang w:val="en-GB"/>
              </w:rPr>
            </w:pPr>
            <w:r w:rsidRPr="00D30847">
              <w:rPr>
                <w:rFonts w:cs="Calibri"/>
                <w:sz w:val="20"/>
                <w:szCs w:val="20"/>
                <w:lang w:val="en-GB"/>
              </w:rPr>
              <w:t xml:space="preserve">Enhance the capacity of MoF CHU to carry out quality reviews of risk management and internal control </w:t>
            </w:r>
            <w:r w:rsidR="00163B4D" w:rsidRPr="00D30847">
              <w:rPr>
                <w:rFonts w:cs="Calibri"/>
                <w:sz w:val="20"/>
                <w:szCs w:val="20"/>
                <w:lang w:val="en-GB"/>
              </w:rPr>
              <w:t>effectiveness</w:t>
            </w:r>
            <w:r w:rsidR="00163B4D" w:rsidRPr="00D30847">
              <w:rPr>
                <w:rFonts w:eastAsia="Times New Roman" w:cs="Calibri"/>
                <w:color w:val="202124"/>
                <w:sz w:val="20"/>
                <w:szCs w:val="20"/>
                <w:lang w:val="en-GB"/>
              </w:rPr>
              <w:t>.</w:t>
            </w:r>
            <w:r w:rsidR="00163B4D" w:rsidRPr="00D30847">
              <w:rPr>
                <w:rFonts w:cs="Calibri"/>
                <w:sz w:val="20"/>
                <w:szCs w:val="20"/>
                <w:lang w:val="en-GB"/>
              </w:rPr>
              <w:t xml:space="preserve"> Guidelines</w:t>
            </w:r>
            <w:r w:rsidRPr="00D30847">
              <w:rPr>
                <w:rFonts w:cs="Calibri"/>
                <w:sz w:val="20"/>
                <w:szCs w:val="20"/>
                <w:lang w:val="en-GB"/>
              </w:rPr>
              <w:t xml:space="preserve"> envisaged under the new PIFC Law should allow the MoF to assess effectiveness of internal control procedures in spending units</w:t>
            </w:r>
            <w:r w:rsidRPr="00D30847">
              <w:rPr>
                <w:rFonts w:eastAsia="Times New Roman" w:cs="Calibri"/>
                <w:color w:val="202124"/>
                <w:sz w:val="20"/>
                <w:szCs w:val="20"/>
                <w:lang w:val="en-GB"/>
              </w:rPr>
              <w:t>.</w:t>
            </w:r>
          </w:p>
        </w:tc>
      </w:tr>
      <w:tr w:rsidR="007733B2" w:rsidRPr="00D30847" w14:paraId="316D8932" w14:textId="77777777" w:rsidTr="008E06E4">
        <w:tc>
          <w:tcPr>
            <w:tcW w:w="1240" w:type="dxa"/>
            <w:shd w:val="clear" w:color="auto" w:fill="DDDDDD"/>
          </w:tcPr>
          <w:p w14:paraId="61A8874D" w14:textId="77777777" w:rsidR="007733B2" w:rsidRPr="00D30847" w:rsidRDefault="007733B2" w:rsidP="00E84CD0">
            <w:pPr>
              <w:spacing w:before="80" w:after="0" w:line="240" w:lineRule="auto"/>
              <w:jc w:val="both"/>
              <w:rPr>
                <w:rFonts w:cs="Calibri"/>
                <w:b/>
                <w:sz w:val="20"/>
                <w:szCs w:val="20"/>
                <w:lang w:val="en-GB"/>
              </w:rPr>
            </w:pPr>
            <w:r w:rsidRPr="00D30847">
              <w:rPr>
                <w:rFonts w:cs="Calibri"/>
                <w:b/>
                <w:sz w:val="20"/>
                <w:szCs w:val="20"/>
                <w:lang w:val="en-GB"/>
              </w:rPr>
              <w:t>SIGMA</w:t>
            </w:r>
          </w:p>
          <w:p w14:paraId="195B7D33" w14:textId="1136BB3E" w:rsidR="007733B2" w:rsidRPr="00D30847" w:rsidRDefault="007733B2" w:rsidP="00E84CD0">
            <w:pPr>
              <w:spacing w:before="80" w:after="0" w:line="240" w:lineRule="auto"/>
              <w:jc w:val="both"/>
              <w:rPr>
                <w:rFonts w:cs="Calibri"/>
                <w:sz w:val="20"/>
                <w:szCs w:val="20"/>
                <w:lang w:val="en-GB"/>
              </w:rPr>
            </w:pPr>
            <w:r w:rsidRPr="00D30847">
              <w:rPr>
                <w:rFonts w:cs="Calibri"/>
                <w:b/>
                <w:sz w:val="20"/>
                <w:szCs w:val="20"/>
                <w:lang w:val="en-GB"/>
              </w:rPr>
              <w:t>2021</w:t>
            </w:r>
          </w:p>
        </w:tc>
        <w:tc>
          <w:tcPr>
            <w:tcW w:w="7974" w:type="dxa"/>
            <w:shd w:val="clear" w:color="auto" w:fill="DDDDDD"/>
          </w:tcPr>
          <w:p w14:paraId="65DEDA67" w14:textId="77777777" w:rsidR="007733B2" w:rsidRPr="00D30847" w:rsidRDefault="007733B2" w:rsidP="00E84CD0">
            <w:pPr>
              <w:spacing w:line="240" w:lineRule="auto"/>
              <w:jc w:val="both"/>
              <w:rPr>
                <w:rFonts w:eastAsia="Times New Roman" w:cs="Calibri"/>
                <w:color w:val="000000"/>
                <w:sz w:val="20"/>
                <w:szCs w:val="20"/>
                <w:lang w:val="en-GB"/>
              </w:rPr>
            </w:pPr>
            <w:r w:rsidRPr="00D30847">
              <w:rPr>
                <w:rFonts w:eastAsia="Times New Roman" w:cs="Calibri"/>
                <w:color w:val="202124"/>
                <w:sz w:val="20"/>
                <w:szCs w:val="20"/>
                <w:lang w:val="en-GB"/>
              </w:rPr>
              <w:t>Although the operational framework of internal control is generally in place, the implementation of good practices for IC and managerial accountability suffers from the scattered accountability structure in the overall organization of the public administration.</w:t>
            </w:r>
            <w:r w:rsidRPr="00D30847">
              <w:rPr>
                <w:rFonts w:eastAsia="Times New Roman" w:cs="Calibri"/>
                <w:color w:val="000000"/>
                <w:sz w:val="20"/>
                <w:szCs w:val="20"/>
                <w:lang w:val="en-GB"/>
              </w:rPr>
              <w:t> </w:t>
            </w:r>
            <w:r w:rsidRPr="00D30847">
              <w:rPr>
                <w:rFonts w:cs="Calibri"/>
                <w:sz w:val="20"/>
                <w:szCs w:val="20"/>
                <w:lang w:val="en-GB"/>
              </w:rPr>
              <w:t xml:space="preserve"> Not all budget organisations follow the legal obligations for putting in place internal procedures for the delegation of tasks, risk management and the definition and monitoring of performance indicators.</w:t>
            </w:r>
            <w:r w:rsidRPr="00D30847">
              <w:rPr>
                <w:rFonts w:eastAsia="Times New Roman" w:cs="Calibri"/>
                <w:color w:val="000000"/>
                <w:sz w:val="20"/>
                <w:szCs w:val="20"/>
                <w:lang w:val="en-GB"/>
              </w:rPr>
              <w:t> </w:t>
            </w:r>
            <w:r w:rsidRPr="00D30847">
              <w:rPr>
                <w:rFonts w:cs="Calibri"/>
                <w:sz w:val="20"/>
                <w:szCs w:val="20"/>
                <w:lang w:val="en-GB"/>
              </w:rPr>
              <w:t xml:space="preserve"> PIFC-related manuals do not appear to be consistently applied by budget organisations, and the IC requirements are perceived as an administrative burden rather than as useful management tools.</w:t>
            </w:r>
            <w:r w:rsidRPr="00D30847">
              <w:rPr>
                <w:rFonts w:eastAsia="Times New Roman" w:cs="Calibri"/>
                <w:color w:val="000000"/>
                <w:sz w:val="20"/>
                <w:szCs w:val="20"/>
                <w:lang w:val="en-GB"/>
              </w:rPr>
              <w:t> </w:t>
            </w:r>
            <w:r w:rsidRPr="00D30847">
              <w:rPr>
                <w:rFonts w:cs="Calibri"/>
                <w:sz w:val="20"/>
                <w:szCs w:val="20"/>
                <w:lang w:val="en-GB"/>
              </w:rPr>
              <w:t xml:space="preserve"> The new PIFC Law introducing the concept of parent budget users can potentially streamline accountability, monitoring and reporting lines.</w:t>
            </w:r>
          </w:p>
        </w:tc>
      </w:tr>
      <w:tr w:rsidR="007733B2" w:rsidRPr="00D30847" w14:paraId="1169F838" w14:textId="77777777" w:rsidTr="008E06E4">
        <w:tc>
          <w:tcPr>
            <w:tcW w:w="1240" w:type="dxa"/>
            <w:shd w:val="clear" w:color="auto" w:fill="DDDDDD"/>
          </w:tcPr>
          <w:p w14:paraId="2AB2E2ED" w14:textId="77777777" w:rsidR="00ED5883" w:rsidRPr="00D30847" w:rsidRDefault="00ED5883" w:rsidP="00ED5883">
            <w:pPr>
              <w:spacing w:before="80" w:after="0" w:line="240" w:lineRule="auto"/>
              <w:jc w:val="both"/>
              <w:rPr>
                <w:rFonts w:cs="Calibri"/>
                <w:b/>
                <w:sz w:val="20"/>
                <w:szCs w:val="20"/>
                <w:lang w:val="en-GB"/>
              </w:rPr>
            </w:pPr>
            <w:r w:rsidRPr="00D30847">
              <w:rPr>
                <w:rFonts w:cs="Calibri"/>
                <w:b/>
                <w:sz w:val="20"/>
                <w:szCs w:val="20"/>
                <w:lang w:val="en-GB"/>
              </w:rPr>
              <w:t>EU</w:t>
            </w:r>
          </w:p>
          <w:p w14:paraId="52350C98" w14:textId="0A44717B" w:rsidR="007733B2" w:rsidRPr="00D30847" w:rsidRDefault="00ED5883" w:rsidP="00ED5883">
            <w:pPr>
              <w:spacing w:before="80" w:after="0" w:line="240" w:lineRule="auto"/>
              <w:jc w:val="both"/>
              <w:rPr>
                <w:rFonts w:cs="Calibri"/>
                <w:b/>
                <w:sz w:val="20"/>
                <w:szCs w:val="20"/>
                <w:lang w:val="en-GB"/>
              </w:rPr>
            </w:pPr>
            <w:r w:rsidRPr="00D30847">
              <w:rPr>
                <w:rFonts w:cs="Calibri"/>
                <w:b/>
                <w:sz w:val="20"/>
                <w:szCs w:val="20"/>
                <w:lang w:val="en-GB"/>
              </w:rPr>
              <w:t>2024</w:t>
            </w:r>
          </w:p>
        </w:tc>
        <w:tc>
          <w:tcPr>
            <w:tcW w:w="7974" w:type="dxa"/>
            <w:shd w:val="clear" w:color="auto" w:fill="DDDDDD"/>
          </w:tcPr>
          <w:p w14:paraId="14CF8993" w14:textId="3969E301" w:rsidR="00ED5883" w:rsidRPr="00D30847" w:rsidRDefault="00ED5883" w:rsidP="00E17781">
            <w:pPr>
              <w:spacing w:line="240" w:lineRule="auto"/>
              <w:jc w:val="both"/>
              <w:rPr>
                <w:rFonts w:cs="Calibri"/>
                <w:sz w:val="20"/>
                <w:szCs w:val="20"/>
                <w:lang w:val="en-GB"/>
              </w:rPr>
            </w:pPr>
            <w:r w:rsidRPr="00D30847">
              <w:rPr>
                <w:rFonts w:cs="Calibri"/>
                <w:sz w:val="20"/>
                <w:szCs w:val="20"/>
                <w:lang w:val="en-GB"/>
              </w:rPr>
              <w:t xml:space="preserve">Central Harmonisation </w:t>
            </w:r>
            <w:r w:rsidR="002F500A" w:rsidRPr="00D30847">
              <w:rPr>
                <w:rFonts w:cs="Calibri"/>
                <w:sz w:val="20"/>
                <w:szCs w:val="20"/>
                <w:lang w:val="en-GB"/>
              </w:rPr>
              <w:t>Unit has</w:t>
            </w:r>
            <w:r w:rsidRPr="00D30847">
              <w:rPr>
                <w:rFonts w:cs="Calibri"/>
                <w:sz w:val="20"/>
                <w:szCs w:val="20"/>
                <w:lang w:val="en-GB"/>
              </w:rPr>
              <w:t xml:space="preserve"> produced the annual report on the functioning of Public Internal Financial Controls but it was still pending adoption by the government by September 2024. Implementation of PIFC reforms continued to be hindered by the substantial delay in adoption of the PIFC law, still in Parliamentary procedure after more than three years, and by the insufficient capacity of key institutions.</w:t>
            </w:r>
          </w:p>
          <w:p w14:paraId="1A7E8617" w14:textId="77777777" w:rsidR="00ED5883" w:rsidRPr="00D30847" w:rsidRDefault="00ED5883" w:rsidP="00ED5883">
            <w:pPr>
              <w:spacing w:line="240" w:lineRule="auto"/>
              <w:jc w:val="both"/>
              <w:rPr>
                <w:rFonts w:cs="Calibri"/>
                <w:sz w:val="20"/>
                <w:szCs w:val="20"/>
                <w:lang w:val="en-GB"/>
              </w:rPr>
            </w:pPr>
            <w:r w:rsidRPr="00D30847">
              <w:rPr>
                <w:rFonts w:cs="Calibri"/>
                <w:sz w:val="20"/>
                <w:szCs w:val="20"/>
                <w:lang w:val="en-GB"/>
              </w:rPr>
              <w:t>The legal framework on internal control is broadly harmonised with international standards but implementation needs to be further reinforced. Efficient implementation of managerial accountability remains a challenge for budget users at central and local levels. Coherent application of the manual on managerial accountability is yet to be ensured. Risk management needs to be further strengthened. In 2022, 70% of institutions at central level had a risk management strategy and only 59.8% had prepared risk registers.</w:t>
            </w:r>
          </w:p>
          <w:p w14:paraId="6A74799A" w14:textId="1744280F" w:rsidR="007733B2" w:rsidRPr="00D30847" w:rsidRDefault="00ED5883" w:rsidP="00E84CD0">
            <w:pPr>
              <w:spacing w:line="240" w:lineRule="auto"/>
              <w:jc w:val="both"/>
              <w:rPr>
                <w:rFonts w:cs="Calibri"/>
                <w:sz w:val="20"/>
                <w:szCs w:val="20"/>
                <w:lang w:val="en-GB"/>
              </w:rPr>
            </w:pPr>
            <w:r w:rsidRPr="00D30847">
              <w:rPr>
                <w:rFonts w:cs="Calibri"/>
                <w:sz w:val="20"/>
                <w:szCs w:val="20"/>
                <w:lang w:val="en-GB"/>
              </w:rPr>
              <w:t>The Central Harmonisation Unit provides methodological guidance and coordinates financial management and control and internal audit in the public sector. Its capacities remain insufficient for monitoring and reporting on the functioning of the overall internal control system of 1 380 public entities.</w:t>
            </w:r>
          </w:p>
        </w:tc>
      </w:tr>
    </w:tbl>
    <w:p w14:paraId="296425B5" w14:textId="77777777" w:rsidR="007733B2" w:rsidRPr="00D30847" w:rsidRDefault="007733B2" w:rsidP="00E84CD0">
      <w:pPr>
        <w:keepNext/>
        <w:keepLines/>
        <w:spacing w:before="160" w:after="6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Context/Background</w:t>
      </w:r>
    </w:p>
    <w:p w14:paraId="02074E6D" w14:textId="54485426" w:rsidR="00E17781" w:rsidRPr="00D30847" w:rsidRDefault="00E17781" w:rsidP="00E17781">
      <w:pPr>
        <w:shd w:val="clear" w:color="auto" w:fill="FFFFFF"/>
        <w:spacing w:line="240" w:lineRule="auto"/>
        <w:jc w:val="both"/>
        <w:rPr>
          <w:rFonts w:cs="Calibri"/>
          <w:lang w:val="en-GB"/>
        </w:rPr>
      </w:pPr>
      <w:r w:rsidRPr="00D30847">
        <w:rPr>
          <w:lang w:val="en-GB"/>
        </w:rPr>
        <w:t>The</w:t>
      </w:r>
      <w:r w:rsidR="007D6CD2" w:rsidRPr="00D30847">
        <w:rPr>
          <w:lang w:val="en-GB"/>
        </w:rPr>
        <w:t xml:space="preserve"> </w:t>
      </w:r>
      <w:r w:rsidRPr="00D30847">
        <w:rPr>
          <w:lang w:val="en-GB"/>
        </w:rPr>
        <w:t>country</w:t>
      </w:r>
      <w:r w:rsidR="007D6CD2" w:rsidRPr="00D30847">
        <w:rPr>
          <w:lang w:val="en-GB"/>
        </w:rPr>
        <w:t xml:space="preserve"> </w:t>
      </w:r>
      <w:r w:rsidRPr="00D30847">
        <w:rPr>
          <w:lang w:val="en-GB"/>
        </w:rPr>
        <w:t>is</w:t>
      </w:r>
      <w:r w:rsidR="007D6CD2" w:rsidRPr="00D30847">
        <w:rPr>
          <w:lang w:val="en-GB"/>
        </w:rPr>
        <w:t xml:space="preserve"> </w:t>
      </w:r>
      <w:r w:rsidRPr="00D30847">
        <w:rPr>
          <w:b/>
          <w:bCs/>
          <w:lang w:val="en-GB"/>
        </w:rPr>
        <w:t>moderately</w:t>
      </w:r>
      <w:r w:rsidR="007D6CD2" w:rsidRPr="00D30847">
        <w:rPr>
          <w:b/>
          <w:bCs/>
          <w:lang w:val="en-GB"/>
        </w:rPr>
        <w:t xml:space="preserve"> </w:t>
      </w:r>
      <w:r w:rsidRPr="00D30847">
        <w:rPr>
          <w:b/>
          <w:bCs/>
          <w:lang w:val="en-GB"/>
        </w:rPr>
        <w:t>prepared</w:t>
      </w:r>
      <w:r w:rsidR="007D6CD2" w:rsidRPr="00D30847">
        <w:rPr>
          <w:b/>
          <w:bCs/>
          <w:lang w:val="en-GB"/>
        </w:rPr>
        <w:t xml:space="preserve"> </w:t>
      </w:r>
      <w:r w:rsidRPr="00D30847">
        <w:rPr>
          <w:lang w:val="en-GB"/>
        </w:rPr>
        <w:t>in</w:t>
      </w:r>
      <w:r w:rsidR="007D6CD2" w:rsidRPr="00D30847">
        <w:rPr>
          <w:lang w:val="en-GB"/>
        </w:rPr>
        <w:t xml:space="preserve"> </w:t>
      </w:r>
      <w:r w:rsidRPr="00D30847">
        <w:rPr>
          <w:lang w:val="en-GB"/>
        </w:rPr>
        <w:t>the</w:t>
      </w:r>
      <w:r w:rsidR="007D6CD2" w:rsidRPr="00D30847">
        <w:rPr>
          <w:lang w:val="en-GB"/>
        </w:rPr>
        <w:t xml:space="preserve"> </w:t>
      </w:r>
      <w:r w:rsidRPr="00D30847">
        <w:rPr>
          <w:lang w:val="en-GB"/>
        </w:rPr>
        <w:t>area</w:t>
      </w:r>
      <w:r w:rsidR="007D6CD2" w:rsidRPr="00D30847">
        <w:rPr>
          <w:lang w:val="en-GB"/>
        </w:rPr>
        <w:t xml:space="preserve"> </w:t>
      </w:r>
      <w:r w:rsidRPr="00D30847">
        <w:rPr>
          <w:lang w:val="en-GB"/>
        </w:rPr>
        <w:t>of</w:t>
      </w:r>
      <w:r w:rsidR="007D6CD2" w:rsidRPr="00D30847">
        <w:rPr>
          <w:lang w:val="en-GB"/>
        </w:rPr>
        <w:t xml:space="preserve"> </w:t>
      </w:r>
      <w:r w:rsidRPr="00D30847">
        <w:rPr>
          <w:lang w:val="en-GB"/>
        </w:rPr>
        <w:t>financial</w:t>
      </w:r>
      <w:r w:rsidR="007D6CD2" w:rsidRPr="00D30847">
        <w:rPr>
          <w:lang w:val="en-GB"/>
        </w:rPr>
        <w:t xml:space="preserve"> </w:t>
      </w:r>
      <w:r w:rsidRPr="00D30847">
        <w:rPr>
          <w:lang w:val="en-GB"/>
        </w:rPr>
        <w:t>control</w:t>
      </w:r>
      <w:r w:rsidRPr="00D30847">
        <w:rPr>
          <w:rFonts w:cs="Calibri"/>
          <w:lang w:val="en-GB"/>
        </w:rPr>
        <w:t xml:space="preserve">. </w:t>
      </w:r>
      <w:r w:rsidRPr="00D30847">
        <w:rPr>
          <w:rFonts w:eastAsia="Times New Roman" w:cs="Calibri"/>
          <w:color w:val="202124"/>
          <w:lang w:val="en-GB"/>
        </w:rPr>
        <w:t xml:space="preserve">The legal framework for internal </w:t>
      </w:r>
      <w:r w:rsidRPr="00D30847">
        <w:rPr>
          <w:rFonts w:eastAsia="Times New Roman" w:cs="Calibri"/>
          <w:lang w:val="en-GB"/>
        </w:rPr>
        <w:t xml:space="preserve">control is broadly harmonised with international standards. Its implementation needs to be further </w:t>
      </w:r>
      <w:r w:rsidRPr="00D30847">
        <w:rPr>
          <w:rFonts w:eastAsia="Times New Roman" w:cs="Calibri"/>
          <w:lang w:val="en-GB"/>
        </w:rPr>
        <w:lastRenderedPageBreak/>
        <w:t>strengthened. In the coming period, it is necessary to adopt and effectively implement the Law on Public Internal Financial Control System and their methodological tools on order to ensure their efficient implementation in coordination with reforms</w:t>
      </w:r>
      <w:r w:rsidRPr="00D30847">
        <w:rPr>
          <w:rFonts w:eastAsia="Times New Roman" w:cs="Calibri"/>
          <w:color w:val="202124"/>
          <w:lang w:val="en-GB"/>
        </w:rPr>
        <w:t xml:space="preserve"> of the new Organic Budget </w:t>
      </w:r>
      <w:r w:rsidR="00163B4D" w:rsidRPr="00D30847">
        <w:rPr>
          <w:rFonts w:eastAsia="Times New Roman" w:cs="Calibri"/>
          <w:color w:val="202124"/>
          <w:lang w:val="en-GB"/>
        </w:rPr>
        <w:t>Law. The</w:t>
      </w:r>
      <w:r w:rsidRPr="00D30847">
        <w:rPr>
          <w:rFonts w:eastAsia="Times New Roman" w:cs="Calibri"/>
          <w:color w:val="202124"/>
          <w:lang w:val="en-GB"/>
        </w:rPr>
        <w:t xml:space="preserve"> draft Law on Public Internal Financial Control System defines the new model of managerial accountability according to which the head of the parent budget user is accountable for the development of an efficient and effective system for financial management and control of the body having appointed the respective head, the head of the budget user is accountable to the head of the parent budget user, and the head of the publicly owned enterprise is accountable to the supervisory board. Thereby, the head of the budget user and the head of the publicly owned enterprise adhere to the procedures and guidelines given by the parent budget user.</w:t>
      </w:r>
    </w:p>
    <w:p w14:paraId="6D584B84" w14:textId="77777777" w:rsidR="007733B2" w:rsidRPr="00D30847" w:rsidRDefault="007733B2" w:rsidP="00E84CD0">
      <w:pPr>
        <w:shd w:val="clear" w:color="auto" w:fill="FFFFFF"/>
        <w:spacing w:line="240" w:lineRule="auto"/>
        <w:jc w:val="both"/>
        <w:rPr>
          <w:rFonts w:cs="Calibri"/>
          <w:lang w:val="en-GB"/>
        </w:rPr>
      </w:pPr>
      <w:r w:rsidRPr="00D30847">
        <w:rPr>
          <w:rFonts w:eastAsia="Times New Roman" w:cs="Calibri"/>
          <w:color w:val="202124"/>
          <w:lang w:val="en-GB"/>
        </w:rPr>
        <w:t>The Law also defines the manner of delegating powers and responsibilities in the implementation of the key processes for financial management and control, whereby the delegation of powers and responsibilities does not exclude the accountability of the head of the public sector entity. When delegating powers and responsibilities, the head of the entity is obliged to apply the principle of segregation of duties in a manner that will not allow for one official to be responsible for approval of financial obligations, approval of payment and accounting at the same time.</w:t>
      </w:r>
    </w:p>
    <w:p w14:paraId="6F55EF54" w14:textId="77777777" w:rsidR="00E17781" w:rsidRPr="00D30847" w:rsidRDefault="00E17781" w:rsidP="00E84CD0">
      <w:pPr>
        <w:keepNext/>
        <w:keepLines/>
        <w:spacing w:before="160" w:after="60" w:line="240" w:lineRule="auto"/>
        <w:jc w:val="both"/>
        <w:outlineLvl w:val="3"/>
        <w:rPr>
          <w:rFonts w:eastAsia="Times New Roman" w:cs="Calibri"/>
          <w:color w:val="202124"/>
          <w:lang w:val="en-GB"/>
        </w:rPr>
      </w:pPr>
      <w:r w:rsidRPr="00D30847">
        <w:rPr>
          <w:rFonts w:eastAsia="Times New Roman" w:cs="Calibri"/>
          <w:color w:val="202124"/>
          <w:lang w:val="en-GB"/>
        </w:rPr>
        <w:t>Despite ongoing work to provide further guidance, the efficient implementation of managerial accountability remains a challenge for budget users at central and local levels. Coherent and consistent application of the manual on managerial accountability is yet to be ensured.</w:t>
      </w:r>
    </w:p>
    <w:p w14:paraId="4ECB5B55" w14:textId="0926C89A" w:rsidR="00E17781" w:rsidRPr="00D30847" w:rsidRDefault="007733B2" w:rsidP="00E84CD0">
      <w:pPr>
        <w:keepNext/>
        <w:keepLines/>
        <w:spacing w:before="160" w:after="60" w:line="240" w:lineRule="auto"/>
        <w:jc w:val="both"/>
        <w:outlineLvl w:val="3"/>
        <w:rPr>
          <w:rFonts w:eastAsia="MS PGothic" w:cs="Calibri"/>
          <w:b/>
          <w:bCs/>
          <w:iCs/>
          <w:color w:val="0070C0"/>
          <w:lang w:val="en-GB" w:eastAsia="zh-CN"/>
        </w:rPr>
      </w:pPr>
      <w:r w:rsidRPr="00D30847">
        <w:rPr>
          <w:rFonts w:eastAsia="MS PGothic" w:cs="Calibri"/>
          <w:b/>
          <w:bCs/>
          <w:iCs/>
          <w:color w:val="0070C0"/>
          <w:lang w:val="en-GB" w:eastAsia="zh-CN"/>
        </w:rPr>
        <w:t>Activity 1:</w:t>
      </w:r>
      <w:r w:rsidR="009A7962" w:rsidRPr="00D30847">
        <w:rPr>
          <w:rFonts w:eastAsia="MS PGothic" w:cs="Calibri"/>
          <w:b/>
          <w:bCs/>
          <w:iCs/>
          <w:color w:val="0070C0"/>
          <w:lang w:val="en-GB" w:eastAsia="zh-CN"/>
        </w:rPr>
        <w:t xml:space="preserve"> </w:t>
      </w:r>
      <w:r w:rsidR="00E17781" w:rsidRPr="00D30847">
        <w:rPr>
          <w:rFonts w:eastAsia="MS PGothic" w:cs="Calibri"/>
          <w:b/>
          <w:bCs/>
          <w:iCs/>
          <w:color w:val="0070C0"/>
          <w:lang w:val="en-GB" w:eastAsia="zh-CN"/>
        </w:rPr>
        <w:t>Strengthen the capacity of the CHU to monitor and report on the functioning of the overall internal control system</w:t>
      </w:r>
    </w:p>
    <w:p w14:paraId="34BE2DFD" w14:textId="77777777" w:rsidR="00A70273" w:rsidRPr="00D30847" w:rsidRDefault="00A70273" w:rsidP="00A70273">
      <w:pPr>
        <w:keepNext/>
        <w:keepLines/>
        <w:spacing w:before="160" w:after="60" w:line="240" w:lineRule="auto"/>
        <w:jc w:val="both"/>
        <w:outlineLvl w:val="3"/>
        <w:rPr>
          <w:rFonts w:cs="Calibri"/>
          <w:lang w:val="en-GB"/>
        </w:rPr>
      </w:pPr>
      <w:r w:rsidRPr="00D30847">
        <w:rPr>
          <w:rFonts w:cs="Calibri"/>
          <w:lang w:val="en-GB"/>
        </w:rPr>
        <w:t>Capacity of CHU to check the quality of financial management and control will be strengthened by adequate staffing and training.</w:t>
      </w:r>
    </w:p>
    <w:p w14:paraId="04E096E1" w14:textId="6EFBECFE" w:rsidR="008E06E4" w:rsidRPr="00D30847" w:rsidRDefault="00A70273" w:rsidP="008E06E4">
      <w:pPr>
        <w:spacing w:line="240" w:lineRule="auto"/>
        <w:jc w:val="both"/>
        <w:rPr>
          <w:rFonts w:eastAsia="MS PGothic" w:cs="Calibri"/>
          <w:lang w:val="en-GB" w:eastAsia="zh-CN"/>
        </w:rPr>
      </w:pPr>
      <w:r w:rsidRPr="00D30847">
        <w:rPr>
          <w:rFonts w:eastAsia="MS PGothic" w:cs="Calibri"/>
          <w:lang w:val="en-GB" w:eastAsia="zh-CN"/>
        </w:rPr>
        <w:t xml:space="preserve">Public Internal Financial Control, is a separate module in IFMIS, this will </w:t>
      </w:r>
      <w:r w:rsidR="00163B4D" w:rsidRPr="00D30847">
        <w:rPr>
          <w:rFonts w:eastAsia="MS PGothic" w:cs="Calibri"/>
          <w:lang w:val="en-GB" w:eastAsia="zh-CN"/>
        </w:rPr>
        <w:t>provide</w:t>
      </w:r>
      <w:r w:rsidRPr="00D30847">
        <w:rPr>
          <w:rFonts w:eastAsia="MS PGothic" w:cs="Calibri"/>
          <w:lang w:val="en-GB" w:eastAsia="zh-CN"/>
        </w:rPr>
        <w:t xml:space="preserve"> comprehensiveness and accuracy in the reporting by the parent budget users, budget users and publicly owned enterprises will be ensured. This activity will be in generally contribute to raising awareness and strengthening </w:t>
      </w:r>
      <w:r w:rsidR="00163B4D" w:rsidRPr="00D30847">
        <w:rPr>
          <w:rFonts w:eastAsia="MS PGothic" w:cs="Calibri"/>
          <w:lang w:val="en-GB" w:eastAsia="zh-CN"/>
        </w:rPr>
        <w:t>managerial</w:t>
      </w:r>
      <w:r w:rsidRPr="00D30847">
        <w:rPr>
          <w:rFonts w:eastAsia="MS PGothic" w:cs="Calibri"/>
          <w:lang w:val="en-GB" w:eastAsia="zh-CN"/>
        </w:rPr>
        <w:t xml:space="preserve"> accountability.</w:t>
      </w:r>
    </w:p>
    <w:p w14:paraId="6035FDA9" w14:textId="77777777" w:rsidR="008E06E4" w:rsidRPr="00D30847" w:rsidRDefault="00482674" w:rsidP="008E06E4">
      <w:pPr>
        <w:spacing w:line="240" w:lineRule="auto"/>
        <w:jc w:val="both"/>
        <w:rPr>
          <w:rFonts w:eastAsia="MS PGothic" w:cs="Calibri"/>
          <w:b/>
          <w:bCs/>
          <w:iCs/>
          <w:color w:val="0070C0"/>
          <w:lang w:val="en-GB" w:eastAsia="zh-CN"/>
        </w:rPr>
      </w:pPr>
      <w:r w:rsidRPr="00D30847">
        <w:rPr>
          <w:rFonts w:eastAsia="MS PGothic" w:cs="Calibri"/>
          <w:b/>
          <w:bCs/>
          <w:iCs/>
          <w:color w:val="0070C0"/>
          <w:lang w:val="en-GB" w:eastAsia="zh-CN"/>
        </w:rPr>
        <w:t>Activity 2: Preparation of the methodology for specific Financial Management and Control issues</w:t>
      </w:r>
    </w:p>
    <w:p w14:paraId="1AFE5DD2" w14:textId="3135046C" w:rsidR="008E06E4" w:rsidRPr="00D30847" w:rsidRDefault="00E17781" w:rsidP="008E06E4">
      <w:pPr>
        <w:spacing w:line="240" w:lineRule="auto"/>
        <w:jc w:val="both"/>
        <w:rPr>
          <w:rFonts w:eastAsia="MS PGothic" w:cs="Calibri"/>
          <w:lang w:val="en-GB" w:eastAsia="zh-CN"/>
        </w:rPr>
      </w:pPr>
      <w:r w:rsidRPr="00D30847">
        <w:rPr>
          <w:rFonts w:eastAsia="MS PGothic" w:cs="Calibri"/>
          <w:lang w:val="en-GB" w:eastAsia="zh-CN"/>
        </w:rPr>
        <w:t xml:space="preserve">Central Harmonization Unit, on based on previously prepared outputs for risk management in the frame of the </w:t>
      </w:r>
      <w:r w:rsidR="00163B4D" w:rsidRPr="00D30847">
        <w:rPr>
          <w:rFonts w:eastAsia="MS PGothic" w:cs="Calibri"/>
          <w:lang w:val="en-GB" w:eastAsia="zh-CN"/>
        </w:rPr>
        <w:t>Twining</w:t>
      </w:r>
      <w:r w:rsidRPr="00D30847">
        <w:rPr>
          <w:rFonts w:eastAsia="MS PGothic" w:cs="Calibri"/>
          <w:lang w:val="en-GB" w:eastAsia="zh-CN"/>
        </w:rPr>
        <w:t xml:space="preserve"> project will prepare new more practical and simplified guideline for risk management process which besides other, will cover the topic for corruption risks.</w:t>
      </w:r>
      <w:r w:rsidR="008E06E4" w:rsidRPr="00D30847">
        <w:rPr>
          <w:rFonts w:eastAsia="MS PGothic" w:cs="Calibri"/>
          <w:lang w:val="en-GB" w:eastAsia="zh-CN"/>
        </w:rPr>
        <w:t xml:space="preserve"> </w:t>
      </w:r>
    </w:p>
    <w:p w14:paraId="69FAB12F" w14:textId="6953EF15" w:rsidR="00482674" w:rsidRPr="00D30847" w:rsidRDefault="00E17781" w:rsidP="008E06E4">
      <w:pPr>
        <w:spacing w:line="240" w:lineRule="auto"/>
        <w:jc w:val="both"/>
        <w:rPr>
          <w:rFonts w:eastAsia="MS PGothic" w:cs="Calibri"/>
          <w:b/>
          <w:bCs/>
          <w:iCs/>
          <w:color w:val="2E74B5"/>
          <w:lang w:val="en-GB" w:eastAsia="zh-CN"/>
        </w:rPr>
      </w:pPr>
      <w:r w:rsidRPr="00D30847">
        <w:rPr>
          <w:rFonts w:eastAsia="MS PGothic" w:cs="Calibri"/>
          <w:lang w:val="en-GB" w:eastAsia="zh-CN"/>
        </w:rPr>
        <w:t>After finalization of this guideline, Central Harmonization Unit will promote this document and support the institutions in the its implementation</w:t>
      </w:r>
      <w:r w:rsidR="008E06E4" w:rsidRPr="00D30847">
        <w:rPr>
          <w:rFonts w:eastAsia="MS PGothic" w:cs="Calibri"/>
          <w:lang w:val="en-GB" w:eastAsia="zh-CN"/>
        </w:rPr>
        <w:t xml:space="preserve">. </w:t>
      </w:r>
      <w:r w:rsidR="00482674" w:rsidRPr="00D30847">
        <w:rPr>
          <w:rFonts w:eastAsia="MS PGothic" w:cs="Calibri"/>
          <w:lang w:val="en-GB" w:eastAsia="zh-CN"/>
        </w:rPr>
        <w:t>Also,</w:t>
      </w:r>
      <w:r w:rsidR="00482674" w:rsidRPr="00D30847">
        <w:rPr>
          <w:rFonts w:eastAsia="MS PGothic" w:cs="Calibri"/>
          <w:b/>
          <w:bCs/>
          <w:iCs/>
          <w:color w:val="2E74B5"/>
          <w:lang w:val="en-GB" w:eastAsia="zh-CN"/>
        </w:rPr>
        <w:t xml:space="preserve"> </w:t>
      </w:r>
      <w:r w:rsidR="00482674" w:rsidRPr="00D30847">
        <w:rPr>
          <w:rFonts w:eastAsia="MS PGothic" w:cs="Calibri"/>
          <w:lang w:val="en-GB" w:eastAsia="zh-CN"/>
        </w:rPr>
        <w:t>Central Harmonization Unit, on based on previously prepared outputs for</w:t>
      </w:r>
      <w:r w:rsidR="00163B4D" w:rsidRPr="00D30847">
        <w:rPr>
          <w:rFonts w:eastAsia="MS PGothic" w:cs="Calibri"/>
          <w:lang w:val="en-GB" w:eastAsia="zh-CN"/>
        </w:rPr>
        <w:t xml:space="preserve"> </w:t>
      </w:r>
      <w:r w:rsidR="00482674" w:rsidRPr="00D30847">
        <w:rPr>
          <w:rFonts w:eastAsia="MS PGothic" w:cs="Calibri"/>
          <w:lang w:val="en-GB" w:eastAsia="zh-CN"/>
        </w:rPr>
        <w:t xml:space="preserve">managerial accountability in the frame of the </w:t>
      </w:r>
      <w:r w:rsidR="00163B4D" w:rsidRPr="00D30847">
        <w:rPr>
          <w:rFonts w:eastAsia="MS PGothic" w:cs="Calibri"/>
          <w:lang w:val="en-GB" w:eastAsia="zh-CN"/>
        </w:rPr>
        <w:t>twinning</w:t>
      </w:r>
      <w:r w:rsidR="00482674" w:rsidRPr="00D30847">
        <w:rPr>
          <w:rFonts w:eastAsia="MS PGothic" w:cs="Calibri"/>
          <w:lang w:val="en-GB" w:eastAsia="zh-CN"/>
        </w:rPr>
        <w:t xml:space="preserve"> project will prepare practical guideline for managerial accountability.</w:t>
      </w:r>
      <w:r w:rsidR="008E06E4" w:rsidRPr="00D30847">
        <w:rPr>
          <w:rFonts w:eastAsia="MS PGothic" w:cs="Calibri"/>
          <w:lang w:val="en-GB" w:eastAsia="zh-CN"/>
        </w:rPr>
        <w:t xml:space="preserve"> </w:t>
      </w:r>
      <w:r w:rsidR="00482674" w:rsidRPr="00D30847">
        <w:rPr>
          <w:rFonts w:eastAsia="MS PGothic" w:cs="Calibri"/>
          <w:lang w:val="en-GB" w:eastAsia="zh-CN"/>
        </w:rPr>
        <w:t xml:space="preserve">After finalization of this guideline, Central Harmonization Unit will promote this document to </w:t>
      </w:r>
      <w:r w:rsidR="00163B4D" w:rsidRPr="00D30847">
        <w:rPr>
          <w:rFonts w:eastAsia="MS PGothic" w:cs="Calibri"/>
          <w:lang w:val="en-GB" w:eastAsia="zh-CN"/>
        </w:rPr>
        <w:t>high</w:t>
      </w:r>
      <w:r w:rsidR="00482674" w:rsidRPr="00D30847">
        <w:rPr>
          <w:rFonts w:eastAsia="MS PGothic" w:cs="Calibri"/>
          <w:lang w:val="en-GB" w:eastAsia="zh-CN"/>
        </w:rPr>
        <w:t xml:space="preserve"> level management and support the institutions i</w:t>
      </w:r>
      <w:r w:rsidR="00163B4D" w:rsidRPr="00D30847">
        <w:rPr>
          <w:rFonts w:eastAsia="MS PGothic" w:cs="Calibri"/>
          <w:lang w:val="en-GB" w:eastAsia="zh-CN"/>
        </w:rPr>
        <w:t>n the its implementation. Also,</w:t>
      </w:r>
      <w:r w:rsidR="00482674" w:rsidRPr="00D30847">
        <w:rPr>
          <w:rFonts w:eastAsia="MS PGothic" w:cs="Calibri"/>
          <w:lang w:val="en-GB" w:eastAsia="zh-CN"/>
        </w:rPr>
        <w:t xml:space="preserve"> will be educated employees in the Financial affairs units and other relevant organizational units.</w:t>
      </w:r>
    </w:p>
    <w:p w14:paraId="4432F116" w14:textId="77777777" w:rsidR="00482674" w:rsidRPr="00E91268" w:rsidRDefault="00482674" w:rsidP="00E91268">
      <w:pPr>
        <w:spacing w:line="240" w:lineRule="auto"/>
        <w:jc w:val="both"/>
        <w:rPr>
          <w:rFonts w:eastAsia="MS PGothic" w:cs="Calibri"/>
          <w:b/>
          <w:bCs/>
          <w:iCs/>
          <w:color w:val="0070C0"/>
          <w:lang w:val="en-GB" w:eastAsia="zh-CN"/>
        </w:rPr>
      </w:pPr>
      <w:r w:rsidRPr="00E91268">
        <w:rPr>
          <w:rFonts w:eastAsia="MS PGothic" w:cs="Calibri"/>
          <w:b/>
          <w:bCs/>
          <w:iCs/>
          <w:color w:val="0070C0"/>
          <w:lang w:val="en-GB" w:eastAsia="zh-CN"/>
        </w:rPr>
        <w:t>Activity 3: Establishment of a network of institutions’ financial affairs units in coordination with the CHU, for exchange of experiences, best practices and raising awareness at public sector entities about responsibilities for the quality of financial management and control</w:t>
      </w:r>
    </w:p>
    <w:p w14:paraId="4C6EA74F" w14:textId="77777777" w:rsidR="00482674" w:rsidRPr="00D30847" w:rsidRDefault="00482674" w:rsidP="00482674">
      <w:pPr>
        <w:spacing w:before="80" w:after="80" w:line="240" w:lineRule="auto"/>
        <w:jc w:val="both"/>
        <w:rPr>
          <w:rFonts w:eastAsia="MS PGothic" w:cs="Calibri"/>
          <w:lang w:val="en-GB" w:eastAsia="zh-CN"/>
        </w:rPr>
      </w:pPr>
      <w:r w:rsidRPr="00D30847">
        <w:rPr>
          <w:rFonts w:eastAsia="Times New Roman" w:cs="Calibri"/>
          <w:color w:val="202124"/>
          <w:lang w:val="en-GB"/>
        </w:rPr>
        <w:t>Under this activity, financial affairs units will be provided access to the newly established web platform “Network of Institutions’ Financial Affairs Units” in coordination with the CHU in order to ensure cooperation and exchange of experiences and raising awareness at public sector entities about responsibilities for the quality of financial management and control.</w:t>
      </w:r>
    </w:p>
    <w:p w14:paraId="2D32EE9C" w14:textId="77777777" w:rsidR="007733B2" w:rsidRPr="00D30847" w:rsidRDefault="007733B2" w:rsidP="00E84CD0">
      <w:pPr>
        <w:keepNext/>
        <w:keepLines/>
        <w:spacing w:before="160" w:after="6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lastRenderedPageBreak/>
        <w:t>Implementation</w:t>
      </w:r>
    </w:p>
    <w:tbl>
      <w:tblPr>
        <w:tblW w:w="0" w:type="auto"/>
        <w:tblBorders>
          <w:insideH w:val="single" w:sz="4" w:space="0" w:color="FFFFFF"/>
        </w:tblBorders>
        <w:tblLayout w:type="fixed"/>
        <w:tblLook w:val="0080" w:firstRow="0" w:lastRow="0" w:firstColumn="1" w:lastColumn="0" w:noHBand="0" w:noVBand="0"/>
      </w:tblPr>
      <w:tblGrid>
        <w:gridCol w:w="2518"/>
        <w:gridCol w:w="6246"/>
      </w:tblGrid>
      <w:tr w:rsidR="007733B2" w:rsidRPr="00D30847" w14:paraId="12EF5D1A" w14:textId="77777777" w:rsidTr="003A2F75">
        <w:tc>
          <w:tcPr>
            <w:tcW w:w="2518" w:type="dxa"/>
            <w:tcBorders>
              <w:top w:val="nil"/>
              <w:bottom w:val="single" w:sz="4" w:space="0" w:color="FFFFFF"/>
            </w:tcBorders>
            <w:shd w:val="clear" w:color="auto" w:fill="002060"/>
          </w:tcPr>
          <w:p w14:paraId="15F8A3ED" w14:textId="77777777" w:rsidR="007733B2" w:rsidRPr="00D30847" w:rsidRDefault="007733B2" w:rsidP="00E84CD0">
            <w:pPr>
              <w:tabs>
                <w:tab w:val="left" w:pos="1526"/>
              </w:tabs>
              <w:spacing w:after="0" w:line="240" w:lineRule="auto"/>
              <w:jc w:val="both"/>
              <w:rPr>
                <w:rFonts w:cs="Calibri"/>
                <w:color w:val="FFFFFF"/>
                <w:sz w:val="20"/>
                <w:szCs w:val="20"/>
                <w:lang w:val="en-GB"/>
              </w:rPr>
            </w:pPr>
            <w:r w:rsidRPr="00D30847">
              <w:rPr>
                <w:rFonts w:cs="Calibri"/>
                <w:b/>
                <w:color w:val="FFFFFF"/>
                <w:sz w:val="20"/>
                <w:szCs w:val="20"/>
                <w:lang w:val="en-GB"/>
              </w:rPr>
              <w:t>Completed in year:</w:t>
            </w:r>
            <w:r w:rsidRPr="00D30847">
              <w:rPr>
                <w:rFonts w:cs="Calibri"/>
                <w:color w:val="FFFFFF"/>
                <w:sz w:val="20"/>
                <w:szCs w:val="20"/>
                <w:lang w:val="en-GB"/>
              </w:rPr>
              <w:tab/>
            </w:r>
          </w:p>
        </w:tc>
        <w:tc>
          <w:tcPr>
            <w:tcW w:w="6246" w:type="dxa"/>
            <w:tcBorders>
              <w:top w:val="nil"/>
              <w:bottom w:val="single" w:sz="4" w:space="0" w:color="FFFFFF"/>
            </w:tcBorders>
            <w:shd w:val="clear" w:color="auto" w:fill="D9E2F3"/>
          </w:tcPr>
          <w:p w14:paraId="7EB578FC" w14:textId="2CC17A2D" w:rsidR="007733B2" w:rsidRPr="00D30847" w:rsidRDefault="00FC206B" w:rsidP="00FC206B">
            <w:pPr>
              <w:tabs>
                <w:tab w:val="left" w:pos="183"/>
              </w:tabs>
              <w:spacing w:after="0" w:line="240" w:lineRule="auto"/>
              <w:jc w:val="both"/>
              <w:rPr>
                <w:rFonts w:cs="Calibri"/>
                <w:sz w:val="20"/>
                <w:szCs w:val="20"/>
                <w:lang w:val="en-GB"/>
              </w:rPr>
            </w:pPr>
            <w:r w:rsidRPr="00D30847">
              <w:rPr>
                <w:rFonts w:cs="Calibri"/>
                <w:sz w:val="20"/>
                <w:szCs w:val="20"/>
                <w:lang w:val="en-GB"/>
              </w:rPr>
              <w:t xml:space="preserve">- </w:t>
            </w:r>
            <w:r w:rsidR="003172CB" w:rsidRPr="00D30847">
              <w:rPr>
                <w:rFonts w:cs="Calibri"/>
                <w:sz w:val="20"/>
                <w:szCs w:val="20"/>
                <w:lang w:val="en-GB"/>
              </w:rPr>
              <w:t>202</w:t>
            </w:r>
            <w:r w:rsidR="00ED5883" w:rsidRPr="00D30847">
              <w:rPr>
                <w:rFonts w:cs="Calibri"/>
                <w:sz w:val="20"/>
                <w:szCs w:val="20"/>
                <w:lang w:val="en-GB"/>
              </w:rPr>
              <w:t>8</w:t>
            </w:r>
          </w:p>
        </w:tc>
      </w:tr>
      <w:tr w:rsidR="007733B2" w:rsidRPr="00D30847" w14:paraId="039EB0B6" w14:textId="77777777" w:rsidTr="003A2F75">
        <w:tc>
          <w:tcPr>
            <w:tcW w:w="2518" w:type="dxa"/>
            <w:tcBorders>
              <w:top w:val="single" w:sz="4" w:space="0" w:color="FFFFFF"/>
              <w:bottom w:val="single" w:sz="4" w:space="0" w:color="FFFFFF"/>
            </w:tcBorders>
            <w:shd w:val="clear" w:color="auto" w:fill="002060"/>
          </w:tcPr>
          <w:p w14:paraId="03D3642C" w14:textId="77777777" w:rsidR="007733B2" w:rsidRPr="00D30847" w:rsidRDefault="007733B2" w:rsidP="00E84CD0">
            <w:pPr>
              <w:tabs>
                <w:tab w:val="left" w:pos="4219"/>
              </w:tabs>
              <w:spacing w:after="0" w:line="240" w:lineRule="auto"/>
              <w:jc w:val="both"/>
              <w:rPr>
                <w:rFonts w:cs="Calibri"/>
                <w:color w:val="FFFFFF"/>
                <w:sz w:val="20"/>
                <w:szCs w:val="20"/>
                <w:lang w:val="en-GB"/>
              </w:rPr>
            </w:pPr>
            <w:r w:rsidRPr="00D30847">
              <w:rPr>
                <w:rFonts w:cs="Calibri"/>
                <w:b/>
                <w:color w:val="FFFFFF"/>
                <w:sz w:val="20"/>
                <w:szCs w:val="20"/>
                <w:lang w:val="en-GB"/>
              </w:rPr>
              <w:t>Deliverables:</w:t>
            </w:r>
          </w:p>
        </w:tc>
        <w:tc>
          <w:tcPr>
            <w:tcW w:w="6246" w:type="dxa"/>
            <w:tcBorders>
              <w:top w:val="single" w:sz="4" w:space="0" w:color="FFFFFF"/>
              <w:bottom w:val="single" w:sz="4" w:space="0" w:color="FFFFFF"/>
            </w:tcBorders>
            <w:shd w:val="clear" w:color="auto" w:fill="D9E2F3"/>
          </w:tcPr>
          <w:p w14:paraId="5FB6A886" w14:textId="57901C19" w:rsidR="00E17781" w:rsidRPr="00D30847" w:rsidRDefault="00FC206B" w:rsidP="00FC206B">
            <w:pPr>
              <w:tabs>
                <w:tab w:val="left" w:pos="183"/>
                <w:tab w:val="left" w:pos="363"/>
              </w:tabs>
              <w:spacing w:after="0" w:line="240" w:lineRule="auto"/>
              <w:jc w:val="both"/>
              <w:rPr>
                <w:rFonts w:cs="Calibri"/>
                <w:sz w:val="20"/>
                <w:szCs w:val="20"/>
                <w:lang w:val="en-GB"/>
              </w:rPr>
            </w:pPr>
            <w:r w:rsidRPr="00D30847">
              <w:rPr>
                <w:rFonts w:cs="Calibri"/>
                <w:sz w:val="20"/>
                <w:szCs w:val="20"/>
                <w:lang w:val="en-GB"/>
              </w:rPr>
              <w:t xml:space="preserve">- </w:t>
            </w:r>
            <w:r w:rsidR="00E17781" w:rsidRPr="00D30847">
              <w:rPr>
                <w:rFonts w:cs="Calibri"/>
                <w:sz w:val="20"/>
                <w:szCs w:val="20"/>
                <w:lang w:val="en-GB"/>
              </w:rPr>
              <w:t>Simplified guideline for risk management process</w:t>
            </w:r>
          </w:p>
          <w:p w14:paraId="7D6C13E3" w14:textId="59983992" w:rsidR="00AD58AF" w:rsidRPr="00D30847" w:rsidRDefault="00FC206B" w:rsidP="00FC206B">
            <w:pPr>
              <w:tabs>
                <w:tab w:val="left" w:pos="183"/>
              </w:tabs>
              <w:spacing w:after="0" w:line="240" w:lineRule="auto"/>
              <w:jc w:val="both"/>
              <w:rPr>
                <w:rFonts w:cs="Calibri"/>
                <w:sz w:val="20"/>
                <w:szCs w:val="20"/>
                <w:lang w:val="en-GB"/>
              </w:rPr>
            </w:pPr>
            <w:r w:rsidRPr="00D30847">
              <w:rPr>
                <w:rFonts w:cs="Calibri"/>
                <w:sz w:val="20"/>
                <w:szCs w:val="20"/>
                <w:lang w:val="en-GB"/>
              </w:rPr>
              <w:t xml:space="preserve">- </w:t>
            </w:r>
            <w:r w:rsidR="00AD58AF" w:rsidRPr="00D30847">
              <w:rPr>
                <w:rFonts w:cs="Calibri"/>
                <w:sz w:val="20"/>
                <w:szCs w:val="20"/>
                <w:lang w:val="en-GB"/>
              </w:rPr>
              <w:t xml:space="preserve">Guideline for managerial accountability </w:t>
            </w:r>
          </w:p>
          <w:p w14:paraId="1A60836D" w14:textId="63F2CF04" w:rsidR="003C20E4" w:rsidRPr="00D30847" w:rsidRDefault="00FC206B" w:rsidP="00FC206B">
            <w:pPr>
              <w:tabs>
                <w:tab w:val="left" w:pos="183"/>
              </w:tabs>
              <w:spacing w:after="0" w:line="240" w:lineRule="auto"/>
              <w:jc w:val="both"/>
              <w:rPr>
                <w:rFonts w:cs="Calibri"/>
                <w:sz w:val="20"/>
                <w:szCs w:val="20"/>
                <w:lang w:val="en-GB"/>
              </w:rPr>
            </w:pPr>
            <w:r w:rsidRPr="00D30847">
              <w:rPr>
                <w:rFonts w:cs="Calibri"/>
                <w:sz w:val="20"/>
                <w:szCs w:val="20"/>
                <w:lang w:val="en-GB"/>
              </w:rPr>
              <w:t xml:space="preserve">- </w:t>
            </w:r>
            <w:r w:rsidR="007733B2" w:rsidRPr="00D30847">
              <w:rPr>
                <w:rFonts w:cs="Calibri"/>
                <w:sz w:val="20"/>
                <w:szCs w:val="20"/>
                <w:lang w:val="en-GB"/>
              </w:rPr>
              <w:t>Strengthen</w:t>
            </w:r>
            <w:r w:rsidR="00AD58AF" w:rsidRPr="00D30847">
              <w:rPr>
                <w:rFonts w:cs="Calibri"/>
                <w:sz w:val="20"/>
                <w:szCs w:val="20"/>
                <w:lang w:val="en-GB"/>
              </w:rPr>
              <w:t>ed</w:t>
            </w:r>
            <w:r w:rsidR="007733B2" w:rsidRPr="00D30847">
              <w:rPr>
                <w:rFonts w:cs="Calibri"/>
                <w:sz w:val="20"/>
                <w:szCs w:val="20"/>
                <w:lang w:val="en-GB"/>
              </w:rPr>
              <w:t xml:space="preserve"> the CHU capacities</w:t>
            </w:r>
          </w:p>
        </w:tc>
      </w:tr>
      <w:tr w:rsidR="007733B2" w:rsidRPr="00D30847" w14:paraId="052BC110" w14:textId="77777777" w:rsidTr="003A2F75">
        <w:tc>
          <w:tcPr>
            <w:tcW w:w="2518" w:type="dxa"/>
            <w:tcBorders>
              <w:top w:val="single" w:sz="4" w:space="0" w:color="FFFFFF"/>
              <w:bottom w:val="single" w:sz="4" w:space="0" w:color="FFFFFF"/>
            </w:tcBorders>
            <w:shd w:val="clear" w:color="auto" w:fill="002060"/>
          </w:tcPr>
          <w:p w14:paraId="79EDEDDC" w14:textId="77777777" w:rsidR="007733B2" w:rsidRPr="00D30847" w:rsidRDefault="007733B2" w:rsidP="00E84CD0">
            <w:pPr>
              <w:tabs>
                <w:tab w:val="left" w:pos="4219"/>
              </w:tabs>
              <w:spacing w:after="0" w:line="240" w:lineRule="auto"/>
              <w:jc w:val="both"/>
              <w:rPr>
                <w:rFonts w:cs="Calibri"/>
                <w:b/>
                <w:color w:val="FFFFFF"/>
                <w:sz w:val="20"/>
                <w:szCs w:val="20"/>
                <w:lang w:val="en-GB"/>
              </w:rPr>
            </w:pPr>
            <w:r w:rsidRPr="00D30847">
              <w:rPr>
                <w:rFonts w:cs="Calibri"/>
                <w:b/>
                <w:color w:val="FFFFFF"/>
                <w:sz w:val="20"/>
                <w:szCs w:val="20"/>
                <w:lang w:val="en-GB"/>
              </w:rPr>
              <w:t>Cost implications:</w:t>
            </w:r>
            <w:r w:rsidRPr="00D30847">
              <w:rPr>
                <w:rFonts w:cs="Calibri"/>
                <w:color w:val="FFFFFF"/>
                <w:sz w:val="20"/>
                <w:szCs w:val="20"/>
                <w:lang w:val="en-GB"/>
              </w:rPr>
              <w:tab/>
            </w:r>
          </w:p>
        </w:tc>
        <w:tc>
          <w:tcPr>
            <w:tcW w:w="6246" w:type="dxa"/>
            <w:tcBorders>
              <w:top w:val="single" w:sz="4" w:space="0" w:color="FFFFFF"/>
              <w:bottom w:val="single" w:sz="4" w:space="0" w:color="FFFFFF"/>
            </w:tcBorders>
            <w:shd w:val="clear" w:color="auto" w:fill="D9E2F3"/>
          </w:tcPr>
          <w:p w14:paraId="37CB1685" w14:textId="1D252A2B" w:rsidR="007733B2" w:rsidRPr="00D30847" w:rsidRDefault="00FC206B" w:rsidP="00FC206B">
            <w:pPr>
              <w:tabs>
                <w:tab w:val="left" w:pos="183"/>
              </w:tabs>
              <w:spacing w:after="0" w:line="240" w:lineRule="auto"/>
              <w:jc w:val="both"/>
              <w:rPr>
                <w:rFonts w:cs="Calibri"/>
                <w:sz w:val="20"/>
                <w:szCs w:val="20"/>
                <w:lang w:val="en-GB"/>
              </w:rPr>
            </w:pPr>
            <w:r w:rsidRPr="00D30847">
              <w:rPr>
                <w:rFonts w:eastAsia="Times New Roman" w:cs="Calibri"/>
                <w:sz w:val="20"/>
                <w:szCs w:val="20"/>
                <w:lang w:val="en-GB"/>
              </w:rPr>
              <w:t xml:space="preserve">- </w:t>
            </w:r>
            <w:r w:rsidR="009A7962" w:rsidRPr="00D30847">
              <w:rPr>
                <w:rFonts w:eastAsia="Times New Roman" w:cs="Calibri"/>
                <w:sz w:val="20"/>
                <w:szCs w:val="20"/>
                <w:lang w:val="en-GB"/>
              </w:rPr>
              <w:t>86</w:t>
            </w:r>
            <w:r w:rsidR="00482674" w:rsidRPr="00D30847">
              <w:rPr>
                <w:rFonts w:eastAsia="Times New Roman" w:cs="Calibri"/>
                <w:sz w:val="20"/>
                <w:szCs w:val="20"/>
                <w:lang w:val="en-GB"/>
              </w:rPr>
              <w:t xml:space="preserve">,000 </w:t>
            </w:r>
            <w:r w:rsidR="007733B2" w:rsidRPr="00D30847">
              <w:rPr>
                <w:rFonts w:eastAsia="Times New Roman" w:cs="Calibri"/>
                <w:sz w:val="20"/>
                <w:szCs w:val="20"/>
                <w:lang w:val="en-GB"/>
              </w:rPr>
              <w:t xml:space="preserve">EUR </w:t>
            </w:r>
          </w:p>
        </w:tc>
      </w:tr>
      <w:tr w:rsidR="007733B2" w:rsidRPr="00D30847" w14:paraId="758A0CAA" w14:textId="77777777" w:rsidTr="003A2F75">
        <w:tc>
          <w:tcPr>
            <w:tcW w:w="2518" w:type="dxa"/>
            <w:tcBorders>
              <w:top w:val="single" w:sz="4" w:space="0" w:color="FFFFFF"/>
              <w:bottom w:val="single" w:sz="4" w:space="0" w:color="FFFFFF"/>
            </w:tcBorders>
            <w:shd w:val="clear" w:color="auto" w:fill="002060"/>
          </w:tcPr>
          <w:p w14:paraId="7A9A46FE" w14:textId="77777777" w:rsidR="007733B2" w:rsidRPr="00D30847" w:rsidRDefault="007733B2" w:rsidP="00E84CD0">
            <w:pPr>
              <w:tabs>
                <w:tab w:val="left" w:pos="4219"/>
              </w:tabs>
              <w:spacing w:after="0" w:line="240" w:lineRule="auto"/>
              <w:jc w:val="both"/>
              <w:rPr>
                <w:rFonts w:cs="Calibri"/>
                <w:b/>
                <w:color w:val="FFFFFF"/>
                <w:sz w:val="20"/>
                <w:szCs w:val="20"/>
                <w:lang w:val="en-GB"/>
              </w:rPr>
            </w:pPr>
            <w:r w:rsidRPr="00D30847">
              <w:rPr>
                <w:rFonts w:cs="Calibri"/>
                <w:b/>
                <w:color w:val="FFFFFF"/>
                <w:sz w:val="20"/>
                <w:szCs w:val="20"/>
                <w:lang w:val="en-GB"/>
              </w:rPr>
              <w:t>Responsible entity:</w:t>
            </w:r>
          </w:p>
        </w:tc>
        <w:tc>
          <w:tcPr>
            <w:tcW w:w="6246" w:type="dxa"/>
            <w:tcBorders>
              <w:top w:val="single" w:sz="4" w:space="0" w:color="FFFFFF"/>
              <w:bottom w:val="single" w:sz="4" w:space="0" w:color="FFFFFF"/>
            </w:tcBorders>
            <w:shd w:val="clear" w:color="auto" w:fill="D9E2F3"/>
          </w:tcPr>
          <w:p w14:paraId="0BA289B8" w14:textId="60EDDBBB" w:rsidR="007733B2" w:rsidRPr="00D30847" w:rsidRDefault="00FC206B" w:rsidP="00FC206B">
            <w:pPr>
              <w:tabs>
                <w:tab w:val="left" w:pos="183"/>
              </w:tabs>
              <w:spacing w:after="0" w:line="240" w:lineRule="auto"/>
              <w:jc w:val="both"/>
              <w:rPr>
                <w:rFonts w:cs="Calibri"/>
                <w:sz w:val="20"/>
                <w:szCs w:val="20"/>
                <w:lang w:val="en-GB"/>
              </w:rPr>
            </w:pPr>
            <w:r w:rsidRPr="00D30847">
              <w:rPr>
                <w:rFonts w:cs="Calibri"/>
                <w:sz w:val="20"/>
                <w:szCs w:val="20"/>
                <w:lang w:val="en-GB"/>
              </w:rPr>
              <w:t xml:space="preserve">- </w:t>
            </w:r>
            <w:r w:rsidR="007733B2" w:rsidRPr="00D30847">
              <w:rPr>
                <w:rFonts w:cs="Calibri"/>
                <w:sz w:val="20"/>
                <w:szCs w:val="20"/>
                <w:lang w:val="en-GB"/>
              </w:rPr>
              <w:t xml:space="preserve">Ministry of Finance </w:t>
            </w:r>
            <w:r w:rsidR="00D3676F" w:rsidRPr="00D30847">
              <w:rPr>
                <w:rFonts w:cs="Calibri"/>
                <w:sz w:val="20"/>
                <w:szCs w:val="20"/>
                <w:lang w:val="en-GB"/>
              </w:rPr>
              <w:t>- PIFC</w:t>
            </w:r>
          </w:p>
        </w:tc>
      </w:tr>
      <w:tr w:rsidR="007733B2" w:rsidRPr="00D30847" w14:paraId="62AB27DA" w14:textId="77777777" w:rsidTr="003A2F75">
        <w:tc>
          <w:tcPr>
            <w:tcW w:w="2518" w:type="dxa"/>
            <w:tcBorders>
              <w:top w:val="single" w:sz="4" w:space="0" w:color="FFFFFF"/>
              <w:bottom w:val="nil"/>
            </w:tcBorders>
            <w:shd w:val="clear" w:color="auto" w:fill="002060"/>
          </w:tcPr>
          <w:p w14:paraId="4C14D822" w14:textId="77777777" w:rsidR="007733B2" w:rsidRPr="00D30847" w:rsidRDefault="007733B2" w:rsidP="00E84CD0">
            <w:pPr>
              <w:tabs>
                <w:tab w:val="left" w:pos="4219"/>
              </w:tabs>
              <w:spacing w:after="0" w:line="240" w:lineRule="auto"/>
              <w:jc w:val="both"/>
              <w:rPr>
                <w:rFonts w:cs="Calibri"/>
                <w:b/>
                <w:color w:val="FFFFFF"/>
                <w:sz w:val="20"/>
                <w:szCs w:val="20"/>
                <w:lang w:val="en-GB"/>
              </w:rPr>
            </w:pPr>
            <w:r w:rsidRPr="00D30847">
              <w:rPr>
                <w:rFonts w:cs="Calibri"/>
                <w:b/>
                <w:color w:val="FFFFFF"/>
                <w:sz w:val="20"/>
                <w:szCs w:val="20"/>
                <w:lang w:val="en-GB"/>
              </w:rPr>
              <w:t>Risk:</w:t>
            </w:r>
          </w:p>
        </w:tc>
        <w:tc>
          <w:tcPr>
            <w:tcW w:w="6246" w:type="dxa"/>
            <w:tcBorders>
              <w:top w:val="single" w:sz="4" w:space="0" w:color="FFFFFF"/>
              <w:bottom w:val="nil"/>
            </w:tcBorders>
            <w:shd w:val="clear" w:color="auto" w:fill="D9E2F3"/>
          </w:tcPr>
          <w:p w14:paraId="56B46C4A" w14:textId="594BBC78" w:rsidR="007733B2" w:rsidRPr="00D30847" w:rsidRDefault="00FC206B" w:rsidP="00FC206B">
            <w:pPr>
              <w:tabs>
                <w:tab w:val="left" w:pos="183"/>
              </w:tabs>
              <w:spacing w:after="0" w:line="240" w:lineRule="auto"/>
              <w:jc w:val="both"/>
              <w:rPr>
                <w:rFonts w:cs="Calibri"/>
                <w:sz w:val="20"/>
                <w:szCs w:val="20"/>
                <w:lang w:val="en-GB"/>
              </w:rPr>
            </w:pPr>
            <w:r w:rsidRPr="00D30847">
              <w:rPr>
                <w:rFonts w:eastAsia="Times New Roman" w:cs="Calibri"/>
                <w:sz w:val="20"/>
                <w:szCs w:val="20"/>
                <w:lang w:val="en-GB"/>
              </w:rPr>
              <w:t xml:space="preserve">- </w:t>
            </w:r>
            <w:r w:rsidR="00482674" w:rsidRPr="00D30847">
              <w:rPr>
                <w:rFonts w:eastAsia="Times New Roman" w:cs="Calibri"/>
                <w:sz w:val="20"/>
                <w:szCs w:val="20"/>
                <w:lang w:val="en-GB"/>
              </w:rPr>
              <w:t>Insufficient staffing and insufficient training of human resources</w:t>
            </w:r>
            <w:r w:rsidR="00482674" w:rsidRPr="00D30847">
              <w:rPr>
                <w:rFonts w:cs="Calibri"/>
                <w:sz w:val="20"/>
                <w:szCs w:val="20"/>
                <w:lang w:val="en-GB"/>
              </w:rPr>
              <w:t>(in the CHU and Financial Affairs Units</w:t>
            </w:r>
          </w:p>
        </w:tc>
      </w:tr>
    </w:tbl>
    <w:p w14:paraId="3102304B" w14:textId="76FDE2B0" w:rsidR="00A01770" w:rsidRDefault="00A01770" w:rsidP="008D42D0">
      <w:pPr>
        <w:pStyle w:val="Heading1"/>
        <w:rPr>
          <w:rFonts w:ascii="Calibri" w:eastAsia="MS PGothic" w:hAnsi="Calibri" w:cs="Calibri"/>
          <w:color w:val="0070C0"/>
          <w:sz w:val="28"/>
          <w:szCs w:val="28"/>
          <w:lang w:val="en-GB"/>
        </w:rPr>
      </w:pPr>
    </w:p>
    <w:p w14:paraId="04EE74F9" w14:textId="7B65D258" w:rsidR="00E91268" w:rsidRDefault="00E91268" w:rsidP="00E91268">
      <w:pPr>
        <w:rPr>
          <w:lang w:val="en-GB"/>
        </w:rPr>
      </w:pPr>
    </w:p>
    <w:p w14:paraId="0C436292" w14:textId="08470FF1" w:rsidR="00E91268" w:rsidRDefault="00E91268" w:rsidP="00E91268">
      <w:pPr>
        <w:rPr>
          <w:lang w:val="en-GB"/>
        </w:rPr>
      </w:pPr>
    </w:p>
    <w:p w14:paraId="293B36C4" w14:textId="720897DB" w:rsidR="00E91268" w:rsidRDefault="00E91268" w:rsidP="00E91268">
      <w:pPr>
        <w:rPr>
          <w:lang w:val="en-GB"/>
        </w:rPr>
      </w:pPr>
    </w:p>
    <w:p w14:paraId="4EB6A7D1" w14:textId="4D87C58B" w:rsidR="00E91268" w:rsidRDefault="00E91268" w:rsidP="00E91268">
      <w:pPr>
        <w:rPr>
          <w:lang w:val="en-GB"/>
        </w:rPr>
      </w:pPr>
    </w:p>
    <w:p w14:paraId="6CB256EF" w14:textId="3C37B617" w:rsidR="00E91268" w:rsidRDefault="00E91268" w:rsidP="00E91268">
      <w:pPr>
        <w:rPr>
          <w:lang w:val="en-GB"/>
        </w:rPr>
      </w:pPr>
    </w:p>
    <w:p w14:paraId="405177C2" w14:textId="7D96E11F" w:rsidR="00E91268" w:rsidRDefault="00E91268" w:rsidP="00E91268">
      <w:pPr>
        <w:rPr>
          <w:lang w:val="en-GB"/>
        </w:rPr>
      </w:pPr>
    </w:p>
    <w:p w14:paraId="20474B63" w14:textId="1DC5806F" w:rsidR="00E91268" w:rsidRDefault="00E91268" w:rsidP="00E91268">
      <w:pPr>
        <w:rPr>
          <w:lang w:val="en-GB"/>
        </w:rPr>
      </w:pPr>
    </w:p>
    <w:p w14:paraId="3CDCF592" w14:textId="06D0CD31" w:rsidR="00E91268" w:rsidRDefault="00E91268" w:rsidP="00E91268">
      <w:pPr>
        <w:rPr>
          <w:lang w:val="en-GB"/>
        </w:rPr>
      </w:pPr>
    </w:p>
    <w:p w14:paraId="135C8FAB" w14:textId="48D7E30D" w:rsidR="00E91268" w:rsidRDefault="00E91268" w:rsidP="00E91268">
      <w:pPr>
        <w:rPr>
          <w:lang w:val="en-GB"/>
        </w:rPr>
      </w:pPr>
    </w:p>
    <w:p w14:paraId="1D2E32DB" w14:textId="15C31D6D" w:rsidR="00E91268" w:rsidRDefault="00E91268" w:rsidP="00E91268">
      <w:pPr>
        <w:rPr>
          <w:lang w:val="en-GB"/>
        </w:rPr>
      </w:pPr>
    </w:p>
    <w:p w14:paraId="794C9D62" w14:textId="30F6164F" w:rsidR="00E91268" w:rsidRDefault="00E91268" w:rsidP="00E91268">
      <w:pPr>
        <w:rPr>
          <w:lang w:val="en-GB"/>
        </w:rPr>
      </w:pPr>
    </w:p>
    <w:p w14:paraId="6BC2A877" w14:textId="78F0CB72" w:rsidR="00E91268" w:rsidRDefault="00E91268" w:rsidP="00E91268">
      <w:pPr>
        <w:rPr>
          <w:lang w:val="en-GB"/>
        </w:rPr>
      </w:pPr>
    </w:p>
    <w:p w14:paraId="48B9D285" w14:textId="576BBB4A" w:rsidR="00E91268" w:rsidRDefault="00E91268" w:rsidP="00E91268">
      <w:pPr>
        <w:rPr>
          <w:lang w:val="en-GB"/>
        </w:rPr>
      </w:pPr>
    </w:p>
    <w:p w14:paraId="5AFCE08B" w14:textId="7C470CE5" w:rsidR="00E91268" w:rsidRDefault="00E91268" w:rsidP="00E91268">
      <w:pPr>
        <w:rPr>
          <w:lang w:val="en-GB"/>
        </w:rPr>
      </w:pPr>
    </w:p>
    <w:p w14:paraId="4CC69BDC" w14:textId="1CE0951B" w:rsidR="00E91268" w:rsidRDefault="00E91268" w:rsidP="00E91268">
      <w:pPr>
        <w:rPr>
          <w:lang w:val="en-GB"/>
        </w:rPr>
      </w:pPr>
    </w:p>
    <w:p w14:paraId="6EC4EB99" w14:textId="208AFE18" w:rsidR="00E91268" w:rsidRDefault="00E91268" w:rsidP="00E91268">
      <w:pPr>
        <w:rPr>
          <w:lang w:val="en-GB"/>
        </w:rPr>
      </w:pPr>
    </w:p>
    <w:p w14:paraId="0F42A0CF" w14:textId="13671AA2" w:rsidR="00E91268" w:rsidRDefault="00E91268" w:rsidP="00E91268">
      <w:pPr>
        <w:rPr>
          <w:lang w:val="en-GB"/>
        </w:rPr>
      </w:pPr>
    </w:p>
    <w:p w14:paraId="757577A3" w14:textId="048B01FC" w:rsidR="00E91268" w:rsidRDefault="00E91268" w:rsidP="00E91268">
      <w:pPr>
        <w:rPr>
          <w:lang w:val="en-GB"/>
        </w:rPr>
      </w:pPr>
    </w:p>
    <w:p w14:paraId="63D7CEB3" w14:textId="77777777" w:rsidR="00E91268" w:rsidRPr="00E91268" w:rsidRDefault="00E91268" w:rsidP="00E91268">
      <w:pPr>
        <w:rPr>
          <w:lang w:val="en-GB"/>
        </w:rPr>
      </w:pPr>
    </w:p>
    <w:p w14:paraId="03C11EA2" w14:textId="3D47DBBF" w:rsidR="002F500A" w:rsidRPr="00D30847" w:rsidRDefault="002F500A" w:rsidP="002F500A">
      <w:pPr>
        <w:rPr>
          <w:lang w:val="en-GB"/>
        </w:rPr>
      </w:pPr>
    </w:p>
    <w:p w14:paraId="7B254B26" w14:textId="6E403A1C" w:rsidR="007733B2" w:rsidRPr="00D30847" w:rsidRDefault="007733B2" w:rsidP="008B435E">
      <w:pPr>
        <w:pStyle w:val="Heading1"/>
        <w:spacing w:line="240" w:lineRule="auto"/>
        <w:rPr>
          <w:rFonts w:ascii="Calibri" w:eastAsia="MS PGothic" w:hAnsi="Calibri" w:cs="Calibri"/>
          <w:color w:val="0070C0"/>
          <w:sz w:val="28"/>
          <w:szCs w:val="28"/>
          <w:lang w:val="en-GB"/>
        </w:rPr>
      </w:pPr>
      <w:bookmarkStart w:id="61" w:name="_Toc187841820"/>
      <w:r w:rsidRPr="00D30847">
        <w:rPr>
          <w:rFonts w:ascii="Calibri" w:eastAsia="MS PGothic" w:hAnsi="Calibri" w:cs="Calibri"/>
          <w:color w:val="0070C0"/>
          <w:sz w:val="28"/>
          <w:szCs w:val="28"/>
          <w:lang w:val="en-GB"/>
        </w:rPr>
        <w:lastRenderedPageBreak/>
        <w:t>Priority 2: Internal Audit</w:t>
      </w:r>
      <w:bookmarkEnd w:id="61"/>
    </w:p>
    <w:p w14:paraId="30904609" w14:textId="77777777" w:rsidR="007733B2" w:rsidRPr="00D30847" w:rsidRDefault="007733B2" w:rsidP="008B435E">
      <w:pPr>
        <w:keepNext/>
        <w:keepLines/>
        <w:spacing w:before="160" w:after="6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Objective</w:t>
      </w:r>
    </w:p>
    <w:p w14:paraId="67733B5A" w14:textId="3F9AF5E7" w:rsidR="007733B2" w:rsidRPr="00D30847" w:rsidRDefault="007733B2" w:rsidP="008B435E">
      <w:pPr>
        <w:spacing w:before="80" w:after="80" w:line="240" w:lineRule="auto"/>
        <w:jc w:val="both"/>
        <w:rPr>
          <w:rFonts w:eastAsia="MS PGothic" w:cs="Calibri"/>
          <w:color w:val="000000"/>
          <w:lang w:val="en-GB" w:eastAsia="zh-CN"/>
        </w:rPr>
      </w:pPr>
      <w:r w:rsidRPr="00D30847">
        <w:rPr>
          <w:rFonts w:eastAsia="MS PGothic" w:cs="Calibri"/>
          <w:lang w:val="en-GB" w:eastAsia="mk-MK"/>
        </w:rPr>
        <w:t xml:space="preserve">Increased effectiveness of public sector internal audit. </w:t>
      </w:r>
    </w:p>
    <w:p w14:paraId="36D867AD" w14:textId="77777777" w:rsidR="008E06E4" w:rsidRPr="00D30847" w:rsidRDefault="008E06E4" w:rsidP="008B435E">
      <w:pPr>
        <w:spacing w:before="80" w:after="80" w:line="240" w:lineRule="auto"/>
        <w:jc w:val="both"/>
        <w:rPr>
          <w:rFonts w:eastAsia="MS PGothic" w:cs="Calibri"/>
          <w:color w:val="000000"/>
          <w:sz w:val="16"/>
          <w:szCs w:val="16"/>
          <w:lang w:val="en-GB" w:eastAsia="zh-CN"/>
        </w:rPr>
      </w:pPr>
    </w:p>
    <w:p w14:paraId="4AB8EC46" w14:textId="77777777" w:rsidR="007733B2" w:rsidRPr="00D30847" w:rsidRDefault="007733B2" w:rsidP="008B435E">
      <w:pPr>
        <w:spacing w:before="80" w:after="80" w:line="240" w:lineRule="auto"/>
        <w:jc w:val="both"/>
        <w:rPr>
          <w:rFonts w:eastAsia="MS PGothic" w:cs="Calibri"/>
          <w:lang w:val="en-GB" w:eastAsia="zh-CN"/>
        </w:rPr>
      </w:pPr>
      <w:r w:rsidRPr="00D30847">
        <w:rPr>
          <w:rFonts w:eastAsia="MS PGothic" w:cs="Calibri"/>
          <w:lang w:val="en-GB" w:eastAsia="zh-CN"/>
        </w:rPr>
        <w:t>The objective of this priority will be achieved through the following measures and activities:</w:t>
      </w:r>
    </w:p>
    <w:tbl>
      <w:tblPr>
        <w:tblW w:w="8140" w:type="dxa"/>
        <w:tblInd w:w="548" w:type="dxa"/>
        <w:tblLook w:val="01E0" w:firstRow="1" w:lastRow="1" w:firstColumn="1" w:lastColumn="1" w:noHBand="0" w:noVBand="0"/>
      </w:tblPr>
      <w:tblGrid>
        <w:gridCol w:w="1714"/>
        <w:gridCol w:w="6426"/>
      </w:tblGrid>
      <w:tr w:rsidR="007733B2" w:rsidRPr="00D30847" w14:paraId="0B25181C" w14:textId="77777777" w:rsidTr="00BA5E44">
        <w:tc>
          <w:tcPr>
            <w:tcW w:w="1714" w:type="dxa"/>
            <w:shd w:val="clear" w:color="auto" w:fill="auto"/>
          </w:tcPr>
          <w:p w14:paraId="334D0795" w14:textId="77777777" w:rsidR="007733B2" w:rsidRPr="00D30847" w:rsidRDefault="007733B2" w:rsidP="008A2E35">
            <w:pPr>
              <w:spacing w:after="0" w:line="240" w:lineRule="auto"/>
              <w:jc w:val="both"/>
              <w:rPr>
                <w:rFonts w:cs="Calibri"/>
                <w:b/>
                <w:lang w:val="en-GB"/>
              </w:rPr>
            </w:pPr>
            <w:r w:rsidRPr="00D30847">
              <w:rPr>
                <w:rFonts w:cs="Calibri"/>
                <w:b/>
                <w:lang w:val="en-GB"/>
              </w:rPr>
              <w:t>Measure 1:</w:t>
            </w:r>
          </w:p>
        </w:tc>
        <w:tc>
          <w:tcPr>
            <w:tcW w:w="6426" w:type="dxa"/>
            <w:shd w:val="clear" w:color="auto" w:fill="auto"/>
          </w:tcPr>
          <w:p w14:paraId="2D28A3EA" w14:textId="77777777" w:rsidR="007733B2" w:rsidRPr="00D30847" w:rsidRDefault="007733B2" w:rsidP="008A2E35">
            <w:pPr>
              <w:spacing w:after="0" w:line="240" w:lineRule="auto"/>
              <w:jc w:val="both"/>
              <w:rPr>
                <w:rFonts w:cs="Calibri"/>
                <w:b/>
                <w:lang w:val="en-GB"/>
              </w:rPr>
            </w:pPr>
            <w:r w:rsidRPr="00D30847">
              <w:rPr>
                <w:rFonts w:cs="Calibri"/>
                <w:b/>
                <w:lang w:val="en-GB"/>
              </w:rPr>
              <w:t>Strengthening the quality of work of the internal audit units at the Ministries</w:t>
            </w:r>
          </w:p>
        </w:tc>
      </w:tr>
      <w:tr w:rsidR="007733B2" w:rsidRPr="00D30847" w14:paraId="4C35E20A" w14:textId="77777777" w:rsidTr="00BA5E44">
        <w:tc>
          <w:tcPr>
            <w:tcW w:w="1714" w:type="dxa"/>
            <w:shd w:val="clear" w:color="auto" w:fill="auto"/>
          </w:tcPr>
          <w:p w14:paraId="291AA451" w14:textId="77777777" w:rsidR="007733B2" w:rsidRPr="00D30847" w:rsidRDefault="007733B2" w:rsidP="008A2E35">
            <w:pPr>
              <w:spacing w:after="0" w:line="240" w:lineRule="auto"/>
              <w:jc w:val="both"/>
              <w:rPr>
                <w:rFonts w:cs="Calibri"/>
                <w:lang w:val="en-GB"/>
              </w:rPr>
            </w:pPr>
            <w:r w:rsidRPr="00D30847">
              <w:rPr>
                <w:rFonts w:cs="Calibri"/>
                <w:lang w:val="en-GB"/>
              </w:rPr>
              <w:t>Activity 1:</w:t>
            </w:r>
          </w:p>
        </w:tc>
        <w:tc>
          <w:tcPr>
            <w:tcW w:w="6426" w:type="dxa"/>
            <w:shd w:val="clear" w:color="auto" w:fill="auto"/>
          </w:tcPr>
          <w:p w14:paraId="7E1E8F77" w14:textId="77777777" w:rsidR="007733B2" w:rsidRPr="00D30847" w:rsidRDefault="00AD58AF" w:rsidP="008A2E35">
            <w:pPr>
              <w:spacing w:after="0" w:line="240" w:lineRule="auto"/>
              <w:jc w:val="both"/>
              <w:rPr>
                <w:rFonts w:cs="Calibri"/>
                <w:lang w:val="en-GB"/>
              </w:rPr>
            </w:pPr>
            <w:r w:rsidRPr="00D30847">
              <w:rPr>
                <w:rFonts w:cs="Calibri"/>
                <w:lang w:val="en-GB"/>
              </w:rPr>
              <w:t>Improving of Human Resources capacities of Internal Audit Units in the Ministries through adequate staffing and Continuous Professional Development at the internal auditors</w:t>
            </w:r>
            <w:r w:rsidR="007733B2" w:rsidRPr="00D30847">
              <w:rPr>
                <w:rFonts w:cs="Calibri"/>
                <w:lang w:val="en-GB"/>
              </w:rPr>
              <w:t>;</w:t>
            </w:r>
          </w:p>
          <w:p w14:paraId="7572B27A" w14:textId="77777777" w:rsidR="007733B2" w:rsidRPr="00D30847" w:rsidRDefault="007733B2" w:rsidP="008A2E35">
            <w:pPr>
              <w:spacing w:after="0" w:line="240" w:lineRule="auto"/>
              <w:jc w:val="both"/>
              <w:rPr>
                <w:rFonts w:cs="Calibri"/>
                <w:color w:val="FF0000"/>
                <w:sz w:val="16"/>
                <w:szCs w:val="16"/>
                <w:lang w:val="en-GB"/>
              </w:rPr>
            </w:pPr>
          </w:p>
        </w:tc>
      </w:tr>
      <w:tr w:rsidR="007733B2" w:rsidRPr="00D30847" w14:paraId="72D0A878" w14:textId="77777777" w:rsidTr="00BA5E44">
        <w:tc>
          <w:tcPr>
            <w:tcW w:w="1714" w:type="dxa"/>
            <w:shd w:val="clear" w:color="auto" w:fill="auto"/>
          </w:tcPr>
          <w:p w14:paraId="01C67320" w14:textId="77777777" w:rsidR="007733B2" w:rsidRPr="00D30847" w:rsidRDefault="007733B2" w:rsidP="008A2E35">
            <w:pPr>
              <w:spacing w:after="0" w:line="240" w:lineRule="auto"/>
              <w:jc w:val="both"/>
              <w:rPr>
                <w:rFonts w:cs="Calibri"/>
                <w:lang w:val="en-GB"/>
              </w:rPr>
            </w:pPr>
            <w:r w:rsidRPr="00D30847">
              <w:rPr>
                <w:rFonts w:cs="Calibri"/>
                <w:lang w:val="en-GB"/>
              </w:rPr>
              <w:t xml:space="preserve">Activity </w:t>
            </w:r>
            <w:r w:rsidR="00AD58AF" w:rsidRPr="00D30847">
              <w:rPr>
                <w:rFonts w:cs="Calibri"/>
                <w:lang w:val="en-GB"/>
              </w:rPr>
              <w:t>2:</w:t>
            </w:r>
          </w:p>
        </w:tc>
        <w:tc>
          <w:tcPr>
            <w:tcW w:w="6426" w:type="dxa"/>
            <w:shd w:val="clear" w:color="auto" w:fill="auto"/>
          </w:tcPr>
          <w:p w14:paraId="353B3B03" w14:textId="558B909A" w:rsidR="00AD58AF" w:rsidRPr="00D30847" w:rsidRDefault="00AD58AF" w:rsidP="008A2E35">
            <w:pPr>
              <w:spacing w:after="0" w:line="240" w:lineRule="auto"/>
              <w:jc w:val="both"/>
              <w:rPr>
                <w:rFonts w:cs="Calibri"/>
                <w:lang w:val="en-GB"/>
              </w:rPr>
            </w:pPr>
            <w:r w:rsidRPr="00D30847">
              <w:rPr>
                <w:rFonts w:cs="Calibri"/>
                <w:lang w:val="en-GB"/>
              </w:rPr>
              <w:t>Strengthen the capacity of the CHU to monitor and report on the quality of operations of the internal audit units;</w:t>
            </w:r>
          </w:p>
          <w:p w14:paraId="3C53B843" w14:textId="77777777" w:rsidR="007733B2" w:rsidRPr="00D30847" w:rsidRDefault="007733B2" w:rsidP="008A2E35">
            <w:pPr>
              <w:spacing w:after="0" w:line="240" w:lineRule="auto"/>
              <w:jc w:val="both"/>
              <w:rPr>
                <w:rFonts w:cs="Calibri"/>
                <w:color w:val="FF0000"/>
                <w:sz w:val="16"/>
                <w:szCs w:val="16"/>
                <w:lang w:val="en-GB"/>
              </w:rPr>
            </w:pPr>
          </w:p>
        </w:tc>
      </w:tr>
      <w:tr w:rsidR="007733B2" w:rsidRPr="00D30847" w14:paraId="05CB530C" w14:textId="77777777" w:rsidTr="00BA5E44">
        <w:tc>
          <w:tcPr>
            <w:tcW w:w="1714" w:type="dxa"/>
            <w:shd w:val="clear" w:color="auto" w:fill="auto"/>
          </w:tcPr>
          <w:p w14:paraId="49DC0465" w14:textId="77777777" w:rsidR="007733B2" w:rsidRPr="00D30847" w:rsidRDefault="007733B2" w:rsidP="008A2E35">
            <w:pPr>
              <w:spacing w:after="0" w:line="240" w:lineRule="auto"/>
              <w:jc w:val="both"/>
              <w:rPr>
                <w:rFonts w:cs="Calibri"/>
                <w:lang w:val="en-GB"/>
              </w:rPr>
            </w:pPr>
            <w:r w:rsidRPr="00D30847">
              <w:rPr>
                <w:rFonts w:cs="Calibri"/>
                <w:lang w:val="en-GB"/>
              </w:rPr>
              <w:t xml:space="preserve">Activity </w:t>
            </w:r>
            <w:r w:rsidR="00AD58AF" w:rsidRPr="00D30847">
              <w:rPr>
                <w:rFonts w:cs="Calibri"/>
                <w:lang w:val="en-GB"/>
              </w:rPr>
              <w:t>3</w:t>
            </w:r>
            <w:r w:rsidRPr="00D30847">
              <w:rPr>
                <w:rFonts w:cs="Calibri"/>
                <w:lang w:val="en-GB"/>
              </w:rPr>
              <w:t>:</w:t>
            </w:r>
          </w:p>
        </w:tc>
        <w:tc>
          <w:tcPr>
            <w:tcW w:w="6426" w:type="dxa"/>
            <w:shd w:val="clear" w:color="auto" w:fill="auto"/>
          </w:tcPr>
          <w:p w14:paraId="18A179D3" w14:textId="77777777" w:rsidR="007733B2" w:rsidRPr="00D30847" w:rsidRDefault="007733B2" w:rsidP="008A2E35">
            <w:pPr>
              <w:spacing w:after="0" w:line="240" w:lineRule="auto"/>
              <w:jc w:val="both"/>
              <w:rPr>
                <w:rFonts w:cs="Calibri"/>
                <w:color w:val="FF0000"/>
                <w:lang w:val="en-GB"/>
              </w:rPr>
            </w:pPr>
            <w:r w:rsidRPr="00D30847">
              <w:rPr>
                <w:rFonts w:eastAsia="Times New Roman" w:cs="Calibri"/>
                <w:color w:val="202124"/>
                <w:lang w:val="en-GB"/>
              </w:rPr>
              <w:t>Establishment of a network of institutions’ internal audit units in coordination with the CHU, for exchange of experience and best practices.</w:t>
            </w:r>
          </w:p>
        </w:tc>
      </w:tr>
      <w:tr w:rsidR="007733B2" w:rsidRPr="00D30847" w14:paraId="7B50377B" w14:textId="77777777" w:rsidTr="00BA5E44">
        <w:tc>
          <w:tcPr>
            <w:tcW w:w="1714" w:type="dxa"/>
            <w:shd w:val="clear" w:color="auto" w:fill="auto"/>
          </w:tcPr>
          <w:p w14:paraId="643D9A18" w14:textId="77777777" w:rsidR="007733B2" w:rsidRPr="00D30847" w:rsidRDefault="007733B2" w:rsidP="008A2E35">
            <w:pPr>
              <w:spacing w:after="0" w:line="240" w:lineRule="auto"/>
              <w:jc w:val="both"/>
              <w:rPr>
                <w:rFonts w:cs="Calibri"/>
                <w:b/>
                <w:lang w:val="en-GB"/>
              </w:rPr>
            </w:pPr>
            <w:r w:rsidRPr="00D30847">
              <w:rPr>
                <w:rFonts w:cs="Calibri"/>
                <w:b/>
                <w:lang w:val="en-GB"/>
              </w:rPr>
              <w:t>Measure 2:</w:t>
            </w:r>
          </w:p>
        </w:tc>
        <w:tc>
          <w:tcPr>
            <w:tcW w:w="6426" w:type="dxa"/>
            <w:shd w:val="clear" w:color="auto" w:fill="auto"/>
          </w:tcPr>
          <w:p w14:paraId="2A4D8767" w14:textId="77777777" w:rsidR="007733B2" w:rsidRPr="00D30847" w:rsidRDefault="00AD58AF" w:rsidP="008A2E35">
            <w:pPr>
              <w:spacing w:after="0" w:line="240" w:lineRule="auto"/>
              <w:jc w:val="both"/>
              <w:rPr>
                <w:rFonts w:cs="Calibri"/>
                <w:color w:val="FF0000"/>
                <w:lang w:val="en-GB"/>
              </w:rPr>
            </w:pPr>
            <w:r w:rsidRPr="00D30847">
              <w:rPr>
                <w:rFonts w:cs="Calibri"/>
                <w:b/>
                <w:lang w:val="en-GB"/>
              </w:rPr>
              <w:t>Improving the abilities to carry out performance and IT internal audits in the public sector institutions</w:t>
            </w:r>
            <w:r w:rsidR="007733B2" w:rsidRPr="00D30847">
              <w:rPr>
                <w:rFonts w:cs="Calibri"/>
                <w:b/>
                <w:lang w:val="en-GB"/>
              </w:rPr>
              <w:tab/>
            </w:r>
            <w:r w:rsidR="007733B2" w:rsidRPr="00D30847">
              <w:rPr>
                <w:rFonts w:cs="Calibri"/>
                <w:b/>
                <w:color w:val="FF0000"/>
                <w:lang w:val="en-GB"/>
              </w:rPr>
              <w:tab/>
            </w:r>
          </w:p>
        </w:tc>
      </w:tr>
      <w:tr w:rsidR="007733B2" w:rsidRPr="00D30847" w14:paraId="78AAB26F" w14:textId="77777777" w:rsidTr="008E06E4">
        <w:trPr>
          <w:trHeight w:val="662"/>
        </w:trPr>
        <w:tc>
          <w:tcPr>
            <w:tcW w:w="1714" w:type="dxa"/>
            <w:shd w:val="clear" w:color="auto" w:fill="auto"/>
          </w:tcPr>
          <w:p w14:paraId="4F6D6B4F" w14:textId="77777777" w:rsidR="007733B2" w:rsidRPr="00D30847" w:rsidRDefault="007733B2" w:rsidP="008A2E35">
            <w:pPr>
              <w:spacing w:after="0" w:line="240" w:lineRule="auto"/>
              <w:jc w:val="both"/>
              <w:rPr>
                <w:rFonts w:cs="Calibri"/>
                <w:lang w:val="en-GB"/>
              </w:rPr>
            </w:pPr>
            <w:r w:rsidRPr="00D30847">
              <w:rPr>
                <w:rFonts w:cs="Calibri"/>
                <w:lang w:val="en-GB"/>
              </w:rPr>
              <w:t>Activity 1:</w:t>
            </w:r>
          </w:p>
        </w:tc>
        <w:tc>
          <w:tcPr>
            <w:tcW w:w="6426" w:type="dxa"/>
            <w:shd w:val="clear" w:color="auto" w:fill="auto"/>
          </w:tcPr>
          <w:p w14:paraId="63596CAA" w14:textId="77E19512" w:rsidR="007733B2" w:rsidRPr="00D30847" w:rsidRDefault="00542194" w:rsidP="008A2E35">
            <w:pPr>
              <w:spacing w:after="0" w:line="240" w:lineRule="auto"/>
              <w:jc w:val="both"/>
              <w:rPr>
                <w:rFonts w:cs="Calibri"/>
                <w:lang w:val="en-GB"/>
              </w:rPr>
            </w:pPr>
            <w:r w:rsidRPr="00D30847">
              <w:rPr>
                <w:rFonts w:cs="Calibri"/>
                <w:lang w:val="en-GB"/>
              </w:rPr>
              <w:t>Preparation and promotion methodology for specific type of internal audits</w:t>
            </w:r>
            <w:r w:rsidR="008E06E4" w:rsidRPr="00D30847">
              <w:rPr>
                <w:rFonts w:cs="Calibri"/>
                <w:lang w:val="en-GB"/>
              </w:rPr>
              <w:t>;</w:t>
            </w:r>
          </w:p>
        </w:tc>
      </w:tr>
      <w:tr w:rsidR="007733B2" w:rsidRPr="00D30847" w14:paraId="447C9267" w14:textId="77777777" w:rsidTr="00BA5E44">
        <w:tc>
          <w:tcPr>
            <w:tcW w:w="1714" w:type="dxa"/>
            <w:shd w:val="clear" w:color="auto" w:fill="auto"/>
          </w:tcPr>
          <w:p w14:paraId="766D1FBE" w14:textId="77777777" w:rsidR="00AD58AF" w:rsidRPr="00D30847" w:rsidRDefault="00AD58AF" w:rsidP="008A2E35">
            <w:pPr>
              <w:spacing w:after="0" w:line="240" w:lineRule="auto"/>
              <w:jc w:val="both"/>
              <w:rPr>
                <w:rFonts w:cs="Calibri"/>
                <w:lang w:val="en-GB"/>
              </w:rPr>
            </w:pPr>
            <w:r w:rsidRPr="00D30847">
              <w:rPr>
                <w:rFonts w:cs="Calibri"/>
                <w:lang w:val="en-GB"/>
              </w:rPr>
              <w:t xml:space="preserve">Activity </w:t>
            </w:r>
            <w:r w:rsidR="00594C2A" w:rsidRPr="00D30847">
              <w:rPr>
                <w:rFonts w:cs="Calibri"/>
                <w:lang w:val="en-GB"/>
              </w:rPr>
              <w:t>2</w:t>
            </w:r>
            <w:r w:rsidRPr="00D30847">
              <w:rPr>
                <w:rFonts w:cs="Calibri"/>
                <w:lang w:val="en-GB"/>
              </w:rPr>
              <w:t>:</w:t>
            </w:r>
          </w:p>
          <w:p w14:paraId="5367B63B" w14:textId="77777777" w:rsidR="00AD58AF" w:rsidRPr="00D30847" w:rsidRDefault="00AD58AF" w:rsidP="008A2E35">
            <w:pPr>
              <w:spacing w:after="0" w:line="240" w:lineRule="auto"/>
              <w:jc w:val="both"/>
              <w:rPr>
                <w:rFonts w:cs="Calibri"/>
                <w:lang w:val="en-GB"/>
              </w:rPr>
            </w:pPr>
          </w:p>
        </w:tc>
        <w:tc>
          <w:tcPr>
            <w:tcW w:w="6426" w:type="dxa"/>
            <w:shd w:val="clear" w:color="auto" w:fill="auto"/>
          </w:tcPr>
          <w:p w14:paraId="0385F109" w14:textId="77777777" w:rsidR="00AD58AF" w:rsidRPr="00D30847" w:rsidRDefault="00AD58AF" w:rsidP="008A2E35">
            <w:pPr>
              <w:spacing w:after="0" w:line="240" w:lineRule="auto"/>
              <w:jc w:val="both"/>
              <w:rPr>
                <w:rFonts w:cs="Calibri"/>
                <w:lang w:val="en-GB"/>
              </w:rPr>
            </w:pPr>
            <w:r w:rsidRPr="00D30847">
              <w:rPr>
                <w:rFonts w:cs="Calibri"/>
                <w:lang w:val="en-GB"/>
              </w:rPr>
              <w:t>Analysis of the situation and determination of the need for the establishment of a Central Unit for IT internal audits in the Ministry of Finance</w:t>
            </w:r>
          </w:p>
        </w:tc>
      </w:tr>
    </w:tbl>
    <w:p w14:paraId="7A0952BB" w14:textId="77777777" w:rsidR="007733B2" w:rsidRPr="00D30847" w:rsidRDefault="007733B2" w:rsidP="008B435E">
      <w:pPr>
        <w:keepNext/>
        <w:keepLines/>
        <w:spacing w:before="160" w:after="6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Outcome</w:t>
      </w:r>
    </w:p>
    <w:p w14:paraId="52B7BD8E" w14:textId="77777777" w:rsidR="007733B2" w:rsidRPr="00D30847" w:rsidRDefault="007733B2" w:rsidP="00FC206B">
      <w:pPr>
        <w:tabs>
          <w:tab w:val="left" w:pos="851"/>
        </w:tabs>
        <w:spacing w:after="0" w:line="240" w:lineRule="auto"/>
        <w:jc w:val="both"/>
        <w:rPr>
          <w:rFonts w:eastAsia="MS PGothic" w:cs="Calibri"/>
          <w:color w:val="FF0000"/>
          <w:lang w:val="en-GB" w:eastAsia="zh-CN"/>
        </w:rPr>
      </w:pPr>
      <w:r w:rsidRPr="00D30847">
        <w:rPr>
          <w:rFonts w:cs="Calibri"/>
          <w:lang w:val="en-GB"/>
        </w:rPr>
        <w:t>Strengthened internal audit units that operate in line with the standards and contribute to achievement of the goals of the public sector institutions.</w:t>
      </w:r>
    </w:p>
    <w:p w14:paraId="6DEFC088" w14:textId="77777777" w:rsidR="007733B2" w:rsidRPr="00D30847" w:rsidRDefault="007733B2" w:rsidP="00E84CD0">
      <w:pPr>
        <w:keepNext/>
        <w:keepLines/>
        <w:spacing w:before="160" w:after="6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Outcome indicators</w:t>
      </w:r>
    </w:p>
    <w:p w14:paraId="21BA1A58" w14:textId="044EB46D" w:rsidR="00AD58AF" w:rsidRPr="00D30847" w:rsidRDefault="00FC206B" w:rsidP="00FC206B">
      <w:pPr>
        <w:tabs>
          <w:tab w:val="left" w:pos="851"/>
        </w:tabs>
        <w:spacing w:after="0" w:line="240" w:lineRule="auto"/>
        <w:jc w:val="both"/>
        <w:rPr>
          <w:rFonts w:eastAsia="MS PGothic" w:cs="Calibri"/>
          <w:lang w:val="en-GB" w:eastAsia="zh-CN"/>
        </w:rPr>
      </w:pPr>
      <w:r w:rsidRPr="00D30847">
        <w:rPr>
          <w:rFonts w:cs="Calibri"/>
          <w:lang w:val="en-GB"/>
        </w:rPr>
        <w:t xml:space="preserve">1. </w:t>
      </w:r>
      <w:r w:rsidR="00AD58AF" w:rsidRPr="00D30847">
        <w:rPr>
          <w:rFonts w:cs="Calibri"/>
          <w:lang w:val="en-GB"/>
        </w:rPr>
        <w:t>Number of internal auditors in Ministries;</w:t>
      </w:r>
    </w:p>
    <w:p w14:paraId="7B915C09" w14:textId="77777777" w:rsidR="00460ED3" w:rsidRPr="00D30847" w:rsidRDefault="00460ED3" w:rsidP="00460ED3">
      <w:pPr>
        <w:tabs>
          <w:tab w:val="left" w:pos="851"/>
        </w:tabs>
        <w:spacing w:after="0" w:line="240" w:lineRule="auto"/>
        <w:ind w:left="1276"/>
        <w:jc w:val="both"/>
        <w:rPr>
          <w:rFonts w:eastAsia="MS PGothic" w:cs="Calibri"/>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4506"/>
      </w:tblGrid>
      <w:tr w:rsidR="00460ED3" w:rsidRPr="00D30847" w14:paraId="31FC486A" w14:textId="77777777" w:rsidTr="002B77A4">
        <w:trPr>
          <w:trHeight w:val="395"/>
        </w:trPr>
        <w:tc>
          <w:tcPr>
            <w:tcW w:w="4608" w:type="dxa"/>
            <w:shd w:val="clear" w:color="auto" w:fill="E8E8E8"/>
          </w:tcPr>
          <w:p w14:paraId="1284BCB5" w14:textId="1578E911" w:rsidR="00460ED3" w:rsidRPr="00D30847" w:rsidRDefault="00460ED3" w:rsidP="002B77A4">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Baseline 202</w:t>
            </w:r>
            <w:r w:rsidR="007F5630" w:rsidRPr="00D30847">
              <w:rPr>
                <w:rFonts w:eastAsia="Times New Roman" w:cs="Calibri"/>
                <w:b/>
                <w:bCs/>
                <w:i/>
                <w:iCs/>
                <w:color w:val="202124"/>
                <w:sz w:val="20"/>
                <w:szCs w:val="20"/>
                <w:lang w:val="en-GB"/>
              </w:rPr>
              <w:t>3</w:t>
            </w:r>
          </w:p>
        </w:tc>
        <w:tc>
          <w:tcPr>
            <w:tcW w:w="4608" w:type="dxa"/>
            <w:shd w:val="clear" w:color="auto" w:fill="E8E8E8"/>
          </w:tcPr>
          <w:p w14:paraId="094833EA" w14:textId="5A91E70C" w:rsidR="00460ED3" w:rsidRPr="00D30847" w:rsidRDefault="00460ED3" w:rsidP="002B77A4">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Target 202</w:t>
            </w:r>
            <w:r w:rsidR="007F5630" w:rsidRPr="00D30847">
              <w:rPr>
                <w:rFonts w:eastAsia="Times New Roman" w:cs="Calibri"/>
                <w:b/>
                <w:bCs/>
                <w:i/>
                <w:iCs/>
                <w:color w:val="202124"/>
                <w:sz w:val="20"/>
                <w:szCs w:val="20"/>
                <w:lang w:val="en-GB"/>
              </w:rPr>
              <w:t>8</w:t>
            </w:r>
          </w:p>
        </w:tc>
      </w:tr>
      <w:tr w:rsidR="00460ED3" w:rsidRPr="00D30847" w14:paraId="6B0EBCB5" w14:textId="77777777" w:rsidTr="002F500A">
        <w:trPr>
          <w:trHeight w:val="302"/>
        </w:trPr>
        <w:tc>
          <w:tcPr>
            <w:tcW w:w="4608" w:type="dxa"/>
            <w:shd w:val="clear" w:color="auto" w:fill="E8E8E8"/>
          </w:tcPr>
          <w:p w14:paraId="3672CB06" w14:textId="2A59A834" w:rsidR="00460ED3" w:rsidRPr="00D30847" w:rsidRDefault="003C1602" w:rsidP="002B77A4">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3</w:t>
            </w:r>
            <w:r w:rsidR="007F5630" w:rsidRPr="00D30847">
              <w:rPr>
                <w:rFonts w:eastAsia="Times New Roman" w:cs="Calibri"/>
                <w:color w:val="202124"/>
                <w:sz w:val="20"/>
                <w:szCs w:val="20"/>
                <w:lang w:val="en-GB"/>
              </w:rPr>
              <w:t>5</w:t>
            </w:r>
          </w:p>
        </w:tc>
        <w:tc>
          <w:tcPr>
            <w:tcW w:w="4608" w:type="dxa"/>
            <w:shd w:val="clear" w:color="auto" w:fill="E8E8E8"/>
          </w:tcPr>
          <w:p w14:paraId="6CE367B7" w14:textId="4C969B7F" w:rsidR="00460ED3" w:rsidRPr="00D30847" w:rsidRDefault="007F5630" w:rsidP="002B77A4">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80</w:t>
            </w:r>
          </w:p>
        </w:tc>
      </w:tr>
    </w:tbl>
    <w:p w14:paraId="2F6A54E1" w14:textId="77777777" w:rsidR="00460ED3" w:rsidRPr="00D30847" w:rsidRDefault="00460ED3" w:rsidP="00460ED3">
      <w:pPr>
        <w:tabs>
          <w:tab w:val="left" w:pos="851"/>
        </w:tabs>
        <w:spacing w:after="0" w:line="240" w:lineRule="auto"/>
        <w:ind w:left="1276"/>
        <w:jc w:val="both"/>
        <w:rPr>
          <w:rFonts w:eastAsia="MS PGothic" w:cs="Calibri"/>
          <w:lang w:val="en-GB" w:eastAsia="zh-CN"/>
        </w:rPr>
      </w:pPr>
    </w:p>
    <w:p w14:paraId="1D470F96" w14:textId="5A82F01F" w:rsidR="00AD58AF" w:rsidRPr="00D30847" w:rsidRDefault="00FC206B" w:rsidP="00FC206B">
      <w:pPr>
        <w:tabs>
          <w:tab w:val="left" w:pos="851"/>
        </w:tabs>
        <w:spacing w:after="0" w:line="240" w:lineRule="auto"/>
        <w:jc w:val="both"/>
        <w:rPr>
          <w:rFonts w:eastAsia="MS PGothic" w:cs="Calibri"/>
          <w:lang w:val="en-GB" w:eastAsia="zh-CN"/>
        </w:rPr>
      </w:pPr>
      <w:r w:rsidRPr="00D30847">
        <w:rPr>
          <w:rFonts w:eastAsia="MS PGothic" w:cs="Calibri"/>
          <w:lang w:val="en-GB" w:eastAsia="zh-CN"/>
        </w:rPr>
        <w:t xml:space="preserve">2. </w:t>
      </w:r>
      <w:r w:rsidR="00AD58AF" w:rsidRPr="00D30847">
        <w:rPr>
          <w:rFonts w:eastAsia="MS PGothic" w:cs="Calibri"/>
          <w:lang w:val="en-GB" w:eastAsia="zh-CN"/>
        </w:rPr>
        <w:t>Percentage of implemented recommendations given during quality checks;</w:t>
      </w:r>
    </w:p>
    <w:p w14:paraId="4A2DAAC9" w14:textId="77777777" w:rsidR="00460ED3" w:rsidRPr="00D30847" w:rsidRDefault="00460ED3" w:rsidP="00460ED3">
      <w:pPr>
        <w:tabs>
          <w:tab w:val="left" w:pos="851"/>
        </w:tabs>
        <w:spacing w:after="0" w:line="240" w:lineRule="auto"/>
        <w:ind w:left="1276"/>
        <w:jc w:val="both"/>
        <w:rPr>
          <w:rFonts w:eastAsia="MS PGothic" w:cs="Calibri"/>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4506"/>
      </w:tblGrid>
      <w:tr w:rsidR="00460ED3" w:rsidRPr="00D30847" w14:paraId="6B482B01" w14:textId="77777777" w:rsidTr="002B77A4">
        <w:trPr>
          <w:trHeight w:val="395"/>
        </w:trPr>
        <w:tc>
          <w:tcPr>
            <w:tcW w:w="4608" w:type="dxa"/>
            <w:shd w:val="clear" w:color="auto" w:fill="E8E8E8"/>
          </w:tcPr>
          <w:p w14:paraId="54FDAAD3" w14:textId="48D8315A" w:rsidR="00460ED3" w:rsidRPr="00D30847" w:rsidRDefault="00460ED3" w:rsidP="002B77A4">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Baseline 202</w:t>
            </w:r>
            <w:r w:rsidR="007F5630" w:rsidRPr="00D30847">
              <w:rPr>
                <w:rFonts w:eastAsia="Times New Roman" w:cs="Calibri"/>
                <w:b/>
                <w:bCs/>
                <w:i/>
                <w:iCs/>
                <w:color w:val="202124"/>
                <w:sz w:val="20"/>
                <w:szCs w:val="20"/>
                <w:lang w:val="en-GB"/>
              </w:rPr>
              <w:t>3</w:t>
            </w:r>
          </w:p>
        </w:tc>
        <w:tc>
          <w:tcPr>
            <w:tcW w:w="4608" w:type="dxa"/>
            <w:shd w:val="clear" w:color="auto" w:fill="E8E8E8"/>
          </w:tcPr>
          <w:p w14:paraId="228F3746" w14:textId="28EA17D9" w:rsidR="00460ED3" w:rsidRPr="00D30847" w:rsidRDefault="00460ED3" w:rsidP="002B77A4">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Target 202</w:t>
            </w:r>
            <w:r w:rsidR="007F5630" w:rsidRPr="00D30847">
              <w:rPr>
                <w:rFonts w:eastAsia="Times New Roman" w:cs="Calibri"/>
                <w:b/>
                <w:bCs/>
                <w:i/>
                <w:iCs/>
                <w:color w:val="202124"/>
                <w:sz w:val="20"/>
                <w:szCs w:val="20"/>
                <w:lang w:val="en-GB"/>
              </w:rPr>
              <w:t>8</w:t>
            </w:r>
          </w:p>
        </w:tc>
      </w:tr>
      <w:tr w:rsidR="00460ED3" w:rsidRPr="00D30847" w14:paraId="398D5471" w14:textId="77777777" w:rsidTr="002B77A4">
        <w:trPr>
          <w:trHeight w:val="278"/>
        </w:trPr>
        <w:tc>
          <w:tcPr>
            <w:tcW w:w="4608" w:type="dxa"/>
            <w:shd w:val="clear" w:color="auto" w:fill="E8E8E8"/>
          </w:tcPr>
          <w:p w14:paraId="4AA6B681" w14:textId="77777777" w:rsidR="00460ED3" w:rsidRPr="00D30847" w:rsidRDefault="003C1602" w:rsidP="002B77A4">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0</w:t>
            </w:r>
          </w:p>
        </w:tc>
        <w:tc>
          <w:tcPr>
            <w:tcW w:w="4608" w:type="dxa"/>
            <w:shd w:val="clear" w:color="auto" w:fill="E8E8E8"/>
          </w:tcPr>
          <w:p w14:paraId="78B4577D" w14:textId="77777777" w:rsidR="00460ED3" w:rsidRPr="00D30847" w:rsidRDefault="003C1602" w:rsidP="002B77A4">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80</w:t>
            </w:r>
          </w:p>
        </w:tc>
      </w:tr>
    </w:tbl>
    <w:p w14:paraId="7DED3A9B" w14:textId="77777777" w:rsidR="00460ED3" w:rsidRPr="00D30847" w:rsidRDefault="00460ED3" w:rsidP="00460ED3">
      <w:pPr>
        <w:tabs>
          <w:tab w:val="left" w:pos="851"/>
        </w:tabs>
        <w:spacing w:after="0" w:line="240" w:lineRule="auto"/>
        <w:ind w:left="1276"/>
        <w:jc w:val="both"/>
        <w:rPr>
          <w:rFonts w:eastAsia="MS PGothic" w:cs="Calibri"/>
          <w:lang w:val="en-GB" w:eastAsia="zh-CN"/>
        </w:rPr>
      </w:pPr>
    </w:p>
    <w:p w14:paraId="10EE380F" w14:textId="452D6A53" w:rsidR="00AD58AF" w:rsidRPr="00D30847" w:rsidRDefault="00FC206B" w:rsidP="00FC206B">
      <w:pPr>
        <w:tabs>
          <w:tab w:val="left" w:pos="851"/>
        </w:tabs>
        <w:spacing w:after="0" w:line="240" w:lineRule="auto"/>
        <w:jc w:val="both"/>
        <w:rPr>
          <w:rFonts w:eastAsia="MS PGothic" w:cs="Calibri"/>
          <w:lang w:val="en-GB" w:eastAsia="zh-CN"/>
        </w:rPr>
      </w:pPr>
      <w:r w:rsidRPr="00D30847">
        <w:rPr>
          <w:rFonts w:eastAsia="MS PGothic" w:cs="Calibri"/>
          <w:lang w:val="en-GB" w:eastAsia="zh-CN"/>
        </w:rPr>
        <w:t xml:space="preserve">3. </w:t>
      </w:r>
      <w:r w:rsidR="00AD58AF" w:rsidRPr="00D30847">
        <w:rPr>
          <w:rFonts w:eastAsia="MS PGothic" w:cs="Calibri"/>
          <w:lang w:val="en-GB" w:eastAsia="zh-CN"/>
        </w:rPr>
        <w:t xml:space="preserve">Percentage of </w:t>
      </w:r>
      <w:r w:rsidR="0036711D" w:rsidRPr="00D30847">
        <w:rPr>
          <w:rFonts w:eastAsia="MS PGothic" w:cs="Calibri"/>
          <w:lang w:val="en-GB" w:eastAsia="zh-CN"/>
        </w:rPr>
        <w:t xml:space="preserve">certificated </w:t>
      </w:r>
      <w:r w:rsidR="00AD58AF" w:rsidRPr="00D30847">
        <w:rPr>
          <w:rFonts w:eastAsia="MS PGothic" w:cs="Calibri"/>
          <w:lang w:val="en-GB" w:eastAsia="zh-CN"/>
        </w:rPr>
        <w:t>internal auditors</w:t>
      </w:r>
    </w:p>
    <w:p w14:paraId="7A54D248" w14:textId="77777777" w:rsidR="00FC206B" w:rsidRPr="00D30847" w:rsidRDefault="00FC206B" w:rsidP="00FC206B">
      <w:pPr>
        <w:tabs>
          <w:tab w:val="left" w:pos="851"/>
        </w:tabs>
        <w:spacing w:after="0" w:line="240" w:lineRule="auto"/>
        <w:jc w:val="both"/>
        <w:rPr>
          <w:rFonts w:eastAsia="MS PGothic" w:cs="Calibri"/>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4506"/>
      </w:tblGrid>
      <w:tr w:rsidR="00460ED3" w:rsidRPr="00D30847" w14:paraId="62BF5E95" w14:textId="77777777" w:rsidTr="002B77A4">
        <w:trPr>
          <w:trHeight w:val="395"/>
        </w:trPr>
        <w:tc>
          <w:tcPr>
            <w:tcW w:w="4608" w:type="dxa"/>
            <w:shd w:val="clear" w:color="auto" w:fill="E8E8E8"/>
          </w:tcPr>
          <w:p w14:paraId="1DE952B8" w14:textId="37A1A49E" w:rsidR="00460ED3" w:rsidRPr="00D30847" w:rsidRDefault="00460ED3" w:rsidP="002B77A4">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Baseline 202</w:t>
            </w:r>
            <w:r w:rsidR="007F5630" w:rsidRPr="00D30847">
              <w:rPr>
                <w:rFonts w:eastAsia="Times New Roman" w:cs="Calibri"/>
                <w:b/>
                <w:bCs/>
                <w:i/>
                <w:iCs/>
                <w:color w:val="202124"/>
                <w:sz w:val="20"/>
                <w:szCs w:val="20"/>
                <w:lang w:val="en-GB"/>
              </w:rPr>
              <w:t>3</w:t>
            </w:r>
          </w:p>
        </w:tc>
        <w:tc>
          <w:tcPr>
            <w:tcW w:w="4608" w:type="dxa"/>
            <w:shd w:val="clear" w:color="auto" w:fill="E8E8E8"/>
          </w:tcPr>
          <w:p w14:paraId="1B172A52" w14:textId="4F35117F" w:rsidR="00460ED3" w:rsidRPr="00D30847" w:rsidRDefault="00460ED3" w:rsidP="002B77A4">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Target 202</w:t>
            </w:r>
            <w:r w:rsidR="007F5630" w:rsidRPr="00D30847">
              <w:rPr>
                <w:rFonts w:eastAsia="Times New Roman" w:cs="Calibri"/>
                <w:b/>
                <w:bCs/>
                <w:i/>
                <w:iCs/>
                <w:color w:val="202124"/>
                <w:sz w:val="20"/>
                <w:szCs w:val="20"/>
                <w:lang w:val="en-GB"/>
              </w:rPr>
              <w:t>8</w:t>
            </w:r>
          </w:p>
        </w:tc>
      </w:tr>
      <w:tr w:rsidR="00460ED3" w:rsidRPr="00D30847" w14:paraId="64FD8CAF" w14:textId="77777777" w:rsidTr="002B77A4">
        <w:trPr>
          <w:trHeight w:val="278"/>
        </w:trPr>
        <w:tc>
          <w:tcPr>
            <w:tcW w:w="4608" w:type="dxa"/>
            <w:shd w:val="clear" w:color="auto" w:fill="E8E8E8"/>
          </w:tcPr>
          <w:p w14:paraId="629C6F51" w14:textId="41ED15A5" w:rsidR="00460ED3" w:rsidRPr="00D30847" w:rsidRDefault="007F5630" w:rsidP="002B77A4">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24</w:t>
            </w:r>
          </w:p>
        </w:tc>
        <w:tc>
          <w:tcPr>
            <w:tcW w:w="4608" w:type="dxa"/>
            <w:shd w:val="clear" w:color="auto" w:fill="E8E8E8"/>
          </w:tcPr>
          <w:p w14:paraId="26675390" w14:textId="77777777" w:rsidR="00460ED3" w:rsidRPr="00D30847" w:rsidRDefault="003C1602" w:rsidP="002B77A4">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80</w:t>
            </w:r>
          </w:p>
        </w:tc>
      </w:tr>
    </w:tbl>
    <w:p w14:paraId="6E0AF973" w14:textId="77777777" w:rsidR="00460ED3" w:rsidRPr="00D30847" w:rsidRDefault="00460ED3" w:rsidP="00460ED3">
      <w:pPr>
        <w:tabs>
          <w:tab w:val="left" w:pos="851"/>
        </w:tabs>
        <w:spacing w:after="0" w:line="240" w:lineRule="auto"/>
        <w:ind w:left="1276"/>
        <w:jc w:val="both"/>
        <w:rPr>
          <w:rFonts w:eastAsia="MS PGothic" w:cs="Calibri"/>
          <w:lang w:val="en-GB" w:eastAsia="zh-CN"/>
        </w:rPr>
      </w:pPr>
    </w:p>
    <w:p w14:paraId="3610B5DA" w14:textId="189DB856" w:rsidR="00AD58AF" w:rsidRPr="00D30847" w:rsidRDefault="00FC206B" w:rsidP="00FC206B">
      <w:pPr>
        <w:tabs>
          <w:tab w:val="left" w:pos="851"/>
        </w:tabs>
        <w:spacing w:after="0" w:line="240" w:lineRule="auto"/>
        <w:jc w:val="both"/>
        <w:rPr>
          <w:rFonts w:eastAsia="MS PGothic" w:cs="Calibri"/>
          <w:lang w:val="en-GB" w:eastAsia="zh-CN"/>
        </w:rPr>
      </w:pPr>
      <w:r w:rsidRPr="00D30847">
        <w:rPr>
          <w:rFonts w:cs="Calibri"/>
          <w:lang w:val="en-GB"/>
        </w:rPr>
        <w:t xml:space="preserve">4. </w:t>
      </w:r>
      <w:r w:rsidR="00AD58AF" w:rsidRPr="00D30847">
        <w:rPr>
          <w:rFonts w:cs="Calibri"/>
          <w:lang w:val="en-GB"/>
        </w:rPr>
        <w:t>Percentage of implemented recommendations</w:t>
      </w:r>
    </w:p>
    <w:p w14:paraId="3A1D3673" w14:textId="77777777" w:rsidR="00460ED3" w:rsidRPr="00D30847" w:rsidRDefault="00460ED3" w:rsidP="00460ED3">
      <w:pPr>
        <w:tabs>
          <w:tab w:val="left" w:pos="851"/>
        </w:tabs>
        <w:spacing w:after="0" w:line="240" w:lineRule="auto"/>
        <w:ind w:left="1276"/>
        <w:jc w:val="both"/>
        <w:rPr>
          <w:rFonts w:eastAsia="MS PGothic" w:cs="Calibri"/>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4506"/>
      </w:tblGrid>
      <w:tr w:rsidR="00460ED3" w:rsidRPr="00D30847" w14:paraId="4EE0779A" w14:textId="77777777" w:rsidTr="002B77A4">
        <w:trPr>
          <w:trHeight w:val="395"/>
        </w:trPr>
        <w:tc>
          <w:tcPr>
            <w:tcW w:w="4608" w:type="dxa"/>
            <w:shd w:val="clear" w:color="auto" w:fill="E8E8E8"/>
          </w:tcPr>
          <w:p w14:paraId="0DBEB3D8" w14:textId="3F6432FC" w:rsidR="00460ED3" w:rsidRPr="00D30847" w:rsidRDefault="00460ED3" w:rsidP="002B77A4">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lastRenderedPageBreak/>
              <w:t>Baseline 202</w:t>
            </w:r>
            <w:r w:rsidR="007F5630" w:rsidRPr="00D30847">
              <w:rPr>
                <w:rFonts w:eastAsia="Times New Roman" w:cs="Calibri"/>
                <w:b/>
                <w:bCs/>
                <w:i/>
                <w:iCs/>
                <w:color w:val="202124"/>
                <w:sz w:val="20"/>
                <w:szCs w:val="20"/>
                <w:lang w:val="en-GB"/>
              </w:rPr>
              <w:t>3</w:t>
            </w:r>
          </w:p>
        </w:tc>
        <w:tc>
          <w:tcPr>
            <w:tcW w:w="4608" w:type="dxa"/>
            <w:shd w:val="clear" w:color="auto" w:fill="E8E8E8"/>
          </w:tcPr>
          <w:p w14:paraId="680625AE" w14:textId="0204B170" w:rsidR="00460ED3" w:rsidRPr="00D30847" w:rsidRDefault="00460ED3" w:rsidP="002B77A4">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Target 202</w:t>
            </w:r>
            <w:r w:rsidR="007F5630" w:rsidRPr="00D30847">
              <w:rPr>
                <w:rFonts w:eastAsia="Times New Roman" w:cs="Calibri"/>
                <w:b/>
                <w:bCs/>
                <w:i/>
                <w:iCs/>
                <w:color w:val="202124"/>
                <w:sz w:val="20"/>
                <w:szCs w:val="20"/>
                <w:lang w:val="en-GB"/>
              </w:rPr>
              <w:t>8</w:t>
            </w:r>
          </w:p>
        </w:tc>
      </w:tr>
      <w:tr w:rsidR="00460ED3" w:rsidRPr="00D30847" w14:paraId="2F670F00" w14:textId="77777777" w:rsidTr="002B77A4">
        <w:trPr>
          <w:trHeight w:val="278"/>
        </w:trPr>
        <w:tc>
          <w:tcPr>
            <w:tcW w:w="4608" w:type="dxa"/>
            <w:shd w:val="clear" w:color="auto" w:fill="E8E8E8"/>
          </w:tcPr>
          <w:p w14:paraId="14591E4C" w14:textId="0917B888" w:rsidR="00460ED3" w:rsidRPr="00D30847" w:rsidRDefault="003C1602" w:rsidP="002B77A4">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6</w:t>
            </w:r>
            <w:r w:rsidR="007F5630" w:rsidRPr="00D30847">
              <w:rPr>
                <w:rFonts w:eastAsia="Times New Roman" w:cs="Calibri"/>
                <w:color w:val="202124"/>
                <w:sz w:val="20"/>
                <w:szCs w:val="20"/>
                <w:lang w:val="en-GB"/>
              </w:rPr>
              <w:t>3</w:t>
            </w:r>
          </w:p>
        </w:tc>
        <w:tc>
          <w:tcPr>
            <w:tcW w:w="4608" w:type="dxa"/>
            <w:shd w:val="clear" w:color="auto" w:fill="E8E8E8"/>
          </w:tcPr>
          <w:p w14:paraId="39EC0ACC" w14:textId="77777777" w:rsidR="00460ED3" w:rsidRPr="00D30847" w:rsidRDefault="003C1602" w:rsidP="002B77A4">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80</w:t>
            </w:r>
          </w:p>
        </w:tc>
      </w:tr>
    </w:tbl>
    <w:p w14:paraId="1FB73324" w14:textId="77777777" w:rsidR="00460ED3" w:rsidRPr="00D30847" w:rsidRDefault="00460ED3" w:rsidP="00460ED3">
      <w:pPr>
        <w:tabs>
          <w:tab w:val="left" w:pos="851"/>
        </w:tabs>
        <w:spacing w:after="0" w:line="240" w:lineRule="auto"/>
        <w:ind w:left="1276"/>
        <w:jc w:val="both"/>
        <w:rPr>
          <w:rFonts w:eastAsia="MS PGothic" w:cs="Calibri"/>
          <w:lang w:val="en-GB" w:eastAsia="zh-CN"/>
        </w:rPr>
      </w:pPr>
    </w:p>
    <w:p w14:paraId="5231B223" w14:textId="6EF00CB2" w:rsidR="00AD58AF" w:rsidRPr="00D30847" w:rsidRDefault="00FC206B" w:rsidP="00FC206B">
      <w:pPr>
        <w:tabs>
          <w:tab w:val="left" w:pos="851"/>
        </w:tabs>
        <w:spacing w:after="0" w:line="240" w:lineRule="auto"/>
        <w:jc w:val="both"/>
        <w:rPr>
          <w:rFonts w:eastAsia="MS PGothic" w:cs="Calibri"/>
          <w:lang w:val="en-GB" w:eastAsia="zh-CN"/>
        </w:rPr>
      </w:pPr>
      <w:r w:rsidRPr="00D30847">
        <w:rPr>
          <w:rFonts w:cs="Calibri"/>
          <w:lang w:val="en-GB"/>
        </w:rPr>
        <w:t xml:space="preserve">5. </w:t>
      </w:r>
      <w:r w:rsidR="00AD58AF" w:rsidRPr="00D30847">
        <w:rPr>
          <w:rFonts w:cs="Calibri"/>
          <w:lang w:val="en-GB"/>
        </w:rPr>
        <w:t>Number of performance audits preformed</w:t>
      </w:r>
      <w:r w:rsidR="00AD58AF" w:rsidRPr="00D30847">
        <w:rPr>
          <w:rFonts w:eastAsia="MS PGothic" w:cs="Calibri"/>
          <w:lang w:val="en-GB" w:eastAsia="zh-CN"/>
        </w:rPr>
        <w:t>;</w:t>
      </w:r>
    </w:p>
    <w:p w14:paraId="578BBC2F" w14:textId="77777777" w:rsidR="00460ED3" w:rsidRPr="00D30847" w:rsidRDefault="00460ED3" w:rsidP="00460ED3">
      <w:pPr>
        <w:tabs>
          <w:tab w:val="left" w:pos="851"/>
        </w:tabs>
        <w:spacing w:after="0" w:line="240" w:lineRule="auto"/>
        <w:ind w:left="1276"/>
        <w:jc w:val="both"/>
        <w:rPr>
          <w:rFonts w:eastAsia="MS PGothic" w:cs="Calibri"/>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4506"/>
      </w:tblGrid>
      <w:tr w:rsidR="00460ED3" w:rsidRPr="00D30847" w14:paraId="269A5724" w14:textId="77777777" w:rsidTr="002B77A4">
        <w:trPr>
          <w:trHeight w:val="395"/>
        </w:trPr>
        <w:tc>
          <w:tcPr>
            <w:tcW w:w="4608" w:type="dxa"/>
            <w:shd w:val="clear" w:color="auto" w:fill="E8E8E8"/>
          </w:tcPr>
          <w:p w14:paraId="26BF3E41" w14:textId="6E0EFEA4" w:rsidR="00460ED3" w:rsidRPr="00D30847" w:rsidRDefault="00460ED3" w:rsidP="002B77A4">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Baseline 202</w:t>
            </w:r>
            <w:r w:rsidR="007F5630" w:rsidRPr="00D30847">
              <w:rPr>
                <w:rFonts w:eastAsia="Times New Roman" w:cs="Calibri"/>
                <w:b/>
                <w:bCs/>
                <w:i/>
                <w:iCs/>
                <w:color w:val="202124"/>
                <w:sz w:val="20"/>
                <w:szCs w:val="20"/>
                <w:lang w:val="en-GB"/>
              </w:rPr>
              <w:t>3</w:t>
            </w:r>
          </w:p>
        </w:tc>
        <w:tc>
          <w:tcPr>
            <w:tcW w:w="4608" w:type="dxa"/>
            <w:shd w:val="clear" w:color="auto" w:fill="E8E8E8"/>
          </w:tcPr>
          <w:p w14:paraId="11C3FBAA" w14:textId="504BC41E" w:rsidR="00460ED3" w:rsidRPr="00D30847" w:rsidRDefault="00460ED3" w:rsidP="002B77A4">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Target 202</w:t>
            </w:r>
            <w:r w:rsidR="007F5630" w:rsidRPr="00D30847">
              <w:rPr>
                <w:rFonts w:eastAsia="Times New Roman" w:cs="Calibri"/>
                <w:b/>
                <w:bCs/>
                <w:i/>
                <w:iCs/>
                <w:color w:val="202124"/>
                <w:sz w:val="20"/>
                <w:szCs w:val="20"/>
                <w:lang w:val="en-GB"/>
              </w:rPr>
              <w:t>8</w:t>
            </w:r>
          </w:p>
        </w:tc>
      </w:tr>
      <w:tr w:rsidR="00460ED3" w:rsidRPr="00D30847" w14:paraId="246E9AFC" w14:textId="77777777" w:rsidTr="002B77A4">
        <w:trPr>
          <w:trHeight w:val="278"/>
        </w:trPr>
        <w:tc>
          <w:tcPr>
            <w:tcW w:w="4608" w:type="dxa"/>
            <w:shd w:val="clear" w:color="auto" w:fill="E8E8E8"/>
          </w:tcPr>
          <w:p w14:paraId="0A0DC444" w14:textId="05AF88D8" w:rsidR="00460ED3" w:rsidRPr="00D30847" w:rsidRDefault="007F5630" w:rsidP="002B77A4">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7</w:t>
            </w:r>
          </w:p>
        </w:tc>
        <w:tc>
          <w:tcPr>
            <w:tcW w:w="4608" w:type="dxa"/>
            <w:shd w:val="clear" w:color="auto" w:fill="E8E8E8"/>
          </w:tcPr>
          <w:p w14:paraId="4D2F236B" w14:textId="3A21870F" w:rsidR="00460ED3" w:rsidRPr="00D30847" w:rsidRDefault="003C1602" w:rsidP="002B77A4">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1</w:t>
            </w:r>
            <w:r w:rsidR="007F5630" w:rsidRPr="00D30847">
              <w:rPr>
                <w:rFonts w:eastAsia="Times New Roman" w:cs="Calibri"/>
                <w:color w:val="202124"/>
                <w:sz w:val="20"/>
                <w:szCs w:val="20"/>
                <w:lang w:val="en-GB"/>
              </w:rPr>
              <w:t>2</w:t>
            </w:r>
          </w:p>
        </w:tc>
      </w:tr>
    </w:tbl>
    <w:p w14:paraId="423C8A97" w14:textId="77777777" w:rsidR="00460ED3" w:rsidRPr="00D30847" w:rsidRDefault="00460ED3" w:rsidP="00460ED3">
      <w:pPr>
        <w:tabs>
          <w:tab w:val="left" w:pos="851"/>
        </w:tabs>
        <w:spacing w:after="0" w:line="240" w:lineRule="auto"/>
        <w:ind w:left="1276"/>
        <w:jc w:val="both"/>
        <w:rPr>
          <w:rFonts w:eastAsia="MS PGothic" w:cs="Calibri"/>
          <w:lang w:val="en-GB" w:eastAsia="zh-CN"/>
        </w:rPr>
      </w:pPr>
    </w:p>
    <w:p w14:paraId="279DA2EA" w14:textId="5E7D484D" w:rsidR="00AD58AF" w:rsidRPr="00D30847" w:rsidRDefault="00FC206B" w:rsidP="00FC206B">
      <w:pPr>
        <w:tabs>
          <w:tab w:val="left" w:pos="851"/>
        </w:tabs>
        <w:spacing w:after="0" w:line="240" w:lineRule="auto"/>
        <w:jc w:val="both"/>
        <w:rPr>
          <w:rFonts w:eastAsia="MS PGothic" w:cs="Calibri"/>
          <w:lang w:val="en-GB" w:eastAsia="zh-CN"/>
        </w:rPr>
      </w:pPr>
      <w:r w:rsidRPr="00D30847">
        <w:rPr>
          <w:rFonts w:cs="Calibri"/>
          <w:lang w:val="en-GB"/>
        </w:rPr>
        <w:t xml:space="preserve">6. </w:t>
      </w:r>
      <w:r w:rsidR="00AD58AF" w:rsidRPr="00D30847">
        <w:rPr>
          <w:rFonts w:cs="Calibri"/>
          <w:lang w:val="en-GB"/>
        </w:rPr>
        <w:t>Number of IT audits performed</w:t>
      </w:r>
      <w:r w:rsidR="00AD58AF" w:rsidRPr="00D30847">
        <w:rPr>
          <w:rFonts w:eastAsia="MS PGothic" w:cs="Calibri"/>
          <w:lang w:val="en-GB" w:eastAsia="zh-CN"/>
        </w:rPr>
        <w:t>.</w:t>
      </w:r>
    </w:p>
    <w:p w14:paraId="657FBF9A" w14:textId="77777777" w:rsidR="00460ED3" w:rsidRPr="00D30847" w:rsidRDefault="00460ED3" w:rsidP="00460ED3">
      <w:pPr>
        <w:tabs>
          <w:tab w:val="left" w:pos="851"/>
        </w:tabs>
        <w:spacing w:after="0" w:line="240" w:lineRule="auto"/>
        <w:ind w:left="1276"/>
        <w:jc w:val="both"/>
        <w:rPr>
          <w:rFonts w:eastAsia="MS PGothic" w:cs="Calibri"/>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4506"/>
      </w:tblGrid>
      <w:tr w:rsidR="00460ED3" w:rsidRPr="00D30847" w14:paraId="2772ADB9" w14:textId="77777777" w:rsidTr="002B77A4">
        <w:trPr>
          <w:trHeight w:val="395"/>
        </w:trPr>
        <w:tc>
          <w:tcPr>
            <w:tcW w:w="4608" w:type="dxa"/>
            <w:shd w:val="clear" w:color="auto" w:fill="E8E8E8"/>
          </w:tcPr>
          <w:p w14:paraId="70E6538E" w14:textId="334713F4" w:rsidR="00460ED3" w:rsidRPr="00D30847" w:rsidRDefault="00460ED3" w:rsidP="002B77A4">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Baseline 202</w:t>
            </w:r>
            <w:r w:rsidR="007F5630" w:rsidRPr="00D30847">
              <w:rPr>
                <w:rFonts w:eastAsia="Times New Roman" w:cs="Calibri"/>
                <w:b/>
                <w:bCs/>
                <w:i/>
                <w:iCs/>
                <w:color w:val="202124"/>
                <w:sz w:val="20"/>
                <w:szCs w:val="20"/>
                <w:lang w:val="en-GB"/>
              </w:rPr>
              <w:t>3</w:t>
            </w:r>
          </w:p>
        </w:tc>
        <w:tc>
          <w:tcPr>
            <w:tcW w:w="4608" w:type="dxa"/>
            <w:shd w:val="clear" w:color="auto" w:fill="E8E8E8"/>
          </w:tcPr>
          <w:p w14:paraId="4F205BE8" w14:textId="48D558BF" w:rsidR="00460ED3" w:rsidRPr="00D30847" w:rsidRDefault="00460ED3" w:rsidP="002B77A4">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Target 202</w:t>
            </w:r>
            <w:r w:rsidR="007F5630" w:rsidRPr="00D30847">
              <w:rPr>
                <w:rFonts w:eastAsia="Times New Roman" w:cs="Calibri"/>
                <w:b/>
                <w:bCs/>
                <w:i/>
                <w:iCs/>
                <w:color w:val="202124"/>
                <w:sz w:val="20"/>
                <w:szCs w:val="20"/>
                <w:lang w:val="en-GB"/>
              </w:rPr>
              <w:t>8</w:t>
            </w:r>
          </w:p>
        </w:tc>
      </w:tr>
      <w:tr w:rsidR="00460ED3" w:rsidRPr="00D30847" w14:paraId="719A56E6" w14:textId="77777777" w:rsidTr="002B77A4">
        <w:trPr>
          <w:trHeight w:val="278"/>
        </w:trPr>
        <w:tc>
          <w:tcPr>
            <w:tcW w:w="4608" w:type="dxa"/>
            <w:shd w:val="clear" w:color="auto" w:fill="E8E8E8"/>
          </w:tcPr>
          <w:p w14:paraId="757F4EE5" w14:textId="77777777" w:rsidR="00460ED3" w:rsidRPr="00D30847" w:rsidRDefault="003C1602" w:rsidP="002B77A4">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1</w:t>
            </w:r>
          </w:p>
        </w:tc>
        <w:tc>
          <w:tcPr>
            <w:tcW w:w="4608" w:type="dxa"/>
            <w:shd w:val="clear" w:color="auto" w:fill="E8E8E8"/>
          </w:tcPr>
          <w:p w14:paraId="3002AC57" w14:textId="3BBA80D0" w:rsidR="00460ED3" w:rsidRPr="00D30847" w:rsidRDefault="007F5630" w:rsidP="002B77A4">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6</w:t>
            </w:r>
          </w:p>
        </w:tc>
      </w:tr>
    </w:tbl>
    <w:p w14:paraId="33BC71B6" w14:textId="2F6A312E" w:rsidR="007733B2" w:rsidRPr="00D30847" w:rsidRDefault="007733B2" w:rsidP="00FC206B">
      <w:pPr>
        <w:tabs>
          <w:tab w:val="left" w:pos="1177"/>
        </w:tabs>
        <w:spacing w:after="0" w:line="240" w:lineRule="auto"/>
        <w:jc w:val="both"/>
        <w:rPr>
          <w:rFonts w:eastAsia="MS PGothic" w:cs="Calibri"/>
          <w:color w:val="FF0000"/>
          <w:lang w:val="en-GB" w:eastAsia="zh-CN"/>
        </w:rPr>
      </w:pPr>
    </w:p>
    <w:p w14:paraId="5F6330B3" w14:textId="2053F065" w:rsidR="007733B2" w:rsidRPr="00D30847" w:rsidRDefault="007733B2" w:rsidP="00E84CD0">
      <w:pPr>
        <w:spacing w:line="240" w:lineRule="auto"/>
        <w:jc w:val="both"/>
        <w:rPr>
          <w:rFonts w:cs="Calibri"/>
          <w:b/>
          <w:bCs/>
          <w:iCs/>
          <w:color w:val="0070C0"/>
          <w:sz w:val="24"/>
          <w:szCs w:val="24"/>
          <w:lang w:val="en-GB"/>
        </w:rPr>
      </w:pPr>
      <w:r w:rsidRPr="00D30847">
        <w:rPr>
          <w:rFonts w:cs="Calibri"/>
          <w:b/>
          <w:bCs/>
          <w:iCs/>
          <w:color w:val="0070C0"/>
          <w:sz w:val="24"/>
          <w:szCs w:val="24"/>
          <w:lang w:val="en-GB"/>
        </w:rPr>
        <w:t>Measure 1:</w:t>
      </w:r>
      <w:r w:rsidR="002E4AA9" w:rsidRPr="00D30847">
        <w:rPr>
          <w:rFonts w:cs="Calibri"/>
          <w:b/>
          <w:bCs/>
          <w:iCs/>
          <w:color w:val="0070C0"/>
          <w:sz w:val="24"/>
          <w:szCs w:val="24"/>
          <w:lang w:val="en-GB"/>
        </w:rPr>
        <w:t xml:space="preserve"> </w:t>
      </w:r>
      <w:r w:rsidRPr="00D30847">
        <w:rPr>
          <w:rFonts w:cs="Calibri"/>
          <w:b/>
          <w:bCs/>
          <w:iCs/>
          <w:color w:val="0070C0"/>
          <w:sz w:val="24"/>
          <w:szCs w:val="24"/>
          <w:lang w:val="en-GB"/>
        </w:rPr>
        <w:t>Strengthening</w:t>
      </w:r>
      <w:r w:rsidR="00322E91" w:rsidRPr="00D30847">
        <w:rPr>
          <w:rFonts w:cs="Calibri"/>
          <w:b/>
          <w:bCs/>
          <w:iCs/>
          <w:color w:val="0070C0"/>
          <w:sz w:val="24"/>
          <w:szCs w:val="24"/>
          <w:lang w:val="en-GB"/>
        </w:rPr>
        <w:t xml:space="preserve"> </w:t>
      </w:r>
      <w:r w:rsidRPr="00D30847">
        <w:rPr>
          <w:rFonts w:cs="Calibri"/>
          <w:b/>
          <w:bCs/>
          <w:iCs/>
          <w:color w:val="0070C0"/>
          <w:sz w:val="24"/>
          <w:szCs w:val="24"/>
          <w:lang w:val="en-GB"/>
        </w:rPr>
        <w:t>the</w:t>
      </w:r>
      <w:r w:rsidR="00322E91" w:rsidRPr="00D30847">
        <w:rPr>
          <w:rFonts w:cs="Calibri"/>
          <w:b/>
          <w:bCs/>
          <w:iCs/>
          <w:color w:val="0070C0"/>
          <w:sz w:val="24"/>
          <w:szCs w:val="24"/>
          <w:lang w:val="en-GB"/>
        </w:rPr>
        <w:t xml:space="preserve"> </w:t>
      </w:r>
      <w:r w:rsidRPr="00D30847">
        <w:rPr>
          <w:rFonts w:cs="Calibri"/>
          <w:b/>
          <w:bCs/>
          <w:iCs/>
          <w:color w:val="0070C0"/>
          <w:sz w:val="24"/>
          <w:szCs w:val="24"/>
          <w:lang w:val="en-GB"/>
        </w:rPr>
        <w:t>quality</w:t>
      </w:r>
      <w:r w:rsidR="00322E91" w:rsidRPr="00D30847">
        <w:rPr>
          <w:rFonts w:cs="Calibri"/>
          <w:b/>
          <w:bCs/>
          <w:iCs/>
          <w:color w:val="0070C0"/>
          <w:sz w:val="24"/>
          <w:szCs w:val="24"/>
          <w:lang w:val="en-GB"/>
        </w:rPr>
        <w:t xml:space="preserve"> </w:t>
      </w:r>
      <w:r w:rsidRPr="00D30847">
        <w:rPr>
          <w:rFonts w:cs="Calibri"/>
          <w:b/>
          <w:bCs/>
          <w:iCs/>
          <w:color w:val="0070C0"/>
          <w:sz w:val="24"/>
          <w:szCs w:val="24"/>
          <w:lang w:val="en-GB"/>
        </w:rPr>
        <w:t>of</w:t>
      </w:r>
      <w:r w:rsidR="00322E91" w:rsidRPr="00D30847">
        <w:rPr>
          <w:rFonts w:cs="Calibri"/>
          <w:b/>
          <w:bCs/>
          <w:iCs/>
          <w:color w:val="0070C0"/>
          <w:sz w:val="24"/>
          <w:szCs w:val="24"/>
          <w:lang w:val="en-GB"/>
        </w:rPr>
        <w:t xml:space="preserve"> </w:t>
      </w:r>
      <w:r w:rsidRPr="00D30847">
        <w:rPr>
          <w:rFonts w:cs="Calibri"/>
          <w:b/>
          <w:bCs/>
          <w:iCs/>
          <w:color w:val="0070C0"/>
          <w:sz w:val="24"/>
          <w:szCs w:val="24"/>
          <w:lang w:val="en-GB"/>
        </w:rPr>
        <w:t>work</w:t>
      </w:r>
      <w:r w:rsidR="00322E91" w:rsidRPr="00D30847">
        <w:rPr>
          <w:rFonts w:cs="Calibri"/>
          <w:b/>
          <w:bCs/>
          <w:iCs/>
          <w:color w:val="0070C0"/>
          <w:sz w:val="24"/>
          <w:szCs w:val="24"/>
          <w:lang w:val="en-GB"/>
        </w:rPr>
        <w:t xml:space="preserve"> </w:t>
      </w:r>
      <w:r w:rsidRPr="00D30847">
        <w:rPr>
          <w:rFonts w:cs="Calibri"/>
          <w:b/>
          <w:bCs/>
          <w:iCs/>
          <w:color w:val="0070C0"/>
          <w:sz w:val="24"/>
          <w:szCs w:val="24"/>
          <w:lang w:val="en-GB"/>
        </w:rPr>
        <w:t>of</w:t>
      </w:r>
      <w:r w:rsidR="00322E91" w:rsidRPr="00D30847">
        <w:rPr>
          <w:rFonts w:cs="Calibri"/>
          <w:b/>
          <w:bCs/>
          <w:iCs/>
          <w:color w:val="0070C0"/>
          <w:sz w:val="24"/>
          <w:szCs w:val="24"/>
          <w:lang w:val="en-GB"/>
        </w:rPr>
        <w:t xml:space="preserve"> </w:t>
      </w:r>
      <w:r w:rsidRPr="00D30847">
        <w:rPr>
          <w:rFonts w:cs="Calibri"/>
          <w:b/>
          <w:bCs/>
          <w:iCs/>
          <w:color w:val="0070C0"/>
          <w:sz w:val="24"/>
          <w:szCs w:val="24"/>
          <w:lang w:val="en-GB"/>
        </w:rPr>
        <w:t>the</w:t>
      </w:r>
      <w:r w:rsidR="00322E91" w:rsidRPr="00D30847">
        <w:rPr>
          <w:rFonts w:cs="Calibri"/>
          <w:b/>
          <w:bCs/>
          <w:iCs/>
          <w:color w:val="0070C0"/>
          <w:sz w:val="24"/>
          <w:szCs w:val="24"/>
          <w:lang w:val="en-GB"/>
        </w:rPr>
        <w:t xml:space="preserve"> </w:t>
      </w:r>
      <w:r w:rsidRPr="00D30847">
        <w:rPr>
          <w:rFonts w:cs="Calibri"/>
          <w:b/>
          <w:bCs/>
          <w:iCs/>
          <w:color w:val="0070C0"/>
          <w:sz w:val="24"/>
          <w:szCs w:val="24"/>
          <w:lang w:val="en-GB"/>
        </w:rPr>
        <w:t>internal</w:t>
      </w:r>
      <w:r w:rsidR="00322E91" w:rsidRPr="00D30847">
        <w:rPr>
          <w:rFonts w:cs="Calibri"/>
          <w:b/>
          <w:bCs/>
          <w:iCs/>
          <w:color w:val="0070C0"/>
          <w:sz w:val="24"/>
          <w:szCs w:val="24"/>
          <w:lang w:val="en-GB"/>
        </w:rPr>
        <w:t xml:space="preserve"> </w:t>
      </w:r>
      <w:r w:rsidRPr="00D30847">
        <w:rPr>
          <w:rFonts w:cs="Calibri"/>
          <w:b/>
          <w:bCs/>
          <w:iCs/>
          <w:color w:val="0070C0"/>
          <w:sz w:val="24"/>
          <w:szCs w:val="24"/>
          <w:lang w:val="en-GB"/>
        </w:rPr>
        <w:t>audit</w:t>
      </w:r>
      <w:r w:rsidR="00322E91" w:rsidRPr="00D30847">
        <w:rPr>
          <w:rFonts w:cs="Calibri"/>
          <w:b/>
          <w:bCs/>
          <w:iCs/>
          <w:color w:val="0070C0"/>
          <w:sz w:val="24"/>
          <w:szCs w:val="24"/>
          <w:lang w:val="en-GB"/>
        </w:rPr>
        <w:t xml:space="preserve"> </w:t>
      </w:r>
      <w:r w:rsidRPr="00D30847">
        <w:rPr>
          <w:rFonts w:cs="Calibri"/>
          <w:b/>
          <w:bCs/>
          <w:iCs/>
          <w:color w:val="0070C0"/>
          <w:sz w:val="24"/>
          <w:szCs w:val="24"/>
          <w:lang w:val="en-GB"/>
        </w:rPr>
        <w:t>units</w:t>
      </w:r>
      <w:r w:rsidR="00FD69EE" w:rsidRPr="00D30847">
        <w:rPr>
          <w:rFonts w:cs="Calibri"/>
          <w:b/>
          <w:bCs/>
          <w:iCs/>
          <w:color w:val="0070C0"/>
          <w:sz w:val="24"/>
          <w:szCs w:val="24"/>
          <w:lang w:val="en-GB"/>
        </w:rPr>
        <w:t xml:space="preserve"> </w:t>
      </w:r>
      <w:r w:rsidRPr="00D30847">
        <w:rPr>
          <w:rFonts w:cs="Calibri"/>
          <w:b/>
          <w:bCs/>
          <w:iCs/>
          <w:color w:val="0070C0"/>
          <w:sz w:val="24"/>
          <w:szCs w:val="24"/>
          <w:lang w:val="en-GB"/>
        </w:rPr>
        <w:t>at</w:t>
      </w:r>
      <w:r w:rsidR="00FD69EE" w:rsidRPr="00D30847">
        <w:rPr>
          <w:rFonts w:cs="Calibri"/>
          <w:b/>
          <w:bCs/>
          <w:iCs/>
          <w:color w:val="0070C0"/>
          <w:sz w:val="24"/>
          <w:szCs w:val="24"/>
          <w:lang w:val="en-GB"/>
        </w:rPr>
        <w:t xml:space="preserve"> </w:t>
      </w:r>
      <w:r w:rsidRPr="00D30847">
        <w:rPr>
          <w:rFonts w:cs="Calibri"/>
          <w:b/>
          <w:bCs/>
          <w:iCs/>
          <w:color w:val="0070C0"/>
          <w:sz w:val="24"/>
          <w:szCs w:val="24"/>
          <w:lang w:val="en-GB"/>
        </w:rPr>
        <w:t>the</w:t>
      </w:r>
      <w:r w:rsidR="00FD69EE" w:rsidRPr="00D30847">
        <w:rPr>
          <w:rFonts w:cs="Calibri"/>
          <w:b/>
          <w:bCs/>
          <w:iCs/>
          <w:color w:val="0070C0"/>
          <w:sz w:val="24"/>
          <w:szCs w:val="24"/>
          <w:lang w:val="en-GB"/>
        </w:rPr>
        <w:t xml:space="preserve"> </w:t>
      </w:r>
      <w:r w:rsidRPr="00D30847">
        <w:rPr>
          <w:rFonts w:cs="Calibri"/>
          <w:b/>
          <w:bCs/>
          <w:iCs/>
          <w:color w:val="0070C0"/>
          <w:sz w:val="24"/>
          <w:szCs w:val="24"/>
          <w:lang w:val="en-GB"/>
        </w:rPr>
        <w:t>Ministries</w:t>
      </w:r>
    </w:p>
    <w:p w14:paraId="7B503E35" w14:textId="77777777" w:rsidR="007733B2" w:rsidRPr="00D30847" w:rsidRDefault="007733B2" w:rsidP="00E84CD0">
      <w:pPr>
        <w:keepNext/>
        <w:keepLines/>
        <w:spacing w:before="160" w:after="6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Measure objective</w:t>
      </w:r>
    </w:p>
    <w:p w14:paraId="506F68C5" w14:textId="77777777" w:rsidR="007733B2" w:rsidRPr="00D30847" w:rsidRDefault="007733B2" w:rsidP="00E84CD0">
      <w:pPr>
        <w:spacing w:before="80" w:after="80" w:line="240" w:lineRule="auto"/>
        <w:jc w:val="both"/>
        <w:rPr>
          <w:rFonts w:eastAsia="MS PGothic" w:cs="Calibri"/>
          <w:lang w:val="en-GB" w:eastAsia="zh-CN"/>
        </w:rPr>
      </w:pPr>
      <w:r w:rsidRPr="00D30847">
        <w:rPr>
          <w:rFonts w:eastAsia="MS PGothic" w:cs="Calibri"/>
          <w:lang w:val="en-GB" w:eastAsia="zh-CN"/>
        </w:rPr>
        <w:t>Strengthening the quality of work of the internal audit units at the Ministries for the purpose of supporting the performance of their new tasks and duties as parent budget users.</w:t>
      </w:r>
    </w:p>
    <w:p w14:paraId="5D132E99" w14:textId="77777777" w:rsidR="007733B2" w:rsidRPr="00D30847" w:rsidRDefault="007733B2" w:rsidP="00E84CD0">
      <w:pPr>
        <w:keepNext/>
        <w:keepLines/>
        <w:spacing w:before="160" w:after="6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Reference to findings from external assessments: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240"/>
        <w:gridCol w:w="7832"/>
      </w:tblGrid>
      <w:tr w:rsidR="007733B2" w:rsidRPr="00D30847" w14:paraId="35AC5419" w14:textId="77777777" w:rsidTr="008E06E4">
        <w:tc>
          <w:tcPr>
            <w:tcW w:w="1240" w:type="dxa"/>
            <w:shd w:val="clear" w:color="auto" w:fill="DDDDDD"/>
          </w:tcPr>
          <w:p w14:paraId="43EF860A" w14:textId="6EC140F2" w:rsidR="007733B2" w:rsidRPr="00D30847" w:rsidRDefault="007733B2" w:rsidP="00E84CD0">
            <w:pPr>
              <w:spacing w:before="80" w:after="0" w:line="240" w:lineRule="auto"/>
              <w:jc w:val="both"/>
              <w:rPr>
                <w:rFonts w:cs="Calibri"/>
                <w:b/>
                <w:sz w:val="20"/>
                <w:szCs w:val="20"/>
                <w:lang w:val="en-GB"/>
              </w:rPr>
            </w:pPr>
            <w:r w:rsidRPr="00D30847">
              <w:rPr>
                <w:rFonts w:cs="Calibri"/>
                <w:b/>
                <w:sz w:val="20"/>
                <w:szCs w:val="20"/>
                <w:lang w:val="en-GB"/>
              </w:rPr>
              <w:t>PEFA 2021</w:t>
            </w:r>
          </w:p>
        </w:tc>
        <w:tc>
          <w:tcPr>
            <w:tcW w:w="7832" w:type="dxa"/>
            <w:shd w:val="clear" w:color="auto" w:fill="DDDDDD"/>
          </w:tcPr>
          <w:p w14:paraId="56F5FB08" w14:textId="1292AC7D" w:rsidR="007733B2" w:rsidRPr="00D30847" w:rsidRDefault="007733B2" w:rsidP="00E84CD0">
            <w:pPr>
              <w:spacing w:line="240" w:lineRule="auto"/>
              <w:jc w:val="both"/>
              <w:rPr>
                <w:rFonts w:cs="Calibri"/>
                <w:sz w:val="20"/>
                <w:szCs w:val="20"/>
                <w:lang w:val="en-GB"/>
              </w:rPr>
            </w:pPr>
            <w:r w:rsidRPr="00D30847">
              <w:rPr>
                <w:rFonts w:cs="Calibri"/>
                <w:sz w:val="20"/>
                <w:szCs w:val="20"/>
                <w:lang w:val="en-GB"/>
              </w:rPr>
              <w:t xml:space="preserve">MoF CHU reported 91 established internal audit units, staffed with over 130 internal auditors as of May 2021, for all public sector institutions at the central government </w:t>
            </w:r>
            <w:r w:rsidR="0036711D" w:rsidRPr="00D30847">
              <w:rPr>
                <w:rFonts w:cs="Calibri"/>
                <w:sz w:val="20"/>
                <w:szCs w:val="20"/>
                <w:lang w:val="en-GB"/>
              </w:rPr>
              <w:t>level. Excluding</w:t>
            </w:r>
            <w:r w:rsidRPr="00D30847">
              <w:rPr>
                <w:rFonts w:cs="Calibri"/>
                <w:sz w:val="20"/>
                <w:szCs w:val="20"/>
                <w:lang w:val="en-GB"/>
              </w:rPr>
              <w:t xml:space="preserve"> PEs and EBUs from the totals, there are 13 internal audit units (IAU) which are covering 91.75 percent and 91.61 percent of CG revenue and expenditure, respectively, within the assessment </w:t>
            </w:r>
            <w:r w:rsidR="0036711D" w:rsidRPr="00D30847">
              <w:rPr>
                <w:rFonts w:cs="Calibri"/>
                <w:sz w:val="20"/>
                <w:szCs w:val="20"/>
                <w:lang w:val="en-GB"/>
              </w:rPr>
              <w:t>scope. Under</w:t>
            </w:r>
            <w:r w:rsidRPr="00D30847">
              <w:rPr>
                <w:rFonts w:cs="Calibri"/>
                <w:sz w:val="20"/>
                <w:szCs w:val="20"/>
                <w:lang w:val="en-GB"/>
              </w:rPr>
              <w:t xml:space="preserve"> the Law on PIFC in force at the time of the assessment, internal audit can be established as IAU (at least two internal auditors) and Internal Audit Department (IAD, at least five internal auditors), depending primarily on the average size of the budget in the past three years.</w:t>
            </w:r>
            <w:r w:rsidR="0036711D" w:rsidRPr="00D30847">
              <w:rPr>
                <w:rFonts w:cs="Calibri"/>
                <w:sz w:val="20"/>
                <w:szCs w:val="20"/>
                <w:lang w:val="en-GB"/>
              </w:rPr>
              <w:t xml:space="preserve"> </w:t>
            </w:r>
            <w:r w:rsidRPr="00D30847">
              <w:rPr>
                <w:rFonts w:cs="Calibri"/>
                <w:sz w:val="20"/>
                <w:szCs w:val="20"/>
                <w:lang w:val="en-GB"/>
              </w:rPr>
              <w:t>Institutions mandated to establish the IA function include all the CG ministries and SSFs.</w:t>
            </w:r>
            <w:r w:rsidR="0036711D" w:rsidRPr="00D30847">
              <w:rPr>
                <w:rFonts w:cs="Calibri"/>
                <w:sz w:val="20"/>
                <w:szCs w:val="20"/>
                <w:lang w:val="en-GB"/>
              </w:rPr>
              <w:t xml:space="preserve"> </w:t>
            </w:r>
            <w:r w:rsidRPr="00D30847">
              <w:rPr>
                <w:rFonts w:cs="Calibri"/>
                <w:sz w:val="20"/>
                <w:szCs w:val="20"/>
                <w:lang w:val="en-GB"/>
              </w:rPr>
              <w:t>Other institutions are required to establish the function, provided their average budgets in the last three years exceeded the threshold of Denar 50 million.</w:t>
            </w:r>
          </w:p>
        </w:tc>
      </w:tr>
      <w:tr w:rsidR="007733B2" w:rsidRPr="00D30847" w14:paraId="0E57594C" w14:textId="77777777" w:rsidTr="008E06E4">
        <w:tc>
          <w:tcPr>
            <w:tcW w:w="1240" w:type="dxa"/>
            <w:shd w:val="clear" w:color="auto" w:fill="DDDDDD"/>
          </w:tcPr>
          <w:p w14:paraId="2F231607" w14:textId="00EB1040" w:rsidR="007733B2" w:rsidRPr="00D30847" w:rsidRDefault="007733B2" w:rsidP="00E84CD0">
            <w:pPr>
              <w:spacing w:before="80" w:after="0" w:line="240" w:lineRule="auto"/>
              <w:jc w:val="both"/>
              <w:rPr>
                <w:rFonts w:cs="Calibri"/>
                <w:b/>
                <w:sz w:val="20"/>
                <w:szCs w:val="20"/>
                <w:lang w:val="en-GB"/>
              </w:rPr>
            </w:pPr>
            <w:r w:rsidRPr="00D30847">
              <w:rPr>
                <w:rFonts w:cs="Calibri"/>
                <w:b/>
                <w:sz w:val="20"/>
                <w:szCs w:val="20"/>
                <w:lang w:val="en-GB"/>
              </w:rPr>
              <w:t>SIGMA 2021</w:t>
            </w:r>
          </w:p>
        </w:tc>
        <w:tc>
          <w:tcPr>
            <w:tcW w:w="7832" w:type="dxa"/>
            <w:shd w:val="clear" w:color="auto" w:fill="DDDDDD"/>
          </w:tcPr>
          <w:p w14:paraId="7010E74D" w14:textId="5972EFBA" w:rsidR="007733B2" w:rsidRPr="00D30847" w:rsidRDefault="007733B2" w:rsidP="00E84CD0">
            <w:pPr>
              <w:spacing w:line="240" w:lineRule="auto"/>
              <w:jc w:val="both"/>
              <w:rPr>
                <w:rFonts w:eastAsia="Times New Roman" w:cs="Calibri"/>
                <w:sz w:val="20"/>
                <w:szCs w:val="20"/>
                <w:lang w:val="en-GB"/>
              </w:rPr>
            </w:pPr>
            <w:r w:rsidRPr="00D30847">
              <w:rPr>
                <w:rFonts w:cs="Calibri"/>
                <w:sz w:val="20"/>
                <w:szCs w:val="20"/>
                <w:lang w:val="en-GB"/>
              </w:rPr>
              <w:t xml:space="preserve">The annual PIFC reports provide comprehensive information on organisational capacity and numbers of reports and </w:t>
            </w:r>
            <w:r w:rsidR="0036711D" w:rsidRPr="00D30847">
              <w:rPr>
                <w:rFonts w:cs="Calibri"/>
                <w:sz w:val="20"/>
                <w:szCs w:val="20"/>
                <w:lang w:val="en-GB"/>
              </w:rPr>
              <w:t>recommendations. It</w:t>
            </w:r>
            <w:r w:rsidRPr="00D30847">
              <w:rPr>
                <w:rFonts w:cs="Calibri"/>
                <w:sz w:val="20"/>
                <w:szCs w:val="20"/>
                <w:lang w:val="en-GB"/>
              </w:rPr>
              <w:t xml:space="preserve"> does not report on the quality of IA as assessed through quality assurance measures because a formal system for quality assurance is lacking at CHU level.</w:t>
            </w:r>
            <w:r w:rsidR="0036711D" w:rsidRPr="00D30847">
              <w:rPr>
                <w:rFonts w:cs="Calibri"/>
                <w:sz w:val="20"/>
                <w:szCs w:val="20"/>
                <w:lang w:val="en-GB"/>
              </w:rPr>
              <w:t xml:space="preserve"> </w:t>
            </w:r>
            <w:r w:rsidRPr="00D30847">
              <w:rPr>
                <w:rFonts w:cs="Calibri"/>
                <w:sz w:val="20"/>
                <w:szCs w:val="20"/>
                <w:lang w:val="en-GB"/>
              </w:rPr>
              <w:t>CHU plans to develop an adequate quality assurance methodology and train the staff and afterwards proceed with “pilot” quality assurance measures.</w:t>
            </w:r>
            <w:r w:rsidR="0036711D" w:rsidRPr="00D30847">
              <w:rPr>
                <w:rFonts w:cs="Calibri"/>
                <w:sz w:val="20"/>
                <w:szCs w:val="20"/>
                <w:lang w:val="en-GB"/>
              </w:rPr>
              <w:t xml:space="preserve"> </w:t>
            </w:r>
            <w:r w:rsidRPr="00D30847">
              <w:rPr>
                <w:rFonts w:cs="Calibri"/>
                <w:sz w:val="20"/>
                <w:szCs w:val="20"/>
                <w:lang w:val="en-GB"/>
              </w:rPr>
              <w:t>The implementation will be challenging if the problems of fragmented organisation and understaffing are not first addressed.</w:t>
            </w:r>
          </w:p>
          <w:p w14:paraId="5386703B" w14:textId="235788DF" w:rsidR="007733B2" w:rsidRPr="00D30847" w:rsidRDefault="007733B2" w:rsidP="00E84CD0">
            <w:pPr>
              <w:spacing w:line="240" w:lineRule="auto"/>
              <w:jc w:val="both"/>
              <w:rPr>
                <w:rFonts w:eastAsia="Times New Roman" w:cs="Calibri"/>
                <w:sz w:val="20"/>
                <w:szCs w:val="20"/>
                <w:lang w:val="en-GB"/>
              </w:rPr>
            </w:pPr>
            <w:r w:rsidRPr="00D30847">
              <w:rPr>
                <w:rFonts w:cs="Calibri"/>
                <w:sz w:val="20"/>
                <w:szCs w:val="20"/>
                <w:lang w:val="en-GB"/>
              </w:rPr>
              <w:t>In terms of the operational framework required to implement IA, laws and regulations are consistent with the international standards and specify appropriate operational arrangements.</w:t>
            </w:r>
            <w:r w:rsidR="0036711D" w:rsidRPr="00D30847">
              <w:rPr>
                <w:rFonts w:cs="Calibri"/>
                <w:sz w:val="20"/>
                <w:szCs w:val="20"/>
                <w:lang w:val="en-GB"/>
              </w:rPr>
              <w:t xml:space="preserve"> </w:t>
            </w:r>
            <w:r w:rsidRPr="00D30847">
              <w:rPr>
                <w:rFonts w:cs="Calibri"/>
                <w:sz w:val="20"/>
                <w:szCs w:val="20"/>
                <w:lang w:val="en-GB"/>
              </w:rPr>
              <w:t>However, the staffing of the IA function does not meet minimum requirements, and basic quality assurance arrangements for IA are not yet in place.</w:t>
            </w:r>
            <w:r w:rsidR="0036711D" w:rsidRPr="00D30847">
              <w:rPr>
                <w:rFonts w:cs="Calibri"/>
                <w:sz w:val="20"/>
                <w:szCs w:val="20"/>
                <w:lang w:val="en-GB"/>
              </w:rPr>
              <w:t xml:space="preserve"> </w:t>
            </w:r>
            <w:r w:rsidRPr="00D30847">
              <w:rPr>
                <w:rFonts w:cs="Calibri"/>
                <w:sz w:val="20"/>
                <w:szCs w:val="20"/>
                <w:lang w:val="en-GB"/>
              </w:rPr>
              <w:t>The decision to lower legal requirements on the size of IA units may prove to jeopardise the sustainability of IA systems.</w:t>
            </w:r>
          </w:p>
          <w:p w14:paraId="678C59A1" w14:textId="6C1E6ED5" w:rsidR="007733B2" w:rsidRPr="00D30847" w:rsidRDefault="007733B2" w:rsidP="00E84CD0">
            <w:pPr>
              <w:spacing w:line="240" w:lineRule="auto"/>
              <w:jc w:val="both"/>
              <w:rPr>
                <w:rFonts w:eastAsia="Times New Roman" w:cs="Calibri"/>
                <w:sz w:val="20"/>
                <w:szCs w:val="20"/>
                <w:lang w:val="en-GB"/>
              </w:rPr>
            </w:pPr>
            <w:r w:rsidRPr="00D30847">
              <w:rPr>
                <w:rFonts w:cs="Calibri"/>
                <w:sz w:val="20"/>
                <w:szCs w:val="20"/>
                <w:lang w:val="en-GB"/>
              </w:rPr>
              <w:t xml:space="preserve">The small average size of IA units, combined with understaffing and low qualifications, has an impact on the quality of the audit </w:t>
            </w:r>
            <w:r w:rsidR="0036711D" w:rsidRPr="00D30847">
              <w:rPr>
                <w:rFonts w:cs="Calibri"/>
                <w:sz w:val="20"/>
                <w:szCs w:val="20"/>
                <w:lang w:val="en-GB"/>
              </w:rPr>
              <w:t>activities. Although</w:t>
            </w:r>
            <w:r w:rsidRPr="00D30847">
              <w:rPr>
                <w:rFonts w:cs="Calibri"/>
                <w:sz w:val="20"/>
                <w:szCs w:val="20"/>
                <w:lang w:val="en-GB"/>
              </w:rPr>
              <w:t xml:space="preserve"> 70% of IA units prepare strategic and annual audit plans based on a risk assessment, these plans generally lack ambition and fail to address high-risk and complex </w:t>
            </w:r>
            <w:r w:rsidR="0036711D" w:rsidRPr="00D30847">
              <w:rPr>
                <w:rFonts w:cs="Calibri"/>
                <w:sz w:val="20"/>
                <w:szCs w:val="20"/>
                <w:lang w:val="en-GB"/>
              </w:rPr>
              <w:t>issues. Audit</w:t>
            </w:r>
            <w:r w:rsidRPr="00D30847">
              <w:rPr>
                <w:rFonts w:cs="Calibri"/>
                <w:sz w:val="20"/>
                <w:szCs w:val="20"/>
                <w:lang w:val="en-GB"/>
              </w:rPr>
              <w:t xml:space="preserve"> reports, although demonstrating a credible link between evidence and conclusions, are generally focused on compliance issues with a narrow scope.</w:t>
            </w:r>
          </w:p>
        </w:tc>
      </w:tr>
      <w:tr w:rsidR="00A935E3" w:rsidRPr="00D30847" w14:paraId="5CBD1335" w14:textId="77777777" w:rsidTr="008E06E4">
        <w:tc>
          <w:tcPr>
            <w:tcW w:w="1240" w:type="dxa"/>
            <w:shd w:val="clear" w:color="auto" w:fill="DDDDDD"/>
          </w:tcPr>
          <w:p w14:paraId="710C33FE" w14:textId="77777777" w:rsidR="00A935E3" w:rsidRPr="00D30847" w:rsidRDefault="00A935E3" w:rsidP="00E84CD0">
            <w:pPr>
              <w:spacing w:before="80" w:after="0" w:line="240" w:lineRule="auto"/>
              <w:jc w:val="both"/>
              <w:rPr>
                <w:rFonts w:cs="Calibri"/>
                <w:b/>
                <w:sz w:val="20"/>
                <w:szCs w:val="20"/>
                <w:lang w:val="en-GB"/>
              </w:rPr>
            </w:pPr>
            <w:r w:rsidRPr="00D30847">
              <w:rPr>
                <w:rFonts w:cs="Calibri"/>
                <w:b/>
                <w:sz w:val="20"/>
                <w:szCs w:val="20"/>
                <w:lang w:val="en-GB"/>
              </w:rPr>
              <w:lastRenderedPageBreak/>
              <w:t>EU</w:t>
            </w:r>
          </w:p>
          <w:p w14:paraId="480969FD" w14:textId="40CA9D66" w:rsidR="007F5630" w:rsidRPr="00D30847" w:rsidRDefault="007F5630" w:rsidP="00E84CD0">
            <w:pPr>
              <w:spacing w:before="80" w:after="0" w:line="240" w:lineRule="auto"/>
              <w:jc w:val="both"/>
              <w:rPr>
                <w:rFonts w:cs="Calibri"/>
                <w:b/>
                <w:sz w:val="20"/>
                <w:szCs w:val="20"/>
                <w:lang w:val="en-GB"/>
              </w:rPr>
            </w:pPr>
            <w:r w:rsidRPr="00D30847">
              <w:rPr>
                <w:rFonts w:cs="Calibri"/>
                <w:b/>
                <w:sz w:val="20"/>
                <w:szCs w:val="20"/>
                <w:lang w:val="en-GB"/>
              </w:rPr>
              <w:t>2024</w:t>
            </w:r>
          </w:p>
        </w:tc>
        <w:tc>
          <w:tcPr>
            <w:tcW w:w="7832" w:type="dxa"/>
            <w:shd w:val="clear" w:color="auto" w:fill="DDDDDD"/>
          </w:tcPr>
          <w:p w14:paraId="24D4368B" w14:textId="77777777" w:rsidR="007F5630" w:rsidRPr="00D30847" w:rsidRDefault="007F5630" w:rsidP="007F5630">
            <w:pPr>
              <w:spacing w:line="240" w:lineRule="auto"/>
              <w:jc w:val="both"/>
              <w:rPr>
                <w:rFonts w:cs="Calibri"/>
                <w:sz w:val="20"/>
                <w:szCs w:val="20"/>
                <w:lang w:val="en-GB"/>
              </w:rPr>
            </w:pPr>
            <w:r w:rsidRPr="00D30847">
              <w:rPr>
                <w:rFonts w:cs="Calibri"/>
                <w:sz w:val="20"/>
                <w:szCs w:val="20"/>
                <w:lang w:val="en-GB"/>
              </w:rPr>
              <w:t>Central Harmonisation Unit has produced the annual report on the functioning of Public Internal Financial Controls but it was still pending adoption by the government by September 2024. Implementation of PIFC reforms continued to be hindered by the substantial delay in adoption of the PIFC law, still in Parliamentary procedure after more than three years, and by the insufficient capacity of key institutions.</w:t>
            </w:r>
          </w:p>
          <w:p w14:paraId="7C3D2764" w14:textId="77777777" w:rsidR="007F5630" w:rsidRPr="00D30847" w:rsidRDefault="007F5630" w:rsidP="007F5630">
            <w:pPr>
              <w:spacing w:line="240" w:lineRule="auto"/>
              <w:jc w:val="both"/>
              <w:rPr>
                <w:rFonts w:cs="Calibri"/>
                <w:sz w:val="20"/>
                <w:szCs w:val="20"/>
                <w:lang w:val="en-GB"/>
              </w:rPr>
            </w:pPr>
            <w:r w:rsidRPr="00D30847">
              <w:rPr>
                <w:rFonts w:cs="Calibri"/>
                <w:sz w:val="20"/>
                <w:szCs w:val="20"/>
                <w:lang w:val="en-GB"/>
              </w:rPr>
              <w:t>Fragmentation and inadequate staffing of the internal audit function undermine its organisational capacity and quality assurance. According to the last report on the functioning of PIFC of 2023 covering fiscal year 2022, 116 internal audit units were established at public sector entities at central level, employing 118 internal auditors. Internal audit units at central level performed 128 audits in 2023. A national certification system for internal auditors still needs to be introduced.</w:t>
            </w:r>
          </w:p>
          <w:p w14:paraId="2C33DD49" w14:textId="5F57413D" w:rsidR="00A935E3" w:rsidRPr="00D30847" w:rsidRDefault="007F5630" w:rsidP="007F5630">
            <w:pPr>
              <w:spacing w:line="240" w:lineRule="auto"/>
              <w:jc w:val="both"/>
              <w:rPr>
                <w:rFonts w:cs="Calibri"/>
                <w:sz w:val="20"/>
                <w:szCs w:val="20"/>
                <w:lang w:val="en-GB"/>
              </w:rPr>
            </w:pPr>
            <w:r w:rsidRPr="00D30847">
              <w:rPr>
                <w:rFonts w:cs="Calibri"/>
                <w:sz w:val="20"/>
                <w:szCs w:val="20"/>
                <w:lang w:val="en-GB"/>
              </w:rPr>
              <w:t>The Central Harmonisation Unit provides methodological guidance and coordinates financial management and control and internal audit in the public sector. Its capacities remain insufficient for monitoring and reporting on the functioning of the overall internal control system of 1 380 public entities.</w:t>
            </w:r>
          </w:p>
        </w:tc>
      </w:tr>
    </w:tbl>
    <w:p w14:paraId="5C96C25A" w14:textId="77777777" w:rsidR="007733B2" w:rsidRPr="00D30847" w:rsidRDefault="007733B2" w:rsidP="00E84CD0">
      <w:pPr>
        <w:keepNext/>
        <w:keepLines/>
        <w:spacing w:before="160" w:after="6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Context/Background</w:t>
      </w:r>
    </w:p>
    <w:p w14:paraId="74C9A41D" w14:textId="77777777" w:rsidR="007F5630" w:rsidRPr="00D30847" w:rsidRDefault="007F5630" w:rsidP="008A2E35">
      <w:pPr>
        <w:spacing w:before="240" w:after="0" w:line="240" w:lineRule="auto"/>
        <w:jc w:val="both"/>
        <w:rPr>
          <w:rFonts w:eastAsia="MS PGothic" w:cs="Calibri"/>
          <w:lang w:val="en-GB" w:eastAsia="zh-CN"/>
        </w:rPr>
      </w:pPr>
      <w:r w:rsidRPr="00D30847">
        <w:rPr>
          <w:rFonts w:eastAsia="MS PGothic" w:cs="Calibri"/>
          <w:lang w:val="en-GB" w:eastAsia="zh-CN"/>
        </w:rPr>
        <w:t>Out of a total of 20 ministries, the internal audit units are not equipped in 8 ministries and this number includes 3 of 4 new ministries that were formed according to the Law on Amendments and Supplements to the Law on the Organization and Work of State Government Bodies (Official Journal of RNM, No. 121/2024).</w:t>
      </w:r>
    </w:p>
    <w:p w14:paraId="76A9E29E" w14:textId="77777777" w:rsidR="007F5630" w:rsidRPr="00D30847" w:rsidRDefault="007F5630" w:rsidP="008A2E35">
      <w:pPr>
        <w:spacing w:before="240" w:after="0" w:line="240" w:lineRule="auto"/>
        <w:jc w:val="both"/>
        <w:rPr>
          <w:rFonts w:eastAsia="MS PGothic" w:cs="Calibri"/>
          <w:lang w:val="en-GB" w:eastAsia="zh-CN"/>
        </w:rPr>
      </w:pPr>
      <w:r w:rsidRPr="00D30847">
        <w:rPr>
          <w:rFonts w:eastAsia="MS PGothic" w:cs="Calibri"/>
          <w:lang w:val="en-GB" w:eastAsia="zh-CN"/>
        </w:rPr>
        <w:t xml:space="preserve">Internal audit units in 5 ministries employee only one person each. </w:t>
      </w:r>
    </w:p>
    <w:p w14:paraId="6E67D1CA" w14:textId="77777777" w:rsidR="007F5630" w:rsidRPr="00D30847" w:rsidRDefault="007F5630" w:rsidP="008A2E35">
      <w:pPr>
        <w:spacing w:before="240" w:after="0" w:line="240" w:lineRule="auto"/>
        <w:jc w:val="both"/>
        <w:rPr>
          <w:rFonts w:eastAsia="MS PGothic" w:cs="Calibri"/>
          <w:lang w:val="en-GB" w:eastAsia="zh-CN"/>
        </w:rPr>
      </w:pPr>
      <w:r w:rsidRPr="00D30847">
        <w:rPr>
          <w:rFonts w:eastAsia="MS PGothic" w:cs="Calibri"/>
          <w:lang w:val="en-GB" w:eastAsia="zh-CN"/>
        </w:rPr>
        <w:t>Of the equipped internal audit units in 5 ministries, there are no heads of units, that is, in 13 of the total number of ministries.</w:t>
      </w:r>
    </w:p>
    <w:p w14:paraId="1FE81F1B" w14:textId="77777777" w:rsidR="007F5630" w:rsidRPr="00D30847" w:rsidRDefault="007F5630" w:rsidP="008A2E35">
      <w:pPr>
        <w:spacing w:before="240" w:after="0" w:line="240" w:lineRule="auto"/>
        <w:jc w:val="both"/>
        <w:rPr>
          <w:rFonts w:eastAsia="MS PGothic" w:cs="Calibri"/>
          <w:lang w:val="en-GB" w:eastAsia="zh-CN"/>
        </w:rPr>
      </w:pPr>
      <w:r w:rsidRPr="00D30847">
        <w:rPr>
          <w:rFonts w:eastAsia="MS PGothic" w:cs="Calibri"/>
          <w:lang w:val="en-GB" w:eastAsia="zh-CN"/>
        </w:rPr>
        <w:t>Internal audit units are organized as units in 13 ministries, as departments in 4 ministries, while for 3 out of 4 new ministries, has not been submitted information to the CHU about the manner of organization of the internal audit unit.</w:t>
      </w:r>
    </w:p>
    <w:p w14:paraId="26FE17DE" w14:textId="77777777" w:rsidR="007F5630" w:rsidRPr="00D30847" w:rsidRDefault="007F5630" w:rsidP="008A2E35">
      <w:pPr>
        <w:spacing w:before="240" w:after="0" w:line="240" w:lineRule="auto"/>
        <w:jc w:val="both"/>
        <w:rPr>
          <w:rFonts w:eastAsia="MS PGothic" w:cs="Calibri"/>
          <w:lang w:val="en-GB" w:eastAsia="zh-CN"/>
        </w:rPr>
      </w:pPr>
      <w:r w:rsidRPr="00D30847">
        <w:rPr>
          <w:rFonts w:eastAsia="MS PGothic" w:cs="Calibri"/>
          <w:lang w:val="en-GB" w:eastAsia="zh-CN"/>
        </w:rPr>
        <w:t>The lack of continuous professional development of internal auditors, in the future will be provided by the Public Finance Academy.</w:t>
      </w:r>
    </w:p>
    <w:p w14:paraId="331C0F7E" w14:textId="77777777" w:rsidR="008A2E35" w:rsidRPr="00D30847" w:rsidRDefault="007F5630" w:rsidP="008A2E35">
      <w:pPr>
        <w:spacing w:before="240" w:after="0" w:line="240" w:lineRule="auto"/>
        <w:jc w:val="both"/>
        <w:rPr>
          <w:rFonts w:eastAsia="MS PGothic" w:cs="Calibri"/>
          <w:lang w:val="en-GB" w:eastAsia="zh-CN"/>
        </w:rPr>
      </w:pPr>
      <w:r w:rsidRPr="00D30847">
        <w:rPr>
          <w:rFonts w:eastAsia="MS PGothic" w:cs="Calibri"/>
          <w:lang w:val="en-GB" w:eastAsia="zh-CN"/>
        </w:rPr>
        <w:t>In order to strengthen IA Units, it is required to conduct more agile quality checks of their work, for the purpose of which the Central Harmonization Unit will prepare adequate methodological tools and establish a web network for institutional cooperation and exchange of experience to be coordinated by CHU.</w:t>
      </w:r>
    </w:p>
    <w:p w14:paraId="611F8266" w14:textId="77777777" w:rsidR="008A2E35" w:rsidRPr="00D30847" w:rsidRDefault="007733B2" w:rsidP="008A2E35">
      <w:pPr>
        <w:spacing w:before="240" w:after="0" w:line="240" w:lineRule="auto"/>
        <w:jc w:val="both"/>
        <w:rPr>
          <w:rFonts w:eastAsia="MS PGothic" w:cs="Calibri"/>
          <w:lang w:val="en-GB" w:eastAsia="zh-CN"/>
        </w:rPr>
      </w:pPr>
      <w:r w:rsidRPr="00D30847">
        <w:rPr>
          <w:rFonts w:eastAsia="MS PGothic" w:cs="Calibri"/>
          <w:b/>
          <w:bCs/>
          <w:iCs/>
          <w:color w:val="0070C0"/>
          <w:lang w:val="en-GB" w:eastAsia="zh-CN"/>
        </w:rPr>
        <w:t>Activity</w:t>
      </w:r>
      <w:r w:rsidR="005E1791" w:rsidRPr="00D30847">
        <w:rPr>
          <w:rFonts w:eastAsia="MS PGothic" w:cs="Calibri"/>
          <w:b/>
          <w:bCs/>
          <w:iCs/>
          <w:color w:val="0070C0"/>
          <w:lang w:val="en-GB" w:eastAsia="zh-CN"/>
        </w:rPr>
        <w:t xml:space="preserve"> </w:t>
      </w:r>
      <w:r w:rsidRPr="00D30847">
        <w:rPr>
          <w:rFonts w:eastAsia="MS PGothic" w:cs="Calibri"/>
          <w:b/>
          <w:bCs/>
          <w:iCs/>
          <w:color w:val="0070C0"/>
          <w:lang w:val="en-GB" w:eastAsia="zh-CN"/>
        </w:rPr>
        <w:t>1:</w:t>
      </w:r>
      <w:r w:rsidR="00A70273" w:rsidRPr="00D30847">
        <w:rPr>
          <w:rFonts w:eastAsia="MS PGothic" w:cs="Calibri"/>
          <w:b/>
          <w:bCs/>
          <w:iCs/>
          <w:color w:val="0070C0"/>
          <w:lang w:val="en-GB" w:eastAsia="zh-CN"/>
        </w:rPr>
        <w:t xml:space="preserve"> </w:t>
      </w:r>
      <w:r w:rsidR="00A935E3" w:rsidRPr="00D30847">
        <w:rPr>
          <w:rFonts w:eastAsia="MS PGothic" w:cs="Calibri"/>
          <w:b/>
          <w:bCs/>
          <w:iCs/>
          <w:color w:val="0070C0"/>
          <w:lang w:val="en-GB" w:eastAsia="zh-CN"/>
        </w:rPr>
        <w:t>Improving of Human Resources capacities of Internal Audit Units in the Ministries through adequate staffing and Continuous Professional Development at the internal auditors</w:t>
      </w:r>
    </w:p>
    <w:p w14:paraId="1F186A0D" w14:textId="77777777" w:rsidR="008A2E35" w:rsidRPr="00D30847" w:rsidRDefault="00A935E3" w:rsidP="008A2E35">
      <w:pPr>
        <w:spacing w:before="240" w:after="0" w:line="240" w:lineRule="auto"/>
        <w:jc w:val="both"/>
        <w:rPr>
          <w:rFonts w:eastAsia="MS PGothic" w:cs="Calibri"/>
          <w:lang w:val="en-GB" w:eastAsia="zh-CN"/>
        </w:rPr>
      </w:pPr>
      <w:r w:rsidRPr="00D30847">
        <w:rPr>
          <w:rFonts w:eastAsia="MS PGothic" w:cs="Calibri"/>
          <w:lang w:val="en-GB" w:eastAsia="zh-CN"/>
        </w:rPr>
        <w:t>With this activity, it is necessary to ensure the gradual staffing/re-equipment of the internal audit units in the ministries.</w:t>
      </w:r>
    </w:p>
    <w:p w14:paraId="702189B3" w14:textId="77777777" w:rsidR="008A2E35" w:rsidRPr="00D30847" w:rsidRDefault="00A935E3" w:rsidP="008A2E35">
      <w:pPr>
        <w:spacing w:before="240" w:after="0" w:line="240" w:lineRule="auto"/>
        <w:jc w:val="both"/>
        <w:rPr>
          <w:rFonts w:eastAsia="MS PGothic" w:cs="Calibri"/>
          <w:lang w:val="en-GB" w:eastAsia="zh-CN"/>
        </w:rPr>
      </w:pPr>
      <w:r w:rsidRPr="00D30847">
        <w:rPr>
          <w:rFonts w:eastAsia="MS PGothic" w:cs="Calibri"/>
          <w:lang w:val="en-GB" w:eastAsia="zh-CN"/>
        </w:rPr>
        <w:t>CHU, through the Public Finance Academy, will provide training for internal auditors, and after the adoption of the draft Law on PIFC, it will start organizing an exam for the certification of internal auditors.</w:t>
      </w:r>
    </w:p>
    <w:p w14:paraId="4B1959CC" w14:textId="77777777" w:rsidR="008A2E35" w:rsidRPr="00D30847" w:rsidRDefault="007733B2" w:rsidP="008A2E35">
      <w:pPr>
        <w:spacing w:before="240" w:after="0" w:line="240" w:lineRule="auto"/>
        <w:jc w:val="both"/>
        <w:rPr>
          <w:rFonts w:eastAsia="MS PGothic" w:cs="Calibri"/>
          <w:lang w:val="en-GB" w:eastAsia="zh-CN"/>
        </w:rPr>
      </w:pPr>
      <w:r w:rsidRPr="00D30847">
        <w:rPr>
          <w:rFonts w:eastAsia="MS PGothic" w:cs="Calibri"/>
          <w:b/>
          <w:bCs/>
          <w:iCs/>
          <w:color w:val="0070C0"/>
          <w:lang w:val="en-GB" w:eastAsia="zh-CN"/>
        </w:rPr>
        <w:t xml:space="preserve">Activity </w:t>
      </w:r>
      <w:r w:rsidR="00A935E3" w:rsidRPr="00D30847">
        <w:rPr>
          <w:rFonts w:eastAsia="MS PGothic" w:cs="Calibri"/>
          <w:b/>
          <w:bCs/>
          <w:iCs/>
          <w:color w:val="0070C0"/>
          <w:lang w:val="en-GB" w:eastAsia="zh-CN"/>
        </w:rPr>
        <w:t>2</w:t>
      </w:r>
      <w:r w:rsidRPr="00D30847">
        <w:rPr>
          <w:rFonts w:eastAsia="MS PGothic" w:cs="Calibri"/>
          <w:b/>
          <w:bCs/>
          <w:iCs/>
          <w:color w:val="0070C0"/>
          <w:lang w:val="en-GB" w:eastAsia="zh-CN"/>
        </w:rPr>
        <w:t>:</w:t>
      </w:r>
      <w:r w:rsidR="00A70273" w:rsidRPr="00D30847">
        <w:rPr>
          <w:rFonts w:eastAsia="MS PGothic" w:cs="Calibri"/>
          <w:b/>
          <w:bCs/>
          <w:iCs/>
          <w:color w:val="0070C0"/>
          <w:lang w:val="en-GB" w:eastAsia="zh-CN"/>
        </w:rPr>
        <w:t xml:space="preserve"> </w:t>
      </w:r>
      <w:r w:rsidR="00A935E3" w:rsidRPr="00D30847">
        <w:rPr>
          <w:rFonts w:eastAsia="MS PGothic" w:cs="Calibri"/>
          <w:b/>
          <w:bCs/>
          <w:iCs/>
          <w:color w:val="0070C0"/>
          <w:lang w:val="en-GB" w:eastAsia="zh-CN"/>
        </w:rPr>
        <w:t>Strengthen the capacity of the CHU to monitor and report on the quality of operations of the internal audit units</w:t>
      </w:r>
    </w:p>
    <w:p w14:paraId="6B8174F4" w14:textId="77777777" w:rsidR="008A2E35" w:rsidRPr="00D30847" w:rsidRDefault="00A935E3" w:rsidP="008A2E35">
      <w:pPr>
        <w:spacing w:before="240" w:after="0" w:line="240" w:lineRule="auto"/>
        <w:jc w:val="both"/>
        <w:rPr>
          <w:rFonts w:eastAsia="MS PGothic" w:cs="Calibri"/>
          <w:lang w:val="en-GB" w:eastAsia="zh-CN"/>
        </w:rPr>
      </w:pPr>
      <w:r w:rsidRPr="00D30847">
        <w:rPr>
          <w:rFonts w:cs="Calibri"/>
          <w:lang w:val="en-GB"/>
        </w:rPr>
        <w:lastRenderedPageBreak/>
        <w:t>Capacity of CHU to check the quality of operations of the internal audit units will be strengthened by adequate staffing and training.</w:t>
      </w:r>
    </w:p>
    <w:p w14:paraId="53C9DD8F" w14:textId="0246A701" w:rsidR="00A935E3" w:rsidRPr="00D30847" w:rsidRDefault="00A935E3" w:rsidP="008A2E35">
      <w:pPr>
        <w:spacing w:before="240" w:after="0" w:line="240" w:lineRule="auto"/>
        <w:jc w:val="both"/>
        <w:rPr>
          <w:rFonts w:eastAsia="MS PGothic" w:cs="Calibri"/>
          <w:lang w:val="en-GB" w:eastAsia="zh-CN"/>
        </w:rPr>
      </w:pPr>
      <w:r w:rsidRPr="00D30847">
        <w:rPr>
          <w:rFonts w:cs="Calibri"/>
          <w:lang w:val="en-GB"/>
        </w:rPr>
        <w:t xml:space="preserve">Public Internal Financial Control, is a separate module in IFMIS, this will </w:t>
      </w:r>
      <w:r w:rsidR="00F3340A" w:rsidRPr="00D30847">
        <w:rPr>
          <w:rFonts w:cs="Calibri"/>
          <w:lang w:val="en-GB"/>
        </w:rPr>
        <w:t>provide</w:t>
      </w:r>
      <w:r w:rsidRPr="00D30847">
        <w:rPr>
          <w:rFonts w:cs="Calibri"/>
          <w:lang w:val="en-GB"/>
        </w:rPr>
        <w:t xml:space="preserve"> comprehensiveness and accuracy in the reporting by the parent budget users, budget users and publicly owned enterprises will be ensured. This activity will be in generally contribute to raising awareness for internal audit and strengthening </w:t>
      </w:r>
      <w:r w:rsidR="00F3340A" w:rsidRPr="00D30847">
        <w:rPr>
          <w:rFonts w:cs="Calibri"/>
          <w:lang w:val="en-GB"/>
        </w:rPr>
        <w:t>managerial</w:t>
      </w:r>
      <w:r w:rsidRPr="00D30847">
        <w:rPr>
          <w:rFonts w:cs="Calibri"/>
          <w:lang w:val="en-GB"/>
        </w:rPr>
        <w:t xml:space="preserve"> accountability.</w:t>
      </w:r>
    </w:p>
    <w:p w14:paraId="02459104" w14:textId="42C86990" w:rsidR="007733B2" w:rsidRPr="00D30847" w:rsidRDefault="007733B2" w:rsidP="00E84CD0">
      <w:pPr>
        <w:keepNext/>
        <w:keepLines/>
        <w:spacing w:before="160" w:after="60" w:line="240" w:lineRule="auto"/>
        <w:jc w:val="both"/>
        <w:outlineLvl w:val="3"/>
        <w:rPr>
          <w:rFonts w:eastAsia="MS PGothic" w:cs="Calibri"/>
          <w:b/>
          <w:bCs/>
          <w:iCs/>
          <w:color w:val="0070C0"/>
          <w:lang w:val="en-GB" w:eastAsia="zh-CN"/>
        </w:rPr>
      </w:pPr>
      <w:r w:rsidRPr="00D30847">
        <w:rPr>
          <w:rFonts w:eastAsia="MS PGothic" w:cs="Calibri"/>
          <w:b/>
          <w:bCs/>
          <w:iCs/>
          <w:color w:val="0070C0"/>
          <w:lang w:val="en-GB" w:eastAsia="zh-CN"/>
        </w:rPr>
        <w:t xml:space="preserve">Activity </w:t>
      </w:r>
      <w:r w:rsidR="00A935E3" w:rsidRPr="00D30847">
        <w:rPr>
          <w:rFonts w:eastAsia="MS PGothic" w:cs="Calibri"/>
          <w:b/>
          <w:bCs/>
          <w:iCs/>
          <w:color w:val="0070C0"/>
          <w:lang w:val="en-GB" w:eastAsia="zh-CN"/>
        </w:rPr>
        <w:t>3</w:t>
      </w:r>
      <w:r w:rsidRPr="00D30847">
        <w:rPr>
          <w:rFonts w:eastAsia="MS PGothic" w:cs="Calibri"/>
          <w:b/>
          <w:bCs/>
          <w:iCs/>
          <w:color w:val="0070C0"/>
          <w:lang w:val="en-GB" w:eastAsia="zh-CN"/>
        </w:rPr>
        <w:t>:</w:t>
      </w:r>
      <w:r w:rsidR="00A70273" w:rsidRPr="00D30847">
        <w:rPr>
          <w:rFonts w:eastAsia="MS PGothic" w:cs="Calibri"/>
          <w:b/>
          <w:bCs/>
          <w:iCs/>
          <w:color w:val="0070C0"/>
          <w:lang w:val="en-GB" w:eastAsia="zh-CN"/>
        </w:rPr>
        <w:t xml:space="preserve"> </w:t>
      </w:r>
      <w:r w:rsidRPr="00D30847">
        <w:rPr>
          <w:rFonts w:eastAsia="MS PGothic" w:cs="Calibri"/>
          <w:b/>
          <w:bCs/>
          <w:iCs/>
          <w:color w:val="0070C0"/>
          <w:lang w:val="en-GB" w:eastAsia="zh-CN"/>
        </w:rPr>
        <w:t xml:space="preserve">Establishment of a network of institutions internal audit units in coordination with the CHU, for exchange of experience and best practices </w:t>
      </w:r>
    </w:p>
    <w:p w14:paraId="41D906AB" w14:textId="77777777" w:rsidR="007733B2" w:rsidRPr="00D30847" w:rsidRDefault="007733B2" w:rsidP="00E84CD0">
      <w:pPr>
        <w:spacing w:before="80" w:after="80" w:line="240" w:lineRule="auto"/>
        <w:jc w:val="both"/>
        <w:rPr>
          <w:rFonts w:eastAsia="MS PGothic" w:cs="Calibri"/>
          <w:lang w:val="en-GB" w:eastAsia="zh-CN"/>
        </w:rPr>
      </w:pPr>
      <w:r w:rsidRPr="00D30847">
        <w:rPr>
          <w:rFonts w:eastAsia="Times New Roman" w:cs="Calibri"/>
          <w:color w:val="202124"/>
          <w:lang w:val="en-GB"/>
        </w:rPr>
        <w:t>Under this activity, IA units will be provided access to the newly established web platform “Network of Institutions’ Financial Affairs Units” in coordination with the CHU in order to ensure cooperation and exchange of experience.</w:t>
      </w:r>
    </w:p>
    <w:p w14:paraId="3DE19B26" w14:textId="77777777" w:rsidR="007733B2" w:rsidRPr="00D30847" w:rsidRDefault="007733B2" w:rsidP="00E84CD0">
      <w:pPr>
        <w:keepNext/>
        <w:keepLines/>
        <w:spacing w:before="160" w:after="6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Implementation</w:t>
      </w:r>
    </w:p>
    <w:tbl>
      <w:tblPr>
        <w:tblW w:w="0" w:type="auto"/>
        <w:tblBorders>
          <w:insideH w:val="single" w:sz="4" w:space="0" w:color="FFFFFF"/>
        </w:tblBorders>
        <w:tblLayout w:type="fixed"/>
        <w:tblLook w:val="0080" w:firstRow="0" w:lastRow="0" w:firstColumn="1" w:lastColumn="0" w:noHBand="0" w:noVBand="0"/>
      </w:tblPr>
      <w:tblGrid>
        <w:gridCol w:w="2518"/>
        <w:gridCol w:w="6246"/>
      </w:tblGrid>
      <w:tr w:rsidR="007733B2" w:rsidRPr="00D30847" w14:paraId="59071D2A" w14:textId="77777777" w:rsidTr="003A2F75">
        <w:tc>
          <w:tcPr>
            <w:tcW w:w="2518" w:type="dxa"/>
            <w:tcBorders>
              <w:top w:val="nil"/>
              <w:bottom w:val="single" w:sz="4" w:space="0" w:color="FFFFFF"/>
            </w:tcBorders>
            <w:shd w:val="clear" w:color="auto" w:fill="002060"/>
          </w:tcPr>
          <w:p w14:paraId="1309E729" w14:textId="77777777" w:rsidR="007733B2" w:rsidRPr="00D30847" w:rsidRDefault="007733B2" w:rsidP="00E84CD0">
            <w:pPr>
              <w:tabs>
                <w:tab w:val="left" w:pos="1526"/>
              </w:tabs>
              <w:spacing w:after="0" w:line="240" w:lineRule="auto"/>
              <w:jc w:val="both"/>
              <w:rPr>
                <w:rFonts w:cs="Calibri"/>
                <w:color w:val="FFFFFF"/>
                <w:sz w:val="20"/>
                <w:szCs w:val="20"/>
                <w:lang w:val="en-GB"/>
              </w:rPr>
            </w:pPr>
            <w:r w:rsidRPr="00D30847">
              <w:rPr>
                <w:rFonts w:cs="Calibri"/>
                <w:b/>
                <w:color w:val="FFFFFF"/>
                <w:sz w:val="20"/>
                <w:szCs w:val="20"/>
                <w:lang w:val="en-GB"/>
              </w:rPr>
              <w:t>Completed in year:</w:t>
            </w:r>
            <w:r w:rsidRPr="00D30847">
              <w:rPr>
                <w:rFonts w:cs="Calibri"/>
                <w:color w:val="FFFFFF"/>
                <w:sz w:val="20"/>
                <w:szCs w:val="20"/>
                <w:lang w:val="en-GB"/>
              </w:rPr>
              <w:tab/>
            </w:r>
          </w:p>
        </w:tc>
        <w:tc>
          <w:tcPr>
            <w:tcW w:w="6246" w:type="dxa"/>
            <w:tcBorders>
              <w:top w:val="nil"/>
              <w:bottom w:val="single" w:sz="4" w:space="0" w:color="FFFFFF"/>
            </w:tcBorders>
            <w:shd w:val="clear" w:color="auto" w:fill="D9E2F3"/>
          </w:tcPr>
          <w:p w14:paraId="7DF5C803" w14:textId="07E26E6A" w:rsidR="007733B2" w:rsidRPr="00D30847" w:rsidRDefault="005E1791" w:rsidP="005E1791">
            <w:pPr>
              <w:spacing w:after="0" w:line="240" w:lineRule="auto"/>
              <w:jc w:val="both"/>
              <w:rPr>
                <w:rFonts w:cs="Calibri"/>
                <w:sz w:val="20"/>
                <w:szCs w:val="20"/>
                <w:lang w:val="en-GB"/>
              </w:rPr>
            </w:pPr>
            <w:r w:rsidRPr="00D30847">
              <w:rPr>
                <w:rFonts w:cs="Calibri"/>
                <w:sz w:val="20"/>
                <w:szCs w:val="20"/>
                <w:lang w:val="en-GB"/>
              </w:rPr>
              <w:t xml:space="preserve">- </w:t>
            </w:r>
            <w:r w:rsidR="007733B2" w:rsidRPr="00D30847">
              <w:rPr>
                <w:rFonts w:cs="Calibri"/>
                <w:sz w:val="20"/>
                <w:szCs w:val="20"/>
                <w:lang w:val="en-GB"/>
              </w:rPr>
              <w:t>202</w:t>
            </w:r>
            <w:r w:rsidR="007F5630" w:rsidRPr="00D30847">
              <w:rPr>
                <w:rFonts w:cs="Calibri"/>
                <w:sz w:val="20"/>
                <w:szCs w:val="20"/>
                <w:lang w:val="en-GB"/>
              </w:rPr>
              <w:t>8</w:t>
            </w:r>
          </w:p>
        </w:tc>
      </w:tr>
      <w:tr w:rsidR="007733B2" w:rsidRPr="00D30847" w14:paraId="475EBEB5" w14:textId="77777777" w:rsidTr="003A2F75">
        <w:tc>
          <w:tcPr>
            <w:tcW w:w="2518" w:type="dxa"/>
            <w:tcBorders>
              <w:top w:val="single" w:sz="4" w:space="0" w:color="FFFFFF"/>
              <w:bottom w:val="single" w:sz="4" w:space="0" w:color="FFFFFF"/>
            </w:tcBorders>
            <w:shd w:val="clear" w:color="auto" w:fill="002060"/>
          </w:tcPr>
          <w:p w14:paraId="00F6BAB0" w14:textId="77777777" w:rsidR="007733B2" w:rsidRPr="00D30847" w:rsidRDefault="007733B2" w:rsidP="00E84CD0">
            <w:pPr>
              <w:tabs>
                <w:tab w:val="left" w:pos="4219"/>
              </w:tabs>
              <w:spacing w:after="0" w:line="240" w:lineRule="auto"/>
              <w:jc w:val="both"/>
              <w:rPr>
                <w:rFonts w:cs="Calibri"/>
                <w:color w:val="FFFFFF"/>
                <w:sz w:val="20"/>
                <w:szCs w:val="20"/>
                <w:lang w:val="en-GB"/>
              </w:rPr>
            </w:pPr>
            <w:r w:rsidRPr="00D30847">
              <w:rPr>
                <w:rFonts w:cs="Calibri"/>
                <w:b/>
                <w:color w:val="FFFFFF"/>
                <w:sz w:val="20"/>
                <w:szCs w:val="20"/>
                <w:lang w:val="en-GB"/>
              </w:rPr>
              <w:t>Deliverables:</w:t>
            </w:r>
          </w:p>
        </w:tc>
        <w:tc>
          <w:tcPr>
            <w:tcW w:w="6246" w:type="dxa"/>
            <w:tcBorders>
              <w:top w:val="single" w:sz="4" w:space="0" w:color="FFFFFF"/>
              <w:bottom w:val="single" w:sz="4" w:space="0" w:color="FFFFFF"/>
            </w:tcBorders>
            <w:shd w:val="clear" w:color="auto" w:fill="D9E2F3"/>
          </w:tcPr>
          <w:p w14:paraId="1464B108" w14:textId="0B8AB38E" w:rsidR="00A935E3" w:rsidRPr="00D30847" w:rsidRDefault="005E1791" w:rsidP="005E1791">
            <w:pPr>
              <w:tabs>
                <w:tab w:val="left" w:pos="183"/>
              </w:tabs>
              <w:spacing w:after="0" w:line="240" w:lineRule="auto"/>
              <w:jc w:val="both"/>
              <w:rPr>
                <w:rFonts w:eastAsia="MS PGothic" w:cs="Calibri"/>
                <w:sz w:val="20"/>
                <w:szCs w:val="20"/>
                <w:lang w:val="en-GB" w:eastAsia="zh-CN"/>
              </w:rPr>
            </w:pPr>
            <w:r w:rsidRPr="00D30847">
              <w:rPr>
                <w:rFonts w:eastAsia="MS PGothic" w:cs="Calibri"/>
                <w:sz w:val="20"/>
                <w:szCs w:val="20"/>
                <w:lang w:val="en-GB" w:eastAsia="zh-CN"/>
              </w:rPr>
              <w:t xml:space="preserve">- </w:t>
            </w:r>
            <w:r w:rsidR="00A935E3" w:rsidRPr="00D30847">
              <w:rPr>
                <w:rFonts w:eastAsia="MS PGothic" w:cs="Calibri"/>
                <w:sz w:val="20"/>
                <w:szCs w:val="20"/>
                <w:lang w:val="en-GB" w:eastAsia="zh-CN"/>
              </w:rPr>
              <w:t>Organized trainings for internal auditors</w:t>
            </w:r>
          </w:p>
          <w:p w14:paraId="75E83122" w14:textId="51AE7FDE" w:rsidR="00A935E3" w:rsidRPr="00D30847" w:rsidRDefault="005E1791" w:rsidP="005E1791">
            <w:pPr>
              <w:tabs>
                <w:tab w:val="left" w:pos="183"/>
              </w:tabs>
              <w:spacing w:after="0" w:line="240" w:lineRule="auto"/>
              <w:jc w:val="both"/>
              <w:rPr>
                <w:rFonts w:eastAsia="MS PGothic" w:cs="Calibri"/>
                <w:sz w:val="20"/>
                <w:szCs w:val="20"/>
                <w:lang w:val="en-GB" w:eastAsia="zh-CN"/>
              </w:rPr>
            </w:pPr>
            <w:r w:rsidRPr="00D30847">
              <w:rPr>
                <w:rFonts w:eastAsia="MS PGothic" w:cs="Calibri"/>
                <w:sz w:val="20"/>
                <w:szCs w:val="20"/>
                <w:lang w:val="en-GB" w:eastAsia="zh-CN"/>
              </w:rPr>
              <w:t xml:space="preserve">- </w:t>
            </w:r>
            <w:r w:rsidR="00A935E3" w:rsidRPr="00D30847">
              <w:rPr>
                <w:rFonts w:eastAsia="MS PGothic" w:cs="Calibri"/>
                <w:sz w:val="20"/>
                <w:szCs w:val="20"/>
                <w:lang w:val="en-GB" w:eastAsia="zh-CN"/>
              </w:rPr>
              <w:t>Organized certification of internal auditors.</w:t>
            </w:r>
          </w:p>
          <w:p w14:paraId="39E95496" w14:textId="0C4C90BD" w:rsidR="007733B2" w:rsidRPr="00D30847" w:rsidRDefault="005E1791" w:rsidP="005E1791">
            <w:pPr>
              <w:tabs>
                <w:tab w:val="left" w:pos="183"/>
              </w:tabs>
              <w:spacing w:after="0" w:line="240" w:lineRule="auto"/>
              <w:jc w:val="both"/>
              <w:rPr>
                <w:rFonts w:cs="Calibri"/>
                <w:sz w:val="20"/>
                <w:szCs w:val="20"/>
                <w:lang w:val="en-GB"/>
              </w:rPr>
            </w:pPr>
            <w:r w:rsidRPr="00D30847">
              <w:rPr>
                <w:rFonts w:eastAsia="MS PGothic" w:cs="Calibri"/>
                <w:sz w:val="20"/>
                <w:szCs w:val="20"/>
                <w:lang w:val="en-GB" w:eastAsia="zh-CN"/>
              </w:rPr>
              <w:t xml:space="preserve">- </w:t>
            </w:r>
            <w:r w:rsidR="007733B2" w:rsidRPr="00D30847">
              <w:rPr>
                <w:rFonts w:eastAsia="MS PGothic" w:cs="Calibri"/>
                <w:sz w:val="20"/>
                <w:szCs w:val="20"/>
                <w:lang w:val="en-GB" w:eastAsia="zh-CN"/>
              </w:rPr>
              <w:t>Strengthen CHU capacities;</w:t>
            </w:r>
          </w:p>
        </w:tc>
      </w:tr>
      <w:tr w:rsidR="007733B2" w:rsidRPr="00D30847" w14:paraId="3625B7EA" w14:textId="77777777" w:rsidTr="003A2F75">
        <w:tc>
          <w:tcPr>
            <w:tcW w:w="2518" w:type="dxa"/>
            <w:tcBorders>
              <w:top w:val="single" w:sz="4" w:space="0" w:color="FFFFFF"/>
              <w:bottom w:val="single" w:sz="4" w:space="0" w:color="FFFFFF"/>
            </w:tcBorders>
            <w:shd w:val="clear" w:color="auto" w:fill="002060"/>
          </w:tcPr>
          <w:p w14:paraId="18C6F2C8" w14:textId="3C038B48" w:rsidR="007733B2" w:rsidRPr="00D30847" w:rsidRDefault="007733B2" w:rsidP="00E84CD0">
            <w:pPr>
              <w:tabs>
                <w:tab w:val="left" w:pos="4219"/>
              </w:tabs>
              <w:spacing w:after="0" w:line="240" w:lineRule="auto"/>
              <w:jc w:val="both"/>
              <w:rPr>
                <w:rFonts w:cs="Calibri"/>
                <w:b/>
                <w:color w:val="FFFFFF"/>
                <w:sz w:val="20"/>
                <w:szCs w:val="20"/>
                <w:lang w:val="en-GB"/>
              </w:rPr>
            </w:pPr>
            <w:r w:rsidRPr="00D30847">
              <w:rPr>
                <w:rFonts w:cs="Calibri"/>
                <w:b/>
                <w:color w:val="FFFFFF"/>
                <w:sz w:val="20"/>
                <w:szCs w:val="20"/>
                <w:lang w:val="en-GB"/>
              </w:rPr>
              <w:t>Cost implications:</w:t>
            </w:r>
          </w:p>
        </w:tc>
        <w:tc>
          <w:tcPr>
            <w:tcW w:w="6246" w:type="dxa"/>
            <w:tcBorders>
              <w:top w:val="single" w:sz="4" w:space="0" w:color="FFFFFF"/>
              <w:bottom w:val="single" w:sz="4" w:space="0" w:color="FFFFFF"/>
            </w:tcBorders>
            <w:shd w:val="clear" w:color="auto" w:fill="D9E2F3"/>
          </w:tcPr>
          <w:p w14:paraId="235CB202" w14:textId="14B284B8" w:rsidR="007733B2" w:rsidRPr="00D30847" w:rsidRDefault="005E1791" w:rsidP="005E1791">
            <w:pPr>
              <w:tabs>
                <w:tab w:val="left" w:pos="183"/>
              </w:tabs>
              <w:spacing w:after="0" w:line="240" w:lineRule="auto"/>
              <w:jc w:val="both"/>
              <w:rPr>
                <w:rFonts w:cs="Calibri"/>
                <w:sz w:val="20"/>
                <w:szCs w:val="20"/>
                <w:lang w:val="en-GB"/>
              </w:rPr>
            </w:pPr>
            <w:r w:rsidRPr="00D30847">
              <w:rPr>
                <w:rFonts w:cs="Calibri"/>
                <w:sz w:val="20"/>
                <w:szCs w:val="20"/>
                <w:lang w:val="en-GB"/>
              </w:rPr>
              <w:t xml:space="preserve">- </w:t>
            </w:r>
            <w:r w:rsidR="007733B2" w:rsidRPr="00D30847">
              <w:rPr>
                <w:rFonts w:cs="Calibri"/>
                <w:sz w:val="20"/>
                <w:szCs w:val="20"/>
                <w:lang w:val="en-GB"/>
              </w:rPr>
              <w:t xml:space="preserve">EUR </w:t>
            </w:r>
            <w:r w:rsidR="00542194" w:rsidRPr="00D30847">
              <w:rPr>
                <w:rFonts w:cs="Calibri"/>
                <w:sz w:val="20"/>
                <w:szCs w:val="20"/>
                <w:lang w:val="en-GB"/>
              </w:rPr>
              <w:t>1</w:t>
            </w:r>
            <w:r w:rsidR="007F5630" w:rsidRPr="00D30847">
              <w:rPr>
                <w:rFonts w:cs="Calibri"/>
                <w:sz w:val="20"/>
                <w:szCs w:val="20"/>
                <w:lang w:val="en-GB"/>
              </w:rPr>
              <w:t>1</w:t>
            </w:r>
            <w:r w:rsidR="005F5A8A" w:rsidRPr="00D30847">
              <w:rPr>
                <w:rFonts w:cs="Calibri"/>
                <w:sz w:val="20"/>
                <w:szCs w:val="20"/>
                <w:lang w:val="en-GB"/>
              </w:rPr>
              <w:t>6</w:t>
            </w:r>
            <w:r w:rsidR="00542194" w:rsidRPr="00D30847">
              <w:rPr>
                <w:rFonts w:cs="Calibri"/>
                <w:sz w:val="20"/>
                <w:szCs w:val="20"/>
                <w:lang w:val="en-GB"/>
              </w:rPr>
              <w:t>,000</w:t>
            </w:r>
          </w:p>
        </w:tc>
      </w:tr>
      <w:tr w:rsidR="007733B2" w:rsidRPr="00D30847" w14:paraId="664B83B8" w14:textId="77777777" w:rsidTr="003A2F75">
        <w:tc>
          <w:tcPr>
            <w:tcW w:w="2518" w:type="dxa"/>
            <w:tcBorders>
              <w:top w:val="single" w:sz="4" w:space="0" w:color="FFFFFF"/>
              <w:bottom w:val="single" w:sz="4" w:space="0" w:color="FFFFFF"/>
            </w:tcBorders>
            <w:shd w:val="clear" w:color="auto" w:fill="002060"/>
          </w:tcPr>
          <w:p w14:paraId="600D66E5" w14:textId="77777777" w:rsidR="007733B2" w:rsidRPr="00D30847" w:rsidRDefault="007733B2" w:rsidP="00E84CD0">
            <w:pPr>
              <w:tabs>
                <w:tab w:val="left" w:pos="4219"/>
              </w:tabs>
              <w:spacing w:after="0" w:line="240" w:lineRule="auto"/>
              <w:jc w:val="both"/>
              <w:rPr>
                <w:rFonts w:cs="Calibri"/>
                <w:b/>
                <w:color w:val="FFFFFF"/>
                <w:sz w:val="20"/>
                <w:szCs w:val="20"/>
                <w:lang w:val="en-GB"/>
              </w:rPr>
            </w:pPr>
            <w:r w:rsidRPr="00D30847">
              <w:rPr>
                <w:rFonts w:cs="Calibri"/>
                <w:b/>
                <w:color w:val="FFFFFF"/>
                <w:sz w:val="20"/>
                <w:szCs w:val="20"/>
                <w:lang w:val="en-GB"/>
              </w:rPr>
              <w:t>Responsible entity:</w:t>
            </w:r>
          </w:p>
        </w:tc>
        <w:tc>
          <w:tcPr>
            <w:tcW w:w="6246" w:type="dxa"/>
            <w:tcBorders>
              <w:top w:val="single" w:sz="4" w:space="0" w:color="FFFFFF"/>
              <w:bottom w:val="single" w:sz="4" w:space="0" w:color="FFFFFF"/>
            </w:tcBorders>
            <w:shd w:val="clear" w:color="auto" w:fill="D9E2F3"/>
          </w:tcPr>
          <w:p w14:paraId="7D3145B1" w14:textId="494F629F" w:rsidR="007733B2" w:rsidRPr="00D30847" w:rsidRDefault="005E1791" w:rsidP="005E1791">
            <w:pPr>
              <w:tabs>
                <w:tab w:val="left" w:pos="183"/>
              </w:tabs>
              <w:spacing w:after="0" w:line="240" w:lineRule="auto"/>
              <w:jc w:val="both"/>
              <w:rPr>
                <w:rFonts w:cs="Calibri"/>
                <w:sz w:val="20"/>
                <w:szCs w:val="20"/>
                <w:lang w:val="en-GB"/>
              </w:rPr>
            </w:pPr>
            <w:r w:rsidRPr="00D30847">
              <w:rPr>
                <w:rFonts w:eastAsia="MS PGothic" w:cs="Calibri"/>
                <w:sz w:val="20"/>
                <w:szCs w:val="20"/>
                <w:lang w:val="en-GB" w:eastAsia="zh-CN"/>
              </w:rPr>
              <w:t xml:space="preserve">- </w:t>
            </w:r>
            <w:r w:rsidR="007733B2" w:rsidRPr="00D30847">
              <w:rPr>
                <w:rFonts w:eastAsia="MS PGothic" w:cs="Calibri"/>
                <w:sz w:val="20"/>
                <w:szCs w:val="20"/>
                <w:lang w:val="en-GB" w:eastAsia="zh-CN"/>
              </w:rPr>
              <w:t>Ministry of Finance - Central Harmonization Unit</w:t>
            </w:r>
          </w:p>
        </w:tc>
      </w:tr>
      <w:tr w:rsidR="007733B2" w:rsidRPr="00D30847" w14:paraId="0413DC8C" w14:textId="77777777" w:rsidTr="003A2F75">
        <w:tc>
          <w:tcPr>
            <w:tcW w:w="2518" w:type="dxa"/>
            <w:tcBorders>
              <w:top w:val="single" w:sz="4" w:space="0" w:color="FFFFFF"/>
              <w:bottom w:val="nil"/>
            </w:tcBorders>
            <w:shd w:val="clear" w:color="auto" w:fill="002060"/>
          </w:tcPr>
          <w:p w14:paraId="7A0923C0" w14:textId="77777777" w:rsidR="007733B2" w:rsidRPr="00D30847" w:rsidRDefault="007733B2" w:rsidP="00E84CD0">
            <w:pPr>
              <w:tabs>
                <w:tab w:val="left" w:pos="4219"/>
              </w:tabs>
              <w:spacing w:after="0" w:line="240" w:lineRule="auto"/>
              <w:jc w:val="both"/>
              <w:rPr>
                <w:rFonts w:cs="Calibri"/>
                <w:b/>
                <w:color w:val="FFFFFF"/>
                <w:sz w:val="20"/>
                <w:szCs w:val="20"/>
                <w:lang w:val="en-GB"/>
              </w:rPr>
            </w:pPr>
            <w:r w:rsidRPr="00D30847">
              <w:rPr>
                <w:rFonts w:cs="Calibri"/>
                <w:b/>
                <w:color w:val="FFFFFF"/>
                <w:sz w:val="20"/>
                <w:szCs w:val="20"/>
                <w:lang w:val="en-GB"/>
              </w:rPr>
              <w:t>Risk:</w:t>
            </w:r>
          </w:p>
        </w:tc>
        <w:tc>
          <w:tcPr>
            <w:tcW w:w="6246" w:type="dxa"/>
            <w:tcBorders>
              <w:top w:val="single" w:sz="4" w:space="0" w:color="FFFFFF"/>
              <w:bottom w:val="nil"/>
            </w:tcBorders>
            <w:shd w:val="clear" w:color="auto" w:fill="D9E2F3"/>
          </w:tcPr>
          <w:p w14:paraId="4BAD6AE5" w14:textId="2A167A4B" w:rsidR="007733B2" w:rsidRPr="00D30847" w:rsidRDefault="005E1791" w:rsidP="005E1791">
            <w:pPr>
              <w:tabs>
                <w:tab w:val="left" w:pos="183"/>
                <w:tab w:val="left" w:pos="453"/>
              </w:tabs>
              <w:spacing w:after="0" w:line="240" w:lineRule="auto"/>
              <w:jc w:val="both"/>
              <w:rPr>
                <w:rFonts w:cs="Calibri"/>
                <w:sz w:val="20"/>
                <w:szCs w:val="20"/>
                <w:lang w:val="en-GB"/>
              </w:rPr>
            </w:pPr>
            <w:r w:rsidRPr="00D30847">
              <w:rPr>
                <w:rFonts w:eastAsia="MS PGothic" w:cs="Calibri"/>
                <w:sz w:val="20"/>
                <w:szCs w:val="20"/>
                <w:lang w:val="en-GB" w:eastAsia="zh-CN"/>
              </w:rPr>
              <w:t xml:space="preserve">- </w:t>
            </w:r>
            <w:r w:rsidR="007733B2" w:rsidRPr="00D30847">
              <w:rPr>
                <w:rFonts w:eastAsia="MS PGothic" w:cs="Calibri"/>
                <w:sz w:val="20"/>
                <w:szCs w:val="20"/>
                <w:lang w:val="en-GB" w:eastAsia="zh-CN"/>
              </w:rPr>
              <w:t xml:space="preserve">Lack of internal auditors on the </w:t>
            </w:r>
            <w:proofErr w:type="spellStart"/>
            <w:r w:rsidR="007733B2" w:rsidRPr="00D30847">
              <w:rPr>
                <w:rFonts w:eastAsia="MS PGothic" w:cs="Calibri"/>
                <w:sz w:val="20"/>
                <w:szCs w:val="20"/>
                <w:lang w:val="en-GB" w:eastAsia="zh-CN"/>
              </w:rPr>
              <w:t>labor</w:t>
            </w:r>
            <w:proofErr w:type="spellEnd"/>
            <w:r w:rsidR="007733B2" w:rsidRPr="00D30847">
              <w:rPr>
                <w:rFonts w:eastAsia="MS PGothic" w:cs="Calibri"/>
                <w:sz w:val="20"/>
                <w:szCs w:val="20"/>
                <w:lang w:val="en-GB" w:eastAsia="zh-CN"/>
              </w:rPr>
              <w:t xml:space="preserve"> market;</w:t>
            </w:r>
          </w:p>
          <w:p w14:paraId="56EAADA1" w14:textId="12F32E6C" w:rsidR="007733B2" w:rsidRPr="00D30847" w:rsidRDefault="005E1791" w:rsidP="005E1791">
            <w:pPr>
              <w:tabs>
                <w:tab w:val="left" w:pos="183"/>
              </w:tabs>
              <w:spacing w:after="0" w:line="240" w:lineRule="auto"/>
              <w:jc w:val="both"/>
              <w:rPr>
                <w:rFonts w:cs="Calibri"/>
                <w:sz w:val="20"/>
                <w:szCs w:val="20"/>
                <w:lang w:val="en-GB"/>
              </w:rPr>
            </w:pPr>
            <w:r w:rsidRPr="00D30847">
              <w:rPr>
                <w:rFonts w:eastAsia="MS PGothic" w:cs="Calibri"/>
                <w:sz w:val="20"/>
                <w:szCs w:val="20"/>
                <w:lang w:val="en-GB" w:eastAsia="zh-CN"/>
              </w:rPr>
              <w:t xml:space="preserve">- </w:t>
            </w:r>
            <w:r w:rsidR="007733B2" w:rsidRPr="00D30847">
              <w:rPr>
                <w:rFonts w:eastAsia="MS PGothic" w:cs="Calibri"/>
                <w:sz w:val="20"/>
                <w:szCs w:val="20"/>
                <w:lang w:val="en-GB" w:eastAsia="zh-CN"/>
              </w:rPr>
              <w:t>Insufficient IT technical support for web platform.</w:t>
            </w:r>
          </w:p>
        </w:tc>
      </w:tr>
    </w:tbl>
    <w:p w14:paraId="09009F49" w14:textId="77777777" w:rsidR="007733B2" w:rsidRPr="00D30847" w:rsidRDefault="007733B2" w:rsidP="00E84CD0">
      <w:pPr>
        <w:spacing w:after="0" w:line="240" w:lineRule="auto"/>
        <w:ind w:firstLine="720"/>
        <w:jc w:val="both"/>
        <w:rPr>
          <w:rFonts w:eastAsia="MS PGothic" w:cs="Calibri"/>
          <w:color w:val="FF0000"/>
          <w:lang w:val="en-GB" w:eastAsia="zh-CN"/>
        </w:rPr>
      </w:pPr>
    </w:p>
    <w:p w14:paraId="77EB5E60" w14:textId="15062043" w:rsidR="007733B2" w:rsidRPr="00D30847" w:rsidRDefault="007733B2" w:rsidP="00E84CD0">
      <w:pPr>
        <w:spacing w:line="240" w:lineRule="auto"/>
        <w:jc w:val="both"/>
        <w:rPr>
          <w:rFonts w:eastAsia="MS PGothic" w:cs="Calibri"/>
          <w:b/>
          <w:bCs/>
          <w:i/>
          <w:iCs/>
          <w:color w:val="0070C0"/>
          <w:sz w:val="24"/>
          <w:szCs w:val="24"/>
          <w:lang w:val="en-GB" w:eastAsia="zh-CN"/>
        </w:rPr>
      </w:pPr>
      <w:r w:rsidRPr="00D30847">
        <w:rPr>
          <w:rFonts w:cs="Calibri"/>
          <w:b/>
          <w:color w:val="0070C0"/>
          <w:sz w:val="24"/>
          <w:szCs w:val="24"/>
          <w:lang w:val="en-GB"/>
        </w:rPr>
        <w:t>Measure 2:</w:t>
      </w:r>
      <w:r w:rsidR="00A70273" w:rsidRPr="00D30847">
        <w:rPr>
          <w:rFonts w:cs="Calibri"/>
          <w:b/>
          <w:color w:val="0070C0"/>
          <w:sz w:val="24"/>
          <w:szCs w:val="24"/>
          <w:lang w:val="en-GB"/>
        </w:rPr>
        <w:t xml:space="preserve"> </w:t>
      </w:r>
      <w:r w:rsidR="00A935E3" w:rsidRPr="00D30847">
        <w:rPr>
          <w:rFonts w:cs="Calibri"/>
          <w:b/>
          <w:color w:val="0070C0"/>
          <w:sz w:val="24"/>
          <w:szCs w:val="24"/>
          <w:lang w:val="en-GB"/>
        </w:rPr>
        <w:t>Improving the abilities to carry out performance and IT internal audits in the public sector institutions</w:t>
      </w:r>
      <w:r w:rsidRPr="00D30847">
        <w:rPr>
          <w:rFonts w:eastAsia="MS PGothic" w:cs="Calibri"/>
          <w:b/>
          <w:bCs/>
          <w:i/>
          <w:iCs/>
          <w:color w:val="0070C0"/>
          <w:sz w:val="24"/>
          <w:szCs w:val="24"/>
          <w:lang w:val="en-GB" w:eastAsia="zh-CN"/>
        </w:rPr>
        <w:tab/>
      </w:r>
    </w:p>
    <w:p w14:paraId="1B90852F" w14:textId="77777777" w:rsidR="007733B2" w:rsidRPr="00D30847" w:rsidRDefault="007733B2" w:rsidP="00E84CD0">
      <w:pPr>
        <w:keepNext/>
        <w:keepLines/>
        <w:spacing w:before="160" w:after="6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Measure objective</w:t>
      </w:r>
    </w:p>
    <w:p w14:paraId="12521CBE" w14:textId="77777777" w:rsidR="007733B2" w:rsidRPr="00D30847" w:rsidRDefault="007733B2" w:rsidP="00E84CD0">
      <w:pPr>
        <w:spacing w:line="240" w:lineRule="auto"/>
        <w:jc w:val="both"/>
        <w:rPr>
          <w:rFonts w:cs="Calibri"/>
          <w:lang w:val="en-GB"/>
        </w:rPr>
      </w:pPr>
      <w:r w:rsidRPr="00D30847">
        <w:rPr>
          <w:rFonts w:cs="Calibri"/>
          <w:lang w:val="en-GB"/>
        </w:rPr>
        <w:t>Increasing the number of conducted performance audits and IT audits which will contribute to improving the work of central-level institutions.</w:t>
      </w:r>
    </w:p>
    <w:p w14:paraId="73254F21" w14:textId="77777777" w:rsidR="007733B2" w:rsidRPr="00D30847" w:rsidRDefault="007733B2" w:rsidP="00E84CD0">
      <w:pPr>
        <w:keepNext/>
        <w:keepLines/>
        <w:spacing w:before="160" w:after="6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Reference to findings from external assessments:</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240"/>
        <w:gridCol w:w="7407"/>
      </w:tblGrid>
      <w:tr w:rsidR="007733B2" w:rsidRPr="00D30847" w14:paraId="3DFBEAFF" w14:textId="77777777" w:rsidTr="008E06E4">
        <w:tc>
          <w:tcPr>
            <w:tcW w:w="1240" w:type="dxa"/>
            <w:shd w:val="clear" w:color="auto" w:fill="DDDDDD"/>
          </w:tcPr>
          <w:p w14:paraId="7959A856" w14:textId="77777777" w:rsidR="007733B2" w:rsidRPr="00D30847" w:rsidRDefault="007733B2" w:rsidP="00E84CD0">
            <w:pPr>
              <w:spacing w:before="80" w:after="0" w:line="240" w:lineRule="auto"/>
              <w:jc w:val="both"/>
              <w:rPr>
                <w:rFonts w:cs="Calibri"/>
                <w:b/>
                <w:sz w:val="20"/>
                <w:szCs w:val="20"/>
                <w:lang w:val="en-GB"/>
              </w:rPr>
            </w:pPr>
            <w:r w:rsidRPr="00D30847">
              <w:rPr>
                <w:rFonts w:cs="Calibri"/>
                <w:b/>
                <w:sz w:val="20"/>
                <w:szCs w:val="20"/>
                <w:lang w:val="en-GB"/>
              </w:rPr>
              <w:t>PEFA</w:t>
            </w:r>
          </w:p>
          <w:p w14:paraId="7F9BD51D" w14:textId="77777777" w:rsidR="007733B2" w:rsidRPr="00D30847" w:rsidRDefault="007733B2" w:rsidP="00E84CD0">
            <w:pPr>
              <w:spacing w:before="80" w:after="0" w:line="240" w:lineRule="auto"/>
              <w:jc w:val="both"/>
              <w:rPr>
                <w:rFonts w:cs="Calibri"/>
                <w:sz w:val="20"/>
                <w:szCs w:val="20"/>
                <w:lang w:val="en-GB"/>
              </w:rPr>
            </w:pPr>
            <w:r w:rsidRPr="00D30847">
              <w:rPr>
                <w:rFonts w:cs="Calibri"/>
                <w:b/>
                <w:sz w:val="20"/>
                <w:szCs w:val="20"/>
                <w:lang w:val="en-GB"/>
              </w:rPr>
              <w:t>2021</w:t>
            </w:r>
          </w:p>
        </w:tc>
        <w:tc>
          <w:tcPr>
            <w:tcW w:w="7407" w:type="dxa"/>
            <w:shd w:val="clear" w:color="auto" w:fill="DDDDDD"/>
          </w:tcPr>
          <w:p w14:paraId="184BACB4" w14:textId="6BBBB162" w:rsidR="007733B2" w:rsidRPr="00D30847" w:rsidRDefault="007733B2" w:rsidP="00E84CD0">
            <w:pPr>
              <w:spacing w:line="240" w:lineRule="auto"/>
              <w:jc w:val="both"/>
              <w:rPr>
                <w:rFonts w:eastAsia="Times New Roman" w:cs="Calibri"/>
                <w:sz w:val="20"/>
                <w:szCs w:val="20"/>
                <w:lang w:val="en-GB"/>
              </w:rPr>
            </w:pPr>
            <w:r w:rsidRPr="00D30847">
              <w:rPr>
                <w:rFonts w:cs="Calibri"/>
                <w:sz w:val="20"/>
                <w:szCs w:val="20"/>
                <w:lang w:val="en-GB"/>
              </w:rPr>
              <w:t xml:space="preserve">While greater focus is to be expected on value for money in service delivery and digitization of services, there are low numbers of IT and performance audits carried out by internal </w:t>
            </w:r>
            <w:r w:rsidR="00F3340A" w:rsidRPr="00D30847">
              <w:rPr>
                <w:rFonts w:cs="Calibri"/>
                <w:sz w:val="20"/>
                <w:szCs w:val="20"/>
                <w:lang w:val="en-GB"/>
              </w:rPr>
              <w:t>auditors</w:t>
            </w:r>
            <w:r w:rsidR="00F3340A" w:rsidRPr="00D30847">
              <w:rPr>
                <w:rFonts w:eastAsia="Times New Roman" w:cs="Calibri"/>
                <w:sz w:val="20"/>
                <w:szCs w:val="20"/>
                <w:lang w:val="en-GB"/>
              </w:rPr>
              <w:t>.</w:t>
            </w:r>
            <w:r w:rsidR="00F3340A" w:rsidRPr="00D30847">
              <w:rPr>
                <w:rFonts w:cs="Calibri"/>
                <w:sz w:val="20"/>
                <w:szCs w:val="20"/>
                <w:lang w:val="en-GB"/>
              </w:rPr>
              <w:t xml:space="preserve"> Skills</w:t>
            </w:r>
            <w:r w:rsidRPr="00D30847">
              <w:rPr>
                <w:rFonts w:cs="Calibri"/>
                <w:sz w:val="20"/>
                <w:szCs w:val="20"/>
                <w:lang w:val="en-GB"/>
              </w:rPr>
              <w:t xml:space="preserve"> needed for these audits may not be available to the extent to meet the </w:t>
            </w:r>
            <w:r w:rsidR="00F3340A" w:rsidRPr="00D30847">
              <w:rPr>
                <w:rFonts w:cs="Calibri"/>
                <w:sz w:val="20"/>
                <w:szCs w:val="20"/>
                <w:lang w:val="en-GB"/>
              </w:rPr>
              <w:t>demand</w:t>
            </w:r>
            <w:r w:rsidR="00F3340A" w:rsidRPr="00D30847">
              <w:rPr>
                <w:rFonts w:eastAsia="Times New Roman" w:cs="Calibri"/>
                <w:sz w:val="20"/>
                <w:szCs w:val="20"/>
                <w:lang w:val="en-GB"/>
              </w:rPr>
              <w:t>.</w:t>
            </w:r>
            <w:r w:rsidR="00F3340A" w:rsidRPr="00D30847">
              <w:rPr>
                <w:rFonts w:cs="Calibri"/>
                <w:sz w:val="20"/>
                <w:szCs w:val="20"/>
                <w:lang w:val="en-GB"/>
              </w:rPr>
              <w:t xml:space="preserve"> This</w:t>
            </w:r>
            <w:r w:rsidRPr="00D30847">
              <w:rPr>
                <w:rFonts w:cs="Calibri"/>
                <w:sz w:val="20"/>
                <w:szCs w:val="20"/>
                <w:lang w:val="en-GB"/>
              </w:rPr>
              <w:t xml:space="preserve"> is to be exacerbated with the expected further decrease in the number of internal auditors in the public sector</w:t>
            </w:r>
            <w:r w:rsidRPr="00D30847">
              <w:rPr>
                <w:rFonts w:eastAsia="Times New Roman" w:cs="Calibri"/>
                <w:sz w:val="20"/>
                <w:szCs w:val="20"/>
                <w:lang w:val="en-GB"/>
              </w:rPr>
              <w:t>.</w:t>
            </w:r>
          </w:p>
          <w:p w14:paraId="2A2D2FE9" w14:textId="16D475F7" w:rsidR="007733B2" w:rsidRPr="00D30847" w:rsidRDefault="007733B2" w:rsidP="00E84CD0">
            <w:pPr>
              <w:spacing w:line="240" w:lineRule="auto"/>
              <w:jc w:val="both"/>
              <w:rPr>
                <w:rFonts w:eastAsia="Times New Roman" w:cs="Calibri"/>
                <w:sz w:val="20"/>
                <w:szCs w:val="20"/>
                <w:lang w:val="en-GB"/>
              </w:rPr>
            </w:pPr>
            <w:r w:rsidRPr="00D30847">
              <w:rPr>
                <w:rFonts w:cs="Calibri"/>
                <w:sz w:val="20"/>
                <w:szCs w:val="20"/>
                <w:lang w:val="en-GB"/>
              </w:rPr>
              <w:t>Note that the compliance considerations (including irregularity management and funds recovery) should be increasingly tackled by the MoF FID (see above</w:t>
            </w:r>
            <w:r w:rsidRPr="00D30847">
              <w:rPr>
                <w:rFonts w:eastAsia="Times New Roman" w:cs="Calibri"/>
                <w:sz w:val="20"/>
                <w:szCs w:val="20"/>
                <w:lang w:val="en-GB"/>
              </w:rPr>
              <w:t>).</w:t>
            </w:r>
            <w:r w:rsidR="00F3340A" w:rsidRPr="00D30847">
              <w:rPr>
                <w:rFonts w:eastAsia="Times New Roman" w:cs="Calibri"/>
                <w:sz w:val="20"/>
                <w:szCs w:val="20"/>
                <w:lang w:val="en-GB"/>
              </w:rPr>
              <w:t xml:space="preserve"> </w:t>
            </w:r>
            <w:r w:rsidRPr="00D30847">
              <w:rPr>
                <w:rFonts w:eastAsia="Times New Roman" w:cs="Calibri"/>
                <w:sz w:val="20"/>
                <w:szCs w:val="20"/>
                <w:lang w:val="en-GB"/>
              </w:rPr>
              <w:t>PEFA Report</w:t>
            </w:r>
          </w:p>
          <w:p w14:paraId="2293D22A" w14:textId="77777777" w:rsidR="007733B2" w:rsidRPr="00D30847" w:rsidRDefault="007733B2" w:rsidP="00E84CD0">
            <w:pPr>
              <w:spacing w:line="240" w:lineRule="auto"/>
              <w:jc w:val="both"/>
              <w:rPr>
                <w:rFonts w:eastAsia="Times New Roman" w:cs="Calibri"/>
                <w:sz w:val="20"/>
                <w:szCs w:val="20"/>
                <w:u w:val="single"/>
                <w:lang w:val="en-GB"/>
              </w:rPr>
            </w:pPr>
            <w:r w:rsidRPr="00D30847">
              <w:rPr>
                <w:rFonts w:eastAsia="Times New Roman" w:cs="Calibri"/>
                <w:sz w:val="20"/>
                <w:szCs w:val="20"/>
                <w:u w:val="single"/>
                <w:lang w:val="en-GB"/>
              </w:rPr>
              <w:t>Proposed Action (PEFA)</w:t>
            </w:r>
          </w:p>
          <w:p w14:paraId="1BF26AE7" w14:textId="655FA20E" w:rsidR="007733B2" w:rsidRPr="00D30847" w:rsidRDefault="007733B2" w:rsidP="00E84CD0">
            <w:pPr>
              <w:tabs>
                <w:tab w:val="left" w:pos="851"/>
              </w:tabs>
              <w:spacing w:before="120" w:line="240" w:lineRule="auto"/>
              <w:jc w:val="both"/>
              <w:rPr>
                <w:rFonts w:eastAsia="Times New Roman" w:cs="Calibri"/>
                <w:sz w:val="20"/>
                <w:szCs w:val="20"/>
                <w:lang w:val="en-GB"/>
              </w:rPr>
            </w:pPr>
            <w:r w:rsidRPr="00D30847">
              <w:rPr>
                <w:rFonts w:cs="Calibri"/>
                <w:sz w:val="20"/>
                <w:szCs w:val="20"/>
                <w:lang w:val="en-GB"/>
              </w:rPr>
              <w:t>Consolidate (centralize) the mandate and the capacity for advanced types of audits (performance audit and IT internal audits) at the MoF</w:t>
            </w:r>
            <w:r w:rsidRPr="00D30847">
              <w:rPr>
                <w:rFonts w:eastAsia="Times New Roman" w:cs="Calibri"/>
                <w:sz w:val="20"/>
                <w:szCs w:val="20"/>
                <w:lang w:val="en-GB"/>
              </w:rPr>
              <w:t>.</w:t>
            </w:r>
            <w:r w:rsidR="00F3340A" w:rsidRPr="00D30847">
              <w:rPr>
                <w:rFonts w:eastAsia="Times New Roman" w:cs="Calibri"/>
                <w:sz w:val="20"/>
                <w:szCs w:val="20"/>
                <w:lang w:val="en-GB"/>
              </w:rPr>
              <w:t xml:space="preserve"> </w:t>
            </w:r>
            <w:r w:rsidRPr="00D30847">
              <w:rPr>
                <w:rFonts w:cs="Calibri"/>
                <w:sz w:val="20"/>
                <w:szCs w:val="20"/>
                <w:lang w:val="en-GB"/>
              </w:rPr>
              <w:t>If legislating this arrangement is not an option as the new PIFC Law is in legislative procedure, consider addressing this through updates of the Internal Audit Charters of the MoF and BCG entities</w:t>
            </w:r>
            <w:r w:rsidRPr="00D30847">
              <w:rPr>
                <w:rFonts w:eastAsia="Times New Roman" w:cs="Calibri"/>
                <w:sz w:val="20"/>
                <w:szCs w:val="20"/>
                <w:lang w:val="en-GB"/>
              </w:rPr>
              <w:t>.</w:t>
            </w:r>
          </w:p>
        </w:tc>
      </w:tr>
      <w:tr w:rsidR="00A935E3" w:rsidRPr="00D30847" w14:paraId="5064F472" w14:textId="77777777" w:rsidTr="008E06E4">
        <w:tc>
          <w:tcPr>
            <w:tcW w:w="1240" w:type="dxa"/>
            <w:shd w:val="clear" w:color="auto" w:fill="DDDDDD"/>
          </w:tcPr>
          <w:p w14:paraId="330E0E10" w14:textId="77777777" w:rsidR="00A935E3" w:rsidRPr="00D30847" w:rsidRDefault="00A935E3" w:rsidP="00E84CD0">
            <w:pPr>
              <w:spacing w:before="80" w:after="0" w:line="240" w:lineRule="auto"/>
              <w:jc w:val="both"/>
              <w:rPr>
                <w:rFonts w:cs="Calibri"/>
                <w:b/>
                <w:sz w:val="20"/>
                <w:szCs w:val="20"/>
                <w:lang w:val="en-GB"/>
              </w:rPr>
            </w:pPr>
            <w:r w:rsidRPr="00D30847">
              <w:rPr>
                <w:rFonts w:cs="Calibri"/>
                <w:b/>
                <w:sz w:val="20"/>
                <w:szCs w:val="20"/>
                <w:lang w:val="en-GB"/>
              </w:rPr>
              <w:t>EU</w:t>
            </w:r>
          </w:p>
          <w:p w14:paraId="047312A1" w14:textId="6CC1F4DF" w:rsidR="007F5630" w:rsidRPr="00D30847" w:rsidRDefault="007F5630" w:rsidP="00E84CD0">
            <w:pPr>
              <w:spacing w:before="80" w:after="0" w:line="240" w:lineRule="auto"/>
              <w:jc w:val="both"/>
              <w:rPr>
                <w:rFonts w:cs="Calibri"/>
                <w:b/>
                <w:sz w:val="20"/>
                <w:szCs w:val="20"/>
                <w:lang w:val="en-GB"/>
              </w:rPr>
            </w:pPr>
            <w:r w:rsidRPr="00D30847">
              <w:rPr>
                <w:rFonts w:cs="Calibri"/>
                <w:b/>
                <w:sz w:val="20"/>
                <w:szCs w:val="20"/>
                <w:lang w:val="en-GB"/>
              </w:rPr>
              <w:t>2024</w:t>
            </w:r>
          </w:p>
        </w:tc>
        <w:tc>
          <w:tcPr>
            <w:tcW w:w="7407" w:type="dxa"/>
            <w:shd w:val="clear" w:color="auto" w:fill="DDDDDD"/>
          </w:tcPr>
          <w:p w14:paraId="60F09920" w14:textId="4074180C" w:rsidR="007F5630" w:rsidRPr="00D30847" w:rsidRDefault="007F5630" w:rsidP="007F5630">
            <w:pPr>
              <w:spacing w:line="240" w:lineRule="auto"/>
              <w:jc w:val="both"/>
              <w:rPr>
                <w:rFonts w:cs="Calibri"/>
                <w:sz w:val="20"/>
                <w:szCs w:val="20"/>
                <w:lang w:val="en-GB"/>
              </w:rPr>
            </w:pPr>
            <w:r w:rsidRPr="00D30847">
              <w:rPr>
                <w:rFonts w:cs="Calibri"/>
                <w:sz w:val="20"/>
                <w:szCs w:val="20"/>
                <w:lang w:val="en-GB"/>
              </w:rPr>
              <w:t xml:space="preserve">Central Harmonisation </w:t>
            </w:r>
            <w:r w:rsidR="002F500A" w:rsidRPr="00D30847">
              <w:rPr>
                <w:rFonts w:cs="Calibri"/>
                <w:sz w:val="20"/>
                <w:szCs w:val="20"/>
                <w:lang w:val="en-GB"/>
              </w:rPr>
              <w:t>Unit has</w:t>
            </w:r>
            <w:r w:rsidRPr="00D30847">
              <w:rPr>
                <w:rFonts w:cs="Calibri"/>
                <w:sz w:val="20"/>
                <w:szCs w:val="20"/>
                <w:lang w:val="en-GB"/>
              </w:rPr>
              <w:t xml:space="preserve"> produced the annual report on the functioning of Public Internal Financial Controls but it was still pending adoption by the government by September 2024. Implementation of PIFC reforms continued to be hindered by the substantial delay in adoption of the PIFC law, still in Parliamentary procedure after more than three years, and by the insufficient capacity of key institutions.</w:t>
            </w:r>
          </w:p>
          <w:p w14:paraId="092F5DD5" w14:textId="77777777" w:rsidR="007F5630" w:rsidRPr="00D30847" w:rsidRDefault="007F5630" w:rsidP="007F5630">
            <w:pPr>
              <w:spacing w:line="240" w:lineRule="auto"/>
              <w:jc w:val="both"/>
              <w:rPr>
                <w:rFonts w:cs="Calibri"/>
                <w:sz w:val="20"/>
                <w:szCs w:val="20"/>
                <w:lang w:val="en-GB"/>
              </w:rPr>
            </w:pPr>
            <w:r w:rsidRPr="00D30847">
              <w:rPr>
                <w:rFonts w:cs="Calibri"/>
                <w:sz w:val="20"/>
                <w:szCs w:val="20"/>
                <w:lang w:val="en-GB"/>
              </w:rPr>
              <w:t xml:space="preserve">Fragmentation and inadequate staffing of the internal audit function undermine its organisational capacity and quality assurance. According to the last report on the functioning of PIFC of 2023 covering fiscal year 2022, 116 internal audit units were </w:t>
            </w:r>
            <w:r w:rsidRPr="00D30847">
              <w:rPr>
                <w:rFonts w:cs="Calibri"/>
                <w:sz w:val="20"/>
                <w:szCs w:val="20"/>
                <w:lang w:val="en-GB"/>
              </w:rPr>
              <w:lastRenderedPageBreak/>
              <w:t>established at public sector entities at central level, employing 118 internal auditors. Internal audit units at central level performed 128 audits in 2023. A national certification system for internal auditors still needs to be introduced.</w:t>
            </w:r>
          </w:p>
          <w:p w14:paraId="4D9E63BC" w14:textId="7BB36256" w:rsidR="00A935E3" w:rsidRPr="00D30847" w:rsidRDefault="007F5630" w:rsidP="007F5630">
            <w:pPr>
              <w:spacing w:line="240" w:lineRule="auto"/>
              <w:jc w:val="both"/>
              <w:rPr>
                <w:rFonts w:cs="Calibri"/>
                <w:sz w:val="20"/>
                <w:szCs w:val="20"/>
                <w:lang w:val="en-GB"/>
              </w:rPr>
            </w:pPr>
            <w:r w:rsidRPr="00D30847">
              <w:rPr>
                <w:rFonts w:cs="Calibri"/>
                <w:sz w:val="20"/>
                <w:szCs w:val="20"/>
                <w:lang w:val="en-GB"/>
              </w:rPr>
              <w:t>The Central Harmonisation Unit provides methodological guidance and coordinates financial management and control and internal audit in the public sector. Its capacities remain insufficient for monitoring and reporting on the functioning of the overall internal control system of 1 380 public entities.</w:t>
            </w:r>
          </w:p>
        </w:tc>
      </w:tr>
    </w:tbl>
    <w:p w14:paraId="4C028863" w14:textId="77777777" w:rsidR="007733B2" w:rsidRPr="00D30847" w:rsidRDefault="007733B2" w:rsidP="00E84CD0">
      <w:pPr>
        <w:keepNext/>
        <w:keepLines/>
        <w:spacing w:before="160" w:after="6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lastRenderedPageBreak/>
        <w:t>Context/Background</w:t>
      </w:r>
    </w:p>
    <w:p w14:paraId="1837290A" w14:textId="67D26B40" w:rsidR="007733B2" w:rsidRPr="00D30847" w:rsidRDefault="007733B2" w:rsidP="00E84CD0">
      <w:pPr>
        <w:spacing w:before="80" w:after="80" w:line="240" w:lineRule="auto"/>
        <w:jc w:val="both"/>
        <w:rPr>
          <w:rFonts w:eastAsia="MS PGothic" w:cs="Calibri"/>
          <w:lang w:val="en-GB" w:eastAsia="zh-CN"/>
        </w:rPr>
      </w:pPr>
      <w:r w:rsidRPr="00D30847">
        <w:rPr>
          <w:rFonts w:eastAsia="Times New Roman" w:cs="Calibri"/>
          <w:lang w:val="en-GB"/>
        </w:rPr>
        <w:t xml:space="preserve">Number of processes that are partially or completely digitalized is continuously increasing in the institutions’ </w:t>
      </w:r>
      <w:r w:rsidR="002F500A" w:rsidRPr="00D30847">
        <w:rPr>
          <w:rFonts w:eastAsia="Times New Roman" w:cs="Calibri"/>
          <w:lang w:val="en-GB"/>
        </w:rPr>
        <w:t>operations</w:t>
      </w:r>
      <w:r w:rsidRPr="00D30847">
        <w:rPr>
          <w:rFonts w:eastAsia="Times New Roman" w:cs="Calibri"/>
          <w:lang w:val="en-GB"/>
        </w:rPr>
        <w:t>.</w:t>
      </w:r>
      <w:r w:rsidR="00F3340A" w:rsidRPr="00D30847">
        <w:rPr>
          <w:rFonts w:eastAsia="Times New Roman" w:cs="Calibri"/>
          <w:lang w:val="en-GB"/>
        </w:rPr>
        <w:t xml:space="preserve"> </w:t>
      </w:r>
      <w:r w:rsidRPr="00D30847">
        <w:rPr>
          <w:rFonts w:eastAsia="Times New Roman" w:cs="Calibri"/>
          <w:lang w:val="en-GB"/>
        </w:rPr>
        <w:t xml:space="preserve">In addition, number of implemented projects and programs is constantly growing, however, determining the performance of their implementation is lacking </w:t>
      </w:r>
      <w:r w:rsidR="00F3340A" w:rsidRPr="00D30847">
        <w:rPr>
          <w:rFonts w:eastAsia="Times New Roman" w:cs="Calibri"/>
          <w:lang w:val="en-GB"/>
        </w:rPr>
        <w:t>actually. On</w:t>
      </w:r>
      <w:r w:rsidRPr="00D30847">
        <w:rPr>
          <w:rFonts w:eastAsia="Times New Roman" w:cs="Calibri"/>
          <w:lang w:val="en-GB"/>
        </w:rPr>
        <w:t xml:space="preserve"> the other hand, number of conducted performance audits and IT audits is continuously low.</w:t>
      </w:r>
      <w:r w:rsidR="00F3340A" w:rsidRPr="00D30847">
        <w:rPr>
          <w:rFonts w:eastAsia="Times New Roman" w:cs="Calibri"/>
          <w:lang w:val="en-GB"/>
        </w:rPr>
        <w:t xml:space="preserve"> </w:t>
      </w:r>
      <w:r w:rsidRPr="00D30847">
        <w:rPr>
          <w:rFonts w:eastAsia="Times New Roman" w:cs="Calibri"/>
          <w:lang w:val="en-GB"/>
        </w:rPr>
        <w:t>Main reasons for the low number of conducted performance audits and IT audits is the insufficient training of internal auditors to conduct this type of audits, such as the low level of staffing of internal audit units.</w:t>
      </w:r>
    </w:p>
    <w:p w14:paraId="0DC8A395" w14:textId="3CBD6FD7" w:rsidR="002E4AA9" w:rsidRPr="00D30847" w:rsidRDefault="00A935E3" w:rsidP="00E84CD0">
      <w:pPr>
        <w:spacing w:before="240" w:after="80" w:line="240" w:lineRule="auto"/>
        <w:jc w:val="both"/>
        <w:rPr>
          <w:rFonts w:eastAsia="Times New Roman" w:cs="Calibri"/>
          <w:lang w:val="en-GB"/>
        </w:rPr>
      </w:pPr>
      <w:r w:rsidRPr="00D30847">
        <w:rPr>
          <w:rFonts w:eastAsia="Times New Roman" w:cs="Calibri"/>
          <w:lang w:val="en-GB"/>
        </w:rPr>
        <w:t>In order to increase the number of conducted performance audits and IT audits, it is necessary to Improving the abilities to carry out performance and IT internal audits in the public sector institutions</w:t>
      </w:r>
    </w:p>
    <w:p w14:paraId="53F84218" w14:textId="65385262" w:rsidR="002E4AA9" w:rsidRPr="00D30847" w:rsidRDefault="00542194" w:rsidP="002E4AA9">
      <w:pPr>
        <w:spacing w:before="240" w:after="80" w:line="240" w:lineRule="auto"/>
        <w:jc w:val="both"/>
        <w:rPr>
          <w:rFonts w:eastAsia="MS PGothic" w:cs="Calibri"/>
          <w:b/>
          <w:bCs/>
          <w:iCs/>
          <w:color w:val="0070C0"/>
          <w:lang w:val="en-GB" w:eastAsia="zh-CN"/>
        </w:rPr>
      </w:pPr>
      <w:r w:rsidRPr="00D30847">
        <w:rPr>
          <w:rFonts w:eastAsia="MS PGothic" w:cs="Calibri"/>
          <w:b/>
          <w:bCs/>
          <w:iCs/>
          <w:color w:val="0070C0"/>
          <w:lang w:val="en-GB" w:eastAsia="zh-CN"/>
        </w:rPr>
        <w:t>Activity 1: Preparation and promotion methodology for specific type of internal audits</w:t>
      </w:r>
    </w:p>
    <w:p w14:paraId="7E25A47C" w14:textId="77777777" w:rsidR="007F5630" w:rsidRPr="00D30847" w:rsidRDefault="007F5630" w:rsidP="007F5630">
      <w:pPr>
        <w:keepNext/>
        <w:keepLines/>
        <w:spacing w:before="160" w:after="60" w:line="240" w:lineRule="auto"/>
        <w:jc w:val="both"/>
        <w:outlineLvl w:val="3"/>
        <w:rPr>
          <w:rFonts w:eastAsia="Times New Roman" w:cs="Calibri"/>
          <w:lang w:val="en-GB"/>
        </w:rPr>
      </w:pPr>
      <w:r w:rsidRPr="00D30847">
        <w:rPr>
          <w:rFonts w:eastAsia="Times New Roman" w:cs="Calibri"/>
          <w:lang w:val="en-GB"/>
        </w:rPr>
        <w:t>Central Harmonization Unit, on based on previously prepared outputs for performance internal audits will prepare practical guideline for performance internal audits in the public sector institutions.</w:t>
      </w:r>
    </w:p>
    <w:p w14:paraId="099649EA" w14:textId="77777777" w:rsidR="007F5630" w:rsidRPr="00D30847" w:rsidRDefault="007F5630" w:rsidP="007F5630">
      <w:pPr>
        <w:keepNext/>
        <w:keepLines/>
        <w:spacing w:before="160" w:after="60" w:line="240" w:lineRule="auto"/>
        <w:jc w:val="both"/>
        <w:outlineLvl w:val="3"/>
        <w:rPr>
          <w:rFonts w:eastAsia="MS PGothic" w:cs="Calibri"/>
          <w:lang w:val="en-GB" w:eastAsia="zh-CN"/>
        </w:rPr>
      </w:pPr>
      <w:r w:rsidRPr="00D30847">
        <w:rPr>
          <w:rFonts w:eastAsia="MS PGothic" w:cs="Calibri"/>
          <w:lang w:val="en-GB" w:eastAsia="zh-CN"/>
        </w:rPr>
        <w:t>Also, Central Harmonization Unit, on based on previously prepared outputs for performing IT internal audits will prepare practical guideline for performing IT internal audits in the public sector institutions.</w:t>
      </w:r>
    </w:p>
    <w:p w14:paraId="5CF026BF" w14:textId="6EF42565" w:rsidR="00EC04BB" w:rsidRPr="00D30847" w:rsidRDefault="007F5630" w:rsidP="00C07333">
      <w:pPr>
        <w:keepNext/>
        <w:keepLines/>
        <w:spacing w:before="160" w:after="60" w:line="240" w:lineRule="auto"/>
        <w:jc w:val="both"/>
        <w:outlineLvl w:val="3"/>
        <w:rPr>
          <w:rFonts w:eastAsia="Times New Roman" w:cs="Calibri"/>
          <w:lang w:val="en-GB"/>
        </w:rPr>
      </w:pPr>
      <w:r w:rsidRPr="00D30847">
        <w:rPr>
          <w:rFonts w:eastAsia="Times New Roman" w:cs="Calibri"/>
          <w:lang w:val="en-GB"/>
        </w:rPr>
        <w:t>After finalization of this guideline, Central Harmonization Unit will promote these documents and support the institutions in their implementation.</w:t>
      </w:r>
    </w:p>
    <w:p w14:paraId="2BE30F9F" w14:textId="28BBA3F7" w:rsidR="00542194" w:rsidRPr="00D30847" w:rsidRDefault="00542194" w:rsidP="00542194">
      <w:pPr>
        <w:spacing w:before="80" w:after="80" w:line="240" w:lineRule="auto"/>
        <w:jc w:val="both"/>
        <w:rPr>
          <w:rFonts w:eastAsia="MS PGothic" w:cs="Calibri"/>
          <w:lang w:val="en-GB" w:eastAsia="zh-CN"/>
        </w:rPr>
      </w:pPr>
      <w:r w:rsidRPr="00D30847">
        <w:rPr>
          <w:rFonts w:eastAsia="MS PGothic" w:cs="Calibri"/>
          <w:b/>
          <w:bCs/>
          <w:iCs/>
          <w:color w:val="4F81BD"/>
          <w:lang w:val="en-GB" w:eastAsia="zh-CN"/>
        </w:rPr>
        <w:t>Activity 2:</w:t>
      </w:r>
      <w:r w:rsidR="00A70273" w:rsidRPr="00D30847">
        <w:rPr>
          <w:rFonts w:eastAsia="MS PGothic" w:cs="Calibri"/>
          <w:b/>
          <w:bCs/>
          <w:iCs/>
          <w:color w:val="4F81BD"/>
          <w:lang w:val="en-GB" w:eastAsia="zh-CN"/>
        </w:rPr>
        <w:t xml:space="preserve"> </w:t>
      </w:r>
      <w:r w:rsidRPr="00D30847">
        <w:rPr>
          <w:rFonts w:eastAsia="MS PGothic" w:cs="Calibri"/>
          <w:b/>
          <w:bCs/>
          <w:iCs/>
          <w:color w:val="4F81BD"/>
          <w:lang w:val="en-GB" w:eastAsia="zh-CN"/>
        </w:rPr>
        <w:t>Analysis of the situation and determination of the need for the establishment of a Central Unit for IT internal audits in the Ministry of Finance</w:t>
      </w:r>
    </w:p>
    <w:p w14:paraId="0C317253" w14:textId="51E23ABC" w:rsidR="00A01770" w:rsidRPr="00D30847" w:rsidRDefault="00A70273" w:rsidP="00A01770">
      <w:pPr>
        <w:spacing w:before="80" w:after="80" w:line="240" w:lineRule="auto"/>
        <w:jc w:val="both"/>
        <w:rPr>
          <w:rFonts w:eastAsia="MS PGothic" w:cs="Calibri"/>
          <w:lang w:val="en-GB" w:eastAsia="zh-CN"/>
        </w:rPr>
      </w:pPr>
      <w:r w:rsidRPr="00D30847">
        <w:rPr>
          <w:rFonts w:eastAsia="MS PGothic" w:cs="Calibri"/>
          <w:lang w:val="en-GB" w:eastAsia="zh-CN"/>
        </w:rPr>
        <w:t>In 202</w:t>
      </w:r>
      <w:r w:rsidR="007F5630" w:rsidRPr="00D30847">
        <w:rPr>
          <w:rFonts w:eastAsia="MS PGothic" w:cs="Calibri"/>
          <w:lang w:val="en-GB" w:eastAsia="zh-CN"/>
        </w:rPr>
        <w:t>7</w:t>
      </w:r>
      <w:r w:rsidRPr="00D30847">
        <w:rPr>
          <w:rFonts w:eastAsia="MS PGothic" w:cs="Calibri"/>
          <w:lang w:val="en-GB" w:eastAsia="zh-CN"/>
        </w:rPr>
        <w:t>, the MoF Central Harmonization Unit will make an analysis of the situation and determination of the need for the establishment of a Central Unit for IT internal audits in the Ministry of Finance.</w:t>
      </w:r>
    </w:p>
    <w:p w14:paraId="635BD4F3" w14:textId="2F6D3906" w:rsidR="007733B2" w:rsidRPr="00D30847" w:rsidRDefault="007733B2" w:rsidP="00A935E3">
      <w:pPr>
        <w:keepNext/>
        <w:keepLines/>
        <w:spacing w:before="160" w:after="6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Implementation</w:t>
      </w:r>
    </w:p>
    <w:tbl>
      <w:tblPr>
        <w:tblW w:w="0" w:type="auto"/>
        <w:tblBorders>
          <w:insideH w:val="single" w:sz="4" w:space="0" w:color="FFFFFF"/>
        </w:tblBorders>
        <w:tblLayout w:type="fixed"/>
        <w:tblLook w:val="0080" w:firstRow="0" w:lastRow="0" w:firstColumn="1" w:lastColumn="0" w:noHBand="0" w:noVBand="0"/>
      </w:tblPr>
      <w:tblGrid>
        <w:gridCol w:w="2518"/>
        <w:gridCol w:w="6246"/>
      </w:tblGrid>
      <w:tr w:rsidR="007733B2" w:rsidRPr="00D30847" w14:paraId="35D0E750" w14:textId="77777777" w:rsidTr="003A2F75">
        <w:tc>
          <w:tcPr>
            <w:tcW w:w="2518" w:type="dxa"/>
            <w:tcBorders>
              <w:top w:val="nil"/>
              <w:bottom w:val="single" w:sz="4" w:space="0" w:color="FFFFFF"/>
            </w:tcBorders>
            <w:shd w:val="clear" w:color="auto" w:fill="002060"/>
          </w:tcPr>
          <w:p w14:paraId="55055AB3" w14:textId="77777777" w:rsidR="007733B2" w:rsidRPr="00D30847" w:rsidRDefault="007733B2" w:rsidP="00E84CD0">
            <w:pPr>
              <w:tabs>
                <w:tab w:val="left" w:pos="1526"/>
              </w:tabs>
              <w:spacing w:after="0" w:line="240" w:lineRule="auto"/>
              <w:jc w:val="both"/>
              <w:rPr>
                <w:rFonts w:cs="Calibri"/>
                <w:color w:val="FFFFFF"/>
                <w:sz w:val="20"/>
                <w:szCs w:val="20"/>
                <w:lang w:val="en-GB"/>
              </w:rPr>
            </w:pPr>
            <w:r w:rsidRPr="00D30847">
              <w:rPr>
                <w:rFonts w:cs="Calibri"/>
                <w:b/>
                <w:color w:val="FFFFFF"/>
                <w:sz w:val="20"/>
                <w:szCs w:val="20"/>
                <w:lang w:val="en-GB"/>
              </w:rPr>
              <w:t>Completed in year:</w:t>
            </w:r>
            <w:r w:rsidRPr="00D30847">
              <w:rPr>
                <w:rFonts w:cs="Calibri"/>
                <w:color w:val="FFFFFF"/>
                <w:sz w:val="20"/>
                <w:szCs w:val="20"/>
                <w:lang w:val="en-GB"/>
              </w:rPr>
              <w:tab/>
            </w:r>
          </w:p>
        </w:tc>
        <w:tc>
          <w:tcPr>
            <w:tcW w:w="6246" w:type="dxa"/>
            <w:tcBorders>
              <w:top w:val="nil"/>
              <w:bottom w:val="single" w:sz="4" w:space="0" w:color="FFFFFF"/>
            </w:tcBorders>
            <w:shd w:val="clear" w:color="auto" w:fill="D9E2F3"/>
          </w:tcPr>
          <w:p w14:paraId="4975587F" w14:textId="56389A34" w:rsidR="007733B2" w:rsidRPr="00D30847" w:rsidRDefault="00EC04BB" w:rsidP="00EC04BB">
            <w:pPr>
              <w:spacing w:after="0" w:line="240" w:lineRule="auto"/>
              <w:jc w:val="both"/>
              <w:rPr>
                <w:rFonts w:cs="Calibri"/>
                <w:sz w:val="20"/>
                <w:szCs w:val="20"/>
                <w:lang w:val="en-GB"/>
              </w:rPr>
            </w:pPr>
            <w:r w:rsidRPr="00D30847">
              <w:rPr>
                <w:rFonts w:cs="Calibri"/>
                <w:sz w:val="20"/>
                <w:szCs w:val="20"/>
                <w:lang w:val="en-GB"/>
              </w:rPr>
              <w:t xml:space="preserve">- </w:t>
            </w:r>
            <w:r w:rsidR="003172CB" w:rsidRPr="00D30847">
              <w:rPr>
                <w:rFonts w:cs="Calibri"/>
                <w:sz w:val="20"/>
                <w:szCs w:val="20"/>
                <w:lang w:val="en-GB"/>
              </w:rPr>
              <w:t>202</w:t>
            </w:r>
            <w:r w:rsidR="007F5630" w:rsidRPr="00D30847">
              <w:rPr>
                <w:rFonts w:cs="Calibri"/>
                <w:sz w:val="20"/>
                <w:szCs w:val="20"/>
                <w:lang w:val="en-GB"/>
              </w:rPr>
              <w:t>8</w:t>
            </w:r>
          </w:p>
        </w:tc>
      </w:tr>
      <w:tr w:rsidR="007733B2" w:rsidRPr="00D30847" w14:paraId="0A124168" w14:textId="77777777" w:rsidTr="003A2F75">
        <w:trPr>
          <w:trHeight w:val="1232"/>
        </w:trPr>
        <w:tc>
          <w:tcPr>
            <w:tcW w:w="2518" w:type="dxa"/>
            <w:tcBorders>
              <w:top w:val="single" w:sz="4" w:space="0" w:color="FFFFFF"/>
              <w:bottom w:val="single" w:sz="4" w:space="0" w:color="FFFFFF"/>
            </w:tcBorders>
            <w:shd w:val="clear" w:color="auto" w:fill="002060"/>
          </w:tcPr>
          <w:p w14:paraId="2A46C679" w14:textId="77777777" w:rsidR="007733B2" w:rsidRPr="00D30847" w:rsidRDefault="007733B2" w:rsidP="00E84CD0">
            <w:pPr>
              <w:tabs>
                <w:tab w:val="left" w:pos="4219"/>
              </w:tabs>
              <w:spacing w:after="0" w:line="240" w:lineRule="auto"/>
              <w:jc w:val="both"/>
              <w:rPr>
                <w:rFonts w:cs="Calibri"/>
                <w:color w:val="FFFFFF"/>
                <w:sz w:val="20"/>
                <w:szCs w:val="20"/>
                <w:lang w:val="en-GB"/>
              </w:rPr>
            </w:pPr>
            <w:r w:rsidRPr="00D30847">
              <w:rPr>
                <w:rFonts w:cs="Calibri"/>
                <w:b/>
                <w:color w:val="FFFFFF"/>
                <w:sz w:val="20"/>
                <w:szCs w:val="20"/>
                <w:lang w:val="en-GB"/>
              </w:rPr>
              <w:t>Deliverables:</w:t>
            </w:r>
          </w:p>
        </w:tc>
        <w:tc>
          <w:tcPr>
            <w:tcW w:w="6246" w:type="dxa"/>
            <w:tcBorders>
              <w:top w:val="single" w:sz="4" w:space="0" w:color="FFFFFF"/>
              <w:bottom w:val="single" w:sz="4" w:space="0" w:color="FFFFFF"/>
            </w:tcBorders>
            <w:shd w:val="clear" w:color="auto" w:fill="D9E2F3"/>
          </w:tcPr>
          <w:p w14:paraId="7838E4B3" w14:textId="196ED3A2" w:rsidR="00C84820" w:rsidRPr="00D30847" w:rsidRDefault="00EC04BB" w:rsidP="00EC04BB">
            <w:pPr>
              <w:tabs>
                <w:tab w:val="left" w:pos="183"/>
              </w:tabs>
              <w:spacing w:after="0" w:line="240" w:lineRule="auto"/>
              <w:jc w:val="both"/>
              <w:rPr>
                <w:rFonts w:eastAsia="MS PGothic" w:cs="Calibri"/>
                <w:sz w:val="20"/>
                <w:szCs w:val="20"/>
                <w:lang w:val="en-GB" w:eastAsia="zh-CN"/>
              </w:rPr>
            </w:pPr>
            <w:r w:rsidRPr="00D30847">
              <w:rPr>
                <w:rFonts w:eastAsia="MS PGothic" w:cs="Calibri"/>
                <w:sz w:val="20"/>
                <w:szCs w:val="20"/>
                <w:lang w:val="en-GB" w:eastAsia="zh-CN"/>
              </w:rPr>
              <w:t xml:space="preserve">- </w:t>
            </w:r>
            <w:r w:rsidR="00C84820" w:rsidRPr="00D30847">
              <w:rPr>
                <w:rFonts w:eastAsia="MS PGothic" w:cs="Calibri"/>
                <w:sz w:val="20"/>
                <w:szCs w:val="20"/>
                <w:lang w:val="en-GB" w:eastAsia="zh-CN"/>
              </w:rPr>
              <w:t>Guideline for performance internal audits;</w:t>
            </w:r>
          </w:p>
          <w:p w14:paraId="39AA9193" w14:textId="765E77A4" w:rsidR="00C84820" w:rsidRPr="00D30847" w:rsidRDefault="00EC04BB" w:rsidP="00EC04BB">
            <w:pPr>
              <w:tabs>
                <w:tab w:val="left" w:pos="183"/>
              </w:tabs>
              <w:spacing w:after="0" w:line="240" w:lineRule="auto"/>
              <w:jc w:val="both"/>
              <w:rPr>
                <w:rFonts w:eastAsia="MS PGothic" w:cs="Calibri"/>
                <w:sz w:val="20"/>
                <w:szCs w:val="20"/>
                <w:lang w:val="en-GB" w:eastAsia="zh-CN"/>
              </w:rPr>
            </w:pPr>
            <w:r w:rsidRPr="00D30847">
              <w:rPr>
                <w:rFonts w:eastAsia="MS PGothic" w:cs="Calibri"/>
                <w:sz w:val="20"/>
                <w:szCs w:val="20"/>
                <w:lang w:val="en-GB" w:eastAsia="zh-CN"/>
              </w:rPr>
              <w:t xml:space="preserve">- </w:t>
            </w:r>
            <w:r w:rsidR="00C84820" w:rsidRPr="00D30847">
              <w:rPr>
                <w:rFonts w:eastAsia="MS PGothic" w:cs="Calibri"/>
                <w:sz w:val="20"/>
                <w:szCs w:val="20"/>
                <w:lang w:val="en-GB" w:eastAsia="zh-CN"/>
              </w:rPr>
              <w:t>Guideline for IT internal audits</w:t>
            </w:r>
          </w:p>
          <w:p w14:paraId="75D511A1" w14:textId="09C253F8" w:rsidR="007733B2" w:rsidRPr="00D30847" w:rsidRDefault="00EC04BB" w:rsidP="00EC04BB">
            <w:pPr>
              <w:tabs>
                <w:tab w:val="left" w:pos="183"/>
              </w:tabs>
              <w:spacing w:after="0" w:line="240" w:lineRule="auto"/>
              <w:jc w:val="both"/>
              <w:rPr>
                <w:rFonts w:eastAsia="MS PGothic" w:cs="Calibri"/>
                <w:sz w:val="20"/>
                <w:szCs w:val="20"/>
                <w:lang w:val="en-GB" w:eastAsia="zh-CN"/>
              </w:rPr>
            </w:pPr>
            <w:r w:rsidRPr="00D30847">
              <w:rPr>
                <w:rFonts w:eastAsia="MS PGothic" w:cs="Calibri"/>
                <w:sz w:val="20"/>
                <w:szCs w:val="20"/>
                <w:lang w:val="en-GB" w:eastAsia="zh-CN"/>
              </w:rPr>
              <w:t xml:space="preserve">- </w:t>
            </w:r>
            <w:r w:rsidR="00C84820" w:rsidRPr="00D30847">
              <w:rPr>
                <w:rFonts w:eastAsia="MS PGothic" w:cs="Calibri"/>
                <w:sz w:val="20"/>
                <w:szCs w:val="20"/>
                <w:lang w:val="en-GB" w:eastAsia="zh-CN"/>
              </w:rPr>
              <w:t>Report on analysis</w:t>
            </w:r>
            <w:r w:rsidR="00F3340A" w:rsidRPr="00D30847">
              <w:rPr>
                <w:rFonts w:eastAsia="MS PGothic" w:cs="Calibri"/>
                <w:sz w:val="20"/>
                <w:szCs w:val="20"/>
                <w:lang w:val="en-GB" w:eastAsia="zh-CN"/>
              </w:rPr>
              <w:t xml:space="preserve"> </w:t>
            </w:r>
            <w:r w:rsidR="00C84820" w:rsidRPr="00D30847">
              <w:rPr>
                <w:rFonts w:eastAsia="MS PGothic" w:cs="Calibri"/>
                <w:sz w:val="20"/>
                <w:szCs w:val="20"/>
                <w:lang w:val="en-GB" w:eastAsia="zh-CN"/>
              </w:rPr>
              <w:t>‘The situation and determination of the need for the establishment of a Central Unit for IT internal audits in the Ministry of Finance’</w:t>
            </w:r>
          </w:p>
        </w:tc>
      </w:tr>
      <w:tr w:rsidR="007733B2" w:rsidRPr="00D30847" w14:paraId="7B8110D7" w14:textId="77777777" w:rsidTr="003A2F75">
        <w:trPr>
          <w:trHeight w:val="260"/>
        </w:trPr>
        <w:tc>
          <w:tcPr>
            <w:tcW w:w="2518" w:type="dxa"/>
            <w:tcBorders>
              <w:top w:val="single" w:sz="4" w:space="0" w:color="FFFFFF"/>
              <w:bottom w:val="single" w:sz="4" w:space="0" w:color="FFFFFF"/>
            </w:tcBorders>
            <w:shd w:val="clear" w:color="auto" w:fill="002060"/>
          </w:tcPr>
          <w:p w14:paraId="7963E641" w14:textId="5FFB9724" w:rsidR="007733B2" w:rsidRPr="00D30847" w:rsidRDefault="007733B2" w:rsidP="00E84CD0">
            <w:pPr>
              <w:tabs>
                <w:tab w:val="left" w:pos="4219"/>
              </w:tabs>
              <w:spacing w:after="0" w:line="240" w:lineRule="auto"/>
              <w:jc w:val="both"/>
              <w:rPr>
                <w:rFonts w:cs="Calibri"/>
                <w:b/>
                <w:color w:val="FFFFFF"/>
                <w:sz w:val="20"/>
                <w:szCs w:val="20"/>
                <w:lang w:val="en-GB"/>
              </w:rPr>
            </w:pPr>
            <w:r w:rsidRPr="00D30847">
              <w:rPr>
                <w:rFonts w:cs="Calibri"/>
                <w:b/>
                <w:color w:val="FFFFFF"/>
                <w:sz w:val="20"/>
                <w:szCs w:val="20"/>
                <w:lang w:val="en-GB"/>
              </w:rPr>
              <w:t>Cost implications:</w:t>
            </w:r>
          </w:p>
        </w:tc>
        <w:tc>
          <w:tcPr>
            <w:tcW w:w="6246" w:type="dxa"/>
            <w:tcBorders>
              <w:top w:val="single" w:sz="4" w:space="0" w:color="FFFFFF"/>
              <w:bottom w:val="single" w:sz="4" w:space="0" w:color="FFFFFF"/>
            </w:tcBorders>
            <w:shd w:val="clear" w:color="auto" w:fill="D9E2F3"/>
          </w:tcPr>
          <w:p w14:paraId="088543A7" w14:textId="5480A6B0" w:rsidR="007733B2" w:rsidRPr="00D30847" w:rsidRDefault="00EC04BB" w:rsidP="00EC04BB">
            <w:pPr>
              <w:tabs>
                <w:tab w:val="left" w:pos="363"/>
              </w:tabs>
              <w:spacing w:after="0" w:line="240" w:lineRule="auto"/>
              <w:jc w:val="both"/>
              <w:rPr>
                <w:rFonts w:cs="Calibri"/>
                <w:sz w:val="20"/>
                <w:szCs w:val="20"/>
                <w:lang w:val="en-GB"/>
              </w:rPr>
            </w:pPr>
            <w:r w:rsidRPr="00D30847">
              <w:rPr>
                <w:rFonts w:cs="Calibri"/>
                <w:sz w:val="20"/>
                <w:szCs w:val="20"/>
                <w:lang w:val="en-GB"/>
              </w:rPr>
              <w:t xml:space="preserve">- </w:t>
            </w:r>
            <w:r w:rsidR="007733B2" w:rsidRPr="00D30847">
              <w:rPr>
                <w:rFonts w:cs="Calibri"/>
                <w:sz w:val="20"/>
                <w:szCs w:val="20"/>
                <w:lang w:val="en-GB"/>
              </w:rPr>
              <w:t xml:space="preserve">EUR </w:t>
            </w:r>
            <w:r w:rsidR="005F5A8A" w:rsidRPr="00D30847">
              <w:rPr>
                <w:rFonts w:cs="Calibri"/>
                <w:sz w:val="20"/>
                <w:szCs w:val="20"/>
                <w:lang w:val="en-GB"/>
              </w:rPr>
              <w:t>25</w:t>
            </w:r>
            <w:r w:rsidR="00542194" w:rsidRPr="00D30847">
              <w:rPr>
                <w:rFonts w:cs="Calibri"/>
                <w:sz w:val="20"/>
                <w:szCs w:val="20"/>
                <w:lang w:val="en-GB"/>
              </w:rPr>
              <w:t>,000</w:t>
            </w:r>
          </w:p>
        </w:tc>
      </w:tr>
      <w:tr w:rsidR="007733B2" w:rsidRPr="00D30847" w14:paraId="656AF840" w14:textId="77777777" w:rsidTr="003A2F75">
        <w:trPr>
          <w:trHeight w:val="260"/>
        </w:trPr>
        <w:tc>
          <w:tcPr>
            <w:tcW w:w="2518" w:type="dxa"/>
            <w:tcBorders>
              <w:top w:val="single" w:sz="4" w:space="0" w:color="FFFFFF"/>
              <w:bottom w:val="single" w:sz="4" w:space="0" w:color="FFFFFF"/>
            </w:tcBorders>
            <w:shd w:val="clear" w:color="auto" w:fill="002060"/>
          </w:tcPr>
          <w:p w14:paraId="21700AA2" w14:textId="77777777" w:rsidR="007733B2" w:rsidRPr="00D30847" w:rsidRDefault="007733B2" w:rsidP="00E84CD0">
            <w:pPr>
              <w:tabs>
                <w:tab w:val="left" w:pos="4219"/>
              </w:tabs>
              <w:spacing w:after="0" w:line="240" w:lineRule="auto"/>
              <w:jc w:val="both"/>
              <w:rPr>
                <w:rFonts w:cs="Calibri"/>
                <w:b/>
                <w:color w:val="FFFFFF"/>
                <w:sz w:val="20"/>
                <w:szCs w:val="20"/>
                <w:lang w:val="en-GB"/>
              </w:rPr>
            </w:pPr>
            <w:r w:rsidRPr="00D30847">
              <w:rPr>
                <w:rFonts w:cs="Calibri"/>
                <w:b/>
                <w:color w:val="FFFFFF"/>
                <w:sz w:val="20"/>
                <w:szCs w:val="20"/>
                <w:lang w:val="en-GB"/>
              </w:rPr>
              <w:t>Responsible entity:</w:t>
            </w:r>
          </w:p>
        </w:tc>
        <w:tc>
          <w:tcPr>
            <w:tcW w:w="6246" w:type="dxa"/>
            <w:tcBorders>
              <w:top w:val="single" w:sz="4" w:space="0" w:color="FFFFFF"/>
              <w:bottom w:val="single" w:sz="4" w:space="0" w:color="FFFFFF"/>
            </w:tcBorders>
            <w:shd w:val="clear" w:color="auto" w:fill="D9E2F3"/>
          </w:tcPr>
          <w:p w14:paraId="6254AC83" w14:textId="2A93C108" w:rsidR="007733B2" w:rsidRPr="00D30847" w:rsidRDefault="00EC04BB" w:rsidP="00EC04BB">
            <w:pPr>
              <w:tabs>
                <w:tab w:val="left" w:pos="183"/>
                <w:tab w:val="left" w:pos="273"/>
              </w:tabs>
              <w:spacing w:after="0" w:line="240" w:lineRule="auto"/>
              <w:jc w:val="both"/>
              <w:rPr>
                <w:rFonts w:cs="Calibri"/>
                <w:sz w:val="20"/>
                <w:szCs w:val="20"/>
                <w:lang w:val="en-GB"/>
              </w:rPr>
            </w:pPr>
            <w:r w:rsidRPr="00D30847">
              <w:rPr>
                <w:rFonts w:cs="Calibri"/>
                <w:sz w:val="20"/>
                <w:szCs w:val="20"/>
                <w:lang w:val="en-GB"/>
              </w:rPr>
              <w:t xml:space="preserve">- </w:t>
            </w:r>
            <w:r w:rsidR="007733B2" w:rsidRPr="00D30847">
              <w:rPr>
                <w:rFonts w:cs="Calibri"/>
                <w:sz w:val="20"/>
                <w:szCs w:val="20"/>
                <w:lang w:val="en-GB"/>
              </w:rPr>
              <w:t>Ministry of Finance Central Harmonization Unit</w:t>
            </w:r>
          </w:p>
        </w:tc>
      </w:tr>
      <w:tr w:rsidR="007733B2" w:rsidRPr="00D30847" w14:paraId="1E8372FB" w14:textId="77777777" w:rsidTr="003A2F75">
        <w:tc>
          <w:tcPr>
            <w:tcW w:w="2518" w:type="dxa"/>
            <w:tcBorders>
              <w:top w:val="single" w:sz="4" w:space="0" w:color="FFFFFF"/>
              <w:bottom w:val="nil"/>
            </w:tcBorders>
            <w:shd w:val="clear" w:color="auto" w:fill="002060"/>
          </w:tcPr>
          <w:p w14:paraId="53C2A736" w14:textId="77777777" w:rsidR="007733B2" w:rsidRPr="00D30847" w:rsidRDefault="007733B2" w:rsidP="00E84CD0">
            <w:pPr>
              <w:tabs>
                <w:tab w:val="left" w:pos="4219"/>
              </w:tabs>
              <w:spacing w:after="0" w:line="240" w:lineRule="auto"/>
              <w:jc w:val="both"/>
              <w:rPr>
                <w:rFonts w:cs="Calibri"/>
                <w:b/>
                <w:color w:val="FFFFFF"/>
                <w:sz w:val="20"/>
                <w:szCs w:val="20"/>
                <w:lang w:val="en-GB"/>
              </w:rPr>
            </w:pPr>
            <w:r w:rsidRPr="00D30847">
              <w:rPr>
                <w:rFonts w:cs="Calibri"/>
                <w:b/>
                <w:color w:val="FFFFFF"/>
                <w:sz w:val="20"/>
                <w:szCs w:val="20"/>
                <w:lang w:val="en-GB"/>
              </w:rPr>
              <w:t>Risk:</w:t>
            </w:r>
          </w:p>
        </w:tc>
        <w:tc>
          <w:tcPr>
            <w:tcW w:w="6246" w:type="dxa"/>
            <w:tcBorders>
              <w:top w:val="single" w:sz="4" w:space="0" w:color="FFFFFF"/>
              <w:bottom w:val="nil"/>
            </w:tcBorders>
            <w:shd w:val="clear" w:color="auto" w:fill="D9E2F3"/>
          </w:tcPr>
          <w:p w14:paraId="6D959509" w14:textId="55C3E743" w:rsidR="007733B2" w:rsidRPr="00D30847" w:rsidRDefault="00EC04BB" w:rsidP="00EC04BB">
            <w:pPr>
              <w:tabs>
                <w:tab w:val="left" w:pos="122"/>
                <w:tab w:val="left" w:pos="183"/>
                <w:tab w:val="left" w:pos="273"/>
                <w:tab w:val="left" w:pos="4219"/>
              </w:tabs>
              <w:spacing w:after="0" w:line="240" w:lineRule="auto"/>
              <w:jc w:val="both"/>
              <w:rPr>
                <w:rFonts w:cs="Calibri"/>
                <w:sz w:val="20"/>
                <w:szCs w:val="20"/>
                <w:lang w:val="en-GB"/>
              </w:rPr>
            </w:pPr>
            <w:r w:rsidRPr="00D30847">
              <w:rPr>
                <w:rFonts w:cs="Calibri"/>
                <w:sz w:val="20"/>
                <w:szCs w:val="20"/>
                <w:lang w:val="en-GB"/>
              </w:rPr>
              <w:t xml:space="preserve">- </w:t>
            </w:r>
            <w:r w:rsidR="00542194" w:rsidRPr="00D30847">
              <w:rPr>
                <w:rFonts w:cs="Calibri"/>
                <w:sz w:val="20"/>
                <w:szCs w:val="20"/>
                <w:lang w:val="en-GB"/>
              </w:rPr>
              <w:t>Insufficient number of adequately trained internal auditors</w:t>
            </w:r>
          </w:p>
        </w:tc>
      </w:tr>
    </w:tbl>
    <w:p w14:paraId="19198E14" w14:textId="77777777" w:rsidR="00A01770" w:rsidRPr="00D30847" w:rsidRDefault="00A01770" w:rsidP="00A70273">
      <w:pPr>
        <w:pStyle w:val="Heading1"/>
        <w:rPr>
          <w:rFonts w:ascii="Calibri" w:hAnsi="Calibri" w:cs="Calibri"/>
          <w:color w:val="2F5496"/>
          <w:lang w:val="en-GB"/>
        </w:rPr>
      </w:pPr>
    </w:p>
    <w:p w14:paraId="7C227B69" w14:textId="7FCBB599" w:rsidR="004062ED" w:rsidRPr="00D30847" w:rsidRDefault="004062ED" w:rsidP="004062ED">
      <w:pPr>
        <w:rPr>
          <w:lang w:val="en-GB"/>
        </w:rPr>
      </w:pPr>
    </w:p>
    <w:p w14:paraId="12544E37" w14:textId="77777777" w:rsidR="008A2E35" w:rsidRPr="00D30847" w:rsidRDefault="008A2E35" w:rsidP="004062ED">
      <w:pPr>
        <w:rPr>
          <w:lang w:val="en-GB"/>
        </w:rPr>
      </w:pPr>
    </w:p>
    <w:p w14:paraId="51E56FFE" w14:textId="77777777" w:rsidR="004062ED" w:rsidRPr="00D30847" w:rsidRDefault="004062ED" w:rsidP="004062ED">
      <w:pPr>
        <w:rPr>
          <w:lang w:val="en-GB"/>
        </w:rPr>
      </w:pPr>
    </w:p>
    <w:p w14:paraId="5F3DDB46" w14:textId="2AED58C4" w:rsidR="00A70273" w:rsidRPr="00D30847" w:rsidRDefault="00A70273" w:rsidP="00A70273">
      <w:pPr>
        <w:pStyle w:val="Heading1"/>
        <w:rPr>
          <w:rFonts w:ascii="Calibri" w:hAnsi="Calibri" w:cs="Calibri"/>
          <w:color w:val="2F5496"/>
          <w:lang w:val="en-GB"/>
        </w:rPr>
      </w:pPr>
      <w:bookmarkStart w:id="62" w:name="_Toc187841821"/>
      <w:r w:rsidRPr="00D30847">
        <w:rPr>
          <w:rFonts w:ascii="Calibri" w:hAnsi="Calibri" w:cs="Calibri"/>
          <w:color w:val="2F5496"/>
          <w:lang w:val="en-GB"/>
        </w:rPr>
        <w:lastRenderedPageBreak/>
        <w:t xml:space="preserve">PILLAR VII - External </w:t>
      </w:r>
      <w:r w:rsidR="009B4122" w:rsidRPr="00D30847">
        <w:rPr>
          <w:rFonts w:ascii="Calibri" w:hAnsi="Calibri" w:cs="Calibri"/>
          <w:color w:val="2F5496"/>
          <w:lang w:val="en-GB"/>
        </w:rPr>
        <w:t>Audit</w:t>
      </w:r>
      <w:r w:rsidRPr="00D30847">
        <w:rPr>
          <w:rFonts w:ascii="Calibri" w:hAnsi="Calibri" w:cs="Calibri"/>
          <w:color w:val="2F5496"/>
          <w:lang w:val="en-GB"/>
        </w:rPr>
        <w:t xml:space="preserve"> and Parliamentary Oversight</w:t>
      </w:r>
      <w:bookmarkEnd w:id="62"/>
    </w:p>
    <w:p w14:paraId="689F3D93" w14:textId="18F30CEB" w:rsidR="00D144DD" w:rsidRPr="00D30847" w:rsidRDefault="00F3340A" w:rsidP="00D144DD">
      <w:pPr>
        <w:spacing w:line="240" w:lineRule="auto"/>
        <w:jc w:val="both"/>
        <w:rPr>
          <w:rFonts w:eastAsia="MS PGothic"/>
          <w:b/>
          <w:bCs/>
          <w:color w:val="4F81BD"/>
          <w:lang w:val="en-GB" w:eastAsia="zh-CN"/>
        </w:rPr>
      </w:pPr>
      <w:r w:rsidRPr="00D30847">
        <w:rPr>
          <w:rFonts w:eastAsia="MS PGothic"/>
          <w:b/>
          <w:bCs/>
          <w:color w:val="4F81BD"/>
          <w:lang w:val="en-GB" w:eastAsia="zh-CN"/>
        </w:rPr>
        <w:t>Introduction</w:t>
      </w:r>
    </w:p>
    <w:p w14:paraId="4381B6CB" w14:textId="6C9320D2" w:rsidR="00A70273" w:rsidRPr="00D30847" w:rsidRDefault="00A70273" w:rsidP="00A70273">
      <w:pPr>
        <w:spacing w:before="240" w:after="240" w:line="240" w:lineRule="auto"/>
        <w:jc w:val="both"/>
        <w:rPr>
          <w:lang w:val="en-GB"/>
        </w:rPr>
      </w:pPr>
      <w:r w:rsidRPr="00D30847">
        <w:rPr>
          <w:lang w:val="en-GB"/>
        </w:rPr>
        <w:t xml:space="preserve">SAO is the supreme audit institution of the Republic of North Macedonia with a mandate to perform state audit. SAO performs audit of financial statements, compliance audit and performance audits in accordance with the requirements of INTOSAI standards (ISSAIs). SAO's task is to examine/investigate, evaluate, and issue an opinion for the performed audit that will add value to the entire community. The results of SAO work and mandate aim to </w:t>
      </w:r>
      <w:r w:rsidR="002F500A" w:rsidRPr="00D30847">
        <w:rPr>
          <w:lang w:val="en-GB"/>
        </w:rPr>
        <w:t>fulfil</w:t>
      </w:r>
      <w:r w:rsidRPr="00D30847">
        <w:rPr>
          <w:lang w:val="en-GB"/>
        </w:rPr>
        <w:t xml:space="preserve"> the needs and expectations of SAO users for promoting and ensuring accountability, objectivity, and transparency in support of the country, as well as for wise and honest public funds management.</w:t>
      </w:r>
    </w:p>
    <w:p w14:paraId="76ED0507" w14:textId="592DD868" w:rsidR="00A70273" w:rsidRPr="00D30847" w:rsidRDefault="00A70273" w:rsidP="00A70273">
      <w:pPr>
        <w:spacing w:before="240" w:after="240" w:line="240" w:lineRule="auto"/>
        <w:jc w:val="both"/>
        <w:rPr>
          <w:lang w:val="en-GB"/>
        </w:rPr>
      </w:pPr>
      <w:r w:rsidRPr="00D30847">
        <w:rPr>
          <w:lang w:val="en-GB"/>
        </w:rPr>
        <w:t xml:space="preserve">In striving to </w:t>
      </w:r>
      <w:r w:rsidR="002F500A" w:rsidRPr="00D30847">
        <w:rPr>
          <w:lang w:val="en-GB"/>
        </w:rPr>
        <w:t>fulfil</w:t>
      </w:r>
      <w:r w:rsidRPr="00D30847">
        <w:rPr>
          <w:lang w:val="en-GB"/>
        </w:rPr>
        <w:t xml:space="preserve"> SAO mission, SAO must be independent ensure </w:t>
      </w:r>
      <w:r w:rsidR="00D30847" w:rsidRPr="00D30847">
        <w:rPr>
          <w:lang w:val="en-GB"/>
        </w:rPr>
        <w:t>its</w:t>
      </w:r>
      <w:r w:rsidRPr="00D30847">
        <w:rPr>
          <w:lang w:val="en-GB"/>
        </w:rPr>
        <w:t xml:space="preserve"> professionalism, ethics and integrity, carry out SAO tasks in accordance with the law and mandate, ensure continuous promotion of objectivity and transparency, be inspiring and innovative and lead by example for protecting the public interest and achieving high level of public trust. To achieve these values, SAO employees work devotedly as highly skilled professionals, protecting and respecting the interests of the audit profession.</w:t>
      </w:r>
    </w:p>
    <w:p w14:paraId="78A6E7B9" w14:textId="3BF08773" w:rsidR="00A70273" w:rsidRPr="00D30847" w:rsidRDefault="00A70273" w:rsidP="008E06E4">
      <w:pPr>
        <w:spacing w:before="240" w:after="240" w:line="240" w:lineRule="auto"/>
        <w:jc w:val="both"/>
        <w:rPr>
          <w:rFonts w:eastAsia="StobiSerifRegular-Identity-H" w:cs="Calibri"/>
          <w:lang w:val="en-GB"/>
        </w:rPr>
      </w:pPr>
      <w:r w:rsidRPr="00D30847">
        <w:rPr>
          <w:lang w:val="en-GB"/>
        </w:rPr>
        <w:t xml:space="preserve">The State Audit Office aims to help the Government and the Assembly to improve performance, enhance transparency, ensure accountability, maintain credibility, fight corruption, promote public trust, and foster the efficient and effective receipt and use of public resources for the value and benefits of their citizens. </w:t>
      </w:r>
      <w:r w:rsidRPr="00D30847">
        <w:rPr>
          <w:rFonts w:eastAsia="StobiSerifRegular-Identity-H" w:cs="Calibri"/>
          <w:lang w:val="en-GB"/>
        </w:rPr>
        <w:t xml:space="preserve">The effectiveness of the external audit and parliamentary oversight system will be strengthened by implementing measures and activities under the following two priorities: </w:t>
      </w:r>
    </w:p>
    <w:p w14:paraId="613F210D" w14:textId="77777777" w:rsidR="00EC04BB" w:rsidRPr="00E91268" w:rsidRDefault="00EC04BB" w:rsidP="00AD2AD5">
      <w:pPr>
        <w:pStyle w:val="ListParagraph"/>
        <w:numPr>
          <w:ilvl w:val="0"/>
          <w:numId w:val="73"/>
        </w:numPr>
        <w:autoSpaceDE w:val="0"/>
        <w:autoSpaceDN w:val="0"/>
        <w:adjustRightInd w:val="0"/>
        <w:spacing w:after="0" w:line="240" w:lineRule="auto"/>
        <w:rPr>
          <w:rFonts w:eastAsia="StobiSerifRegular-Identity-H" w:cs="Calibri"/>
          <w:b/>
        </w:rPr>
      </w:pPr>
      <w:r w:rsidRPr="00E91268">
        <w:rPr>
          <w:rFonts w:cs="Calibri"/>
          <w:b/>
          <w:color w:val="2C2825"/>
          <w:shd w:val="clear" w:color="auto" w:fill="FFFFFF"/>
        </w:rPr>
        <w:t xml:space="preserve">Priority 1: </w:t>
      </w:r>
      <w:r w:rsidRPr="00E91268">
        <w:rPr>
          <w:rFonts w:eastAsia="StobiSerifRegular-Identity-H" w:cs="Calibri"/>
          <w:b/>
        </w:rPr>
        <w:t>External Audit</w:t>
      </w:r>
    </w:p>
    <w:p w14:paraId="3B757469" w14:textId="77777777" w:rsidR="00EC04BB" w:rsidRPr="00E91268" w:rsidRDefault="00EC04BB" w:rsidP="00AD2AD5">
      <w:pPr>
        <w:pStyle w:val="ListParagraph"/>
        <w:numPr>
          <w:ilvl w:val="0"/>
          <w:numId w:val="73"/>
        </w:numPr>
        <w:autoSpaceDE w:val="0"/>
        <w:autoSpaceDN w:val="0"/>
        <w:adjustRightInd w:val="0"/>
        <w:spacing w:after="0" w:line="240" w:lineRule="auto"/>
        <w:rPr>
          <w:rFonts w:eastAsia="StobiSerifRegular-Identity-H" w:cs="Calibri"/>
          <w:b/>
        </w:rPr>
      </w:pPr>
      <w:r w:rsidRPr="00E91268">
        <w:rPr>
          <w:rFonts w:cs="Calibri"/>
          <w:b/>
          <w:color w:val="2C2825"/>
          <w:shd w:val="clear" w:color="auto" w:fill="FFFFFF"/>
        </w:rPr>
        <w:t xml:space="preserve">Priority 2: </w:t>
      </w:r>
      <w:r w:rsidRPr="00E91268">
        <w:rPr>
          <w:rFonts w:eastAsia="StobiSerifRegular-Identity-H" w:cs="Calibri"/>
          <w:b/>
        </w:rPr>
        <w:t>Parliamentary oversight</w:t>
      </w:r>
    </w:p>
    <w:p w14:paraId="0FE7CBAA" w14:textId="77777777" w:rsidR="000969C8" w:rsidRPr="00D30847" w:rsidRDefault="000969C8" w:rsidP="000969C8">
      <w:pPr>
        <w:autoSpaceDE w:val="0"/>
        <w:autoSpaceDN w:val="0"/>
        <w:adjustRightInd w:val="0"/>
        <w:spacing w:after="0" w:line="240" w:lineRule="auto"/>
        <w:jc w:val="both"/>
        <w:rPr>
          <w:rFonts w:eastAsia="StobiSerifRegular-Identity-H" w:cs="Calibri"/>
          <w:lang w:val="en-GB"/>
        </w:rPr>
      </w:pPr>
    </w:p>
    <w:p w14:paraId="4A7D0004" w14:textId="77777777" w:rsidR="000969C8" w:rsidRPr="00D30847" w:rsidRDefault="000969C8" w:rsidP="000969C8">
      <w:pPr>
        <w:autoSpaceDE w:val="0"/>
        <w:autoSpaceDN w:val="0"/>
        <w:adjustRightInd w:val="0"/>
        <w:spacing w:after="0" w:line="240" w:lineRule="auto"/>
        <w:jc w:val="both"/>
        <w:rPr>
          <w:rFonts w:eastAsia="StobiSerifRegular-Identity-H" w:cs="Calibri"/>
          <w:b/>
          <w:lang w:val="en-GB"/>
        </w:rPr>
      </w:pPr>
      <w:r w:rsidRPr="00D30847">
        <w:rPr>
          <w:rFonts w:cs="Calibri"/>
          <w:b/>
          <w:color w:val="2C2825"/>
          <w:shd w:val="clear" w:color="auto" w:fill="FFFFFF"/>
          <w:lang w:val="en-GB"/>
        </w:rPr>
        <w:t xml:space="preserve">Priority 1: </w:t>
      </w:r>
      <w:r w:rsidRPr="00D30847">
        <w:rPr>
          <w:rFonts w:eastAsia="StobiSerifRegular-Identity-H" w:cs="Calibri"/>
          <w:b/>
          <w:lang w:val="en-GB"/>
        </w:rPr>
        <w:t>External Audit</w:t>
      </w:r>
    </w:p>
    <w:p w14:paraId="38766954" w14:textId="66879A0F" w:rsidR="000969C8" w:rsidRPr="00D30847" w:rsidRDefault="000969C8" w:rsidP="000969C8">
      <w:pPr>
        <w:autoSpaceDE w:val="0"/>
        <w:autoSpaceDN w:val="0"/>
        <w:adjustRightInd w:val="0"/>
        <w:spacing w:before="120" w:line="240" w:lineRule="auto"/>
        <w:jc w:val="both"/>
        <w:rPr>
          <w:rFonts w:cs="Calibri"/>
          <w:bCs/>
          <w:iCs/>
          <w:lang w:val="en-GB"/>
        </w:rPr>
      </w:pPr>
      <w:r w:rsidRPr="00D30847">
        <w:rPr>
          <w:rFonts w:eastAsia="Times New Roman" w:cs="Calibri"/>
          <w:color w:val="202124"/>
          <w:lang w:val="en-GB"/>
        </w:rPr>
        <w:t>Strengthening public finance management and ensuring transparency and accountability of the use of public funds through will be achieved by strengthening external audit legal framework and institutional capacity. of the human resources of the SAO, including audits of local self-government and public enterprises at the local and central level and</w:t>
      </w:r>
      <w:r w:rsidR="00F3340A" w:rsidRPr="00D30847">
        <w:rPr>
          <w:rFonts w:eastAsia="Times New Roman" w:cs="Calibri"/>
          <w:color w:val="202124"/>
          <w:lang w:val="en-GB"/>
        </w:rPr>
        <w:t xml:space="preserve"> </w:t>
      </w:r>
      <w:r w:rsidR="00AC245B" w:rsidRPr="00D30847">
        <w:rPr>
          <w:rFonts w:cs="Calibri"/>
          <w:bCs/>
          <w:iCs/>
          <w:lang w:val="en-GB"/>
        </w:rPr>
        <w:t>trade companies in</w:t>
      </w:r>
      <w:r w:rsidR="00F3340A" w:rsidRPr="00D30847">
        <w:rPr>
          <w:rFonts w:cs="Calibri"/>
          <w:bCs/>
          <w:iCs/>
          <w:lang w:val="en-GB"/>
        </w:rPr>
        <w:t xml:space="preserve"> </w:t>
      </w:r>
      <w:r w:rsidRPr="00D30847">
        <w:rPr>
          <w:rFonts w:cs="Calibri"/>
          <w:bCs/>
          <w:iCs/>
          <w:lang w:val="en-GB"/>
        </w:rPr>
        <w:t>state</w:t>
      </w:r>
      <w:r w:rsidR="00F3340A" w:rsidRPr="00D30847">
        <w:rPr>
          <w:rFonts w:cs="Calibri"/>
          <w:bCs/>
          <w:iCs/>
          <w:lang w:val="en-GB"/>
        </w:rPr>
        <w:t xml:space="preserve"> </w:t>
      </w:r>
      <w:r w:rsidRPr="00D30847">
        <w:rPr>
          <w:rFonts w:cs="Calibri"/>
          <w:bCs/>
          <w:iCs/>
          <w:lang w:val="en-GB"/>
        </w:rPr>
        <w:t>ownership.</w:t>
      </w:r>
    </w:p>
    <w:p w14:paraId="31B3871F" w14:textId="77777777" w:rsidR="000969C8" w:rsidRPr="00D30847" w:rsidRDefault="000969C8" w:rsidP="000969C8">
      <w:pPr>
        <w:spacing w:before="240" w:after="240" w:line="240" w:lineRule="auto"/>
        <w:jc w:val="both"/>
        <w:rPr>
          <w:rFonts w:eastAsia="Times New Roman" w:cs="Calibri"/>
          <w:color w:val="202124"/>
          <w:lang w:val="en-GB"/>
        </w:rPr>
      </w:pPr>
      <w:r w:rsidRPr="00D30847">
        <w:rPr>
          <w:rFonts w:eastAsia="Times New Roman" w:cs="Calibri"/>
          <w:color w:val="202124"/>
          <w:lang w:val="en-GB"/>
        </w:rPr>
        <w:t>The priorities will contribute to improving public finance management and providing transparency and accountability in the use of public funds by strengthening external audit legal framework through achieving SAO constitutional independence, strengthening SAO financial and operational independence in line with INTOSAI principles, standards and guidelines and strengthening SAO institutional and human resource capacities.</w:t>
      </w:r>
    </w:p>
    <w:p w14:paraId="4F536E4D" w14:textId="77777777" w:rsidR="000969C8" w:rsidRPr="00D30847" w:rsidRDefault="000969C8" w:rsidP="000969C8">
      <w:pPr>
        <w:spacing w:before="240" w:after="240" w:line="240" w:lineRule="auto"/>
        <w:jc w:val="both"/>
        <w:rPr>
          <w:rFonts w:eastAsia="Times New Roman" w:cs="Calibri"/>
          <w:color w:val="202124"/>
          <w:lang w:val="en-GB"/>
        </w:rPr>
      </w:pPr>
      <w:r w:rsidRPr="00D30847">
        <w:rPr>
          <w:rFonts w:eastAsia="Times New Roman" w:cs="Calibri"/>
          <w:color w:val="202124"/>
          <w:lang w:val="en-GB"/>
        </w:rPr>
        <w:t>By increasing SAO visibility and improving communication processes with stakeholders via electronic tools and media, the effects of performed audits and added value of SAO operation will also increase.</w:t>
      </w:r>
    </w:p>
    <w:p w14:paraId="06BBB7DB" w14:textId="617474A0" w:rsidR="000969C8" w:rsidRPr="00D30847" w:rsidRDefault="000969C8" w:rsidP="008E06E4">
      <w:pPr>
        <w:spacing w:before="240" w:after="240" w:line="240" w:lineRule="auto"/>
        <w:jc w:val="both"/>
        <w:rPr>
          <w:rFonts w:eastAsia="Times New Roman" w:cs="Calibri"/>
          <w:color w:val="202124"/>
          <w:lang w:val="en-GB"/>
        </w:rPr>
      </w:pPr>
      <w:r w:rsidRPr="00D30847">
        <w:rPr>
          <w:rFonts w:eastAsia="Times New Roman" w:cs="Calibri"/>
          <w:color w:val="202124"/>
          <w:lang w:val="en-GB"/>
        </w:rPr>
        <w:t>The efficiency of state audit will be improved through modernization of audit processes and use of modern equipment and working conditions, as well as modern audit tools</w:t>
      </w:r>
      <w:r w:rsidR="008E06E4" w:rsidRPr="00D30847">
        <w:rPr>
          <w:rFonts w:eastAsia="Times New Roman" w:cs="Calibri"/>
          <w:color w:val="202124"/>
          <w:lang w:val="en-GB"/>
        </w:rPr>
        <w:t>, methodologies and techniques.</w:t>
      </w:r>
    </w:p>
    <w:p w14:paraId="6A8902E1" w14:textId="2BDBBFC4" w:rsidR="000969C8" w:rsidRPr="00D30847" w:rsidRDefault="000969C8" w:rsidP="000969C8">
      <w:pPr>
        <w:autoSpaceDE w:val="0"/>
        <w:autoSpaceDN w:val="0"/>
        <w:adjustRightInd w:val="0"/>
        <w:spacing w:after="0" w:line="240" w:lineRule="auto"/>
        <w:jc w:val="both"/>
        <w:rPr>
          <w:rFonts w:eastAsia="StobiSerifRegular-Identity-H" w:cs="Calibri"/>
          <w:b/>
          <w:lang w:val="en-GB"/>
        </w:rPr>
      </w:pPr>
      <w:r w:rsidRPr="00D30847">
        <w:rPr>
          <w:rFonts w:cs="Calibri"/>
          <w:b/>
          <w:color w:val="2C2825"/>
          <w:shd w:val="clear" w:color="auto" w:fill="FFFFFF"/>
          <w:lang w:val="en-GB"/>
        </w:rPr>
        <w:t xml:space="preserve">Priority 2: </w:t>
      </w:r>
      <w:r w:rsidR="00F3340A" w:rsidRPr="00D30847">
        <w:rPr>
          <w:rFonts w:eastAsia="StobiSerifRegular-Identity-H" w:cs="Calibri"/>
          <w:b/>
          <w:lang w:val="en-GB"/>
        </w:rPr>
        <w:t>Parliamentary</w:t>
      </w:r>
      <w:r w:rsidRPr="00D30847">
        <w:rPr>
          <w:rFonts w:eastAsia="StobiSerifRegular-Identity-H" w:cs="Calibri"/>
          <w:b/>
          <w:lang w:val="en-GB"/>
        </w:rPr>
        <w:t xml:space="preserve"> oversight</w:t>
      </w:r>
    </w:p>
    <w:p w14:paraId="3BDB9A9E" w14:textId="6061918C" w:rsidR="002E4AA9" w:rsidRPr="00D30847" w:rsidRDefault="000969C8" w:rsidP="00D3676F">
      <w:pPr>
        <w:spacing w:before="240" w:after="240" w:line="240" w:lineRule="auto"/>
        <w:jc w:val="both"/>
        <w:rPr>
          <w:rFonts w:eastAsia="Times New Roman" w:cs="Calibri"/>
          <w:color w:val="202124"/>
          <w:lang w:val="en-GB"/>
        </w:rPr>
      </w:pPr>
      <w:r w:rsidRPr="00D30847">
        <w:rPr>
          <w:rFonts w:eastAsia="Times New Roman" w:cs="Calibri"/>
          <w:color w:val="202124"/>
          <w:lang w:val="en-GB"/>
        </w:rPr>
        <w:t>Setting up effective mechanism for reviewing audit reports by the Assembly as well as for taking measures upon audit recommendations, and strengthening institutional capacities for reviewing audit reports in the Assembly, will strengthen the effects of audit, and the accountability and transparency in the use of public funds.</w:t>
      </w:r>
    </w:p>
    <w:p w14:paraId="49346723" w14:textId="5A88596D" w:rsidR="007733B2" w:rsidRPr="00D30847" w:rsidRDefault="007733B2" w:rsidP="00E86FCA">
      <w:pPr>
        <w:pStyle w:val="Heading1"/>
        <w:rPr>
          <w:rFonts w:ascii="Calibri" w:eastAsia="MS PGothic" w:hAnsi="Calibri" w:cs="Calibri"/>
          <w:color w:val="2F5496"/>
          <w:sz w:val="28"/>
          <w:szCs w:val="28"/>
          <w:lang w:val="en-GB"/>
        </w:rPr>
      </w:pPr>
      <w:bookmarkStart w:id="63" w:name="_Toc187841822"/>
      <w:r w:rsidRPr="00D30847">
        <w:rPr>
          <w:rFonts w:ascii="Calibri" w:eastAsia="MS PGothic" w:hAnsi="Calibri" w:cs="Calibri"/>
          <w:color w:val="2F5496"/>
          <w:sz w:val="28"/>
          <w:szCs w:val="28"/>
          <w:lang w:val="en-GB"/>
        </w:rPr>
        <w:lastRenderedPageBreak/>
        <w:t>Priority 1: External Audit</w:t>
      </w:r>
      <w:bookmarkEnd w:id="63"/>
    </w:p>
    <w:p w14:paraId="3E267E67" w14:textId="77777777" w:rsidR="007733B2" w:rsidRPr="00D30847" w:rsidRDefault="007733B2" w:rsidP="00E84CD0">
      <w:pPr>
        <w:keepNext/>
        <w:keepLines/>
        <w:spacing w:before="120" w:line="240" w:lineRule="auto"/>
        <w:jc w:val="both"/>
        <w:outlineLvl w:val="3"/>
        <w:rPr>
          <w:rFonts w:cs="Calibri"/>
          <w:b/>
          <w:bCs/>
          <w:i/>
          <w:iCs/>
          <w:color w:val="4F81BD"/>
          <w:lang w:val="en-GB"/>
        </w:rPr>
      </w:pPr>
      <w:r w:rsidRPr="00D30847">
        <w:rPr>
          <w:rFonts w:cs="Calibri"/>
          <w:b/>
          <w:bCs/>
          <w:i/>
          <w:iCs/>
          <w:color w:val="4F81BD"/>
          <w:lang w:val="en-GB"/>
        </w:rPr>
        <w:t>Objective</w:t>
      </w:r>
    </w:p>
    <w:p w14:paraId="2962E3A8" w14:textId="7B2E0F68" w:rsidR="00764B1D" w:rsidRPr="00D30847" w:rsidRDefault="000969C8" w:rsidP="00EC04BB">
      <w:pPr>
        <w:autoSpaceDE w:val="0"/>
        <w:autoSpaceDN w:val="0"/>
        <w:adjustRightInd w:val="0"/>
        <w:spacing w:before="120" w:line="240" w:lineRule="auto"/>
        <w:jc w:val="both"/>
        <w:rPr>
          <w:rFonts w:eastAsia="Times New Roman" w:cs="Calibri"/>
          <w:color w:val="202124"/>
          <w:lang w:val="en-GB"/>
        </w:rPr>
      </w:pPr>
      <w:bookmarkStart w:id="64" w:name="_Hlk156797422"/>
      <w:r w:rsidRPr="00D30847">
        <w:rPr>
          <w:rFonts w:eastAsia="Times New Roman" w:cs="Calibri"/>
          <w:color w:val="202124"/>
          <w:lang w:val="en-GB"/>
        </w:rPr>
        <w:t xml:space="preserve">Strengthening public finance management and ensuring transparency and accountability of the use of public funds by strengthening external audit legal framework, institutional </w:t>
      </w:r>
      <w:r w:rsidR="00F3340A" w:rsidRPr="00D30847">
        <w:rPr>
          <w:rFonts w:eastAsia="Times New Roman" w:cs="Calibri"/>
          <w:color w:val="202124"/>
          <w:lang w:val="en-GB"/>
        </w:rPr>
        <w:t>capacity and</w:t>
      </w:r>
      <w:r w:rsidRPr="00D30847">
        <w:rPr>
          <w:rFonts w:eastAsia="Times New Roman" w:cs="Calibri"/>
          <w:color w:val="202124"/>
          <w:lang w:val="en-GB"/>
        </w:rPr>
        <w:t xml:space="preserve"> human resources of the SAO for audits, inclu</w:t>
      </w:r>
      <w:r w:rsidR="00C34014" w:rsidRPr="00D30847">
        <w:rPr>
          <w:rFonts w:eastAsia="Times New Roman" w:cs="Calibri"/>
          <w:color w:val="202124"/>
          <w:lang w:val="en-GB"/>
        </w:rPr>
        <w:t>ding the audits of</w:t>
      </w:r>
      <w:r w:rsidRPr="00D30847">
        <w:rPr>
          <w:rFonts w:eastAsia="Times New Roman" w:cs="Calibri"/>
          <w:color w:val="202124"/>
          <w:lang w:val="en-GB"/>
        </w:rPr>
        <w:t xml:space="preserve"> local self-government and public enterprises at the local and central level and</w:t>
      </w:r>
      <w:r w:rsidR="00C34014" w:rsidRPr="00D30847">
        <w:rPr>
          <w:rFonts w:eastAsia="Times New Roman" w:cs="Calibri"/>
          <w:color w:val="202124"/>
          <w:lang w:val="en-GB"/>
        </w:rPr>
        <w:t xml:space="preserve"> </w:t>
      </w:r>
      <w:r w:rsidR="00AC245B" w:rsidRPr="00D30847">
        <w:rPr>
          <w:rFonts w:cs="Calibri"/>
          <w:bCs/>
          <w:iCs/>
          <w:lang w:val="en-GB"/>
        </w:rPr>
        <w:t>trade companies in</w:t>
      </w:r>
      <w:r w:rsidR="00C34014" w:rsidRPr="00D30847">
        <w:rPr>
          <w:rFonts w:cs="Calibri"/>
          <w:bCs/>
          <w:iCs/>
          <w:lang w:val="en-GB"/>
        </w:rPr>
        <w:t xml:space="preserve"> </w:t>
      </w:r>
      <w:r w:rsidRPr="00D30847">
        <w:rPr>
          <w:rFonts w:cs="Calibri"/>
          <w:bCs/>
          <w:iCs/>
          <w:lang w:val="en-GB"/>
        </w:rPr>
        <w:t>in</w:t>
      </w:r>
      <w:r w:rsidR="00C34014" w:rsidRPr="00D30847">
        <w:rPr>
          <w:rFonts w:cs="Calibri"/>
          <w:bCs/>
          <w:iCs/>
          <w:lang w:val="en-GB"/>
        </w:rPr>
        <w:t xml:space="preserve"> </w:t>
      </w:r>
      <w:r w:rsidRPr="00D30847">
        <w:rPr>
          <w:rFonts w:cs="Calibri"/>
          <w:bCs/>
          <w:iCs/>
          <w:lang w:val="en-GB"/>
        </w:rPr>
        <w:t>state</w:t>
      </w:r>
      <w:r w:rsidR="00C34014" w:rsidRPr="00D30847">
        <w:rPr>
          <w:rFonts w:cs="Calibri"/>
          <w:bCs/>
          <w:iCs/>
          <w:lang w:val="en-GB"/>
        </w:rPr>
        <w:t xml:space="preserve"> </w:t>
      </w:r>
      <w:r w:rsidRPr="00D30847">
        <w:rPr>
          <w:rFonts w:cs="Calibri"/>
          <w:bCs/>
          <w:iCs/>
          <w:lang w:val="en-GB"/>
        </w:rPr>
        <w:t>ownership.</w:t>
      </w:r>
      <w:bookmarkEnd w:id="64"/>
    </w:p>
    <w:p w14:paraId="51C47028" w14:textId="77777777" w:rsidR="007733B2" w:rsidRPr="00D30847" w:rsidRDefault="007733B2" w:rsidP="00E84CD0">
      <w:pPr>
        <w:autoSpaceDE w:val="0"/>
        <w:autoSpaceDN w:val="0"/>
        <w:adjustRightInd w:val="0"/>
        <w:spacing w:before="120" w:line="240" w:lineRule="auto"/>
        <w:jc w:val="both"/>
        <w:rPr>
          <w:rFonts w:eastAsia="Times New Roman" w:cs="Calibri"/>
          <w:color w:val="202124"/>
          <w:lang w:val="en-GB"/>
        </w:rPr>
      </w:pPr>
      <w:r w:rsidRPr="00D30847">
        <w:rPr>
          <w:rFonts w:eastAsia="Times New Roman" w:cs="Calibri"/>
          <w:color w:val="202124"/>
          <w:lang w:val="en-GB"/>
        </w:rPr>
        <w:t>The objective of this priority will be achieved through the following measures and activities:</w:t>
      </w:r>
    </w:p>
    <w:tbl>
      <w:tblPr>
        <w:tblpPr w:leftFromText="180" w:rightFromText="180" w:vertAnchor="text" w:tblpX="548" w:tblpY="1"/>
        <w:tblOverlap w:val="never"/>
        <w:tblW w:w="8140" w:type="dxa"/>
        <w:tblLook w:val="01E0" w:firstRow="1" w:lastRow="1" w:firstColumn="1" w:lastColumn="1" w:noHBand="0" w:noVBand="0"/>
      </w:tblPr>
      <w:tblGrid>
        <w:gridCol w:w="1437"/>
        <w:gridCol w:w="6703"/>
      </w:tblGrid>
      <w:tr w:rsidR="007733B2" w:rsidRPr="00D30847" w14:paraId="48999400" w14:textId="77777777" w:rsidTr="00860277">
        <w:trPr>
          <w:trHeight w:val="698"/>
        </w:trPr>
        <w:tc>
          <w:tcPr>
            <w:tcW w:w="1437" w:type="dxa"/>
            <w:shd w:val="clear" w:color="auto" w:fill="auto"/>
          </w:tcPr>
          <w:p w14:paraId="780F9D59" w14:textId="77777777" w:rsidR="007733B2" w:rsidRPr="00D30847" w:rsidRDefault="007733B2" w:rsidP="008A2E35">
            <w:pPr>
              <w:tabs>
                <w:tab w:val="left" w:pos="1250"/>
              </w:tabs>
              <w:spacing w:before="120" w:after="0" w:line="240" w:lineRule="auto"/>
              <w:ind w:left="165"/>
              <w:jc w:val="both"/>
              <w:rPr>
                <w:rFonts w:cs="Calibri"/>
                <w:b/>
                <w:bCs/>
                <w:iCs/>
                <w:lang w:val="en-GB"/>
              </w:rPr>
            </w:pPr>
            <w:r w:rsidRPr="00D30847">
              <w:rPr>
                <w:rFonts w:cs="Calibri"/>
                <w:b/>
                <w:bCs/>
                <w:iCs/>
                <w:lang w:val="en-GB"/>
              </w:rPr>
              <w:t>Measure 1:</w:t>
            </w:r>
          </w:p>
        </w:tc>
        <w:tc>
          <w:tcPr>
            <w:tcW w:w="6703" w:type="dxa"/>
            <w:shd w:val="clear" w:color="auto" w:fill="auto"/>
          </w:tcPr>
          <w:p w14:paraId="0A1451FA" w14:textId="7909DB5F" w:rsidR="007733B2" w:rsidRPr="00D30847" w:rsidRDefault="00DB0A35" w:rsidP="008A2E35">
            <w:pPr>
              <w:tabs>
                <w:tab w:val="left" w:pos="1250"/>
              </w:tabs>
              <w:spacing w:before="120" w:after="0" w:line="240" w:lineRule="auto"/>
              <w:ind w:left="165"/>
              <w:jc w:val="both"/>
              <w:rPr>
                <w:rFonts w:cs="Calibri"/>
                <w:b/>
                <w:bCs/>
                <w:iCs/>
                <w:lang w:val="en-GB"/>
              </w:rPr>
            </w:pPr>
            <w:r w:rsidRPr="00D30847">
              <w:rPr>
                <w:rFonts w:cs="Calibri"/>
                <w:b/>
                <w:bCs/>
                <w:iCs/>
                <w:lang w:val="en-GB"/>
              </w:rPr>
              <w:t>Strengthen the  legal framework for external audit</w:t>
            </w:r>
          </w:p>
        </w:tc>
      </w:tr>
      <w:tr w:rsidR="007733B2" w:rsidRPr="00D30847" w14:paraId="0EBD568F" w14:textId="77777777" w:rsidTr="008E06E4">
        <w:trPr>
          <w:trHeight w:val="863"/>
        </w:trPr>
        <w:tc>
          <w:tcPr>
            <w:tcW w:w="1437" w:type="dxa"/>
            <w:shd w:val="clear" w:color="auto" w:fill="auto"/>
          </w:tcPr>
          <w:p w14:paraId="46CF95F9" w14:textId="77777777" w:rsidR="007733B2" w:rsidRPr="00D30847" w:rsidRDefault="007733B2" w:rsidP="008A2E35">
            <w:pPr>
              <w:spacing w:after="0" w:line="240" w:lineRule="auto"/>
              <w:ind w:left="165"/>
              <w:jc w:val="both"/>
              <w:rPr>
                <w:rFonts w:eastAsia="Times New Roman" w:cs="Calibri"/>
                <w:lang w:val="en-GB"/>
              </w:rPr>
            </w:pPr>
            <w:r w:rsidRPr="00D30847">
              <w:rPr>
                <w:rFonts w:eastAsia="Times New Roman" w:cs="Calibri"/>
                <w:lang w:val="en-GB"/>
              </w:rPr>
              <w:t>Activity 1</w:t>
            </w:r>
          </w:p>
        </w:tc>
        <w:tc>
          <w:tcPr>
            <w:tcW w:w="6703" w:type="dxa"/>
            <w:shd w:val="clear" w:color="auto" w:fill="auto"/>
          </w:tcPr>
          <w:p w14:paraId="3D736382" w14:textId="3B7D97E4" w:rsidR="007733B2" w:rsidRPr="00D30847" w:rsidRDefault="000969C8" w:rsidP="008A2E35">
            <w:pPr>
              <w:spacing w:after="0" w:line="240" w:lineRule="auto"/>
              <w:ind w:left="165"/>
              <w:jc w:val="both"/>
              <w:rPr>
                <w:rFonts w:eastAsia="Times New Roman" w:cs="Calibri"/>
                <w:lang w:val="en-GB"/>
              </w:rPr>
            </w:pPr>
            <w:r w:rsidRPr="00D30847">
              <w:rPr>
                <w:rFonts w:eastAsia="Times New Roman" w:cs="Calibri"/>
                <w:lang w:val="en-GB"/>
              </w:rPr>
              <w:t>Approval of constitutional changes to achieve constitutional independence of the SAO in accordance with the principles, standards and guidelines of INTOSAI</w:t>
            </w:r>
            <w:r w:rsidR="008E06E4" w:rsidRPr="00D30847">
              <w:rPr>
                <w:rFonts w:eastAsia="Times New Roman" w:cs="Calibri"/>
                <w:lang w:val="en-GB"/>
              </w:rPr>
              <w:t>;</w:t>
            </w:r>
          </w:p>
        </w:tc>
      </w:tr>
      <w:tr w:rsidR="007733B2" w:rsidRPr="00D30847" w14:paraId="4F0BDC52" w14:textId="77777777" w:rsidTr="00860277">
        <w:trPr>
          <w:trHeight w:val="698"/>
        </w:trPr>
        <w:tc>
          <w:tcPr>
            <w:tcW w:w="1437" w:type="dxa"/>
            <w:shd w:val="clear" w:color="auto" w:fill="auto"/>
          </w:tcPr>
          <w:p w14:paraId="10AE67BF" w14:textId="77777777" w:rsidR="007733B2" w:rsidRPr="00D30847" w:rsidRDefault="007733B2" w:rsidP="008A2E35">
            <w:pPr>
              <w:spacing w:after="0" w:line="240" w:lineRule="auto"/>
              <w:ind w:left="165"/>
              <w:jc w:val="both"/>
              <w:rPr>
                <w:rFonts w:eastAsia="Times New Roman" w:cs="Calibri"/>
                <w:lang w:val="en-GB"/>
              </w:rPr>
            </w:pPr>
            <w:r w:rsidRPr="00D30847">
              <w:rPr>
                <w:rFonts w:eastAsia="Times New Roman" w:cs="Calibri"/>
                <w:lang w:val="en-GB"/>
              </w:rPr>
              <w:t>Activity 2:</w:t>
            </w:r>
          </w:p>
        </w:tc>
        <w:tc>
          <w:tcPr>
            <w:tcW w:w="6703" w:type="dxa"/>
            <w:shd w:val="clear" w:color="auto" w:fill="auto"/>
          </w:tcPr>
          <w:p w14:paraId="0DCEBBEB" w14:textId="5592D845" w:rsidR="007733B2" w:rsidRPr="00D30847" w:rsidRDefault="00C34014" w:rsidP="008A2E35">
            <w:pPr>
              <w:spacing w:after="0" w:line="240" w:lineRule="auto"/>
              <w:ind w:left="165"/>
              <w:jc w:val="both"/>
              <w:rPr>
                <w:rFonts w:eastAsia="Times New Roman" w:cs="Calibri"/>
                <w:lang w:val="en-GB"/>
              </w:rPr>
            </w:pPr>
            <w:r w:rsidRPr="00D30847">
              <w:rPr>
                <w:rFonts w:eastAsia="Times New Roman" w:cs="Calibri"/>
                <w:lang w:val="en-GB"/>
              </w:rPr>
              <w:t>Approval of</w:t>
            </w:r>
            <w:r w:rsidR="000969C8" w:rsidRPr="00D30847">
              <w:rPr>
                <w:rFonts w:eastAsia="Times New Roman" w:cs="Calibri"/>
                <w:lang w:val="en-GB"/>
              </w:rPr>
              <w:t xml:space="preserve"> external audit legal framework aimed at strengthening financial and operational independence of SAO in line with INTOSAI principles, standards and guidelines.</w:t>
            </w:r>
          </w:p>
        </w:tc>
      </w:tr>
      <w:tr w:rsidR="007733B2" w:rsidRPr="00D30847" w14:paraId="48033B09" w14:textId="77777777" w:rsidTr="00860277">
        <w:trPr>
          <w:trHeight w:val="698"/>
        </w:trPr>
        <w:tc>
          <w:tcPr>
            <w:tcW w:w="1437" w:type="dxa"/>
            <w:shd w:val="clear" w:color="auto" w:fill="auto"/>
          </w:tcPr>
          <w:p w14:paraId="1510073D" w14:textId="77777777" w:rsidR="007733B2" w:rsidRPr="00D30847" w:rsidRDefault="007733B2" w:rsidP="008A2E35">
            <w:pPr>
              <w:tabs>
                <w:tab w:val="left" w:pos="1250"/>
              </w:tabs>
              <w:spacing w:before="120" w:after="0" w:line="240" w:lineRule="auto"/>
              <w:ind w:left="165"/>
              <w:jc w:val="both"/>
              <w:rPr>
                <w:rFonts w:cs="Calibri"/>
                <w:b/>
                <w:bCs/>
                <w:iCs/>
                <w:lang w:val="en-GB"/>
              </w:rPr>
            </w:pPr>
            <w:r w:rsidRPr="00D30847">
              <w:rPr>
                <w:rFonts w:cs="Calibri"/>
                <w:b/>
                <w:bCs/>
                <w:iCs/>
                <w:lang w:val="en-GB"/>
              </w:rPr>
              <w:t>Measure 2:</w:t>
            </w:r>
          </w:p>
        </w:tc>
        <w:tc>
          <w:tcPr>
            <w:tcW w:w="6703" w:type="dxa"/>
            <w:shd w:val="clear" w:color="auto" w:fill="auto"/>
          </w:tcPr>
          <w:p w14:paraId="4A4B5B88" w14:textId="098CDD72" w:rsidR="007733B2" w:rsidRPr="00D30847" w:rsidRDefault="00A70273" w:rsidP="008A2E35">
            <w:pPr>
              <w:tabs>
                <w:tab w:val="left" w:pos="1250"/>
              </w:tabs>
              <w:spacing w:before="120" w:after="0" w:line="240" w:lineRule="auto"/>
              <w:ind w:left="165"/>
              <w:jc w:val="both"/>
              <w:rPr>
                <w:rFonts w:cs="Calibri"/>
                <w:b/>
                <w:bCs/>
                <w:iCs/>
                <w:lang w:val="en-GB"/>
              </w:rPr>
            </w:pPr>
            <w:r w:rsidRPr="00D30847">
              <w:rPr>
                <w:rFonts w:cs="Calibri"/>
                <w:b/>
                <w:bCs/>
                <w:iCs/>
                <w:lang w:val="en-GB"/>
              </w:rPr>
              <w:t xml:space="preserve">Strengthen the institutional capacity and human </w:t>
            </w:r>
            <w:r w:rsidR="008E06E4" w:rsidRPr="00D30847">
              <w:rPr>
                <w:rFonts w:cs="Calibri"/>
                <w:b/>
                <w:bCs/>
                <w:iCs/>
                <w:lang w:val="en-GB"/>
              </w:rPr>
              <w:t xml:space="preserve">resource capacities of the SAO </w:t>
            </w:r>
          </w:p>
        </w:tc>
      </w:tr>
      <w:tr w:rsidR="007733B2" w:rsidRPr="00D30847" w14:paraId="58A84DAB" w14:textId="77777777" w:rsidTr="00860277">
        <w:trPr>
          <w:trHeight w:val="698"/>
        </w:trPr>
        <w:tc>
          <w:tcPr>
            <w:tcW w:w="1437" w:type="dxa"/>
            <w:shd w:val="clear" w:color="auto" w:fill="auto"/>
          </w:tcPr>
          <w:p w14:paraId="3EFC9ED0" w14:textId="77777777" w:rsidR="007733B2" w:rsidRPr="00D30847" w:rsidRDefault="007733B2" w:rsidP="008A2E35">
            <w:pPr>
              <w:spacing w:after="0" w:line="240" w:lineRule="auto"/>
              <w:ind w:left="165"/>
              <w:jc w:val="both"/>
              <w:rPr>
                <w:rFonts w:eastAsia="Times New Roman" w:cs="Calibri"/>
                <w:lang w:val="en-GB"/>
              </w:rPr>
            </w:pPr>
            <w:r w:rsidRPr="00D30847">
              <w:rPr>
                <w:rFonts w:eastAsia="Times New Roman" w:cs="Calibri"/>
                <w:lang w:val="en-GB"/>
              </w:rPr>
              <w:t>Activity 1:</w:t>
            </w:r>
          </w:p>
        </w:tc>
        <w:tc>
          <w:tcPr>
            <w:tcW w:w="6703" w:type="dxa"/>
            <w:shd w:val="clear" w:color="auto" w:fill="auto"/>
          </w:tcPr>
          <w:p w14:paraId="7C656388" w14:textId="77777777" w:rsidR="007733B2" w:rsidRPr="00D30847" w:rsidRDefault="00764B1D" w:rsidP="008A2E35">
            <w:pPr>
              <w:spacing w:after="0" w:line="240" w:lineRule="auto"/>
              <w:ind w:left="165"/>
              <w:jc w:val="both"/>
              <w:rPr>
                <w:rFonts w:eastAsia="Times New Roman" w:cs="Calibri"/>
                <w:lang w:val="en-GB"/>
              </w:rPr>
            </w:pPr>
            <w:r w:rsidRPr="00D30847">
              <w:rPr>
                <w:rFonts w:eastAsia="Times New Roman" w:cs="Calibri"/>
                <w:lang w:val="en-GB"/>
              </w:rPr>
              <w:t>Implementation of adopted strategic, planning and methodological acts and adoption of new methodological acts of the SAO;</w:t>
            </w:r>
          </w:p>
        </w:tc>
      </w:tr>
      <w:tr w:rsidR="007733B2" w:rsidRPr="00D30847" w14:paraId="7C0582EE" w14:textId="77777777" w:rsidTr="00860277">
        <w:trPr>
          <w:trHeight w:val="389"/>
        </w:trPr>
        <w:tc>
          <w:tcPr>
            <w:tcW w:w="1437" w:type="dxa"/>
            <w:shd w:val="clear" w:color="auto" w:fill="auto"/>
          </w:tcPr>
          <w:p w14:paraId="4BB87D4D" w14:textId="77777777" w:rsidR="007733B2" w:rsidRPr="00D30847" w:rsidRDefault="007733B2" w:rsidP="008A2E35">
            <w:pPr>
              <w:spacing w:after="0" w:line="240" w:lineRule="auto"/>
              <w:ind w:left="165"/>
              <w:jc w:val="both"/>
              <w:rPr>
                <w:rFonts w:eastAsia="Times New Roman" w:cs="Calibri"/>
                <w:lang w:val="en-GB"/>
              </w:rPr>
            </w:pPr>
            <w:r w:rsidRPr="00D30847">
              <w:rPr>
                <w:rFonts w:eastAsia="Times New Roman" w:cs="Calibri"/>
                <w:lang w:val="en-GB"/>
              </w:rPr>
              <w:t>Activity 2:</w:t>
            </w:r>
          </w:p>
        </w:tc>
        <w:tc>
          <w:tcPr>
            <w:tcW w:w="6703" w:type="dxa"/>
            <w:shd w:val="clear" w:color="auto" w:fill="auto"/>
          </w:tcPr>
          <w:p w14:paraId="7FABC730" w14:textId="77777777" w:rsidR="007733B2" w:rsidRPr="00D30847" w:rsidRDefault="007733B2" w:rsidP="008A2E35">
            <w:pPr>
              <w:spacing w:after="0" w:line="240" w:lineRule="auto"/>
              <w:ind w:left="165"/>
              <w:jc w:val="both"/>
              <w:rPr>
                <w:rFonts w:eastAsia="Times New Roman" w:cs="Calibri"/>
                <w:lang w:val="en-GB"/>
              </w:rPr>
            </w:pPr>
            <w:r w:rsidRPr="00D30847">
              <w:rPr>
                <w:rFonts w:eastAsia="Times New Roman" w:cs="Calibri"/>
                <w:lang w:val="en-GB"/>
              </w:rPr>
              <w:t>Strengthen the capacity to conduct audits;</w:t>
            </w:r>
          </w:p>
        </w:tc>
      </w:tr>
      <w:tr w:rsidR="007733B2" w:rsidRPr="00D30847" w14:paraId="7A2865AB" w14:textId="77777777" w:rsidTr="00860277">
        <w:trPr>
          <w:trHeight w:val="698"/>
        </w:trPr>
        <w:tc>
          <w:tcPr>
            <w:tcW w:w="1437" w:type="dxa"/>
            <w:shd w:val="clear" w:color="auto" w:fill="auto"/>
          </w:tcPr>
          <w:p w14:paraId="7A7CE675" w14:textId="77777777" w:rsidR="007733B2" w:rsidRPr="00D30847" w:rsidRDefault="007733B2" w:rsidP="008A2E35">
            <w:pPr>
              <w:spacing w:after="0" w:line="240" w:lineRule="auto"/>
              <w:ind w:left="165"/>
              <w:jc w:val="both"/>
              <w:rPr>
                <w:rFonts w:eastAsia="Times New Roman" w:cs="Calibri"/>
                <w:lang w:val="en-GB"/>
              </w:rPr>
            </w:pPr>
            <w:r w:rsidRPr="00D30847">
              <w:rPr>
                <w:rFonts w:eastAsia="Times New Roman" w:cs="Calibri"/>
                <w:lang w:val="en-GB"/>
              </w:rPr>
              <w:t>Activity 3:</w:t>
            </w:r>
          </w:p>
        </w:tc>
        <w:tc>
          <w:tcPr>
            <w:tcW w:w="6703" w:type="dxa"/>
            <w:shd w:val="clear" w:color="auto" w:fill="auto"/>
          </w:tcPr>
          <w:p w14:paraId="24A21C67" w14:textId="77777777" w:rsidR="007733B2" w:rsidRPr="00D30847" w:rsidRDefault="007733B2" w:rsidP="008A2E35">
            <w:pPr>
              <w:spacing w:after="0" w:line="240" w:lineRule="auto"/>
              <w:ind w:left="165"/>
              <w:jc w:val="both"/>
              <w:rPr>
                <w:rFonts w:eastAsia="Times New Roman" w:cs="Calibri"/>
                <w:lang w:val="en-GB"/>
              </w:rPr>
            </w:pPr>
            <w:r w:rsidRPr="00D30847">
              <w:rPr>
                <w:rFonts w:eastAsia="Times New Roman" w:cs="Calibri"/>
                <w:lang w:val="en-GB"/>
              </w:rPr>
              <w:t>Increasing the visibility of the SAO and communication with the stakeholders.</w:t>
            </w:r>
          </w:p>
        </w:tc>
      </w:tr>
    </w:tbl>
    <w:p w14:paraId="7AD1518C" w14:textId="77777777" w:rsidR="007733B2" w:rsidRPr="00D30847" w:rsidRDefault="007733B2" w:rsidP="00E84CD0">
      <w:pPr>
        <w:keepNext/>
        <w:keepLines/>
        <w:spacing w:before="160" w:after="6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Outcome</w:t>
      </w:r>
    </w:p>
    <w:p w14:paraId="4B324E96" w14:textId="65062D16" w:rsidR="00764B1D" w:rsidRPr="00D30847" w:rsidRDefault="00AC74BD" w:rsidP="00AC74BD">
      <w:pPr>
        <w:spacing w:after="0" w:line="240" w:lineRule="auto"/>
        <w:jc w:val="both"/>
        <w:rPr>
          <w:rFonts w:eastAsia="Times New Roman" w:cs="Calibri"/>
          <w:color w:val="202124"/>
          <w:lang w:val="en-GB"/>
        </w:rPr>
      </w:pPr>
      <w:r w:rsidRPr="00D30847">
        <w:rPr>
          <w:rFonts w:eastAsia="Times New Roman" w:cs="Calibri"/>
          <w:color w:val="202124"/>
          <w:lang w:val="en-GB"/>
        </w:rPr>
        <w:t xml:space="preserve">1. </w:t>
      </w:r>
      <w:r w:rsidR="00764B1D" w:rsidRPr="00D30847">
        <w:rPr>
          <w:rFonts w:eastAsia="Times New Roman" w:cs="Calibri"/>
          <w:color w:val="202124"/>
          <w:lang w:val="en-GB"/>
        </w:rPr>
        <w:t>Reduced tax evasion and increased fiscal discipline / increased</w:t>
      </w:r>
      <w:r w:rsidR="00C34014" w:rsidRPr="00D30847">
        <w:rPr>
          <w:rFonts w:eastAsia="Times New Roman" w:cs="Calibri"/>
          <w:color w:val="202124"/>
          <w:lang w:val="en-GB"/>
        </w:rPr>
        <w:t xml:space="preserve"> revenues in the Budget of RNM </w:t>
      </w:r>
      <w:r w:rsidR="00764B1D" w:rsidRPr="00D30847">
        <w:rPr>
          <w:rFonts w:eastAsia="Times New Roman" w:cs="Calibri"/>
          <w:color w:val="202124"/>
          <w:lang w:val="en-GB"/>
        </w:rPr>
        <w:t>and increased revenues in the budgets of the municipalities;</w:t>
      </w:r>
    </w:p>
    <w:p w14:paraId="63FDAB87" w14:textId="4BDBF6E1" w:rsidR="00764B1D" w:rsidRPr="00D30847" w:rsidRDefault="00AC74BD" w:rsidP="00AC74BD">
      <w:pPr>
        <w:spacing w:after="0" w:line="240" w:lineRule="auto"/>
        <w:jc w:val="both"/>
        <w:rPr>
          <w:rFonts w:eastAsia="Times New Roman" w:cs="Calibri"/>
          <w:color w:val="202124"/>
          <w:lang w:val="en-GB"/>
        </w:rPr>
      </w:pPr>
      <w:r w:rsidRPr="00D30847">
        <w:rPr>
          <w:rFonts w:eastAsia="Times New Roman" w:cs="Calibri"/>
          <w:color w:val="202124"/>
          <w:lang w:val="en-GB"/>
        </w:rPr>
        <w:t xml:space="preserve">2. </w:t>
      </w:r>
      <w:r w:rsidR="00764B1D" w:rsidRPr="00D30847">
        <w:rPr>
          <w:rFonts w:eastAsia="Times New Roman" w:cs="Calibri"/>
          <w:color w:val="202124"/>
          <w:lang w:val="en-GB"/>
        </w:rPr>
        <w:t>Adhered principles in awarding public procurement contracts.</w:t>
      </w:r>
    </w:p>
    <w:p w14:paraId="15AA4E7C" w14:textId="77777777" w:rsidR="007733B2" w:rsidRPr="00D30847" w:rsidRDefault="007733B2" w:rsidP="00E84CD0">
      <w:pPr>
        <w:keepNext/>
        <w:keepLines/>
        <w:spacing w:before="160" w:after="6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Outcome indicators</w:t>
      </w:r>
    </w:p>
    <w:p w14:paraId="4191A8DD" w14:textId="1DDBC61C" w:rsidR="00764B1D" w:rsidRPr="00D30847" w:rsidRDefault="00AC74BD" w:rsidP="00AC74BD">
      <w:pPr>
        <w:spacing w:after="0" w:line="240" w:lineRule="auto"/>
        <w:jc w:val="both"/>
        <w:rPr>
          <w:rFonts w:eastAsia="Times New Roman" w:cs="Calibri"/>
          <w:lang w:val="en-GB"/>
        </w:rPr>
      </w:pPr>
      <w:r w:rsidRPr="00D30847">
        <w:rPr>
          <w:rFonts w:eastAsia="Times New Roman" w:cs="Calibri"/>
          <w:lang w:val="en-GB"/>
        </w:rPr>
        <w:t xml:space="preserve">1. </w:t>
      </w:r>
      <w:r w:rsidR="00764B1D" w:rsidRPr="00D30847">
        <w:rPr>
          <w:rFonts w:eastAsia="Times New Roman" w:cs="Calibri"/>
          <w:lang w:val="en-GB"/>
        </w:rPr>
        <w:t>Established amount of funds with audits that have not been paid into the RNM</w:t>
      </w:r>
      <w:r w:rsidR="00C34014" w:rsidRPr="00D30847">
        <w:rPr>
          <w:rFonts w:eastAsia="Times New Roman" w:cs="Calibri"/>
          <w:lang w:val="en-GB"/>
        </w:rPr>
        <w:t xml:space="preserve"> </w:t>
      </w:r>
      <w:r w:rsidR="00764B1D" w:rsidRPr="00D30847">
        <w:rPr>
          <w:rFonts w:eastAsia="Times New Roman" w:cs="Calibri"/>
          <w:lang w:val="en-GB"/>
        </w:rPr>
        <w:t>Budget;</w:t>
      </w:r>
    </w:p>
    <w:p w14:paraId="0C07FA82" w14:textId="77777777" w:rsidR="00460ED3" w:rsidRPr="00D30847" w:rsidRDefault="00460ED3" w:rsidP="00460ED3">
      <w:pPr>
        <w:spacing w:after="0" w:line="240" w:lineRule="auto"/>
        <w:ind w:left="785"/>
        <w:jc w:val="both"/>
        <w:rPr>
          <w:rFonts w:eastAsia="Times New Roman"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4506"/>
      </w:tblGrid>
      <w:tr w:rsidR="00460ED3" w:rsidRPr="00D30847" w14:paraId="7572BD04" w14:textId="77777777" w:rsidTr="002B77A4">
        <w:trPr>
          <w:trHeight w:val="395"/>
        </w:trPr>
        <w:tc>
          <w:tcPr>
            <w:tcW w:w="4608" w:type="dxa"/>
            <w:shd w:val="clear" w:color="auto" w:fill="E8E8E8"/>
          </w:tcPr>
          <w:p w14:paraId="292206FF" w14:textId="5B6412C7" w:rsidR="00460ED3" w:rsidRPr="00D30847" w:rsidRDefault="00460ED3" w:rsidP="002B77A4">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Baseline 202</w:t>
            </w:r>
            <w:r w:rsidR="00AC245B" w:rsidRPr="00D30847">
              <w:rPr>
                <w:rFonts w:eastAsia="Times New Roman" w:cs="Calibri"/>
                <w:b/>
                <w:bCs/>
                <w:i/>
                <w:iCs/>
                <w:color w:val="202124"/>
                <w:sz w:val="20"/>
                <w:szCs w:val="20"/>
                <w:lang w:val="en-GB"/>
              </w:rPr>
              <w:t>3</w:t>
            </w:r>
          </w:p>
        </w:tc>
        <w:tc>
          <w:tcPr>
            <w:tcW w:w="4608" w:type="dxa"/>
            <w:shd w:val="clear" w:color="auto" w:fill="E8E8E8"/>
          </w:tcPr>
          <w:p w14:paraId="19734034" w14:textId="29313E00" w:rsidR="00460ED3" w:rsidRPr="00D30847" w:rsidRDefault="00460ED3" w:rsidP="002B77A4">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Target 202</w:t>
            </w:r>
            <w:r w:rsidR="00AC245B" w:rsidRPr="00D30847">
              <w:rPr>
                <w:rFonts w:eastAsia="Times New Roman" w:cs="Calibri"/>
                <w:b/>
                <w:bCs/>
                <w:i/>
                <w:iCs/>
                <w:color w:val="202124"/>
                <w:sz w:val="20"/>
                <w:szCs w:val="20"/>
                <w:lang w:val="en-GB"/>
              </w:rPr>
              <w:t>8</w:t>
            </w:r>
          </w:p>
        </w:tc>
      </w:tr>
      <w:tr w:rsidR="00460ED3" w:rsidRPr="00D30847" w14:paraId="5A40BFC9" w14:textId="77777777" w:rsidTr="002B77A4">
        <w:trPr>
          <w:trHeight w:val="278"/>
        </w:trPr>
        <w:tc>
          <w:tcPr>
            <w:tcW w:w="4608" w:type="dxa"/>
            <w:shd w:val="clear" w:color="auto" w:fill="E8E8E8"/>
          </w:tcPr>
          <w:p w14:paraId="4DCA3026" w14:textId="24F9AC3E" w:rsidR="00460ED3" w:rsidRPr="00D30847" w:rsidRDefault="003C1602" w:rsidP="003C1602">
            <w:pPr>
              <w:tabs>
                <w:tab w:val="left" w:pos="910"/>
              </w:tabs>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 17,000 euros</w:t>
            </w:r>
          </w:p>
        </w:tc>
        <w:tc>
          <w:tcPr>
            <w:tcW w:w="4608" w:type="dxa"/>
            <w:shd w:val="clear" w:color="auto" w:fill="E8E8E8"/>
          </w:tcPr>
          <w:p w14:paraId="60A5F8A5" w14:textId="77777777" w:rsidR="00460ED3" w:rsidRPr="00D30847" w:rsidRDefault="003C1602" w:rsidP="002B77A4">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 7000 Eur</w:t>
            </w:r>
          </w:p>
        </w:tc>
      </w:tr>
    </w:tbl>
    <w:p w14:paraId="010A66CD" w14:textId="77777777" w:rsidR="00460ED3" w:rsidRPr="00D30847" w:rsidRDefault="00460ED3" w:rsidP="00460ED3">
      <w:pPr>
        <w:spacing w:after="0" w:line="240" w:lineRule="auto"/>
        <w:ind w:left="785"/>
        <w:jc w:val="both"/>
        <w:rPr>
          <w:rFonts w:eastAsia="Times New Roman" w:cs="Calibri"/>
          <w:lang w:val="en-GB"/>
        </w:rPr>
      </w:pPr>
    </w:p>
    <w:p w14:paraId="071685B7" w14:textId="0B6EEF0B" w:rsidR="00764B1D" w:rsidRPr="00D30847" w:rsidRDefault="00AC74BD" w:rsidP="00AC74BD">
      <w:pPr>
        <w:spacing w:after="0" w:line="240" w:lineRule="auto"/>
        <w:jc w:val="both"/>
        <w:rPr>
          <w:rFonts w:eastAsia="Times New Roman" w:cs="Calibri"/>
          <w:lang w:val="en-GB"/>
        </w:rPr>
      </w:pPr>
      <w:r w:rsidRPr="00D30847">
        <w:rPr>
          <w:rFonts w:eastAsia="Times New Roman" w:cs="Calibri"/>
          <w:lang w:val="en-GB"/>
        </w:rPr>
        <w:t xml:space="preserve">2. </w:t>
      </w:r>
      <w:r w:rsidR="00764B1D" w:rsidRPr="00D30847">
        <w:rPr>
          <w:rFonts w:eastAsia="Times New Roman" w:cs="Calibri"/>
          <w:lang w:val="en-GB"/>
        </w:rPr>
        <w:t>Established amount of funds with audits that have not been paid into the Budget of the municipalities and the city of Skopje;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4506"/>
      </w:tblGrid>
      <w:tr w:rsidR="00460ED3" w:rsidRPr="00D30847" w14:paraId="77B2E153" w14:textId="77777777" w:rsidTr="002B77A4">
        <w:trPr>
          <w:trHeight w:val="395"/>
        </w:trPr>
        <w:tc>
          <w:tcPr>
            <w:tcW w:w="4608" w:type="dxa"/>
            <w:shd w:val="clear" w:color="auto" w:fill="E8E8E8"/>
          </w:tcPr>
          <w:p w14:paraId="06147CA6" w14:textId="61245A71" w:rsidR="00460ED3" w:rsidRPr="00D30847" w:rsidRDefault="00460ED3" w:rsidP="002B77A4">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Baseline 202</w:t>
            </w:r>
            <w:r w:rsidR="00AC245B" w:rsidRPr="00D30847">
              <w:rPr>
                <w:rFonts w:eastAsia="Times New Roman" w:cs="Calibri"/>
                <w:b/>
                <w:bCs/>
                <w:i/>
                <w:iCs/>
                <w:color w:val="202124"/>
                <w:sz w:val="20"/>
                <w:szCs w:val="20"/>
                <w:lang w:val="en-GB"/>
              </w:rPr>
              <w:t>3</w:t>
            </w:r>
          </w:p>
        </w:tc>
        <w:tc>
          <w:tcPr>
            <w:tcW w:w="4608" w:type="dxa"/>
            <w:shd w:val="clear" w:color="auto" w:fill="E8E8E8"/>
          </w:tcPr>
          <w:p w14:paraId="5AFEB000" w14:textId="4AAE9617" w:rsidR="00460ED3" w:rsidRPr="00D30847" w:rsidRDefault="00460ED3" w:rsidP="002B77A4">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Target 202</w:t>
            </w:r>
            <w:r w:rsidR="00AC245B" w:rsidRPr="00D30847">
              <w:rPr>
                <w:rFonts w:eastAsia="Times New Roman" w:cs="Calibri"/>
                <w:b/>
                <w:bCs/>
                <w:i/>
                <w:iCs/>
                <w:color w:val="202124"/>
                <w:sz w:val="20"/>
                <w:szCs w:val="20"/>
                <w:lang w:val="en-GB"/>
              </w:rPr>
              <w:t>8</w:t>
            </w:r>
          </w:p>
        </w:tc>
      </w:tr>
      <w:tr w:rsidR="00460ED3" w:rsidRPr="00D30847" w14:paraId="4BAD510E" w14:textId="77777777" w:rsidTr="002B77A4">
        <w:trPr>
          <w:trHeight w:val="278"/>
        </w:trPr>
        <w:tc>
          <w:tcPr>
            <w:tcW w:w="4608" w:type="dxa"/>
            <w:shd w:val="clear" w:color="auto" w:fill="E8E8E8"/>
          </w:tcPr>
          <w:p w14:paraId="247B3646" w14:textId="19518385" w:rsidR="00460ED3" w:rsidRPr="00D30847" w:rsidRDefault="003C1602" w:rsidP="003C1602">
            <w:pPr>
              <w:tabs>
                <w:tab w:val="left" w:pos="1198"/>
              </w:tabs>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 12,000 euros</w:t>
            </w:r>
          </w:p>
        </w:tc>
        <w:tc>
          <w:tcPr>
            <w:tcW w:w="4608" w:type="dxa"/>
            <w:shd w:val="clear" w:color="auto" w:fill="E8E8E8"/>
          </w:tcPr>
          <w:p w14:paraId="25DDDE7E" w14:textId="77777777" w:rsidR="00460ED3" w:rsidRPr="00D30847" w:rsidRDefault="003C1602" w:rsidP="002E4AA9">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 2,000 euros</w:t>
            </w:r>
          </w:p>
        </w:tc>
      </w:tr>
    </w:tbl>
    <w:p w14:paraId="530B524A" w14:textId="77777777" w:rsidR="00460ED3" w:rsidRPr="00D30847" w:rsidRDefault="00460ED3" w:rsidP="00460ED3">
      <w:pPr>
        <w:spacing w:after="0" w:line="240" w:lineRule="auto"/>
        <w:ind w:left="785"/>
        <w:jc w:val="both"/>
        <w:rPr>
          <w:rFonts w:eastAsia="Times New Roman" w:cs="Calibri"/>
          <w:lang w:val="en-GB"/>
        </w:rPr>
      </w:pPr>
    </w:p>
    <w:p w14:paraId="7460B04E" w14:textId="22A425BC" w:rsidR="00764B1D" w:rsidRPr="00D30847" w:rsidRDefault="00AC74BD" w:rsidP="00AC74BD">
      <w:pPr>
        <w:spacing w:after="0" w:line="240" w:lineRule="auto"/>
        <w:jc w:val="both"/>
        <w:rPr>
          <w:rFonts w:cs="Calibri"/>
          <w:bCs/>
          <w:iCs/>
          <w:lang w:val="en-GB"/>
        </w:rPr>
      </w:pPr>
      <w:r w:rsidRPr="00D30847">
        <w:rPr>
          <w:rFonts w:eastAsia="Times New Roman" w:cs="Calibri"/>
          <w:lang w:val="en-GB"/>
        </w:rPr>
        <w:t xml:space="preserve">3. </w:t>
      </w:r>
      <w:r w:rsidR="00764B1D" w:rsidRPr="00D30847">
        <w:rPr>
          <w:rFonts w:eastAsia="Times New Roman" w:cs="Calibri"/>
          <w:lang w:val="en-GB"/>
        </w:rPr>
        <w:t>Established amount of funds during the awarding of contracts for public procurement where irregularities were found with the audits.</w:t>
      </w:r>
    </w:p>
    <w:p w14:paraId="3C588EDB" w14:textId="77777777" w:rsidR="00460ED3" w:rsidRPr="00D30847" w:rsidRDefault="00460ED3" w:rsidP="00460ED3">
      <w:pPr>
        <w:spacing w:after="0" w:line="240" w:lineRule="auto"/>
        <w:ind w:left="785"/>
        <w:jc w:val="both"/>
        <w:rPr>
          <w:rFonts w:cs="Calibri"/>
          <w:bCs/>
          <w:i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4506"/>
      </w:tblGrid>
      <w:tr w:rsidR="00460ED3" w:rsidRPr="00D30847" w14:paraId="6EFEA855" w14:textId="77777777" w:rsidTr="002B77A4">
        <w:trPr>
          <w:trHeight w:val="395"/>
        </w:trPr>
        <w:tc>
          <w:tcPr>
            <w:tcW w:w="4608" w:type="dxa"/>
            <w:shd w:val="clear" w:color="auto" w:fill="E8E8E8"/>
          </w:tcPr>
          <w:p w14:paraId="2C6D3E67" w14:textId="26C0BF8E" w:rsidR="00460ED3" w:rsidRPr="00D30847" w:rsidRDefault="00460ED3" w:rsidP="002B77A4">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Baseline 202</w:t>
            </w:r>
            <w:r w:rsidR="00AC245B" w:rsidRPr="00D30847">
              <w:rPr>
                <w:rFonts w:eastAsia="Times New Roman" w:cs="Calibri"/>
                <w:b/>
                <w:bCs/>
                <w:i/>
                <w:iCs/>
                <w:color w:val="202124"/>
                <w:sz w:val="20"/>
                <w:szCs w:val="20"/>
                <w:lang w:val="en-GB"/>
              </w:rPr>
              <w:t>3</w:t>
            </w:r>
          </w:p>
        </w:tc>
        <w:tc>
          <w:tcPr>
            <w:tcW w:w="4608" w:type="dxa"/>
            <w:shd w:val="clear" w:color="auto" w:fill="E8E8E8"/>
          </w:tcPr>
          <w:p w14:paraId="75FFBCE6" w14:textId="4B818433" w:rsidR="00460ED3" w:rsidRPr="00D30847" w:rsidRDefault="00460ED3" w:rsidP="002B77A4">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Target 202</w:t>
            </w:r>
            <w:r w:rsidR="00AC245B" w:rsidRPr="00D30847">
              <w:rPr>
                <w:rFonts w:eastAsia="Times New Roman" w:cs="Calibri"/>
                <w:b/>
                <w:bCs/>
                <w:i/>
                <w:iCs/>
                <w:color w:val="202124"/>
                <w:sz w:val="20"/>
                <w:szCs w:val="20"/>
                <w:lang w:val="en-GB"/>
              </w:rPr>
              <w:t>8</w:t>
            </w:r>
          </w:p>
        </w:tc>
      </w:tr>
      <w:tr w:rsidR="00460ED3" w:rsidRPr="00D30847" w14:paraId="322B3DF0" w14:textId="77777777" w:rsidTr="002B77A4">
        <w:trPr>
          <w:trHeight w:val="278"/>
        </w:trPr>
        <w:tc>
          <w:tcPr>
            <w:tcW w:w="4608" w:type="dxa"/>
            <w:shd w:val="clear" w:color="auto" w:fill="E8E8E8"/>
          </w:tcPr>
          <w:p w14:paraId="3A8CAA8F" w14:textId="77777777" w:rsidR="00460ED3" w:rsidRPr="00D30847" w:rsidRDefault="003C1602" w:rsidP="002B77A4">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lastRenderedPageBreak/>
              <w:t>≥ 10,900 euros</w:t>
            </w:r>
          </w:p>
        </w:tc>
        <w:tc>
          <w:tcPr>
            <w:tcW w:w="4608" w:type="dxa"/>
            <w:shd w:val="clear" w:color="auto" w:fill="E8E8E8"/>
          </w:tcPr>
          <w:p w14:paraId="4177F628" w14:textId="672F333F" w:rsidR="00460ED3" w:rsidRPr="00D30847" w:rsidRDefault="003C1602" w:rsidP="003C1602">
            <w:pPr>
              <w:tabs>
                <w:tab w:val="left" w:pos="1025"/>
              </w:tabs>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≥7.000 euros</w:t>
            </w:r>
          </w:p>
        </w:tc>
      </w:tr>
    </w:tbl>
    <w:p w14:paraId="3FF3FF1F" w14:textId="77777777" w:rsidR="00460ED3" w:rsidRPr="00D30847" w:rsidRDefault="00460ED3" w:rsidP="00460ED3">
      <w:pPr>
        <w:spacing w:after="0" w:line="240" w:lineRule="auto"/>
        <w:ind w:left="785"/>
        <w:jc w:val="both"/>
        <w:rPr>
          <w:rFonts w:cs="Calibri"/>
          <w:bCs/>
          <w:iCs/>
          <w:lang w:val="en-GB"/>
        </w:rPr>
      </w:pPr>
    </w:p>
    <w:p w14:paraId="0E8F276D" w14:textId="60C9C1C8" w:rsidR="00764B1D" w:rsidRPr="00D30847" w:rsidRDefault="00AC74BD" w:rsidP="00AC74BD">
      <w:pPr>
        <w:spacing w:after="0" w:line="240" w:lineRule="auto"/>
        <w:jc w:val="both"/>
        <w:rPr>
          <w:rFonts w:cs="Calibri"/>
          <w:bCs/>
          <w:iCs/>
          <w:lang w:val="en-GB"/>
        </w:rPr>
      </w:pPr>
      <w:r w:rsidRPr="00D30847">
        <w:rPr>
          <w:rFonts w:cs="Calibri"/>
          <w:bCs/>
          <w:iCs/>
          <w:lang w:val="en-GB"/>
        </w:rPr>
        <w:t xml:space="preserve">4. </w:t>
      </w:r>
      <w:r w:rsidR="00764B1D" w:rsidRPr="00D30847">
        <w:rPr>
          <w:rFonts w:cs="Calibri"/>
          <w:bCs/>
          <w:iCs/>
          <w:lang w:val="en-GB"/>
        </w:rPr>
        <w:t>Scope of audits of LSGs and the City of Skopje, Public Enterprises (PE) at the central and local level and (</w:t>
      </w:r>
      <w:r w:rsidR="00AC245B" w:rsidRPr="00D30847">
        <w:rPr>
          <w:rFonts w:cs="Calibri"/>
          <w:bCs/>
          <w:iCs/>
          <w:lang w:val="en-GB"/>
        </w:rPr>
        <w:t xml:space="preserve"> trade companies</w:t>
      </w:r>
      <w:r w:rsidR="00764B1D" w:rsidRPr="00D30847">
        <w:rPr>
          <w:rFonts w:cs="Calibri"/>
          <w:bCs/>
          <w:iCs/>
          <w:lang w:val="en-GB"/>
        </w:rPr>
        <w:t>) in state ownership.</w:t>
      </w:r>
    </w:p>
    <w:p w14:paraId="24E827F0" w14:textId="77777777" w:rsidR="00460ED3" w:rsidRPr="00D30847" w:rsidRDefault="00460ED3" w:rsidP="00460ED3">
      <w:pPr>
        <w:spacing w:after="0" w:line="240" w:lineRule="auto"/>
        <w:ind w:left="785"/>
        <w:jc w:val="both"/>
        <w:rPr>
          <w:rFonts w:cs="Calibri"/>
          <w:bCs/>
          <w:iCs/>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4506"/>
      </w:tblGrid>
      <w:tr w:rsidR="00460ED3" w:rsidRPr="00D30847" w14:paraId="30C35733" w14:textId="77777777" w:rsidTr="002B77A4">
        <w:trPr>
          <w:trHeight w:val="395"/>
        </w:trPr>
        <w:tc>
          <w:tcPr>
            <w:tcW w:w="4608" w:type="dxa"/>
            <w:shd w:val="clear" w:color="auto" w:fill="E8E8E8"/>
          </w:tcPr>
          <w:p w14:paraId="7950E386" w14:textId="371C091F" w:rsidR="00460ED3" w:rsidRPr="00D30847" w:rsidRDefault="00460ED3" w:rsidP="002B77A4">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Baseline 202</w:t>
            </w:r>
            <w:r w:rsidR="00AC245B" w:rsidRPr="00D30847">
              <w:rPr>
                <w:rFonts w:eastAsia="Times New Roman" w:cs="Calibri"/>
                <w:b/>
                <w:bCs/>
                <w:i/>
                <w:iCs/>
                <w:color w:val="202124"/>
                <w:sz w:val="20"/>
                <w:szCs w:val="20"/>
                <w:lang w:val="en-GB"/>
              </w:rPr>
              <w:t>3</w:t>
            </w:r>
          </w:p>
        </w:tc>
        <w:tc>
          <w:tcPr>
            <w:tcW w:w="4608" w:type="dxa"/>
            <w:shd w:val="clear" w:color="auto" w:fill="E8E8E8"/>
          </w:tcPr>
          <w:p w14:paraId="2F357481" w14:textId="4996C094" w:rsidR="00460ED3" w:rsidRPr="00D30847" w:rsidRDefault="00460ED3" w:rsidP="002B77A4">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Target 202</w:t>
            </w:r>
            <w:r w:rsidR="00AC245B" w:rsidRPr="00D30847">
              <w:rPr>
                <w:rFonts w:eastAsia="Times New Roman" w:cs="Calibri"/>
                <w:b/>
                <w:bCs/>
                <w:i/>
                <w:iCs/>
                <w:color w:val="202124"/>
                <w:sz w:val="20"/>
                <w:szCs w:val="20"/>
                <w:lang w:val="en-GB"/>
              </w:rPr>
              <w:t>8</w:t>
            </w:r>
          </w:p>
        </w:tc>
      </w:tr>
      <w:tr w:rsidR="00460ED3" w:rsidRPr="00D30847" w14:paraId="42D94548" w14:textId="77777777" w:rsidTr="002B77A4">
        <w:trPr>
          <w:trHeight w:val="278"/>
        </w:trPr>
        <w:tc>
          <w:tcPr>
            <w:tcW w:w="4608" w:type="dxa"/>
            <w:shd w:val="clear" w:color="auto" w:fill="E8E8E8"/>
          </w:tcPr>
          <w:p w14:paraId="50F50D4D" w14:textId="77777777" w:rsidR="00460ED3" w:rsidRPr="00D30847" w:rsidRDefault="003C1602" w:rsidP="002B77A4">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 12</w:t>
            </w:r>
          </w:p>
        </w:tc>
        <w:tc>
          <w:tcPr>
            <w:tcW w:w="4608" w:type="dxa"/>
            <w:shd w:val="clear" w:color="auto" w:fill="E8E8E8"/>
          </w:tcPr>
          <w:p w14:paraId="640C31A4" w14:textId="3766D132" w:rsidR="00460ED3" w:rsidRPr="00D30847" w:rsidRDefault="003C1602" w:rsidP="002B77A4">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 1</w:t>
            </w:r>
            <w:r w:rsidR="00AC245B" w:rsidRPr="00D30847">
              <w:rPr>
                <w:rFonts w:eastAsia="Times New Roman" w:cs="Calibri"/>
                <w:color w:val="202124"/>
                <w:sz w:val="20"/>
                <w:szCs w:val="20"/>
                <w:lang w:val="en-GB"/>
              </w:rPr>
              <w:t>6</w:t>
            </w:r>
          </w:p>
        </w:tc>
      </w:tr>
    </w:tbl>
    <w:p w14:paraId="553B6408" w14:textId="2BA452E1" w:rsidR="007733B2" w:rsidRPr="00D30847" w:rsidRDefault="007733B2" w:rsidP="00E84CD0">
      <w:pPr>
        <w:spacing w:before="360" w:line="240" w:lineRule="auto"/>
        <w:jc w:val="both"/>
        <w:rPr>
          <w:rFonts w:cs="Calibri"/>
          <w:b/>
          <w:color w:val="0070C0"/>
          <w:sz w:val="24"/>
          <w:szCs w:val="24"/>
          <w:lang w:val="en-GB"/>
        </w:rPr>
      </w:pPr>
      <w:r w:rsidRPr="00D30847">
        <w:rPr>
          <w:rFonts w:cs="Calibri"/>
          <w:b/>
          <w:color w:val="0070C0"/>
          <w:sz w:val="24"/>
          <w:szCs w:val="24"/>
          <w:lang w:val="en-GB"/>
        </w:rPr>
        <w:t xml:space="preserve">Measure 1: </w:t>
      </w:r>
      <w:r w:rsidR="00F2551C" w:rsidRPr="00D30847">
        <w:rPr>
          <w:rFonts w:cs="Calibri"/>
          <w:b/>
          <w:color w:val="0070C0"/>
          <w:sz w:val="24"/>
          <w:szCs w:val="24"/>
          <w:lang w:val="en-GB"/>
        </w:rPr>
        <w:t xml:space="preserve">Strengthen </w:t>
      </w:r>
      <w:r w:rsidR="00F368A1" w:rsidRPr="00D30847">
        <w:rPr>
          <w:rFonts w:cs="Calibri"/>
          <w:b/>
          <w:color w:val="0070C0"/>
          <w:sz w:val="24"/>
          <w:szCs w:val="24"/>
          <w:lang w:val="en-GB"/>
        </w:rPr>
        <w:t>the legal</w:t>
      </w:r>
      <w:r w:rsidR="00F2551C" w:rsidRPr="00D30847">
        <w:rPr>
          <w:rFonts w:cs="Calibri"/>
          <w:b/>
          <w:color w:val="0070C0"/>
          <w:sz w:val="24"/>
          <w:szCs w:val="24"/>
          <w:lang w:val="en-GB"/>
        </w:rPr>
        <w:t xml:space="preserve"> framework for external audit</w:t>
      </w:r>
    </w:p>
    <w:p w14:paraId="62796517" w14:textId="77777777" w:rsidR="007733B2" w:rsidRPr="00D30847" w:rsidRDefault="007733B2" w:rsidP="00E84CD0">
      <w:pPr>
        <w:keepNext/>
        <w:keepLines/>
        <w:spacing w:before="120" w:after="12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Measure Objective</w:t>
      </w:r>
    </w:p>
    <w:p w14:paraId="6628098E" w14:textId="77777777" w:rsidR="007733B2" w:rsidRPr="00D30847" w:rsidRDefault="007733B2" w:rsidP="00E84CD0">
      <w:pPr>
        <w:autoSpaceDE w:val="0"/>
        <w:autoSpaceDN w:val="0"/>
        <w:adjustRightInd w:val="0"/>
        <w:spacing w:before="120" w:line="240" w:lineRule="auto"/>
        <w:jc w:val="both"/>
        <w:rPr>
          <w:rFonts w:eastAsia="Times New Roman" w:cs="Calibri"/>
          <w:color w:val="202124"/>
          <w:lang w:val="en-GB"/>
        </w:rPr>
      </w:pPr>
      <w:r w:rsidRPr="00D30847">
        <w:rPr>
          <w:rFonts w:eastAsia="Times New Roman" w:cs="Calibri"/>
          <w:color w:val="202124"/>
          <w:lang w:val="en-GB"/>
        </w:rPr>
        <w:t>Strengthening constitutional, financial and operational independence of the State Audit Office by amending the Constitution of RNM and enacting new State Audit Law and bylaws, in accordance with the principles, standards and guidelines of INTOSAI.</w:t>
      </w:r>
    </w:p>
    <w:p w14:paraId="29038380" w14:textId="77777777" w:rsidR="007733B2" w:rsidRPr="00D30847" w:rsidRDefault="007733B2" w:rsidP="00E84CD0">
      <w:pPr>
        <w:keepNext/>
        <w:keepLines/>
        <w:spacing w:before="120" w:after="12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 xml:space="preserve">Reference to findings from external assessments: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990"/>
        <w:gridCol w:w="8082"/>
      </w:tblGrid>
      <w:tr w:rsidR="007733B2" w:rsidRPr="00D30847" w14:paraId="52C3F267" w14:textId="77777777" w:rsidTr="00AC74BD">
        <w:trPr>
          <w:trHeight w:val="1493"/>
        </w:trPr>
        <w:tc>
          <w:tcPr>
            <w:tcW w:w="990" w:type="dxa"/>
            <w:shd w:val="clear" w:color="auto" w:fill="DDDDDD"/>
          </w:tcPr>
          <w:p w14:paraId="06D88318" w14:textId="121AE3EC" w:rsidR="007733B2" w:rsidRPr="00D30847" w:rsidRDefault="007733B2" w:rsidP="00E84CD0">
            <w:pPr>
              <w:spacing w:before="80" w:after="0" w:line="240" w:lineRule="auto"/>
              <w:jc w:val="both"/>
              <w:rPr>
                <w:rFonts w:eastAsia="Times New Roman" w:cs="Calibri"/>
                <w:b/>
                <w:color w:val="202124"/>
                <w:sz w:val="20"/>
                <w:szCs w:val="20"/>
                <w:lang w:val="en-GB"/>
              </w:rPr>
            </w:pPr>
            <w:r w:rsidRPr="00D30847">
              <w:rPr>
                <w:rFonts w:eastAsia="Times New Roman" w:cs="Calibri"/>
                <w:b/>
                <w:color w:val="202124"/>
                <w:sz w:val="20"/>
                <w:szCs w:val="20"/>
                <w:lang w:val="en-GB"/>
              </w:rPr>
              <w:t>EU</w:t>
            </w:r>
          </w:p>
        </w:tc>
        <w:tc>
          <w:tcPr>
            <w:tcW w:w="8082" w:type="dxa"/>
            <w:shd w:val="clear" w:color="auto" w:fill="DDDDDD"/>
          </w:tcPr>
          <w:p w14:paraId="3B29EF09" w14:textId="77777777" w:rsidR="007733B2" w:rsidRPr="00D30847" w:rsidRDefault="00764B1D" w:rsidP="00E84CD0">
            <w:pPr>
              <w:spacing w:line="240" w:lineRule="auto"/>
              <w:jc w:val="both"/>
              <w:rPr>
                <w:rFonts w:eastAsia="Times New Roman" w:cs="Calibri"/>
                <w:color w:val="202124"/>
                <w:sz w:val="20"/>
                <w:szCs w:val="20"/>
                <w:lang w:val="en-GB"/>
              </w:rPr>
            </w:pPr>
            <w:r w:rsidRPr="00D30847">
              <w:rPr>
                <w:rFonts w:eastAsia="Times New Roman" w:cs="Calibri"/>
                <w:sz w:val="20"/>
                <w:szCs w:val="20"/>
                <w:lang w:val="en-GB"/>
              </w:rPr>
              <w:t>The State Audit Office Law (SAO) is largely aligned with the standards of the International Organization of Supreme Audit Institutions (INTOSAI). However, further harmonization of the legal framework is currently underway in order to ensure an improved function of the external audit in the public sector, as well as increased financial and operational independence of the SAO. The constitutional amendments providing for the independence of the SAO have not yet been introduced.</w:t>
            </w:r>
          </w:p>
        </w:tc>
      </w:tr>
    </w:tbl>
    <w:p w14:paraId="423733DB" w14:textId="77777777" w:rsidR="007733B2" w:rsidRPr="00D30847" w:rsidRDefault="007733B2" w:rsidP="00E84CD0">
      <w:pPr>
        <w:keepNext/>
        <w:keepLines/>
        <w:spacing w:before="240" w:after="12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Context/Background</w:t>
      </w:r>
    </w:p>
    <w:p w14:paraId="5ACD3B9D" w14:textId="7E74466C" w:rsidR="00764B1D" w:rsidRPr="00D30847" w:rsidRDefault="00764B1D" w:rsidP="00C34014">
      <w:pPr>
        <w:autoSpaceDE w:val="0"/>
        <w:autoSpaceDN w:val="0"/>
        <w:adjustRightInd w:val="0"/>
        <w:spacing w:before="120" w:line="240" w:lineRule="auto"/>
        <w:jc w:val="both"/>
        <w:rPr>
          <w:rFonts w:eastAsia="Times New Roman" w:cs="Calibri"/>
          <w:color w:val="202124"/>
          <w:lang w:val="en-GB"/>
        </w:rPr>
      </w:pPr>
      <w:r w:rsidRPr="00D30847">
        <w:rPr>
          <w:rFonts w:eastAsia="Times New Roman" w:cs="Calibri"/>
          <w:color w:val="202124"/>
          <w:lang w:val="en-GB"/>
        </w:rPr>
        <w:t>North Macedonia Report 202</w:t>
      </w:r>
      <w:r w:rsidR="00AC245B" w:rsidRPr="00D30847">
        <w:rPr>
          <w:rFonts w:eastAsia="Times New Roman" w:cs="Calibri"/>
          <w:color w:val="202124"/>
          <w:lang w:val="en-GB"/>
        </w:rPr>
        <w:t>4</w:t>
      </w:r>
      <w:r w:rsidRPr="00D30847">
        <w:rPr>
          <w:rFonts w:eastAsia="Times New Roman" w:cs="Calibri"/>
          <w:color w:val="202124"/>
          <w:lang w:val="en-GB"/>
        </w:rPr>
        <w:t xml:space="preserve"> of the European Commission regarding External Audit Area indicate the following aspects for improvement:</w:t>
      </w:r>
    </w:p>
    <w:p w14:paraId="0E74D4D3" w14:textId="77777777" w:rsidR="00764B1D" w:rsidRPr="00D30847" w:rsidRDefault="00764B1D" w:rsidP="00C34014">
      <w:pPr>
        <w:numPr>
          <w:ilvl w:val="0"/>
          <w:numId w:val="4"/>
        </w:numPr>
        <w:autoSpaceDE w:val="0"/>
        <w:autoSpaceDN w:val="0"/>
        <w:adjustRightInd w:val="0"/>
        <w:spacing w:before="120" w:after="120" w:line="240" w:lineRule="auto"/>
        <w:jc w:val="both"/>
        <w:rPr>
          <w:rFonts w:eastAsia="Times New Roman" w:cs="Calibri"/>
          <w:color w:val="202124"/>
          <w:lang w:val="en-GB"/>
        </w:rPr>
      </w:pPr>
      <w:r w:rsidRPr="00D30847">
        <w:rPr>
          <w:rFonts w:eastAsia="Times New Roman" w:cs="Calibri"/>
          <w:color w:val="202124"/>
          <w:lang w:val="en-GB"/>
        </w:rPr>
        <w:t>independence of the State Audit Office to be guaranteed by the Constitution of RNM;</w:t>
      </w:r>
    </w:p>
    <w:p w14:paraId="33154D83" w14:textId="77777777" w:rsidR="00764B1D" w:rsidRPr="00D30847" w:rsidRDefault="00764B1D" w:rsidP="00C34014">
      <w:pPr>
        <w:numPr>
          <w:ilvl w:val="0"/>
          <w:numId w:val="4"/>
        </w:numPr>
        <w:autoSpaceDE w:val="0"/>
        <w:autoSpaceDN w:val="0"/>
        <w:adjustRightInd w:val="0"/>
        <w:spacing w:before="120" w:after="120" w:line="240" w:lineRule="auto"/>
        <w:jc w:val="both"/>
        <w:rPr>
          <w:rFonts w:eastAsia="Times New Roman" w:cs="Calibri"/>
          <w:color w:val="202124"/>
          <w:lang w:val="en-GB"/>
        </w:rPr>
      </w:pPr>
      <w:r w:rsidRPr="00D30847">
        <w:rPr>
          <w:rFonts w:eastAsia="Times New Roman" w:cs="Calibri"/>
          <w:color w:val="202124"/>
          <w:lang w:val="en-GB"/>
        </w:rPr>
        <w:t>legal framework is largely in line with the standards of the International Organization of Supreme Audit Institutions (INTOSAI). However, further alignment of the legal framework is currently under way to ensure improved external audit function in the public sector, as well as to increase SAO financial and operational independence;</w:t>
      </w:r>
    </w:p>
    <w:p w14:paraId="534B7088" w14:textId="77777777" w:rsidR="00764B1D" w:rsidRPr="00D30847" w:rsidRDefault="00764B1D" w:rsidP="00C34014">
      <w:pPr>
        <w:numPr>
          <w:ilvl w:val="0"/>
          <w:numId w:val="4"/>
        </w:numPr>
        <w:autoSpaceDE w:val="0"/>
        <w:autoSpaceDN w:val="0"/>
        <w:adjustRightInd w:val="0"/>
        <w:spacing w:before="120" w:after="120" w:line="240" w:lineRule="auto"/>
        <w:jc w:val="both"/>
        <w:rPr>
          <w:rFonts w:eastAsia="Times New Roman" w:cs="Calibri"/>
          <w:color w:val="202124"/>
          <w:lang w:val="en-GB"/>
        </w:rPr>
      </w:pPr>
      <w:r w:rsidRPr="00D30847">
        <w:rPr>
          <w:rFonts w:eastAsia="Times New Roman" w:cs="Calibri"/>
          <w:color w:val="202124"/>
          <w:lang w:val="en-GB"/>
        </w:rPr>
        <w:t>in the upcoming period SAO will continue to strive for effective completion of the procedure for regulating constitutionality of the State Audit Office and adoption of new State Audit Law to strengthen SAO financial and operational independence in line with INTOSAI principles, standards and guidelines.</w:t>
      </w:r>
    </w:p>
    <w:p w14:paraId="1028F85C" w14:textId="502DB104" w:rsidR="007733B2" w:rsidRPr="00D30847" w:rsidRDefault="007733B2" w:rsidP="00E84CD0">
      <w:pPr>
        <w:keepNext/>
        <w:keepLines/>
        <w:spacing w:before="240" w:after="120" w:line="240" w:lineRule="auto"/>
        <w:jc w:val="both"/>
        <w:outlineLvl w:val="3"/>
        <w:rPr>
          <w:rFonts w:eastAsia="MS PGothic" w:cs="Calibri"/>
          <w:b/>
          <w:color w:val="0070C0"/>
          <w:lang w:val="en-GB" w:eastAsia="zh-CN"/>
        </w:rPr>
      </w:pPr>
      <w:r w:rsidRPr="00D30847">
        <w:rPr>
          <w:rFonts w:eastAsia="MS PGothic" w:cs="Calibri"/>
          <w:b/>
          <w:color w:val="0070C0"/>
          <w:lang w:val="en-GB" w:eastAsia="zh-CN"/>
        </w:rPr>
        <w:t xml:space="preserve">Activity 1: </w:t>
      </w:r>
      <w:r w:rsidR="009943B5" w:rsidRPr="00D30847">
        <w:rPr>
          <w:rFonts w:eastAsia="MS PGothic" w:cs="Calibri"/>
          <w:b/>
          <w:color w:val="0070C0"/>
          <w:lang w:val="en-GB" w:eastAsia="zh-CN"/>
        </w:rPr>
        <w:t>Approval of constitutional changes to achieve constitutional independence of the SAO in accordance with the principles, standards and guidelines of INTOSAI;</w:t>
      </w:r>
    </w:p>
    <w:p w14:paraId="0E79B09D" w14:textId="7E22EFE5" w:rsidR="00C75160" w:rsidRPr="00D30847" w:rsidRDefault="00C75160" w:rsidP="00C34014">
      <w:pPr>
        <w:spacing w:line="240" w:lineRule="auto"/>
        <w:ind w:left="1"/>
        <w:jc w:val="both"/>
        <w:rPr>
          <w:rFonts w:eastAsia="Arial Narrow"/>
          <w:lang w:val="en-GB" w:eastAsia="mk-MK"/>
        </w:rPr>
      </w:pPr>
      <w:r w:rsidRPr="00D30847">
        <w:rPr>
          <w:rFonts w:eastAsia="Arial Narrow"/>
          <w:lang w:val="en-GB" w:eastAsia="mk-MK"/>
        </w:rPr>
        <w:t>Proposals of draft amendments to the Constitution of the RNM are prepared by the SAO and submitted to the Ministry of Justice as a competent ministry, to the Parliament and the Government. The competent ministry, in coordination with all stakeholders in the pr</w:t>
      </w:r>
      <w:r w:rsidR="00C34014" w:rsidRPr="00D30847">
        <w:rPr>
          <w:rFonts w:eastAsia="Arial Narrow"/>
          <w:lang w:val="en-GB" w:eastAsia="mk-MK"/>
        </w:rPr>
        <w:t>ocess, is expected to submit an</w:t>
      </w:r>
      <w:r w:rsidRPr="00D30847">
        <w:rPr>
          <w:rFonts w:eastAsia="Arial Narrow"/>
          <w:lang w:val="en-GB" w:eastAsia="mk-MK"/>
        </w:rPr>
        <w:t xml:space="preserve"> approved constitution </w:t>
      </w:r>
      <w:r w:rsidR="00C34014" w:rsidRPr="00D30847">
        <w:rPr>
          <w:rFonts w:eastAsia="Arial Narrow"/>
          <w:lang w:val="en-GB" w:eastAsia="mk-MK"/>
        </w:rPr>
        <w:t>amendments and initiate</w:t>
      </w:r>
      <w:r w:rsidRPr="00D30847">
        <w:rPr>
          <w:rFonts w:eastAsia="Arial Narrow"/>
          <w:lang w:val="en-GB" w:eastAsia="mk-MK"/>
        </w:rPr>
        <w:t xml:space="preserve"> procedure for adoption to the Assembly of the RNM for the regulating State Audit Office in the Constitution of the Republic of North Macedonia in order to assure SAO independence. </w:t>
      </w:r>
    </w:p>
    <w:p w14:paraId="6D792C75" w14:textId="77777777" w:rsidR="00C75160" w:rsidRPr="00D30847" w:rsidRDefault="00C75160" w:rsidP="00C34014">
      <w:pPr>
        <w:spacing w:line="240" w:lineRule="auto"/>
        <w:ind w:left="1"/>
        <w:jc w:val="both"/>
        <w:rPr>
          <w:rFonts w:eastAsia="Arial Narrow"/>
          <w:lang w:val="en-GB" w:eastAsia="mk-MK"/>
        </w:rPr>
      </w:pPr>
      <w:r w:rsidRPr="00D30847">
        <w:rPr>
          <w:rFonts w:eastAsia="Arial Narrow"/>
          <w:lang w:val="en-GB" w:eastAsia="mk-MK"/>
        </w:rPr>
        <w:t>Initiating procedure for adoption of the new State Audit Law as well as for adoption of constitutional amendments is expected in the upcoming period.</w:t>
      </w:r>
    </w:p>
    <w:p w14:paraId="3FB5EFB5" w14:textId="2CF0675A" w:rsidR="007733B2" w:rsidRPr="00D30847" w:rsidRDefault="007733B2" w:rsidP="00E84CD0">
      <w:pPr>
        <w:keepNext/>
        <w:keepLines/>
        <w:spacing w:before="160" w:after="60" w:line="240" w:lineRule="auto"/>
        <w:jc w:val="both"/>
        <w:outlineLvl w:val="3"/>
        <w:rPr>
          <w:rFonts w:eastAsia="MS PGothic" w:cs="Calibri"/>
          <w:b/>
          <w:bCs/>
          <w:iCs/>
          <w:color w:val="0070C0"/>
          <w:lang w:val="en-GB" w:eastAsia="zh-CN"/>
        </w:rPr>
      </w:pPr>
      <w:r w:rsidRPr="00D30847">
        <w:rPr>
          <w:rFonts w:eastAsia="MS PGothic" w:cs="Calibri"/>
          <w:b/>
          <w:bCs/>
          <w:iCs/>
          <w:color w:val="0070C0"/>
          <w:lang w:val="en-GB" w:eastAsia="zh-CN"/>
        </w:rPr>
        <w:lastRenderedPageBreak/>
        <w:t>Activity 2:</w:t>
      </w:r>
      <w:r w:rsidR="002E4AA9" w:rsidRPr="00D30847">
        <w:rPr>
          <w:rFonts w:eastAsia="MS PGothic" w:cs="Calibri"/>
          <w:b/>
          <w:bCs/>
          <w:iCs/>
          <w:color w:val="0070C0"/>
          <w:lang w:val="en-GB" w:eastAsia="zh-CN"/>
        </w:rPr>
        <w:t xml:space="preserve"> </w:t>
      </w:r>
      <w:r w:rsidR="003F3FB2" w:rsidRPr="00D30847">
        <w:rPr>
          <w:rFonts w:eastAsia="MS PGothic" w:cs="Calibri"/>
          <w:b/>
          <w:bCs/>
          <w:iCs/>
          <w:color w:val="0070C0"/>
          <w:lang w:val="en-GB" w:eastAsia="zh-CN"/>
        </w:rPr>
        <w:t>Approval external audit legal framework aimed at strengthening financial and operational independence of SAO in line with INTOSAI principles, standards and guidelines</w:t>
      </w:r>
    </w:p>
    <w:p w14:paraId="41B9BEF5" w14:textId="44A10DE3" w:rsidR="003F3FB2" w:rsidRPr="00D30847" w:rsidRDefault="003F3FB2" w:rsidP="00C34014">
      <w:pPr>
        <w:spacing w:line="240" w:lineRule="auto"/>
        <w:jc w:val="both"/>
        <w:rPr>
          <w:rFonts w:eastAsia="Times New Roman" w:cs="Calibri"/>
          <w:color w:val="202124"/>
          <w:lang w:val="en-GB"/>
        </w:rPr>
      </w:pPr>
      <w:r w:rsidRPr="00D30847">
        <w:rPr>
          <w:rFonts w:eastAsia="Times New Roman" w:cs="Calibri"/>
          <w:color w:val="202124"/>
          <w:lang w:val="en-GB"/>
        </w:rPr>
        <w:t xml:space="preserve">Draft State </w:t>
      </w:r>
      <w:r w:rsidR="00C34014" w:rsidRPr="00D30847">
        <w:rPr>
          <w:rFonts w:eastAsia="Times New Roman" w:cs="Calibri"/>
          <w:color w:val="202124"/>
          <w:lang w:val="en-GB"/>
        </w:rPr>
        <w:t>Audit Law</w:t>
      </w:r>
      <w:r w:rsidRPr="00D30847">
        <w:rPr>
          <w:rFonts w:eastAsia="Times New Roman" w:cs="Calibri"/>
          <w:color w:val="202124"/>
          <w:lang w:val="en-GB"/>
        </w:rPr>
        <w:t xml:space="preserve"> is prepared in the framework of a </w:t>
      </w:r>
      <w:r w:rsidR="00C34014" w:rsidRPr="00D30847">
        <w:rPr>
          <w:rFonts w:eastAsia="Times New Roman" w:cs="Calibri"/>
          <w:color w:val="202124"/>
          <w:lang w:val="en-GB"/>
        </w:rPr>
        <w:t>twinning</w:t>
      </w:r>
      <w:r w:rsidRPr="00D30847">
        <w:rPr>
          <w:rFonts w:eastAsia="Times New Roman" w:cs="Calibri"/>
          <w:color w:val="202124"/>
          <w:lang w:val="en-GB"/>
        </w:rPr>
        <w:t xml:space="preserve"> project. This new draft law envisages strengthening financial and operational independence of the State Audit Office and acting upon audit recommendations by the audited entities, and creates opportunities for review of final audit reports by the Assembly of RNM. These are significant improvements to the state audit legislation in line with EU requirements and the International Standards of Supreme Audit Institutions (ISSAIs). Initiating procedure for adoption of the new State Audit Law for strengthening SAO financial and operational independence and presenting the new Draft State Audit Law to the Assembly of the Republic of North Macedonia for adoption is expected in the upcoming period.</w:t>
      </w:r>
    </w:p>
    <w:p w14:paraId="541B201E" w14:textId="77777777" w:rsidR="007733B2" w:rsidRPr="00D30847" w:rsidRDefault="007733B2" w:rsidP="00E84CD0">
      <w:pPr>
        <w:spacing w:line="240" w:lineRule="auto"/>
        <w:jc w:val="both"/>
        <w:rPr>
          <w:rFonts w:eastAsia="Times New Roman" w:cs="Calibri"/>
          <w:color w:val="202124"/>
          <w:lang w:val="en-GB"/>
        </w:rPr>
      </w:pPr>
      <w:r w:rsidRPr="00D30847">
        <w:rPr>
          <w:rFonts w:eastAsia="Times New Roman" w:cs="Calibri"/>
          <w:color w:val="202124"/>
          <w:lang w:val="en-GB"/>
        </w:rPr>
        <w:t>Preparing proposals for bylaws based on the improved legal framework.</w:t>
      </w:r>
    </w:p>
    <w:p w14:paraId="2FABF5AB" w14:textId="77777777" w:rsidR="007733B2" w:rsidRPr="00D30847" w:rsidRDefault="007733B2" w:rsidP="00E84CD0">
      <w:pPr>
        <w:keepNext/>
        <w:keepLines/>
        <w:spacing w:before="120" w:line="240" w:lineRule="auto"/>
        <w:jc w:val="both"/>
        <w:outlineLvl w:val="3"/>
        <w:rPr>
          <w:rFonts w:cs="Calibri"/>
          <w:b/>
          <w:bCs/>
          <w:i/>
          <w:iCs/>
          <w:color w:val="4F81BD"/>
          <w:lang w:val="en-GB"/>
        </w:rPr>
      </w:pPr>
      <w:r w:rsidRPr="00D30847">
        <w:rPr>
          <w:rFonts w:cs="Calibri"/>
          <w:b/>
          <w:bCs/>
          <w:i/>
          <w:iCs/>
          <w:color w:val="4F81BD"/>
          <w:lang w:val="en-GB"/>
        </w:rPr>
        <w:t>Implementation</w:t>
      </w:r>
    </w:p>
    <w:tbl>
      <w:tblPr>
        <w:tblW w:w="0" w:type="auto"/>
        <w:tblBorders>
          <w:insideH w:val="single" w:sz="4" w:space="0" w:color="FFFFFF"/>
        </w:tblBorders>
        <w:tblLayout w:type="fixed"/>
        <w:tblLook w:val="0080" w:firstRow="0" w:lastRow="0" w:firstColumn="1" w:lastColumn="0" w:noHBand="0" w:noVBand="0"/>
      </w:tblPr>
      <w:tblGrid>
        <w:gridCol w:w="2518"/>
        <w:gridCol w:w="6246"/>
      </w:tblGrid>
      <w:tr w:rsidR="007733B2" w:rsidRPr="00D30847" w14:paraId="776AE6FA" w14:textId="77777777" w:rsidTr="003A2F75">
        <w:tc>
          <w:tcPr>
            <w:tcW w:w="2518" w:type="dxa"/>
            <w:tcBorders>
              <w:top w:val="nil"/>
              <w:bottom w:val="single" w:sz="4" w:space="0" w:color="FFFFFF"/>
            </w:tcBorders>
            <w:shd w:val="clear" w:color="auto" w:fill="002060"/>
          </w:tcPr>
          <w:p w14:paraId="72FC61A2" w14:textId="74E985F1" w:rsidR="007733B2" w:rsidRPr="00D30847" w:rsidRDefault="007733B2" w:rsidP="00E84CD0">
            <w:pPr>
              <w:spacing w:after="0" w:line="240" w:lineRule="auto"/>
              <w:jc w:val="both"/>
              <w:rPr>
                <w:rFonts w:cs="Calibri"/>
                <w:b/>
                <w:color w:val="FFFFFF"/>
                <w:sz w:val="20"/>
                <w:szCs w:val="20"/>
                <w:lang w:val="en-GB"/>
              </w:rPr>
            </w:pPr>
            <w:r w:rsidRPr="00D30847">
              <w:rPr>
                <w:rFonts w:cs="Calibri"/>
                <w:b/>
                <w:color w:val="FFFFFF"/>
                <w:sz w:val="20"/>
                <w:szCs w:val="20"/>
                <w:lang w:val="en-GB"/>
              </w:rPr>
              <w:t>Completed</w:t>
            </w:r>
            <w:r w:rsidR="008D2563" w:rsidRPr="00D30847">
              <w:rPr>
                <w:rFonts w:cs="Calibri"/>
                <w:b/>
                <w:color w:val="FFFFFF"/>
                <w:sz w:val="20"/>
                <w:szCs w:val="20"/>
                <w:lang w:val="en-GB"/>
              </w:rPr>
              <w:t xml:space="preserve"> </w:t>
            </w:r>
            <w:r w:rsidRPr="00D30847">
              <w:rPr>
                <w:rFonts w:cs="Calibri"/>
                <w:b/>
                <w:color w:val="FFFFFF"/>
                <w:sz w:val="20"/>
                <w:szCs w:val="20"/>
                <w:lang w:val="en-GB"/>
              </w:rPr>
              <w:t>in</w:t>
            </w:r>
            <w:r w:rsidR="008D2563" w:rsidRPr="00D30847">
              <w:rPr>
                <w:rFonts w:cs="Calibri"/>
                <w:b/>
                <w:color w:val="FFFFFF"/>
                <w:sz w:val="20"/>
                <w:szCs w:val="20"/>
                <w:lang w:val="en-GB"/>
              </w:rPr>
              <w:t xml:space="preserve"> </w:t>
            </w:r>
            <w:r w:rsidRPr="00D30847">
              <w:rPr>
                <w:rFonts w:cs="Calibri"/>
                <w:b/>
                <w:color w:val="FFFFFF"/>
                <w:sz w:val="20"/>
                <w:szCs w:val="20"/>
                <w:lang w:val="en-GB"/>
              </w:rPr>
              <w:t>year:</w:t>
            </w:r>
          </w:p>
        </w:tc>
        <w:tc>
          <w:tcPr>
            <w:tcW w:w="6246" w:type="dxa"/>
            <w:tcBorders>
              <w:top w:val="nil"/>
              <w:bottom w:val="single" w:sz="4" w:space="0" w:color="FFFFFF"/>
            </w:tcBorders>
            <w:shd w:val="clear" w:color="auto" w:fill="D9E2F3"/>
          </w:tcPr>
          <w:p w14:paraId="573A6CC0" w14:textId="4DBEA694" w:rsidR="007733B2" w:rsidRPr="00D30847" w:rsidRDefault="00AC74BD" w:rsidP="00DE7D8F">
            <w:pPr>
              <w:tabs>
                <w:tab w:val="left" w:pos="273"/>
              </w:tabs>
              <w:spacing w:after="0"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 xml:space="preserve">- </w:t>
            </w:r>
            <w:r w:rsidR="00DE7D8F" w:rsidRPr="00D30847">
              <w:rPr>
                <w:rFonts w:eastAsia="Times New Roman" w:cs="Calibri"/>
                <w:color w:val="202124"/>
                <w:sz w:val="20"/>
                <w:szCs w:val="20"/>
                <w:lang w:val="en-GB"/>
              </w:rPr>
              <w:t>202</w:t>
            </w:r>
            <w:r w:rsidR="00AC245B" w:rsidRPr="00D30847">
              <w:rPr>
                <w:rFonts w:eastAsia="Times New Roman" w:cs="Calibri"/>
                <w:color w:val="202124"/>
                <w:sz w:val="20"/>
                <w:szCs w:val="20"/>
                <w:lang w:val="en-GB"/>
              </w:rPr>
              <w:t>8</w:t>
            </w:r>
          </w:p>
        </w:tc>
      </w:tr>
      <w:tr w:rsidR="007733B2" w:rsidRPr="00D30847" w14:paraId="3C12FBFE" w14:textId="77777777" w:rsidTr="003A2F75">
        <w:tc>
          <w:tcPr>
            <w:tcW w:w="2518" w:type="dxa"/>
            <w:tcBorders>
              <w:top w:val="single" w:sz="4" w:space="0" w:color="FFFFFF"/>
              <w:bottom w:val="single" w:sz="4" w:space="0" w:color="FFFFFF"/>
            </w:tcBorders>
            <w:shd w:val="clear" w:color="auto" w:fill="002060"/>
          </w:tcPr>
          <w:p w14:paraId="5B2BEDDE" w14:textId="77777777" w:rsidR="007733B2" w:rsidRPr="00D30847" w:rsidRDefault="007733B2" w:rsidP="00E84CD0">
            <w:pPr>
              <w:spacing w:after="0" w:line="240" w:lineRule="auto"/>
              <w:jc w:val="both"/>
              <w:rPr>
                <w:rFonts w:cs="Calibri"/>
                <w:b/>
                <w:color w:val="FFFFFF"/>
                <w:sz w:val="20"/>
                <w:szCs w:val="20"/>
                <w:lang w:val="en-GB"/>
              </w:rPr>
            </w:pPr>
            <w:r w:rsidRPr="00D30847">
              <w:rPr>
                <w:rFonts w:cs="Calibri"/>
                <w:b/>
                <w:color w:val="FFFFFF"/>
                <w:sz w:val="20"/>
                <w:szCs w:val="20"/>
                <w:lang w:val="en-GB"/>
              </w:rPr>
              <w:t>Deliverables:</w:t>
            </w:r>
          </w:p>
        </w:tc>
        <w:tc>
          <w:tcPr>
            <w:tcW w:w="6246" w:type="dxa"/>
            <w:tcBorders>
              <w:top w:val="single" w:sz="4" w:space="0" w:color="FFFFFF"/>
              <w:bottom w:val="single" w:sz="4" w:space="0" w:color="FFFFFF"/>
            </w:tcBorders>
            <w:shd w:val="clear" w:color="auto" w:fill="D9E2F3"/>
          </w:tcPr>
          <w:p w14:paraId="3F5150F7" w14:textId="76BE3493" w:rsidR="003F3FB2" w:rsidRPr="00D30847" w:rsidRDefault="00AC74BD" w:rsidP="00AC74BD">
            <w:pPr>
              <w:tabs>
                <w:tab w:val="left" w:pos="273"/>
                <w:tab w:val="left" w:pos="317"/>
              </w:tabs>
              <w:spacing w:after="0" w:line="240" w:lineRule="auto"/>
              <w:jc w:val="both"/>
              <w:rPr>
                <w:rFonts w:cs="Calibri"/>
                <w:sz w:val="20"/>
                <w:szCs w:val="20"/>
                <w:lang w:val="en-GB"/>
              </w:rPr>
            </w:pPr>
            <w:r w:rsidRPr="00D30847">
              <w:rPr>
                <w:rFonts w:cs="Calibri"/>
                <w:sz w:val="20"/>
                <w:szCs w:val="20"/>
                <w:lang w:val="en-GB"/>
              </w:rPr>
              <w:t xml:space="preserve">- </w:t>
            </w:r>
            <w:r w:rsidR="003F3FB2" w:rsidRPr="00D30847">
              <w:rPr>
                <w:rFonts w:cs="Calibri"/>
                <w:sz w:val="20"/>
                <w:szCs w:val="20"/>
                <w:lang w:val="en-GB"/>
              </w:rPr>
              <w:t>Approved draft amendment to the Constitution of the RNM for SAO regulation as a constitutional category to be submitted by the authorized proposer of the constitutional amendment to</w:t>
            </w:r>
            <w:r w:rsidR="002F500A" w:rsidRPr="00D30847">
              <w:rPr>
                <w:rFonts w:cs="Calibri"/>
                <w:sz w:val="20"/>
                <w:szCs w:val="20"/>
                <w:lang w:val="en-GB"/>
              </w:rPr>
              <w:t xml:space="preserve"> </w:t>
            </w:r>
            <w:r w:rsidR="003F3FB2" w:rsidRPr="00D30847">
              <w:rPr>
                <w:rFonts w:cs="Calibri"/>
                <w:sz w:val="20"/>
                <w:szCs w:val="20"/>
                <w:lang w:val="en-GB"/>
              </w:rPr>
              <w:t>the Assembly of the RNM for adoption;</w:t>
            </w:r>
          </w:p>
          <w:p w14:paraId="2D9BDC1D" w14:textId="3E902AF9" w:rsidR="003F3FB2" w:rsidRPr="00D30847" w:rsidRDefault="00AC74BD" w:rsidP="00AC74BD">
            <w:pPr>
              <w:tabs>
                <w:tab w:val="left" w:pos="273"/>
                <w:tab w:val="left" w:pos="317"/>
              </w:tabs>
              <w:spacing w:after="0" w:line="240" w:lineRule="auto"/>
              <w:jc w:val="both"/>
              <w:rPr>
                <w:rFonts w:eastAsia="Times New Roman" w:cs="Calibri"/>
                <w:sz w:val="20"/>
                <w:szCs w:val="20"/>
                <w:lang w:val="en-GB"/>
              </w:rPr>
            </w:pPr>
            <w:r w:rsidRPr="00D30847">
              <w:rPr>
                <w:rFonts w:eastAsia="Times New Roman" w:cs="Calibri"/>
                <w:sz w:val="20"/>
                <w:szCs w:val="20"/>
                <w:lang w:val="en-GB"/>
              </w:rPr>
              <w:t xml:space="preserve">- </w:t>
            </w:r>
            <w:r w:rsidR="003F3FB2" w:rsidRPr="00D30847">
              <w:rPr>
                <w:rFonts w:eastAsia="Times New Roman" w:cs="Calibri"/>
                <w:sz w:val="20"/>
                <w:szCs w:val="20"/>
                <w:lang w:val="en-GB"/>
              </w:rPr>
              <w:t>A new draft State</w:t>
            </w:r>
            <w:r w:rsidR="002F500A" w:rsidRPr="00D30847">
              <w:rPr>
                <w:rFonts w:eastAsia="Times New Roman" w:cs="Calibri"/>
                <w:sz w:val="20"/>
                <w:szCs w:val="20"/>
                <w:lang w:val="en-GB"/>
              </w:rPr>
              <w:t xml:space="preserve"> </w:t>
            </w:r>
            <w:r w:rsidR="003F3FB2" w:rsidRPr="00D30847">
              <w:rPr>
                <w:rFonts w:eastAsia="Times New Roman" w:cs="Calibri"/>
                <w:sz w:val="20"/>
                <w:szCs w:val="20"/>
                <w:lang w:val="en-GB"/>
              </w:rPr>
              <w:t>Audit</w:t>
            </w:r>
            <w:r w:rsidR="002F500A" w:rsidRPr="00D30847">
              <w:rPr>
                <w:rFonts w:eastAsia="Times New Roman" w:cs="Calibri"/>
                <w:sz w:val="20"/>
                <w:szCs w:val="20"/>
                <w:lang w:val="en-GB"/>
              </w:rPr>
              <w:t xml:space="preserve"> </w:t>
            </w:r>
            <w:r w:rsidR="003F3FB2" w:rsidRPr="00D30847">
              <w:rPr>
                <w:rFonts w:eastAsia="Times New Roman" w:cs="Calibri"/>
                <w:sz w:val="20"/>
                <w:szCs w:val="20"/>
                <w:lang w:val="en-GB"/>
              </w:rPr>
              <w:t>LAW aims to strengthen the financial and operational independence of the SAO prepared within the framework of a Twinning project to be submitted to the RNM Assembly for adoption;</w:t>
            </w:r>
          </w:p>
          <w:p w14:paraId="32B3F035" w14:textId="277F244A" w:rsidR="007733B2" w:rsidRPr="00D30847" w:rsidRDefault="00AC74BD" w:rsidP="00AC74BD">
            <w:pPr>
              <w:tabs>
                <w:tab w:val="left" w:pos="273"/>
                <w:tab w:val="left" w:pos="317"/>
              </w:tabs>
              <w:spacing w:after="0" w:line="240" w:lineRule="auto"/>
              <w:jc w:val="both"/>
              <w:rPr>
                <w:rFonts w:eastAsia="Times New Roman" w:cs="Calibri"/>
                <w:color w:val="202124"/>
                <w:sz w:val="20"/>
                <w:szCs w:val="20"/>
                <w:lang w:val="en-GB"/>
              </w:rPr>
            </w:pPr>
            <w:r w:rsidRPr="00D30847">
              <w:rPr>
                <w:rFonts w:eastAsia="Times New Roman" w:cs="Calibri"/>
                <w:sz w:val="20"/>
                <w:szCs w:val="20"/>
                <w:lang w:val="en-GB"/>
              </w:rPr>
              <w:t xml:space="preserve">- </w:t>
            </w:r>
            <w:r w:rsidR="003F3FB2" w:rsidRPr="00D30847">
              <w:rPr>
                <w:rFonts w:eastAsia="Times New Roman" w:cs="Calibri"/>
                <w:sz w:val="20"/>
                <w:szCs w:val="20"/>
                <w:lang w:val="en-GB"/>
              </w:rPr>
              <w:t>Proposals for by-laws based on the improved legal framework.</w:t>
            </w:r>
          </w:p>
        </w:tc>
      </w:tr>
      <w:tr w:rsidR="007733B2" w:rsidRPr="00D30847" w14:paraId="1312A581" w14:textId="77777777" w:rsidTr="003A2F75">
        <w:tc>
          <w:tcPr>
            <w:tcW w:w="2518" w:type="dxa"/>
            <w:tcBorders>
              <w:top w:val="single" w:sz="4" w:space="0" w:color="FFFFFF"/>
              <w:bottom w:val="single" w:sz="4" w:space="0" w:color="FFFFFF"/>
            </w:tcBorders>
            <w:shd w:val="clear" w:color="auto" w:fill="002060"/>
          </w:tcPr>
          <w:p w14:paraId="3F5A17D7" w14:textId="4749270C" w:rsidR="007733B2" w:rsidRPr="00D30847" w:rsidRDefault="007733B2" w:rsidP="00E84CD0">
            <w:pPr>
              <w:spacing w:after="0" w:line="240" w:lineRule="auto"/>
              <w:jc w:val="both"/>
              <w:rPr>
                <w:rFonts w:cs="Calibri"/>
                <w:b/>
                <w:color w:val="FFFFFF"/>
                <w:sz w:val="20"/>
                <w:szCs w:val="20"/>
                <w:lang w:val="en-GB"/>
              </w:rPr>
            </w:pPr>
            <w:r w:rsidRPr="00D30847">
              <w:rPr>
                <w:rFonts w:cs="Calibri"/>
                <w:b/>
                <w:color w:val="FFFFFF"/>
                <w:sz w:val="20"/>
                <w:szCs w:val="20"/>
                <w:lang w:val="en-GB"/>
              </w:rPr>
              <w:t>Costs</w:t>
            </w:r>
            <w:r w:rsidR="00F06C0B" w:rsidRPr="00D30847">
              <w:rPr>
                <w:rFonts w:cs="Calibri"/>
                <w:b/>
                <w:color w:val="FFFFFF"/>
                <w:sz w:val="20"/>
                <w:szCs w:val="20"/>
                <w:lang w:val="en-GB"/>
              </w:rPr>
              <w:t xml:space="preserve"> </w:t>
            </w:r>
            <w:r w:rsidRPr="00D30847">
              <w:rPr>
                <w:rFonts w:cs="Calibri"/>
                <w:b/>
                <w:color w:val="FFFFFF"/>
                <w:sz w:val="20"/>
                <w:szCs w:val="20"/>
                <w:lang w:val="en-GB"/>
              </w:rPr>
              <w:t>implications:</w:t>
            </w:r>
          </w:p>
        </w:tc>
        <w:tc>
          <w:tcPr>
            <w:tcW w:w="6246" w:type="dxa"/>
            <w:tcBorders>
              <w:top w:val="single" w:sz="4" w:space="0" w:color="FFFFFF"/>
              <w:bottom w:val="single" w:sz="4" w:space="0" w:color="FFFFFF"/>
            </w:tcBorders>
            <w:shd w:val="clear" w:color="auto" w:fill="D9E2F3"/>
          </w:tcPr>
          <w:p w14:paraId="7E516167" w14:textId="3AD116AD" w:rsidR="007733B2" w:rsidRPr="00D30847" w:rsidRDefault="00AC74BD" w:rsidP="00AC74BD">
            <w:pPr>
              <w:tabs>
                <w:tab w:val="left" w:pos="122"/>
                <w:tab w:val="left" w:pos="273"/>
              </w:tabs>
              <w:spacing w:after="0"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 xml:space="preserve">- </w:t>
            </w:r>
            <w:r w:rsidR="007733B2" w:rsidRPr="00D30847">
              <w:rPr>
                <w:rFonts w:eastAsia="Times New Roman" w:cs="Calibri"/>
                <w:color w:val="202124"/>
                <w:sz w:val="20"/>
                <w:szCs w:val="20"/>
                <w:lang w:val="en-GB"/>
              </w:rPr>
              <w:t xml:space="preserve">EUR 21,000 </w:t>
            </w:r>
          </w:p>
        </w:tc>
      </w:tr>
      <w:tr w:rsidR="007733B2" w:rsidRPr="00D30847" w14:paraId="0BB74975" w14:textId="77777777" w:rsidTr="003A2F75">
        <w:tc>
          <w:tcPr>
            <w:tcW w:w="2518" w:type="dxa"/>
            <w:tcBorders>
              <w:top w:val="single" w:sz="4" w:space="0" w:color="FFFFFF"/>
              <w:bottom w:val="single" w:sz="4" w:space="0" w:color="FFFFFF"/>
            </w:tcBorders>
            <w:shd w:val="clear" w:color="auto" w:fill="002060"/>
          </w:tcPr>
          <w:p w14:paraId="4D640DB8" w14:textId="7E1350A3" w:rsidR="007733B2" w:rsidRPr="00D30847" w:rsidRDefault="007733B2" w:rsidP="00E84CD0">
            <w:pPr>
              <w:spacing w:after="0" w:line="240" w:lineRule="auto"/>
              <w:jc w:val="both"/>
              <w:rPr>
                <w:rFonts w:cs="Calibri"/>
                <w:b/>
                <w:color w:val="FFFFFF"/>
                <w:sz w:val="20"/>
                <w:szCs w:val="20"/>
                <w:lang w:val="en-GB"/>
              </w:rPr>
            </w:pPr>
            <w:r w:rsidRPr="00D30847">
              <w:rPr>
                <w:rFonts w:cs="Calibri"/>
                <w:b/>
                <w:color w:val="FFFFFF"/>
                <w:sz w:val="20"/>
                <w:szCs w:val="20"/>
                <w:lang w:val="en-GB"/>
              </w:rPr>
              <w:t>Responsible</w:t>
            </w:r>
            <w:r w:rsidR="008D2563" w:rsidRPr="00D30847">
              <w:rPr>
                <w:rFonts w:cs="Calibri"/>
                <w:b/>
                <w:color w:val="FFFFFF"/>
                <w:sz w:val="20"/>
                <w:szCs w:val="20"/>
                <w:lang w:val="en-GB"/>
              </w:rPr>
              <w:t xml:space="preserve"> </w:t>
            </w:r>
            <w:r w:rsidRPr="00D30847">
              <w:rPr>
                <w:rFonts w:cs="Calibri"/>
                <w:b/>
                <w:color w:val="FFFFFF"/>
                <w:sz w:val="20"/>
                <w:szCs w:val="20"/>
                <w:lang w:val="en-GB"/>
              </w:rPr>
              <w:t xml:space="preserve">entity: </w:t>
            </w:r>
          </w:p>
        </w:tc>
        <w:tc>
          <w:tcPr>
            <w:tcW w:w="6246" w:type="dxa"/>
            <w:tcBorders>
              <w:top w:val="single" w:sz="4" w:space="0" w:color="FFFFFF"/>
              <w:bottom w:val="single" w:sz="4" w:space="0" w:color="FFFFFF"/>
            </w:tcBorders>
            <w:shd w:val="clear" w:color="auto" w:fill="D9E2F3"/>
          </w:tcPr>
          <w:p w14:paraId="126F2D1B" w14:textId="4EEDAA21" w:rsidR="00764B1D" w:rsidRPr="00D30847" w:rsidRDefault="00AC74BD" w:rsidP="00AC74BD">
            <w:pPr>
              <w:tabs>
                <w:tab w:val="left" w:pos="122"/>
                <w:tab w:val="left" w:pos="273"/>
              </w:tabs>
              <w:spacing w:after="0" w:line="240" w:lineRule="auto"/>
              <w:jc w:val="both"/>
              <w:rPr>
                <w:rFonts w:eastAsia="Times New Roman" w:cs="Calibri"/>
                <w:sz w:val="20"/>
                <w:szCs w:val="20"/>
                <w:lang w:val="en-GB"/>
              </w:rPr>
            </w:pPr>
            <w:r w:rsidRPr="00D30847">
              <w:rPr>
                <w:rFonts w:eastAsia="Times New Roman" w:cs="Calibri"/>
                <w:sz w:val="20"/>
                <w:szCs w:val="20"/>
                <w:lang w:val="en-GB"/>
              </w:rPr>
              <w:t xml:space="preserve">- </w:t>
            </w:r>
            <w:r w:rsidR="00764B1D" w:rsidRPr="00D30847">
              <w:rPr>
                <w:rFonts w:eastAsia="Times New Roman" w:cs="Calibri"/>
                <w:sz w:val="20"/>
                <w:szCs w:val="20"/>
                <w:lang w:val="en-GB"/>
              </w:rPr>
              <w:t>The Ministry of Finance, the RNM Government and the RNM Assembly</w:t>
            </w:r>
          </w:p>
          <w:p w14:paraId="4E220F71" w14:textId="446BBF73" w:rsidR="007733B2" w:rsidRPr="00D30847" w:rsidRDefault="00AC74BD" w:rsidP="00AC74BD">
            <w:pPr>
              <w:tabs>
                <w:tab w:val="left" w:pos="122"/>
                <w:tab w:val="left" w:pos="273"/>
              </w:tabs>
              <w:spacing w:after="0" w:line="240" w:lineRule="auto"/>
              <w:jc w:val="both"/>
              <w:rPr>
                <w:rFonts w:eastAsia="Times New Roman" w:cs="Calibri"/>
                <w:color w:val="202124"/>
                <w:sz w:val="20"/>
                <w:szCs w:val="20"/>
                <w:lang w:val="en-GB"/>
              </w:rPr>
            </w:pPr>
            <w:r w:rsidRPr="00D30847">
              <w:rPr>
                <w:rFonts w:eastAsia="Times New Roman" w:cs="Calibri"/>
                <w:sz w:val="20"/>
                <w:szCs w:val="20"/>
                <w:lang w:val="en-GB"/>
              </w:rPr>
              <w:t xml:space="preserve">- </w:t>
            </w:r>
            <w:r w:rsidR="00764B1D" w:rsidRPr="00D30847">
              <w:rPr>
                <w:rFonts w:eastAsia="Times New Roman" w:cs="Calibri"/>
                <w:sz w:val="20"/>
                <w:szCs w:val="20"/>
                <w:lang w:val="en-GB"/>
              </w:rPr>
              <w:t>SAO, after</w:t>
            </w:r>
            <w:r w:rsidR="002F500A" w:rsidRPr="00D30847">
              <w:rPr>
                <w:rFonts w:eastAsia="Times New Roman" w:cs="Calibri"/>
                <w:sz w:val="20"/>
                <w:szCs w:val="20"/>
                <w:lang w:val="en-GB"/>
              </w:rPr>
              <w:t xml:space="preserve"> </w:t>
            </w:r>
            <w:r w:rsidR="00764B1D" w:rsidRPr="00D30847">
              <w:rPr>
                <w:rFonts w:eastAsia="Times New Roman" w:cs="Calibri"/>
                <w:sz w:val="20"/>
                <w:szCs w:val="20"/>
                <w:lang w:val="en-GB"/>
              </w:rPr>
              <w:t>the</w:t>
            </w:r>
            <w:r w:rsidR="002F500A" w:rsidRPr="00D30847">
              <w:rPr>
                <w:rFonts w:eastAsia="Times New Roman" w:cs="Calibri"/>
                <w:sz w:val="20"/>
                <w:szCs w:val="20"/>
                <w:lang w:val="en-GB"/>
              </w:rPr>
              <w:t xml:space="preserve"> </w:t>
            </w:r>
            <w:r w:rsidR="00764B1D" w:rsidRPr="00D30847">
              <w:rPr>
                <w:rFonts w:eastAsia="Times New Roman" w:cs="Calibri"/>
                <w:sz w:val="20"/>
                <w:szCs w:val="20"/>
                <w:lang w:val="en-GB"/>
              </w:rPr>
              <w:t>adoption</w:t>
            </w:r>
            <w:r w:rsidR="002F500A" w:rsidRPr="00D30847">
              <w:rPr>
                <w:rFonts w:eastAsia="Times New Roman" w:cs="Calibri"/>
                <w:sz w:val="20"/>
                <w:szCs w:val="20"/>
                <w:lang w:val="en-GB"/>
              </w:rPr>
              <w:t xml:space="preserve"> </w:t>
            </w:r>
            <w:r w:rsidR="00764B1D" w:rsidRPr="00D30847">
              <w:rPr>
                <w:rFonts w:eastAsia="Times New Roman" w:cs="Calibri"/>
                <w:sz w:val="20"/>
                <w:szCs w:val="20"/>
                <w:lang w:val="en-GB"/>
              </w:rPr>
              <w:t>of</w:t>
            </w:r>
            <w:r w:rsidR="002F500A" w:rsidRPr="00D30847">
              <w:rPr>
                <w:rFonts w:eastAsia="Times New Roman" w:cs="Calibri"/>
                <w:sz w:val="20"/>
                <w:szCs w:val="20"/>
                <w:lang w:val="en-GB"/>
              </w:rPr>
              <w:t xml:space="preserve"> </w:t>
            </w:r>
            <w:r w:rsidR="00764B1D" w:rsidRPr="00D30847">
              <w:rPr>
                <w:rFonts w:eastAsia="Times New Roman" w:cs="Calibri"/>
                <w:sz w:val="20"/>
                <w:szCs w:val="20"/>
                <w:lang w:val="en-GB"/>
              </w:rPr>
              <w:t>the</w:t>
            </w:r>
            <w:r w:rsidR="002F500A" w:rsidRPr="00D30847">
              <w:rPr>
                <w:rFonts w:eastAsia="Times New Roman" w:cs="Calibri"/>
                <w:sz w:val="20"/>
                <w:szCs w:val="20"/>
                <w:lang w:val="en-GB"/>
              </w:rPr>
              <w:t xml:space="preserve"> </w:t>
            </w:r>
            <w:r w:rsidR="00764B1D" w:rsidRPr="00D30847">
              <w:rPr>
                <w:rFonts w:eastAsia="Times New Roman" w:cs="Calibri"/>
                <w:sz w:val="20"/>
                <w:szCs w:val="20"/>
                <w:lang w:val="en-GB"/>
              </w:rPr>
              <w:t>Law</w:t>
            </w:r>
            <w:r w:rsidR="002F500A" w:rsidRPr="00D30847">
              <w:rPr>
                <w:rFonts w:eastAsia="Times New Roman" w:cs="Calibri"/>
                <w:sz w:val="20"/>
                <w:szCs w:val="20"/>
                <w:lang w:val="en-GB"/>
              </w:rPr>
              <w:t xml:space="preserve"> </w:t>
            </w:r>
            <w:r w:rsidR="00764B1D" w:rsidRPr="00D30847">
              <w:rPr>
                <w:rFonts w:eastAsia="Times New Roman" w:cs="Calibri"/>
                <w:sz w:val="20"/>
                <w:szCs w:val="20"/>
                <w:lang w:val="en-GB"/>
              </w:rPr>
              <w:t>on</w:t>
            </w:r>
            <w:r w:rsidR="002F500A" w:rsidRPr="00D30847">
              <w:rPr>
                <w:rFonts w:eastAsia="Times New Roman" w:cs="Calibri"/>
                <w:sz w:val="20"/>
                <w:szCs w:val="20"/>
                <w:lang w:val="en-GB"/>
              </w:rPr>
              <w:t xml:space="preserve"> </w:t>
            </w:r>
            <w:r w:rsidR="00764B1D" w:rsidRPr="00D30847">
              <w:rPr>
                <w:rFonts w:eastAsia="Times New Roman" w:cs="Calibri"/>
                <w:sz w:val="20"/>
                <w:szCs w:val="20"/>
                <w:lang w:val="en-GB"/>
              </w:rPr>
              <w:t>State</w:t>
            </w:r>
            <w:r w:rsidR="002F500A" w:rsidRPr="00D30847">
              <w:rPr>
                <w:rFonts w:eastAsia="Times New Roman" w:cs="Calibri"/>
                <w:sz w:val="20"/>
                <w:szCs w:val="20"/>
                <w:lang w:val="en-GB"/>
              </w:rPr>
              <w:t xml:space="preserve"> </w:t>
            </w:r>
            <w:r w:rsidR="00764B1D" w:rsidRPr="00D30847">
              <w:rPr>
                <w:rFonts w:eastAsia="Times New Roman" w:cs="Calibri"/>
                <w:sz w:val="20"/>
                <w:szCs w:val="20"/>
                <w:lang w:val="en-GB"/>
              </w:rPr>
              <w:t>Audit, for</w:t>
            </w:r>
            <w:r w:rsidR="002F500A" w:rsidRPr="00D30847">
              <w:rPr>
                <w:rFonts w:eastAsia="Times New Roman" w:cs="Calibri"/>
                <w:sz w:val="20"/>
                <w:szCs w:val="20"/>
                <w:lang w:val="en-GB"/>
              </w:rPr>
              <w:t xml:space="preserve"> </w:t>
            </w:r>
            <w:r w:rsidR="00764B1D" w:rsidRPr="00D30847">
              <w:rPr>
                <w:rFonts w:eastAsia="Times New Roman" w:cs="Calibri"/>
                <w:sz w:val="20"/>
                <w:szCs w:val="20"/>
                <w:lang w:val="en-GB"/>
              </w:rPr>
              <w:t>the</w:t>
            </w:r>
            <w:r w:rsidR="002F500A" w:rsidRPr="00D30847">
              <w:rPr>
                <w:rFonts w:eastAsia="Times New Roman" w:cs="Calibri"/>
                <w:sz w:val="20"/>
                <w:szCs w:val="20"/>
                <w:lang w:val="en-GB"/>
              </w:rPr>
              <w:t xml:space="preserve"> </w:t>
            </w:r>
            <w:r w:rsidR="00764B1D" w:rsidRPr="00D30847">
              <w:rPr>
                <w:rFonts w:eastAsia="Times New Roman" w:cs="Calibri"/>
                <w:sz w:val="20"/>
                <w:szCs w:val="20"/>
                <w:lang w:val="en-GB"/>
              </w:rPr>
              <w:t>adoption</w:t>
            </w:r>
            <w:r w:rsidR="002F500A" w:rsidRPr="00D30847">
              <w:rPr>
                <w:rFonts w:eastAsia="Times New Roman" w:cs="Calibri"/>
                <w:sz w:val="20"/>
                <w:szCs w:val="20"/>
                <w:lang w:val="en-GB"/>
              </w:rPr>
              <w:t xml:space="preserve"> </w:t>
            </w:r>
            <w:r w:rsidR="00764B1D" w:rsidRPr="00D30847">
              <w:rPr>
                <w:rFonts w:eastAsia="Times New Roman" w:cs="Calibri"/>
                <w:sz w:val="20"/>
                <w:szCs w:val="20"/>
                <w:lang w:val="en-GB"/>
              </w:rPr>
              <w:t>of</w:t>
            </w:r>
            <w:r w:rsidR="002F500A" w:rsidRPr="00D30847">
              <w:rPr>
                <w:rFonts w:eastAsia="Times New Roman" w:cs="Calibri"/>
                <w:sz w:val="20"/>
                <w:szCs w:val="20"/>
                <w:lang w:val="en-GB"/>
              </w:rPr>
              <w:t xml:space="preserve"> </w:t>
            </w:r>
            <w:r w:rsidR="00764B1D" w:rsidRPr="00D30847">
              <w:rPr>
                <w:rFonts w:eastAsia="Times New Roman" w:cs="Calibri"/>
                <w:sz w:val="20"/>
                <w:szCs w:val="20"/>
                <w:lang w:val="en-GB"/>
              </w:rPr>
              <w:t>by-laws</w:t>
            </w:r>
          </w:p>
        </w:tc>
      </w:tr>
      <w:tr w:rsidR="007733B2" w:rsidRPr="00D30847" w14:paraId="0F420506" w14:textId="77777777" w:rsidTr="003A2F75">
        <w:tc>
          <w:tcPr>
            <w:tcW w:w="2518" w:type="dxa"/>
            <w:tcBorders>
              <w:top w:val="single" w:sz="4" w:space="0" w:color="FFFFFF"/>
              <w:bottom w:val="nil"/>
            </w:tcBorders>
            <w:shd w:val="clear" w:color="auto" w:fill="002060"/>
          </w:tcPr>
          <w:p w14:paraId="1189B418" w14:textId="77777777" w:rsidR="007733B2" w:rsidRPr="00D30847" w:rsidRDefault="007733B2" w:rsidP="00E84CD0">
            <w:pPr>
              <w:spacing w:after="0" w:line="240" w:lineRule="auto"/>
              <w:jc w:val="both"/>
              <w:rPr>
                <w:rFonts w:cs="Calibri"/>
                <w:b/>
                <w:color w:val="FFFFFF"/>
                <w:sz w:val="20"/>
                <w:szCs w:val="20"/>
                <w:lang w:val="en-GB"/>
              </w:rPr>
            </w:pPr>
            <w:r w:rsidRPr="00D30847">
              <w:rPr>
                <w:rFonts w:cs="Calibri"/>
                <w:b/>
                <w:color w:val="FFFFFF"/>
                <w:sz w:val="20"/>
                <w:szCs w:val="20"/>
                <w:lang w:val="en-GB"/>
              </w:rPr>
              <w:t>Risk:</w:t>
            </w:r>
          </w:p>
        </w:tc>
        <w:tc>
          <w:tcPr>
            <w:tcW w:w="6246" w:type="dxa"/>
            <w:tcBorders>
              <w:top w:val="single" w:sz="4" w:space="0" w:color="FFFFFF"/>
              <w:bottom w:val="nil"/>
            </w:tcBorders>
            <w:shd w:val="clear" w:color="auto" w:fill="D9E2F3"/>
          </w:tcPr>
          <w:p w14:paraId="6ACEC519" w14:textId="25B90B6D" w:rsidR="006C2AB0" w:rsidRPr="00D30847" w:rsidRDefault="00AC74BD" w:rsidP="00AC74BD">
            <w:pPr>
              <w:tabs>
                <w:tab w:val="left" w:pos="273"/>
                <w:tab w:val="left" w:pos="317"/>
              </w:tabs>
              <w:spacing w:after="0" w:line="240" w:lineRule="auto"/>
              <w:jc w:val="both"/>
              <w:rPr>
                <w:rFonts w:eastAsia="Times New Roman" w:cs="Calibri"/>
                <w:sz w:val="20"/>
                <w:szCs w:val="20"/>
                <w:lang w:val="en-GB"/>
              </w:rPr>
            </w:pPr>
            <w:r w:rsidRPr="00D30847">
              <w:rPr>
                <w:rFonts w:eastAsia="Times New Roman" w:cs="Calibri"/>
                <w:sz w:val="20"/>
                <w:szCs w:val="20"/>
                <w:lang w:val="en-GB"/>
              </w:rPr>
              <w:t xml:space="preserve">- </w:t>
            </w:r>
            <w:r w:rsidR="006C2AB0" w:rsidRPr="00D30847">
              <w:rPr>
                <w:rFonts w:eastAsia="Times New Roman" w:cs="Calibri"/>
                <w:sz w:val="20"/>
                <w:szCs w:val="20"/>
                <w:lang w:val="en-GB"/>
              </w:rPr>
              <w:t>The proposal for amending the Constitution of RNM for regulating the SAO as a constitutional category was not submitted by the authorized proposer of the constitutional amendment and was not adopted by the Assembly</w:t>
            </w:r>
          </w:p>
          <w:p w14:paraId="683D35B3" w14:textId="323AFAAD" w:rsidR="007733B2" w:rsidRPr="00D30847" w:rsidRDefault="00AC74BD" w:rsidP="00AC74BD">
            <w:pPr>
              <w:tabs>
                <w:tab w:val="left" w:pos="273"/>
                <w:tab w:val="left" w:pos="317"/>
              </w:tabs>
              <w:spacing w:after="0" w:line="240" w:lineRule="auto"/>
              <w:jc w:val="both"/>
              <w:rPr>
                <w:rFonts w:eastAsia="Times New Roman" w:cs="Calibri"/>
                <w:color w:val="202124"/>
                <w:sz w:val="20"/>
                <w:szCs w:val="20"/>
                <w:lang w:val="en-GB"/>
              </w:rPr>
            </w:pPr>
            <w:r w:rsidRPr="00D30847">
              <w:rPr>
                <w:rFonts w:eastAsia="Times New Roman" w:cs="Calibri"/>
                <w:sz w:val="20"/>
                <w:szCs w:val="20"/>
                <w:lang w:val="en-GB"/>
              </w:rPr>
              <w:t xml:space="preserve">- </w:t>
            </w:r>
            <w:r w:rsidR="006C2AB0" w:rsidRPr="00D30847">
              <w:rPr>
                <w:rFonts w:eastAsia="Times New Roman" w:cs="Calibri"/>
                <w:sz w:val="20"/>
                <w:szCs w:val="20"/>
                <w:lang w:val="en-GB"/>
              </w:rPr>
              <w:t>New draft State Audit Law for strengthening SAO financial and operational independence not submitted and not adopted by the Assembly</w:t>
            </w:r>
          </w:p>
        </w:tc>
      </w:tr>
    </w:tbl>
    <w:p w14:paraId="72C7675B" w14:textId="77777777" w:rsidR="007733B2" w:rsidRPr="00D30847" w:rsidRDefault="007733B2" w:rsidP="00E84CD0">
      <w:pPr>
        <w:spacing w:before="360" w:line="240" w:lineRule="auto"/>
        <w:jc w:val="both"/>
        <w:rPr>
          <w:rFonts w:cs="Calibri"/>
          <w:b/>
          <w:color w:val="0070C0"/>
          <w:sz w:val="24"/>
          <w:szCs w:val="24"/>
          <w:lang w:val="en-GB"/>
        </w:rPr>
      </w:pPr>
      <w:r w:rsidRPr="00D30847">
        <w:rPr>
          <w:rFonts w:cs="Calibri"/>
          <w:b/>
          <w:color w:val="0070C0"/>
          <w:sz w:val="24"/>
          <w:szCs w:val="24"/>
          <w:lang w:val="en-GB"/>
        </w:rPr>
        <w:t>Measure 2: Strengthening the institutional capacity and human resource capacities of the SAO</w:t>
      </w:r>
    </w:p>
    <w:p w14:paraId="66D50664" w14:textId="77777777" w:rsidR="007733B2" w:rsidRPr="00D30847" w:rsidRDefault="007733B2" w:rsidP="00E84CD0">
      <w:pPr>
        <w:keepNext/>
        <w:keepLines/>
        <w:spacing w:before="120" w:after="12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Measure Objective</w:t>
      </w:r>
    </w:p>
    <w:p w14:paraId="15631FBE" w14:textId="5975EAB5" w:rsidR="00764B1D" w:rsidRPr="00D30847" w:rsidRDefault="00764B1D" w:rsidP="00764B1D">
      <w:pPr>
        <w:spacing w:line="240" w:lineRule="auto"/>
        <w:jc w:val="both"/>
        <w:rPr>
          <w:rFonts w:eastAsia="Times New Roman" w:cs="Calibri"/>
          <w:lang w:val="en-GB"/>
        </w:rPr>
      </w:pPr>
      <w:r w:rsidRPr="00D30847">
        <w:rPr>
          <w:rFonts w:eastAsia="Times New Roman" w:cs="Calibri"/>
          <w:lang w:val="en-GB"/>
        </w:rPr>
        <w:t xml:space="preserve">Strengthening the institutional and human resources capacities of the SAO in order to increase the effects of the performed audits (full audit coverage of LSG and the City of Skopje, Public </w:t>
      </w:r>
      <w:r w:rsidR="002F500A" w:rsidRPr="00D30847">
        <w:rPr>
          <w:rFonts w:eastAsia="Times New Roman" w:cs="Calibri"/>
          <w:lang w:val="en-GB"/>
        </w:rPr>
        <w:t>Enterprises</w:t>
      </w:r>
      <w:r w:rsidRPr="00D30847">
        <w:rPr>
          <w:rFonts w:eastAsia="Times New Roman" w:cs="Calibri"/>
          <w:lang w:val="en-GB"/>
        </w:rPr>
        <w:t xml:space="preserve"> the central and local </w:t>
      </w:r>
      <w:r w:rsidR="002F500A" w:rsidRPr="00D30847">
        <w:rPr>
          <w:rFonts w:eastAsia="Times New Roman" w:cs="Calibri"/>
          <w:lang w:val="en-GB"/>
        </w:rPr>
        <w:t>level and</w:t>
      </w:r>
      <w:r w:rsidRPr="00D30847">
        <w:rPr>
          <w:rFonts w:eastAsia="Times New Roman" w:cs="Calibri"/>
          <w:lang w:val="en-GB"/>
        </w:rPr>
        <w:t xml:space="preserve"> </w:t>
      </w:r>
      <w:r w:rsidR="00AC245B" w:rsidRPr="00D30847">
        <w:rPr>
          <w:rFonts w:eastAsia="Times New Roman" w:cs="Calibri"/>
          <w:lang w:val="en-GB"/>
        </w:rPr>
        <w:t xml:space="preserve">trade companies </w:t>
      </w:r>
      <w:r w:rsidRPr="00D30847">
        <w:rPr>
          <w:rFonts w:eastAsia="Times New Roman" w:cs="Calibri"/>
          <w:lang w:val="en-GB"/>
        </w:rPr>
        <w:t>state owned)</w:t>
      </w:r>
      <w:r w:rsidR="00AC245B" w:rsidRPr="00D30847">
        <w:rPr>
          <w:rFonts w:eastAsia="Times New Roman" w:cs="Calibri"/>
          <w:lang w:val="en-GB"/>
        </w:rPr>
        <w:t>,</w:t>
      </w:r>
      <w:r w:rsidRPr="00D30847">
        <w:rPr>
          <w:rFonts w:eastAsia="Times New Roman" w:cs="Calibri"/>
          <w:lang w:val="en-GB"/>
        </w:rPr>
        <w:t xml:space="preserve"> </w:t>
      </w:r>
      <w:r w:rsidR="00AC245B" w:rsidRPr="00D30847">
        <w:rPr>
          <w:rFonts w:eastAsia="Times New Roman" w:cs="Calibri"/>
          <w:lang w:val="en-GB"/>
        </w:rPr>
        <w:t xml:space="preserve">implementation of new audit requirements from the new Organic Budget Law (audit of the financial statements of the Core Budget), audit </w:t>
      </w:r>
      <w:r w:rsidR="002F500A" w:rsidRPr="00D30847">
        <w:rPr>
          <w:rFonts w:eastAsia="Times New Roman" w:cs="Calibri"/>
          <w:lang w:val="en-GB"/>
        </w:rPr>
        <w:t>of Reform</w:t>
      </w:r>
      <w:r w:rsidR="00AC245B" w:rsidRPr="00D30847">
        <w:rPr>
          <w:rFonts w:eastAsia="Times New Roman" w:cs="Calibri"/>
          <w:lang w:val="en-GB"/>
        </w:rPr>
        <w:t xml:space="preserve"> and Growth Facility</w:t>
      </w:r>
      <w:r w:rsidR="00AC245B" w:rsidRPr="00D30847">
        <w:rPr>
          <w:rFonts w:eastAsia="Times New Roman" w:cs="Calibri"/>
          <w:b/>
          <w:bCs/>
          <w:lang w:val="en-GB"/>
        </w:rPr>
        <w:t xml:space="preserve"> </w:t>
      </w:r>
      <w:r w:rsidRPr="00D30847">
        <w:rPr>
          <w:rFonts w:eastAsia="Times New Roman" w:cs="Calibri"/>
          <w:lang w:val="en-GB"/>
        </w:rPr>
        <w:t>and the added value of SAO work.</w:t>
      </w:r>
    </w:p>
    <w:p w14:paraId="16C587B4" w14:textId="77777777" w:rsidR="007733B2" w:rsidRPr="00D30847" w:rsidRDefault="007733B2" w:rsidP="00E84CD0">
      <w:pPr>
        <w:keepNext/>
        <w:keepLines/>
        <w:spacing w:before="120" w:after="12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 xml:space="preserve">Reference to findings from external assessments: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324"/>
        <w:gridCol w:w="7748"/>
      </w:tblGrid>
      <w:tr w:rsidR="007733B2" w:rsidRPr="00D30847" w14:paraId="1A520112" w14:textId="77777777" w:rsidTr="00F66DF5">
        <w:tc>
          <w:tcPr>
            <w:tcW w:w="1324" w:type="dxa"/>
            <w:shd w:val="clear" w:color="auto" w:fill="DDDDDD"/>
          </w:tcPr>
          <w:p w14:paraId="32F3C967" w14:textId="77777777" w:rsidR="007733B2" w:rsidRPr="00D30847" w:rsidRDefault="007733B2" w:rsidP="00E84CD0">
            <w:pPr>
              <w:spacing w:before="80" w:after="0" w:line="240" w:lineRule="auto"/>
              <w:jc w:val="both"/>
              <w:rPr>
                <w:rFonts w:eastAsia="Times New Roman" w:cs="Calibri"/>
                <w:b/>
                <w:color w:val="202124"/>
                <w:sz w:val="20"/>
                <w:szCs w:val="20"/>
                <w:lang w:val="en-GB"/>
              </w:rPr>
            </w:pPr>
            <w:r w:rsidRPr="00D30847">
              <w:rPr>
                <w:rFonts w:eastAsia="Times New Roman" w:cs="Calibri"/>
                <w:b/>
                <w:color w:val="202124"/>
                <w:sz w:val="20"/>
                <w:szCs w:val="20"/>
                <w:lang w:val="en-GB"/>
              </w:rPr>
              <w:t>EU:</w:t>
            </w:r>
            <w:r w:rsidR="00764B1D" w:rsidRPr="00D30847">
              <w:rPr>
                <w:rFonts w:eastAsia="Times New Roman" w:cs="Calibri"/>
                <w:b/>
                <w:color w:val="202124"/>
                <w:sz w:val="20"/>
                <w:szCs w:val="20"/>
                <w:lang w:val="en-GB"/>
              </w:rPr>
              <w:t xml:space="preserve"> 2023</w:t>
            </w:r>
          </w:p>
        </w:tc>
        <w:tc>
          <w:tcPr>
            <w:tcW w:w="7748" w:type="dxa"/>
            <w:shd w:val="clear" w:color="auto" w:fill="DDDDDD"/>
          </w:tcPr>
          <w:p w14:paraId="4D82330F" w14:textId="3C405112" w:rsidR="00764B1D" w:rsidRPr="00D30847" w:rsidRDefault="002F500A" w:rsidP="00764B1D">
            <w:pPr>
              <w:spacing w:after="120"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SAO capacity</w:t>
            </w:r>
            <w:r w:rsidR="00764B1D" w:rsidRPr="00D30847">
              <w:rPr>
                <w:rFonts w:eastAsia="Times New Roman" w:cs="Calibri"/>
                <w:color w:val="202124"/>
                <w:sz w:val="20"/>
                <w:szCs w:val="20"/>
                <w:lang w:val="en-GB"/>
              </w:rPr>
              <w:t xml:space="preserve"> needs to be further strengthen.</w:t>
            </w:r>
          </w:p>
          <w:p w14:paraId="16ED9A99" w14:textId="4BEEAFA6" w:rsidR="00764B1D" w:rsidRPr="00D30847" w:rsidRDefault="00764B1D" w:rsidP="00764B1D">
            <w:pPr>
              <w:spacing w:after="120"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 xml:space="preserve">The quality of SAO work is considered sufficient. </w:t>
            </w:r>
          </w:p>
          <w:p w14:paraId="120C994A" w14:textId="77777777" w:rsidR="00764B1D" w:rsidRPr="00D30847" w:rsidRDefault="00764B1D" w:rsidP="00764B1D">
            <w:pPr>
              <w:spacing w:after="120"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SAO should strengthen cooperation with anti-corruption institutions.</w:t>
            </w:r>
          </w:p>
          <w:p w14:paraId="08615DA4" w14:textId="7116BCAE" w:rsidR="0014338C" w:rsidRPr="00D30847" w:rsidRDefault="00764B1D" w:rsidP="00764B1D">
            <w:pPr>
              <w:spacing w:after="0"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To ensure a timely audit of the financial statements of the PE and submission of audit reports within six months from the end of the year, as well as conducting an audit of the LGU on an annual base in o</w:t>
            </w:r>
            <w:r w:rsidR="008365DE" w:rsidRPr="00D30847">
              <w:rPr>
                <w:rFonts w:eastAsia="Times New Roman" w:cs="Calibri"/>
                <w:color w:val="202124"/>
                <w:sz w:val="20"/>
                <w:szCs w:val="20"/>
                <w:lang w:val="en-GB"/>
              </w:rPr>
              <w:t>rder</w:t>
            </w:r>
            <w:r w:rsidRPr="00D30847">
              <w:rPr>
                <w:rFonts w:eastAsia="Times New Roman" w:cs="Calibri"/>
                <w:color w:val="202124"/>
                <w:sz w:val="20"/>
                <w:szCs w:val="20"/>
                <w:lang w:val="en-GB"/>
              </w:rPr>
              <w:t xml:space="preserve"> to improve the regularity of the LGU's spending for the purposes of the process of monitoring fiscal risks.</w:t>
            </w:r>
          </w:p>
        </w:tc>
      </w:tr>
    </w:tbl>
    <w:p w14:paraId="56FFD49F" w14:textId="77777777" w:rsidR="007733B2" w:rsidRPr="00D30847" w:rsidRDefault="007733B2" w:rsidP="00E84CD0">
      <w:pPr>
        <w:keepNext/>
        <w:keepLines/>
        <w:spacing w:before="120" w:after="12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lastRenderedPageBreak/>
        <w:t>Context/Background</w:t>
      </w:r>
    </w:p>
    <w:p w14:paraId="2F8CC3BC" w14:textId="48980C50" w:rsidR="00764B1D" w:rsidRPr="00D30847" w:rsidRDefault="00764B1D" w:rsidP="00764B1D">
      <w:pPr>
        <w:autoSpaceDE w:val="0"/>
        <w:autoSpaceDN w:val="0"/>
        <w:adjustRightInd w:val="0"/>
        <w:spacing w:before="120" w:line="240" w:lineRule="auto"/>
        <w:jc w:val="both"/>
        <w:rPr>
          <w:rFonts w:eastAsia="Times New Roman" w:cs="Calibri"/>
          <w:lang w:val="en-GB"/>
        </w:rPr>
      </w:pPr>
      <w:r w:rsidRPr="00D30847">
        <w:rPr>
          <w:rFonts w:eastAsia="Times New Roman" w:cs="Calibri"/>
          <w:lang w:val="en-GB"/>
        </w:rPr>
        <w:t>North Macedonia Report for 202</w:t>
      </w:r>
      <w:r w:rsidR="00AC245B" w:rsidRPr="00D30847">
        <w:rPr>
          <w:rFonts w:eastAsia="Times New Roman" w:cs="Calibri"/>
          <w:lang w:val="en-GB"/>
        </w:rPr>
        <w:t>4</w:t>
      </w:r>
      <w:r w:rsidRPr="00D30847">
        <w:rPr>
          <w:rFonts w:eastAsia="Times New Roman" w:cs="Calibri"/>
          <w:lang w:val="en-GB"/>
        </w:rPr>
        <w:t xml:space="preserve"> of the European Commission regarding External audit </w:t>
      </w:r>
      <w:r w:rsidR="00AC245B" w:rsidRPr="00D30847">
        <w:rPr>
          <w:rFonts w:eastAsia="Times New Roman" w:cs="Calibri"/>
          <w:lang w:val="en-GB"/>
        </w:rPr>
        <w:t>indicates</w:t>
      </w:r>
      <w:r w:rsidRPr="00D30847">
        <w:rPr>
          <w:rFonts w:eastAsia="Times New Roman" w:cs="Calibri"/>
          <w:lang w:val="en-GB"/>
        </w:rPr>
        <w:t xml:space="preserve"> the following aspects for improvement:</w:t>
      </w:r>
    </w:p>
    <w:p w14:paraId="0D67A078" w14:textId="77777777" w:rsidR="00AC245B" w:rsidRPr="00D30847" w:rsidRDefault="00AC245B" w:rsidP="00AC245B">
      <w:pPr>
        <w:numPr>
          <w:ilvl w:val="0"/>
          <w:numId w:val="4"/>
        </w:numPr>
        <w:autoSpaceDE w:val="0"/>
        <w:autoSpaceDN w:val="0"/>
        <w:adjustRightInd w:val="0"/>
        <w:spacing w:before="120" w:after="120" w:line="240" w:lineRule="auto"/>
        <w:jc w:val="both"/>
        <w:rPr>
          <w:rFonts w:eastAsia="Times New Roman" w:cs="Calibri"/>
          <w:color w:val="202124"/>
          <w:lang w:val="en-GB"/>
        </w:rPr>
      </w:pPr>
      <w:r w:rsidRPr="00D30847">
        <w:rPr>
          <w:rFonts w:eastAsia="Times New Roman" w:cs="Calibri"/>
          <w:color w:val="202124"/>
          <w:lang w:val="en-GB"/>
        </w:rPr>
        <w:t>independence of the State Audit Office to be guaranteed by the Constitution of RNM;</w:t>
      </w:r>
    </w:p>
    <w:p w14:paraId="5B83D1FE" w14:textId="77777777" w:rsidR="00AC245B" w:rsidRPr="00D30847" w:rsidRDefault="00AC245B" w:rsidP="00AC245B">
      <w:pPr>
        <w:numPr>
          <w:ilvl w:val="0"/>
          <w:numId w:val="4"/>
        </w:numPr>
        <w:autoSpaceDE w:val="0"/>
        <w:autoSpaceDN w:val="0"/>
        <w:adjustRightInd w:val="0"/>
        <w:spacing w:before="120" w:after="120" w:line="240" w:lineRule="auto"/>
        <w:jc w:val="both"/>
        <w:rPr>
          <w:rFonts w:eastAsia="Times New Roman" w:cs="Calibri"/>
          <w:color w:val="202124"/>
          <w:lang w:val="en-GB"/>
        </w:rPr>
      </w:pPr>
      <w:r w:rsidRPr="00D30847">
        <w:rPr>
          <w:rFonts w:eastAsia="Times New Roman" w:cs="Calibri"/>
          <w:color w:val="202124"/>
          <w:lang w:val="en-GB"/>
        </w:rPr>
        <w:t xml:space="preserve"> adoption of the Law on State Audit to strengthen the independence of the SAO;</w:t>
      </w:r>
    </w:p>
    <w:p w14:paraId="6B1BD22A" w14:textId="77777777" w:rsidR="00AC245B" w:rsidRPr="00D30847" w:rsidRDefault="00AC245B" w:rsidP="00AC245B">
      <w:pPr>
        <w:numPr>
          <w:ilvl w:val="0"/>
          <w:numId w:val="4"/>
        </w:numPr>
        <w:autoSpaceDE w:val="0"/>
        <w:autoSpaceDN w:val="0"/>
        <w:adjustRightInd w:val="0"/>
        <w:spacing w:before="120" w:after="120" w:line="240" w:lineRule="auto"/>
        <w:jc w:val="both"/>
        <w:rPr>
          <w:rFonts w:eastAsia="Times New Roman" w:cs="Calibri"/>
          <w:color w:val="202124"/>
          <w:lang w:val="en-GB"/>
        </w:rPr>
      </w:pPr>
      <w:r w:rsidRPr="00D30847">
        <w:rPr>
          <w:rFonts w:eastAsia="Times New Roman" w:cs="Calibri"/>
          <w:color w:val="202124"/>
          <w:lang w:val="en-GB"/>
        </w:rPr>
        <w:t>improvement of SAO institutional capacity;</w:t>
      </w:r>
    </w:p>
    <w:p w14:paraId="255A8DBF" w14:textId="77777777" w:rsidR="00AC245B" w:rsidRPr="00D30847" w:rsidRDefault="00AC245B" w:rsidP="00AC245B">
      <w:pPr>
        <w:numPr>
          <w:ilvl w:val="0"/>
          <w:numId w:val="4"/>
        </w:numPr>
        <w:autoSpaceDE w:val="0"/>
        <w:autoSpaceDN w:val="0"/>
        <w:adjustRightInd w:val="0"/>
        <w:spacing w:before="120" w:after="120" w:line="240" w:lineRule="auto"/>
        <w:jc w:val="both"/>
        <w:rPr>
          <w:rFonts w:eastAsia="Times New Roman" w:cs="Calibri"/>
          <w:color w:val="202124"/>
          <w:lang w:val="en-GB"/>
        </w:rPr>
      </w:pPr>
      <w:r w:rsidRPr="00D30847">
        <w:rPr>
          <w:rFonts w:eastAsia="Times New Roman" w:cs="Calibri"/>
          <w:color w:val="202124"/>
          <w:lang w:val="en-GB"/>
        </w:rPr>
        <w:t>strengthening the cooperation of the bodies in the prevention and fight against corruption;</w:t>
      </w:r>
    </w:p>
    <w:p w14:paraId="1DFC8EDD" w14:textId="77777777" w:rsidR="00AC245B" w:rsidRPr="00D30847" w:rsidRDefault="00AC245B" w:rsidP="00AC245B">
      <w:pPr>
        <w:numPr>
          <w:ilvl w:val="0"/>
          <w:numId w:val="4"/>
        </w:numPr>
        <w:autoSpaceDE w:val="0"/>
        <w:autoSpaceDN w:val="0"/>
        <w:adjustRightInd w:val="0"/>
        <w:spacing w:before="120" w:after="120" w:line="240" w:lineRule="auto"/>
        <w:jc w:val="both"/>
        <w:rPr>
          <w:rFonts w:eastAsia="Times New Roman" w:cs="Calibri"/>
          <w:color w:val="202124"/>
          <w:lang w:val="en-GB"/>
        </w:rPr>
      </w:pPr>
      <w:r w:rsidRPr="00D30847">
        <w:rPr>
          <w:rFonts w:eastAsia="Times New Roman" w:cs="Calibri"/>
          <w:color w:val="202124"/>
          <w:lang w:val="en-GB"/>
        </w:rPr>
        <w:t>improvement of the cooperation between the SAO and the Parliament;</w:t>
      </w:r>
    </w:p>
    <w:p w14:paraId="1537814A" w14:textId="7D0169C8" w:rsidR="00AC245B" w:rsidRPr="00D30847" w:rsidRDefault="00AC245B" w:rsidP="00AC245B">
      <w:pPr>
        <w:autoSpaceDE w:val="0"/>
        <w:autoSpaceDN w:val="0"/>
        <w:adjustRightInd w:val="0"/>
        <w:spacing w:before="120" w:line="240" w:lineRule="auto"/>
        <w:jc w:val="both"/>
        <w:rPr>
          <w:rFonts w:eastAsia="Times New Roman" w:cs="Calibri"/>
          <w:lang w:val="en-GB"/>
        </w:rPr>
      </w:pPr>
      <w:r w:rsidRPr="00D30847">
        <w:rPr>
          <w:rFonts w:eastAsia="Times New Roman" w:cs="Calibri"/>
          <w:color w:val="202124"/>
          <w:lang w:val="en-GB"/>
        </w:rPr>
        <w:t>improve Parliamentary scrutiny over individual audit reports and the follow-up to SAO’s recommendations.</w:t>
      </w:r>
    </w:p>
    <w:p w14:paraId="66BED4AD" w14:textId="524B336A" w:rsidR="00764B1D" w:rsidRPr="00D30847" w:rsidRDefault="00764B1D" w:rsidP="00764B1D">
      <w:pPr>
        <w:autoSpaceDE w:val="0"/>
        <w:autoSpaceDN w:val="0"/>
        <w:adjustRightInd w:val="0"/>
        <w:spacing w:before="120" w:line="240" w:lineRule="auto"/>
        <w:jc w:val="both"/>
        <w:rPr>
          <w:rFonts w:eastAsia="Times New Roman" w:cs="Calibri"/>
          <w:color w:val="202124"/>
          <w:lang w:val="en-GB"/>
        </w:rPr>
      </w:pPr>
      <w:r w:rsidRPr="00D30847">
        <w:rPr>
          <w:rFonts w:eastAsia="Times New Roman" w:cs="Calibri"/>
          <w:lang w:val="en-GB"/>
        </w:rPr>
        <w:t xml:space="preserve">The State Audit Office will continue to strengthen its institutional capacities by strengthening the resources for conducting audits, through the implementation of new and improved strategic, planning and methodological acts, as well as the adoption of new and methodological acts, increasing the number of performance audits, as well as increasing the scope of audited expenditures. SAO will continue modernizing audit processes by using advanced equipment and working conditions, modern </w:t>
      </w:r>
      <w:r w:rsidRPr="00D30847">
        <w:rPr>
          <w:rFonts w:eastAsia="Times New Roman" w:cs="Calibri"/>
          <w:color w:val="202124"/>
          <w:lang w:val="en-GB"/>
        </w:rPr>
        <w:t>audit tools, methodologies, techniques and innovative presentation of audit results to the public, and by strengthening cooperation with stakeholders, with the aim of increasing the degree of implementation of audit recommendations and the effects and added value of SAO work.</w:t>
      </w:r>
    </w:p>
    <w:p w14:paraId="41F1DAB9" w14:textId="77777777" w:rsidR="00764B1D" w:rsidRPr="00D30847" w:rsidRDefault="00764B1D" w:rsidP="00E84CD0">
      <w:pPr>
        <w:autoSpaceDE w:val="0"/>
        <w:autoSpaceDN w:val="0"/>
        <w:adjustRightInd w:val="0"/>
        <w:spacing w:before="120" w:line="240" w:lineRule="auto"/>
        <w:jc w:val="both"/>
        <w:rPr>
          <w:rFonts w:eastAsia="MS PGothic" w:cs="Calibri"/>
          <w:b/>
          <w:bCs/>
          <w:iCs/>
          <w:color w:val="0070C0"/>
          <w:lang w:val="en-GB" w:eastAsia="zh-CN"/>
        </w:rPr>
      </w:pPr>
      <w:r w:rsidRPr="00D30847">
        <w:rPr>
          <w:rFonts w:eastAsia="MS PGothic" w:cs="Calibri"/>
          <w:b/>
          <w:bCs/>
          <w:iCs/>
          <w:color w:val="0070C0"/>
          <w:lang w:val="en-GB" w:eastAsia="zh-CN"/>
        </w:rPr>
        <w:t>Activity 1: Implementation of adopted strategic, planning and methodological acts and adoption of new methodological acts of the SAO;</w:t>
      </w:r>
    </w:p>
    <w:p w14:paraId="7660B7EE" w14:textId="2A003D81" w:rsidR="003F3FB2" w:rsidRPr="00D30847" w:rsidRDefault="003F3FB2" w:rsidP="003F3FB2">
      <w:pPr>
        <w:keepNext/>
        <w:keepLines/>
        <w:spacing w:before="240" w:after="120" w:line="240" w:lineRule="auto"/>
        <w:jc w:val="both"/>
        <w:outlineLvl w:val="3"/>
        <w:rPr>
          <w:rFonts w:eastAsia="Times New Roman" w:cs="Calibri"/>
          <w:lang w:val="en-GB"/>
        </w:rPr>
      </w:pPr>
      <w:r w:rsidRPr="00D30847">
        <w:rPr>
          <w:rFonts w:eastAsia="Times New Roman" w:cs="Calibri"/>
          <w:lang w:val="en-GB"/>
        </w:rPr>
        <w:t xml:space="preserve">Implementation of SAO new and improved strategic, planning and methodological acts and adoption of new methodological </w:t>
      </w:r>
      <w:r w:rsidR="00C34014" w:rsidRPr="00D30847">
        <w:rPr>
          <w:rFonts w:eastAsia="Times New Roman" w:cs="Calibri"/>
          <w:lang w:val="en-GB"/>
        </w:rPr>
        <w:t>act in</w:t>
      </w:r>
      <w:r w:rsidRPr="00D30847">
        <w:rPr>
          <w:rFonts w:eastAsia="Times New Roman" w:cs="Calibri"/>
          <w:lang w:val="en-GB"/>
        </w:rPr>
        <w:t xml:space="preserve"> accordance with INTOSAI principles, standards and guidelines, best practices as well as implementation of EU requir</w:t>
      </w:r>
      <w:r w:rsidR="00AC245B" w:rsidRPr="00D30847">
        <w:rPr>
          <w:rFonts w:eastAsia="Times New Roman" w:cs="Calibri"/>
          <w:lang w:val="en-GB"/>
        </w:rPr>
        <w:t>e</w:t>
      </w:r>
      <w:r w:rsidRPr="00D30847">
        <w:rPr>
          <w:rFonts w:eastAsia="Times New Roman" w:cs="Calibri"/>
          <w:lang w:val="en-GB"/>
        </w:rPr>
        <w:t>ments</w:t>
      </w:r>
      <w:r w:rsidR="00C34014" w:rsidRPr="00D30847">
        <w:rPr>
          <w:rFonts w:eastAsia="Times New Roman" w:cs="Calibri"/>
          <w:lang w:val="en-GB"/>
        </w:rPr>
        <w:t xml:space="preserve"> </w:t>
      </w:r>
      <w:r w:rsidRPr="00D30847">
        <w:rPr>
          <w:rFonts w:eastAsia="Times New Roman" w:cs="Calibri"/>
          <w:lang w:val="en-GB"/>
        </w:rPr>
        <w:t xml:space="preserve">for audit on LSG, audit of public enterprises, audit of state owned </w:t>
      </w:r>
      <w:r w:rsidR="00AC245B" w:rsidRPr="00D30847">
        <w:rPr>
          <w:rFonts w:eastAsia="Times New Roman" w:cs="Calibri"/>
          <w:lang w:val="en-GB"/>
        </w:rPr>
        <w:t xml:space="preserve">trade companies, </w:t>
      </w:r>
      <w:r w:rsidR="00C34014" w:rsidRPr="00D30847">
        <w:rPr>
          <w:rFonts w:eastAsia="Times New Roman" w:cs="Calibri"/>
          <w:lang w:val="en-GB"/>
        </w:rPr>
        <w:t>enterprises</w:t>
      </w:r>
      <w:r w:rsidRPr="00D30847">
        <w:rPr>
          <w:rFonts w:eastAsia="Times New Roman" w:cs="Calibri"/>
          <w:lang w:val="en-GB"/>
        </w:rPr>
        <w:t xml:space="preserve"> and new audit requir</w:t>
      </w:r>
      <w:r w:rsidR="00AC245B" w:rsidRPr="00D30847">
        <w:rPr>
          <w:rFonts w:eastAsia="Times New Roman" w:cs="Calibri"/>
          <w:lang w:val="en-GB"/>
        </w:rPr>
        <w:t>e</w:t>
      </w:r>
      <w:r w:rsidRPr="00D30847">
        <w:rPr>
          <w:rFonts w:eastAsia="Times New Roman" w:cs="Calibri"/>
          <w:lang w:val="en-GB"/>
        </w:rPr>
        <w:t xml:space="preserve">ments from the new Organic Budget Law (audit of the financial statements of the Core Budget), </w:t>
      </w:r>
      <w:r w:rsidR="00AC245B" w:rsidRPr="00D30847">
        <w:rPr>
          <w:rFonts w:eastAsia="Times New Roman" w:cs="Calibri"/>
          <w:lang w:val="en-GB"/>
        </w:rPr>
        <w:t>audit of  the Reform and Growth Facility</w:t>
      </w:r>
      <w:r w:rsidRPr="00D30847">
        <w:rPr>
          <w:rFonts w:eastAsia="Times New Roman" w:cs="Calibri"/>
          <w:lang w:val="en-GB"/>
        </w:rPr>
        <w:t>.</w:t>
      </w:r>
    </w:p>
    <w:p w14:paraId="171ABC82" w14:textId="77777777" w:rsidR="007733B2" w:rsidRPr="00D30847" w:rsidRDefault="007733B2" w:rsidP="00E84CD0">
      <w:pPr>
        <w:keepNext/>
        <w:keepLines/>
        <w:spacing w:before="240" w:after="120" w:line="240" w:lineRule="auto"/>
        <w:jc w:val="both"/>
        <w:outlineLvl w:val="3"/>
        <w:rPr>
          <w:rFonts w:eastAsia="MS PGothic" w:cs="Calibri"/>
          <w:b/>
          <w:bCs/>
          <w:iCs/>
          <w:color w:val="0070C0"/>
          <w:lang w:val="en-GB" w:eastAsia="zh-CN"/>
        </w:rPr>
      </w:pPr>
      <w:r w:rsidRPr="00D30847">
        <w:rPr>
          <w:rFonts w:eastAsia="MS PGothic" w:cs="Calibri"/>
          <w:b/>
          <w:bCs/>
          <w:iCs/>
          <w:color w:val="0070C0"/>
          <w:lang w:val="en-GB" w:eastAsia="zh-CN"/>
        </w:rPr>
        <w:t>Activity 2: Strengthen the capacity to conduct audits</w:t>
      </w:r>
    </w:p>
    <w:p w14:paraId="77BE814B" w14:textId="2E5B90B6" w:rsidR="00764B1D" w:rsidRPr="00D30847" w:rsidRDefault="00764B1D" w:rsidP="00764B1D">
      <w:pPr>
        <w:autoSpaceDE w:val="0"/>
        <w:autoSpaceDN w:val="0"/>
        <w:adjustRightInd w:val="0"/>
        <w:spacing w:before="120" w:line="240" w:lineRule="auto"/>
        <w:jc w:val="both"/>
        <w:rPr>
          <w:rFonts w:eastAsia="Times New Roman" w:cs="Calibri"/>
          <w:color w:val="202124"/>
          <w:lang w:val="en-GB"/>
        </w:rPr>
      </w:pPr>
      <w:r w:rsidRPr="00D30847">
        <w:rPr>
          <w:rFonts w:eastAsia="Times New Roman" w:cs="Calibri"/>
          <w:color w:val="202124"/>
          <w:lang w:val="en-GB"/>
        </w:rPr>
        <w:t xml:space="preserve">The institutional and human resource capacities of the SAO will be strengthened in order to increase the number of performance audits, increase the audit scope of public expenditure and ensure continuous quality of operation, high integrity of employees and </w:t>
      </w:r>
      <w:r w:rsidR="002F500A" w:rsidRPr="00D30847">
        <w:rPr>
          <w:rFonts w:eastAsia="Times New Roman" w:cs="Calibri"/>
          <w:color w:val="202124"/>
          <w:lang w:val="en-GB"/>
        </w:rPr>
        <w:t>fulfilment</w:t>
      </w:r>
      <w:r w:rsidRPr="00D30847">
        <w:rPr>
          <w:rFonts w:eastAsia="Times New Roman" w:cs="Calibri"/>
          <w:color w:val="202124"/>
          <w:lang w:val="en-GB"/>
        </w:rPr>
        <w:t xml:space="preserve"> of the appropriate conditions for the audit work.</w:t>
      </w:r>
    </w:p>
    <w:p w14:paraId="627311AE" w14:textId="77777777" w:rsidR="00764B1D" w:rsidRPr="00D30847" w:rsidRDefault="00764B1D" w:rsidP="00764B1D">
      <w:pPr>
        <w:autoSpaceDE w:val="0"/>
        <w:autoSpaceDN w:val="0"/>
        <w:adjustRightInd w:val="0"/>
        <w:spacing w:before="120" w:line="240" w:lineRule="auto"/>
        <w:jc w:val="both"/>
        <w:rPr>
          <w:rFonts w:eastAsia="Times New Roman" w:cs="Calibri"/>
          <w:color w:val="202124"/>
          <w:lang w:val="en-GB"/>
        </w:rPr>
      </w:pPr>
      <w:r w:rsidRPr="00D30847">
        <w:rPr>
          <w:rFonts w:eastAsia="Times New Roman" w:cs="Calibri"/>
          <w:color w:val="202124"/>
          <w:lang w:val="en-GB"/>
        </w:rPr>
        <w:t>The modernization of the audit processes will continue with the use of advanced equipment and working conditions, modern audit tools, methodologies and techniques for improving the efficiency of the state audit.</w:t>
      </w:r>
    </w:p>
    <w:p w14:paraId="383D65E3" w14:textId="73987BA3" w:rsidR="00C75160" w:rsidRPr="00D30847" w:rsidRDefault="00C75160" w:rsidP="00C75160">
      <w:pPr>
        <w:autoSpaceDE w:val="0"/>
        <w:autoSpaceDN w:val="0"/>
        <w:adjustRightInd w:val="0"/>
        <w:spacing w:before="120" w:line="240" w:lineRule="auto"/>
        <w:jc w:val="both"/>
        <w:rPr>
          <w:rFonts w:eastAsia="Times New Roman" w:cs="Calibri"/>
          <w:lang w:val="en-GB" w:eastAsia="x-none"/>
        </w:rPr>
      </w:pPr>
      <w:bookmarkStart w:id="65" w:name="_Hlk156893308"/>
      <w:r w:rsidRPr="00D30847">
        <w:rPr>
          <w:rFonts w:eastAsia="Times New Roman" w:cs="Calibri"/>
          <w:lang w:val="en-GB" w:eastAsia="x-none"/>
        </w:rPr>
        <w:t xml:space="preserve">Education of new employees for real-time audits, Sustainable Development Goals, Value for money, Forensic audits, LGU audit, public enterprises, </w:t>
      </w:r>
      <w:r w:rsidR="002F500A" w:rsidRPr="00D30847">
        <w:rPr>
          <w:rFonts w:eastAsia="Times New Roman" w:cs="Calibri"/>
          <w:lang w:val="en-GB" w:eastAsia="x-none"/>
        </w:rPr>
        <w:t>trade companies</w:t>
      </w:r>
      <w:r w:rsidRPr="00D30847">
        <w:rPr>
          <w:rFonts w:eastAsia="Times New Roman" w:cs="Calibri"/>
          <w:lang w:val="en-GB" w:eastAsia="x-none"/>
        </w:rPr>
        <w:t xml:space="preserve"> at the central and local level, review of the State budget</w:t>
      </w:r>
      <w:r w:rsidR="00AC245B" w:rsidRPr="00D30847">
        <w:rPr>
          <w:rFonts w:eastAsia="Times New Roman" w:cs="Calibri"/>
          <w:lang w:val="en-GB" w:eastAsia="x-none"/>
        </w:rPr>
        <w:t xml:space="preserve"> and audit of the Reform and Growth </w:t>
      </w:r>
      <w:r w:rsidR="002F500A" w:rsidRPr="00D30847">
        <w:rPr>
          <w:rFonts w:eastAsia="Times New Roman" w:cs="Calibri"/>
          <w:lang w:val="en-GB" w:eastAsia="x-none"/>
        </w:rPr>
        <w:t>Facility.</w:t>
      </w:r>
    </w:p>
    <w:bookmarkEnd w:id="65"/>
    <w:p w14:paraId="315F92B4" w14:textId="77777777" w:rsidR="007733B2" w:rsidRPr="00D30847" w:rsidRDefault="007733B2" w:rsidP="00E84CD0">
      <w:pPr>
        <w:keepNext/>
        <w:keepLines/>
        <w:spacing w:before="240" w:after="120" w:line="240" w:lineRule="auto"/>
        <w:jc w:val="both"/>
        <w:outlineLvl w:val="3"/>
        <w:rPr>
          <w:rFonts w:eastAsia="MS PGothic" w:cs="Calibri"/>
          <w:b/>
          <w:bCs/>
          <w:iCs/>
          <w:color w:val="0070C0"/>
          <w:lang w:val="en-GB" w:eastAsia="zh-CN"/>
        </w:rPr>
      </w:pPr>
      <w:r w:rsidRPr="00D30847">
        <w:rPr>
          <w:rFonts w:eastAsia="MS PGothic" w:cs="Calibri"/>
          <w:b/>
          <w:bCs/>
          <w:iCs/>
          <w:color w:val="0070C0"/>
          <w:lang w:val="en-GB" w:eastAsia="zh-CN"/>
        </w:rPr>
        <w:t>Activity 3: Increasing the visibility of the SAO and communication with the stakeholders</w:t>
      </w:r>
    </w:p>
    <w:p w14:paraId="3A8BC40E" w14:textId="77777777" w:rsidR="00764B1D" w:rsidRPr="00D30847" w:rsidRDefault="00764B1D" w:rsidP="00764B1D">
      <w:pPr>
        <w:autoSpaceDE w:val="0"/>
        <w:autoSpaceDN w:val="0"/>
        <w:adjustRightInd w:val="0"/>
        <w:spacing w:before="120" w:line="240" w:lineRule="auto"/>
        <w:jc w:val="both"/>
        <w:rPr>
          <w:rFonts w:eastAsia="Times New Roman" w:cs="Calibri"/>
          <w:lang w:val="en-GB"/>
        </w:rPr>
      </w:pPr>
      <w:r w:rsidRPr="00D30847">
        <w:rPr>
          <w:rFonts w:eastAsia="Times New Roman" w:cs="Calibri"/>
          <w:lang w:val="en-GB"/>
        </w:rPr>
        <w:t>The institutional and human resource capacities of the SAO will be strengthened in order to increase the effects of the SAO activities, increase SAO visibility and improve the communication processes with stakeholders via electronic tools and media.</w:t>
      </w:r>
    </w:p>
    <w:p w14:paraId="1EED1D90" w14:textId="77777777" w:rsidR="00764B1D" w:rsidRPr="00D30847" w:rsidRDefault="00764B1D" w:rsidP="00764B1D">
      <w:pPr>
        <w:autoSpaceDE w:val="0"/>
        <w:autoSpaceDN w:val="0"/>
        <w:adjustRightInd w:val="0"/>
        <w:spacing w:before="120" w:line="240" w:lineRule="auto"/>
        <w:jc w:val="both"/>
        <w:rPr>
          <w:rFonts w:eastAsia="Times New Roman" w:cs="Calibri"/>
          <w:lang w:val="en-GB"/>
        </w:rPr>
      </w:pPr>
      <w:r w:rsidRPr="00D30847">
        <w:rPr>
          <w:rFonts w:eastAsia="Times New Roman" w:cs="Calibri"/>
          <w:lang w:val="en-GB"/>
        </w:rPr>
        <w:lastRenderedPageBreak/>
        <w:t>The modernization of the work processes will continue with the use of advanced equipment and modern forms for innovative presentation of the audit results to the public and strengthening cooperation with stakeholders (Assembly, Government, Ministry of Finance, Public Prosecutor's Office, Ministry of Interior, State Commission for Prevention of Corruption, audited entities, the public).</w:t>
      </w:r>
    </w:p>
    <w:p w14:paraId="0993D3F0" w14:textId="77777777" w:rsidR="007733B2" w:rsidRPr="00D30847" w:rsidRDefault="007733B2" w:rsidP="00E84CD0">
      <w:pPr>
        <w:keepNext/>
        <w:keepLines/>
        <w:spacing w:before="120" w:line="240" w:lineRule="auto"/>
        <w:jc w:val="both"/>
        <w:outlineLvl w:val="3"/>
        <w:rPr>
          <w:rFonts w:cs="Calibri"/>
          <w:b/>
          <w:bCs/>
          <w:i/>
          <w:iCs/>
          <w:color w:val="4F81BD"/>
          <w:lang w:val="en-GB"/>
        </w:rPr>
      </w:pPr>
      <w:r w:rsidRPr="00D30847">
        <w:rPr>
          <w:rFonts w:cs="Calibri"/>
          <w:b/>
          <w:bCs/>
          <w:i/>
          <w:iCs/>
          <w:color w:val="4F81BD"/>
          <w:lang w:val="en-GB"/>
        </w:rPr>
        <w:t>Implementation</w:t>
      </w:r>
    </w:p>
    <w:tbl>
      <w:tblPr>
        <w:tblW w:w="0" w:type="auto"/>
        <w:tblBorders>
          <w:insideH w:val="single" w:sz="4" w:space="0" w:color="FFFFFF"/>
        </w:tblBorders>
        <w:tblLayout w:type="fixed"/>
        <w:tblLook w:val="0080" w:firstRow="0" w:lastRow="0" w:firstColumn="1" w:lastColumn="0" w:noHBand="0" w:noVBand="0"/>
      </w:tblPr>
      <w:tblGrid>
        <w:gridCol w:w="2448"/>
        <w:gridCol w:w="6246"/>
      </w:tblGrid>
      <w:tr w:rsidR="007733B2" w:rsidRPr="00D30847" w14:paraId="1A314810" w14:textId="77777777" w:rsidTr="003A2F75">
        <w:tc>
          <w:tcPr>
            <w:tcW w:w="2448" w:type="dxa"/>
            <w:tcBorders>
              <w:top w:val="nil"/>
              <w:bottom w:val="single" w:sz="4" w:space="0" w:color="FFFFFF"/>
            </w:tcBorders>
            <w:shd w:val="clear" w:color="auto" w:fill="002060"/>
          </w:tcPr>
          <w:p w14:paraId="073661A0" w14:textId="126A4F96" w:rsidR="007733B2" w:rsidRPr="00D30847" w:rsidRDefault="007733B2" w:rsidP="00E84CD0">
            <w:pPr>
              <w:spacing w:line="240" w:lineRule="auto"/>
              <w:jc w:val="both"/>
              <w:rPr>
                <w:rFonts w:cs="Calibri"/>
                <w:b/>
                <w:sz w:val="20"/>
                <w:szCs w:val="20"/>
                <w:lang w:val="en-GB"/>
              </w:rPr>
            </w:pPr>
            <w:r w:rsidRPr="00D30847">
              <w:rPr>
                <w:rFonts w:cs="Calibri"/>
                <w:b/>
                <w:sz w:val="20"/>
                <w:szCs w:val="20"/>
                <w:lang w:val="en-GB"/>
              </w:rPr>
              <w:t>Completed</w:t>
            </w:r>
            <w:r w:rsidR="00C34014" w:rsidRPr="00D30847">
              <w:rPr>
                <w:rFonts w:cs="Calibri"/>
                <w:b/>
                <w:sz w:val="20"/>
                <w:szCs w:val="20"/>
                <w:lang w:val="en-GB"/>
              </w:rPr>
              <w:t xml:space="preserve"> </w:t>
            </w:r>
            <w:r w:rsidRPr="00D30847">
              <w:rPr>
                <w:rFonts w:cs="Calibri"/>
                <w:b/>
                <w:sz w:val="20"/>
                <w:szCs w:val="20"/>
                <w:lang w:val="en-GB"/>
              </w:rPr>
              <w:t>in</w:t>
            </w:r>
            <w:r w:rsidR="00C34014" w:rsidRPr="00D30847">
              <w:rPr>
                <w:rFonts w:cs="Calibri"/>
                <w:b/>
                <w:sz w:val="20"/>
                <w:szCs w:val="20"/>
                <w:lang w:val="en-GB"/>
              </w:rPr>
              <w:t xml:space="preserve"> </w:t>
            </w:r>
            <w:r w:rsidRPr="00D30847">
              <w:rPr>
                <w:rFonts w:cs="Calibri"/>
                <w:b/>
                <w:sz w:val="20"/>
                <w:szCs w:val="20"/>
                <w:lang w:val="en-GB"/>
              </w:rPr>
              <w:t>year:</w:t>
            </w:r>
          </w:p>
        </w:tc>
        <w:tc>
          <w:tcPr>
            <w:tcW w:w="6246" w:type="dxa"/>
            <w:tcBorders>
              <w:top w:val="nil"/>
              <w:bottom w:val="single" w:sz="4" w:space="0" w:color="FFFFFF"/>
            </w:tcBorders>
            <w:shd w:val="clear" w:color="auto" w:fill="D9E2F3"/>
          </w:tcPr>
          <w:p w14:paraId="4C4BFCE2" w14:textId="63F4C771" w:rsidR="007733B2" w:rsidRPr="00D30847" w:rsidRDefault="009C7897" w:rsidP="009C7897">
            <w:pPr>
              <w:tabs>
                <w:tab w:val="left" w:pos="1526"/>
              </w:tabs>
              <w:spacing w:after="0"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 xml:space="preserve">- </w:t>
            </w:r>
            <w:r w:rsidR="007733B2" w:rsidRPr="00D30847">
              <w:rPr>
                <w:rFonts w:eastAsia="Times New Roman" w:cs="Calibri"/>
                <w:color w:val="202124"/>
                <w:sz w:val="20"/>
                <w:szCs w:val="20"/>
                <w:lang w:val="en-GB"/>
              </w:rPr>
              <w:t>202</w:t>
            </w:r>
            <w:r w:rsidR="00AC245B" w:rsidRPr="00D30847">
              <w:rPr>
                <w:rFonts w:eastAsia="Times New Roman" w:cs="Calibri"/>
                <w:color w:val="202124"/>
                <w:sz w:val="20"/>
                <w:szCs w:val="20"/>
                <w:lang w:val="en-GB"/>
              </w:rPr>
              <w:t>8</w:t>
            </w:r>
          </w:p>
        </w:tc>
      </w:tr>
      <w:tr w:rsidR="007733B2" w:rsidRPr="00D30847" w14:paraId="5E4E506A" w14:textId="77777777" w:rsidTr="003A2F75">
        <w:tc>
          <w:tcPr>
            <w:tcW w:w="2448" w:type="dxa"/>
            <w:tcBorders>
              <w:top w:val="single" w:sz="4" w:space="0" w:color="FFFFFF"/>
              <w:bottom w:val="single" w:sz="4" w:space="0" w:color="FFFFFF"/>
            </w:tcBorders>
            <w:shd w:val="clear" w:color="auto" w:fill="002060"/>
          </w:tcPr>
          <w:p w14:paraId="6FA65F1B" w14:textId="77777777" w:rsidR="007733B2" w:rsidRPr="00D30847" w:rsidRDefault="007733B2" w:rsidP="00E84CD0">
            <w:pPr>
              <w:spacing w:line="240" w:lineRule="auto"/>
              <w:jc w:val="both"/>
              <w:rPr>
                <w:rFonts w:cs="Calibri"/>
                <w:b/>
                <w:sz w:val="20"/>
                <w:szCs w:val="20"/>
                <w:lang w:val="en-GB"/>
              </w:rPr>
            </w:pPr>
            <w:r w:rsidRPr="00D30847">
              <w:rPr>
                <w:rFonts w:cs="Calibri"/>
                <w:b/>
                <w:sz w:val="20"/>
                <w:szCs w:val="20"/>
                <w:lang w:val="en-GB"/>
              </w:rPr>
              <w:t>Deliverables:</w:t>
            </w:r>
          </w:p>
        </w:tc>
        <w:tc>
          <w:tcPr>
            <w:tcW w:w="6246" w:type="dxa"/>
            <w:tcBorders>
              <w:top w:val="single" w:sz="4" w:space="0" w:color="FFFFFF"/>
              <w:bottom w:val="single" w:sz="4" w:space="0" w:color="FFFFFF"/>
            </w:tcBorders>
            <w:shd w:val="clear" w:color="auto" w:fill="D9E2F3"/>
          </w:tcPr>
          <w:p w14:paraId="5C9B9215" w14:textId="63CF9F5A" w:rsidR="003F3FB2" w:rsidRPr="00D30847" w:rsidRDefault="009C7897" w:rsidP="009C7897">
            <w:pPr>
              <w:autoSpaceDE w:val="0"/>
              <w:autoSpaceDN w:val="0"/>
              <w:adjustRightInd w:val="0"/>
              <w:spacing w:after="0" w:line="240" w:lineRule="auto"/>
              <w:contextualSpacing/>
              <w:jc w:val="both"/>
              <w:rPr>
                <w:rFonts w:eastAsia="Times New Roman" w:cs="Calibri"/>
                <w:sz w:val="20"/>
                <w:szCs w:val="20"/>
                <w:lang w:val="en-GB"/>
              </w:rPr>
            </w:pPr>
            <w:r w:rsidRPr="00D30847">
              <w:rPr>
                <w:rFonts w:eastAsia="Times New Roman" w:cs="Calibri"/>
                <w:sz w:val="20"/>
                <w:szCs w:val="20"/>
                <w:lang w:val="en-GB"/>
              </w:rPr>
              <w:t xml:space="preserve">- </w:t>
            </w:r>
            <w:r w:rsidR="003F3FB2" w:rsidRPr="00D30847">
              <w:rPr>
                <w:rFonts w:eastAsia="Times New Roman" w:cs="Calibri"/>
                <w:sz w:val="20"/>
                <w:szCs w:val="20"/>
                <w:lang w:val="en-GB"/>
              </w:rPr>
              <w:t>Analysis with recommendations for improving the audit process on the Annual Account of the Budget of the Republic of North Macedonia;</w:t>
            </w:r>
          </w:p>
          <w:p w14:paraId="57401275" w14:textId="45188EF0" w:rsidR="003F3FB2" w:rsidRPr="00D30847" w:rsidRDefault="009C7897" w:rsidP="00E32BC1">
            <w:pPr>
              <w:spacing w:line="240" w:lineRule="auto"/>
              <w:jc w:val="both"/>
              <w:rPr>
                <w:rFonts w:eastAsia="Times New Roman" w:cs="Calibri"/>
                <w:sz w:val="20"/>
                <w:szCs w:val="20"/>
                <w:lang w:val="en-GB"/>
              </w:rPr>
            </w:pPr>
            <w:r w:rsidRPr="00D30847">
              <w:rPr>
                <w:rFonts w:eastAsia="Times New Roman" w:cs="Calibri"/>
                <w:sz w:val="20"/>
                <w:szCs w:val="20"/>
                <w:lang w:val="en-GB"/>
              </w:rPr>
              <w:t xml:space="preserve">- </w:t>
            </w:r>
            <w:r w:rsidR="003F3FB2" w:rsidRPr="00D30847">
              <w:rPr>
                <w:rFonts w:eastAsia="Times New Roman" w:cs="Calibri"/>
                <w:sz w:val="20"/>
                <w:szCs w:val="20"/>
                <w:lang w:val="en-GB"/>
              </w:rPr>
              <w:t>New or improved methodological acts and tools on topics relevant to the responsible management and use of public funds (audits of sustainable development goals, audits of financial statements prepared on an accrual basis, audits of value for money (Value for Money), audits of LSGUs, audit of public enterprises and state owned companies, audit of financial statements of the Core budget etc.).</w:t>
            </w:r>
            <w:r w:rsidR="00AC245B" w:rsidRPr="00D30847">
              <w:rPr>
                <w:rFonts w:eastAsia="Times New Roman" w:cs="Calibri"/>
                <w:sz w:val="20"/>
                <w:szCs w:val="20"/>
                <w:lang w:val="en-GB"/>
              </w:rPr>
              <w:t xml:space="preserve"> audit of the Reform and Growth Facility.</w:t>
            </w:r>
          </w:p>
          <w:p w14:paraId="04C4BDFF" w14:textId="40941683" w:rsidR="00C75160" w:rsidRPr="00D30847" w:rsidRDefault="009C7897" w:rsidP="00E32BC1">
            <w:pPr>
              <w:spacing w:line="240" w:lineRule="auto"/>
              <w:jc w:val="both"/>
              <w:rPr>
                <w:rFonts w:eastAsia="Times New Roman" w:cs="Calibri"/>
                <w:sz w:val="20"/>
                <w:szCs w:val="20"/>
                <w:lang w:val="en-GB"/>
              </w:rPr>
            </w:pPr>
            <w:r w:rsidRPr="00D30847">
              <w:rPr>
                <w:rFonts w:eastAsia="Times New Roman" w:cs="Calibri"/>
                <w:sz w:val="20"/>
                <w:szCs w:val="20"/>
                <w:lang w:val="en-GB" w:eastAsia="x-none"/>
              </w:rPr>
              <w:t xml:space="preserve">- </w:t>
            </w:r>
            <w:r w:rsidR="00C75160" w:rsidRPr="00D30847">
              <w:rPr>
                <w:rFonts w:eastAsia="Times New Roman" w:cs="Calibri"/>
                <w:sz w:val="20"/>
                <w:szCs w:val="20"/>
                <w:lang w:val="en-GB" w:eastAsia="x-none"/>
              </w:rPr>
              <w:t>Conducted performance audits in relevant areas of government policy and topics of importance for the responsible management and use of public funds (audit of EU funds, audits of sustainable development goals, audit of financial statements prepared on an accrual basis, audit of values ​​for money, audits of LGUs, gender equality audit, audits in the areas determined in the National Development Strategy of the Republic of North Macedonia, etc.)</w:t>
            </w:r>
            <w:r w:rsidR="00AC245B" w:rsidRPr="00D30847">
              <w:rPr>
                <w:rFonts w:eastAsia="Times New Roman" w:cs="Calibri"/>
                <w:sz w:val="20"/>
                <w:szCs w:val="20"/>
                <w:lang w:val="en-GB" w:eastAsia="x-none"/>
              </w:rPr>
              <w:t>,</w:t>
            </w:r>
            <w:r w:rsidR="00AC245B" w:rsidRPr="00D30847">
              <w:rPr>
                <w:rFonts w:eastAsia="Times New Roman" w:cs="Calibri"/>
                <w:sz w:val="20"/>
                <w:szCs w:val="20"/>
                <w:lang w:val="en-GB"/>
              </w:rPr>
              <w:t xml:space="preserve"> audit of the Reform and Growth Facility.</w:t>
            </w:r>
          </w:p>
          <w:p w14:paraId="0AB99105" w14:textId="76134151" w:rsidR="00C75160" w:rsidRPr="00D30847" w:rsidRDefault="009C7897" w:rsidP="00E32BC1">
            <w:pPr>
              <w:spacing w:line="240" w:lineRule="auto"/>
              <w:jc w:val="both"/>
              <w:rPr>
                <w:rFonts w:eastAsia="Times New Roman" w:cs="Calibri"/>
                <w:sz w:val="20"/>
                <w:szCs w:val="20"/>
                <w:lang w:val="en-GB"/>
              </w:rPr>
            </w:pPr>
            <w:r w:rsidRPr="00D30847">
              <w:rPr>
                <w:rFonts w:eastAsia="Times New Roman" w:cs="Calibri"/>
                <w:sz w:val="20"/>
                <w:szCs w:val="20"/>
                <w:lang w:val="en-GB" w:eastAsia="x-none"/>
              </w:rPr>
              <w:t xml:space="preserve">- </w:t>
            </w:r>
            <w:r w:rsidR="00C75160" w:rsidRPr="00D30847">
              <w:rPr>
                <w:rFonts w:eastAsia="Times New Roman" w:cs="Calibri"/>
                <w:sz w:val="20"/>
                <w:szCs w:val="20"/>
                <w:lang w:val="en-GB" w:eastAsia="x-none"/>
              </w:rPr>
              <w:t xml:space="preserve">Conducted trainings (study visits, conferences, seminars, workshops) on topics of importance for responsible management and use of public funds </w:t>
            </w:r>
            <w:r w:rsidR="00C75160" w:rsidRPr="00D30847">
              <w:rPr>
                <w:rFonts w:cs="Calibri"/>
                <w:sz w:val="20"/>
                <w:szCs w:val="20"/>
                <w:lang w:val="en-GB"/>
              </w:rPr>
              <w:t>in line with SAO strategic documents:</w:t>
            </w:r>
            <w:r w:rsidR="00C75160" w:rsidRPr="00D30847">
              <w:rPr>
                <w:rFonts w:eastAsia="Times New Roman" w:cs="Calibri"/>
                <w:sz w:val="20"/>
                <w:szCs w:val="20"/>
                <w:lang w:val="en-GB" w:eastAsia="x-none"/>
              </w:rPr>
              <w:t xml:space="preserve"> audit of EU funds, prevention and detection of corruption, audits of sustainable development goals, audits of financial statements prepared on an accrual basis, value for money audits, LGU audits, gender equality audits, </w:t>
            </w:r>
            <w:r w:rsidR="009F7A1B" w:rsidRPr="00D30847">
              <w:rPr>
                <w:rFonts w:eastAsia="Times New Roman" w:cs="Calibri"/>
                <w:sz w:val="20"/>
                <w:szCs w:val="20"/>
                <w:lang w:val="en-GB"/>
              </w:rPr>
              <w:t xml:space="preserve">audit of the Reform and Growth Facility, </w:t>
            </w:r>
            <w:r w:rsidR="00C75160" w:rsidRPr="00D30847">
              <w:rPr>
                <w:rFonts w:eastAsia="Times New Roman" w:cs="Calibri"/>
                <w:sz w:val="20"/>
                <w:szCs w:val="20"/>
                <w:lang w:val="en-GB" w:eastAsia="x-none"/>
              </w:rPr>
              <w:t>Certified Fraud Examiner; Certified corruption risk management, IT, data science, graphic design, Python, project management, full stack and front end programming, UIX design, etc.</w:t>
            </w:r>
          </w:p>
          <w:p w14:paraId="0BFD14D5" w14:textId="4483911F" w:rsidR="00C75160" w:rsidRPr="00D30847" w:rsidRDefault="009C7897" w:rsidP="009C7897">
            <w:pPr>
              <w:autoSpaceDE w:val="0"/>
              <w:autoSpaceDN w:val="0"/>
              <w:adjustRightInd w:val="0"/>
              <w:spacing w:after="0" w:line="240" w:lineRule="auto"/>
              <w:contextualSpacing/>
              <w:jc w:val="both"/>
              <w:rPr>
                <w:rFonts w:eastAsia="Times New Roman" w:cs="Calibri"/>
                <w:sz w:val="20"/>
                <w:szCs w:val="20"/>
                <w:lang w:val="en-GB" w:eastAsia="x-none"/>
              </w:rPr>
            </w:pPr>
            <w:r w:rsidRPr="00D30847">
              <w:rPr>
                <w:rFonts w:eastAsia="Times New Roman" w:cs="Calibri"/>
                <w:sz w:val="20"/>
                <w:szCs w:val="20"/>
                <w:lang w:val="en-GB" w:eastAsia="x-none"/>
              </w:rPr>
              <w:t xml:space="preserve">- </w:t>
            </w:r>
            <w:r w:rsidR="00C75160" w:rsidRPr="00D30847">
              <w:rPr>
                <w:rFonts w:eastAsia="Times New Roman" w:cs="Calibri"/>
                <w:sz w:val="20"/>
                <w:szCs w:val="20"/>
                <w:lang w:val="en-GB" w:eastAsia="x-none"/>
              </w:rPr>
              <w:t>Trainings to strengthen cooperation with stakeholders;</w:t>
            </w:r>
          </w:p>
          <w:p w14:paraId="0714E2B5" w14:textId="2699C7DE" w:rsidR="00C75160" w:rsidRPr="00D30847" w:rsidRDefault="009C7897" w:rsidP="009C7897">
            <w:pPr>
              <w:autoSpaceDE w:val="0"/>
              <w:autoSpaceDN w:val="0"/>
              <w:adjustRightInd w:val="0"/>
              <w:spacing w:after="0" w:line="240" w:lineRule="auto"/>
              <w:contextualSpacing/>
              <w:jc w:val="both"/>
              <w:rPr>
                <w:rFonts w:eastAsia="Times New Roman" w:cs="Calibri"/>
                <w:sz w:val="20"/>
                <w:szCs w:val="20"/>
                <w:lang w:val="en-GB" w:eastAsia="x-none"/>
              </w:rPr>
            </w:pPr>
            <w:r w:rsidRPr="00D30847">
              <w:rPr>
                <w:rFonts w:eastAsia="Times New Roman" w:cs="Calibri"/>
                <w:sz w:val="20"/>
                <w:szCs w:val="20"/>
                <w:lang w:val="en-GB" w:eastAsia="x-none"/>
              </w:rPr>
              <w:t xml:space="preserve">- </w:t>
            </w:r>
            <w:r w:rsidR="00C75160" w:rsidRPr="00D30847">
              <w:rPr>
                <w:rFonts w:eastAsia="Times New Roman" w:cs="Calibri"/>
                <w:sz w:val="20"/>
                <w:szCs w:val="20"/>
                <w:lang w:val="en-GB" w:eastAsia="x-none"/>
              </w:rPr>
              <w:t>Using modern auditing tools, methodologies and techniques and development of software tools for reclassification of financial statements / software tools for auditing financial statements prepared on an accrual basis;</w:t>
            </w:r>
          </w:p>
          <w:p w14:paraId="4749FD7D" w14:textId="20EEA9C0" w:rsidR="00C75160" w:rsidRPr="00D30847" w:rsidRDefault="009C7897" w:rsidP="009C7897">
            <w:pPr>
              <w:autoSpaceDE w:val="0"/>
              <w:autoSpaceDN w:val="0"/>
              <w:adjustRightInd w:val="0"/>
              <w:spacing w:after="0" w:line="240" w:lineRule="auto"/>
              <w:contextualSpacing/>
              <w:jc w:val="both"/>
              <w:rPr>
                <w:rFonts w:eastAsia="Times New Roman" w:cs="Calibri"/>
                <w:sz w:val="20"/>
                <w:szCs w:val="20"/>
                <w:lang w:val="en-GB" w:eastAsia="x-none"/>
              </w:rPr>
            </w:pPr>
            <w:r w:rsidRPr="00D30847">
              <w:rPr>
                <w:rFonts w:eastAsia="Times New Roman" w:cs="Calibri"/>
                <w:sz w:val="20"/>
                <w:szCs w:val="20"/>
                <w:lang w:val="en-GB" w:eastAsia="x-none"/>
              </w:rPr>
              <w:t xml:space="preserve">- </w:t>
            </w:r>
            <w:r w:rsidR="00C75160" w:rsidRPr="00D30847">
              <w:rPr>
                <w:rFonts w:eastAsia="Times New Roman" w:cs="Calibri"/>
                <w:sz w:val="20"/>
                <w:szCs w:val="20"/>
                <w:lang w:val="en-GB" w:eastAsia="x-none"/>
              </w:rPr>
              <w:t>Use of modern equipment and improved working conditions.</w:t>
            </w:r>
          </w:p>
          <w:p w14:paraId="7C8E860A" w14:textId="49FE7DCE" w:rsidR="00C75160" w:rsidRPr="00D30847" w:rsidRDefault="009C7897" w:rsidP="009C7897">
            <w:pPr>
              <w:autoSpaceDE w:val="0"/>
              <w:autoSpaceDN w:val="0"/>
              <w:adjustRightInd w:val="0"/>
              <w:spacing w:after="0" w:line="240" w:lineRule="auto"/>
              <w:contextualSpacing/>
              <w:jc w:val="both"/>
              <w:rPr>
                <w:rFonts w:eastAsia="Times New Roman" w:cs="Calibri"/>
                <w:sz w:val="20"/>
                <w:szCs w:val="20"/>
                <w:lang w:val="en-GB" w:eastAsia="x-none"/>
              </w:rPr>
            </w:pPr>
            <w:r w:rsidRPr="00D30847">
              <w:rPr>
                <w:rFonts w:eastAsia="Times New Roman" w:cs="Calibri"/>
                <w:sz w:val="20"/>
                <w:szCs w:val="20"/>
                <w:lang w:val="en-GB" w:eastAsia="x-none"/>
              </w:rPr>
              <w:t xml:space="preserve">- </w:t>
            </w:r>
            <w:r w:rsidR="00C75160" w:rsidRPr="00D30847">
              <w:rPr>
                <w:rFonts w:eastAsia="Times New Roman" w:cs="Calibri"/>
                <w:sz w:val="20"/>
                <w:szCs w:val="20"/>
                <w:lang w:val="en-GB" w:eastAsia="x-none"/>
              </w:rPr>
              <w:t>Using visualization (infographics, video presentations, flyers) to present the results of the audit to the public;</w:t>
            </w:r>
          </w:p>
          <w:p w14:paraId="02B9217A" w14:textId="3754A5CB" w:rsidR="00C75160" w:rsidRPr="00D30847" w:rsidRDefault="009C7897" w:rsidP="009C7897">
            <w:pPr>
              <w:autoSpaceDE w:val="0"/>
              <w:autoSpaceDN w:val="0"/>
              <w:adjustRightInd w:val="0"/>
              <w:spacing w:after="0" w:line="240" w:lineRule="auto"/>
              <w:contextualSpacing/>
              <w:jc w:val="both"/>
              <w:rPr>
                <w:rFonts w:eastAsia="Times New Roman" w:cs="Calibri"/>
                <w:sz w:val="20"/>
                <w:szCs w:val="20"/>
                <w:lang w:val="en-GB" w:eastAsia="x-none"/>
              </w:rPr>
            </w:pPr>
            <w:r w:rsidRPr="00D30847">
              <w:rPr>
                <w:rFonts w:eastAsia="Times New Roman" w:cs="Calibri"/>
                <w:sz w:val="20"/>
                <w:szCs w:val="20"/>
                <w:lang w:val="en-GB" w:eastAsia="x-none"/>
              </w:rPr>
              <w:t xml:space="preserve">- </w:t>
            </w:r>
            <w:r w:rsidR="00C75160" w:rsidRPr="00D30847">
              <w:rPr>
                <w:rFonts w:eastAsia="Times New Roman" w:cs="Calibri"/>
                <w:sz w:val="20"/>
                <w:szCs w:val="20"/>
                <w:lang w:val="en-GB" w:eastAsia="x-none"/>
              </w:rPr>
              <w:t>New channels for communication with stakeholders (the Assembly, the Government, the Ministry of Finance, the Public Prosecutor's Office, the Ministry of Internal Affairs, the State Commission for the Prevention of Corruption, the entities subject to audit, the public);</w:t>
            </w:r>
          </w:p>
          <w:p w14:paraId="1345F1E8" w14:textId="7009AE0B" w:rsidR="00C75160" w:rsidRPr="00D30847" w:rsidRDefault="009C7897" w:rsidP="009C7897">
            <w:pPr>
              <w:autoSpaceDE w:val="0"/>
              <w:autoSpaceDN w:val="0"/>
              <w:adjustRightInd w:val="0"/>
              <w:spacing w:after="0" w:line="240" w:lineRule="auto"/>
              <w:contextualSpacing/>
              <w:jc w:val="both"/>
              <w:rPr>
                <w:rFonts w:eastAsia="Times New Roman" w:cs="Calibri"/>
                <w:sz w:val="20"/>
                <w:szCs w:val="20"/>
                <w:lang w:val="en-GB" w:eastAsia="x-none"/>
              </w:rPr>
            </w:pPr>
            <w:r w:rsidRPr="00D30847">
              <w:rPr>
                <w:rFonts w:eastAsia="Times New Roman" w:cs="Calibri"/>
                <w:sz w:val="20"/>
                <w:szCs w:val="20"/>
                <w:lang w:val="en-GB" w:eastAsia="x-none"/>
              </w:rPr>
              <w:t xml:space="preserve">- </w:t>
            </w:r>
            <w:r w:rsidR="00C75160" w:rsidRPr="00D30847">
              <w:rPr>
                <w:rFonts w:eastAsia="Times New Roman" w:cs="Calibri"/>
                <w:sz w:val="20"/>
                <w:szCs w:val="20"/>
                <w:lang w:val="en-GB" w:eastAsia="x-none"/>
              </w:rPr>
              <w:t>Using digital tools to achieve efficient cooperation and communication with parliamentary bodies to support the work of the RNM Assembly;</w:t>
            </w:r>
          </w:p>
          <w:p w14:paraId="7D5E07AE" w14:textId="06911687" w:rsidR="00C75160" w:rsidRPr="00D30847" w:rsidRDefault="009C7897" w:rsidP="009C7897">
            <w:pPr>
              <w:autoSpaceDE w:val="0"/>
              <w:autoSpaceDN w:val="0"/>
              <w:adjustRightInd w:val="0"/>
              <w:spacing w:after="0" w:line="240" w:lineRule="auto"/>
              <w:contextualSpacing/>
              <w:jc w:val="both"/>
              <w:rPr>
                <w:rFonts w:eastAsia="Times New Roman" w:cs="Calibri"/>
                <w:sz w:val="20"/>
                <w:szCs w:val="20"/>
                <w:lang w:val="en-GB" w:eastAsia="x-none"/>
              </w:rPr>
            </w:pPr>
            <w:r w:rsidRPr="00D30847">
              <w:rPr>
                <w:rFonts w:eastAsia="Times New Roman" w:cs="Calibri"/>
                <w:sz w:val="20"/>
                <w:szCs w:val="20"/>
                <w:lang w:val="en-GB" w:eastAsia="x-none"/>
              </w:rPr>
              <w:t xml:space="preserve">- </w:t>
            </w:r>
            <w:r w:rsidR="00C34014" w:rsidRPr="00D30847">
              <w:rPr>
                <w:rFonts w:eastAsia="Times New Roman" w:cs="Calibri"/>
                <w:sz w:val="20"/>
                <w:szCs w:val="20"/>
                <w:lang w:val="en-GB" w:eastAsia="x-none"/>
              </w:rPr>
              <w:t xml:space="preserve">Conducting </w:t>
            </w:r>
            <w:r w:rsidR="00C75160" w:rsidRPr="00D30847">
              <w:rPr>
                <w:rFonts w:eastAsia="Times New Roman" w:cs="Calibri"/>
                <w:sz w:val="20"/>
                <w:szCs w:val="20"/>
                <w:lang w:val="en-GB" w:eastAsia="x-none"/>
              </w:rPr>
              <w:t>peer review according to the International standards of INTOSAI;</w:t>
            </w:r>
          </w:p>
          <w:p w14:paraId="5FB7FED0" w14:textId="77777777" w:rsidR="007733B2" w:rsidRPr="00D30847" w:rsidRDefault="009C7897" w:rsidP="009C7897">
            <w:pPr>
              <w:autoSpaceDE w:val="0"/>
              <w:autoSpaceDN w:val="0"/>
              <w:adjustRightInd w:val="0"/>
              <w:spacing w:after="0" w:line="240" w:lineRule="auto"/>
              <w:contextualSpacing/>
              <w:jc w:val="both"/>
              <w:rPr>
                <w:rFonts w:eastAsia="Times New Roman" w:cs="Calibri"/>
                <w:sz w:val="20"/>
                <w:szCs w:val="20"/>
                <w:lang w:val="en-GB" w:eastAsia="x-none"/>
              </w:rPr>
            </w:pPr>
            <w:r w:rsidRPr="00D30847">
              <w:rPr>
                <w:rFonts w:eastAsia="Times New Roman" w:cs="Calibri"/>
                <w:sz w:val="20"/>
                <w:szCs w:val="20"/>
                <w:lang w:val="en-GB" w:eastAsia="x-none"/>
              </w:rPr>
              <w:t xml:space="preserve">- </w:t>
            </w:r>
            <w:r w:rsidR="00C75160" w:rsidRPr="00D30847">
              <w:rPr>
                <w:rFonts w:eastAsia="Times New Roman" w:cs="Calibri"/>
                <w:sz w:val="20"/>
                <w:szCs w:val="20"/>
                <w:lang w:val="en-GB" w:eastAsia="x-none"/>
              </w:rPr>
              <w:t>New forms for monitoring and presenting the implementation of audit recommendations.</w:t>
            </w:r>
          </w:p>
          <w:p w14:paraId="1F501550" w14:textId="30B76960" w:rsidR="009F7A1B" w:rsidRPr="00D30847" w:rsidRDefault="009F7A1B" w:rsidP="009C7897">
            <w:pPr>
              <w:autoSpaceDE w:val="0"/>
              <w:autoSpaceDN w:val="0"/>
              <w:adjustRightInd w:val="0"/>
              <w:spacing w:after="0" w:line="240" w:lineRule="auto"/>
              <w:contextualSpacing/>
              <w:jc w:val="both"/>
              <w:rPr>
                <w:rFonts w:eastAsia="Times New Roman" w:cs="Calibri"/>
                <w:color w:val="202124"/>
                <w:sz w:val="20"/>
                <w:szCs w:val="20"/>
                <w:lang w:val="en-GB"/>
              </w:rPr>
            </w:pPr>
            <w:r w:rsidRPr="00D30847">
              <w:rPr>
                <w:rFonts w:eastAsia="Times New Roman" w:cs="Calibri"/>
                <w:sz w:val="20"/>
                <w:szCs w:val="20"/>
                <w:lang w:val="en-GB" w:eastAsia="x-none"/>
              </w:rPr>
              <w:t>- analysis and preparation of new  SAO Strategic documents;</w:t>
            </w:r>
          </w:p>
        </w:tc>
      </w:tr>
      <w:tr w:rsidR="007733B2" w:rsidRPr="00D30847" w14:paraId="58ADF067" w14:textId="77777777" w:rsidTr="003A2F75">
        <w:tc>
          <w:tcPr>
            <w:tcW w:w="2448" w:type="dxa"/>
            <w:tcBorders>
              <w:top w:val="single" w:sz="4" w:space="0" w:color="FFFFFF"/>
              <w:bottom w:val="single" w:sz="4" w:space="0" w:color="FFFFFF"/>
            </w:tcBorders>
            <w:shd w:val="clear" w:color="auto" w:fill="002060"/>
          </w:tcPr>
          <w:p w14:paraId="7D6FCEBE" w14:textId="4410A9DA" w:rsidR="007733B2" w:rsidRPr="00D30847" w:rsidRDefault="007733B2" w:rsidP="00E84CD0">
            <w:pPr>
              <w:spacing w:line="240" w:lineRule="auto"/>
              <w:jc w:val="both"/>
              <w:rPr>
                <w:rFonts w:cs="Calibri"/>
                <w:b/>
                <w:sz w:val="20"/>
                <w:szCs w:val="20"/>
                <w:lang w:val="en-GB"/>
              </w:rPr>
            </w:pPr>
            <w:r w:rsidRPr="00D30847">
              <w:rPr>
                <w:rFonts w:cs="Calibri"/>
                <w:b/>
                <w:sz w:val="20"/>
                <w:szCs w:val="20"/>
                <w:lang w:val="en-GB"/>
              </w:rPr>
              <w:t>Costs</w:t>
            </w:r>
            <w:r w:rsidR="00C34014" w:rsidRPr="00D30847">
              <w:rPr>
                <w:rFonts w:cs="Calibri"/>
                <w:b/>
                <w:sz w:val="20"/>
                <w:szCs w:val="20"/>
                <w:lang w:val="en-GB"/>
              </w:rPr>
              <w:t xml:space="preserve"> </w:t>
            </w:r>
            <w:r w:rsidRPr="00D30847">
              <w:rPr>
                <w:rFonts w:cs="Calibri"/>
                <w:b/>
                <w:sz w:val="20"/>
                <w:szCs w:val="20"/>
                <w:lang w:val="en-GB"/>
              </w:rPr>
              <w:t>implications:</w:t>
            </w:r>
          </w:p>
        </w:tc>
        <w:tc>
          <w:tcPr>
            <w:tcW w:w="6246" w:type="dxa"/>
            <w:tcBorders>
              <w:top w:val="single" w:sz="4" w:space="0" w:color="FFFFFF"/>
              <w:bottom w:val="single" w:sz="4" w:space="0" w:color="FFFFFF"/>
            </w:tcBorders>
            <w:shd w:val="clear" w:color="auto" w:fill="D9E2F3"/>
          </w:tcPr>
          <w:p w14:paraId="455B3FDE" w14:textId="50F6B626" w:rsidR="007733B2" w:rsidRPr="00D30847" w:rsidRDefault="009C7897" w:rsidP="009C7897">
            <w:pPr>
              <w:tabs>
                <w:tab w:val="left" w:pos="245"/>
                <w:tab w:val="left" w:pos="4219"/>
              </w:tabs>
              <w:spacing w:after="0"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 xml:space="preserve">- </w:t>
            </w:r>
            <w:r w:rsidR="007733B2" w:rsidRPr="00D30847">
              <w:rPr>
                <w:rFonts w:eastAsia="Times New Roman" w:cs="Calibri"/>
                <w:color w:val="202124"/>
                <w:sz w:val="20"/>
                <w:szCs w:val="20"/>
                <w:lang w:val="en-GB"/>
              </w:rPr>
              <w:t xml:space="preserve">EUR </w:t>
            </w:r>
            <w:r w:rsidR="00F94837" w:rsidRPr="00D30847">
              <w:rPr>
                <w:rFonts w:eastAsia="Times New Roman" w:cs="Calibri"/>
                <w:color w:val="202124"/>
                <w:sz w:val="20"/>
                <w:szCs w:val="20"/>
                <w:lang w:val="en-GB"/>
              </w:rPr>
              <w:t>6</w:t>
            </w:r>
            <w:r w:rsidR="009F7A1B" w:rsidRPr="00D30847">
              <w:rPr>
                <w:rFonts w:eastAsia="Times New Roman" w:cs="Calibri"/>
                <w:color w:val="202124"/>
                <w:sz w:val="20"/>
                <w:szCs w:val="20"/>
                <w:lang w:val="en-GB"/>
              </w:rPr>
              <w:t>982</w:t>
            </w:r>
            <w:r w:rsidR="007733B2" w:rsidRPr="00D30847">
              <w:rPr>
                <w:rFonts w:eastAsia="Times New Roman" w:cs="Calibri"/>
                <w:color w:val="202124"/>
                <w:sz w:val="20"/>
                <w:szCs w:val="20"/>
                <w:lang w:val="en-GB"/>
              </w:rPr>
              <w:t>,000</w:t>
            </w:r>
          </w:p>
        </w:tc>
      </w:tr>
      <w:tr w:rsidR="007733B2" w:rsidRPr="00D30847" w14:paraId="28CC7CD0" w14:textId="77777777" w:rsidTr="003A2F75">
        <w:tc>
          <w:tcPr>
            <w:tcW w:w="2448" w:type="dxa"/>
            <w:tcBorders>
              <w:top w:val="single" w:sz="4" w:space="0" w:color="FFFFFF"/>
              <w:bottom w:val="single" w:sz="4" w:space="0" w:color="FFFFFF"/>
            </w:tcBorders>
            <w:shd w:val="clear" w:color="auto" w:fill="002060"/>
          </w:tcPr>
          <w:p w14:paraId="23EC8792" w14:textId="78992C15" w:rsidR="007733B2" w:rsidRPr="00D30847" w:rsidRDefault="007733B2" w:rsidP="00E84CD0">
            <w:pPr>
              <w:spacing w:line="240" w:lineRule="auto"/>
              <w:jc w:val="both"/>
              <w:rPr>
                <w:rFonts w:cs="Calibri"/>
                <w:b/>
                <w:sz w:val="20"/>
                <w:szCs w:val="20"/>
                <w:lang w:val="en-GB"/>
              </w:rPr>
            </w:pPr>
            <w:r w:rsidRPr="00D30847">
              <w:rPr>
                <w:rFonts w:cs="Calibri"/>
                <w:b/>
                <w:sz w:val="20"/>
                <w:szCs w:val="20"/>
                <w:lang w:val="en-GB"/>
              </w:rPr>
              <w:lastRenderedPageBreak/>
              <w:t>Responsible</w:t>
            </w:r>
            <w:r w:rsidR="00C34014" w:rsidRPr="00D30847">
              <w:rPr>
                <w:rFonts w:cs="Calibri"/>
                <w:b/>
                <w:sz w:val="20"/>
                <w:szCs w:val="20"/>
                <w:lang w:val="en-GB"/>
              </w:rPr>
              <w:t xml:space="preserve"> </w:t>
            </w:r>
            <w:r w:rsidRPr="00D30847">
              <w:rPr>
                <w:rFonts w:cs="Calibri"/>
                <w:b/>
                <w:sz w:val="20"/>
                <w:szCs w:val="20"/>
                <w:lang w:val="en-GB"/>
              </w:rPr>
              <w:t xml:space="preserve">entity: </w:t>
            </w:r>
          </w:p>
        </w:tc>
        <w:tc>
          <w:tcPr>
            <w:tcW w:w="6246" w:type="dxa"/>
            <w:tcBorders>
              <w:top w:val="single" w:sz="4" w:space="0" w:color="FFFFFF"/>
              <w:bottom w:val="single" w:sz="4" w:space="0" w:color="FFFFFF"/>
            </w:tcBorders>
            <w:shd w:val="clear" w:color="auto" w:fill="D9E2F3"/>
          </w:tcPr>
          <w:p w14:paraId="4419B1F2" w14:textId="24024AE5" w:rsidR="007733B2" w:rsidRPr="00D30847" w:rsidRDefault="009C7897" w:rsidP="009C7897">
            <w:pPr>
              <w:tabs>
                <w:tab w:val="left" w:pos="425"/>
                <w:tab w:val="left" w:pos="4219"/>
              </w:tabs>
              <w:spacing w:after="0"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 xml:space="preserve">- </w:t>
            </w:r>
            <w:r w:rsidR="00764B1D" w:rsidRPr="00D30847">
              <w:rPr>
                <w:rFonts w:eastAsia="Times New Roman" w:cs="Calibri"/>
                <w:color w:val="202124"/>
                <w:sz w:val="20"/>
                <w:szCs w:val="20"/>
                <w:lang w:val="en-GB"/>
              </w:rPr>
              <w:t>The</w:t>
            </w:r>
            <w:r w:rsidR="00F66DF5" w:rsidRPr="00D30847">
              <w:rPr>
                <w:rFonts w:eastAsia="Times New Roman" w:cs="Calibri"/>
                <w:color w:val="202124"/>
                <w:sz w:val="20"/>
                <w:szCs w:val="20"/>
                <w:lang w:val="en-GB"/>
              </w:rPr>
              <w:t xml:space="preserve"> </w:t>
            </w:r>
            <w:r w:rsidR="00764B1D" w:rsidRPr="00D30847">
              <w:rPr>
                <w:rFonts w:eastAsia="Times New Roman" w:cs="Calibri"/>
                <w:color w:val="202124"/>
                <w:sz w:val="20"/>
                <w:szCs w:val="20"/>
                <w:lang w:val="en-GB"/>
              </w:rPr>
              <w:t>State</w:t>
            </w:r>
            <w:r w:rsidR="00C34014" w:rsidRPr="00D30847">
              <w:rPr>
                <w:rFonts w:eastAsia="Times New Roman" w:cs="Calibri"/>
                <w:color w:val="202124"/>
                <w:sz w:val="20"/>
                <w:szCs w:val="20"/>
                <w:lang w:val="en-GB"/>
              </w:rPr>
              <w:t xml:space="preserve"> </w:t>
            </w:r>
            <w:r w:rsidR="00764B1D" w:rsidRPr="00D30847">
              <w:rPr>
                <w:rFonts w:eastAsia="Times New Roman" w:cs="Calibri"/>
                <w:color w:val="202124"/>
                <w:sz w:val="20"/>
                <w:szCs w:val="20"/>
                <w:lang w:val="en-GB"/>
              </w:rPr>
              <w:t>Audit Office in</w:t>
            </w:r>
            <w:r w:rsidR="00F66DF5" w:rsidRPr="00D30847">
              <w:rPr>
                <w:rFonts w:eastAsia="Times New Roman" w:cs="Calibri"/>
                <w:color w:val="202124"/>
                <w:sz w:val="20"/>
                <w:szCs w:val="20"/>
                <w:lang w:val="en-GB"/>
              </w:rPr>
              <w:t xml:space="preserve"> </w:t>
            </w:r>
            <w:r w:rsidR="00764B1D" w:rsidRPr="00D30847">
              <w:rPr>
                <w:rFonts w:eastAsia="Times New Roman" w:cs="Calibri"/>
                <w:color w:val="202124"/>
                <w:sz w:val="20"/>
                <w:szCs w:val="20"/>
                <w:lang w:val="en-GB"/>
              </w:rPr>
              <w:t>cooperation</w:t>
            </w:r>
            <w:r w:rsidR="00F66DF5" w:rsidRPr="00D30847">
              <w:rPr>
                <w:rFonts w:eastAsia="Times New Roman" w:cs="Calibri"/>
                <w:color w:val="202124"/>
                <w:sz w:val="20"/>
                <w:szCs w:val="20"/>
                <w:lang w:val="en-GB"/>
              </w:rPr>
              <w:t xml:space="preserve"> </w:t>
            </w:r>
            <w:r w:rsidR="00764B1D" w:rsidRPr="00D30847">
              <w:rPr>
                <w:rFonts w:eastAsia="Times New Roman" w:cs="Calibri"/>
                <w:color w:val="202124"/>
                <w:sz w:val="20"/>
                <w:szCs w:val="20"/>
                <w:lang w:val="en-GB"/>
              </w:rPr>
              <w:t>with</w:t>
            </w:r>
            <w:r w:rsidR="00F66DF5" w:rsidRPr="00D30847">
              <w:rPr>
                <w:rFonts w:eastAsia="Times New Roman" w:cs="Calibri"/>
                <w:color w:val="202124"/>
                <w:sz w:val="20"/>
                <w:szCs w:val="20"/>
                <w:lang w:val="en-GB"/>
              </w:rPr>
              <w:t xml:space="preserve"> </w:t>
            </w:r>
            <w:r w:rsidR="00764B1D" w:rsidRPr="00D30847">
              <w:rPr>
                <w:rFonts w:eastAsia="Times New Roman" w:cs="Calibri"/>
                <w:color w:val="202124"/>
                <w:sz w:val="20"/>
                <w:szCs w:val="20"/>
                <w:lang w:val="en-GB"/>
              </w:rPr>
              <w:t>the</w:t>
            </w:r>
            <w:r w:rsidR="00F66DF5" w:rsidRPr="00D30847">
              <w:rPr>
                <w:rFonts w:eastAsia="Times New Roman" w:cs="Calibri"/>
                <w:color w:val="202124"/>
                <w:sz w:val="20"/>
                <w:szCs w:val="20"/>
                <w:lang w:val="en-GB"/>
              </w:rPr>
              <w:t xml:space="preserve"> </w:t>
            </w:r>
            <w:r w:rsidR="00764B1D" w:rsidRPr="00D30847">
              <w:rPr>
                <w:rFonts w:eastAsia="Times New Roman" w:cs="Calibri"/>
                <w:color w:val="202124"/>
                <w:sz w:val="20"/>
                <w:szCs w:val="20"/>
                <w:lang w:val="en-GB"/>
              </w:rPr>
              <w:t>stakeholders</w:t>
            </w:r>
          </w:p>
        </w:tc>
      </w:tr>
      <w:tr w:rsidR="007733B2" w:rsidRPr="00D30847" w14:paraId="3BE8D9DC" w14:textId="77777777" w:rsidTr="003A2F75">
        <w:tc>
          <w:tcPr>
            <w:tcW w:w="2448" w:type="dxa"/>
            <w:tcBorders>
              <w:top w:val="single" w:sz="4" w:space="0" w:color="FFFFFF"/>
              <w:bottom w:val="nil"/>
            </w:tcBorders>
            <w:shd w:val="clear" w:color="auto" w:fill="002060"/>
          </w:tcPr>
          <w:p w14:paraId="47DD009E" w14:textId="77777777" w:rsidR="007733B2" w:rsidRPr="00D30847" w:rsidRDefault="007733B2" w:rsidP="00E84CD0">
            <w:pPr>
              <w:spacing w:line="240" w:lineRule="auto"/>
              <w:jc w:val="both"/>
              <w:rPr>
                <w:rFonts w:cs="Calibri"/>
                <w:b/>
                <w:sz w:val="20"/>
                <w:szCs w:val="20"/>
                <w:lang w:val="en-GB"/>
              </w:rPr>
            </w:pPr>
            <w:r w:rsidRPr="00D30847">
              <w:rPr>
                <w:rFonts w:cs="Calibri"/>
                <w:b/>
                <w:sz w:val="20"/>
                <w:szCs w:val="20"/>
                <w:lang w:val="en-GB"/>
              </w:rPr>
              <w:t>Risk:</w:t>
            </w:r>
          </w:p>
        </w:tc>
        <w:tc>
          <w:tcPr>
            <w:tcW w:w="6246" w:type="dxa"/>
            <w:tcBorders>
              <w:top w:val="single" w:sz="4" w:space="0" w:color="FFFFFF"/>
              <w:bottom w:val="nil"/>
            </w:tcBorders>
            <w:shd w:val="clear" w:color="auto" w:fill="D9E2F3"/>
          </w:tcPr>
          <w:p w14:paraId="046D8B10" w14:textId="2E2355A2" w:rsidR="003F3FB2" w:rsidRPr="00D30847" w:rsidRDefault="003F3FB2" w:rsidP="00AD2AD5">
            <w:pPr>
              <w:numPr>
                <w:ilvl w:val="0"/>
                <w:numId w:val="30"/>
              </w:numPr>
              <w:tabs>
                <w:tab w:val="left" w:pos="176"/>
              </w:tabs>
              <w:spacing w:after="0" w:line="240" w:lineRule="auto"/>
              <w:ind w:left="155" w:hanging="180"/>
              <w:jc w:val="both"/>
              <w:rPr>
                <w:rFonts w:eastAsia="Times New Roman" w:cs="Calibri"/>
                <w:sz w:val="20"/>
                <w:szCs w:val="20"/>
                <w:lang w:val="en-GB"/>
              </w:rPr>
            </w:pPr>
            <w:r w:rsidRPr="00D30847">
              <w:rPr>
                <w:rFonts w:eastAsia="Times New Roman" w:cs="Calibri"/>
                <w:sz w:val="20"/>
                <w:szCs w:val="20"/>
                <w:lang w:val="en-GB"/>
              </w:rPr>
              <w:t>Limited opportunities for modernization of audit processes and</w:t>
            </w:r>
            <w:r w:rsidR="00742767" w:rsidRPr="00D30847">
              <w:rPr>
                <w:rFonts w:eastAsia="Times New Roman" w:cs="Calibri"/>
                <w:sz w:val="20"/>
                <w:szCs w:val="20"/>
                <w:lang w:val="en-GB"/>
              </w:rPr>
              <w:t xml:space="preserve"> </w:t>
            </w:r>
            <w:r w:rsidRPr="00D30847">
              <w:rPr>
                <w:rFonts w:eastAsia="Times New Roman" w:cs="Calibri"/>
                <w:sz w:val="20"/>
                <w:szCs w:val="20"/>
                <w:lang w:val="en-GB"/>
              </w:rPr>
              <w:t>presentation of audit results;</w:t>
            </w:r>
          </w:p>
          <w:p w14:paraId="797C9A3C" w14:textId="77777777" w:rsidR="003F3FB2" w:rsidRPr="00D30847" w:rsidRDefault="003F3FB2" w:rsidP="00AD2AD5">
            <w:pPr>
              <w:numPr>
                <w:ilvl w:val="0"/>
                <w:numId w:val="30"/>
              </w:numPr>
              <w:tabs>
                <w:tab w:val="left" w:pos="176"/>
              </w:tabs>
              <w:spacing w:after="0" w:line="240" w:lineRule="auto"/>
              <w:ind w:left="155" w:hanging="180"/>
              <w:jc w:val="both"/>
              <w:rPr>
                <w:rFonts w:eastAsia="Times New Roman" w:cs="Calibri"/>
                <w:sz w:val="20"/>
                <w:szCs w:val="20"/>
                <w:lang w:val="en-GB"/>
              </w:rPr>
            </w:pPr>
            <w:r w:rsidRPr="00D30847">
              <w:rPr>
                <w:rFonts w:eastAsia="Times New Roman" w:cs="Calibri"/>
                <w:sz w:val="20"/>
                <w:szCs w:val="20"/>
                <w:lang w:val="en-GB"/>
              </w:rPr>
              <w:t>Insufficient interest of stakeholders for cooperation with SAO;</w:t>
            </w:r>
          </w:p>
          <w:p w14:paraId="3C35DD31" w14:textId="3400F4CF" w:rsidR="003F3FB2" w:rsidRPr="00D30847" w:rsidRDefault="003F3FB2" w:rsidP="00AD2AD5">
            <w:pPr>
              <w:numPr>
                <w:ilvl w:val="0"/>
                <w:numId w:val="30"/>
              </w:numPr>
              <w:tabs>
                <w:tab w:val="left" w:pos="176"/>
              </w:tabs>
              <w:spacing w:after="0" w:line="240" w:lineRule="auto"/>
              <w:ind w:left="155" w:hanging="180"/>
              <w:jc w:val="both"/>
              <w:rPr>
                <w:rFonts w:eastAsia="Times New Roman" w:cs="Calibri"/>
                <w:sz w:val="20"/>
                <w:szCs w:val="20"/>
                <w:lang w:val="en-GB"/>
              </w:rPr>
            </w:pPr>
            <w:r w:rsidRPr="00D30847">
              <w:rPr>
                <w:rFonts w:eastAsia="Times New Roman" w:cs="Calibri"/>
                <w:sz w:val="20"/>
                <w:szCs w:val="20"/>
                <w:lang w:val="en-GB"/>
              </w:rPr>
              <w:t>Lack of funds for financing activities for the period 202</w:t>
            </w:r>
            <w:r w:rsidR="009F7A1B" w:rsidRPr="00D30847">
              <w:rPr>
                <w:rFonts w:eastAsia="Times New Roman" w:cs="Calibri"/>
                <w:sz w:val="20"/>
                <w:szCs w:val="20"/>
                <w:lang w:val="en-GB"/>
              </w:rPr>
              <w:t>4</w:t>
            </w:r>
            <w:r w:rsidRPr="00D30847">
              <w:rPr>
                <w:rFonts w:eastAsia="Times New Roman" w:cs="Calibri"/>
                <w:sz w:val="20"/>
                <w:szCs w:val="20"/>
                <w:lang w:val="en-GB"/>
              </w:rPr>
              <w:t xml:space="preserve"> - 202</w:t>
            </w:r>
            <w:r w:rsidR="009F7A1B" w:rsidRPr="00D30847">
              <w:rPr>
                <w:rFonts w:eastAsia="Times New Roman" w:cs="Calibri"/>
                <w:sz w:val="20"/>
                <w:szCs w:val="20"/>
                <w:lang w:val="en-GB"/>
              </w:rPr>
              <w:t>8</w:t>
            </w:r>
            <w:r w:rsidRPr="00D30847">
              <w:rPr>
                <w:rFonts w:eastAsia="Times New Roman" w:cs="Calibri"/>
                <w:sz w:val="20"/>
                <w:szCs w:val="20"/>
                <w:lang w:val="en-GB"/>
              </w:rPr>
              <w:t>;</w:t>
            </w:r>
          </w:p>
          <w:p w14:paraId="79738221" w14:textId="77777777" w:rsidR="003F3FB2" w:rsidRPr="00D30847" w:rsidRDefault="003F3FB2" w:rsidP="00AD2AD5">
            <w:pPr>
              <w:numPr>
                <w:ilvl w:val="0"/>
                <w:numId w:val="30"/>
              </w:numPr>
              <w:tabs>
                <w:tab w:val="left" w:pos="176"/>
              </w:tabs>
              <w:spacing w:after="0" w:line="240" w:lineRule="auto"/>
              <w:ind w:left="155" w:hanging="180"/>
              <w:jc w:val="both"/>
              <w:rPr>
                <w:rFonts w:eastAsia="Times New Roman" w:cs="Calibri"/>
                <w:sz w:val="20"/>
                <w:szCs w:val="20"/>
                <w:lang w:val="en-GB"/>
              </w:rPr>
            </w:pPr>
            <w:r w:rsidRPr="00D30847">
              <w:rPr>
                <w:rFonts w:eastAsia="Times New Roman" w:cs="Calibri"/>
                <w:sz w:val="20"/>
                <w:szCs w:val="20"/>
                <w:lang w:val="en-GB"/>
              </w:rPr>
              <w:t>Lack of support from relevant experts for the development of new or improved methodological acts and auditing tools;</w:t>
            </w:r>
          </w:p>
          <w:p w14:paraId="5F542A51" w14:textId="77777777" w:rsidR="003F3FB2" w:rsidRPr="00D30847" w:rsidRDefault="003F3FB2" w:rsidP="00AD2AD5">
            <w:pPr>
              <w:numPr>
                <w:ilvl w:val="0"/>
                <w:numId w:val="30"/>
              </w:numPr>
              <w:tabs>
                <w:tab w:val="left" w:pos="176"/>
              </w:tabs>
              <w:spacing w:after="0" w:line="240" w:lineRule="auto"/>
              <w:ind w:left="155" w:hanging="180"/>
              <w:jc w:val="both"/>
              <w:rPr>
                <w:rFonts w:eastAsia="Times New Roman" w:cs="Calibri"/>
                <w:sz w:val="20"/>
                <w:szCs w:val="20"/>
                <w:lang w:val="en-GB"/>
              </w:rPr>
            </w:pPr>
            <w:r w:rsidRPr="00D30847">
              <w:rPr>
                <w:rFonts w:eastAsia="Times New Roman" w:cs="Calibri"/>
                <w:sz w:val="20"/>
                <w:szCs w:val="20"/>
                <w:lang w:val="en-GB"/>
              </w:rPr>
              <w:t>Institutional and SAO capacities are not strengthened to a satisfactory level;</w:t>
            </w:r>
          </w:p>
          <w:p w14:paraId="5A7454DF" w14:textId="333A5A95" w:rsidR="007733B2" w:rsidRPr="00D30847" w:rsidRDefault="003F3FB2" w:rsidP="00AD2AD5">
            <w:pPr>
              <w:numPr>
                <w:ilvl w:val="0"/>
                <w:numId w:val="30"/>
              </w:numPr>
              <w:tabs>
                <w:tab w:val="left" w:pos="176"/>
              </w:tabs>
              <w:spacing w:after="0" w:line="240" w:lineRule="auto"/>
              <w:ind w:left="155" w:hanging="180"/>
              <w:jc w:val="both"/>
              <w:rPr>
                <w:rFonts w:eastAsia="Times New Roman" w:cs="Calibri"/>
                <w:color w:val="202124"/>
                <w:sz w:val="20"/>
                <w:szCs w:val="20"/>
                <w:lang w:val="en-GB"/>
              </w:rPr>
            </w:pPr>
            <w:r w:rsidRPr="00D30847">
              <w:rPr>
                <w:rFonts w:eastAsia="Times New Roman" w:cs="Calibri"/>
                <w:sz w:val="20"/>
                <w:szCs w:val="20"/>
                <w:lang w:val="en-GB"/>
              </w:rPr>
              <w:t>Limited opportunities for modernization of audit processes, obtaining modern equipment and improved working conditions.</w:t>
            </w:r>
          </w:p>
        </w:tc>
      </w:tr>
    </w:tbl>
    <w:p w14:paraId="79BD1E0B" w14:textId="77777777" w:rsidR="00E91268" w:rsidRDefault="00E91268" w:rsidP="00E86FCA">
      <w:pPr>
        <w:pStyle w:val="Heading1"/>
        <w:rPr>
          <w:rFonts w:ascii="Calibri" w:eastAsia="MS PGothic" w:hAnsi="Calibri" w:cs="Calibri"/>
          <w:color w:val="2F5496"/>
          <w:sz w:val="28"/>
          <w:szCs w:val="28"/>
          <w:lang w:val="en-GB"/>
        </w:rPr>
      </w:pPr>
    </w:p>
    <w:p w14:paraId="205E460E" w14:textId="77777777" w:rsidR="00E91268" w:rsidRDefault="00E91268" w:rsidP="00E86FCA">
      <w:pPr>
        <w:pStyle w:val="Heading1"/>
        <w:rPr>
          <w:rFonts w:ascii="Calibri" w:eastAsia="MS PGothic" w:hAnsi="Calibri" w:cs="Calibri"/>
          <w:color w:val="2F5496"/>
          <w:sz w:val="28"/>
          <w:szCs w:val="28"/>
          <w:lang w:val="en-GB"/>
        </w:rPr>
      </w:pPr>
    </w:p>
    <w:p w14:paraId="32084C17" w14:textId="77777777" w:rsidR="00E91268" w:rsidRDefault="00E91268" w:rsidP="00E86FCA">
      <w:pPr>
        <w:pStyle w:val="Heading1"/>
        <w:rPr>
          <w:rFonts w:ascii="Calibri" w:eastAsia="MS PGothic" w:hAnsi="Calibri" w:cs="Calibri"/>
          <w:color w:val="2F5496"/>
          <w:sz w:val="28"/>
          <w:szCs w:val="28"/>
          <w:lang w:val="en-GB"/>
        </w:rPr>
      </w:pPr>
    </w:p>
    <w:p w14:paraId="48E31E5C" w14:textId="77777777" w:rsidR="00E91268" w:rsidRDefault="00E91268" w:rsidP="00E86FCA">
      <w:pPr>
        <w:pStyle w:val="Heading1"/>
        <w:rPr>
          <w:rFonts w:ascii="Calibri" w:eastAsia="MS PGothic" w:hAnsi="Calibri" w:cs="Calibri"/>
          <w:color w:val="2F5496"/>
          <w:sz w:val="28"/>
          <w:szCs w:val="28"/>
          <w:lang w:val="en-GB"/>
        </w:rPr>
      </w:pPr>
    </w:p>
    <w:p w14:paraId="3ADD34D5" w14:textId="77777777" w:rsidR="00E91268" w:rsidRDefault="00E91268" w:rsidP="00E86FCA">
      <w:pPr>
        <w:pStyle w:val="Heading1"/>
        <w:rPr>
          <w:rFonts w:ascii="Calibri" w:eastAsia="MS PGothic" w:hAnsi="Calibri" w:cs="Calibri"/>
          <w:color w:val="2F5496"/>
          <w:sz w:val="28"/>
          <w:szCs w:val="28"/>
          <w:lang w:val="en-GB"/>
        </w:rPr>
      </w:pPr>
    </w:p>
    <w:p w14:paraId="31FECE82" w14:textId="77777777" w:rsidR="00E91268" w:rsidRDefault="00E91268" w:rsidP="00E86FCA">
      <w:pPr>
        <w:pStyle w:val="Heading1"/>
        <w:rPr>
          <w:rFonts w:ascii="Calibri" w:eastAsia="MS PGothic" w:hAnsi="Calibri" w:cs="Calibri"/>
          <w:color w:val="2F5496"/>
          <w:sz w:val="28"/>
          <w:szCs w:val="28"/>
          <w:lang w:val="en-GB"/>
        </w:rPr>
      </w:pPr>
    </w:p>
    <w:p w14:paraId="71E55750" w14:textId="77777777" w:rsidR="00E91268" w:rsidRDefault="00E91268" w:rsidP="00E86FCA">
      <w:pPr>
        <w:pStyle w:val="Heading1"/>
        <w:rPr>
          <w:rFonts w:ascii="Calibri" w:eastAsia="MS PGothic" w:hAnsi="Calibri" w:cs="Calibri"/>
          <w:color w:val="2F5496"/>
          <w:sz w:val="28"/>
          <w:szCs w:val="28"/>
          <w:lang w:val="en-GB"/>
        </w:rPr>
      </w:pPr>
    </w:p>
    <w:p w14:paraId="629B0DB4" w14:textId="77777777" w:rsidR="00E91268" w:rsidRDefault="00E91268" w:rsidP="00E86FCA">
      <w:pPr>
        <w:pStyle w:val="Heading1"/>
        <w:rPr>
          <w:rFonts w:ascii="Calibri" w:eastAsia="MS PGothic" w:hAnsi="Calibri" w:cs="Calibri"/>
          <w:color w:val="2F5496"/>
          <w:sz w:val="28"/>
          <w:szCs w:val="28"/>
          <w:lang w:val="en-GB"/>
        </w:rPr>
      </w:pPr>
    </w:p>
    <w:p w14:paraId="627D6185" w14:textId="77777777" w:rsidR="00E91268" w:rsidRDefault="00E91268" w:rsidP="00E86FCA">
      <w:pPr>
        <w:pStyle w:val="Heading1"/>
        <w:rPr>
          <w:rFonts w:ascii="Calibri" w:eastAsia="MS PGothic" w:hAnsi="Calibri" w:cs="Calibri"/>
          <w:color w:val="2F5496"/>
          <w:sz w:val="28"/>
          <w:szCs w:val="28"/>
          <w:lang w:val="en-GB"/>
        </w:rPr>
      </w:pPr>
    </w:p>
    <w:p w14:paraId="660ED0EA" w14:textId="77777777" w:rsidR="00E91268" w:rsidRDefault="00E91268" w:rsidP="00E86FCA">
      <w:pPr>
        <w:pStyle w:val="Heading1"/>
        <w:rPr>
          <w:rFonts w:ascii="Calibri" w:eastAsia="MS PGothic" w:hAnsi="Calibri" w:cs="Calibri"/>
          <w:color w:val="2F5496"/>
          <w:sz w:val="28"/>
          <w:szCs w:val="28"/>
          <w:lang w:val="en-GB"/>
        </w:rPr>
      </w:pPr>
    </w:p>
    <w:p w14:paraId="46D7E1DE" w14:textId="77777777" w:rsidR="00E91268" w:rsidRDefault="00E91268" w:rsidP="00E86FCA">
      <w:pPr>
        <w:pStyle w:val="Heading1"/>
        <w:rPr>
          <w:rFonts w:ascii="Calibri" w:eastAsia="MS PGothic" w:hAnsi="Calibri" w:cs="Calibri"/>
          <w:color w:val="2F5496"/>
          <w:sz w:val="28"/>
          <w:szCs w:val="28"/>
          <w:lang w:val="en-GB"/>
        </w:rPr>
      </w:pPr>
    </w:p>
    <w:p w14:paraId="540DD90E" w14:textId="77777777" w:rsidR="00E91268" w:rsidRDefault="00E91268" w:rsidP="00E86FCA">
      <w:pPr>
        <w:pStyle w:val="Heading1"/>
        <w:rPr>
          <w:rFonts w:ascii="Calibri" w:eastAsia="MS PGothic" w:hAnsi="Calibri" w:cs="Calibri"/>
          <w:color w:val="2F5496"/>
          <w:sz w:val="28"/>
          <w:szCs w:val="28"/>
          <w:lang w:val="en-GB"/>
        </w:rPr>
      </w:pPr>
    </w:p>
    <w:p w14:paraId="20165AED" w14:textId="77777777" w:rsidR="00E91268" w:rsidRDefault="00E91268" w:rsidP="00E86FCA">
      <w:pPr>
        <w:pStyle w:val="Heading1"/>
        <w:rPr>
          <w:rFonts w:ascii="Calibri" w:eastAsia="MS PGothic" w:hAnsi="Calibri" w:cs="Calibri"/>
          <w:color w:val="2F5496"/>
          <w:sz w:val="28"/>
          <w:szCs w:val="28"/>
          <w:lang w:val="en-GB"/>
        </w:rPr>
      </w:pPr>
    </w:p>
    <w:p w14:paraId="10652A13" w14:textId="2376F94F" w:rsidR="00E91268" w:rsidRDefault="00E91268" w:rsidP="00E86FCA">
      <w:pPr>
        <w:pStyle w:val="Heading1"/>
        <w:rPr>
          <w:rFonts w:ascii="Calibri" w:eastAsia="MS PGothic" w:hAnsi="Calibri" w:cs="Calibri"/>
          <w:color w:val="2F5496"/>
          <w:sz w:val="28"/>
          <w:szCs w:val="28"/>
          <w:lang w:val="en-GB"/>
        </w:rPr>
      </w:pPr>
    </w:p>
    <w:p w14:paraId="3F6B79A0" w14:textId="77777777" w:rsidR="00E91268" w:rsidRDefault="00E91268" w:rsidP="00E86FCA">
      <w:pPr>
        <w:pStyle w:val="Heading1"/>
        <w:rPr>
          <w:rFonts w:ascii="Calibri" w:eastAsia="MS PGothic" w:hAnsi="Calibri" w:cs="Calibri"/>
          <w:color w:val="2F5496"/>
          <w:sz w:val="28"/>
          <w:szCs w:val="28"/>
          <w:lang w:val="en-GB"/>
        </w:rPr>
      </w:pPr>
    </w:p>
    <w:p w14:paraId="66B77DC6" w14:textId="1EE97E62" w:rsidR="00E91268" w:rsidRDefault="00E91268" w:rsidP="00E86FCA">
      <w:pPr>
        <w:pStyle w:val="Heading1"/>
        <w:rPr>
          <w:rFonts w:ascii="Calibri" w:eastAsia="MS PGothic" w:hAnsi="Calibri" w:cs="Calibri"/>
          <w:color w:val="2F5496"/>
          <w:sz w:val="28"/>
          <w:szCs w:val="28"/>
          <w:lang w:val="en-GB"/>
        </w:rPr>
      </w:pPr>
    </w:p>
    <w:p w14:paraId="7EA22600" w14:textId="77777777" w:rsidR="00E91268" w:rsidRPr="00E91268" w:rsidRDefault="00E91268" w:rsidP="00E91268">
      <w:pPr>
        <w:rPr>
          <w:lang w:val="en-GB"/>
        </w:rPr>
      </w:pPr>
    </w:p>
    <w:p w14:paraId="6EFAA782" w14:textId="1A87CC5B" w:rsidR="007733B2" w:rsidRPr="00D30847" w:rsidRDefault="007733B2" w:rsidP="00E86FCA">
      <w:pPr>
        <w:pStyle w:val="Heading1"/>
        <w:rPr>
          <w:rFonts w:ascii="Calibri" w:hAnsi="Calibri" w:cs="Calibri"/>
          <w:color w:val="2F5496"/>
          <w:sz w:val="28"/>
          <w:szCs w:val="28"/>
          <w:lang w:val="en-GB"/>
        </w:rPr>
      </w:pPr>
      <w:bookmarkStart w:id="66" w:name="_Toc187841823"/>
      <w:r w:rsidRPr="00D30847">
        <w:rPr>
          <w:rFonts w:ascii="Calibri" w:eastAsia="MS PGothic" w:hAnsi="Calibri" w:cs="Calibri"/>
          <w:color w:val="2F5496"/>
          <w:sz w:val="28"/>
          <w:szCs w:val="28"/>
          <w:lang w:val="en-GB"/>
        </w:rPr>
        <w:lastRenderedPageBreak/>
        <w:t xml:space="preserve">Priority 2: </w:t>
      </w:r>
      <w:r w:rsidR="00C34014" w:rsidRPr="00D30847">
        <w:rPr>
          <w:rFonts w:ascii="Calibri" w:eastAsia="MS PGothic" w:hAnsi="Calibri" w:cs="Calibri"/>
          <w:color w:val="2F5496"/>
          <w:sz w:val="28"/>
          <w:szCs w:val="28"/>
          <w:lang w:val="en-GB"/>
        </w:rPr>
        <w:t>Parliamentary</w:t>
      </w:r>
      <w:r w:rsidRPr="00D30847">
        <w:rPr>
          <w:rFonts w:ascii="Calibri" w:eastAsia="MS PGothic" w:hAnsi="Calibri" w:cs="Calibri"/>
          <w:color w:val="2F5496"/>
          <w:sz w:val="28"/>
          <w:szCs w:val="28"/>
          <w:lang w:val="en-GB"/>
        </w:rPr>
        <w:t xml:space="preserve"> oversight</w:t>
      </w:r>
      <w:bookmarkEnd w:id="66"/>
    </w:p>
    <w:p w14:paraId="20F91738" w14:textId="77777777" w:rsidR="007733B2" w:rsidRPr="00D30847" w:rsidRDefault="007733B2" w:rsidP="00E84CD0">
      <w:pPr>
        <w:spacing w:line="240" w:lineRule="auto"/>
        <w:jc w:val="both"/>
        <w:rPr>
          <w:rFonts w:cs="Calibri"/>
          <w:b/>
          <w:bCs/>
          <w:i/>
          <w:iCs/>
          <w:color w:val="4F81BD"/>
          <w:lang w:val="en-GB"/>
        </w:rPr>
      </w:pPr>
      <w:r w:rsidRPr="00D30847">
        <w:rPr>
          <w:rFonts w:cs="Calibri"/>
          <w:b/>
          <w:bCs/>
          <w:i/>
          <w:iCs/>
          <w:color w:val="4F81BD"/>
          <w:lang w:val="en-GB"/>
        </w:rPr>
        <w:t>Objective</w:t>
      </w:r>
    </w:p>
    <w:p w14:paraId="0EFC95E4" w14:textId="77777777" w:rsidR="00FD28C9" w:rsidRPr="00D30847" w:rsidRDefault="00FD28C9" w:rsidP="00FD28C9">
      <w:pPr>
        <w:spacing w:line="240" w:lineRule="auto"/>
        <w:jc w:val="both"/>
        <w:rPr>
          <w:rFonts w:eastAsia="Times New Roman" w:cs="Calibri"/>
          <w:lang w:val="en-GB"/>
        </w:rPr>
      </w:pPr>
      <w:r w:rsidRPr="00D30847">
        <w:rPr>
          <w:rFonts w:eastAsia="Times New Roman" w:cs="Calibri"/>
          <w:lang w:val="en-GB"/>
        </w:rPr>
        <w:t>Strengthening the management of public finances and ensuring transparency and accountability for the use of public funds through:</w:t>
      </w:r>
    </w:p>
    <w:p w14:paraId="5912C9A2" w14:textId="63821A8E" w:rsidR="007733B2" w:rsidRPr="00D30847" w:rsidRDefault="00FD28C9" w:rsidP="00E84CD0">
      <w:pPr>
        <w:autoSpaceDE w:val="0"/>
        <w:autoSpaceDN w:val="0"/>
        <w:adjustRightInd w:val="0"/>
        <w:spacing w:before="120" w:line="240" w:lineRule="auto"/>
        <w:jc w:val="both"/>
        <w:rPr>
          <w:rFonts w:eastAsia="Times New Roman" w:cs="Calibri"/>
          <w:color w:val="202124"/>
          <w:lang w:val="en-GB"/>
        </w:rPr>
      </w:pPr>
      <w:r w:rsidRPr="00D30847">
        <w:rPr>
          <w:rFonts w:eastAsia="Times New Roman" w:cs="Calibri"/>
          <w:lang w:val="en-GB"/>
        </w:rPr>
        <w:t>The objective of this priority will be achieved through the following measures and activities:</w:t>
      </w:r>
    </w:p>
    <w:tbl>
      <w:tblPr>
        <w:tblW w:w="9176" w:type="dxa"/>
        <w:tblInd w:w="548" w:type="dxa"/>
        <w:tblLook w:val="01E0" w:firstRow="1" w:lastRow="1" w:firstColumn="1" w:lastColumn="1" w:noHBand="0" w:noVBand="0"/>
      </w:tblPr>
      <w:tblGrid>
        <w:gridCol w:w="1270"/>
        <w:gridCol w:w="7906"/>
      </w:tblGrid>
      <w:tr w:rsidR="007733B2" w:rsidRPr="00D30847" w14:paraId="1B1317AA" w14:textId="77777777" w:rsidTr="00C75160">
        <w:tc>
          <w:tcPr>
            <w:tcW w:w="1270" w:type="dxa"/>
            <w:shd w:val="clear" w:color="auto" w:fill="auto"/>
          </w:tcPr>
          <w:p w14:paraId="40CE2730" w14:textId="77777777" w:rsidR="007733B2" w:rsidRPr="00D30847" w:rsidRDefault="007733B2" w:rsidP="009C7897">
            <w:pPr>
              <w:spacing w:after="0" w:line="240" w:lineRule="auto"/>
              <w:jc w:val="both"/>
              <w:rPr>
                <w:rFonts w:cs="Calibri"/>
                <w:b/>
                <w:bCs/>
                <w:iCs/>
                <w:lang w:val="en-GB"/>
              </w:rPr>
            </w:pPr>
            <w:r w:rsidRPr="00D30847">
              <w:rPr>
                <w:rFonts w:cs="Calibri"/>
                <w:b/>
                <w:bCs/>
                <w:iCs/>
                <w:lang w:val="en-GB"/>
              </w:rPr>
              <w:t>Measure 1:</w:t>
            </w:r>
          </w:p>
        </w:tc>
        <w:tc>
          <w:tcPr>
            <w:tcW w:w="7906" w:type="dxa"/>
            <w:shd w:val="clear" w:color="auto" w:fill="auto"/>
          </w:tcPr>
          <w:p w14:paraId="3FC24663" w14:textId="71374C50" w:rsidR="007733B2" w:rsidRPr="00D30847" w:rsidRDefault="00C75160" w:rsidP="009C7897">
            <w:pPr>
              <w:spacing w:after="0" w:line="240" w:lineRule="auto"/>
              <w:jc w:val="both"/>
              <w:rPr>
                <w:rFonts w:cs="Calibri"/>
                <w:b/>
                <w:bCs/>
                <w:iCs/>
                <w:lang w:val="en-GB"/>
              </w:rPr>
            </w:pPr>
            <w:r w:rsidRPr="00D30847">
              <w:rPr>
                <w:rFonts w:cs="Calibri"/>
                <w:b/>
                <w:bCs/>
                <w:iCs/>
                <w:lang w:val="en-GB"/>
              </w:rPr>
              <w:t>Establishing a mechanism for reviewing the audit reports and the measures taken following the recommendations given in the audit reports in the RNM Assembly</w:t>
            </w:r>
          </w:p>
        </w:tc>
      </w:tr>
      <w:tr w:rsidR="007733B2" w:rsidRPr="00D30847" w14:paraId="772E0FFE" w14:textId="77777777" w:rsidTr="00C75160">
        <w:tc>
          <w:tcPr>
            <w:tcW w:w="1270" w:type="dxa"/>
            <w:shd w:val="clear" w:color="auto" w:fill="auto"/>
          </w:tcPr>
          <w:p w14:paraId="467F841D" w14:textId="77777777" w:rsidR="007733B2" w:rsidRPr="00D30847" w:rsidRDefault="007733B2" w:rsidP="009C7897">
            <w:pPr>
              <w:spacing w:after="0"/>
              <w:jc w:val="both"/>
              <w:rPr>
                <w:rFonts w:eastAsia="Times New Roman" w:cs="Calibri"/>
                <w:lang w:val="en-GB"/>
              </w:rPr>
            </w:pPr>
            <w:r w:rsidRPr="00D30847">
              <w:rPr>
                <w:rFonts w:eastAsia="Times New Roman" w:cs="Calibri"/>
                <w:lang w:val="en-GB"/>
              </w:rPr>
              <w:t>Activity 1:</w:t>
            </w:r>
          </w:p>
        </w:tc>
        <w:tc>
          <w:tcPr>
            <w:tcW w:w="7906" w:type="dxa"/>
            <w:shd w:val="clear" w:color="auto" w:fill="auto"/>
          </w:tcPr>
          <w:p w14:paraId="24FC1E95" w14:textId="1DD51E6C" w:rsidR="007733B2" w:rsidRPr="00D30847" w:rsidRDefault="00C75160" w:rsidP="009C7897">
            <w:pPr>
              <w:spacing w:after="0"/>
              <w:jc w:val="both"/>
              <w:rPr>
                <w:rFonts w:eastAsia="Times New Roman" w:cs="Calibri"/>
                <w:lang w:val="en-GB"/>
              </w:rPr>
            </w:pPr>
            <w:r w:rsidRPr="00D30847">
              <w:rPr>
                <w:rFonts w:eastAsia="Times New Roman" w:cs="Calibri"/>
                <w:lang w:val="en-GB" w:eastAsia="x-none"/>
              </w:rPr>
              <w:t>Implementation of concluded Memorandum of cooperation between the Assembly and the SAO;</w:t>
            </w:r>
          </w:p>
        </w:tc>
      </w:tr>
      <w:tr w:rsidR="007733B2" w:rsidRPr="00D30847" w14:paraId="104BA492" w14:textId="77777777" w:rsidTr="00C75160">
        <w:tc>
          <w:tcPr>
            <w:tcW w:w="1270" w:type="dxa"/>
            <w:shd w:val="clear" w:color="auto" w:fill="auto"/>
          </w:tcPr>
          <w:p w14:paraId="3D28899F" w14:textId="77777777" w:rsidR="007733B2" w:rsidRPr="00D30847" w:rsidRDefault="007733B2" w:rsidP="009C7897">
            <w:pPr>
              <w:spacing w:after="0"/>
              <w:jc w:val="both"/>
              <w:rPr>
                <w:rFonts w:eastAsia="Times New Roman" w:cs="Calibri"/>
                <w:lang w:val="en-GB"/>
              </w:rPr>
            </w:pPr>
            <w:r w:rsidRPr="00D30847">
              <w:rPr>
                <w:rFonts w:eastAsia="Times New Roman" w:cs="Calibri"/>
                <w:lang w:val="en-GB"/>
              </w:rPr>
              <w:t>Activity 2:</w:t>
            </w:r>
          </w:p>
        </w:tc>
        <w:tc>
          <w:tcPr>
            <w:tcW w:w="7906" w:type="dxa"/>
            <w:shd w:val="clear" w:color="auto" w:fill="auto"/>
          </w:tcPr>
          <w:p w14:paraId="57346676" w14:textId="03A1F3C6" w:rsidR="007733B2" w:rsidRPr="00D30847" w:rsidRDefault="00FD28C9" w:rsidP="009C7897">
            <w:pPr>
              <w:spacing w:after="0"/>
              <w:jc w:val="both"/>
              <w:rPr>
                <w:rFonts w:eastAsia="Times New Roman" w:cs="Calibri"/>
                <w:lang w:val="en-GB"/>
              </w:rPr>
            </w:pPr>
            <w:r w:rsidRPr="00D30847">
              <w:rPr>
                <w:rFonts w:eastAsia="Times New Roman" w:cs="Calibri"/>
                <w:lang w:val="en-GB"/>
              </w:rPr>
              <w:t>Preparation of final/proposal procedures in the SAO and the Assembly for submission and review of audit reports and other documents;</w:t>
            </w:r>
          </w:p>
        </w:tc>
      </w:tr>
      <w:tr w:rsidR="007733B2" w:rsidRPr="00D30847" w14:paraId="27AFAC7F" w14:textId="77777777" w:rsidTr="00C75160">
        <w:tc>
          <w:tcPr>
            <w:tcW w:w="1270" w:type="dxa"/>
            <w:shd w:val="clear" w:color="auto" w:fill="auto"/>
          </w:tcPr>
          <w:p w14:paraId="4B08CEBB" w14:textId="77777777" w:rsidR="007733B2" w:rsidRPr="00D30847" w:rsidRDefault="007733B2" w:rsidP="009C7897">
            <w:pPr>
              <w:spacing w:after="0" w:line="240" w:lineRule="auto"/>
              <w:jc w:val="both"/>
              <w:rPr>
                <w:rFonts w:cs="Calibri"/>
                <w:b/>
                <w:bCs/>
                <w:iCs/>
                <w:lang w:val="en-GB"/>
              </w:rPr>
            </w:pPr>
            <w:r w:rsidRPr="00D30847">
              <w:rPr>
                <w:rFonts w:cs="Calibri"/>
                <w:b/>
                <w:bCs/>
                <w:iCs/>
                <w:lang w:val="en-GB"/>
              </w:rPr>
              <w:t>Measure 2:</w:t>
            </w:r>
          </w:p>
        </w:tc>
        <w:tc>
          <w:tcPr>
            <w:tcW w:w="7906" w:type="dxa"/>
            <w:shd w:val="clear" w:color="auto" w:fill="auto"/>
          </w:tcPr>
          <w:p w14:paraId="2BEFC044" w14:textId="77FD1B3F" w:rsidR="007733B2" w:rsidRPr="00D30847" w:rsidRDefault="00C75160" w:rsidP="009C7897">
            <w:pPr>
              <w:spacing w:after="0" w:line="240" w:lineRule="auto"/>
              <w:jc w:val="both"/>
              <w:rPr>
                <w:rFonts w:cs="Calibri"/>
                <w:b/>
                <w:bCs/>
                <w:iCs/>
                <w:lang w:val="en-GB"/>
              </w:rPr>
            </w:pPr>
            <w:r w:rsidRPr="00D30847">
              <w:rPr>
                <w:rFonts w:cs="Calibri"/>
                <w:b/>
                <w:bCs/>
                <w:iCs/>
                <w:lang w:val="en-GB"/>
              </w:rPr>
              <w:t>Strengthening the institutional capacities for reviewing audit reports in the Assembly of RNM.</w:t>
            </w:r>
          </w:p>
        </w:tc>
      </w:tr>
      <w:tr w:rsidR="007733B2" w:rsidRPr="00D30847" w14:paraId="3CE02702" w14:textId="77777777" w:rsidTr="00C75160">
        <w:tc>
          <w:tcPr>
            <w:tcW w:w="1270" w:type="dxa"/>
            <w:shd w:val="clear" w:color="auto" w:fill="auto"/>
          </w:tcPr>
          <w:p w14:paraId="19795C08" w14:textId="77777777" w:rsidR="007733B2" w:rsidRPr="00D30847" w:rsidRDefault="007733B2" w:rsidP="009C7897">
            <w:pPr>
              <w:spacing w:after="0"/>
              <w:jc w:val="both"/>
              <w:rPr>
                <w:rFonts w:eastAsia="Times New Roman" w:cs="Calibri"/>
                <w:lang w:val="en-GB"/>
              </w:rPr>
            </w:pPr>
            <w:r w:rsidRPr="00D30847">
              <w:rPr>
                <w:rFonts w:eastAsia="Times New Roman" w:cs="Calibri"/>
                <w:lang w:val="en-GB"/>
              </w:rPr>
              <w:t>Activity 1:</w:t>
            </w:r>
          </w:p>
        </w:tc>
        <w:tc>
          <w:tcPr>
            <w:tcW w:w="7906" w:type="dxa"/>
            <w:shd w:val="clear" w:color="auto" w:fill="auto"/>
          </w:tcPr>
          <w:p w14:paraId="5FCC54DA" w14:textId="3A47E1E9" w:rsidR="007733B2" w:rsidRPr="00D30847" w:rsidRDefault="00FD28C9" w:rsidP="009C7897">
            <w:pPr>
              <w:spacing w:after="0"/>
              <w:jc w:val="both"/>
              <w:rPr>
                <w:rFonts w:eastAsia="Times New Roman" w:cs="Calibri"/>
                <w:lang w:val="en-GB"/>
              </w:rPr>
            </w:pPr>
            <w:r w:rsidRPr="00D30847">
              <w:rPr>
                <w:rFonts w:eastAsia="Times New Roman" w:cs="Calibri"/>
                <w:lang w:val="en-GB"/>
              </w:rPr>
              <w:t>Preparation of a Training Plan for MPs and employees of the RNM Assembly Service in order to facilitate the understanding of the audit reports and preparation for a debate on the audit reports;</w:t>
            </w:r>
          </w:p>
        </w:tc>
      </w:tr>
      <w:tr w:rsidR="007733B2" w:rsidRPr="00D30847" w14:paraId="1344C1F6" w14:textId="77777777" w:rsidTr="00C75160">
        <w:tc>
          <w:tcPr>
            <w:tcW w:w="1270" w:type="dxa"/>
            <w:shd w:val="clear" w:color="auto" w:fill="auto"/>
          </w:tcPr>
          <w:p w14:paraId="7E453C35" w14:textId="77777777" w:rsidR="007733B2" w:rsidRPr="00D30847" w:rsidRDefault="007733B2" w:rsidP="009C7897">
            <w:pPr>
              <w:spacing w:after="0"/>
              <w:jc w:val="both"/>
              <w:rPr>
                <w:rFonts w:eastAsia="Times New Roman" w:cs="Calibri"/>
                <w:lang w:val="en-GB"/>
              </w:rPr>
            </w:pPr>
            <w:r w:rsidRPr="00D30847">
              <w:rPr>
                <w:rFonts w:eastAsia="Times New Roman" w:cs="Calibri"/>
                <w:lang w:val="en-GB"/>
              </w:rPr>
              <w:t>Activity 2:</w:t>
            </w:r>
          </w:p>
        </w:tc>
        <w:tc>
          <w:tcPr>
            <w:tcW w:w="7906" w:type="dxa"/>
            <w:shd w:val="clear" w:color="auto" w:fill="auto"/>
          </w:tcPr>
          <w:p w14:paraId="4123BE35" w14:textId="45679075" w:rsidR="007733B2" w:rsidRPr="00D30847" w:rsidRDefault="00FD28C9" w:rsidP="009C7897">
            <w:pPr>
              <w:spacing w:after="0"/>
              <w:jc w:val="both"/>
              <w:rPr>
                <w:rFonts w:eastAsia="Times New Roman" w:cs="Calibri"/>
                <w:lang w:val="en-GB"/>
              </w:rPr>
            </w:pPr>
            <w:r w:rsidRPr="00D30847">
              <w:rPr>
                <w:rFonts w:eastAsia="Times New Roman" w:cs="Calibri"/>
                <w:lang w:val="en-GB"/>
              </w:rPr>
              <w:t>Conducting trainings in accordance with the Training Plan for the Members of Parliament and employees of the RNM Assembly Service in order to facilitate the understanding of the audit reports and preparation for the debate on the audit reports.</w:t>
            </w:r>
          </w:p>
        </w:tc>
      </w:tr>
      <w:tr w:rsidR="007733B2" w:rsidRPr="00D30847" w14:paraId="5670C81C" w14:textId="77777777" w:rsidTr="00C75160">
        <w:tc>
          <w:tcPr>
            <w:tcW w:w="1270" w:type="dxa"/>
            <w:shd w:val="clear" w:color="auto" w:fill="auto"/>
          </w:tcPr>
          <w:p w14:paraId="4FD1B184" w14:textId="77777777" w:rsidR="007733B2" w:rsidRPr="00D30847" w:rsidRDefault="007733B2" w:rsidP="009C7897">
            <w:pPr>
              <w:spacing w:after="0"/>
              <w:jc w:val="both"/>
              <w:rPr>
                <w:rFonts w:eastAsia="Times New Roman" w:cs="Calibri"/>
                <w:lang w:val="en-GB"/>
              </w:rPr>
            </w:pPr>
            <w:r w:rsidRPr="00D30847">
              <w:rPr>
                <w:rFonts w:eastAsia="Times New Roman" w:cs="Calibri"/>
                <w:lang w:val="en-GB"/>
              </w:rPr>
              <w:t>Activity 3:</w:t>
            </w:r>
          </w:p>
        </w:tc>
        <w:tc>
          <w:tcPr>
            <w:tcW w:w="7906" w:type="dxa"/>
            <w:shd w:val="clear" w:color="auto" w:fill="auto"/>
          </w:tcPr>
          <w:p w14:paraId="3A93E2CE" w14:textId="5D4994E1" w:rsidR="007733B2" w:rsidRPr="00D30847" w:rsidRDefault="00FD28C9" w:rsidP="009C7897">
            <w:pPr>
              <w:spacing w:after="0"/>
              <w:jc w:val="both"/>
              <w:rPr>
                <w:rFonts w:eastAsia="Times New Roman" w:cs="Calibri"/>
                <w:lang w:val="en-GB"/>
              </w:rPr>
            </w:pPr>
            <w:r w:rsidRPr="00D30847">
              <w:rPr>
                <w:rFonts w:eastAsia="Times New Roman" w:cs="Calibri"/>
                <w:lang w:val="en-GB"/>
              </w:rPr>
              <w:t>Implementation of activities for strengthening cooperation with Committee on Financing and Budget, Parliamentary Institute and the Parliamentary budget office of the RNM Assembly.</w:t>
            </w:r>
          </w:p>
        </w:tc>
      </w:tr>
    </w:tbl>
    <w:p w14:paraId="54BD49E8" w14:textId="77777777" w:rsidR="007733B2" w:rsidRPr="00D30847" w:rsidRDefault="007733B2" w:rsidP="00E84CD0">
      <w:pPr>
        <w:keepNext/>
        <w:keepLines/>
        <w:spacing w:before="120" w:line="240" w:lineRule="auto"/>
        <w:jc w:val="both"/>
        <w:outlineLvl w:val="3"/>
        <w:rPr>
          <w:rFonts w:cs="Calibri"/>
          <w:b/>
          <w:bCs/>
          <w:i/>
          <w:iCs/>
          <w:color w:val="4F81BD"/>
          <w:lang w:val="en-GB"/>
        </w:rPr>
      </w:pPr>
      <w:r w:rsidRPr="00D30847">
        <w:rPr>
          <w:rFonts w:cs="Calibri"/>
          <w:b/>
          <w:bCs/>
          <w:i/>
          <w:iCs/>
          <w:color w:val="4F81BD"/>
          <w:lang w:val="en-GB"/>
        </w:rPr>
        <w:t>Outcome</w:t>
      </w:r>
    </w:p>
    <w:p w14:paraId="7CC9315A" w14:textId="77777777" w:rsidR="007733B2" w:rsidRPr="00D30847" w:rsidRDefault="007733B2" w:rsidP="00E84CD0">
      <w:pPr>
        <w:spacing w:after="0" w:line="240" w:lineRule="auto"/>
        <w:jc w:val="both"/>
        <w:rPr>
          <w:rFonts w:eastAsia="Times New Roman" w:cs="Calibri"/>
          <w:color w:val="202124"/>
          <w:lang w:val="en-GB"/>
        </w:rPr>
      </w:pPr>
      <w:r w:rsidRPr="00D30847">
        <w:rPr>
          <w:rFonts w:eastAsia="Times New Roman" w:cs="Calibri"/>
          <w:color w:val="202124"/>
          <w:lang w:val="en-GB"/>
        </w:rPr>
        <w:t>Enhanced effects of audit.</w:t>
      </w:r>
    </w:p>
    <w:p w14:paraId="4D77555C" w14:textId="77777777" w:rsidR="007733B2" w:rsidRPr="00D30847" w:rsidRDefault="007733B2" w:rsidP="00E84CD0">
      <w:pPr>
        <w:keepNext/>
        <w:keepLines/>
        <w:spacing w:before="120" w:after="120" w:line="240" w:lineRule="auto"/>
        <w:jc w:val="both"/>
        <w:outlineLvl w:val="3"/>
        <w:rPr>
          <w:rFonts w:eastAsia="MS PGothic" w:cs="Calibri"/>
          <w:b/>
          <w:bCs/>
          <w:i/>
          <w:iCs/>
          <w:color w:val="4F81BD"/>
          <w:lang w:val="en-GB" w:eastAsia="zh-CN"/>
        </w:rPr>
      </w:pPr>
      <w:r w:rsidRPr="00D30847">
        <w:rPr>
          <w:rFonts w:eastAsia="MS PGothic" w:cs="Calibri"/>
          <w:b/>
          <w:bCs/>
          <w:i/>
          <w:iCs/>
          <w:color w:val="4F81BD"/>
          <w:lang w:val="en-GB" w:eastAsia="zh-CN"/>
        </w:rPr>
        <w:t>Outcome indicator</w:t>
      </w:r>
    </w:p>
    <w:p w14:paraId="76129A70" w14:textId="5B5D4800" w:rsidR="00460ED3" w:rsidRPr="00D30847" w:rsidRDefault="00460ED3" w:rsidP="00764B1D">
      <w:pPr>
        <w:spacing w:after="120" w:line="240" w:lineRule="auto"/>
        <w:contextualSpacing/>
        <w:jc w:val="both"/>
        <w:rPr>
          <w:rFonts w:eastAsia="Times New Roman" w:cs="Calibri"/>
          <w:lang w:val="en-GB"/>
        </w:rPr>
      </w:pPr>
      <w:r w:rsidRPr="00D30847">
        <w:rPr>
          <w:rFonts w:eastAsia="Times New Roman" w:cs="Calibri"/>
          <w:lang w:val="en-GB"/>
        </w:rPr>
        <w:t xml:space="preserve">1. </w:t>
      </w:r>
      <w:r w:rsidR="00FD28C9" w:rsidRPr="00D30847">
        <w:rPr>
          <w:rFonts w:eastAsia="Times New Roman" w:cs="Calibri"/>
          <w:lang w:val="en-GB"/>
        </w:rPr>
        <w:t>Percentage of external audit recommendations for which corrective measures have been taken.</w:t>
      </w:r>
    </w:p>
    <w:p w14:paraId="24A015C6" w14:textId="77777777" w:rsidR="00F66DF5" w:rsidRPr="00D30847" w:rsidRDefault="00F66DF5" w:rsidP="00764B1D">
      <w:pPr>
        <w:spacing w:after="120" w:line="240" w:lineRule="auto"/>
        <w:contextualSpacing/>
        <w:jc w:val="both"/>
        <w:rPr>
          <w:rFonts w:eastAsia="Times New Roman"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4506"/>
      </w:tblGrid>
      <w:tr w:rsidR="00460ED3" w:rsidRPr="00D30847" w14:paraId="1359A4AC" w14:textId="77777777" w:rsidTr="002B77A4">
        <w:trPr>
          <w:trHeight w:val="395"/>
        </w:trPr>
        <w:tc>
          <w:tcPr>
            <w:tcW w:w="4608" w:type="dxa"/>
            <w:shd w:val="clear" w:color="auto" w:fill="E8E8E8"/>
          </w:tcPr>
          <w:p w14:paraId="42BBA9BB" w14:textId="23BC7EEB" w:rsidR="00460ED3" w:rsidRPr="00D30847" w:rsidRDefault="00460ED3" w:rsidP="002B77A4">
            <w:pPr>
              <w:spacing w:line="240" w:lineRule="auto"/>
              <w:jc w:val="both"/>
              <w:rPr>
                <w:rFonts w:eastAsia="Times New Roman" w:cs="Calibri"/>
                <w:b/>
                <w:bCs/>
                <w:i/>
                <w:iCs/>
                <w:color w:val="202124"/>
                <w:sz w:val="20"/>
                <w:szCs w:val="20"/>
                <w:lang w:val="en-GB"/>
              </w:rPr>
            </w:pPr>
            <w:bookmarkStart w:id="67" w:name="_Hlk161821343"/>
            <w:r w:rsidRPr="00D30847">
              <w:rPr>
                <w:rFonts w:eastAsia="Times New Roman" w:cs="Calibri"/>
                <w:b/>
                <w:bCs/>
                <w:i/>
                <w:iCs/>
                <w:color w:val="202124"/>
                <w:sz w:val="20"/>
                <w:szCs w:val="20"/>
                <w:lang w:val="en-GB"/>
              </w:rPr>
              <w:t>Baseline 202</w:t>
            </w:r>
            <w:r w:rsidR="009F7A1B" w:rsidRPr="00D30847">
              <w:rPr>
                <w:rFonts w:eastAsia="Times New Roman" w:cs="Calibri"/>
                <w:b/>
                <w:bCs/>
                <w:i/>
                <w:iCs/>
                <w:color w:val="202124"/>
                <w:sz w:val="20"/>
                <w:szCs w:val="20"/>
                <w:lang w:val="en-GB"/>
              </w:rPr>
              <w:t>3</w:t>
            </w:r>
          </w:p>
        </w:tc>
        <w:tc>
          <w:tcPr>
            <w:tcW w:w="4608" w:type="dxa"/>
            <w:shd w:val="clear" w:color="auto" w:fill="E8E8E8"/>
          </w:tcPr>
          <w:p w14:paraId="346B4C44" w14:textId="115DCF6C" w:rsidR="00460ED3" w:rsidRPr="00D30847" w:rsidRDefault="00460ED3" w:rsidP="002B77A4">
            <w:pPr>
              <w:spacing w:line="240" w:lineRule="auto"/>
              <w:jc w:val="both"/>
              <w:rPr>
                <w:rFonts w:eastAsia="Times New Roman" w:cs="Calibri"/>
                <w:b/>
                <w:bCs/>
                <w:i/>
                <w:iCs/>
                <w:color w:val="202124"/>
                <w:sz w:val="20"/>
                <w:szCs w:val="20"/>
                <w:lang w:val="en-GB"/>
              </w:rPr>
            </w:pPr>
            <w:r w:rsidRPr="00D30847">
              <w:rPr>
                <w:rFonts w:eastAsia="Times New Roman" w:cs="Calibri"/>
                <w:b/>
                <w:bCs/>
                <w:i/>
                <w:iCs/>
                <w:color w:val="202124"/>
                <w:sz w:val="20"/>
                <w:szCs w:val="20"/>
                <w:lang w:val="en-GB"/>
              </w:rPr>
              <w:t>Target 202</w:t>
            </w:r>
            <w:r w:rsidR="009F7A1B" w:rsidRPr="00D30847">
              <w:rPr>
                <w:rFonts w:eastAsia="Times New Roman" w:cs="Calibri"/>
                <w:b/>
                <w:bCs/>
                <w:i/>
                <w:iCs/>
                <w:color w:val="202124"/>
                <w:sz w:val="20"/>
                <w:szCs w:val="20"/>
                <w:lang w:val="en-GB"/>
              </w:rPr>
              <w:t>8</w:t>
            </w:r>
          </w:p>
        </w:tc>
      </w:tr>
      <w:tr w:rsidR="00460ED3" w:rsidRPr="00D30847" w14:paraId="37273F3F" w14:textId="77777777" w:rsidTr="002B77A4">
        <w:trPr>
          <w:trHeight w:val="278"/>
        </w:trPr>
        <w:tc>
          <w:tcPr>
            <w:tcW w:w="4608" w:type="dxa"/>
            <w:shd w:val="clear" w:color="auto" w:fill="E8E8E8"/>
          </w:tcPr>
          <w:p w14:paraId="710F1766" w14:textId="56EB11BD" w:rsidR="00460ED3" w:rsidRPr="00D30847" w:rsidRDefault="009F7A1B" w:rsidP="002B77A4">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71</w:t>
            </w:r>
            <w:r w:rsidR="003C1602" w:rsidRPr="00D30847">
              <w:rPr>
                <w:rFonts w:eastAsia="Times New Roman" w:cs="Calibri"/>
                <w:color w:val="202124"/>
                <w:sz w:val="20"/>
                <w:szCs w:val="20"/>
                <w:lang w:val="en-GB"/>
              </w:rPr>
              <w:t>%</w:t>
            </w:r>
          </w:p>
        </w:tc>
        <w:tc>
          <w:tcPr>
            <w:tcW w:w="4608" w:type="dxa"/>
            <w:shd w:val="clear" w:color="auto" w:fill="E8E8E8"/>
          </w:tcPr>
          <w:p w14:paraId="6B0197BE" w14:textId="77777777" w:rsidR="00460ED3" w:rsidRPr="00D30847" w:rsidRDefault="003C1602" w:rsidP="002B77A4">
            <w:pPr>
              <w:spacing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≥78%</w:t>
            </w:r>
          </w:p>
        </w:tc>
      </w:tr>
      <w:bookmarkEnd w:id="67"/>
    </w:tbl>
    <w:p w14:paraId="77B22B06" w14:textId="77777777" w:rsidR="00460ED3" w:rsidRPr="00D30847" w:rsidRDefault="00460ED3" w:rsidP="00764B1D">
      <w:pPr>
        <w:spacing w:after="120" w:line="240" w:lineRule="auto"/>
        <w:contextualSpacing/>
        <w:jc w:val="both"/>
        <w:rPr>
          <w:rFonts w:eastAsia="Times New Roman" w:cs="Calibri"/>
          <w:lang w:val="en-GB"/>
        </w:rPr>
      </w:pPr>
    </w:p>
    <w:p w14:paraId="09298EE7" w14:textId="7AF0B001" w:rsidR="005E6C71" w:rsidRPr="00D30847" w:rsidRDefault="005E6C71" w:rsidP="00E84CD0">
      <w:pPr>
        <w:keepNext/>
        <w:keepLines/>
        <w:spacing w:before="120" w:line="240" w:lineRule="auto"/>
        <w:jc w:val="both"/>
        <w:outlineLvl w:val="3"/>
        <w:rPr>
          <w:rFonts w:cs="Calibri"/>
          <w:b/>
          <w:color w:val="0070C0"/>
          <w:sz w:val="24"/>
          <w:szCs w:val="24"/>
          <w:lang w:val="en-GB"/>
        </w:rPr>
      </w:pPr>
      <w:r w:rsidRPr="00D30847">
        <w:rPr>
          <w:rFonts w:cs="Calibri"/>
          <w:b/>
          <w:color w:val="0070C0"/>
          <w:sz w:val="24"/>
          <w:szCs w:val="24"/>
          <w:lang w:val="en-GB"/>
        </w:rPr>
        <w:t xml:space="preserve">Measure 1: </w:t>
      </w:r>
      <w:r w:rsidR="00FD28C9" w:rsidRPr="00D30847">
        <w:rPr>
          <w:rFonts w:cs="Calibri"/>
          <w:b/>
          <w:color w:val="0070C0"/>
          <w:sz w:val="24"/>
          <w:szCs w:val="24"/>
          <w:lang w:val="en-GB"/>
        </w:rPr>
        <w:t>Establishing a mechanism for reviewing the audit reports and the measures taken following the recommendations given in the audit reports in the RNM Assembly</w:t>
      </w:r>
    </w:p>
    <w:p w14:paraId="1A5BE200" w14:textId="705BE8AC" w:rsidR="007733B2" w:rsidRPr="00D30847" w:rsidRDefault="00C34014" w:rsidP="00E84CD0">
      <w:pPr>
        <w:keepNext/>
        <w:keepLines/>
        <w:spacing w:before="120" w:line="240" w:lineRule="auto"/>
        <w:jc w:val="both"/>
        <w:outlineLvl w:val="3"/>
        <w:rPr>
          <w:rFonts w:cs="Calibri"/>
          <w:b/>
          <w:bCs/>
          <w:i/>
          <w:iCs/>
          <w:color w:val="4F81BD"/>
          <w:lang w:val="en-GB"/>
        </w:rPr>
      </w:pPr>
      <w:r w:rsidRPr="00D30847">
        <w:rPr>
          <w:rFonts w:cs="Calibri"/>
          <w:b/>
          <w:bCs/>
          <w:i/>
          <w:iCs/>
          <w:color w:val="4F81BD"/>
          <w:lang w:val="en-GB"/>
        </w:rPr>
        <w:t>Measure Objective</w:t>
      </w:r>
    </w:p>
    <w:p w14:paraId="7B60040B" w14:textId="6A3598E8" w:rsidR="00FD28C9" w:rsidRPr="00D30847" w:rsidRDefault="00FD28C9" w:rsidP="00E84CD0">
      <w:pPr>
        <w:keepNext/>
        <w:keepLines/>
        <w:spacing w:before="160" w:after="60" w:line="240" w:lineRule="auto"/>
        <w:jc w:val="both"/>
        <w:outlineLvl w:val="3"/>
        <w:rPr>
          <w:rFonts w:eastAsia="Times New Roman" w:cs="Calibri"/>
          <w:color w:val="202124"/>
          <w:lang w:val="en-GB"/>
        </w:rPr>
      </w:pPr>
      <w:r w:rsidRPr="00D30847">
        <w:rPr>
          <w:rFonts w:eastAsia="Times New Roman" w:cs="Calibri"/>
          <w:color w:val="202124"/>
          <w:lang w:val="en-GB"/>
        </w:rPr>
        <w:t>Strengthening institutional mechanism for reviewing audit reports by the Assembly of RNM.</w:t>
      </w:r>
    </w:p>
    <w:p w14:paraId="2D8819FA" w14:textId="77777777" w:rsidR="007733B2" w:rsidRPr="00D30847" w:rsidRDefault="007733B2" w:rsidP="00E84CD0">
      <w:pPr>
        <w:keepNext/>
        <w:keepLines/>
        <w:spacing w:before="160" w:after="60" w:line="240" w:lineRule="auto"/>
        <w:jc w:val="both"/>
        <w:outlineLvl w:val="3"/>
        <w:rPr>
          <w:rFonts w:eastAsia="MS PGothic" w:cs="Calibri"/>
          <w:b/>
          <w:bCs/>
          <w:i/>
          <w:iCs/>
          <w:color w:val="4F81BD"/>
          <w:lang w:val="en-GB"/>
        </w:rPr>
      </w:pPr>
      <w:r w:rsidRPr="00D30847">
        <w:rPr>
          <w:rFonts w:eastAsia="MS PGothic" w:cs="Calibri"/>
          <w:b/>
          <w:bCs/>
          <w:i/>
          <w:iCs/>
          <w:color w:val="4F81BD"/>
          <w:lang w:val="en-GB" w:eastAsia="zh-CN"/>
        </w:rPr>
        <w:t>Reference to findings from external assessments: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461"/>
        <w:gridCol w:w="7611"/>
      </w:tblGrid>
      <w:tr w:rsidR="007733B2" w:rsidRPr="00D30847" w14:paraId="721DFB55" w14:textId="77777777" w:rsidTr="00F66DF5">
        <w:tc>
          <w:tcPr>
            <w:tcW w:w="1461" w:type="dxa"/>
            <w:shd w:val="clear" w:color="auto" w:fill="DDDDDD"/>
          </w:tcPr>
          <w:p w14:paraId="59594896" w14:textId="0820772E" w:rsidR="007733B2" w:rsidRPr="00D30847" w:rsidRDefault="007733B2" w:rsidP="00E84CD0">
            <w:pPr>
              <w:spacing w:line="240" w:lineRule="auto"/>
              <w:jc w:val="both"/>
              <w:rPr>
                <w:rFonts w:eastAsia="Times New Roman" w:cs="Calibri"/>
                <w:b/>
                <w:color w:val="202124"/>
                <w:sz w:val="20"/>
                <w:szCs w:val="20"/>
                <w:lang w:val="en-GB"/>
              </w:rPr>
            </w:pPr>
            <w:r w:rsidRPr="00D30847">
              <w:rPr>
                <w:rFonts w:eastAsia="Times New Roman" w:cs="Calibri"/>
                <w:b/>
                <w:color w:val="202124"/>
                <w:sz w:val="20"/>
                <w:szCs w:val="20"/>
                <w:lang w:val="en-GB"/>
              </w:rPr>
              <w:t>EU</w:t>
            </w:r>
            <w:r w:rsidR="005E6C71" w:rsidRPr="00D30847">
              <w:rPr>
                <w:rFonts w:eastAsia="Times New Roman" w:cs="Calibri"/>
                <w:b/>
                <w:color w:val="202124"/>
                <w:sz w:val="20"/>
                <w:szCs w:val="20"/>
                <w:lang w:val="en-GB"/>
              </w:rPr>
              <w:t xml:space="preserve"> </w:t>
            </w:r>
          </w:p>
        </w:tc>
        <w:tc>
          <w:tcPr>
            <w:tcW w:w="7611" w:type="dxa"/>
            <w:shd w:val="clear" w:color="auto" w:fill="DDDDDD"/>
          </w:tcPr>
          <w:p w14:paraId="7F7BC31C" w14:textId="77777777" w:rsidR="009F7A1B" w:rsidRPr="00D30847" w:rsidRDefault="009F7A1B" w:rsidP="009F7A1B">
            <w:pPr>
              <w:spacing w:after="0" w:line="240" w:lineRule="auto"/>
              <w:jc w:val="both"/>
              <w:rPr>
                <w:rFonts w:eastAsia="Times New Roman" w:cs="Calibri"/>
                <w:b/>
                <w:bCs/>
                <w:color w:val="000000" w:themeColor="text1"/>
                <w:sz w:val="20"/>
                <w:szCs w:val="20"/>
                <w:lang w:val="en-GB" w:eastAsia="x-none"/>
              </w:rPr>
            </w:pPr>
            <w:r w:rsidRPr="00D30847">
              <w:rPr>
                <w:rFonts w:eastAsia="Times New Roman" w:cs="Calibri"/>
                <w:b/>
                <w:bCs/>
                <w:color w:val="000000" w:themeColor="text1"/>
                <w:sz w:val="20"/>
                <w:szCs w:val="20"/>
                <w:lang w:val="en-GB" w:eastAsia="x-none"/>
              </w:rPr>
              <w:t xml:space="preserve">European Commission Report 2024 </w:t>
            </w:r>
          </w:p>
          <w:p w14:paraId="49F916DC" w14:textId="77777777" w:rsidR="009F7A1B" w:rsidRPr="00D30847" w:rsidRDefault="009F7A1B" w:rsidP="009F7A1B">
            <w:pPr>
              <w:spacing w:after="0" w:line="240" w:lineRule="auto"/>
              <w:jc w:val="both"/>
              <w:rPr>
                <w:rFonts w:eastAsia="Times New Roman" w:cs="Calibri"/>
                <w:b/>
                <w:bCs/>
                <w:color w:val="000000" w:themeColor="text1"/>
                <w:sz w:val="20"/>
                <w:szCs w:val="20"/>
                <w:lang w:val="en-GB" w:eastAsia="x-none"/>
              </w:rPr>
            </w:pPr>
            <w:r w:rsidRPr="00D30847">
              <w:rPr>
                <w:rFonts w:eastAsia="Times New Roman" w:cs="Calibri"/>
                <w:b/>
                <w:bCs/>
                <w:color w:val="000000" w:themeColor="text1"/>
                <w:sz w:val="20"/>
                <w:szCs w:val="20"/>
                <w:lang w:val="en-GB" w:eastAsia="x-none"/>
              </w:rPr>
              <w:t xml:space="preserve">Chapter 32: Financial control </w:t>
            </w:r>
          </w:p>
          <w:p w14:paraId="73EEE257" w14:textId="77777777" w:rsidR="009F7A1B" w:rsidRPr="00D30847" w:rsidRDefault="009F7A1B" w:rsidP="009F7A1B">
            <w:pPr>
              <w:spacing w:after="0" w:line="240" w:lineRule="auto"/>
              <w:jc w:val="both"/>
              <w:rPr>
                <w:rFonts w:eastAsia="Times New Roman" w:cs="Calibri"/>
                <w:b/>
                <w:bCs/>
                <w:color w:val="000000" w:themeColor="text1"/>
                <w:sz w:val="20"/>
                <w:szCs w:val="20"/>
                <w:lang w:val="en-GB" w:eastAsia="x-none"/>
              </w:rPr>
            </w:pPr>
            <w:r w:rsidRPr="00D30847">
              <w:rPr>
                <w:rFonts w:eastAsia="Times New Roman" w:cs="Calibri"/>
                <w:b/>
                <w:bCs/>
                <w:color w:val="000000" w:themeColor="text1"/>
                <w:sz w:val="20"/>
                <w:szCs w:val="20"/>
                <w:lang w:val="en-GB" w:eastAsia="x-none"/>
              </w:rPr>
              <w:t>External audit</w:t>
            </w:r>
          </w:p>
          <w:p w14:paraId="2E6E1D71" w14:textId="77777777" w:rsidR="009F7A1B" w:rsidRPr="00D30847" w:rsidRDefault="009F7A1B" w:rsidP="009F7A1B">
            <w:pPr>
              <w:spacing w:after="0" w:line="240" w:lineRule="auto"/>
              <w:jc w:val="both"/>
              <w:rPr>
                <w:rFonts w:eastAsia="Times New Roman" w:cs="Calibri"/>
                <w:sz w:val="20"/>
                <w:szCs w:val="20"/>
                <w:lang w:val="en-GB" w:eastAsia="x-none"/>
              </w:rPr>
            </w:pPr>
          </w:p>
          <w:p w14:paraId="516C3903" w14:textId="77777777" w:rsidR="009F7A1B" w:rsidRPr="00D30847" w:rsidRDefault="009F7A1B" w:rsidP="009F7A1B">
            <w:pPr>
              <w:spacing w:after="120" w:line="240" w:lineRule="auto"/>
              <w:jc w:val="both"/>
              <w:rPr>
                <w:rFonts w:cs="Calibri"/>
                <w:noProof/>
                <w:sz w:val="20"/>
                <w:szCs w:val="20"/>
                <w:lang w:val="en-GB"/>
              </w:rPr>
            </w:pPr>
            <w:r w:rsidRPr="00D30847">
              <w:rPr>
                <w:rFonts w:cs="Calibri"/>
                <w:noProof/>
                <w:sz w:val="20"/>
                <w:szCs w:val="20"/>
                <w:lang w:val="en-GB"/>
              </w:rPr>
              <w:t xml:space="preserve">The new State audit law, that should strengthen SAO’s independence and role of the Parliament in following up individual audit reports, is still in government procedure. SAO carries out a compliance audit on the final government accounts of the core budget by June </w:t>
            </w:r>
            <w:r w:rsidRPr="00D30847">
              <w:rPr>
                <w:rFonts w:cs="Calibri"/>
                <w:noProof/>
                <w:sz w:val="20"/>
                <w:szCs w:val="20"/>
                <w:lang w:val="en-GB"/>
              </w:rPr>
              <w:lastRenderedPageBreak/>
              <w:t>each year. The annual audit report was submitted to the Parliament and published in June 2024.</w:t>
            </w:r>
          </w:p>
          <w:p w14:paraId="3FD41470" w14:textId="77777777" w:rsidR="009F7A1B" w:rsidRPr="00D30847" w:rsidRDefault="009F7A1B" w:rsidP="009F7A1B">
            <w:pPr>
              <w:spacing w:after="120" w:line="240" w:lineRule="auto"/>
              <w:jc w:val="both"/>
              <w:rPr>
                <w:rFonts w:cs="Calibri"/>
                <w:noProof/>
                <w:sz w:val="20"/>
                <w:szCs w:val="20"/>
                <w:lang w:val="en-GB"/>
              </w:rPr>
            </w:pPr>
            <w:r w:rsidRPr="00D30847">
              <w:rPr>
                <w:rFonts w:cs="Calibri"/>
                <w:noProof/>
                <w:sz w:val="20"/>
                <w:szCs w:val="20"/>
                <w:lang w:val="en-GB"/>
              </w:rPr>
              <w:t>On the impact of audits, SAO’s recommendations are not efficiently implemented by the auditees and Parliamentary follow-up of individual audit reports needs to be reinforced. By the time of publication of the annual report, auditees had taken measures to respond to 71% of 2023 audit recommendations.</w:t>
            </w:r>
          </w:p>
          <w:p w14:paraId="0599A365" w14:textId="32679B82" w:rsidR="007733B2" w:rsidRPr="00D30847" w:rsidRDefault="007733B2" w:rsidP="00F66DF5">
            <w:pPr>
              <w:spacing w:after="0" w:line="240" w:lineRule="auto"/>
              <w:jc w:val="both"/>
              <w:rPr>
                <w:rFonts w:eastAsia="Times New Roman" w:cs="Calibri"/>
                <w:sz w:val="20"/>
                <w:szCs w:val="20"/>
                <w:lang w:val="en-GB" w:eastAsia="x-none"/>
              </w:rPr>
            </w:pPr>
          </w:p>
        </w:tc>
      </w:tr>
    </w:tbl>
    <w:p w14:paraId="033FDB14" w14:textId="77777777" w:rsidR="007733B2" w:rsidRPr="00D30847" w:rsidRDefault="007733B2" w:rsidP="00E84CD0">
      <w:pPr>
        <w:keepNext/>
        <w:keepLines/>
        <w:spacing w:before="240" w:line="240" w:lineRule="auto"/>
        <w:jc w:val="both"/>
        <w:outlineLvl w:val="3"/>
        <w:rPr>
          <w:rFonts w:cs="Calibri"/>
          <w:b/>
          <w:bCs/>
          <w:i/>
          <w:iCs/>
          <w:color w:val="4F81BD"/>
          <w:lang w:val="en-GB"/>
        </w:rPr>
      </w:pPr>
      <w:r w:rsidRPr="00D30847">
        <w:rPr>
          <w:rFonts w:cs="Calibri"/>
          <w:b/>
          <w:bCs/>
          <w:i/>
          <w:iCs/>
          <w:color w:val="4F81BD"/>
          <w:lang w:val="en-GB"/>
        </w:rPr>
        <w:lastRenderedPageBreak/>
        <w:t>Context/Background</w:t>
      </w:r>
    </w:p>
    <w:p w14:paraId="312E396C" w14:textId="77777777" w:rsidR="009E731F" w:rsidRPr="00D30847" w:rsidRDefault="009E731F" w:rsidP="009E731F">
      <w:pPr>
        <w:keepNext/>
        <w:keepLines/>
        <w:spacing w:before="160" w:after="60" w:line="240" w:lineRule="auto"/>
        <w:jc w:val="both"/>
        <w:outlineLvl w:val="3"/>
        <w:rPr>
          <w:rFonts w:eastAsia="Times New Roman" w:cs="Calibri"/>
          <w:color w:val="202124"/>
          <w:lang w:val="en-GB"/>
        </w:rPr>
      </w:pPr>
      <w:r w:rsidRPr="00D30847">
        <w:rPr>
          <w:rFonts w:eastAsia="Times New Roman" w:cs="Calibri"/>
          <w:color w:val="202124"/>
          <w:lang w:val="en-GB"/>
        </w:rPr>
        <w:t>In the Report on North Macedonia for 2024 of the European Commission, in Chapter 32 - External audit, it is recommended to improve the efficiency of the parliamentary supervision of public funds and the follow-up of the audit recommendations.</w:t>
      </w:r>
    </w:p>
    <w:p w14:paraId="555DBB86" w14:textId="77777777" w:rsidR="009E731F" w:rsidRPr="00D30847" w:rsidRDefault="009E731F" w:rsidP="009E731F">
      <w:pPr>
        <w:keepNext/>
        <w:keepLines/>
        <w:spacing w:before="160" w:after="60" w:line="240" w:lineRule="auto"/>
        <w:jc w:val="both"/>
        <w:outlineLvl w:val="3"/>
        <w:rPr>
          <w:rFonts w:eastAsia="Times New Roman" w:cs="Calibri"/>
          <w:color w:val="202124"/>
          <w:lang w:val="en-GB"/>
        </w:rPr>
      </w:pPr>
      <w:r w:rsidRPr="00D30847">
        <w:rPr>
          <w:rFonts w:eastAsia="Times New Roman" w:cs="Calibri"/>
          <w:color w:val="202124"/>
          <w:lang w:val="en-GB"/>
        </w:rPr>
        <w:t>The Commission's recommendations from last year were only partially implemented and therefore remain valid for the coming year, and in particular:</w:t>
      </w:r>
    </w:p>
    <w:p w14:paraId="07EFF4FA" w14:textId="77777777" w:rsidR="009E731F" w:rsidRPr="00D30847" w:rsidRDefault="009E731F" w:rsidP="009E731F">
      <w:pPr>
        <w:numPr>
          <w:ilvl w:val="0"/>
          <w:numId w:val="30"/>
        </w:numPr>
        <w:autoSpaceDE w:val="0"/>
        <w:autoSpaceDN w:val="0"/>
        <w:adjustRightInd w:val="0"/>
        <w:spacing w:before="120" w:after="120" w:line="240" w:lineRule="auto"/>
        <w:jc w:val="both"/>
        <w:rPr>
          <w:lang w:val="en-GB"/>
        </w:rPr>
      </w:pPr>
      <w:r w:rsidRPr="00D30847">
        <w:rPr>
          <w:rFonts w:eastAsia="Times New Roman" w:cs="Calibri"/>
          <w:color w:val="202124"/>
          <w:lang w:val="en-GB"/>
        </w:rPr>
        <w:t>independence of the State Audit Office to be guaranteed by the Constitution of RNM;</w:t>
      </w:r>
    </w:p>
    <w:p w14:paraId="1B95C083" w14:textId="77777777" w:rsidR="009E731F" w:rsidRPr="00D30847" w:rsidRDefault="009E731F" w:rsidP="009E731F">
      <w:pPr>
        <w:pStyle w:val="ListParagraph"/>
        <w:numPr>
          <w:ilvl w:val="0"/>
          <w:numId w:val="30"/>
        </w:numPr>
        <w:spacing w:line="240" w:lineRule="auto"/>
        <w:rPr>
          <w:rFonts w:asciiTheme="minorHAnsi" w:eastAsia="Arial Narrow" w:hAnsiTheme="minorHAnsi" w:cstheme="minorHAnsi"/>
          <w:noProof/>
          <w:sz w:val="20"/>
          <w:szCs w:val="20"/>
        </w:rPr>
      </w:pPr>
      <w:r w:rsidRPr="00D30847">
        <w:rPr>
          <w:rFonts w:asciiTheme="minorHAnsi" w:eastAsia="Arial Narrow" w:hAnsiTheme="minorHAnsi" w:cstheme="minorHAnsi"/>
          <w:noProof/>
          <w:sz w:val="20"/>
          <w:szCs w:val="20"/>
        </w:rPr>
        <w:t>adopt the State audit law to strengthen SAO’s independence;</w:t>
      </w:r>
    </w:p>
    <w:p w14:paraId="5B072313" w14:textId="77777777" w:rsidR="009E731F" w:rsidRPr="00D30847" w:rsidRDefault="009E731F" w:rsidP="009E731F">
      <w:pPr>
        <w:numPr>
          <w:ilvl w:val="0"/>
          <w:numId w:val="30"/>
        </w:numPr>
        <w:autoSpaceDE w:val="0"/>
        <w:autoSpaceDN w:val="0"/>
        <w:adjustRightInd w:val="0"/>
        <w:spacing w:before="120" w:after="120" w:line="240" w:lineRule="auto"/>
        <w:jc w:val="both"/>
        <w:rPr>
          <w:rFonts w:eastAsia="Times New Roman" w:cs="Calibri"/>
          <w:color w:val="202124"/>
          <w:lang w:val="en-GB"/>
        </w:rPr>
      </w:pPr>
      <w:r w:rsidRPr="00D30847">
        <w:rPr>
          <w:rFonts w:eastAsia="Times New Roman" w:cs="Calibri"/>
          <w:color w:val="202124"/>
          <w:lang w:val="en-GB"/>
        </w:rPr>
        <w:t>improvement of SAO institutional capacity;</w:t>
      </w:r>
    </w:p>
    <w:p w14:paraId="3BD986AA" w14:textId="77777777" w:rsidR="009E731F" w:rsidRPr="00D30847" w:rsidRDefault="009E731F" w:rsidP="009E731F">
      <w:pPr>
        <w:pStyle w:val="ListParagraph"/>
        <w:numPr>
          <w:ilvl w:val="0"/>
          <w:numId w:val="30"/>
        </w:numPr>
        <w:spacing w:line="240" w:lineRule="auto"/>
        <w:rPr>
          <w:rFonts w:asciiTheme="minorHAnsi" w:eastAsia="Arial Narrow" w:hAnsiTheme="minorHAnsi" w:cstheme="minorHAnsi"/>
          <w:noProof/>
          <w:sz w:val="20"/>
          <w:szCs w:val="20"/>
        </w:rPr>
      </w:pPr>
      <w:r w:rsidRPr="00D30847">
        <w:rPr>
          <w:rFonts w:asciiTheme="minorHAnsi" w:eastAsia="Arial Narrow" w:hAnsiTheme="minorHAnsi" w:cstheme="minorHAnsi"/>
          <w:noProof/>
          <w:sz w:val="20"/>
          <w:szCs w:val="20"/>
        </w:rPr>
        <w:t>enhance cooperation between the SAO and the Parliament;</w:t>
      </w:r>
    </w:p>
    <w:p w14:paraId="230FFDC7" w14:textId="77777777" w:rsidR="009E731F" w:rsidRPr="00D30847" w:rsidRDefault="009E731F" w:rsidP="009E731F">
      <w:pPr>
        <w:pStyle w:val="ListParagraph"/>
        <w:numPr>
          <w:ilvl w:val="0"/>
          <w:numId w:val="30"/>
        </w:numPr>
        <w:spacing w:line="240" w:lineRule="auto"/>
        <w:rPr>
          <w:rFonts w:asciiTheme="minorHAnsi" w:eastAsia="Arial Narrow" w:hAnsiTheme="minorHAnsi" w:cstheme="minorHAnsi"/>
          <w:noProof/>
          <w:sz w:val="20"/>
          <w:szCs w:val="20"/>
        </w:rPr>
      </w:pPr>
      <w:r w:rsidRPr="00D30847">
        <w:rPr>
          <w:rFonts w:asciiTheme="minorHAnsi" w:eastAsia="Arial Narrow" w:hAnsiTheme="minorHAnsi" w:cstheme="minorHAnsi"/>
          <w:noProof/>
          <w:sz w:val="20"/>
          <w:szCs w:val="20"/>
        </w:rPr>
        <w:t>improve Parliamentary scrutiny over individual audit reports and the follow-up to SAO’s recommendations.</w:t>
      </w:r>
    </w:p>
    <w:p w14:paraId="378782DA" w14:textId="77777777" w:rsidR="009E731F" w:rsidRPr="00D30847" w:rsidRDefault="009E731F" w:rsidP="009E731F">
      <w:pPr>
        <w:spacing w:line="240" w:lineRule="auto"/>
        <w:jc w:val="both"/>
        <w:rPr>
          <w:rFonts w:cs="Calibri"/>
          <w:i/>
          <w:iCs/>
          <w:noProof/>
          <w:sz w:val="20"/>
          <w:szCs w:val="20"/>
          <w:lang w:val="en-GB"/>
        </w:rPr>
      </w:pPr>
      <w:r w:rsidRPr="00D30847">
        <w:rPr>
          <w:rFonts w:cs="Calibri"/>
          <w:i/>
          <w:iCs/>
          <w:noProof/>
          <w:sz w:val="20"/>
          <w:szCs w:val="20"/>
          <w:lang w:val="en-GB"/>
        </w:rPr>
        <w:t>In October 2023, for the first time in the history of the Assembly, an individual final audit report on regularity audit was discussed on a committee session. After that, in 2024 several final audit reports were discussed or public hearing was organised by committees and bodies within the Assembly.</w:t>
      </w:r>
    </w:p>
    <w:p w14:paraId="64B3AA94" w14:textId="77777777" w:rsidR="009E731F" w:rsidRPr="00D30847" w:rsidRDefault="009E731F" w:rsidP="009E731F">
      <w:pPr>
        <w:spacing w:line="240" w:lineRule="auto"/>
        <w:jc w:val="both"/>
        <w:rPr>
          <w:rFonts w:cs="Calibri"/>
          <w:i/>
          <w:iCs/>
          <w:noProof/>
          <w:sz w:val="20"/>
          <w:szCs w:val="20"/>
          <w:lang w:val="en-GB"/>
        </w:rPr>
      </w:pPr>
      <w:r w:rsidRPr="00D30847">
        <w:rPr>
          <w:rFonts w:cs="Calibri"/>
          <w:i/>
          <w:iCs/>
          <w:noProof/>
          <w:sz w:val="20"/>
          <w:szCs w:val="20"/>
          <w:lang w:val="en-GB"/>
        </w:rPr>
        <w:t>On 22 October 2024, for the first time since the SAO establishment, final audit report on performance audit was considered and discussed at the plenary session of the Assembly.</w:t>
      </w:r>
    </w:p>
    <w:p w14:paraId="306282ED" w14:textId="4E4591F1" w:rsidR="0061503D" w:rsidRPr="00D30847" w:rsidRDefault="009E731F" w:rsidP="0061503D">
      <w:pPr>
        <w:spacing w:before="240" w:line="240" w:lineRule="auto"/>
        <w:jc w:val="both"/>
        <w:rPr>
          <w:rFonts w:eastAsia="Times New Roman" w:cs="Calibri"/>
          <w:lang w:val="en-GB"/>
        </w:rPr>
      </w:pPr>
      <w:r w:rsidRPr="00D30847">
        <w:rPr>
          <w:rFonts w:eastAsia="Times New Roman" w:cs="Calibri"/>
          <w:lang w:val="en-GB"/>
        </w:rPr>
        <w:t>In the coming period, the SAO will continue the effective cooperation with the RNM Assembly by establishing a regular mechanism for the consideration of the audit reports by the Assembly in order to increase the degree of implementation of the audit recommendations.</w:t>
      </w:r>
    </w:p>
    <w:p w14:paraId="11CB60C2" w14:textId="70411BD0" w:rsidR="005E6C71" w:rsidRPr="00D30847" w:rsidRDefault="005E6C71" w:rsidP="00E84CD0">
      <w:pPr>
        <w:spacing w:before="120" w:after="120" w:line="240" w:lineRule="auto"/>
        <w:jc w:val="both"/>
        <w:rPr>
          <w:rFonts w:eastAsia="MS PGothic" w:cs="Calibri"/>
          <w:b/>
          <w:bCs/>
          <w:iCs/>
          <w:color w:val="0070C0"/>
          <w:lang w:val="en-GB" w:eastAsia="zh-CN"/>
        </w:rPr>
      </w:pPr>
      <w:r w:rsidRPr="00D30847">
        <w:rPr>
          <w:rFonts w:eastAsia="MS PGothic" w:cs="Calibri"/>
          <w:b/>
          <w:bCs/>
          <w:iCs/>
          <w:color w:val="0070C0"/>
          <w:lang w:val="en-GB" w:eastAsia="zh-CN"/>
        </w:rPr>
        <w:t>Activity 1</w:t>
      </w:r>
      <w:r w:rsidR="00742767" w:rsidRPr="00D30847">
        <w:rPr>
          <w:rFonts w:eastAsia="MS PGothic" w:cs="Calibri"/>
          <w:b/>
          <w:bCs/>
          <w:iCs/>
          <w:color w:val="0070C0"/>
          <w:lang w:val="en-GB" w:eastAsia="zh-CN"/>
        </w:rPr>
        <w:t>:</w:t>
      </w:r>
      <w:r w:rsidRPr="00D30847">
        <w:rPr>
          <w:rFonts w:eastAsia="MS PGothic" w:cs="Calibri"/>
          <w:b/>
          <w:bCs/>
          <w:iCs/>
          <w:color w:val="0070C0"/>
          <w:lang w:val="en-GB" w:eastAsia="zh-CN"/>
        </w:rPr>
        <w:t xml:space="preserve"> </w:t>
      </w:r>
      <w:r w:rsidR="00FD28C9" w:rsidRPr="00D30847">
        <w:rPr>
          <w:rFonts w:eastAsia="MS PGothic" w:cs="Calibri"/>
          <w:b/>
          <w:bCs/>
          <w:iCs/>
          <w:color w:val="0070C0"/>
          <w:lang w:val="en-GB" w:eastAsia="zh-CN"/>
        </w:rPr>
        <w:t>Implementation of concluded Memorandum of cooperation between the Assembly and the SAO</w:t>
      </w:r>
    </w:p>
    <w:p w14:paraId="458A1B61" w14:textId="585D2400" w:rsidR="00C75160" w:rsidRPr="00D30847" w:rsidRDefault="00C75160" w:rsidP="00C75160">
      <w:pPr>
        <w:spacing w:before="120" w:after="120" w:line="240" w:lineRule="auto"/>
        <w:jc w:val="both"/>
        <w:rPr>
          <w:rFonts w:eastAsia="Times New Roman" w:cs="Calibri"/>
          <w:lang w:val="en-GB" w:eastAsia="x-none"/>
        </w:rPr>
      </w:pPr>
      <w:r w:rsidRPr="00D30847">
        <w:rPr>
          <w:rFonts w:eastAsia="Times New Roman" w:cs="Calibri"/>
          <w:lang w:val="en-GB" w:eastAsia="x-none"/>
        </w:rPr>
        <w:t>During the year 2022, a Memorandum of Cooperation was concluded between the SAO and the Parliament, the implementation of which should ensure the review of key audit reports, i.e. certain summary audit reports.</w:t>
      </w:r>
    </w:p>
    <w:p w14:paraId="5B2A1B97" w14:textId="77777777" w:rsidR="000C1FEA" w:rsidRPr="00D30847" w:rsidRDefault="000C1FEA" w:rsidP="000C1FEA">
      <w:pPr>
        <w:spacing w:line="240" w:lineRule="auto"/>
        <w:jc w:val="both"/>
        <w:rPr>
          <w:rFonts w:cs="Calibri"/>
          <w:i/>
          <w:iCs/>
          <w:noProof/>
          <w:sz w:val="20"/>
          <w:szCs w:val="20"/>
          <w:lang w:val="en-GB"/>
        </w:rPr>
      </w:pPr>
      <w:r w:rsidRPr="00D30847">
        <w:rPr>
          <w:rFonts w:cs="Calibri"/>
          <w:i/>
          <w:iCs/>
          <w:noProof/>
          <w:sz w:val="20"/>
          <w:szCs w:val="20"/>
          <w:lang w:val="en-GB"/>
        </w:rPr>
        <w:t>In October 2023, for the first time in the history of the Assembly, an individual final audit report on regularity audit was discussed on a committee session. After that, in 2024 several final audit reports were discussed or public hearing was organised by committees and bodies within the Assembly.</w:t>
      </w:r>
    </w:p>
    <w:p w14:paraId="083B048C" w14:textId="0CABC63E" w:rsidR="000C1FEA" w:rsidRPr="00D30847" w:rsidRDefault="000C1FEA" w:rsidP="00E32BC1">
      <w:pPr>
        <w:spacing w:line="240" w:lineRule="auto"/>
        <w:jc w:val="both"/>
        <w:rPr>
          <w:rFonts w:cs="Calibri"/>
          <w:i/>
          <w:iCs/>
          <w:noProof/>
          <w:sz w:val="20"/>
          <w:szCs w:val="20"/>
          <w:lang w:val="en-GB"/>
        </w:rPr>
      </w:pPr>
      <w:r w:rsidRPr="00D30847">
        <w:rPr>
          <w:rFonts w:cs="Calibri"/>
          <w:i/>
          <w:iCs/>
          <w:noProof/>
          <w:sz w:val="20"/>
          <w:szCs w:val="20"/>
          <w:lang w:val="en-GB"/>
        </w:rPr>
        <w:t>On 22 October 2024, for the first time since the SAO establishment, final audit report on performance audit was considered and discussed at the plenary session of the Assembly.</w:t>
      </w:r>
    </w:p>
    <w:p w14:paraId="6EC509CC" w14:textId="5E2CCAFC" w:rsidR="005E6C71" w:rsidRPr="00D30847" w:rsidRDefault="005E6C71" w:rsidP="00E84CD0">
      <w:pPr>
        <w:spacing w:line="240" w:lineRule="auto"/>
        <w:jc w:val="both"/>
        <w:rPr>
          <w:rFonts w:eastAsia="MS PGothic" w:cs="Calibri"/>
          <w:b/>
          <w:bCs/>
          <w:iCs/>
          <w:color w:val="0070C0"/>
          <w:lang w:val="en-GB" w:eastAsia="zh-CN"/>
        </w:rPr>
      </w:pPr>
      <w:r w:rsidRPr="00D30847">
        <w:rPr>
          <w:rFonts w:eastAsia="MS PGothic" w:cs="Calibri"/>
          <w:b/>
          <w:bCs/>
          <w:iCs/>
          <w:color w:val="0070C0"/>
          <w:lang w:val="en-GB" w:eastAsia="zh-CN"/>
        </w:rPr>
        <w:t>Activity 2</w:t>
      </w:r>
      <w:r w:rsidR="00742767" w:rsidRPr="00D30847">
        <w:rPr>
          <w:rFonts w:eastAsia="MS PGothic" w:cs="Calibri"/>
          <w:b/>
          <w:bCs/>
          <w:iCs/>
          <w:color w:val="0070C0"/>
          <w:lang w:val="en-GB" w:eastAsia="zh-CN"/>
        </w:rPr>
        <w:t xml:space="preserve">: </w:t>
      </w:r>
      <w:r w:rsidR="00FD28C9" w:rsidRPr="00D30847">
        <w:rPr>
          <w:rFonts w:eastAsia="MS PGothic" w:cs="Calibri"/>
          <w:b/>
          <w:bCs/>
          <w:iCs/>
          <w:color w:val="0070C0"/>
          <w:lang w:val="en-GB" w:eastAsia="zh-CN"/>
        </w:rPr>
        <w:t>Preparation of final/proposal procedures in the SAO and the Assembly for submission and review of audit reports and other documents</w:t>
      </w:r>
    </w:p>
    <w:p w14:paraId="1815C45C" w14:textId="77777777" w:rsidR="005E6C71" w:rsidRPr="00D30847" w:rsidRDefault="005E6C71" w:rsidP="00E84CD0">
      <w:pPr>
        <w:keepNext/>
        <w:keepLines/>
        <w:spacing w:before="240" w:after="60" w:line="240" w:lineRule="auto"/>
        <w:jc w:val="both"/>
        <w:outlineLvl w:val="3"/>
        <w:rPr>
          <w:rFonts w:eastAsia="Times New Roman" w:cs="Calibri"/>
          <w:color w:val="202124"/>
          <w:lang w:val="en-GB"/>
        </w:rPr>
      </w:pPr>
      <w:r w:rsidRPr="00D30847">
        <w:rPr>
          <w:rFonts w:eastAsia="Times New Roman" w:cs="Calibri"/>
          <w:color w:val="202124"/>
          <w:lang w:val="en-GB"/>
        </w:rPr>
        <w:lastRenderedPageBreak/>
        <w:t>With the Twinning project, draft procedures were prepared for the preparation, submission and consideration of audit reports and other documents to the RNM Assembly, as well as for their consideration by the RNM Assembly, which remain to be defined as final after the adoption of the new Law on State audit.</w:t>
      </w:r>
    </w:p>
    <w:p w14:paraId="1F6E0F10" w14:textId="77777777" w:rsidR="007733B2" w:rsidRPr="00D30847" w:rsidRDefault="007733B2" w:rsidP="00E84CD0">
      <w:pPr>
        <w:keepNext/>
        <w:keepLines/>
        <w:spacing w:before="120" w:line="240" w:lineRule="auto"/>
        <w:jc w:val="both"/>
        <w:outlineLvl w:val="3"/>
        <w:rPr>
          <w:rFonts w:cs="Calibri"/>
          <w:b/>
          <w:bCs/>
          <w:i/>
          <w:iCs/>
          <w:color w:val="4F81BD"/>
          <w:lang w:val="en-GB"/>
        </w:rPr>
      </w:pPr>
      <w:r w:rsidRPr="00D30847">
        <w:rPr>
          <w:rFonts w:cs="Calibri"/>
          <w:b/>
          <w:bCs/>
          <w:i/>
          <w:iCs/>
          <w:color w:val="4F81BD"/>
          <w:lang w:val="en-GB"/>
        </w:rPr>
        <w:t>Implementation</w:t>
      </w:r>
    </w:p>
    <w:tbl>
      <w:tblPr>
        <w:tblW w:w="0" w:type="auto"/>
        <w:tblBorders>
          <w:insideH w:val="single" w:sz="4" w:space="0" w:color="FFFFFF"/>
        </w:tblBorders>
        <w:tblLayout w:type="fixed"/>
        <w:tblLook w:val="0080" w:firstRow="0" w:lastRow="0" w:firstColumn="1" w:lastColumn="0" w:noHBand="0" w:noVBand="0"/>
      </w:tblPr>
      <w:tblGrid>
        <w:gridCol w:w="2518"/>
        <w:gridCol w:w="6246"/>
      </w:tblGrid>
      <w:tr w:rsidR="007733B2" w:rsidRPr="00D30847" w14:paraId="50D821BB" w14:textId="77777777" w:rsidTr="003A2F75">
        <w:tc>
          <w:tcPr>
            <w:tcW w:w="2518" w:type="dxa"/>
            <w:tcBorders>
              <w:top w:val="nil"/>
              <w:bottom w:val="single" w:sz="4" w:space="0" w:color="FFFFFF"/>
            </w:tcBorders>
            <w:shd w:val="clear" w:color="auto" w:fill="002060"/>
          </w:tcPr>
          <w:p w14:paraId="5C449979" w14:textId="4B315FD4" w:rsidR="007733B2" w:rsidRPr="00D30847" w:rsidRDefault="007733B2" w:rsidP="00E84CD0">
            <w:pPr>
              <w:spacing w:line="240" w:lineRule="auto"/>
              <w:jc w:val="both"/>
              <w:rPr>
                <w:rFonts w:cs="Calibri"/>
                <w:b/>
                <w:color w:val="FFFFFF"/>
                <w:sz w:val="20"/>
                <w:szCs w:val="20"/>
                <w:lang w:val="en-GB"/>
              </w:rPr>
            </w:pPr>
            <w:r w:rsidRPr="00D30847">
              <w:rPr>
                <w:rFonts w:cs="Calibri"/>
                <w:b/>
                <w:color w:val="FFFFFF"/>
                <w:sz w:val="20"/>
                <w:szCs w:val="20"/>
                <w:lang w:val="en-GB"/>
              </w:rPr>
              <w:t>Completed</w:t>
            </w:r>
            <w:r w:rsidR="00C34014" w:rsidRPr="00D30847">
              <w:rPr>
                <w:rFonts w:cs="Calibri"/>
                <w:b/>
                <w:color w:val="FFFFFF"/>
                <w:sz w:val="20"/>
                <w:szCs w:val="20"/>
                <w:lang w:val="en-GB"/>
              </w:rPr>
              <w:t xml:space="preserve"> </w:t>
            </w:r>
            <w:r w:rsidRPr="00D30847">
              <w:rPr>
                <w:rFonts w:cs="Calibri"/>
                <w:b/>
                <w:color w:val="FFFFFF"/>
                <w:sz w:val="20"/>
                <w:szCs w:val="20"/>
                <w:lang w:val="en-GB"/>
              </w:rPr>
              <w:t>in</w:t>
            </w:r>
            <w:r w:rsidR="00C34014" w:rsidRPr="00D30847">
              <w:rPr>
                <w:rFonts w:cs="Calibri"/>
                <w:b/>
                <w:color w:val="FFFFFF"/>
                <w:sz w:val="20"/>
                <w:szCs w:val="20"/>
                <w:lang w:val="en-GB"/>
              </w:rPr>
              <w:t xml:space="preserve"> </w:t>
            </w:r>
            <w:r w:rsidRPr="00D30847">
              <w:rPr>
                <w:rFonts w:cs="Calibri"/>
                <w:b/>
                <w:color w:val="FFFFFF"/>
                <w:sz w:val="20"/>
                <w:szCs w:val="20"/>
                <w:lang w:val="en-GB"/>
              </w:rPr>
              <w:t>year:</w:t>
            </w:r>
          </w:p>
        </w:tc>
        <w:tc>
          <w:tcPr>
            <w:tcW w:w="6246" w:type="dxa"/>
            <w:tcBorders>
              <w:top w:val="nil"/>
              <w:bottom w:val="single" w:sz="4" w:space="0" w:color="FFFFFF"/>
            </w:tcBorders>
            <w:shd w:val="clear" w:color="auto" w:fill="D9E2F3"/>
          </w:tcPr>
          <w:p w14:paraId="4EC0ADCB" w14:textId="7A1B8A41" w:rsidR="007733B2" w:rsidRPr="00D30847" w:rsidRDefault="00322136" w:rsidP="00DE7D8F">
            <w:pPr>
              <w:spacing w:after="0" w:line="240" w:lineRule="auto"/>
              <w:jc w:val="both"/>
              <w:rPr>
                <w:rFonts w:cs="Calibri"/>
                <w:sz w:val="20"/>
                <w:szCs w:val="20"/>
                <w:lang w:val="en-GB"/>
              </w:rPr>
            </w:pPr>
            <w:r w:rsidRPr="00D30847">
              <w:rPr>
                <w:rFonts w:cs="Calibri"/>
                <w:sz w:val="20"/>
                <w:szCs w:val="20"/>
                <w:lang w:val="en-GB"/>
              </w:rPr>
              <w:t xml:space="preserve">- </w:t>
            </w:r>
            <w:r w:rsidR="007733B2" w:rsidRPr="00D30847">
              <w:rPr>
                <w:rFonts w:cs="Calibri"/>
                <w:sz w:val="20"/>
                <w:szCs w:val="20"/>
                <w:lang w:val="en-GB"/>
              </w:rPr>
              <w:t>202</w:t>
            </w:r>
            <w:r w:rsidR="000C1FEA" w:rsidRPr="00D30847">
              <w:rPr>
                <w:rFonts w:cs="Calibri"/>
                <w:sz w:val="20"/>
                <w:szCs w:val="20"/>
                <w:lang w:val="en-GB"/>
              </w:rPr>
              <w:t>8</w:t>
            </w:r>
          </w:p>
        </w:tc>
      </w:tr>
      <w:tr w:rsidR="007733B2" w:rsidRPr="00D30847" w14:paraId="02CFDFE4" w14:textId="77777777" w:rsidTr="003A2F75">
        <w:tc>
          <w:tcPr>
            <w:tcW w:w="2518" w:type="dxa"/>
            <w:tcBorders>
              <w:top w:val="single" w:sz="4" w:space="0" w:color="FFFFFF"/>
              <w:bottom w:val="single" w:sz="4" w:space="0" w:color="FFFFFF"/>
            </w:tcBorders>
            <w:shd w:val="clear" w:color="auto" w:fill="002060"/>
          </w:tcPr>
          <w:p w14:paraId="0E92ECBC" w14:textId="77777777" w:rsidR="007733B2" w:rsidRPr="00D30847" w:rsidRDefault="007733B2" w:rsidP="00E84CD0">
            <w:pPr>
              <w:spacing w:line="240" w:lineRule="auto"/>
              <w:jc w:val="both"/>
              <w:rPr>
                <w:rFonts w:cs="Calibri"/>
                <w:b/>
                <w:color w:val="FFFFFF"/>
                <w:sz w:val="20"/>
                <w:szCs w:val="20"/>
                <w:lang w:val="en-GB"/>
              </w:rPr>
            </w:pPr>
            <w:r w:rsidRPr="00D30847">
              <w:rPr>
                <w:rFonts w:cs="Calibri"/>
                <w:b/>
                <w:color w:val="FFFFFF"/>
                <w:sz w:val="20"/>
                <w:szCs w:val="20"/>
                <w:lang w:val="en-GB"/>
              </w:rPr>
              <w:t>Deliverables:</w:t>
            </w:r>
          </w:p>
        </w:tc>
        <w:tc>
          <w:tcPr>
            <w:tcW w:w="6246" w:type="dxa"/>
            <w:tcBorders>
              <w:top w:val="single" w:sz="4" w:space="0" w:color="FFFFFF"/>
              <w:bottom w:val="single" w:sz="4" w:space="0" w:color="FFFFFF"/>
            </w:tcBorders>
            <w:shd w:val="clear" w:color="auto" w:fill="D9E2F3"/>
          </w:tcPr>
          <w:p w14:paraId="3590AE0E" w14:textId="77777777" w:rsidR="00846F30" w:rsidRPr="00D30847" w:rsidRDefault="00846F30" w:rsidP="00AD2AD5">
            <w:pPr>
              <w:numPr>
                <w:ilvl w:val="0"/>
                <w:numId w:val="47"/>
              </w:numPr>
              <w:spacing w:after="0" w:line="240" w:lineRule="auto"/>
              <w:ind w:left="183" w:hanging="180"/>
              <w:jc w:val="both"/>
              <w:rPr>
                <w:rFonts w:eastAsia="Times New Roman" w:cs="Calibri"/>
                <w:sz w:val="20"/>
                <w:szCs w:val="20"/>
                <w:lang w:val="en-GB"/>
              </w:rPr>
            </w:pPr>
            <w:r w:rsidRPr="00D30847">
              <w:rPr>
                <w:rFonts w:eastAsia="Times New Roman" w:cs="Calibri"/>
                <w:sz w:val="20"/>
                <w:szCs w:val="20"/>
                <w:lang w:val="en-GB"/>
              </w:rPr>
              <w:t>Final procedures of the SAO for preparing and submitting audit reports and other documents to the RNM Assembly;</w:t>
            </w:r>
          </w:p>
          <w:p w14:paraId="6B284444" w14:textId="3352924A" w:rsidR="007733B2" w:rsidRPr="00D30847" w:rsidRDefault="00846F30" w:rsidP="003654D9">
            <w:pPr>
              <w:numPr>
                <w:ilvl w:val="0"/>
                <w:numId w:val="47"/>
              </w:numPr>
              <w:spacing w:after="0" w:line="240" w:lineRule="auto"/>
              <w:ind w:left="183" w:hanging="180"/>
              <w:jc w:val="both"/>
              <w:rPr>
                <w:rFonts w:eastAsia="Times New Roman" w:cs="Calibri"/>
                <w:sz w:val="20"/>
                <w:szCs w:val="20"/>
                <w:lang w:val="en-GB"/>
              </w:rPr>
            </w:pPr>
            <w:r w:rsidRPr="00D30847">
              <w:rPr>
                <w:rFonts w:eastAsia="Times New Roman" w:cs="Calibri"/>
                <w:sz w:val="20"/>
                <w:szCs w:val="20"/>
                <w:lang w:val="en-GB"/>
              </w:rPr>
              <w:t>Proposal - procedures for manner of reviewing audit reports (from receipt of audit reports and other documents to adoption conclusions and monitoring implementation of audit recommendations) in the RNM Assembly;</w:t>
            </w:r>
          </w:p>
        </w:tc>
      </w:tr>
      <w:tr w:rsidR="007733B2" w:rsidRPr="00D30847" w14:paraId="7D510D9F" w14:textId="77777777" w:rsidTr="003A2F75">
        <w:trPr>
          <w:trHeight w:val="296"/>
        </w:trPr>
        <w:tc>
          <w:tcPr>
            <w:tcW w:w="2518" w:type="dxa"/>
            <w:tcBorders>
              <w:top w:val="single" w:sz="4" w:space="0" w:color="FFFFFF"/>
              <w:bottom w:val="single" w:sz="4" w:space="0" w:color="FFFFFF"/>
            </w:tcBorders>
            <w:shd w:val="clear" w:color="auto" w:fill="002060"/>
          </w:tcPr>
          <w:p w14:paraId="7BCCD29D" w14:textId="2B8EE7DB" w:rsidR="007733B2" w:rsidRPr="00D30847" w:rsidRDefault="007733B2" w:rsidP="00E84CD0">
            <w:pPr>
              <w:spacing w:line="240" w:lineRule="auto"/>
              <w:jc w:val="both"/>
              <w:rPr>
                <w:rFonts w:cs="Calibri"/>
                <w:b/>
                <w:color w:val="FFFFFF"/>
                <w:sz w:val="20"/>
                <w:szCs w:val="20"/>
                <w:lang w:val="en-GB"/>
              </w:rPr>
            </w:pPr>
            <w:r w:rsidRPr="00D30847">
              <w:rPr>
                <w:rFonts w:cs="Calibri"/>
                <w:b/>
                <w:color w:val="FFFFFF"/>
                <w:sz w:val="20"/>
                <w:szCs w:val="20"/>
                <w:lang w:val="en-GB"/>
              </w:rPr>
              <w:t>Costs</w:t>
            </w:r>
            <w:r w:rsidR="00C34014" w:rsidRPr="00D30847">
              <w:rPr>
                <w:rFonts w:cs="Calibri"/>
                <w:b/>
                <w:color w:val="FFFFFF"/>
                <w:sz w:val="20"/>
                <w:szCs w:val="20"/>
                <w:lang w:val="en-GB"/>
              </w:rPr>
              <w:t xml:space="preserve"> </w:t>
            </w:r>
            <w:r w:rsidRPr="00D30847">
              <w:rPr>
                <w:rFonts w:cs="Calibri"/>
                <w:b/>
                <w:color w:val="FFFFFF"/>
                <w:sz w:val="20"/>
                <w:szCs w:val="20"/>
                <w:lang w:val="en-GB"/>
              </w:rPr>
              <w:t>implications:</w:t>
            </w:r>
          </w:p>
        </w:tc>
        <w:tc>
          <w:tcPr>
            <w:tcW w:w="6246" w:type="dxa"/>
            <w:tcBorders>
              <w:top w:val="single" w:sz="4" w:space="0" w:color="FFFFFF"/>
              <w:bottom w:val="single" w:sz="4" w:space="0" w:color="FFFFFF"/>
            </w:tcBorders>
            <w:shd w:val="clear" w:color="auto" w:fill="D9E2F3"/>
          </w:tcPr>
          <w:p w14:paraId="7BB8D85B" w14:textId="77777777" w:rsidR="007733B2" w:rsidRPr="00D30847" w:rsidRDefault="007733B2" w:rsidP="00AD2AD5">
            <w:pPr>
              <w:numPr>
                <w:ilvl w:val="0"/>
                <w:numId w:val="47"/>
              </w:numPr>
              <w:spacing w:after="0" w:line="240" w:lineRule="auto"/>
              <w:ind w:left="183" w:hanging="180"/>
              <w:jc w:val="both"/>
              <w:rPr>
                <w:rFonts w:eastAsia="Times New Roman" w:cs="Calibri"/>
                <w:color w:val="202124"/>
                <w:sz w:val="20"/>
                <w:szCs w:val="20"/>
                <w:lang w:val="en-GB"/>
              </w:rPr>
            </w:pPr>
            <w:r w:rsidRPr="00D30847">
              <w:rPr>
                <w:rFonts w:eastAsia="Times New Roman" w:cs="Calibri"/>
                <w:color w:val="202124"/>
                <w:sz w:val="20"/>
                <w:szCs w:val="20"/>
                <w:lang w:val="en-GB"/>
              </w:rPr>
              <w:t>EUR 146,000</w:t>
            </w:r>
          </w:p>
        </w:tc>
      </w:tr>
      <w:tr w:rsidR="007733B2" w:rsidRPr="00D30847" w14:paraId="585060C4" w14:textId="77777777" w:rsidTr="003A2F75">
        <w:trPr>
          <w:trHeight w:val="296"/>
        </w:trPr>
        <w:tc>
          <w:tcPr>
            <w:tcW w:w="2518" w:type="dxa"/>
            <w:tcBorders>
              <w:top w:val="single" w:sz="4" w:space="0" w:color="FFFFFF"/>
              <w:bottom w:val="single" w:sz="4" w:space="0" w:color="FFFFFF"/>
            </w:tcBorders>
            <w:shd w:val="clear" w:color="auto" w:fill="002060"/>
          </w:tcPr>
          <w:p w14:paraId="298482A0" w14:textId="07140087" w:rsidR="007733B2" w:rsidRPr="00D30847" w:rsidRDefault="00C34014" w:rsidP="00E84CD0">
            <w:pPr>
              <w:spacing w:line="240" w:lineRule="auto"/>
              <w:jc w:val="both"/>
              <w:rPr>
                <w:rFonts w:cs="Calibri"/>
                <w:b/>
                <w:color w:val="FFFFFF"/>
                <w:sz w:val="20"/>
                <w:szCs w:val="20"/>
                <w:lang w:val="en-GB"/>
              </w:rPr>
            </w:pPr>
            <w:r w:rsidRPr="00D30847">
              <w:rPr>
                <w:rFonts w:cs="Calibri"/>
                <w:b/>
                <w:color w:val="FFFFFF"/>
                <w:sz w:val="20"/>
                <w:szCs w:val="20"/>
                <w:lang w:val="en-GB"/>
              </w:rPr>
              <w:t>Responsible entity</w:t>
            </w:r>
            <w:r w:rsidR="007733B2" w:rsidRPr="00D30847">
              <w:rPr>
                <w:rFonts w:cs="Calibri"/>
                <w:b/>
                <w:color w:val="FFFFFF"/>
                <w:sz w:val="20"/>
                <w:szCs w:val="20"/>
                <w:lang w:val="en-GB"/>
              </w:rPr>
              <w:t xml:space="preserve">: </w:t>
            </w:r>
          </w:p>
        </w:tc>
        <w:tc>
          <w:tcPr>
            <w:tcW w:w="6246" w:type="dxa"/>
            <w:tcBorders>
              <w:top w:val="single" w:sz="4" w:space="0" w:color="FFFFFF"/>
              <w:bottom w:val="single" w:sz="4" w:space="0" w:color="FFFFFF"/>
            </w:tcBorders>
            <w:shd w:val="clear" w:color="auto" w:fill="D9E2F3"/>
          </w:tcPr>
          <w:p w14:paraId="5B940353" w14:textId="77777777" w:rsidR="007733B2" w:rsidRPr="00D30847" w:rsidRDefault="005E6C71" w:rsidP="00AD2AD5">
            <w:pPr>
              <w:numPr>
                <w:ilvl w:val="0"/>
                <w:numId w:val="47"/>
              </w:numPr>
              <w:spacing w:after="0" w:line="240" w:lineRule="auto"/>
              <w:ind w:left="183" w:hanging="180"/>
              <w:jc w:val="both"/>
              <w:rPr>
                <w:rFonts w:eastAsia="Times New Roman" w:cs="Calibri"/>
                <w:color w:val="202124"/>
                <w:sz w:val="20"/>
                <w:szCs w:val="20"/>
                <w:lang w:val="en-GB"/>
              </w:rPr>
            </w:pPr>
            <w:r w:rsidRPr="00D30847">
              <w:rPr>
                <w:rFonts w:eastAsia="Times New Roman" w:cs="Calibri"/>
                <w:sz w:val="20"/>
                <w:szCs w:val="20"/>
                <w:lang w:val="en-GB"/>
              </w:rPr>
              <w:t>The State Audit Office in cooperation with the RNM Assembly</w:t>
            </w:r>
          </w:p>
        </w:tc>
      </w:tr>
      <w:tr w:rsidR="007733B2" w:rsidRPr="00D30847" w14:paraId="69EBCCD0" w14:textId="77777777" w:rsidTr="003A2F75">
        <w:tc>
          <w:tcPr>
            <w:tcW w:w="2518" w:type="dxa"/>
            <w:tcBorders>
              <w:top w:val="single" w:sz="4" w:space="0" w:color="FFFFFF"/>
              <w:bottom w:val="single" w:sz="4" w:space="0" w:color="FFFFFF"/>
            </w:tcBorders>
            <w:shd w:val="clear" w:color="auto" w:fill="002060"/>
          </w:tcPr>
          <w:p w14:paraId="1E9D2256" w14:textId="77777777" w:rsidR="007733B2" w:rsidRPr="00D30847" w:rsidRDefault="007733B2" w:rsidP="00E84CD0">
            <w:pPr>
              <w:spacing w:line="240" w:lineRule="auto"/>
              <w:jc w:val="both"/>
              <w:rPr>
                <w:rFonts w:cs="Calibri"/>
                <w:b/>
                <w:color w:val="FFFFFF"/>
                <w:sz w:val="20"/>
                <w:szCs w:val="20"/>
                <w:lang w:val="en-GB"/>
              </w:rPr>
            </w:pPr>
            <w:r w:rsidRPr="00D30847">
              <w:rPr>
                <w:rFonts w:cs="Calibri"/>
                <w:b/>
                <w:color w:val="FFFFFF"/>
                <w:sz w:val="20"/>
                <w:szCs w:val="20"/>
                <w:lang w:val="en-GB"/>
              </w:rPr>
              <w:t>Risk:</w:t>
            </w:r>
          </w:p>
        </w:tc>
        <w:tc>
          <w:tcPr>
            <w:tcW w:w="6246" w:type="dxa"/>
            <w:tcBorders>
              <w:top w:val="single" w:sz="4" w:space="0" w:color="FFFFFF"/>
              <w:bottom w:val="single" w:sz="4" w:space="0" w:color="FFFFFF"/>
            </w:tcBorders>
            <w:shd w:val="clear" w:color="auto" w:fill="D9E2F3"/>
          </w:tcPr>
          <w:p w14:paraId="4AB779BF" w14:textId="77777777" w:rsidR="00C75160" w:rsidRPr="00D30847" w:rsidRDefault="00C75160" w:rsidP="00AD2AD5">
            <w:pPr>
              <w:numPr>
                <w:ilvl w:val="0"/>
                <w:numId w:val="47"/>
              </w:numPr>
              <w:spacing w:after="0" w:line="240" w:lineRule="auto"/>
              <w:ind w:left="183" w:hanging="180"/>
              <w:jc w:val="both"/>
              <w:rPr>
                <w:rFonts w:eastAsia="Times New Roman" w:cs="Calibri"/>
                <w:sz w:val="20"/>
                <w:szCs w:val="20"/>
                <w:lang w:val="en-GB"/>
              </w:rPr>
            </w:pPr>
            <w:r w:rsidRPr="00D30847">
              <w:rPr>
                <w:rFonts w:eastAsia="Times New Roman" w:cs="Calibri"/>
                <w:sz w:val="20"/>
                <w:szCs w:val="20"/>
                <w:lang w:val="en-GB"/>
              </w:rPr>
              <w:t>Uncreated conditions of implementing the Memorandum of cooperation between the Assembly and the SAO;</w:t>
            </w:r>
          </w:p>
          <w:p w14:paraId="324A5D58" w14:textId="0C575CC6" w:rsidR="007733B2" w:rsidRPr="00D30847" w:rsidRDefault="00C75160" w:rsidP="009734E8">
            <w:pPr>
              <w:numPr>
                <w:ilvl w:val="0"/>
                <w:numId w:val="47"/>
              </w:numPr>
              <w:spacing w:after="0" w:line="240" w:lineRule="auto"/>
              <w:ind w:left="183" w:hanging="180"/>
              <w:jc w:val="both"/>
              <w:rPr>
                <w:rFonts w:eastAsia="Times New Roman" w:cs="Calibri"/>
                <w:sz w:val="20"/>
                <w:szCs w:val="20"/>
                <w:lang w:val="en-GB"/>
              </w:rPr>
            </w:pPr>
            <w:r w:rsidRPr="00D30847">
              <w:rPr>
                <w:rFonts w:eastAsia="Times New Roman" w:cs="Calibri"/>
                <w:sz w:val="20"/>
                <w:szCs w:val="20"/>
                <w:lang w:val="en-GB"/>
              </w:rPr>
              <w:t>Uncreated conditions to prepare and adopt final/proposal procedures of the Assembly for the mechanism for reviewing audit reports;</w:t>
            </w:r>
          </w:p>
        </w:tc>
      </w:tr>
    </w:tbl>
    <w:p w14:paraId="161D2B38" w14:textId="77777777" w:rsidR="007733B2" w:rsidRPr="00D30847" w:rsidRDefault="007733B2" w:rsidP="00E84CD0">
      <w:pPr>
        <w:spacing w:line="240" w:lineRule="auto"/>
        <w:jc w:val="both"/>
        <w:rPr>
          <w:rFonts w:cs="Calibri"/>
          <w:b/>
          <w:color w:val="C00000"/>
          <w:lang w:val="en-GB"/>
        </w:rPr>
      </w:pPr>
    </w:p>
    <w:p w14:paraId="780FCD25" w14:textId="25CBF3C6" w:rsidR="005E6C71" w:rsidRPr="00D30847" w:rsidRDefault="005E6C71" w:rsidP="00E84CD0">
      <w:pPr>
        <w:keepNext/>
        <w:keepLines/>
        <w:spacing w:before="120" w:line="240" w:lineRule="auto"/>
        <w:jc w:val="both"/>
        <w:outlineLvl w:val="3"/>
        <w:rPr>
          <w:rFonts w:cs="Calibri"/>
          <w:b/>
          <w:color w:val="0070C0"/>
          <w:sz w:val="24"/>
          <w:szCs w:val="24"/>
          <w:lang w:val="en-GB"/>
        </w:rPr>
      </w:pPr>
      <w:r w:rsidRPr="00D30847">
        <w:rPr>
          <w:rFonts w:cs="Calibri"/>
          <w:b/>
          <w:color w:val="0070C0"/>
          <w:sz w:val="24"/>
          <w:szCs w:val="24"/>
          <w:lang w:val="en-GB"/>
        </w:rPr>
        <w:t xml:space="preserve">Measure 2: </w:t>
      </w:r>
      <w:r w:rsidR="00846F30" w:rsidRPr="00D30847">
        <w:rPr>
          <w:rFonts w:cs="Calibri"/>
          <w:b/>
          <w:color w:val="0070C0"/>
          <w:sz w:val="24"/>
          <w:szCs w:val="24"/>
          <w:lang w:val="en-GB"/>
        </w:rPr>
        <w:t>Strengthening the institutional capacities for reviewing audit reports in the Assembly of RNM</w:t>
      </w:r>
    </w:p>
    <w:p w14:paraId="113E016D" w14:textId="63F4D665" w:rsidR="007733B2" w:rsidRPr="00D30847" w:rsidRDefault="00C34014" w:rsidP="00E84CD0">
      <w:pPr>
        <w:keepNext/>
        <w:keepLines/>
        <w:spacing w:before="120" w:line="240" w:lineRule="auto"/>
        <w:jc w:val="both"/>
        <w:outlineLvl w:val="3"/>
        <w:rPr>
          <w:rFonts w:cs="Calibri"/>
          <w:b/>
          <w:bCs/>
          <w:i/>
          <w:iCs/>
          <w:color w:val="4F81BD"/>
          <w:lang w:val="en-GB"/>
        </w:rPr>
      </w:pPr>
      <w:r w:rsidRPr="00D30847">
        <w:rPr>
          <w:rFonts w:cs="Calibri"/>
          <w:b/>
          <w:bCs/>
          <w:i/>
          <w:iCs/>
          <w:color w:val="4F81BD"/>
          <w:lang w:val="en-GB"/>
        </w:rPr>
        <w:t>Measure Objective</w:t>
      </w:r>
    </w:p>
    <w:p w14:paraId="12C9652D" w14:textId="77777777" w:rsidR="007733B2" w:rsidRPr="00D30847" w:rsidRDefault="007733B2" w:rsidP="00E84CD0">
      <w:pPr>
        <w:spacing w:before="120" w:line="240" w:lineRule="auto"/>
        <w:jc w:val="both"/>
        <w:rPr>
          <w:rFonts w:eastAsia="Times New Roman" w:cs="Calibri"/>
          <w:color w:val="202124"/>
          <w:lang w:val="en-GB"/>
        </w:rPr>
      </w:pPr>
      <w:r w:rsidRPr="00D30847">
        <w:rPr>
          <w:rFonts w:eastAsia="Times New Roman" w:cs="Calibri"/>
          <w:color w:val="202124"/>
          <w:lang w:val="en-GB"/>
        </w:rPr>
        <w:t>Strengthened institutional capacities for reviewing the audit reports in the Assembly of RNM.</w:t>
      </w:r>
    </w:p>
    <w:p w14:paraId="533B3A20" w14:textId="77777777" w:rsidR="007733B2" w:rsidRPr="00D30847" w:rsidRDefault="007733B2" w:rsidP="00E84CD0">
      <w:pPr>
        <w:keepNext/>
        <w:keepLines/>
        <w:spacing w:before="160" w:after="60" w:line="240" w:lineRule="auto"/>
        <w:jc w:val="both"/>
        <w:outlineLvl w:val="3"/>
        <w:rPr>
          <w:rFonts w:eastAsia="MS PGothic" w:cs="Calibri"/>
          <w:b/>
          <w:bCs/>
          <w:i/>
          <w:iCs/>
          <w:color w:val="4F81BD"/>
          <w:lang w:val="en-GB"/>
        </w:rPr>
      </w:pPr>
      <w:r w:rsidRPr="00D30847">
        <w:rPr>
          <w:rFonts w:eastAsia="MS PGothic" w:cs="Calibri"/>
          <w:b/>
          <w:bCs/>
          <w:i/>
          <w:iCs/>
          <w:color w:val="4F81BD"/>
          <w:lang w:val="en-GB" w:eastAsia="zh-CN"/>
        </w:rPr>
        <w:t>Reference to findings from external assessments:</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170"/>
        <w:gridCol w:w="7477"/>
      </w:tblGrid>
      <w:tr w:rsidR="007733B2" w:rsidRPr="00D30847" w14:paraId="1AB94EF7" w14:textId="77777777" w:rsidTr="00322136">
        <w:tc>
          <w:tcPr>
            <w:tcW w:w="1170" w:type="dxa"/>
            <w:shd w:val="clear" w:color="auto" w:fill="DDDDDD"/>
          </w:tcPr>
          <w:p w14:paraId="2231C21B" w14:textId="73C46B2C" w:rsidR="007733B2" w:rsidRPr="00D30847" w:rsidRDefault="007733B2" w:rsidP="00E84CD0">
            <w:pPr>
              <w:spacing w:before="80" w:after="0" w:line="240" w:lineRule="auto"/>
              <w:jc w:val="both"/>
              <w:rPr>
                <w:rFonts w:eastAsia="Times New Roman" w:cs="Calibri"/>
                <w:b/>
                <w:color w:val="202124"/>
                <w:sz w:val="20"/>
                <w:szCs w:val="20"/>
                <w:lang w:val="en-GB"/>
              </w:rPr>
            </w:pPr>
            <w:r w:rsidRPr="00D30847">
              <w:rPr>
                <w:rFonts w:eastAsia="Times New Roman" w:cs="Calibri"/>
                <w:b/>
                <w:color w:val="202124"/>
                <w:sz w:val="20"/>
                <w:szCs w:val="20"/>
                <w:lang w:val="en-GB"/>
              </w:rPr>
              <w:t>EU</w:t>
            </w:r>
          </w:p>
        </w:tc>
        <w:tc>
          <w:tcPr>
            <w:tcW w:w="7477" w:type="dxa"/>
            <w:shd w:val="clear" w:color="auto" w:fill="DDDDDD"/>
          </w:tcPr>
          <w:p w14:paraId="786AC1A9" w14:textId="77777777" w:rsidR="000C1FEA" w:rsidRPr="00D30847" w:rsidRDefault="000C1FEA" w:rsidP="000C1FEA">
            <w:pPr>
              <w:spacing w:after="0" w:line="240" w:lineRule="auto"/>
              <w:jc w:val="both"/>
              <w:rPr>
                <w:rFonts w:eastAsia="Times New Roman" w:cs="Calibri"/>
                <w:b/>
                <w:bCs/>
                <w:color w:val="000000" w:themeColor="text1"/>
                <w:sz w:val="20"/>
                <w:szCs w:val="20"/>
                <w:lang w:val="en-GB" w:eastAsia="x-none"/>
              </w:rPr>
            </w:pPr>
            <w:r w:rsidRPr="00D30847">
              <w:rPr>
                <w:rFonts w:eastAsia="Times New Roman" w:cs="Calibri"/>
                <w:b/>
                <w:bCs/>
                <w:color w:val="000000" w:themeColor="text1"/>
                <w:sz w:val="20"/>
                <w:szCs w:val="20"/>
                <w:lang w:val="en-GB" w:eastAsia="x-none"/>
              </w:rPr>
              <w:t xml:space="preserve">European Commission Report 2024 </w:t>
            </w:r>
          </w:p>
          <w:p w14:paraId="32945972" w14:textId="77777777" w:rsidR="000C1FEA" w:rsidRPr="00D30847" w:rsidRDefault="000C1FEA" w:rsidP="000C1FEA">
            <w:pPr>
              <w:spacing w:after="0" w:line="240" w:lineRule="auto"/>
              <w:jc w:val="both"/>
              <w:rPr>
                <w:rFonts w:eastAsia="Times New Roman" w:cs="Calibri"/>
                <w:b/>
                <w:bCs/>
                <w:color w:val="000000" w:themeColor="text1"/>
                <w:sz w:val="20"/>
                <w:szCs w:val="20"/>
                <w:lang w:val="en-GB" w:eastAsia="x-none"/>
              </w:rPr>
            </w:pPr>
            <w:r w:rsidRPr="00D30847">
              <w:rPr>
                <w:rFonts w:eastAsia="Times New Roman" w:cs="Calibri"/>
                <w:b/>
                <w:bCs/>
                <w:color w:val="000000" w:themeColor="text1"/>
                <w:sz w:val="20"/>
                <w:szCs w:val="20"/>
                <w:lang w:val="en-GB" w:eastAsia="x-none"/>
              </w:rPr>
              <w:t xml:space="preserve">Chapter 32: Financial control </w:t>
            </w:r>
          </w:p>
          <w:p w14:paraId="0038375F" w14:textId="77777777" w:rsidR="000C1FEA" w:rsidRPr="00D30847" w:rsidRDefault="000C1FEA" w:rsidP="000C1FEA">
            <w:pPr>
              <w:spacing w:after="0" w:line="240" w:lineRule="auto"/>
              <w:jc w:val="both"/>
              <w:rPr>
                <w:rFonts w:eastAsia="Times New Roman" w:cs="Calibri"/>
                <w:b/>
                <w:bCs/>
                <w:color w:val="000000" w:themeColor="text1"/>
                <w:sz w:val="20"/>
                <w:szCs w:val="20"/>
                <w:lang w:val="en-GB" w:eastAsia="x-none"/>
              </w:rPr>
            </w:pPr>
            <w:r w:rsidRPr="00D30847">
              <w:rPr>
                <w:rFonts w:eastAsia="Times New Roman" w:cs="Calibri"/>
                <w:b/>
                <w:bCs/>
                <w:color w:val="000000" w:themeColor="text1"/>
                <w:sz w:val="20"/>
                <w:szCs w:val="20"/>
                <w:lang w:val="en-GB" w:eastAsia="x-none"/>
              </w:rPr>
              <w:t>External audit</w:t>
            </w:r>
          </w:p>
          <w:p w14:paraId="07B0D988" w14:textId="77777777" w:rsidR="000C1FEA" w:rsidRPr="00D30847" w:rsidRDefault="000C1FEA" w:rsidP="000C1FEA">
            <w:pPr>
              <w:spacing w:after="0" w:line="240" w:lineRule="auto"/>
              <w:jc w:val="both"/>
              <w:rPr>
                <w:rFonts w:eastAsia="Times New Roman" w:cs="Calibri"/>
                <w:sz w:val="20"/>
                <w:szCs w:val="20"/>
                <w:lang w:val="en-GB" w:eastAsia="x-none"/>
              </w:rPr>
            </w:pPr>
          </w:p>
          <w:p w14:paraId="2695FBB8" w14:textId="77777777" w:rsidR="000C1FEA" w:rsidRPr="00D30847" w:rsidRDefault="000C1FEA" w:rsidP="000C1FEA">
            <w:pPr>
              <w:spacing w:after="120" w:line="240" w:lineRule="auto"/>
              <w:jc w:val="both"/>
              <w:rPr>
                <w:rFonts w:cs="Calibri"/>
                <w:noProof/>
                <w:sz w:val="20"/>
                <w:szCs w:val="20"/>
                <w:lang w:val="en-GB"/>
              </w:rPr>
            </w:pPr>
            <w:r w:rsidRPr="00D30847">
              <w:rPr>
                <w:rFonts w:cs="Calibri"/>
                <w:noProof/>
                <w:sz w:val="20"/>
                <w:szCs w:val="20"/>
                <w:lang w:val="en-GB"/>
              </w:rPr>
              <w:t>The new State audit law, that should strengthen SAO’s independence and role of the Parliament in following up individual audit reports, is still in government procedure. SAO carries out a compliance audit on the final government accounts of the core budget by June each year. The annual audit report was submitted to the Parliament and published in June 2024.</w:t>
            </w:r>
          </w:p>
          <w:p w14:paraId="0B536E40" w14:textId="5198226A" w:rsidR="007733B2" w:rsidRPr="00D30847" w:rsidRDefault="000C1FEA" w:rsidP="00A01770">
            <w:pPr>
              <w:spacing w:after="120" w:line="240" w:lineRule="auto"/>
              <w:jc w:val="both"/>
              <w:rPr>
                <w:rFonts w:cs="Calibri"/>
                <w:noProof/>
                <w:sz w:val="20"/>
                <w:szCs w:val="20"/>
                <w:lang w:val="en-GB"/>
              </w:rPr>
            </w:pPr>
            <w:r w:rsidRPr="00D30847">
              <w:rPr>
                <w:rFonts w:cs="Calibri"/>
                <w:noProof/>
                <w:sz w:val="20"/>
                <w:szCs w:val="20"/>
                <w:lang w:val="en-GB"/>
              </w:rPr>
              <w:t>On the impact of audits, SAO’s recommendations are not efficiently implemented by the auditees and Parliamentary follow-up of individual audit reports needs to be reinforced. By the time of publication of the annual report, auditees had taken measures to respond to 71% of 2023 audit recommendations.</w:t>
            </w:r>
          </w:p>
        </w:tc>
      </w:tr>
    </w:tbl>
    <w:p w14:paraId="521718AB" w14:textId="77777777" w:rsidR="007733B2" w:rsidRPr="00D30847" w:rsidRDefault="007733B2" w:rsidP="00E84CD0">
      <w:pPr>
        <w:keepNext/>
        <w:keepLines/>
        <w:spacing w:before="120" w:line="240" w:lineRule="auto"/>
        <w:jc w:val="both"/>
        <w:outlineLvl w:val="3"/>
        <w:rPr>
          <w:rFonts w:cs="Calibri"/>
          <w:b/>
          <w:bCs/>
          <w:i/>
          <w:iCs/>
          <w:color w:val="4F81BD"/>
          <w:lang w:val="en-GB"/>
        </w:rPr>
      </w:pPr>
      <w:r w:rsidRPr="00D30847">
        <w:rPr>
          <w:rFonts w:cs="Calibri"/>
          <w:b/>
          <w:bCs/>
          <w:i/>
          <w:iCs/>
          <w:color w:val="4F81BD"/>
          <w:lang w:val="en-GB"/>
        </w:rPr>
        <w:t>Context/Background</w:t>
      </w:r>
    </w:p>
    <w:p w14:paraId="212FD981" w14:textId="77777777" w:rsidR="000C1FEA" w:rsidRPr="00D30847" w:rsidRDefault="000C1FEA" w:rsidP="000C1FEA">
      <w:pPr>
        <w:keepNext/>
        <w:keepLines/>
        <w:spacing w:before="160" w:after="60" w:line="240" w:lineRule="auto"/>
        <w:jc w:val="both"/>
        <w:outlineLvl w:val="3"/>
        <w:rPr>
          <w:rFonts w:eastAsia="Times New Roman" w:cs="Calibri"/>
          <w:color w:val="202124"/>
          <w:lang w:val="en-GB"/>
        </w:rPr>
      </w:pPr>
      <w:r w:rsidRPr="00D30847">
        <w:rPr>
          <w:rFonts w:eastAsia="Times New Roman" w:cs="Calibri"/>
          <w:color w:val="202124"/>
          <w:lang w:val="en-GB"/>
        </w:rPr>
        <w:t>In the Report on North Macedonia for 2024 of the European Commission, in Chapter 32 - External audit, it is recommended to improve the efficiency of the parliamentary supervision of public funds and the follow-up of the audit recommendations.</w:t>
      </w:r>
    </w:p>
    <w:p w14:paraId="43B7EF66" w14:textId="77777777" w:rsidR="000C1FEA" w:rsidRPr="00D30847" w:rsidRDefault="000C1FEA" w:rsidP="000C1FEA">
      <w:pPr>
        <w:keepNext/>
        <w:keepLines/>
        <w:spacing w:before="160" w:after="60" w:line="240" w:lineRule="auto"/>
        <w:jc w:val="both"/>
        <w:outlineLvl w:val="3"/>
        <w:rPr>
          <w:rFonts w:eastAsia="Times New Roman" w:cs="Calibri"/>
          <w:color w:val="202124"/>
          <w:lang w:val="en-GB"/>
        </w:rPr>
      </w:pPr>
      <w:r w:rsidRPr="00D30847">
        <w:rPr>
          <w:rFonts w:eastAsia="Times New Roman" w:cs="Calibri"/>
          <w:color w:val="202124"/>
          <w:lang w:val="en-GB"/>
        </w:rPr>
        <w:t>The Commission's recommendations from last year were only partially implemented and therefore remain valid for the coming year, and in particular:</w:t>
      </w:r>
    </w:p>
    <w:p w14:paraId="0267E51D" w14:textId="77777777" w:rsidR="000C1FEA" w:rsidRPr="00D30847" w:rsidRDefault="000C1FEA" w:rsidP="000C1FEA">
      <w:pPr>
        <w:pStyle w:val="ListParagraph"/>
        <w:numPr>
          <w:ilvl w:val="0"/>
          <w:numId w:val="30"/>
        </w:numPr>
        <w:spacing w:line="240" w:lineRule="auto"/>
        <w:rPr>
          <w:rFonts w:asciiTheme="minorHAnsi" w:eastAsia="Arial Narrow" w:hAnsiTheme="minorHAnsi" w:cstheme="minorHAnsi"/>
          <w:noProof/>
          <w:sz w:val="20"/>
          <w:szCs w:val="20"/>
        </w:rPr>
      </w:pPr>
      <w:r w:rsidRPr="00D30847">
        <w:rPr>
          <w:rFonts w:asciiTheme="minorHAnsi" w:eastAsia="Arial Narrow" w:hAnsiTheme="minorHAnsi" w:cstheme="minorHAnsi"/>
          <w:noProof/>
          <w:sz w:val="20"/>
          <w:szCs w:val="20"/>
        </w:rPr>
        <w:t>adopt the State audit law to strengthen SAO’s independence;</w:t>
      </w:r>
    </w:p>
    <w:p w14:paraId="66CD40D5" w14:textId="77777777" w:rsidR="000C1FEA" w:rsidRPr="00D30847" w:rsidRDefault="000C1FEA" w:rsidP="000C1FEA">
      <w:pPr>
        <w:pStyle w:val="ListParagraph"/>
        <w:numPr>
          <w:ilvl w:val="0"/>
          <w:numId w:val="30"/>
        </w:numPr>
        <w:spacing w:line="240" w:lineRule="auto"/>
        <w:rPr>
          <w:rFonts w:asciiTheme="minorHAnsi" w:eastAsia="Arial Narrow" w:hAnsiTheme="minorHAnsi" w:cstheme="minorHAnsi"/>
          <w:noProof/>
          <w:sz w:val="20"/>
          <w:szCs w:val="20"/>
        </w:rPr>
      </w:pPr>
      <w:r w:rsidRPr="00D30847">
        <w:rPr>
          <w:rFonts w:asciiTheme="minorHAnsi" w:eastAsia="Arial Narrow" w:hAnsiTheme="minorHAnsi" w:cstheme="minorHAnsi"/>
          <w:noProof/>
          <w:sz w:val="20"/>
          <w:szCs w:val="20"/>
        </w:rPr>
        <w:t>enhance cooperation between the SAO and the Parliament;</w:t>
      </w:r>
    </w:p>
    <w:p w14:paraId="6B3D072B" w14:textId="77777777" w:rsidR="000C1FEA" w:rsidRPr="00D30847" w:rsidRDefault="000C1FEA" w:rsidP="000C1FEA">
      <w:pPr>
        <w:pStyle w:val="ListParagraph"/>
        <w:numPr>
          <w:ilvl w:val="0"/>
          <w:numId w:val="30"/>
        </w:numPr>
        <w:spacing w:line="240" w:lineRule="auto"/>
        <w:rPr>
          <w:rFonts w:asciiTheme="minorHAnsi" w:eastAsia="Arial Narrow" w:hAnsiTheme="minorHAnsi" w:cstheme="minorHAnsi"/>
          <w:noProof/>
          <w:sz w:val="20"/>
          <w:szCs w:val="20"/>
        </w:rPr>
      </w:pPr>
      <w:r w:rsidRPr="00D30847">
        <w:rPr>
          <w:rFonts w:asciiTheme="minorHAnsi" w:eastAsia="Arial Narrow" w:hAnsiTheme="minorHAnsi" w:cstheme="minorHAnsi"/>
          <w:noProof/>
          <w:sz w:val="20"/>
          <w:szCs w:val="20"/>
        </w:rPr>
        <w:lastRenderedPageBreak/>
        <w:t>improve Parliamentary scrutiny over individual audit reports and the follow-up to SAO’s recommendations.</w:t>
      </w:r>
    </w:p>
    <w:p w14:paraId="1F48DAA9" w14:textId="77777777" w:rsidR="000C1FEA" w:rsidRPr="00D30847" w:rsidRDefault="000C1FEA" w:rsidP="000C1FEA">
      <w:pPr>
        <w:spacing w:line="240" w:lineRule="auto"/>
        <w:jc w:val="both"/>
        <w:rPr>
          <w:rFonts w:cs="Calibri"/>
          <w:i/>
          <w:iCs/>
          <w:noProof/>
          <w:sz w:val="20"/>
          <w:szCs w:val="20"/>
          <w:lang w:val="en-GB"/>
        </w:rPr>
      </w:pPr>
      <w:r w:rsidRPr="00D30847">
        <w:rPr>
          <w:rFonts w:cs="Calibri"/>
          <w:i/>
          <w:iCs/>
          <w:noProof/>
          <w:sz w:val="20"/>
          <w:szCs w:val="20"/>
          <w:lang w:val="en-GB"/>
        </w:rPr>
        <w:t>In October 2023, for the first time in the history of the Assembly, an individual final audit report on regularity audit was discussed on a committee session. After that, in 2024 several final audit reports were discussed or public hearing was organised by committees and bodies within the Assembly.</w:t>
      </w:r>
    </w:p>
    <w:p w14:paraId="48F9375F" w14:textId="77777777" w:rsidR="000C1FEA" w:rsidRPr="00D30847" w:rsidRDefault="000C1FEA" w:rsidP="000C1FEA">
      <w:pPr>
        <w:spacing w:line="240" w:lineRule="auto"/>
        <w:jc w:val="both"/>
        <w:rPr>
          <w:rFonts w:cs="Calibri"/>
          <w:i/>
          <w:iCs/>
          <w:noProof/>
          <w:sz w:val="20"/>
          <w:szCs w:val="20"/>
          <w:lang w:val="en-GB"/>
        </w:rPr>
      </w:pPr>
      <w:r w:rsidRPr="00D30847">
        <w:rPr>
          <w:rFonts w:cs="Calibri"/>
          <w:i/>
          <w:iCs/>
          <w:noProof/>
          <w:sz w:val="20"/>
          <w:szCs w:val="20"/>
          <w:lang w:val="en-GB"/>
        </w:rPr>
        <w:t>On 22 October 2024, for the first time since the SAO establishment, final audit report on performance audit was considered and discussed at the plenary session of the Assembly.</w:t>
      </w:r>
    </w:p>
    <w:p w14:paraId="763EBA2D" w14:textId="77777777" w:rsidR="00A01770" w:rsidRPr="00D30847" w:rsidRDefault="000C1FEA" w:rsidP="00E84CD0">
      <w:pPr>
        <w:spacing w:line="240" w:lineRule="auto"/>
        <w:jc w:val="both"/>
        <w:rPr>
          <w:rFonts w:eastAsia="Times New Roman" w:cs="Calibri"/>
          <w:lang w:val="en-GB"/>
        </w:rPr>
      </w:pPr>
      <w:r w:rsidRPr="00D30847">
        <w:rPr>
          <w:rFonts w:eastAsia="Times New Roman" w:cs="Calibri"/>
          <w:lang w:val="en-GB"/>
        </w:rPr>
        <w:t>In the coming period, the SAO will continue the effective cooperation with the RNM Assembly by establishing a regular mechanism for the consideration of the audit reports by the Assembly in order to increase the degree of implementation of the audit recommendations.</w:t>
      </w:r>
    </w:p>
    <w:p w14:paraId="26C5F724" w14:textId="546D0AA8" w:rsidR="005E6C71" w:rsidRPr="00D30847" w:rsidRDefault="005E6C71" w:rsidP="00E84CD0">
      <w:pPr>
        <w:spacing w:line="240" w:lineRule="auto"/>
        <w:jc w:val="both"/>
        <w:rPr>
          <w:rFonts w:eastAsia="MS PGothic" w:cs="Calibri"/>
          <w:b/>
          <w:bCs/>
          <w:iCs/>
          <w:color w:val="0070C0"/>
          <w:lang w:val="en-GB" w:eastAsia="zh-CN"/>
        </w:rPr>
      </w:pPr>
      <w:r w:rsidRPr="00D30847">
        <w:rPr>
          <w:rFonts w:eastAsia="MS PGothic" w:cs="Calibri"/>
          <w:b/>
          <w:bCs/>
          <w:iCs/>
          <w:color w:val="0070C0"/>
          <w:lang w:val="en-GB" w:eastAsia="zh-CN"/>
        </w:rPr>
        <w:t>Activity 1</w:t>
      </w:r>
      <w:r w:rsidR="00322136" w:rsidRPr="00D30847">
        <w:rPr>
          <w:rFonts w:eastAsia="MS PGothic" w:cs="Calibri"/>
          <w:b/>
          <w:bCs/>
          <w:iCs/>
          <w:color w:val="0070C0"/>
          <w:lang w:val="en-GB" w:eastAsia="zh-CN"/>
        </w:rPr>
        <w:t>:</w:t>
      </w:r>
      <w:r w:rsidRPr="00D30847">
        <w:rPr>
          <w:rFonts w:eastAsia="MS PGothic" w:cs="Calibri"/>
          <w:b/>
          <w:bCs/>
          <w:iCs/>
          <w:color w:val="0070C0"/>
          <w:lang w:val="en-GB" w:eastAsia="zh-CN"/>
        </w:rPr>
        <w:t xml:space="preserve"> </w:t>
      </w:r>
      <w:r w:rsidR="00846F30" w:rsidRPr="00D30847">
        <w:rPr>
          <w:rFonts w:eastAsia="MS PGothic" w:cs="Calibri"/>
          <w:b/>
          <w:bCs/>
          <w:iCs/>
          <w:color w:val="0070C0"/>
          <w:lang w:val="en-GB" w:eastAsia="zh-CN"/>
        </w:rPr>
        <w:t>Preparation of a Training Plan for MPs and employees of the RNM Assembly Service in order to facilitate the understanding of the audit reports and preparation for a debate on the audit reports</w:t>
      </w:r>
    </w:p>
    <w:p w14:paraId="413D928B" w14:textId="77777777" w:rsidR="00C75160" w:rsidRPr="00D30847" w:rsidRDefault="00C75160" w:rsidP="00C75160">
      <w:pPr>
        <w:spacing w:before="120" w:line="240" w:lineRule="auto"/>
        <w:jc w:val="both"/>
        <w:rPr>
          <w:rFonts w:eastAsia="Times New Roman" w:cs="Calibri"/>
          <w:lang w:val="en-GB" w:eastAsia="x-none"/>
        </w:rPr>
      </w:pPr>
      <w:r w:rsidRPr="00D30847">
        <w:rPr>
          <w:rFonts w:eastAsia="Times New Roman" w:cs="Calibri"/>
          <w:lang w:val="en-GB" w:eastAsia="x-none"/>
        </w:rPr>
        <w:t>A Training Plan for MPs and the parliamentary administration will be prepared, aimed at understanding audit reports and preparing for a debate on audit reports.</w:t>
      </w:r>
    </w:p>
    <w:p w14:paraId="04284814" w14:textId="153980E3" w:rsidR="005E6C71" w:rsidRPr="00D30847" w:rsidRDefault="005E6C71" w:rsidP="00E84CD0">
      <w:pPr>
        <w:spacing w:before="120" w:line="240" w:lineRule="auto"/>
        <w:jc w:val="both"/>
        <w:rPr>
          <w:rFonts w:eastAsia="MS PGothic" w:cs="Calibri"/>
          <w:b/>
          <w:bCs/>
          <w:iCs/>
          <w:color w:val="0070C0"/>
          <w:lang w:val="en-GB" w:eastAsia="zh-CN"/>
        </w:rPr>
      </w:pPr>
      <w:r w:rsidRPr="00D30847">
        <w:rPr>
          <w:rFonts w:eastAsia="MS PGothic" w:cs="Calibri"/>
          <w:b/>
          <w:bCs/>
          <w:iCs/>
          <w:color w:val="0070C0"/>
          <w:lang w:val="en-GB" w:eastAsia="zh-CN"/>
        </w:rPr>
        <w:t>Activity 2</w:t>
      </w:r>
      <w:r w:rsidR="00322136" w:rsidRPr="00D30847">
        <w:rPr>
          <w:rFonts w:eastAsia="MS PGothic" w:cs="Calibri"/>
          <w:b/>
          <w:bCs/>
          <w:iCs/>
          <w:color w:val="0070C0"/>
          <w:lang w:val="en-GB" w:eastAsia="zh-CN"/>
        </w:rPr>
        <w:t>:</w:t>
      </w:r>
      <w:r w:rsidRPr="00D30847">
        <w:rPr>
          <w:rFonts w:eastAsia="MS PGothic" w:cs="Calibri"/>
          <w:b/>
          <w:bCs/>
          <w:iCs/>
          <w:color w:val="0070C0"/>
          <w:lang w:val="en-GB" w:eastAsia="zh-CN"/>
        </w:rPr>
        <w:t xml:space="preserve"> </w:t>
      </w:r>
      <w:r w:rsidR="00846F30" w:rsidRPr="00D30847">
        <w:rPr>
          <w:rFonts w:eastAsia="MS PGothic" w:cs="Calibri"/>
          <w:b/>
          <w:bCs/>
          <w:iCs/>
          <w:color w:val="0070C0"/>
          <w:lang w:val="en-GB" w:eastAsia="zh-CN"/>
        </w:rPr>
        <w:t>Conducting trainings in accordance with the Training Plan for the Members of Parliament and employees of the RNM Assembly Service in order to facilitate the understanding of the audit reports and preparation for the debate on the audit reports</w:t>
      </w:r>
    </w:p>
    <w:p w14:paraId="7A188A9F" w14:textId="77777777" w:rsidR="00C75160" w:rsidRPr="00D30847" w:rsidRDefault="00C75160" w:rsidP="00E84CD0">
      <w:pPr>
        <w:spacing w:before="120" w:line="240" w:lineRule="auto"/>
        <w:jc w:val="both"/>
        <w:rPr>
          <w:rFonts w:cs="Calibri"/>
          <w:lang w:val="en-GB"/>
        </w:rPr>
      </w:pPr>
      <w:r w:rsidRPr="00D30847">
        <w:rPr>
          <w:rFonts w:cs="Calibri"/>
          <w:lang w:val="en-GB"/>
        </w:rPr>
        <w:t>The trainings will be conducted in accordance with the Plan for the training of MPs and employees in the Service of the Parliament in order to understand the audit reports and to prepare for the debate on the audit reports (through workshops, case studies, debate simulations).</w:t>
      </w:r>
    </w:p>
    <w:p w14:paraId="2AE279A2" w14:textId="0C3D3915" w:rsidR="005E6C71" w:rsidRPr="00D30847" w:rsidRDefault="005E6C71" w:rsidP="00E84CD0">
      <w:pPr>
        <w:spacing w:before="120" w:line="240" w:lineRule="auto"/>
        <w:jc w:val="both"/>
        <w:rPr>
          <w:rFonts w:eastAsia="MS PGothic" w:cs="Calibri"/>
          <w:b/>
          <w:bCs/>
          <w:iCs/>
          <w:color w:val="0070C0"/>
          <w:lang w:val="en-GB" w:eastAsia="zh-CN"/>
        </w:rPr>
      </w:pPr>
      <w:r w:rsidRPr="00D30847">
        <w:rPr>
          <w:rFonts w:eastAsia="MS PGothic" w:cs="Calibri"/>
          <w:b/>
          <w:bCs/>
          <w:iCs/>
          <w:color w:val="0070C0"/>
          <w:lang w:val="en-GB" w:eastAsia="zh-CN"/>
        </w:rPr>
        <w:t>Activity 3</w:t>
      </w:r>
      <w:r w:rsidR="00322136" w:rsidRPr="00D30847">
        <w:rPr>
          <w:rFonts w:eastAsia="MS PGothic" w:cs="Calibri"/>
          <w:b/>
          <w:bCs/>
          <w:iCs/>
          <w:color w:val="0070C0"/>
          <w:lang w:val="en-GB" w:eastAsia="zh-CN"/>
        </w:rPr>
        <w:t>:</w:t>
      </w:r>
      <w:r w:rsidRPr="00D30847">
        <w:rPr>
          <w:rFonts w:eastAsia="MS PGothic" w:cs="Calibri"/>
          <w:b/>
          <w:bCs/>
          <w:iCs/>
          <w:color w:val="0070C0"/>
          <w:lang w:val="en-GB" w:eastAsia="zh-CN"/>
        </w:rPr>
        <w:t xml:space="preserve"> </w:t>
      </w:r>
      <w:r w:rsidR="00846F30" w:rsidRPr="00D30847">
        <w:rPr>
          <w:rFonts w:eastAsia="MS PGothic" w:cs="Calibri"/>
          <w:b/>
          <w:bCs/>
          <w:iCs/>
          <w:color w:val="0070C0"/>
          <w:lang w:val="en-GB" w:eastAsia="zh-CN"/>
        </w:rPr>
        <w:t>Implementation of activities for strengthening cooperation with Committee on Financing and Budget, Parliamentary Institute and the Parliamentary budget office of the RNM Assembly</w:t>
      </w:r>
    </w:p>
    <w:p w14:paraId="3C36A5E3" w14:textId="2EFB9D99" w:rsidR="00A01770" w:rsidRPr="00D30847" w:rsidRDefault="005E6C71" w:rsidP="00E84CD0">
      <w:pPr>
        <w:spacing w:before="120" w:line="240" w:lineRule="auto"/>
        <w:jc w:val="both"/>
        <w:rPr>
          <w:rFonts w:eastAsia="Times New Roman" w:cs="Calibri"/>
          <w:lang w:val="en-GB"/>
        </w:rPr>
      </w:pPr>
      <w:r w:rsidRPr="00D30847">
        <w:rPr>
          <w:rFonts w:eastAsia="Times New Roman" w:cs="Calibri"/>
          <w:lang w:val="en-GB"/>
        </w:rPr>
        <w:t>Activities will be carried out to strengthen the cooperation with the Committee on Financing and Budget, the Parliamentary Institute and the Parliamentary Budget Off</w:t>
      </w:r>
      <w:r w:rsidR="008669D8" w:rsidRPr="00D30847">
        <w:rPr>
          <w:rFonts w:eastAsia="Times New Roman" w:cs="Calibri"/>
          <w:lang w:val="en-GB"/>
        </w:rPr>
        <w:t>ice of the Assembly of the RNM.</w:t>
      </w:r>
    </w:p>
    <w:p w14:paraId="27E87E75" w14:textId="77777777" w:rsidR="007733B2" w:rsidRPr="00D30847" w:rsidRDefault="007733B2" w:rsidP="00E84CD0">
      <w:pPr>
        <w:keepNext/>
        <w:keepLines/>
        <w:spacing w:before="120" w:line="240" w:lineRule="auto"/>
        <w:jc w:val="both"/>
        <w:outlineLvl w:val="3"/>
        <w:rPr>
          <w:rFonts w:cs="Calibri"/>
          <w:b/>
          <w:bCs/>
          <w:i/>
          <w:iCs/>
          <w:color w:val="4F81BD"/>
          <w:lang w:val="en-GB"/>
        </w:rPr>
      </w:pPr>
      <w:r w:rsidRPr="00D30847">
        <w:rPr>
          <w:rFonts w:cs="Calibri"/>
          <w:b/>
          <w:bCs/>
          <w:i/>
          <w:iCs/>
          <w:color w:val="4F81BD"/>
          <w:lang w:val="en-GB"/>
        </w:rPr>
        <w:t>Implementation</w:t>
      </w:r>
    </w:p>
    <w:tbl>
      <w:tblPr>
        <w:tblW w:w="0" w:type="auto"/>
        <w:tblBorders>
          <w:insideH w:val="single" w:sz="4" w:space="0" w:color="FFFFFF"/>
        </w:tblBorders>
        <w:tblLayout w:type="fixed"/>
        <w:tblLook w:val="0080" w:firstRow="0" w:lastRow="0" w:firstColumn="1" w:lastColumn="0" w:noHBand="0" w:noVBand="0"/>
      </w:tblPr>
      <w:tblGrid>
        <w:gridCol w:w="2518"/>
        <w:gridCol w:w="6246"/>
      </w:tblGrid>
      <w:tr w:rsidR="007733B2" w:rsidRPr="00D30847" w14:paraId="187E640B" w14:textId="77777777" w:rsidTr="003A2F75">
        <w:tc>
          <w:tcPr>
            <w:tcW w:w="2518" w:type="dxa"/>
            <w:tcBorders>
              <w:top w:val="nil"/>
              <w:bottom w:val="single" w:sz="4" w:space="0" w:color="FFFFFF"/>
            </w:tcBorders>
            <w:shd w:val="clear" w:color="auto" w:fill="002060"/>
          </w:tcPr>
          <w:p w14:paraId="1D481D55" w14:textId="1DA66130" w:rsidR="007733B2" w:rsidRPr="00D30847" w:rsidRDefault="007733B2" w:rsidP="00E84CD0">
            <w:pPr>
              <w:spacing w:line="240" w:lineRule="auto"/>
              <w:jc w:val="both"/>
              <w:rPr>
                <w:rFonts w:cs="Calibri"/>
                <w:b/>
                <w:color w:val="FFFFFF"/>
                <w:sz w:val="20"/>
                <w:szCs w:val="20"/>
                <w:lang w:val="en-GB"/>
              </w:rPr>
            </w:pPr>
            <w:r w:rsidRPr="00D30847">
              <w:rPr>
                <w:rFonts w:cs="Calibri"/>
                <w:b/>
                <w:color w:val="FFFFFF"/>
                <w:sz w:val="20"/>
                <w:szCs w:val="20"/>
                <w:lang w:val="en-GB"/>
              </w:rPr>
              <w:t>Completed</w:t>
            </w:r>
            <w:r w:rsidR="00C34014" w:rsidRPr="00D30847">
              <w:rPr>
                <w:rFonts w:cs="Calibri"/>
                <w:b/>
                <w:color w:val="FFFFFF"/>
                <w:sz w:val="20"/>
                <w:szCs w:val="20"/>
                <w:lang w:val="en-GB"/>
              </w:rPr>
              <w:t xml:space="preserve"> </w:t>
            </w:r>
            <w:r w:rsidRPr="00D30847">
              <w:rPr>
                <w:rFonts w:cs="Calibri"/>
                <w:b/>
                <w:color w:val="FFFFFF"/>
                <w:sz w:val="20"/>
                <w:szCs w:val="20"/>
                <w:lang w:val="en-GB"/>
              </w:rPr>
              <w:t>in</w:t>
            </w:r>
            <w:r w:rsidR="00C34014" w:rsidRPr="00D30847">
              <w:rPr>
                <w:rFonts w:cs="Calibri"/>
                <w:b/>
                <w:color w:val="FFFFFF"/>
                <w:sz w:val="20"/>
                <w:szCs w:val="20"/>
                <w:lang w:val="en-GB"/>
              </w:rPr>
              <w:t xml:space="preserve"> </w:t>
            </w:r>
            <w:r w:rsidRPr="00D30847">
              <w:rPr>
                <w:rFonts w:cs="Calibri"/>
                <w:b/>
                <w:color w:val="FFFFFF"/>
                <w:sz w:val="20"/>
                <w:szCs w:val="20"/>
                <w:lang w:val="en-GB"/>
              </w:rPr>
              <w:t>year:</w:t>
            </w:r>
          </w:p>
        </w:tc>
        <w:tc>
          <w:tcPr>
            <w:tcW w:w="6246" w:type="dxa"/>
            <w:tcBorders>
              <w:top w:val="nil"/>
              <w:bottom w:val="single" w:sz="4" w:space="0" w:color="FFFFFF"/>
            </w:tcBorders>
            <w:shd w:val="clear" w:color="auto" w:fill="D9E2F3"/>
          </w:tcPr>
          <w:p w14:paraId="7299FCA6" w14:textId="3ABCBEBF" w:rsidR="007733B2" w:rsidRPr="00D30847" w:rsidRDefault="00322136" w:rsidP="00DE7D8F">
            <w:pPr>
              <w:spacing w:after="0" w:line="240" w:lineRule="auto"/>
              <w:jc w:val="both"/>
              <w:rPr>
                <w:rFonts w:eastAsia="Times New Roman" w:cs="Calibri"/>
                <w:color w:val="202124"/>
                <w:sz w:val="20"/>
                <w:szCs w:val="20"/>
                <w:lang w:val="en-GB"/>
              </w:rPr>
            </w:pPr>
            <w:r w:rsidRPr="00D30847">
              <w:rPr>
                <w:rFonts w:eastAsia="Times New Roman" w:cs="Calibri"/>
                <w:color w:val="202124"/>
                <w:sz w:val="20"/>
                <w:szCs w:val="20"/>
                <w:lang w:val="en-GB"/>
              </w:rPr>
              <w:t xml:space="preserve">- </w:t>
            </w:r>
            <w:r w:rsidR="007733B2" w:rsidRPr="00D30847">
              <w:rPr>
                <w:rFonts w:eastAsia="Times New Roman" w:cs="Calibri"/>
                <w:color w:val="202124"/>
                <w:sz w:val="20"/>
                <w:szCs w:val="20"/>
                <w:lang w:val="en-GB"/>
              </w:rPr>
              <w:t>202</w:t>
            </w:r>
            <w:r w:rsidR="000C1FEA" w:rsidRPr="00D30847">
              <w:rPr>
                <w:rFonts w:eastAsia="Times New Roman" w:cs="Calibri"/>
                <w:color w:val="202124"/>
                <w:sz w:val="20"/>
                <w:szCs w:val="20"/>
                <w:lang w:val="en-GB"/>
              </w:rPr>
              <w:t>8</w:t>
            </w:r>
          </w:p>
        </w:tc>
      </w:tr>
      <w:tr w:rsidR="007733B2" w:rsidRPr="00D30847" w14:paraId="47095E11" w14:textId="77777777" w:rsidTr="003A2F75">
        <w:tc>
          <w:tcPr>
            <w:tcW w:w="2518" w:type="dxa"/>
            <w:tcBorders>
              <w:top w:val="single" w:sz="4" w:space="0" w:color="FFFFFF"/>
              <w:bottom w:val="single" w:sz="4" w:space="0" w:color="FFFFFF"/>
            </w:tcBorders>
            <w:shd w:val="clear" w:color="auto" w:fill="002060"/>
          </w:tcPr>
          <w:p w14:paraId="43D0B7AA" w14:textId="77777777" w:rsidR="007733B2" w:rsidRPr="00D30847" w:rsidRDefault="007733B2" w:rsidP="00E84CD0">
            <w:pPr>
              <w:spacing w:line="240" w:lineRule="auto"/>
              <w:jc w:val="both"/>
              <w:rPr>
                <w:rFonts w:cs="Calibri"/>
                <w:b/>
                <w:color w:val="FFFFFF"/>
                <w:sz w:val="20"/>
                <w:szCs w:val="20"/>
                <w:lang w:val="en-GB"/>
              </w:rPr>
            </w:pPr>
            <w:r w:rsidRPr="00D30847">
              <w:rPr>
                <w:rFonts w:cs="Calibri"/>
                <w:b/>
                <w:color w:val="FFFFFF"/>
                <w:sz w:val="20"/>
                <w:szCs w:val="20"/>
                <w:lang w:val="en-GB"/>
              </w:rPr>
              <w:t>Deliverables:</w:t>
            </w:r>
          </w:p>
        </w:tc>
        <w:tc>
          <w:tcPr>
            <w:tcW w:w="6246" w:type="dxa"/>
            <w:tcBorders>
              <w:top w:val="single" w:sz="4" w:space="0" w:color="FFFFFF"/>
              <w:bottom w:val="single" w:sz="4" w:space="0" w:color="FFFFFF"/>
            </w:tcBorders>
            <w:shd w:val="clear" w:color="auto" w:fill="D9E2F3"/>
          </w:tcPr>
          <w:p w14:paraId="3922BB0B" w14:textId="5613D922" w:rsidR="00846F30" w:rsidRPr="00D30847" w:rsidRDefault="00322136" w:rsidP="00322136">
            <w:pPr>
              <w:tabs>
                <w:tab w:val="left" w:pos="122"/>
                <w:tab w:val="left" w:pos="273"/>
              </w:tabs>
              <w:spacing w:after="0" w:line="240" w:lineRule="auto"/>
              <w:contextualSpacing/>
              <w:jc w:val="both"/>
              <w:rPr>
                <w:rFonts w:eastAsia="Times New Roman" w:cs="Calibri"/>
                <w:color w:val="202124"/>
                <w:sz w:val="20"/>
                <w:szCs w:val="20"/>
                <w:lang w:val="en-GB"/>
              </w:rPr>
            </w:pPr>
            <w:r w:rsidRPr="00D30847">
              <w:rPr>
                <w:rFonts w:eastAsia="Times New Roman" w:cs="Calibri"/>
                <w:color w:val="202124"/>
                <w:sz w:val="20"/>
                <w:szCs w:val="20"/>
                <w:lang w:val="en-GB"/>
              </w:rPr>
              <w:t xml:space="preserve">- </w:t>
            </w:r>
            <w:r w:rsidR="00846F30" w:rsidRPr="00D30847">
              <w:rPr>
                <w:rFonts w:eastAsia="Times New Roman" w:cs="Calibri"/>
                <w:color w:val="202124"/>
                <w:sz w:val="20"/>
                <w:szCs w:val="20"/>
                <w:lang w:val="en-GB"/>
              </w:rPr>
              <w:t xml:space="preserve">A training plan for MPs in the Committee on Financing and Budget and other MPs who participate in the committees and employees of the RNM Assembly Service to facilitate the understanding of audit reports and preparation for discussion on audit reports; </w:t>
            </w:r>
          </w:p>
          <w:p w14:paraId="1BC47274" w14:textId="5E31CAC8" w:rsidR="008669D8" w:rsidRPr="00D30847" w:rsidRDefault="00322136" w:rsidP="00322136">
            <w:pPr>
              <w:tabs>
                <w:tab w:val="left" w:pos="122"/>
                <w:tab w:val="left" w:pos="273"/>
              </w:tabs>
              <w:spacing w:after="0" w:line="240" w:lineRule="auto"/>
              <w:contextualSpacing/>
              <w:jc w:val="both"/>
              <w:rPr>
                <w:rFonts w:eastAsia="Times New Roman" w:cs="Calibri"/>
                <w:color w:val="202124"/>
                <w:sz w:val="20"/>
                <w:szCs w:val="20"/>
                <w:lang w:val="en-GB"/>
              </w:rPr>
            </w:pPr>
            <w:r w:rsidRPr="00D30847">
              <w:rPr>
                <w:rFonts w:eastAsia="Times New Roman" w:cs="Calibri"/>
                <w:color w:val="202124"/>
                <w:sz w:val="20"/>
                <w:szCs w:val="20"/>
                <w:lang w:val="en-GB"/>
              </w:rPr>
              <w:t xml:space="preserve">- </w:t>
            </w:r>
            <w:r w:rsidR="00846F30" w:rsidRPr="00D30847">
              <w:rPr>
                <w:rFonts w:eastAsia="Times New Roman" w:cs="Calibri"/>
                <w:color w:val="202124"/>
                <w:sz w:val="20"/>
                <w:szCs w:val="20"/>
                <w:lang w:val="en-GB"/>
              </w:rPr>
              <w:t xml:space="preserve">Conducting trainings in accordance with the Training Plan for MPs and employees of the RNM Assembly Service in order to understand the audit reports and to prepare for the debate on the audit reports (through study visits, workshops, case studies, debate simulations); </w:t>
            </w:r>
          </w:p>
          <w:p w14:paraId="7C82F54C" w14:textId="431C31E9" w:rsidR="007733B2" w:rsidRPr="00D30847" w:rsidRDefault="00322136" w:rsidP="00322136">
            <w:pPr>
              <w:tabs>
                <w:tab w:val="left" w:pos="122"/>
                <w:tab w:val="left" w:pos="273"/>
              </w:tabs>
              <w:spacing w:after="0" w:line="240" w:lineRule="auto"/>
              <w:contextualSpacing/>
              <w:jc w:val="both"/>
              <w:rPr>
                <w:rFonts w:eastAsia="Times New Roman" w:cs="Calibri"/>
                <w:color w:val="202124"/>
                <w:sz w:val="20"/>
                <w:szCs w:val="20"/>
                <w:lang w:val="en-GB"/>
              </w:rPr>
            </w:pPr>
            <w:r w:rsidRPr="00D30847">
              <w:rPr>
                <w:rFonts w:eastAsia="Times New Roman" w:cs="Calibri"/>
                <w:color w:val="202124"/>
                <w:sz w:val="20"/>
                <w:szCs w:val="20"/>
                <w:lang w:val="en-GB"/>
              </w:rPr>
              <w:t xml:space="preserve">- </w:t>
            </w:r>
            <w:r w:rsidR="00846F30" w:rsidRPr="00D30847">
              <w:rPr>
                <w:rFonts w:eastAsia="Times New Roman" w:cs="Calibri"/>
                <w:color w:val="202124"/>
                <w:sz w:val="20"/>
                <w:szCs w:val="20"/>
                <w:lang w:val="en-GB"/>
              </w:rPr>
              <w:t>Activities to strengthen cooperation with the Committee on Financing and Budget, the Parliamentary Institute and the Parliamentary Budget Office of the Assembly of the RNM.</w:t>
            </w:r>
          </w:p>
        </w:tc>
      </w:tr>
      <w:tr w:rsidR="007733B2" w:rsidRPr="00D30847" w14:paraId="2D00EB4E" w14:textId="77777777" w:rsidTr="003A2F75">
        <w:tc>
          <w:tcPr>
            <w:tcW w:w="2518" w:type="dxa"/>
            <w:tcBorders>
              <w:top w:val="single" w:sz="4" w:space="0" w:color="FFFFFF"/>
              <w:bottom w:val="single" w:sz="4" w:space="0" w:color="FFFFFF"/>
            </w:tcBorders>
            <w:shd w:val="clear" w:color="auto" w:fill="002060"/>
          </w:tcPr>
          <w:p w14:paraId="4D6A9CF3" w14:textId="49B331C9" w:rsidR="007733B2" w:rsidRPr="00D30847" w:rsidRDefault="00C34014" w:rsidP="00E84CD0">
            <w:pPr>
              <w:spacing w:line="240" w:lineRule="auto"/>
              <w:jc w:val="both"/>
              <w:rPr>
                <w:rFonts w:cs="Calibri"/>
                <w:b/>
                <w:color w:val="FFFFFF"/>
                <w:sz w:val="20"/>
                <w:szCs w:val="20"/>
                <w:lang w:val="en-GB"/>
              </w:rPr>
            </w:pPr>
            <w:r w:rsidRPr="00D30847">
              <w:rPr>
                <w:rFonts w:cs="Calibri"/>
                <w:b/>
                <w:color w:val="FFFFFF"/>
                <w:sz w:val="20"/>
                <w:szCs w:val="20"/>
                <w:lang w:val="en-GB"/>
              </w:rPr>
              <w:t>Costs implications</w:t>
            </w:r>
            <w:r w:rsidR="007733B2" w:rsidRPr="00D30847">
              <w:rPr>
                <w:rFonts w:cs="Calibri"/>
                <w:b/>
                <w:color w:val="FFFFFF"/>
                <w:sz w:val="20"/>
                <w:szCs w:val="20"/>
                <w:lang w:val="en-GB"/>
              </w:rPr>
              <w:t>:</w:t>
            </w:r>
          </w:p>
        </w:tc>
        <w:tc>
          <w:tcPr>
            <w:tcW w:w="6246" w:type="dxa"/>
            <w:tcBorders>
              <w:top w:val="single" w:sz="4" w:space="0" w:color="FFFFFF"/>
              <w:bottom w:val="single" w:sz="4" w:space="0" w:color="FFFFFF"/>
            </w:tcBorders>
            <w:shd w:val="clear" w:color="auto" w:fill="D9E2F3"/>
          </w:tcPr>
          <w:p w14:paraId="0E13E9E7" w14:textId="237C4CBD" w:rsidR="007733B2" w:rsidRPr="00D30847" w:rsidRDefault="00322136" w:rsidP="00322136">
            <w:pPr>
              <w:tabs>
                <w:tab w:val="left" w:pos="122"/>
              </w:tabs>
              <w:spacing w:after="0" w:line="240" w:lineRule="auto"/>
              <w:contextualSpacing/>
              <w:jc w:val="both"/>
              <w:rPr>
                <w:rFonts w:eastAsia="Times New Roman" w:cs="Calibri"/>
                <w:color w:val="202124"/>
                <w:sz w:val="20"/>
                <w:szCs w:val="20"/>
                <w:lang w:val="en-GB"/>
              </w:rPr>
            </w:pPr>
            <w:r w:rsidRPr="00D30847">
              <w:rPr>
                <w:rFonts w:eastAsia="Times New Roman" w:cs="Calibri"/>
                <w:color w:val="202124"/>
                <w:sz w:val="20"/>
                <w:szCs w:val="20"/>
                <w:lang w:val="en-GB"/>
              </w:rPr>
              <w:t xml:space="preserve">- </w:t>
            </w:r>
            <w:r w:rsidR="007733B2" w:rsidRPr="00D30847">
              <w:rPr>
                <w:rFonts w:eastAsia="Times New Roman" w:cs="Calibri"/>
                <w:color w:val="202124"/>
                <w:sz w:val="20"/>
                <w:szCs w:val="20"/>
                <w:lang w:val="en-GB"/>
              </w:rPr>
              <w:t>EUR 2</w:t>
            </w:r>
            <w:r w:rsidR="00846F30" w:rsidRPr="00D30847">
              <w:rPr>
                <w:rFonts w:eastAsia="Times New Roman" w:cs="Calibri"/>
                <w:color w:val="202124"/>
                <w:sz w:val="20"/>
                <w:szCs w:val="20"/>
                <w:lang w:val="en-GB"/>
              </w:rPr>
              <w:t>71</w:t>
            </w:r>
            <w:r w:rsidR="007733B2" w:rsidRPr="00D30847">
              <w:rPr>
                <w:rFonts w:eastAsia="Times New Roman" w:cs="Calibri"/>
                <w:color w:val="202124"/>
                <w:sz w:val="20"/>
                <w:szCs w:val="20"/>
                <w:lang w:val="en-GB"/>
              </w:rPr>
              <w:t>,000</w:t>
            </w:r>
          </w:p>
        </w:tc>
      </w:tr>
      <w:tr w:rsidR="007733B2" w:rsidRPr="00D30847" w14:paraId="60D19590" w14:textId="77777777" w:rsidTr="003A2F75">
        <w:tc>
          <w:tcPr>
            <w:tcW w:w="2518" w:type="dxa"/>
            <w:tcBorders>
              <w:top w:val="single" w:sz="4" w:space="0" w:color="FFFFFF"/>
              <w:bottom w:val="single" w:sz="4" w:space="0" w:color="FFFFFF"/>
            </w:tcBorders>
            <w:shd w:val="clear" w:color="auto" w:fill="002060"/>
          </w:tcPr>
          <w:p w14:paraId="174FE582" w14:textId="0005E617" w:rsidR="007733B2" w:rsidRPr="00D30847" w:rsidRDefault="00C34014" w:rsidP="00E84CD0">
            <w:pPr>
              <w:spacing w:line="240" w:lineRule="auto"/>
              <w:jc w:val="both"/>
              <w:rPr>
                <w:rFonts w:cs="Calibri"/>
                <w:b/>
                <w:color w:val="FFFFFF"/>
                <w:sz w:val="20"/>
                <w:szCs w:val="20"/>
                <w:lang w:val="en-GB"/>
              </w:rPr>
            </w:pPr>
            <w:r w:rsidRPr="00D30847">
              <w:rPr>
                <w:rFonts w:cs="Calibri"/>
                <w:b/>
                <w:color w:val="FFFFFF"/>
                <w:sz w:val="20"/>
                <w:szCs w:val="20"/>
                <w:lang w:val="en-GB"/>
              </w:rPr>
              <w:t>Responsible entity</w:t>
            </w:r>
            <w:r w:rsidR="007733B2" w:rsidRPr="00D30847">
              <w:rPr>
                <w:rFonts w:cs="Calibri"/>
                <w:b/>
                <w:color w:val="FFFFFF"/>
                <w:sz w:val="20"/>
                <w:szCs w:val="20"/>
                <w:lang w:val="en-GB"/>
              </w:rPr>
              <w:t xml:space="preserve">: </w:t>
            </w:r>
          </w:p>
        </w:tc>
        <w:tc>
          <w:tcPr>
            <w:tcW w:w="6246" w:type="dxa"/>
            <w:tcBorders>
              <w:top w:val="single" w:sz="4" w:space="0" w:color="FFFFFF"/>
              <w:bottom w:val="single" w:sz="4" w:space="0" w:color="FFFFFF"/>
            </w:tcBorders>
            <w:shd w:val="clear" w:color="auto" w:fill="D9E2F3"/>
          </w:tcPr>
          <w:p w14:paraId="6F245B5B" w14:textId="1E5806B6" w:rsidR="007733B2" w:rsidRPr="00D30847" w:rsidRDefault="00322136" w:rsidP="00322136">
            <w:pPr>
              <w:tabs>
                <w:tab w:val="left" w:pos="122"/>
              </w:tabs>
              <w:spacing w:after="0" w:line="240" w:lineRule="auto"/>
              <w:contextualSpacing/>
              <w:jc w:val="both"/>
              <w:rPr>
                <w:rFonts w:eastAsia="Times New Roman" w:cs="Calibri"/>
                <w:color w:val="202124"/>
                <w:sz w:val="20"/>
                <w:szCs w:val="20"/>
                <w:lang w:val="en-GB"/>
              </w:rPr>
            </w:pPr>
            <w:r w:rsidRPr="00D30847">
              <w:rPr>
                <w:rFonts w:eastAsia="Times New Roman" w:cs="Calibri"/>
                <w:color w:val="202124"/>
                <w:sz w:val="20"/>
                <w:szCs w:val="20"/>
                <w:lang w:val="en-GB"/>
              </w:rPr>
              <w:t xml:space="preserve">- </w:t>
            </w:r>
            <w:r w:rsidR="005E6C71" w:rsidRPr="00D30847">
              <w:rPr>
                <w:rFonts w:eastAsia="Times New Roman" w:cs="Calibri"/>
                <w:color w:val="202124"/>
                <w:sz w:val="20"/>
                <w:szCs w:val="20"/>
                <w:lang w:val="en-GB"/>
              </w:rPr>
              <w:t>The State Audit Office in cooperation with the RNM Assembly</w:t>
            </w:r>
          </w:p>
        </w:tc>
      </w:tr>
      <w:tr w:rsidR="007733B2" w:rsidRPr="00D30847" w14:paraId="147F148F" w14:textId="77777777" w:rsidTr="003A2F75">
        <w:tc>
          <w:tcPr>
            <w:tcW w:w="2518" w:type="dxa"/>
            <w:tcBorders>
              <w:top w:val="single" w:sz="4" w:space="0" w:color="FFFFFF"/>
              <w:bottom w:val="single" w:sz="4" w:space="0" w:color="FFFFFF"/>
            </w:tcBorders>
            <w:shd w:val="clear" w:color="auto" w:fill="002060"/>
          </w:tcPr>
          <w:p w14:paraId="6363978B" w14:textId="77777777" w:rsidR="007733B2" w:rsidRPr="00D30847" w:rsidRDefault="007733B2" w:rsidP="00E84CD0">
            <w:pPr>
              <w:spacing w:line="240" w:lineRule="auto"/>
              <w:jc w:val="both"/>
              <w:rPr>
                <w:rFonts w:cs="Calibri"/>
                <w:b/>
                <w:color w:val="FFFFFF"/>
                <w:sz w:val="20"/>
                <w:szCs w:val="20"/>
                <w:lang w:val="en-GB"/>
              </w:rPr>
            </w:pPr>
            <w:r w:rsidRPr="00D30847">
              <w:rPr>
                <w:rFonts w:cs="Calibri"/>
                <w:b/>
                <w:color w:val="FFFFFF"/>
                <w:sz w:val="20"/>
                <w:szCs w:val="20"/>
                <w:lang w:val="en-GB"/>
              </w:rPr>
              <w:t>Risk:</w:t>
            </w:r>
          </w:p>
        </w:tc>
        <w:tc>
          <w:tcPr>
            <w:tcW w:w="6246" w:type="dxa"/>
            <w:tcBorders>
              <w:top w:val="single" w:sz="4" w:space="0" w:color="FFFFFF"/>
              <w:bottom w:val="single" w:sz="4" w:space="0" w:color="FFFFFF"/>
            </w:tcBorders>
            <w:shd w:val="clear" w:color="auto" w:fill="D9E2F3"/>
          </w:tcPr>
          <w:p w14:paraId="2F971140" w14:textId="78BCF42F" w:rsidR="00846F30" w:rsidRPr="00D30847" w:rsidRDefault="00322136" w:rsidP="00322136">
            <w:pPr>
              <w:tabs>
                <w:tab w:val="left" w:pos="122"/>
              </w:tabs>
              <w:spacing w:after="0" w:line="240" w:lineRule="auto"/>
              <w:contextualSpacing/>
              <w:jc w:val="both"/>
              <w:rPr>
                <w:rFonts w:eastAsia="Times New Roman" w:cs="Calibri"/>
                <w:color w:val="202124"/>
                <w:sz w:val="20"/>
                <w:szCs w:val="20"/>
                <w:lang w:val="en-GB"/>
              </w:rPr>
            </w:pPr>
            <w:r w:rsidRPr="00D30847">
              <w:rPr>
                <w:rFonts w:eastAsia="Times New Roman" w:cs="Calibri"/>
                <w:color w:val="202124"/>
                <w:sz w:val="20"/>
                <w:szCs w:val="20"/>
                <w:lang w:val="en-GB"/>
              </w:rPr>
              <w:t xml:space="preserve">- </w:t>
            </w:r>
            <w:r w:rsidR="00846F30" w:rsidRPr="00D30847">
              <w:rPr>
                <w:rFonts w:eastAsia="Times New Roman" w:cs="Calibri"/>
                <w:color w:val="202124"/>
                <w:sz w:val="20"/>
                <w:szCs w:val="20"/>
                <w:lang w:val="en-GB"/>
              </w:rPr>
              <w:t>Insufficient interest in conducting trainings;</w:t>
            </w:r>
          </w:p>
          <w:p w14:paraId="4C2DCF86" w14:textId="52EEDC7E" w:rsidR="007733B2" w:rsidRPr="00D30847" w:rsidRDefault="00322136" w:rsidP="00322136">
            <w:pPr>
              <w:tabs>
                <w:tab w:val="left" w:pos="122"/>
              </w:tabs>
              <w:spacing w:after="0" w:line="240" w:lineRule="auto"/>
              <w:contextualSpacing/>
              <w:jc w:val="both"/>
              <w:rPr>
                <w:rFonts w:eastAsia="Times New Roman" w:cs="Calibri"/>
                <w:color w:val="202124"/>
                <w:sz w:val="20"/>
                <w:szCs w:val="20"/>
                <w:lang w:val="en-GB"/>
              </w:rPr>
            </w:pPr>
            <w:r w:rsidRPr="00D30847">
              <w:rPr>
                <w:rFonts w:eastAsia="Times New Roman" w:cs="Calibri"/>
                <w:color w:val="202124"/>
                <w:sz w:val="20"/>
                <w:szCs w:val="20"/>
                <w:lang w:val="en-GB"/>
              </w:rPr>
              <w:t xml:space="preserve">- </w:t>
            </w:r>
            <w:r w:rsidR="00846F30" w:rsidRPr="00D30847">
              <w:rPr>
                <w:rFonts w:eastAsia="Times New Roman" w:cs="Calibri"/>
                <w:color w:val="202124"/>
                <w:sz w:val="20"/>
                <w:szCs w:val="20"/>
                <w:lang w:val="en-GB"/>
              </w:rPr>
              <w:t>Lack of funds for conducting trainings.</w:t>
            </w:r>
          </w:p>
        </w:tc>
      </w:tr>
    </w:tbl>
    <w:p w14:paraId="6A44735C" w14:textId="77777777" w:rsidR="007733B2" w:rsidRPr="00D30847" w:rsidRDefault="007733B2" w:rsidP="00E84CD0">
      <w:pPr>
        <w:spacing w:line="240" w:lineRule="auto"/>
        <w:jc w:val="both"/>
        <w:rPr>
          <w:rFonts w:cs="Calibri"/>
          <w:b/>
          <w:color w:val="C00000"/>
          <w:lang w:val="en-GB"/>
        </w:rPr>
      </w:pPr>
    </w:p>
    <w:p w14:paraId="6E57FA26" w14:textId="1786BF0C" w:rsidR="005C4562" w:rsidRPr="00D30847" w:rsidRDefault="007733B2" w:rsidP="00E32BC1">
      <w:pPr>
        <w:pStyle w:val="Heading1"/>
        <w:spacing w:line="240" w:lineRule="auto"/>
        <w:jc w:val="both"/>
        <w:rPr>
          <w:rFonts w:cs="Calibri"/>
          <w:lang w:val="en-GB"/>
        </w:rPr>
      </w:pPr>
      <w:r w:rsidRPr="00D30847">
        <w:rPr>
          <w:rFonts w:ascii="Calibri" w:eastAsia="Calibri" w:hAnsi="Calibri" w:cs="Calibri"/>
          <w:b w:val="0"/>
          <w:bCs w:val="0"/>
          <w:color w:val="2F5496"/>
          <w:kern w:val="0"/>
          <w:sz w:val="28"/>
          <w:szCs w:val="28"/>
          <w:lang w:val="en-GB"/>
        </w:rPr>
        <w:br w:type="page"/>
      </w:r>
    </w:p>
    <w:p w14:paraId="55D1D12F" w14:textId="77777777" w:rsidR="00A42B0B" w:rsidRPr="00D30847" w:rsidRDefault="005B28E4" w:rsidP="00E84CD0">
      <w:pPr>
        <w:pStyle w:val="Heading1"/>
        <w:spacing w:line="240" w:lineRule="auto"/>
        <w:jc w:val="both"/>
        <w:rPr>
          <w:rFonts w:ascii="Calibri" w:eastAsia="MS PGothic" w:hAnsi="Calibri" w:cs="Calibri"/>
          <w:color w:val="2E74B5"/>
          <w:lang w:val="en-GB" w:eastAsia="zh-CN"/>
        </w:rPr>
      </w:pPr>
      <w:bookmarkStart w:id="68" w:name="_Toc187841824"/>
      <w:r w:rsidRPr="00D30847">
        <w:rPr>
          <w:rFonts w:ascii="Calibri" w:eastAsia="MS PGothic" w:hAnsi="Calibri" w:cs="Calibri"/>
          <w:color w:val="2F5496"/>
          <w:lang w:val="en-GB" w:eastAsia="zh-CN"/>
        </w:rPr>
        <w:lastRenderedPageBreak/>
        <w:t xml:space="preserve">Chapter III: </w:t>
      </w:r>
      <w:r w:rsidR="00A42B0B" w:rsidRPr="00D30847">
        <w:rPr>
          <w:rFonts w:ascii="Calibri" w:eastAsia="MS PGothic" w:hAnsi="Calibri" w:cs="Calibri"/>
          <w:color w:val="2F5496"/>
          <w:lang w:val="en-GB" w:eastAsia="zh-CN"/>
        </w:rPr>
        <w:t xml:space="preserve">Roles and Responsibilities for Implementing, Monitoring and </w:t>
      </w:r>
      <w:r w:rsidR="00FF079C" w:rsidRPr="00D30847">
        <w:rPr>
          <w:rFonts w:ascii="Calibri" w:eastAsia="MS PGothic" w:hAnsi="Calibri" w:cs="Calibri"/>
          <w:color w:val="2F5496"/>
          <w:lang w:val="en-GB" w:eastAsia="zh-CN"/>
        </w:rPr>
        <w:t>Reporting</w:t>
      </w:r>
      <w:bookmarkEnd w:id="68"/>
    </w:p>
    <w:p w14:paraId="6D52D62F" w14:textId="77777777" w:rsidR="00C60174" w:rsidRPr="00D30847" w:rsidRDefault="00C60174" w:rsidP="00C60174">
      <w:pPr>
        <w:spacing w:line="240" w:lineRule="auto"/>
        <w:jc w:val="both"/>
        <w:rPr>
          <w:rFonts w:cs="Calibri"/>
          <w:lang w:val="en-GB"/>
        </w:rPr>
      </w:pPr>
      <w:r w:rsidRPr="00D30847">
        <w:rPr>
          <w:rFonts w:cs="Calibri"/>
          <w:lang w:val="en-GB"/>
        </w:rPr>
        <w:t xml:space="preserve">The PFM Reform Programme will be implemented through annual action plans adopted by the Government. </w:t>
      </w:r>
    </w:p>
    <w:p w14:paraId="1DEFB3C6" w14:textId="77777777" w:rsidR="00C60174" w:rsidRPr="00D30847" w:rsidRDefault="00C60174" w:rsidP="00C60174">
      <w:pPr>
        <w:spacing w:line="240" w:lineRule="auto"/>
        <w:jc w:val="both"/>
        <w:rPr>
          <w:rFonts w:cs="Calibri"/>
          <w:lang w:val="en-GB"/>
        </w:rPr>
      </w:pPr>
      <w:r w:rsidRPr="00D30847">
        <w:rPr>
          <w:rFonts w:cs="Calibri"/>
          <w:lang w:val="en-GB"/>
        </w:rPr>
        <w:t>The responsibility for coordinating the implementation of and reporting about the reform lies with the Ministry of Finance through the PFM Sector Working Group, while the Programme oversight is performed by the PFM Council.</w:t>
      </w:r>
    </w:p>
    <w:p w14:paraId="0FD07F96" w14:textId="77777777" w:rsidR="00C60174" w:rsidRPr="00D30847" w:rsidRDefault="00C60174" w:rsidP="00C60174">
      <w:pPr>
        <w:spacing w:line="240" w:lineRule="auto"/>
        <w:jc w:val="both"/>
        <w:rPr>
          <w:rFonts w:cs="Calibri"/>
          <w:lang w:val="en-GB"/>
        </w:rPr>
      </w:pPr>
      <w:r w:rsidRPr="00D30847">
        <w:rPr>
          <w:rFonts w:cs="Calibri"/>
          <w:lang w:val="en-GB"/>
        </w:rPr>
        <w:t>PFM Reform Programme and PFM strategies involve the entire government sector, including line ministries, public enterprises and local governments.</w:t>
      </w:r>
    </w:p>
    <w:p w14:paraId="4CBB4A00" w14:textId="5702586B" w:rsidR="00C60174" w:rsidRPr="00D30847" w:rsidRDefault="00074B7F" w:rsidP="00C60174">
      <w:pPr>
        <w:spacing w:line="240" w:lineRule="auto"/>
        <w:jc w:val="both"/>
        <w:rPr>
          <w:rFonts w:cs="Calibri"/>
          <w:lang w:val="en-GB"/>
        </w:rPr>
      </w:pPr>
      <w:r w:rsidRPr="00D30847">
        <w:rPr>
          <w:rFonts w:cs="Calibri"/>
          <w:lang w:val="en-GB"/>
        </w:rPr>
        <w:t xml:space="preserve">The PFM Management and Coordination Framework was established in December 2017 with the adoption of the first PFM Program for the period 2018-2021 by the Government and is composed of the following </w:t>
      </w:r>
      <w:r w:rsidR="002F500A" w:rsidRPr="00D30847">
        <w:rPr>
          <w:rFonts w:cs="Calibri"/>
          <w:lang w:val="en-GB"/>
        </w:rPr>
        <w:t>bodies:</w:t>
      </w:r>
      <w:r w:rsidR="00C60174" w:rsidRPr="00D30847">
        <w:rPr>
          <w:rFonts w:cs="Calibri"/>
          <w:lang w:val="en-GB"/>
        </w:rPr>
        <w:t xml:space="preserve"> </w:t>
      </w:r>
    </w:p>
    <w:p w14:paraId="4812B7CB" w14:textId="78B48DFA" w:rsidR="00C60174" w:rsidRPr="00D30847" w:rsidRDefault="00342FE4" w:rsidP="00342FE4">
      <w:pPr>
        <w:spacing w:line="240" w:lineRule="auto"/>
        <w:jc w:val="both"/>
        <w:rPr>
          <w:rFonts w:cs="Calibri"/>
          <w:lang w:val="en-GB"/>
        </w:rPr>
      </w:pPr>
      <w:r w:rsidRPr="00D30847">
        <w:rPr>
          <w:rFonts w:cs="Calibri"/>
          <w:lang w:val="en-GB"/>
        </w:rPr>
        <w:t xml:space="preserve">- </w:t>
      </w:r>
      <w:r w:rsidR="00C60174" w:rsidRPr="00D30847">
        <w:rPr>
          <w:rFonts w:cs="Calibri"/>
          <w:lang w:val="en-GB"/>
        </w:rPr>
        <w:t>PFM Council;</w:t>
      </w:r>
    </w:p>
    <w:p w14:paraId="1121BFC4" w14:textId="4998B110" w:rsidR="00C60174" w:rsidRPr="00D30847" w:rsidRDefault="00342FE4" w:rsidP="00342FE4">
      <w:pPr>
        <w:spacing w:line="240" w:lineRule="auto"/>
        <w:jc w:val="both"/>
        <w:rPr>
          <w:rFonts w:cs="Calibri"/>
          <w:lang w:val="en-GB"/>
        </w:rPr>
      </w:pPr>
      <w:r w:rsidRPr="00D30847">
        <w:rPr>
          <w:rFonts w:cs="Calibri"/>
          <w:lang w:val="en-GB"/>
        </w:rPr>
        <w:t xml:space="preserve">- </w:t>
      </w:r>
      <w:r w:rsidR="00C60174" w:rsidRPr="00D30847">
        <w:rPr>
          <w:rFonts w:cs="Calibri"/>
          <w:lang w:val="en-GB"/>
        </w:rPr>
        <w:t>PFM Sector Working Group;</w:t>
      </w:r>
    </w:p>
    <w:p w14:paraId="56C66D96" w14:textId="488512B7" w:rsidR="00C60174" w:rsidRPr="00D30847" w:rsidRDefault="00342FE4" w:rsidP="00342FE4">
      <w:pPr>
        <w:spacing w:line="240" w:lineRule="auto"/>
        <w:jc w:val="both"/>
        <w:rPr>
          <w:rFonts w:cs="Calibri"/>
          <w:lang w:val="en-GB"/>
        </w:rPr>
      </w:pPr>
      <w:r w:rsidRPr="00D30847">
        <w:rPr>
          <w:rFonts w:cs="Calibri"/>
          <w:lang w:val="en-GB"/>
        </w:rPr>
        <w:t xml:space="preserve">- </w:t>
      </w:r>
      <w:r w:rsidR="00C60174" w:rsidRPr="00D30847">
        <w:rPr>
          <w:rFonts w:cs="Calibri"/>
          <w:lang w:val="en-GB"/>
        </w:rPr>
        <w:t>Priority Coordinators;</w:t>
      </w:r>
    </w:p>
    <w:p w14:paraId="1566F3DA" w14:textId="1039FE96" w:rsidR="00C60174" w:rsidRPr="00D30847" w:rsidRDefault="00342FE4" w:rsidP="00342FE4">
      <w:pPr>
        <w:spacing w:line="240" w:lineRule="auto"/>
        <w:jc w:val="both"/>
        <w:rPr>
          <w:rFonts w:cs="Calibri"/>
          <w:lang w:val="en-GB"/>
        </w:rPr>
      </w:pPr>
      <w:r w:rsidRPr="00D30847">
        <w:rPr>
          <w:rFonts w:cs="Calibri"/>
          <w:lang w:val="en-GB"/>
        </w:rPr>
        <w:t xml:space="preserve">- </w:t>
      </w:r>
      <w:r w:rsidR="00C60174" w:rsidRPr="00D30847">
        <w:rPr>
          <w:rFonts w:cs="Calibri"/>
          <w:lang w:val="en-GB"/>
        </w:rPr>
        <w:t>Coordination Unit within the Ministry of Finance;</w:t>
      </w:r>
    </w:p>
    <w:p w14:paraId="29A5BC4D" w14:textId="77777777" w:rsidR="00C60174" w:rsidRPr="00D30847" w:rsidRDefault="00C60174" w:rsidP="00C60174">
      <w:pPr>
        <w:pStyle w:val="NormalPFM1"/>
        <w:spacing w:before="0" w:after="120" w:line="240" w:lineRule="auto"/>
        <w:rPr>
          <w:rFonts w:eastAsia="Calibri" w:cs="Calibri"/>
          <w:b/>
          <w:color w:val="0070C0"/>
          <w:sz w:val="24"/>
          <w:szCs w:val="24"/>
          <w:lang w:eastAsia="en-US"/>
        </w:rPr>
      </w:pPr>
      <w:r w:rsidRPr="00D30847">
        <w:rPr>
          <w:rFonts w:eastAsia="Calibri" w:cs="Calibri"/>
          <w:b/>
          <w:color w:val="0070C0"/>
          <w:sz w:val="24"/>
          <w:szCs w:val="24"/>
          <w:lang w:eastAsia="en-US"/>
        </w:rPr>
        <w:t>PFM Council</w:t>
      </w:r>
    </w:p>
    <w:p w14:paraId="2C3B18A2" w14:textId="58B23A70" w:rsidR="0079422A" w:rsidRPr="00D30847" w:rsidRDefault="0079422A" w:rsidP="0079422A">
      <w:pPr>
        <w:spacing w:line="240" w:lineRule="auto"/>
        <w:jc w:val="both"/>
        <w:rPr>
          <w:rFonts w:cs="Calibri"/>
          <w:lang w:val="en-GB"/>
        </w:rPr>
      </w:pPr>
      <w:r w:rsidRPr="00D30847">
        <w:rPr>
          <w:rFonts w:cs="Calibri"/>
          <w:lang w:val="en-GB"/>
        </w:rPr>
        <w:t>Before the adoption of each new Public Finance Management Reform Program by the Government, a new Public Finance Management Council is previously established with legitimacy for the duration of the Program. It was initially planned to adopt a Public Finance Management Program for the period 2024-2027, for which the Public Finance Management Council was established by the Government on September 20, 2024 (Official Gazette of the Republic of Macedonia No. 195/2024), as the highest coordinating body, with the primary aim of providing full political support in achieving the reform goals of the Public Financ</w:t>
      </w:r>
      <w:r w:rsidR="004062ED" w:rsidRPr="00D30847">
        <w:rPr>
          <w:rFonts w:cs="Calibri"/>
          <w:lang w:val="en-GB"/>
        </w:rPr>
        <w:t>e Management Reform Program 2024 - 2027</w:t>
      </w:r>
      <w:r w:rsidRPr="00D30847">
        <w:rPr>
          <w:rFonts w:cs="Calibri"/>
          <w:lang w:val="en-GB"/>
        </w:rPr>
        <w:t>.</w:t>
      </w:r>
    </w:p>
    <w:p w14:paraId="722CBB8A" w14:textId="77777777" w:rsidR="0079422A" w:rsidRPr="00D30847" w:rsidRDefault="0079422A" w:rsidP="0079422A">
      <w:pPr>
        <w:spacing w:line="240" w:lineRule="auto"/>
        <w:jc w:val="both"/>
        <w:rPr>
          <w:rFonts w:cs="Calibri"/>
          <w:lang w:val="en-GB"/>
        </w:rPr>
      </w:pPr>
      <w:r w:rsidRPr="00D30847">
        <w:rPr>
          <w:rFonts w:cs="Calibri"/>
          <w:lang w:val="en-GB"/>
        </w:rPr>
        <w:t>The Public Finance Management Program for the period 2024-2027 was not adopted by the Government, as initially planned in April 2024. After the election process was completed, it was determined that it needed to be aligned with the Government Program for the period 2024-2028, for which the PFM Program covering the period 2025-2028 was revised.</w:t>
      </w:r>
    </w:p>
    <w:p w14:paraId="629887E6" w14:textId="401D63AC" w:rsidR="00C60174" w:rsidRPr="00D30847" w:rsidRDefault="0079422A" w:rsidP="00C60174">
      <w:pPr>
        <w:spacing w:line="240" w:lineRule="auto"/>
        <w:jc w:val="both"/>
        <w:rPr>
          <w:rFonts w:cs="Calibri"/>
          <w:lang w:val="en-GB"/>
        </w:rPr>
      </w:pPr>
      <w:r w:rsidRPr="00D30847">
        <w:rPr>
          <w:rFonts w:cs="Calibri"/>
          <w:lang w:val="en-GB"/>
        </w:rPr>
        <w:t>Therefore, the tasks and responsibilities, as well as the composition of the PFM Council, have been determined by a new decision on the establishment of the PFM Council, for the PFM Program for 2025-2028.</w:t>
      </w:r>
      <w:r w:rsidRPr="00D30847" w:rsidDel="0079422A">
        <w:rPr>
          <w:rFonts w:cs="Calibri"/>
          <w:lang w:val="en-GB"/>
        </w:rPr>
        <w:t xml:space="preserve"> </w:t>
      </w:r>
      <w:r w:rsidR="00C60174" w:rsidRPr="00D30847">
        <w:rPr>
          <w:rFonts w:cs="Calibri"/>
          <w:lang w:val="en-GB"/>
        </w:rPr>
        <w:t>PFM Council comprises the following members:</w:t>
      </w:r>
    </w:p>
    <w:p w14:paraId="10A27533" w14:textId="77777777" w:rsidR="00C60174" w:rsidRPr="00D30847" w:rsidRDefault="00C60174" w:rsidP="00342FE4">
      <w:pPr>
        <w:numPr>
          <w:ilvl w:val="0"/>
          <w:numId w:val="11"/>
        </w:numPr>
        <w:spacing w:after="0"/>
        <w:ind w:left="270" w:hanging="270"/>
        <w:jc w:val="both"/>
        <w:rPr>
          <w:rFonts w:cs="Calibri"/>
          <w:lang w:val="en-GB"/>
        </w:rPr>
      </w:pPr>
      <w:r w:rsidRPr="00D30847">
        <w:rPr>
          <w:rFonts w:cs="Calibri"/>
          <w:lang w:val="en-GB"/>
        </w:rPr>
        <w:t>Minister of Finance - Chairman</w:t>
      </w:r>
    </w:p>
    <w:p w14:paraId="7F7349C2" w14:textId="77777777" w:rsidR="00C75160" w:rsidRPr="00D30847" w:rsidRDefault="00C75160" w:rsidP="00342FE4">
      <w:pPr>
        <w:numPr>
          <w:ilvl w:val="0"/>
          <w:numId w:val="11"/>
        </w:numPr>
        <w:spacing w:after="0"/>
        <w:ind w:left="270" w:hanging="270"/>
        <w:jc w:val="both"/>
        <w:rPr>
          <w:rFonts w:cs="Calibri"/>
          <w:lang w:val="en-GB"/>
        </w:rPr>
      </w:pPr>
      <w:r w:rsidRPr="00D30847">
        <w:rPr>
          <w:rFonts w:cs="Calibri"/>
          <w:lang w:val="en-GB"/>
        </w:rPr>
        <w:t xml:space="preserve">Deputy Prime Minister for European Affairs </w:t>
      </w:r>
    </w:p>
    <w:p w14:paraId="5AFB1D2F" w14:textId="535757F8" w:rsidR="00C75160" w:rsidRPr="00D30847" w:rsidRDefault="00C75160" w:rsidP="00342FE4">
      <w:pPr>
        <w:numPr>
          <w:ilvl w:val="0"/>
          <w:numId w:val="11"/>
        </w:numPr>
        <w:spacing w:after="0"/>
        <w:ind w:left="270" w:hanging="270"/>
        <w:jc w:val="both"/>
        <w:rPr>
          <w:rFonts w:cs="Calibri"/>
          <w:lang w:val="en-GB"/>
        </w:rPr>
      </w:pPr>
      <w:r w:rsidRPr="00D30847">
        <w:rPr>
          <w:rFonts w:cs="Calibri"/>
          <w:lang w:val="en-GB"/>
        </w:rPr>
        <w:t xml:space="preserve">Minister </w:t>
      </w:r>
      <w:r w:rsidR="002F500A" w:rsidRPr="00D30847">
        <w:rPr>
          <w:rFonts w:cs="Calibri"/>
          <w:lang w:val="en-GB"/>
        </w:rPr>
        <w:t>of energy</w:t>
      </w:r>
      <w:r w:rsidR="0079422A" w:rsidRPr="00D30847">
        <w:rPr>
          <w:rFonts w:cs="Calibri"/>
          <w:lang w:val="en-GB"/>
        </w:rPr>
        <w:t xml:space="preserve"> mining and mineral resources</w:t>
      </w:r>
      <w:r w:rsidRPr="00D30847">
        <w:rPr>
          <w:rFonts w:cs="Calibri"/>
          <w:lang w:val="en-GB"/>
        </w:rPr>
        <w:t xml:space="preserve"> </w:t>
      </w:r>
    </w:p>
    <w:p w14:paraId="6E9B7F12" w14:textId="05DF8CBD" w:rsidR="00C75160" w:rsidRPr="00D30847" w:rsidRDefault="00C75160" w:rsidP="00342FE4">
      <w:pPr>
        <w:numPr>
          <w:ilvl w:val="0"/>
          <w:numId w:val="11"/>
        </w:numPr>
        <w:spacing w:after="0"/>
        <w:ind w:left="270" w:hanging="270"/>
        <w:jc w:val="both"/>
        <w:rPr>
          <w:rFonts w:cs="Calibri"/>
          <w:lang w:val="en-GB"/>
        </w:rPr>
      </w:pPr>
      <w:r w:rsidRPr="00D30847">
        <w:rPr>
          <w:rFonts w:cs="Calibri"/>
          <w:lang w:val="en-GB"/>
        </w:rPr>
        <w:t xml:space="preserve">Minister of </w:t>
      </w:r>
      <w:r w:rsidR="0079422A" w:rsidRPr="00D30847">
        <w:rPr>
          <w:rFonts w:cs="Calibri"/>
          <w:lang w:val="en-GB"/>
        </w:rPr>
        <w:t>Public</w:t>
      </w:r>
      <w:r w:rsidRPr="00D30847">
        <w:rPr>
          <w:rFonts w:cs="Calibri"/>
          <w:lang w:val="en-GB"/>
        </w:rPr>
        <w:t xml:space="preserve"> Administration </w:t>
      </w:r>
    </w:p>
    <w:p w14:paraId="37E6421E" w14:textId="5582BE1E" w:rsidR="003D78C2" w:rsidRPr="00D30847" w:rsidRDefault="003D78C2" w:rsidP="00342FE4">
      <w:pPr>
        <w:numPr>
          <w:ilvl w:val="0"/>
          <w:numId w:val="11"/>
        </w:numPr>
        <w:spacing w:after="0"/>
        <w:ind w:left="270" w:hanging="270"/>
        <w:jc w:val="both"/>
        <w:rPr>
          <w:rFonts w:cs="Calibri"/>
          <w:lang w:val="en-GB"/>
        </w:rPr>
      </w:pPr>
      <w:r w:rsidRPr="00D30847">
        <w:rPr>
          <w:rFonts w:cs="Calibri"/>
          <w:lang w:val="en-GB"/>
        </w:rPr>
        <w:t>Minister of Digital Transformation</w:t>
      </w:r>
    </w:p>
    <w:p w14:paraId="5E66BE10" w14:textId="77777777" w:rsidR="00C75160" w:rsidRPr="00D30847" w:rsidRDefault="00C75160" w:rsidP="00342FE4">
      <w:pPr>
        <w:numPr>
          <w:ilvl w:val="0"/>
          <w:numId w:val="11"/>
        </w:numPr>
        <w:spacing w:after="0"/>
        <w:ind w:left="270" w:hanging="270"/>
        <w:jc w:val="both"/>
        <w:rPr>
          <w:rFonts w:cs="Calibri"/>
          <w:lang w:val="en-GB"/>
        </w:rPr>
      </w:pPr>
      <w:r w:rsidRPr="00D30847">
        <w:rPr>
          <w:rFonts w:cs="Calibri"/>
          <w:lang w:val="en-GB"/>
        </w:rPr>
        <w:t xml:space="preserve">Customs Administration Director </w:t>
      </w:r>
    </w:p>
    <w:p w14:paraId="269654A4" w14:textId="77777777" w:rsidR="00C75160" w:rsidRPr="00D30847" w:rsidRDefault="00C75160" w:rsidP="00342FE4">
      <w:pPr>
        <w:numPr>
          <w:ilvl w:val="0"/>
          <w:numId w:val="11"/>
        </w:numPr>
        <w:spacing w:after="0"/>
        <w:ind w:left="270" w:hanging="270"/>
        <w:jc w:val="both"/>
        <w:rPr>
          <w:rFonts w:cs="Calibri"/>
          <w:lang w:val="en-GB"/>
        </w:rPr>
      </w:pPr>
      <w:r w:rsidRPr="00D30847">
        <w:rPr>
          <w:rFonts w:cs="Calibri"/>
          <w:lang w:val="en-GB"/>
        </w:rPr>
        <w:t xml:space="preserve">Public Revenue Office Director </w:t>
      </w:r>
    </w:p>
    <w:p w14:paraId="7039CF79" w14:textId="77777777" w:rsidR="00C75160" w:rsidRPr="00D30847" w:rsidRDefault="00C75160" w:rsidP="00342FE4">
      <w:pPr>
        <w:numPr>
          <w:ilvl w:val="0"/>
          <w:numId w:val="11"/>
        </w:numPr>
        <w:spacing w:after="0"/>
        <w:ind w:left="270" w:hanging="270"/>
        <w:jc w:val="both"/>
        <w:rPr>
          <w:rFonts w:cs="Calibri"/>
          <w:lang w:val="en-GB"/>
        </w:rPr>
      </w:pPr>
      <w:r w:rsidRPr="00D30847">
        <w:rPr>
          <w:rFonts w:cs="Calibri"/>
          <w:lang w:val="en-GB"/>
        </w:rPr>
        <w:t xml:space="preserve">Public Procurement Bureau Director </w:t>
      </w:r>
    </w:p>
    <w:p w14:paraId="74D94220" w14:textId="77777777" w:rsidR="00C75160" w:rsidRPr="00D30847" w:rsidRDefault="00C75160" w:rsidP="00342FE4">
      <w:pPr>
        <w:numPr>
          <w:ilvl w:val="0"/>
          <w:numId w:val="11"/>
        </w:numPr>
        <w:spacing w:after="0"/>
        <w:ind w:left="270" w:hanging="270"/>
        <w:jc w:val="both"/>
        <w:rPr>
          <w:rFonts w:cs="Calibri"/>
          <w:lang w:val="en-GB"/>
        </w:rPr>
      </w:pPr>
      <w:r w:rsidRPr="00D30847">
        <w:rPr>
          <w:rFonts w:cs="Calibri"/>
          <w:lang w:val="en-GB"/>
        </w:rPr>
        <w:t>President of the State Appeals Commission</w:t>
      </w:r>
    </w:p>
    <w:p w14:paraId="4DCAB87D" w14:textId="77777777" w:rsidR="00C75160" w:rsidRPr="00D30847" w:rsidRDefault="00C75160" w:rsidP="00342FE4">
      <w:pPr>
        <w:numPr>
          <w:ilvl w:val="0"/>
          <w:numId w:val="11"/>
        </w:numPr>
        <w:spacing w:after="0"/>
        <w:ind w:left="270" w:hanging="270"/>
        <w:jc w:val="both"/>
        <w:rPr>
          <w:rFonts w:cs="Calibri"/>
          <w:lang w:val="en-GB"/>
        </w:rPr>
      </w:pPr>
      <w:r w:rsidRPr="00D30847">
        <w:rPr>
          <w:rFonts w:cs="Calibri"/>
          <w:lang w:val="en-GB"/>
        </w:rPr>
        <w:t>Auditor General</w:t>
      </w:r>
    </w:p>
    <w:p w14:paraId="0B4B244C" w14:textId="1C49BD51" w:rsidR="00C60174" w:rsidRPr="00D30847" w:rsidRDefault="00C60174" w:rsidP="00C60174">
      <w:pPr>
        <w:spacing w:line="240" w:lineRule="auto"/>
        <w:jc w:val="both"/>
        <w:rPr>
          <w:rFonts w:cs="Calibri"/>
          <w:lang w:val="en-GB"/>
        </w:rPr>
      </w:pPr>
      <w:r w:rsidRPr="00D30847">
        <w:rPr>
          <w:rFonts w:cs="Calibri"/>
          <w:lang w:val="en-GB"/>
        </w:rPr>
        <w:lastRenderedPageBreak/>
        <w:t xml:space="preserve">PFM Council oversees the Programme implementation, undertakes the necessary activities while fulfilling the reform goals under the Programme, jointly deliberates on the critical points or bottlenecks in further implementation of the Programme, proposes and undertakes corrective actions to resolve the identified problems, holds high-level policy dialogue with the donors and other stakeholders on the implementation, financing and scope of the PFM </w:t>
      </w:r>
      <w:r w:rsidR="00FD1416" w:rsidRPr="00D30847">
        <w:rPr>
          <w:rFonts w:cs="Calibri"/>
          <w:lang w:val="en-GB"/>
        </w:rPr>
        <w:t>reform.</w:t>
      </w:r>
      <w:r w:rsidR="00FD1416" w:rsidRPr="00D30847">
        <w:rPr>
          <w:rFonts w:cs="Calibri"/>
          <w:color w:val="000000"/>
          <w:lang w:val="en-GB"/>
        </w:rPr>
        <w:t xml:space="preserve"> It</w:t>
      </w:r>
      <w:r w:rsidRPr="00D30847">
        <w:rPr>
          <w:rFonts w:cs="Calibri"/>
          <w:color w:val="000000"/>
          <w:lang w:val="en-GB"/>
        </w:rPr>
        <w:t xml:space="preserve"> approves the annual action plans and reports on monitoring the Programme implementation, which are submitted for adoption to the Government of North Macedonia.</w:t>
      </w:r>
    </w:p>
    <w:p w14:paraId="3D1516E7" w14:textId="77777777" w:rsidR="00C60174" w:rsidRPr="00D30847" w:rsidRDefault="00C60174" w:rsidP="00C60174">
      <w:pPr>
        <w:spacing w:line="240" w:lineRule="auto"/>
        <w:jc w:val="both"/>
        <w:rPr>
          <w:rFonts w:cs="Calibri"/>
          <w:b/>
          <w:color w:val="0070C0"/>
          <w:sz w:val="24"/>
          <w:szCs w:val="24"/>
          <w:lang w:val="en-GB"/>
        </w:rPr>
      </w:pPr>
      <w:r w:rsidRPr="00D30847">
        <w:rPr>
          <w:rFonts w:cs="Calibri"/>
          <w:b/>
          <w:color w:val="0070C0"/>
          <w:sz w:val="24"/>
          <w:szCs w:val="24"/>
          <w:lang w:val="en-GB"/>
        </w:rPr>
        <w:t>PFM Sector Working Group</w:t>
      </w:r>
    </w:p>
    <w:p w14:paraId="6D1C6738" w14:textId="6C5B9B89" w:rsidR="00C60174" w:rsidRPr="00D30847" w:rsidRDefault="00C60174" w:rsidP="00C60174">
      <w:pPr>
        <w:spacing w:line="240" w:lineRule="auto"/>
        <w:jc w:val="both"/>
        <w:rPr>
          <w:rFonts w:cs="Calibri"/>
          <w:lang w:val="en-GB"/>
        </w:rPr>
      </w:pPr>
      <w:r w:rsidRPr="00D30847">
        <w:rPr>
          <w:rFonts w:cs="Calibri"/>
          <w:lang w:val="en-GB"/>
        </w:rPr>
        <w:t>PFM Sector Working Group is a technical working body established by the Minister of Finance for the purpose of preparing, monitoring and reporting on the PFM Reform Programme.</w:t>
      </w:r>
      <w:r w:rsidR="00FD1416" w:rsidRPr="00D30847">
        <w:rPr>
          <w:rFonts w:cs="Calibri"/>
          <w:lang w:val="en-GB"/>
        </w:rPr>
        <w:t xml:space="preserve"> </w:t>
      </w:r>
      <w:r w:rsidRPr="00D30847">
        <w:rPr>
          <w:rFonts w:cs="Calibri"/>
          <w:lang w:val="en-GB"/>
        </w:rPr>
        <w:t>It comprises members and observers nominated by the relevant institutions included in activities related to PFM sector (ministries and other public entities, civil society organisations, donor community).The Working Group was initially established under a Decision adopted by the Minister of Finance on 10</w:t>
      </w:r>
      <w:r w:rsidRPr="00D30847">
        <w:rPr>
          <w:rFonts w:cs="Calibri"/>
          <w:vertAlign w:val="superscript"/>
          <w:lang w:val="en-GB"/>
        </w:rPr>
        <w:t>th</w:t>
      </w:r>
      <w:r w:rsidRPr="00D30847">
        <w:rPr>
          <w:rFonts w:cs="Calibri"/>
          <w:lang w:val="en-GB"/>
        </w:rPr>
        <w:t xml:space="preserve"> June 2015, and it has been modified and amended several time since, with the recent amendment made on 3</w:t>
      </w:r>
      <w:r w:rsidRPr="00D30847">
        <w:rPr>
          <w:rFonts w:cs="Calibri"/>
          <w:vertAlign w:val="superscript"/>
          <w:lang w:val="en-GB"/>
        </w:rPr>
        <w:t>th</w:t>
      </w:r>
      <w:r w:rsidRPr="00D30847">
        <w:rPr>
          <w:rFonts w:cs="Calibri"/>
          <w:lang w:val="en-GB"/>
        </w:rPr>
        <w:t>July 2023.New decision of appointment of WG members and observers will be adopted in line with the new structure of the PFM Reform Programme 2024-2027.</w:t>
      </w:r>
    </w:p>
    <w:p w14:paraId="75B0BE3C" w14:textId="77777777" w:rsidR="00C60174" w:rsidRPr="00D30847" w:rsidRDefault="00C60174" w:rsidP="00C60174">
      <w:pPr>
        <w:spacing w:line="240" w:lineRule="auto"/>
        <w:jc w:val="both"/>
        <w:rPr>
          <w:rFonts w:cs="Calibri"/>
          <w:lang w:val="en-GB"/>
        </w:rPr>
      </w:pPr>
      <w:r w:rsidRPr="00D30847">
        <w:rPr>
          <w:rFonts w:cs="Calibri"/>
          <w:lang w:val="en-GB"/>
        </w:rPr>
        <w:t>Minister of Finance, or in his absence, Deputy Chairman appointed by him, chairs the PFM Sector Working Group.</w:t>
      </w:r>
    </w:p>
    <w:p w14:paraId="187EFD69" w14:textId="60C95CD2" w:rsidR="00C60174" w:rsidRPr="00D30847" w:rsidRDefault="00C60174" w:rsidP="00C60174">
      <w:pPr>
        <w:spacing w:line="240" w:lineRule="auto"/>
        <w:jc w:val="both"/>
        <w:rPr>
          <w:rFonts w:cs="Calibri"/>
          <w:lang w:val="en-GB"/>
        </w:rPr>
      </w:pPr>
      <w:r w:rsidRPr="00D30847">
        <w:rPr>
          <w:rFonts w:cs="Calibri"/>
          <w:lang w:val="en-GB"/>
        </w:rPr>
        <w:t>Following institutions participate in the operations of the PFM SWG:</w:t>
      </w:r>
      <w:r w:rsidR="00FD1416" w:rsidRPr="00D30847">
        <w:rPr>
          <w:rFonts w:cs="Calibri"/>
          <w:lang w:val="en-GB"/>
        </w:rPr>
        <w:t xml:space="preserve"> </w:t>
      </w:r>
      <w:r w:rsidRPr="00D30847">
        <w:rPr>
          <w:rFonts w:cs="Calibri"/>
          <w:lang w:val="en-GB"/>
        </w:rPr>
        <w:t>Ministry of Finance, Customs Administration, Public revenue Office, Public Procurement Bureau, Ministry of Economy, State Audit Office, , Secretariat for European Affairs, Ministry of Information Society and Administration, Cabinet of the Deputy Prime Minister in charge of Economic Affairs, Coordination of Economic Departments and Investments, representatives of the development partners  and civil society organisations in the field of PFM.</w:t>
      </w:r>
    </w:p>
    <w:p w14:paraId="5ACC5120" w14:textId="77777777" w:rsidR="00C60174" w:rsidRPr="00D30847" w:rsidRDefault="00C60174" w:rsidP="00C60174">
      <w:pPr>
        <w:spacing w:line="240" w:lineRule="auto"/>
        <w:jc w:val="both"/>
        <w:rPr>
          <w:rFonts w:cs="Calibri"/>
          <w:lang w:val="en-GB"/>
        </w:rPr>
      </w:pPr>
      <w:r w:rsidRPr="00D30847">
        <w:rPr>
          <w:rFonts w:cs="Calibri"/>
          <w:lang w:val="en-GB"/>
        </w:rPr>
        <w:t>Under the Decision, Priority Coordinators are appointed for the priorities within the Programme Pillars, assigning them tasks and duties related to the monitoring and reporting system.</w:t>
      </w:r>
    </w:p>
    <w:p w14:paraId="6B512A5D" w14:textId="474D34D8" w:rsidR="00C60174" w:rsidRPr="00D30847" w:rsidRDefault="00C60174" w:rsidP="00C60174">
      <w:pPr>
        <w:spacing w:line="240" w:lineRule="auto"/>
        <w:jc w:val="both"/>
        <w:rPr>
          <w:rFonts w:cs="Calibri"/>
          <w:lang w:val="en-GB"/>
        </w:rPr>
      </w:pPr>
      <w:r w:rsidRPr="00D30847">
        <w:rPr>
          <w:rFonts w:cs="Calibri"/>
          <w:lang w:val="en-GB"/>
        </w:rPr>
        <w:t>PFM SWG will continue its operations in order to ensure support in the implementation of PFM Reform Programme 202</w:t>
      </w:r>
      <w:r w:rsidR="00723A55" w:rsidRPr="00D30847">
        <w:rPr>
          <w:rFonts w:cs="Calibri"/>
          <w:lang w:val="en-GB"/>
        </w:rPr>
        <w:t>5</w:t>
      </w:r>
      <w:r w:rsidRPr="00D30847">
        <w:rPr>
          <w:rFonts w:cs="Calibri"/>
          <w:lang w:val="en-GB"/>
        </w:rPr>
        <w:t>-202</w:t>
      </w:r>
      <w:r w:rsidR="00723A55" w:rsidRPr="00D30847">
        <w:rPr>
          <w:rFonts w:cs="Calibri"/>
          <w:lang w:val="en-GB"/>
        </w:rPr>
        <w:t>8</w:t>
      </w:r>
      <w:r w:rsidRPr="00D30847">
        <w:rPr>
          <w:rFonts w:cs="Calibri"/>
          <w:lang w:val="en-GB"/>
        </w:rPr>
        <w:t>.</w:t>
      </w:r>
    </w:p>
    <w:p w14:paraId="23D327A6" w14:textId="2FAD6BA9" w:rsidR="00C60174" w:rsidRPr="00D30847" w:rsidRDefault="00C60174" w:rsidP="00C60174">
      <w:pPr>
        <w:spacing w:line="240" w:lineRule="auto"/>
        <w:jc w:val="both"/>
        <w:rPr>
          <w:rFonts w:cs="Calibri"/>
          <w:lang w:val="en-GB"/>
        </w:rPr>
      </w:pPr>
      <w:r w:rsidRPr="00D30847">
        <w:rPr>
          <w:rFonts w:cs="Calibri"/>
          <w:lang w:val="en-GB"/>
        </w:rPr>
        <w:t>The Working Group is the main coordination body at technical level to debate on the national PFM reform documents, as well as inter-sector and sector strategies and development programmes (planning documents) related to PFM reforms.</w:t>
      </w:r>
      <w:r w:rsidR="00FD1416" w:rsidRPr="00D30847">
        <w:rPr>
          <w:rFonts w:cs="Calibri"/>
          <w:lang w:val="en-GB"/>
        </w:rPr>
        <w:t xml:space="preserve"> </w:t>
      </w:r>
      <w:r w:rsidRPr="00D30847">
        <w:rPr>
          <w:rFonts w:cs="Calibri"/>
          <w:lang w:val="en-GB"/>
        </w:rPr>
        <w:t>It is an inter-institutional coordination forum with a mandate to implement expert-level tasks related to formulation, monitoring and evaluation of PFM reform policies, including those relevant for the EU integration.</w:t>
      </w:r>
    </w:p>
    <w:p w14:paraId="76A4DA80" w14:textId="77777777" w:rsidR="00C60174" w:rsidRPr="00D30847" w:rsidRDefault="00C60174" w:rsidP="00C60174">
      <w:pPr>
        <w:spacing w:line="240" w:lineRule="auto"/>
        <w:jc w:val="both"/>
        <w:rPr>
          <w:rFonts w:cs="Calibri"/>
          <w:lang w:val="en-GB"/>
        </w:rPr>
      </w:pPr>
      <w:r w:rsidRPr="00D30847">
        <w:rPr>
          <w:rFonts w:cs="Calibri"/>
          <w:lang w:val="en-GB"/>
        </w:rPr>
        <w:t>PFM SWG tasks and obligations are regulated in more details with a decision on its establishment.</w:t>
      </w:r>
    </w:p>
    <w:p w14:paraId="2D5F607B" w14:textId="77777777" w:rsidR="00C60174" w:rsidRPr="00D30847" w:rsidRDefault="00C60174" w:rsidP="00C60174">
      <w:pPr>
        <w:spacing w:line="240" w:lineRule="auto"/>
        <w:jc w:val="both"/>
        <w:rPr>
          <w:rFonts w:cs="Calibri"/>
          <w:lang w:val="en-GB"/>
        </w:rPr>
      </w:pPr>
      <w:r w:rsidRPr="00D30847">
        <w:rPr>
          <w:rFonts w:cs="Calibri"/>
          <w:lang w:val="en-GB"/>
        </w:rPr>
        <w:t>It prepares annual action plans on Programme implementation, coordinates and monitors the implementation of activities within each priority and prepares reports on progress monitoring.</w:t>
      </w:r>
    </w:p>
    <w:p w14:paraId="3F050B73" w14:textId="77777777" w:rsidR="00C60174" w:rsidRPr="00D30847" w:rsidRDefault="00C60174" w:rsidP="00C60174">
      <w:pPr>
        <w:spacing w:line="240" w:lineRule="auto"/>
        <w:jc w:val="both"/>
        <w:rPr>
          <w:rFonts w:cs="Calibri"/>
          <w:lang w:val="en-GB"/>
        </w:rPr>
      </w:pPr>
      <w:r w:rsidRPr="00D30847">
        <w:rPr>
          <w:rFonts w:cs="Calibri"/>
          <w:lang w:val="en-GB"/>
        </w:rPr>
        <w:t>PFM SWG will convene a plenary session at least twice a year to monitor the reform progress and, if necessary, any other stakeholders may be invited to participate in its work.</w:t>
      </w:r>
    </w:p>
    <w:p w14:paraId="2E50A3A9" w14:textId="6922108F" w:rsidR="00C75160" w:rsidRPr="00D30847" w:rsidRDefault="00C75160" w:rsidP="00C75160">
      <w:pPr>
        <w:spacing w:line="240" w:lineRule="auto"/>
        <w:jc w:val="both"/>
        <w:rPr>
          <w:rFonts w:cs="Calibri"/>
          <w:lang w:val="en-GB"/>
        </w:rPr>
      </w:pPr>
      <w:r w:rsidRPr="00D30847">
        <w:rPr>
          <w:lang w:val="en-GB"/>
        </w:rPr>
        <w:t>For each pillar of the Programme risks that the measures, defined for each priority, will not lead to achieving the objectives and expected deliverables are presented in the Implementation table.</w:t>
      </w:r>
      <w:r w:rsidR="00FD1416" w:rsidRPr="00D30847">
        <w:rPr>
          <w:lang w:val="en-GB"/>
        </w:rPr>
        <w:t xml:space="preserve"> </w:t>
      </w:r>
      <w:r w:rsidRPr="00D30847">
        <w:rPr>
          <w:lang w:val="en-GB"/>
        </w:rPr>
        <w:t>The responsible entities (in this case, the priority coordinators) are</w:t>
      </w:r>
      <w:r w:rsidR="00FD1416" w:rsidRPr="00D30847">
        <w:rPr>
          <w:lang w:val="en-GB"/>
        </w:rPr>
        <w:t xml:space="preserve"> </w:t>
      </w:r>
      <w:r w:rsidRPr="00D30847">
        <w:rPr>
          <w:lang w:val="en-GB"/>
        </w:rPr>
        <w:t>responsible</w:t>
      </w:r>
      <w:r w:rsidR="00FD1416" w:rsidRPr="00D30847">
        <w:rPr>
          <w:lang w:val="en-GB"/>
        </w:rPr>
        <w:t xml:space="preserve"> </w:t>
      </w:r>
      <w:r w:rsidRPr="00D30847">
        <w:rPr>
          <w:lang w:val="en-GB"/>
        </w:rPr>
        <w:t xml:space="preserve">for taking mitigating measures and to report </w:t>
      </w:r>
      <w:r w:rsidR="00FD1416" w:rsidRPr="00D30847">
        <w:rPr>
          <w:lang w:val="en-GB"/>
        </w:rPr>
        <w:t>on the</w:t>
      </w:r>
      <w:r w:rsidRPr="00D30847">
        <w:rPr>
          <w:lang w:val="en-GB"/>
        </w:rPr>
        <w:t xml:space="preserve"> results of these mitigating measures and on still existing risks in the</w:t>
      </w:r>
      <w:r w:rsidR="00FD1416" w:rsidRPr="00D30847">
        <w:rPr>
          <w:lang w:val="en-GB"/>
        </w:rPr>
        <w:t xml:space="preserve"> </w:t>
      </w:r>
      <w:r w:rsidRPr="00D30847">
        <w:rPr>
          <w:lang w:val="en-GB"/>
        </w:rPr>
        <w:t>annual monitoring report.</w:t>
      </w:r>
    </w:p>
    <w:p w14:paraId="47B8278B" w14:textId="77777777" w:rsidR="00C60174" w:rsidRPr="00D30847" w:rsidRDefault="00C60174" w:rsidP="00C60174">
      <w:pPr>
        <w:spacing w:line="240" w:lineRule="auto"/>
        <w:jc w:val="both"/>
        <w:rPr>
          <w:rFonts w:cs="Calibri"/>
          <w:lang w:val="en-GB"/>
        </w:rPr>
      </w:pPr>
      <w:r w:rsidRPr="00D30847">
        <w:rPr>
          <w:rFonts w:cs="Calibri"/>
          <w:lang w:val="en-GB"/>
        </w:rPr>
        <w:t>Meetings of the PFM SWG are held at policy and technical level.</w:t>
      </w:r>
    </w:p>
    <w:p w14:paraId="7ED1E2EC" w14:textId="77777777" w:rsidR="00C60174" w:rsidRPr="00D30847" w:rsidRDefault="00C60174" w:rsidP="00C60174">
      <w:pPr>
        <w:spacing w:line="240" w:lineRule="auto"/>
        <w:jc w:val="both"/>
        <w:rPr>
          <w:rFonts w:cs="Calibri"/>
          <w:lang w:val="en-GB"/>
        </w:rPr>
      </w:pPr>
      <w:r w:rsidRPr="00D30847">
        <w:rPr>
          <w:rFonts w:cs="Calibri"/>
          <w:lang w:val="en-GB"/>
        </w:rPr>
        <w:lastRenderedPageBreak/>
        <w:t>At policy level, the meetings are held in a form of high-level PFM policy dialogues with all relevant stakeholders (civil society, academia, EC and other donors, IFI’s and other international partners active in the sector).</w:t>
      </w:r>
    </w:p>
    <w:p w14:paraId="54FB795C" w14:textId="77777777" w:rsidR="00C60174" w:rsidRPr="00D30847" w:rsidRDefault="00C60174" w:rsidP="00C60174">
      <w:pPr>
        <w:spacing w:line="240" w:lineRule="auto"/>
        <w:jc w:val="both"/>
        <w:rPr>
          <w:rFonts w:eastAsia="Times New Roman" w:cs="Calibri"/>
          <w:lang w:val="en-GB" w:eastAsia="mk-MK"/>
        </w:rPr>
      </w:pPr>
      <w:r w:rsidRPr="00D30847">
        <w:rPr>
          <w:rFonts w:cs="Calibri"/>
          <w:iCs/>
          <w:lang w:val="en-GB" w:eastAsia="mk-MK"/>
        </w:rPr>
        <w:t>At technical level, SWG meetings are held with its members, discussing concrete PFM issues, including IPA programming and implementation.</w:t>
      </w:r>
    </w:p>
    <w:p w14:paraId="4E6BA18D" w14:textId="77777777" w:rsidR="00C60174" w:rsidRPr="00D30847" w:rsidRDefault="00C60174" w:rsidP="00C60174">
      <w:pPr>
        <w:spacing w:line="240" w:lineRule="auto"/>
        <w:jc w:val="both"/>
        <w:rPr>
          <w:rFonts w:cs="Calibri"/>
          <w:b/>
          <w:color w:val="0070C0"/>
          <w:sz w:val="24"/>
          <w:szCs w:val="24"/>
          <w:lang w:val="en-GB"/>
        </w:rPr>
      </w:pPr>
      <w:r w:rsidRPr="00D30847">
        <w:rPr>
          <w:rFonts w:cs="Calibri"/>
          <w:b/>
          <w:color w:val="0070C0"/>
          <w:sz w:val="24"/>
          <w:szCs w:val="24"/>
          <w:lang w:val="en-GB"/>
        </w:rPr>
        <w:t>Priority Coordinator</w:t>
      </w:r>
    </w:p>
    <w:p w14:paraId="122183FA" w14:textId="2C2D1266" w:rsidR="00C60174" w:rsidRPr="00D30847" w:rsidRDefault="00C60174" w:rsidP="00C60174">
      <w:pPr>
        <w:spacing w:after="120" w:line="240" w:lineRule="auto"/>
        <w:jc w:val="both"/>
        <w:rPr>
          <w:rFonts w:eastAsia="Times New Roman" w:cs="Calibri"/>
          <w:iCs/>
          <w:lang w:val="en-GB" w:eastAsia="mk-MK"/>
        </w:rPr>
      </w:pPr>
      <w:r w:rsidRPr="00D30847">
        <w:rPr>
          <w:rFonts w:cs="Calibri"/>
          <w:color w:val="000000"/>
          <w:lang w:val="en-GB"/>
        </w:rPr>
        <w:t xml:space="preserve">On the basis of nominations submitted by the relevant institutions, Minister of Finance appoints Priority Coordinator for each priority within the respective </w:t>
      </w:r>
      <w:r w:rsidR="00FD1416" w:rsidRPr="00D30847">
        <w:rPr>
          <w:rFonts w:cs="Calibri"/>
          <w:color w:val="000000"/>
          <w:lang w:val="en-GB"/>
        </w:rPr>
        <w:t>Pillar. Priority</w:t>
      </w:r>
      <w:r w:rsidRPr="00D30847">
        <w:rPr>
          <w:rFonts w:cs="Calibri"/>
          <w:color w:val="000000"/>
          <w:lang w:val="en-GB"/>
        </w:rPr>
        <w:t xml:space="preserve"> Coordinator coordinates and monitors the implementation of the activities within each priority measure, monitors the fulfilment of the priority indicators and reports on the progress </w:t>
      </w:r>
      <w:r w:rsidR="00FD1416" w:rsidRPr="00D30847">
        <w:rPr>
          <w:rFonts w:cs="Calibri"/>
          <w:color w:val="000000"/>
          <w:lang w:val="en-GB"/>
        </w:rPr>
        <w:t>achieved. He</w:t>
      </w:r>
      <w:r w:rsidRPr="00D30847">
        <w:rPr>
          <w:rFonts w:cs="Calibri"/>
          <w:color w:val="000000"/>
          <w:lang w:val="en-GB"/>
        </w:rPr>
        <w:t xml:space="preserve">/she prepares reports on </w:t>
      </w:r>
      <w:r w:rsidRPr="00D30847">
        <w:rPr>
          <w:rFonts w:cs="Calibri"/>
          <w:iCs/>
          <w:lang w:val="en-GB" w:eastAsia="mk-MK"/>
        </w:rPr>
        <w:t>the implementation of the reforms under each priority</w:t>
      </w:r>
      <w:r w:rsidRPr="00D30847">
        <w:rPr>
          <w:rFonts w:cs="Calibri"/>
          <w:color w:val="000000"/>
          <w:lang w:val="en-GB"/>
        </w:rPr>
        <w:t xml:space="preserve"> and proposes annual action plans on Programme implementation.</w:t>
      </w:r>
    </w:p>
    <w:p w14:paraId="2AD0DAEC" w14:textId="77777777" w:rsidR="00C60174" w:rsidRPr="00D30847" w:rsidRDefault="00C60174" w:rsidP="00C60174">
      <w:pPr>
        <w:spacing w:line="240" w:lineRule="auto"/>
        <w:jc w:val="both"/>
        <w:rPr>
          <w:rFonts w:cs="Calibri"/>
          <w:b/>
          <w:color w:val="0070C0"/>
          <w:sz w:val="24"/>
          <w:szCs w:val="24"/>
          <w:lang w:val="en-GB"/>
        </w:rPr>
      </w:pPr>
      <w:r w:rsidRPr="00D30847">
        <w:rPr>
          <w:rFonts w:cs="Calibri"/>
          <w:b/>
          <w:color w:val="0070C0"/>
          <w:sz w:val="24"/>
          <w:szCs w:val="24"/>
          <w:lang w:val="en-GB"/>
        </w:rPr>
        <w:t>Coordination Unit within the Ministry of Finance</w:t>
      </w:r>
    </w:p>
    <w:p w14:paraId="296B660E" w14:textId="11C21588" w:rsidR="00C60174" w:rsidRPr="00D30847" w:rsidRDefault="00C60174" w:rsidP="00C60174">
      <w:pPr>
        <w:spacing w:after="120" w:line="240" w:lineRule="auto"/>
        <w:jc w:val="both"/>
        <w:rPr>
          <w:rFonts w:cs="Calibri"/>
          <w:color w:val="000000"/>
          <w:lang w:val="en-GB"/>
        </w:rPr>
      </w:pPr>
      <w:r w:rsidRPr="00D30847">
        <w:rPr>
          <w:rFonts w:cs="Calibri"/>
          <w:color w:val="000000"/>
          <w:lang w:val="en-GB"/>
        </w:rPr>
        <w:t xml:space="preserve">Coordination Unit within the Ministry of Finance </w:t>
      </w:r>
      <w:r w:rsidRPr="00D30847">
        <w:rPr>
          <w:rFonts w:cs="Calibri"/>
          <w:iCs/>
          <w:lang w:val="en-GB" w:eastAsia="mk-MK"/>
        </w:rPr>
        <w:t xml:space="preserve">acts as a technical secretariat to support the functioning of the PFM Working Group and the PFM </w:t>
      </w:r>
      <w:r w:rsidR="00FD1416" w:rsidRPr="00D30847">
        <w:rPr>
          <w:rFonts w:cs="Calibri"/>
          <w:iCs/>
          <w:lang w:val="en-GB" w:eastAsia="mk-MK"/>
        </w:rPr>
        <w:t>Council.</w:t>
      </w:r>
      <w:r w:rsidR="00FD1416" w:rsidRPr="00D30847">
        <w:rPr>
          <w:rFonts w:cs="Calibri"/>
          <w:color w:val="000000"/>
          <w:lang w:val="en-GB"/>
        </w:rPr>
        <w:t xml:space="preserve"> In</w:t>
      </w:r>
      <w:r w:rsidRPr="00D30847">
        <w:rPr>
          <w:rFonts w:cs="Calibri"/>
          <w:color w:val="000000"/>
          <w:lang w:val="en-GB"/>
        </w:rPr>
        <w:t xml:space="preserve"> general, </w:t>
      </w:r>
      <w:r w:rsidRPr="00D30847">
        <w:rPr>
          <w:rFonts w:cs="Calibri"/>
          <w:iCs/>
          <w:lang w:val="en-GB" w:eastAsia="mk-MK"/>
        </w:rPr>
        <w:t>its tasks comprise preparation of the meetings of both the PFM Council and the PFM Working Group at policy level and at technical level, as well as preparation of compiled reports on the progress in the implementation of the reforms under each priority and compiled annual action plans, based on the input provided by the Priority Coordinators.</w:t>
      </w:r>
    </w:p>
    <w:p w14:paraId="1836E428" w14:textId="77777777" w:rsidR="00C60174" w:rsidRPr="00D30847" w:rsidRDefault="00C60174" w:rsidP="00C60174">
      <w:pPr>
        <w:spacing w:line="240" w:lineRule="auto"/>
        <w:jc w:val="both"/>
        <w:rPr>
          <w:rFonts w:cs="Calibri"/>
          <w:b/>
          <w:color w:val="0070C0"/>
          <w:lang w:val="en-GB"/>
        </w:rPr>
      </w:pPr>
    </w:p>
    <w:p w14:paraId="0CDB876F" w14:textId="7AB1F385" w:rsidR="00C60174" w:rsidRPr="00D30847" w:rsidRDefault="00C60174" w:rsidP="00C60174">
      <w:pPr>
        <w:spacing w:line="240" w:lineRule="auto"/>
        <w:jc w:val="center"/>
        <w:rPr>
          <w:b/>
          <w:color w:val="0070C0"/>
          <w:sz w:val="24"/>
          <w:szCs w:val="24"/>
          <w:lang w:val="en-GB"/>
        </w:rPr>
      </w:pPr>
      <w:r w:rsidRPr="00D30847">
        <w:rPr>
          <w:b/>
          <w:color w:val="0070C0"/>
          <w:sz w:val="28"/>
          <w:szCs w:val="28"/>
          <w:lang w:val="en-GB"/>
        </w:rPr>
        <w:br w:type="page"/>
      </w:r>
      <w:r w:rsidRPr="00D30847">
        <w:rPr>
          <w:b/>
          <w:color w:val="0070C0"/>
          <w:sz w:val="24"/>
          <w:szCs w:val="24"/>
          <w:lang w:val="en-GB"/>
        </w:rPr>
        <w:lastRenderedPageBreak/>
        <w:t>Reporting process for implementation of the PFM Reform Programme 202</w:t>
      </w:r>
      <w:r w:rsidR="00723A55" w:rsidRPr="00D30847">
        <w:rPr>
          <w:b/>
          <w:color w:val="0070C0"/>
          <w:sz w:val="24"/>
          <w:szCs w:val="24"/>
          <w:lang w:val="en-GB"/>
        </w:rPr>
        <w:t>5</w:t>
      </w:r>
      <w:r w:rsidRPr="00D30847">
        <w:rPr>
          <w:b/>
          <w:color w:val="0070C0"/>
          <w:sz w:val="24"/>
          <w:szCs w:val="24"/>
          <w:lang w:val="en-GB"/>
        </w:rPr>
        <w:t xml:space="preserve"> - 202</w:t>
      </w:r>
      <w:r w:rsidR="00723A55" w:rsidRPr="00D30847">
        <w:rPr>
          <w:b/>
          <w:color w:val="0070C0"/>
          <w:sz w:val="24"/>
          <w:szCs w:val="24"/>
          <w:lang w:val="en-GB"/>
        </w:rPr>
        <w:t>8</w:t>
      </w:r>
    </w:p>
    <w:p w14:paraId="5CE769F1" w14:textId="13245FD4" w:rsidR="00C60174" w:rsidRPr="00D30847" w:rsidRDefault="00F113BE" w:rsidP="00C60174">
      <w:pPr>
        <w:tabs>
          <w:tab w:val="left" w:pos="851"/>
        </w:tabs>
        <w:spacing w:after="120" w:line="240" w:lineRule="auto"/>
        <w:jc w:val="center"/>
        <w:rPr>
          <w:rFonts w:eastAsia="MS PGothic"/>
          <w:b/>
          <w:color w:val="C00000"/>
          <w:highlight w:val="yellow"/>
          <w:lang w:val="en-GB" w:eastAsia="zh-CN"/>
        </w:rPr>
      </w:pPr>
      <w:r w:rsidRPr="00D30847">
        <w:rPr>
          <w:rFonts w:eastAsia="MS PGothic"/>
          <w:b/>
          <w:noProof/>
          <w:color w:val="C00000"/>
          <w:lang w:eastAsia="mk-MK"/>
        </w:rPr>
        <mc:AlternateContent>
          <mc:Choice Requires="wps">
            <w:drawing>
              <wp:anchor distT="0" distB="0" distL="114300" distR="114300" simplePos="0" relativeHeight="251662336" behindDoc="0" locked="0" layoutInCell="1" allowOverlap="1" wp14:anchorId="6486ED12" wp14:editId="2816F0E6">
                <wp:simplePos x="0" y="0"/>
                <wp:positionH relativeFrom="margin">
                  <wp:posOffset>1196340</wp:posOffset>
                </wp:positionH>
                <wp:positionV relativeFrom="paragraph">
                  <wp:posOffset>134620</wp:posOffset>
                </wp:positionV>
                <wp:extent cx="2804795" cy="523875"/>
                <wp:effectExtent l="0" t="0" r="0" b="9525"/>
                <wp:wrapNone/>
                <wp:docPr id="57062470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795" cy="523875"/>
                        </a:xfrm>
                        <a:prstGeom prst="rect">
                          <a:avLst/>
                        </a:prstGeom>
                        <a:solidFill>
                          <a:srgbClr val="FFFFFF"/>
                        </a:solidFill>
                        <a:ln w="12700">
                          <a:solidFill>
                            <a:srgbClr val="622423"/>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63ADB3A" w14:textId="77777777" w:rsidR="00093CDB" w:rsidRPr="00ED4954" w:rsidRDefault="00093CDB" w:rsidP="00C60174">
                            <w:pPr>
                              <w:jc w:val="center"/>
                              <w:rPr>
                                <w:b/>
                                <w:sz w:val="20"/>
                              </w:rPr>
                            </w:pPr>
                            <w:r>
                              <w:rPr>
                                <w:b/>
                                <w:sz w:val="20"/>
                              </w:rPr>
                              <w:t>Government of North Macedonia</w:t>
                            </w:r>
                          </w:p>
                          <w:p w14:paraId="1AF8FFFD" w14:textId="77777777" w:rsidR="00093CDB" w:rsidRPr="00902166" w:rsidRDefault="00093CDB" w:rsidP="00C60174">
                            <w:pPr>
                              <w:jc w:val="center"/>
                              <w:rPr>
                                <w:sz w:val="20"/>
                              </w:rPr>
                            </w:pPr>
                            <w:r>
                              <w:rPr>
                                <w:i/>
                                <w:sz w:val="16"/>
                              </w:rPr>
                              <w:t>Adopts the Report.</w:t>
                            </w:r>
                          </w:p>
                          <w:p w14:paraId="5D813E10" w14:textId="77777777" w:rsidR="00093CDB" w:rsidRDefault="00093CDB" w:rsidP="00C60174">
                            <w:pPr>
                              <w:jc w:val="center"/>
                              <w:rPr>
                                <w:b/>
                                <w:sz w:val="20"/>
                              </w:rPr>
                            </w:pPr>
                          </w:p>
                          <w:p w14:paraId="4236CBA5" w14:textId="77777777" w:rsidR="00093CDB" w:rsidRPr="009B0916" w:rsidRDefault="00093CDB" w:rsidP="00C60174">
                            <w:pPr>
                              <w:rPr>
                                <w:i/>
                                <w:sz w:val="16"/>
                              </w:rPr>
                            </w:pPr>
                          </w:p>
                          <w:p w14:paraId="4B2F5EFE" w14:textId="77777777" w:rsidR="00093CDB" w:rsidRPr="003F6183" w:rsidRDefault="00093CDB" w:rsidP="00C60174">
                            <w:pPr>
                              <w:rPr>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486ED12" id="Rectangle 13" o:spid="_x0000_s1027" style="position:absolute;left:0;text-align:left;margin-left:94.2pt;margin-top:10.6pt;width:220.85pt;height:41.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" strokecolor="#622423" strokeweight="1pt">
                <v:shadow color="#868686"/>
                <v:textbox>
                  <w:txbxContent>
                    <w:p w14:paraId="063ADB3A" w14:textId="77777777" w:rsidR="00093CDB" w:rsidRPr="00ED4954" w:rsidRDefault="00093CDB" w:rsidP="00C60174">
                      <w:pPr>
                        <w:jc w:val="center"/>
                        <w:rPr>
                          <w:b/>
                          <w:sz w:val="20"/>
                        </w:rPr>
                      </w:pPr>
                      <w:r>
                        <w:rPr>
                          <w:b/>
                          <w:sz w:val="20"/>
                        </w:rPr>
                        <w:t>Government of North Macedonia</w:t>
                      </w:r>
                    </w:p>
                    <w:p w14:paraId="1AF8FFFD" w14:textId="77777777" w:rsidR="00093CDB" w:rsidRPr="00902166" w:rsidRDefault="00093CDB" w:rsidP="00C60174">
                      <w:pPr>
                        <w:jc w:val="center"/>
                        <w:rPr>
                          <w:sz w:val="20"/>
                        </w:rPr>
                      </w:pPr>
                      <w:r>
                        <w:rPr>
                          <w:i/>
                          <w:sz w:val="16"/>
                        </w:rPr>
                        <w:t>Adopts the Report.</w:t>
                      </w:r>
                    </w:p>
                    <w:p w14:paraId="5D813E10" w14:textId="77777777" w:rsidR="00093CDB" w:rsidRDefault="00093CDB" w:rsidP="00C60174">
                      <w:pPr>
                        <w:jc w:val="center"/>
                        <w:rPr>
                          <w:b/>
                          <w:sz w:val="20"/>
                        </w:rPr>
                      </w:pPr>
                    </w:p>
                    <w:p w14:paraId="4236CBA5" w14:textId="77777777" w:rsidR="00093CDB" w:rsidRPr="009B0916" w:rsidRDefault="00093CDB" w:rsidP="00C60174">
                      <w:pPr>
                        <w:rPr>
                          <w:i/>
                          <w:sz w:val="16"/>
                        </w:rPr>
                      </w:pPr>
                    </w:p>
                    <w:p w14:paraId="4B2F5EFE" w14:textId="77777777" w:rsidR="00093CDB" w:rsidRPr="003F6183" w:rsidRDefault="00093CDB" w:rsidP="00C60174">
                      <w:pPr>
                        <w:rPr>
                          <w:b/>
                          <w:sz w:val="20"/>
                        </w:rPr>
                      </w:pPr>
                    </w:p>
                  </w:txbxContent>
                </v:textbox>
                <w10:wrap anchorx="margin"/>
              </v:rect>
            </w:pict>
          </mc:Fallback>
        </mc:AlternateContent>
      </w:r>
    </w:p>
    <w:p w14:paraId="34D81A5E" w14:textId="77777777" w:rsidR="00C60174" w:rsidRPr="00D30847" w:rsidRDefault="00C60174" w:rsidP="00C60174">
      <w:pPr>
        <w:tabs>
          <w:tab w:val="left" w:pos="851"/>
        </w:tabs>
        <w:spacing w:after="120" w:line="240" w:lineRule="auto"/>
        <w:jc w:val="center"/>
        <w:rPr>
          <w:rFonts w:eastAsia="MS PGothic"/>
          <w:b/>
          <w:color w:val="C00000"/>
          <w:highlight w:val="yellow"/>
          <w:lang w:val="en-GB" w:eastAsia="zh-CN"/>
        </w:rPr>
      </w:pPr>
    </w:p>
    <w:p w14:paraId="61785D7D" w14:textId="5A25F73D" w:rsidR="00C60174" w:rsidRPr="00D30847" w:rsidRDefault="00F113BE" w:rsidP="00C60174">
      <w:pPr>
        <w:tabs>
          <w:tab w:val="left" w:pos="851"/>
        </w:tabs>
        <w:spacing w:after="120" w:line="240" w:lineRule="auto"/>
        <w:jc w:val="both"/>
        <w:rPr>
          <w:rFonts w:eastAsia="MS PGothic"/>
          <w:b/>
          <w:color w:val="C00000"/>
          <w:highlight w:val="yellow"/>
          <w:lang w:val="en-GB" w:eastAsia="zh-CN"/>
        </w:rPr>
      </w:pPr>
      <w:r w:rsidRPr="00D30847">
        <w:rPr>
          <w:rFonts w:eastAsia="MS PGothic"/>
          <w:b/>
          <w:noProof/>
          <w:color w:val="C00000"/>
          <w:lang w:eastAsia="mk-MK"/>
        </w:rPr>
        <mc:AlternateContent>
          <mc:Choice Requires="wps">
            <w:drawing>
              <wp:anchor distT="0" distB="0" distL="114300" distR="114300" simplePos="0" relativeHeight="251658240" behindDoc="0" locked="0" layoutInCell="1" allowOverlap="1" wp14:anchorId="2741B3EA" wp14:editId="3AB202E6">
                <wp:simplePos x="0" y="0"/>
                <wp:positionH relativeFrom="column">
                  <wp:posOffset>2539365</wp:posOffset>
                </wp:positionH>
                <wp:positionV relativeFrom="paragraph">
                  <wp:posOffset>114300</wp:posOffset>
                </wp:positionV>
                <wp:extent cx="135255" cy="285750"/>
                <wp:effectExtent l="19050" t="19050" r="17145" b="0"/>
                <wp:wrapNone/>
                <wp:docPr id="8" name="Arrow: Up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285750"/>
                        </a:xfrm>
                        <a:prstGeom prst="upArrow">
                          <a:avLst/>
                        </a:prstGeom>
                        <a:solidFill>
                          <a:srgbClr val="E7E6E6"/>
                        </a:solidFill>
                        <a:ln w="12700" cap="flat" cmpd="sng" algn="ctr">
                          <a:solidFill>
                            <a:srgbClr val="44546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8F1809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8" o:spid="_x0000_s1026" type="#_x0000_t68" style="position:absolute;margin-left:199.95pt;margin-top:9pt;width:10.6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" adj="5112" fillcolor="#e7e6e6" strokecolor="#44546a" strokeweight="1pt">
                <v:path arrowok="t"/>
              </v:shape>
            </w:pict>
          </mc:Fallback>
        </mc:AlternateContent>
      </w:r>
    </w:p>
    <w:p w14:paraId="61A78057" w14:textId="51106718" w:rsidR="00C60174" w:rsidRPr="00D30847" w:rsidRDefault="00F113BE" w:rsidP="00C60174">
      <w:pPr>
        <w:tabs>
          <w:tab w:val="left" w:pos="851"/>
        </w:tabs>
        <w:spacing w:after="120" w:line="240" w:lineRule="auto"/>
        <w:jc w:val="center"/>
        <w:rPr>
          <w:rFonts w:eastAsia="MS PGothic"/>
          <w:b/>
          <w:color w:val="C00000"/>
          <w:highlight w:val="yellow"/>
          <w:lang w:val="en-GB" w:eastAsia="zh-CN"/>
        </w:rPr>
      </w:pPr>
      <w:r w:rsidRPr="00D30847">
        <w:rPr>
          <w:rFonts w:eastAsia="MS PGothic"/>
          <w:noProof/>
          <w:lang w:eastAsia="mk-MK"/>
        </w:rPr>
        <mc:AlternateContent>
          <mc:Choice Requires="wps">
            <w:drawing>
              <wp:anchor distT="0" distB="0" distL="114300" distR="114300" simplePos="0" relativeHeight="251654144" behindDoc="0" locked="0" layoutInCell="1" allowOverlap="1" wp14:anchorId="1E9FF2D3" wp14:editId="48AA872B">
                <wp:simplePos x="0" y="0"/>
                <wp:positionH relativeFrom="margin">
                  <wp:posOffset>1196340</wp:posOffset>
                </wp:positionH>
                <wp:positionV relativeFrom="paragraph">
                  <wp:posOffset>127635</wp:posOffset>
                </wp:positionV>
                <wp:extent cx="2804795" cy="694690"/>
                <wp:effectExtent l="0" t="0" r="0" b="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795" cy="694690"/>
                        </a:xfrm>
                        <a:prstGeom prst="rect">
                          <a:avLst/>
                        </a:prstGeom>
                        <a:solidFill>
                          <a:srgbClr val="FFFFFF"/>
                        </a:solidFill>
                        <a:ln w="12700">
                          <a:solidFill>
                            <a:srgbClr val="622423"/>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027A016" w14:textId="77777777" w:rsidR="00093CDB" w:rsidRDefault="00093CDB" w:rsidP="00C60174">
                            <w:pPr>
                              <w:spacing w:after="0" w:line="240" w:lineRule="auto"/>
                              <w:jc w:val="center"/>
                              <w:rPr>
                                <w:b/>
                                <w:sz w:val="20"/>
                              </w:rPr>
                            </w:pPr>
                            <w:r>
                              <w:rPr>
                                <w:b/>
                                <w:sz w:val="20"/>
                              </w:rPr>
                              <w:t>PFM Council</w:t>
                            </w:r>
                          </w:p>
                          <w:p w14:paraId="7B352A8E" w14:textId="77777777" w:rsidR="00093CDB" w:rsidRDefault="00093CDB" w:rsidP="00C60174">
                            <w:pPr>
                              <w:spacing w:after="0" w:line="240" w:lineRule="auto"/>
                              <w:jc w:val="center"/>
                              <w:rPr>
                                <w:b/>
                                <w:sz w:val="20"/>
                              </w:rPr>
                            </w:pPr>
                          </w:p>
                          <w:p w14:paraId="41AE7D20" w14:textId="77777777" w:rsidR="00093CDB" w:rsidRPr="003F6183" w:rsidRDefault="00093CDB" w:rsidP="00C60174">
                            <w:pPr>
                              <w:spacing w:after="0" w:line="240" w:lineRule="auto"/>
                              <w:jc w:val="center"/>
                              <w:rPr>
                                <w:b/>
                                <w:sz w:val="20"/>
                              </w:rPr>
                            </w:pPr>
                            <w:r>
                              <w:rPr>
                                <w:i/>
                                <w:sz w:val="16"/>
                              </w:rPr>
                              <w:t xml:space="preserve">Proposes amendments as needed and endorses the Report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E9FF2D3" id="Rectangle 4" o:spid="_x0000_s1028" style="position:absolute;left:0;text-align:left;margin-left:94.2pt;margin-top:10.05pt;width:220.85pt;height:54.7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" strokecolor="#622423" strokeweight="1pt">
                <v:shadow color="#868686"/>
                <v:textbox>
                  <w:txbxContent>
                    <w:p w14:paraId="3027A016" w14:textId="77777777" w:rsidR="00093CDB" w:rsidRDefault="00093CDB" w:rsidP="00C60174">
                      <w:pPr>
                        <w:spacing w:after="0" w:line="240" w:lineRule="auto"/>
                        <w:jc w:val="center"/>
                        <w:rPr>
                          <w:b/>
                          <w:sz w:val="20"/>
                        </w:rPr>
                      </w:pPr>
                      <w:r>
                        <w:rPr>
                          <w:b/>
                          <w:sz w:val="20"/>
                        </w:rPr>
                        <w:t>PFM Council</w:t>
                      </w:r>
                    </w:p>
                    <w:p w14:paraId="7B352A8E" w14:textId="77777777" w:rsidR="00093CDB" w:rsidRDefault="00093CDB" w:rsidP="00C60174">
                      <w:pPr>
                        <w:spacing w:after="0" w:line="240" w:lineRule="auto"/>
                        <w:jc w:val="center"/>
                        <w:rPr>
                          <w:b/>
                          <w:sz w:val="20"/>
                        </w:rPr>
                      </w:pPr>
                    </w:p>
                    <w:p w14:paraId="41AE7D20" w14:textId="77777777" w:rsidR="00093CDB" w:rsidRPr="003F6183" w:rsidRDefault="00093CDB" w:rsidP="00C60174">
                      <w:pPr>
                        <w:spacing w:after="0" w:line="240" w:lineRule="auto"/>
                        <w:jc w:val="center"/>
                        <w:rPr>
                          <w:b/>
                          <w:sz w:val="20"/>
                        </w:rPr>
                      </w:pPr>
                      <w:r>
                        <w:rPr>
                          <w:i/>
                          <w:sz w:val="16"/>
                        </w:rPr>
                        <w:t xml:space="preserve">Proposes amendments as needed and endorses the Report </w:t>
                      </w:r>
                    </w:p>
                  </w:txbxContent>
                </v:textbox>
                <w10:wrap anchorx="margin"/>
              </v:rect>
            </w:pict>
          </mc:Fallback>
        </mc:AlternateContent>
      </w:r>
    </w:p>
    <w:p w14:paraId="71F37413" w14:textId="77777777" w:rsidR="00C60174" w:rsidRPr="00D30847" w:rsidRDefault="00C60174" w:rsidP="00C60174">
      <w:pPr>
        <w:tabs>
          <w:tab w:val="left" w:pos="851"/>
        </w:tabs>
        <w:spacing w:after="120" w:line="240" w:lineRule="auto"/>
        <w:jc w:val="center"/>
        <w:rPr>
          <w:rFonts w:eastAsia="MS PGothic"/>
          <w:b/>
          <w:color w:val="C00000"/>
          <w:highlight w:val="yellow"/>
          <w:lang w:val="en-GB" w:eastAsia="zh-CN"/>
        </w:rPr>
      </w:pPr>
    </w:p>
    <w:p w14:paraId="23B90161" w14:textId="77777777" w:rsidR="00C60174" w:rsidRPr="00D30847" w:rsidRDefault="00C60174" w:rsidP="00C60174">
      <w:pPr>
        <w:tabs>
          <w:tab w:val="left" w:pos="851"/>
        </w:tabs>
        <w:spacing w:after="120" w:line="240" w:lineRule="auto"/>
        <w:jc w:val="center"/>
        <w:rPr>
          <w:rFonts w:eastAsia="MS PGothic"/>
          <w:b/>
          <w:color w:val="C00000"/>
          <w:highlight w:val="yellow"/>
          <w:lang w:val="en-GB" w:eastAsia="zh-CN"/>
        </w:rPr>
      </w:pPr>
    </w:p>
    <w:p w14:paraId="0B769F1D" w14:textId="2214EA03" w:rsidR="00C60174" w:rsidRPr="00D30847" w:rsidRDefault="00F113BE" w:rsidP="00C60174">
      <w:pPr>
        <w:tabs>
          <w:tab w:val="left" w:pos="851"/>
        </w:tabs>
        <w:spacing w:after="120" w:line="240" w:lineRule="auto"/>
        <w:jc w:val="center"/>
        <w:rPr>
          <w:rFonts w:eastAsia="MS PGothic"/>
          <w:b/>
          <w:color w:val="C00000"/>
          <w:highlight w:val="yellow"/>
          <w:lang w:val="en-GB" w:eastAsia="zh-CN"/>
        </w:rPr>
      </w:pPr>
      <w:r w:rsidRPr="00D30847">
        <w:rPr>
          <w:rFonts w:eastAsia="MS PGothic"/>
          <w:noProof/>
          <w:lang w:eastAsia="mk-MK"/>
        </w:rPr>
        <mc:AlternateContent>
          <mc:Choice Requires="wps">
            <w:drawing>
              <wp:anchor distT="0" distB="0" distL="114300" distR="114300" simplePos="0" relativeHeight="251657216" behindDoc="0" locked="0" layoutInCell="1" allowOverlap="1" wp14:anchorId="793341D2" wp14:editId="6F260EDB">
                <wp:simplePos x="0" y="0"/>
                <wp:positionH relativeFrom="column">
                  <wp:posOffset>2529840</wp:posOffset>
                </wp:positionH>
                <wp:positionV relativeFrom="paragraph">
                  <wp:posOffset>5080</wp:posOffset>
                </wp:positionV>
                <wp:extent cx="144780" cy="293370"/>
                <wp:effectExtent l="19050" t="19050" r="7620" b="0"/>
                <wp:wrapNone/>
                <wp:docPr id="7" name="Arrow: Up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293370"/>
                        </a:xfrm>
                        <a:prstGeom prst="upArrow">
                          <a:avLst/>
                        </a:prstGeom>
                        <a:solidFill>
                          <a:srgbClr val="E7E6E6"/>
                        </a:solidFill>
                        <a:ln w="12700" cap="flat" cmpd="sng" algn="ctr">
                          <a:solidFill>
                            <a:srgbClr val="44546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4A7AFA" id="Arrow: Up 7" o:spid="_x0000_s1026" type="#_x0000_t68" style="position:absolute;margin-left:199.2pt;margin-top:.4pt;width:11.4pt;height:2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" adj="5330" fillcolor="#e7e6e6" strokecolor="#44546a" strokeweight="1pt">
                <v:path arrowok="t"/>
              </v:shape>
            </w:pict>
          </mc:Fallback>
        </mc:AlternateContent>
      </w:r>
    </w:p>
    <w:p w14:paraId="60C2C9D7" w14:textId="10DA23C9" w:rsidR="00C60174" w:rsidRPr="00D30847" w:rsidRDefault="00F113BE" w:rsidP="00C60174">
      <w:pPr>
        <w:tabs>
          <w:tab w:val="left" w:pos="851"/>
        </w:tabs>
        <w:spacing w:after="120" w:line="240" w:lineRule="auto"/>
        <w:jc w:val="center"/>
        <w:rPr>
          <w:rFonts w:eastAsia="MS PGothic"/>
          <w:b/>
          <w:color w:val="C00000"/>
          <w:highlight w:val="yellow"/>
          <w:lang w:val="en-GB" w:eastAsia="zh-CN"/>
        </w:rPr>
      </w:pPr>
      <w:r w:rsidRPr="00D30847">
        <w:rPr>
          <w:rFonts w:eastAsia="MS PGothic"/>
          <w:noProof/>
          <w:lang w:eastAsia="mk-MK"/>
        </w:rPr>
        <mc:AlternateContent>
          <mc:Choice Requires="wps">
            <w:drawing>
              <wp:anchor distT="0" distB="0" distL="114300" distR="114300" simplePos="0" relativeHeight="251655168" behindDoc="0" locked="0" layoutInCell="1" allowOverlap="1" wp14:anchorId="3E7105D5" wp14:editId="606B5649">
                <wp:simplePos x="0" y="0"/>
                <wp:positionH relativeFrom="margin">
                  <wp:posOffset>1196340</wp:posOffset>
                </wp:positionH>
                <wp:positionV relativeFrom="paragraph">
                  <wp:posOffset>26035</wp:posOffset>
                </wp:positionV>
                <wp:extent cx="2840355" cy="436245"/>
                <wp:effectExtent l="0" t="0" r="0" b="1905"/>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0355" cy="436245"/>
                        </a:xfrm>
                        <a:prstGeom prst="rect">
                          <a:avLst/>
                        </a:prstGeom>
                        <a:solidFill>
                          <a:srgbClr val="FFFFFF"/>
                        </a:solidFill>
                        <a:ln w="12700">
                          <a:solidFill>
                            <a:srgbClr val="622423"/>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6D8B6B2" w14:textId="77777777" w:rsidR="00093CDB" w:rsidRDefault="00093CDB" w:rsidP="00C60174">
                            <w:pPr>
                              <w:spacing w:after="0" w:line="240" w:lineRule="auto"/>
                              <w:jc w:val="center"/>
                              <w:rPr>
                                <w:b/>
                                <w:sz w:val="20"/>
                              </w:rPr>
                            </w:pPr>
                            <w:r w:rsidRPr="00ED4954">
                              <w:rPr>
                                <w:b/>
                                <w:sz w:val="20"/>
                              </w:rPr>
                              <w:t xml:space="preserve">PFM Sector Working Group </w:t>
                            </w:r>
                          </w:p>
                          <w:p w14:paraId="32E59E0F" w14:textId="77777777" w:rsidR="00093CDB" w:rsidRPr="00902166" w:rsidRDefault="00093CDB" w:rsidP="00C60174">
                            <w:pPr>
                              <w:spacing w:after="0" w:line="240" w:lineRule="auto"/>
                              <w:jc w:val="center"/>
                              <w:rPr>
                                <w:i/>
                                <w:sz w:val="16"/>
                              </w:rPr>
                            </w:pPr>
                            <w:r>
                              <w:rPr>
                                <w:i/>
                                <w:sz w:val="16"/>
                              </w:rPr>
                              <w:t xml:space="preserve">Reviews/gives opinion and recommendationson the Report. </w:t>
                            </w:r>
                          </w:p>
                          <w:p w14:paraId="2DED85A9" w14:textId="77777777" w:rsidR="00093CDB" w:rsidRPr="003F6183" w:rsidRDefault="00093CDB" w:rsidP="00C60174">
                            <w:pPr>
                              <w:rPr>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E7105D5" id="Rectangle 3" o:spid="_x0000_s1029" style="position:absolute;left:0;text-align:left;margin-left:94.2pt;margin-top:2.05pt;width:223.65pt;height:34.3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" strokecolor="#622423" strokeweight="1pt">
                <v:shadow color="#868686"/>
                <v:textbox>
                  <w:txbxContent>
                    <w:p w14:paraId="36D8B6B2" w14:textId="77777777" w:rsidR="00093CDB" w:rsidRDefault="00093CDB" w:rsidP="00C60174">
                      <w:pPr>
                        <w:spacing w:after="0" w:line="240" w:lineRule="auto"/>
                        <w:jc w:val="center"/>
                        <w:rPr>
                          <w:b/>
                          <w:sz w:val="20"/>
                        </w:rPr>
                      </w:pPr>
                      <w:r w:rsidRPr="00ED4954">
                        <w:rPr>
                          <w:b/>
                          <w:sz w:val="20"/>
                        </w:rPr>
                        <w:t xml:space="preserve">PFM Sector Working Group </w:t>
                      </w:r>
                    </w:p>
                    <w:p w14:paraId="32E59E0F" w14:textId="77777777" w:rsidR="00093CDB" w:rsidRPr="00902166" w:rsidRDefault="00093CDB" w:rsidP="00C60174">
                      <w:pPr>
                        <w:spacing w:after="0" w:line="240" w:lineRule="auto"/>
                        <w:jc w:val="center"/>
                        <w:rPr>
                          <w:i/>
                          <w:sz w:val="16"/>
                        </w:rPr>
                      </w:pPr>
                      <w:r>
                        <w:rPr>
                          <w:i/>
                          <w:sz w:val="16"/>
                        </w:rPr>
                        <w:t xml:space="preserve">Reviews/gives opinion and recommendationson the Report. </w:t>
                      </w:r>
                    </w:p>
                    <w:p w14:paraId="2DED85A9" w14:textId="77777777" w:rsidR="00093CDB" w:rsidRPr="003F6183" w:rsidRDefault="00093CDB" w:rsidP="00C60174">
                      <w:pPr>
                        <w:rPr>
                          <w:b/>
                          <w:sz w:val="20"/>
                        </w:rPr>
                      </w:pPr>
                    </w:p>
                  </w:txbxContent>
                </v:textbox>
                <w10:wrap anchorx="margin"/>
              </v:rect>
            </w:pict>
          </mc:Fallback>
        </mc:AlternateContent>
      </w:r>
    </w:p>
    <w:p w14:paraId="2BC620B0" w14:textId="4327FB96" w:rsidR="00C60174" w:rsidRPr="00D30847" w:rsidRDefault="00F113BE" w:rsidP="00C60174">
      <w:pPr>
        <w:tabs>
          <w:tab w:val="left" w:pos="851"/>
        </w:tabs>
        <w:spacing w:after="120" w:line="240" w:lineRule="auto"/>
        <w:jc w:val="center"/>
        <w:rPr>
          <w:rFonts w:eastAsia="MS PGothic"/>
          <w:b/>
          <w:color w:val="C00000"/>
          <w:highlight w:val="yellow"/>
          <w:lang w:val="en-GB" w:eastAsia="zh-CN"/>
        </w:rPr>
      </w:pPr>
      <w:r w:rsidRPr="00D30847">
        <w:rPr>
          <w:rFonts w:eastAsia="MS PGothic"/>
          <w:noProof/>
          <w:lang w:eastAsia="mk-MK"/>
        </w:rPr>
        <mc:AlternateContent>
          <mc:Choice Requires="wps">
            <w:drawing>
              <wp:anchor distT="0" distB="0" distL="114300" distR="114300" simplePos="0" relativeHeight="251659264" behindDoc="0" locked="0" layoutInCell="1" allowOverlap="1" wp14:anchorId="10F98FA1" wp14:editId="3C772DE2">
                <wp:simplePos x="0" y="0"/>
                <wp:positionH relativeFrom="column">
                  <wp:posOffset>2539365</wp:posOffset>
                </wp:positionH>
                <wp:positionV relativeFrom="paragraph">
                  <wp:posOffset>190500</wp:posOffset>
                </wp:positionV>
                <wp:extent cx="135255" cy="285750"/>
                <wp:effectExtent l="19050" t="19050" r="17145" b="0"/>
                <wp:wrapNone/>
                <wp:docPr id="6" name="Arrow: Up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285750"/>
                        </a:xfrm>
                        <a:prstGeom prst="upArrow">
                          <a:avLst/>
                        </a:prstGeom>
                        <a:solidFill>
                          <a:srgbClr val="E7E6E6"/>
                        </a:solidFill>
                        <a:ln w="12700" cap="flat" cmpd="sng" algn="ctr">
                          <a:solidFill>
                            <a:srgbClr val="44546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BF3BF8E" id="Arrow: Up 6" o:spid="_x0000_s1026" type="#_x0000_t68" style="position:absolute;margin-left:199.95pt;margin-top:15pt;width:10.6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" adj="5112" fillcolor="#e7e6e6" strokecolor="#44546a" strokeweight="1pt">
                <v:path arrowok="t"/>
              </v:shape>
            </w:pict>
          </mc:Fallback>
        </mc:AlternateContent>
      </w:r>
    </w:p>
    <w:p w14:paraId="6AE0C2C5" w14:textId="55A4F123" w:rsidR="00C60174" w:rsidRPr="00D30847" w:rsidRDefault="00F113BE" w:rsidP="00C60174">
      <w:pPr>
        <w:tabs>
          <w:tab w:val="left" w:pos="851"/>
        </w:tabs>
        <w:spacing w:after="120" w:line="240" w:lineRule="auto"/>
        <w:jc w:val="center"/>
        <w:rPr>
          <w:rFonts w:eastAsia="MS PGothic"/>
          <w:b/>
          <w:color w:val="C00000"/>
          <w:highlight w:val="yellow"/>
          <w:lang w:val="en-GB" w:eastAsia="zh-CN"/>
        </w:rPr>
      </w:pPr>
      <w:r w:rsidRPr="00D30847">
        <w:rPr>
          <w:rFonts w:eastAsia="MS PGothic"/>
          <w:noProof/>
          <w:lang w:eastAsia="mk-MK"/>
        </w:rPr>
        <mc:AlternateContent>
          <mc:Choice Requires="wps">
            <w:drawing>
              <wp:anchor distT="0" distB="0" distL="114300" distR="114300" simplePos="0" relativeHeight="251656192" behindDoc="0" locked="0" layoutInCell="1" allowOverlap="1" wp14:anchorId="5107BF65" wp14:editId="3581F51C">
                <wp:simplePos x="0" y="0"/>
                <wp:positionH relativeFrom="margin">
                  <wp:posOffset>1196340</wp:posOffset>
                </wp:positionH>
                <wp:positionV relativeFrom="paragraph">
                  <wp:posOffset>203835</wp:posOffset>
                </wp:positionV>
                <wp:extent cx="2880360" cy="768350"/>
                <wp:effectExtent l="0" t="0" r="0" b="0"/>
                <wp:wrapNone/>
                <wp:docPr id="78302544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360" cy="768350"/>
                        </a:xfrm>
                        <a:prstGeom prst="rect">
                          <a:avLst/>
                        </a:prstGeom>
                        <a:solidFill>
                          <a:srgbClr val="FFFFFF"/>
                        </a:solidFill>
                        <a:ln w="12700">
                          <a:solidFill>
                            <a:srgbClr val="622423"/>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3DE48AF" w14:textId="77777777" w:rsidR="00093CDB" w:rsidRDefault="00093CDB" w:rsidP="00C60174">
                            <w:pPr>
                              <w:spacing w:after="0"/>
                              <w:jc w:val="center"/>
                              <w:rPr>
                                <w:b/>
                                <w:sz w:val="20"/>
                              </w:rPr>
                            </w:pPr>
                            <w:r w:rsidRPr="00ED4954">
                              <w:rPr>
                                <w:b/>
                                <w:sz w:val="20"/>
                              </w:rPr>
                              <w:t>Ministry of Finance</w:t>
                            </w:r>
                            <w:r>
                              <w:rPr>
                                <w:b/>
                                <w:sz w:val="20"/>
                              </w:rPr>
                              <w:t xml:space="preserve">- </w:t>
                            </w:r>
                            <w:r w:rsidRPr="00ED4954">
                              <w:rPr>
                                <w:b/>
                                <w:sz w:val="20"/>
                              </w:rPr>
                              <w:t xml:space="preserve">Coordination Unit </w:t>
                            </w:r>
                          </w:p>
                          <w:p w14:paraId="41972948" w14:textId="77777777" w:rsidR="00093CDB" w:rsidRDefault="00093CDB" w:rsidP="00C60174">
                            <w:pPr>
                              <w:spacing w:after="0"/>
                              <w:jc w:val="center"/>
                              <w:rPr>
                                <w:b/>
                                <w:sz w:val="20"/>
                              </w:rPr>
                            </w:pPr>
                          </w:p>
                          <w:p w14:paraId="5F17827A" w14:textId="77777777" w:rsidR="00093CDB" w:rsidRPr="00C03B03" w:rsidRDefault="00093CDB" w:rsidP="00C60174">
                            <w:pPr>
                              <w:jc w:val="center"/>
                              <w:rPr>
                                <w:i/>
                                <w:sz w:val="16"/>
                              </w:rPr>
                            </w:pPr>
                            <w:r>
                              <w:rPr>
                                <w:i/>
                                <w:sz w:val="16"/>
                              </w:rPr>
                              <w:t>coordinates the preparation process and prepares consolidated Report.</w:t>
                            </w:r>
                          </w:p>
                          <w:p w14:paraId="23F55B90" w14:textId="77777777" w:rsidR="00093CDB" w:rsidRPr="003F6183" w:rsidRDefault="00093CDB" w:rsidP="00C60174">
                            <w:pPr>
                              <w:jc w:val="center"/>
                              <w:rPr>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107BF65" id="Rectangle 19" o:spid="_x0000_s1030" style="position:absolute;left:0;text-align:left;margin-left:94.2pt;margin-top:16.05pt;width:226.8pt;height:60.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" strokecolor="#622423" strokeweight="1pt">
                <v:shadow color="#868686"/>
                <v:textbox>
                  <w:txbxContent>
                    <w:p w14:paraId="43DE48AF" w14:textId="77777777" w:rsidR="00093CDB" w:rsidRDefault="00093CDB" w:rsidP="00C60174">
                      <w:pPr>
                        <w:spacing w:after="0"/>
                        <w:jc w:val="center"/>
                        <w:rPr>
                          <w:b/>
                          <w:sz w:val="20"/>
                        </w:rPr>
                      </w:pPr>
                      <w:r w:rsidRPr="00ED4954">
                        <w:rPr>
                          <w:b/>
                          <w:sz w:val="20"/>
                        </w:rPr>
                        <w:t>Ministry of Finance</w:t>
                      </w:r>
                      <w:r>
                        <w:rPr>
                          <w:b/>
                          <w:sz w:val="20"/>
                        </w:rPr>
                        <w:t xml:space="preserve">- </w:t>
                      </w:r>
                      <w:r w:rsidRPr="00ED4954">
                        <w:rPr>
                          <w:b/>
                          <w:sz w:val="20"/>
                        </w:rPr>
                        <w:t xml:space="preserve">Coordination Unit </w:t>
                      </w:r>
                    </w:p>
                    <w:p w14:paraId="41972948" w14:textId="77777777" w:rsidR="00093CDB" w:rsidRDefault="00093CDB" w:rsidP="00C60174">
                      <w:pPr>
                        <w:spacing w:after="0"/>
                        <w:jc w:val="center"/>
                        <w:rPr>
                          <w:b/>
                          <w:sz w:val="20"/>
                        </w:rPr>
                      </w:pPr>
                    </w:p>
                    <w:p w14:paraId="5F17827A" w14:textId="77777777" w:rsidR="00093CDB" w:rsidRPr="00C03B03" w:rsidRDefault="00093CDB" w:rsidP="00C60174">
                      <w:pPr>
                        <w:jc w:val="center"/>
                        <w:rPr>
                          <w:i/>
                          <w:sz w:val="16"/>
                        </w:rPr>
                      </w:pPr>
                      <w:r>
                        <w:rPr>
                          <w:i/>
                          <w:sz w:val="16"/>
                        </w:rPr>
                        <w:t>coordinates the preparation process and prepares consolidated Report.</w:t>
                      </w:r>
                    </w:p>
                    <w:p w14:paraId="23F55B90" w14:textId="77777777" w:rsidR="00093CDB" w:rsidRPr="003F6183" w:rsidRDefault="00093CDB" w:rsidP="00C60174">
                      <w:pPr>
                        <w:jc w:val="center"/>
                        <w:rPr>
                          <w:b/>
                          <w:sz w:val="20"/>
                        </w:rPr>
                      </w:pPr>
                    </w:p>
                  </w:txbxContent>
                </v:textbox>
                <w10:wrap anchorx="margin"/>
              </v:rect>
            </w:pict>
          </mc:Fallback>
        </mc:AlternateContent>
      </w:r>
    </w:p>
    <w:p w14:paraId="4B9D00AB" w14:textId="77777777" w:rsidR="00C60174" w:rsidRPr="00D30847" w:rsidRDefault="00C60174" w:rsidP="00C60174">
      <w:pPr>
        <w:tabs>
          <w:tab w:val="left" w:pos="851"/>
        </w:tabs>
        <w:spacing w:after="120" w:line="240" w:lineRule="auto"/>
        <w:jc w:val="center"/>
        <w:rPr>
          <w:rFonts w:eastAsia="MS PGothic"/>
          <w:b/>
          <w:color w:val="C00000"/>
          <w:highlight w:val="yellow"/>
          <w:lang w:val="en-GB" w:eastAsia="zh-CN"/>
        </w:rPr>
      </w:pPr>
    </w:p>
    <w:p w14:paraId="612F78C2" w14:textId="77777777" w:rsidR="00C60174" w:rsidRPr="00D30847" w:rsidRDefault="00C60174" w:rsidP="00C60174">
      <w:pPr>
        <w:tabs>
          <w:tab w:val="left" w:pos="851"/>
        </w:tabs>
        <w:spacing w:after="120" w:line="240" w:lineRule="auto"/>
        <w:jc w:val="center"/>
        <w:rPr>
          <w:rFonts w:eastAsia="MS PGothic"/>
          <w:b/>
          <w:color w:val="C00000"/>
          <w:highlight w:val="yellow"/>
          <w:lang w:val="en-GB" w:eastAsia="zh-CN"/>
        </w:rPr>
      </w:pPr>
    </w:p>
    <w:p w14:paraId="7538A61B" w14:textId="19C05CF2" w:rsidR="00C60174" w:rsidRPr="00D30847" w:rsidRDefault="00F113BE" w:rsidP="00C60174">
      <w:pPr>
        <w:tabs>
          <w:tab w:val="left" w:pos="851"/>
        </w:tabs>
        <w:spacing w:after="120" w:line="240" w:lineRule="auto"/>
        <w:jc w:val="center"/>
        <w:rPr>
          <w:rFonts w:eastAsia="MS PGothic"/>
          <w:b/>
          <w:color w:val="C00000"/>
          <w:highlight w:val="yellow"/>
          <w:lang w:val="en-GB" w:eastAsia="zh-CN"/>
        </w:rPr>
      </w:pPr>
      <w:r w:rsidRPr="00D30847">
        <w:rPr>
          <w:rFonts w:eastAsia="MS PGothic"/>
          <w:b/>
          <w:noProof/>
          <w:color w:val="C00000"/>
          <w:lang w:eastAsia="mk-MK"/>
        </w:rPr>
        <mc:AlternateContent>
          <mc:Choice Requires="wps">
            <w:drawing>
              <wp:anchor distT="0" distB="0" distL="114300" distR="114300" simplePos="0" relativeHeight="251661312" behindDoc="0" locked="0" layoutInCell="1" allowOverlap="1" wp14:anchorId="31467077" wp14:editId="5373BA56">
                <wp:simplePos x="0" y="0"/>
                <wp:positionH relativeFrom="column">
                  <wp:posOffset>2539365</wp:posOffset>
                </wp:positionH>
                <wp:positionV relativeFrom="paragraph">
                  <wp:posOffset>154940</wp:posOffset>
                </wp:positionV>
                <wp:extent cx="135255" cy="285750"/>
                <wp:effectExtent l="19050" t="19050" r="17145" b="0"/>
                <wp:wrapNone/>
                <wp:docPr id="5" name="Arrow: Up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285750"/>
                        </a:xfrm>
                        <a:prstGeom prst="upArrow">
                          <a:avLst/>
                        </a:prstGeom>
                        <a:solidFill>
                          <a:srgbClr val="E7E6E6"/>
                        </a:solidFill>
                        <a:ln w="12700" cap="flat" cmpd="sng" algn="ctr">
                          <a:solidFill>
                            <a:srgbClr val="44546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CE32654" id="Arrow: Up 5" o:spid="_x0000_s1026" type="#_x0000_t68" style="position:absolute;margin-left:199.95pt;margin-top:12.2pt;width:10.6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" adj="5112" fillcolor="#e7e6e6" strokecolor="#44546a" strokeweight="1pt">
                <v:path arrowok="t"/>
              </v:shape>
            </w:pict>
          </mc:Fallback>
        </mc:AlternateContent>
      </w:r>
    </w:p>
    <w:p w14:paraId="19494EC6" w14:textId="43CF5FC3" w:rsidR="00C60174" w:rsidRPr="00D30847" w:rsidRDefault="00F113BE" w:rsidP="00C60174">
      <w:pPr>
        <w:tabs>
          <w:tab w:val="left" w:pos="851"/>
        </w:tabs>
        <w:spacing w:after="120" w:line="240" w:lineRule="auto"/>
        <w:jc w:val="center"/>
        <w:rPr>
          <w:rFonts w:eastAsia="MS PGothic"/>
          <w:b/>
          <w:color w:val="C00000"/>
          <w:highlight w:val="yellow"/>
          <w:lang w:val="en-GB" w:eastAsia="zh-CN"/>
        </w:rPr>
      </w:pPr>
      <w:r w:rsidRPr="00D30847">
        <w:rPr>
          <w:rFonts w:eastAsia="MS PGothic"/>
          <w:b/>
          <w:noProof/>
          <w:color w:val="C00000"/>
          <w:lang w:eastAsia="mk-MK"/>
        </w:rPr>
        <mc:AlternateContent>
          <mc:Choice Requires="wps">
            <w:drawing>
              <wp:anchor distT="0" distB="0" distL="114300" distR="114300" simplePos="0" relativeHeight="251660288" behindDoc="0" locked="0" layoutInCell="1" allowOverlap="1" wp14:anchorId="765558D9" wp14:editId="5223D5D6">
                <wp:simplePos x="0" y="0"/>
                <wp:positionH relativeFrom="margin">
                  <wp:posOffset>1196340</wp:posOffset>
                </wp:positionH>
                <wp:positionV relativeFrom="paragraph">
                  <wp:posOffset>168910</wp:posOffset>
                </wp:positionV>
                <wp:extent cx="2880360" cy="802640"/>
                <wp:effectExtent l="0" t="0" r="0" b="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360" cy="802640"/>
                        </a:xfrm>
                        <a:prstGeom prst="rect">
                          <a:avLst/>
                        </a:prstGeom>
                        <a:solidFill>
                          <a:srgbClr val="FFFFFF"/>
                        </a:solidFill>
                        <a:ln w="12700">
                          <a:solidFill>
                            <a:srgbClr val="622423"/>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3E7DEF0" w14:textId="77777777" w:rsidR="00093CDB" w:rsidRDefault="00093CDB" w:rsidP="00C60174">
                            <w:pPr>
                              <w:jc w:val="center"/>
                              <w:rPr>
                                <w:b/>
                                <w:sz w:val="20"/>
                              </w:rPr>
                            </w:pPr>
                            <w:r w:rsidRPr="00ED4954">
                              <w:rPr>
                                <w:b/>
                                <w:sz w:val="20"/>
                              </w:rPr>
                              <w:t>Priority Coordinator</w:t>
                            </w:r>
                          </w:p>
                          <w:p w14:paraId="01608EC8" w14:textId="77777777" w:rsidR="00093CDB" w:rsidRPr="00C03B03" w:rsidRDefault="00093CDB" w:rsidP="00C60174">
                            <w:pPr>
                              <w:jc w:val="center"/>
                              <w:rPr>
                                <w:i/>
                                <w:sz w:val="16"/>
                              </w:rPr>
                            </w:pPr>
                            <w:r>
                              <w:rPr>
                                <w:i/>
                                <w:sz w:val="16"/>
                              </w:rPr>
                              <w:t xml:space="preserve">monitors the implementation of the annual action plan and prepares report on specific priority. </w:t>
                            </w:r>
                          </w:p>
                          <w:p w14:paraId="70525037" w14:textId="77777777" w:rsidR="00093CDB" w:rsidRDefault="00093CDB" w:rsidP="00C60174">
                            <w:pPr>
                              <w:jc w:val="center"/>
                              <w:rPr>
                                <w:b/>
                                <w:sz w:val="20"/>
                              </w:rPr>
                            </w:pPr>
                          </w:p>
                          <w:p w14:paraId="20DC4BB7" w14:textId="77777777" w:rsidR="00093CDB" w:rsidRPr="009B0916" w:rsidRDefault="00093CDB" w:rsidP="00C60174">
                            <w:pPr>
                              <w:rPr>
                                <w:i/>
                                <w:sz w:val="16"/>
                              </w:rPr>
                            </w:pPr>
                          </w:p>
                          <w:p w14:paraId="3E51628E" w14:textId="77777777" w:rsidR="00093CDB" w:rsidRPr="003F6183" w:rsidRDefault="00093CDB" w:rsidP="00C60174">
                            <w:pPr>
                              <w:rPr>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65558D9" id="Rectangle 2" o:spid="_x0000_s1031" style="position:absolute;left:0;text-align:left;margin-left:94.2pt;margin-top:13.3pt;width:226.8pt;height:63.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" strokecolor="#622423" strokeweight="1pt">
                <v:shadow color="#868686"/>
                <v:textbox>
                  <w:txbxContent>
                    <w:p w14:paraId="53E7DEF0" w14:textId="77777777" w:rsidR="00093CDB" w:rsidRDefault="00093CDB" w:rsidP="00C60174">
                      <w:pPr>
                        <w:jc w:val="center"/>
                        <w:rPr>
                          <w:b/>
                          <w:sz w:val="20"/>
                        </w:rPr>
                      </w:pPr>
                      <w:r w:rsidRPr="00ED4954">
                        <w:rPr>
                          <w:b/>
                          <w:sz w:val="20"/>
                        </w:rPr>
                        <w:t>Priority Coordinator</w:t>
                      </w:r>
                    </w:p>
                    <w:p w14:paraId="01608EC8" w14:textId="77777777" w:rsidR="00093CDB" w:rsidRPr="00C03B03" w:rsidRDefault="00093CDB" w:rsidP="00C60174">
                      <w:pPr>
                        <w:jc w:val="center"/>
                        <w:rPr>
                          <w:i/>
                          <w:sz w:val="16"/>
                        </w:rPr>
                      </w:pPr>
                      <w:r>
                        <w:rPr>
                          <w:i/>
                          <w:sz w:val="16"/>
                        </w:rPr>
                        <w:t xml:space="preserve">monitors the implementation of the annual action plan and prepares report on specific priority. </w:t>
                      </w:r>
                    </w:p>
                    <w:p w14:paraId="70525037" w14:textId="77777777" w:rsidR="00093CDB" w:rsidRDefault="00093CDB" w:rsidP="00C60174">
                      <w:pPr>
                        <w:jc w:val="center"/>
                        <w:rPr>
                          <w:b/>
                          <w:sz w:val="20"/>
                        </w:rPr>
                      </w:pPr>
                    </w:p>
                    <w:p w14:paraId="20DC4BB7" w14:textId="77777777" w:rsidR="00093CDB" w:rsidRPr="009B0916" w:rsidRDefault="00093CDB" w:rsidP="00C60174">
                      <w:pPr>
                        <w:rPr>
                          <w:i/>
                          <w:sz w:val="16"/>
                        </w:rPr>
                      </w:pPr>
                    </w:p>
                    <w:p w14:paraId="3E51628E" w14:textId="77777777" w:rsidR="00093CDB" w:rsidRPr="003F6183" w:rsidRDefault="00093CDB" w:rsidP="00C60174">
                      <w:pPr>
                        <w:rPr>
                          <w:b/>
                          <w:sz w:val="20"/>
                        </w:rPr>
                      </w:pPr>
                    </w:p>
                  </w:txbxContent>
                </v:textbox>
                <w10:wrap anchorx="margin"/>
              </v:rect>
            </w:pict>
          </mc:Fallback>
        </mc:AlternateContent>
      </w:r>
    </w:p>
    <w:p w14:paraId="2C5FCA3D" w14:textId="77777777" w:rsidR="00C60174" w:rsidRPr="00D30847" w:rsidRDefault="00C60174" w:rsidP="00C60174">
      <w:pPr>
        <w:tabs>
          <w:tab w:val="left" w:pos="851"/>
        </w:tabs>
        <w:spacing w:after="120" w:line="240" w:lineRule="auto"/>
        <w:jc w:val="center"/>
        <w:rPr>
          <w:rFonts w:eastAsia="MS PGothic"/>
          <w:b/>
          <w:color w:val="C00000"/>
          <w:highlight w:val="yellow"/>
          <w:lang w:val="en-GB" w:eastAsia="zh-CN"/>
        </w:rPr>
      </w:pPr>
    </w:p>
    <w:p w14:paraId="71DE447F" w14:textId="77777777" w:rsidR="00C60174" w:rsidRPr="00D30847" w:rsidRDefault="00C60174" w:rsidP="00C60174">
      <w:pPr>
        <w:tabs>
          <w:tab w:val="left" w:pos="851"/>
        </w:tabs>
        <w:spacing w:after="120" w:line="240" w:lineRule="auto"/>
        <w:jc w:val="center"/>
        <w:rPr>
          <w:rFonts w:eastAsia="MS PGothic"/>
          <w:b/>
          <w:noProof/>
          <w:color w:val="C00000"/>
          <w:lang w:val="en-GB" w:eastAsia="zh-CN"/>
        </w:rPr>
      </w:pPr>
    </w:p>
    <w:p w14:paraId="76F6C122" w14:textId="77777777" w:rsidR="00C60174" w:rsidRPr="00D30847" w:rsidRDefault="00C60174" w:rsidP="00C60174">
      <w:pPr>
        <w:tabs>
          <w:tab w:val="left" w:pos="851"/>
        </w:tabs>
        <w:spacing w:after="120" w:line="240" w:lineRule="auto"/>
        <w:jc w:val="both"/>
        <w:rPr>
          <w:rFonts w:eastAsia="MS PGothic"/>
          <w:b/>
          <w:noProof/>
          <w:color w:val="C00000"/>
          <w:highlight w:val="yellow"/>
          <w:lang w:val="en-GB" w:eastAsia="zh-CN"/>
        </w:rPr>
      </w:pPr>
    </w:p>
    <w:p w14:paraId="735C1F13" w14:textId="77777777" w:rsidR="00C60174" w:rsidRPr="00D30847" w:rsidRDefault="00C60174" w:rsidP="00C60174">
      <w:pPr>
        <w:spacing w:line="240" w:lineRule="auto"/>
        <w:rPr>
          <w:b/>
          <w:color w:val="0070C0"/>
          <w:sz w:val="28"/>
          <w:szCs w:val="28"/>
          <w:lang w:val="en-GB"/>
        </w:rPr>
      </w:pPr>
    </w:p>
    <w:p w14:paraId="30210122" w14:textId="77777777" w:rsidR="00C60174" w:rsidRPr="00D30847" w:rsidRDefault="00C60174" w:rsidP="00C60174">
      <w:pPr>
        <w:spacing w:line="240" w:lineRule="auto"/>
        <w:jc w:val="both"/>
        <w:rPr>
          <w:rFonts w:eastAsia="Times New Roman" w:cs="Calibri"/>
          <w:color w:val="202124"/>
          <w:lang w:val="en-GB"/>
        </w:rPr>
      </w:pPr>
      <w:r w:rsidRPr="00D30847">
        <w:rPr>
          <w:rFonts w:eastAsia="Times New Roman" w:cs="Calibri"/>
          <w:color w:val="202124"/>
          <w:lang w:val="en-GB"/>
        </w:rPr>
        <w:t>Program implementation will be monitored by means of semi-annual and annual reports. By way of exception, the reporting period may be longer than 6 months. Upon prior approval by the PFM Council, the Government considers the reports and adopts respective conclusions with assignments for the institutions in charge. Adopted reports are published on the Ministry of Finance website.</w:t>
      </w:r>
    </w:p>
    <w:p w14:paraId="07AE50ED" w14:textId="77777777" w:rsidR="00C60174" w:rsidRPr="00D30847" w:rsidRDefault="00C60174" w:rsidP="00C60174">
      <w:pPr>
        <w:spacing w:line="240" w:lineRule="auto"/>
        <w:jc w:val="both"/>
        <w:rPr>
          <w:color w:val="0070C0"/>
          <w:lang w:val="en-GB"/>
        </w:rPr>
        <w:sectPr w:rsidR="00C60174" w:rsidRPr="00D30847" w:rsidSect="009C1F26">
          <w:headerReference w:type="default" r:id="rId10"/>
          <w:pgSz w:w="11906" w:h="16838"/>
          <w:pgMar w:top="1080" w:right="1440" w:bottom="1260" w:left="1440" w:header="708" w:footer="708" w:gutter="0"/>
          <w:cols w:space="708"/>
          <w:docGrid w:linePitch="360"/>
        </w:sectPr>
      </w:pPr>
    </w:p>
    <w:p w14:paraId="456342B4" w14:textId="77777777" w:rsidR="00C60174" w:rsidRPr="00D30847" w:rsidRDefault="00C60174" w:rsidP="00C60174">
      <w:pPr>
        <w:spacing w:line="240" w:lineRule="auto"/>
        <w:jc w:val="both"/>
        <w:rPr>
          <w:rFonts w:cs="Calibri"/>
          <w:b/>
          <w:color w:val="0070C0"/>
          <w:sz w:val="28"/>
          <w:szCs w:val="28"/>
          <w:lang w:val="en-GB"/>
        </w:rPr>
      </w:pPr>
      <w:r w:rsidRPr="00D30847">
        <w:rPr>
          <w:rFonts w:cs="Calibri"/>
          <w:b/>
          <w:color w:val="0070C0"/>
          <w:sz w:val="28"/>
          <w:szCs w:val="28"/>
          <w:lang w:val="en-GB"/>
        </w:rPr>
        <w:lastRenderedPageBreak/>
        <w:t>Link with the Public Administration Reform Strategy</w:t>
      </w:r>
    </w:p>
    <w:p w14:paraId="0C02CC7C" w14:textId="51B92EE5" w:rsidR="00C60174" w:rsidRPr="00D30847" w:rsidRDefault="00C60174" w:rsidP="00FD1416">
      <w:pPr>
        <w:spacing w:line="240" w:lineRule="auto"/>
        <w:jc w:val="both"/>
        <w:rPr>
          <w:rFonts w:eastAsia="Times New Roman" w:cs="Calibri"/>
          <w:color w:val="202124"/>
          <w:lang w:val="en-GB"/>
        </w:rPr>
      </w:pPr>
      <w:r w:rsidRPr="00D30847">
        <w:rPr>
          <w:rFonts w:eastAsia="Times New Roman" w:cs="Calibri"/>
          <w:color w:val="202124"/>
          <w:lang w:val="en-GB"/>
        </w:rPr>
        <w:t>Public administration reform is a central area of ​​the Cluster “Fundamentals” who is crucial for the progress in negotiations with the EU and therefore public administration reform remains one of the Government's key priorities. Given that the duration of negotiations for full membership depends on the speed with which reforms are implemented in the country, a new Strategy for the Reform of Public Administration (2023-2030) has been prepared, in the time period by which the Republic of North Macedonia is expected to become a full member of the EU the following vision is set: depoliticized, efficient, effective and accountable public administration that provides quality policies and easily accessible services for citizens and the business entities. The work of public administration is based on European principles and values ​​and contributes to sustainable economic growth, rule of law, social cohesion and well-being. The draft version of the Strategy for Public Ad</w:t>
      </w:r>
      <w:r w:rsidR="00F368A1">
        <w:rPr>
          <w:rFonts w:eastAsia="Times New Roman" w:cs="Calibri"/>
          <w:color w:val="202124"/>
          <w:lang w:val="en-GB"/>
        </w:rPr>
        <w:t>ministration Reform (2023-2030)</w:t>
      </w:r>
      <w:r w:rsidRPr="00D30847">
        <w:rPr>
          <w:rFonts w:eastAsia="Times New Roman" w:cs="Calibri"/>
          <w:color w:val="202124"/>
          <w:lang w:val="en-GB"/>
        </w:rPr>
        <w:t xml:space="preserve"> with Action Plan 2023-</w:t>
      </w:r>
      <w:r w:rsidR="00F368A1" w:rsidRPr="00D30847">
        <w:rPr>
          <w:rFonts w:eastAsia="Times New Roman" w:cs="Calibri"/>
          <w:color w:val="202124"/>
          <w:lang w:val="en-GB"/>
        </w:rPr>
        <w:t>2026 reflects</w:t>
      </w:r>
      <w:r w:rsidRPr="00D30847">
        <w:rPr>
          <w:rFonts w:eastAsia="Times New Roman" w:cs="Calibri"/>
          <w:color w:val="202124"/>
          <w:lang w:val="en-GB"/>
        </w:rPr>
        <w:t xml:space="preserve"> the situation and challenges in public administration in the Republic of North Macedonia, as of December 31, 2022, and it was published on ENER for public consultations on 9th February 2023.</w:t>
      </w:r>
    </w:p>
    <w:p w14:paraId="626B6366" w14:textId="105142F2" w:rsidR="00C60174" w:rsidRPr="00D30847" w:rsidRDefault="00C60174" w:rsidP="00FD1416">
      <w:pPr>
        <w:tabs>
          <w:tab w:val="left" w:pos="851"/>
        </w:tabs>
        <w:spacing w:before="120" w:after="120" w:line="240" w:lineRule="auto"/>
        <w:jc w:val="both"/>
        <w:rPr>
          <w:rFonts w:eastAsia="Times New Roman" w:cs="Calibri"/>
          <w:color w:val="202124"/>
          <w:lang w:val="en-GB"/>
        </w:rPr>
      </w:pPr>
      <w:r w:rsidRPr="00D30847">
        <w:rPr>
          <w:rFonts w:eastAsia="Times New Roman" w:cs="Calibri"/>
          <w:color w:val="202124"/>
          <w:lang w:val="en-GB"/>
        </w:rPr>
        <w:t>Public financial management reform is one of the key pillars of the public administration reform (PAR), accordingly being incorporated in the PAR Strategy and the Action Plan for Implementation of PAR Strategy. Given that modern public administration is basis for efficient and effective public financial management, when preparing the PFM Reform Programme and the PAR Strategy, full coherence and harmonisation of both strategic documents is ensured. Particular attention has been paid to the human resources capacity, policy planning capacity, e-services, provision of services and orientation towards results coordination as regards enhancing managerial accountability, internal control environment and improving transparency. Moreover, link between these two strategic document</w:t>
      </w:r>
      <w:r w:rsidR="0014338C" w:rsidRPr="00D30847">
        <w:rPr>
          <w:rFonts w:eastAsia="Times New Roman" w:cs="Calibri"/>
          <w:color w:val="202124"/>
          <w:lang w:val="en-GB"/>
        </w:rPr>
        <w:t>s</w:t>
      </w:r>
      <w:r w:rsidRPr="00D30847">
        <w:rPr>
          <w:rFonts w:eastAsia="Times New Roman" w:cs="Calibri"/>
          <w:color w:val="202124"/>
          <w:lang w:val="en-GB"/>
        </w:rPr>
        <w:t xml:space="preserve"> has been further strengthened with the Minister of Information Society and Administration participating in the process of managing and coordinating the PFM Reform Programme, as a member of the PFM Council, and its representatives in the PFM Sector Working Group, thus ensuring consistency and complementarity in the implementation of both documents. Furthermore, PFM reforms are put on the agenda of the SAA monitoring process, in particular, the progress in implementation of the reforms is discussed during the meetings of the Special Group for Public Administration Reform. In addition, agendas of the PFM policy dialogue and the Special Group for Public Administration Reform are harmonised. </w:t>
      </w:r>
    </w:p>
    <w:p w14:paraId="4CD11C4A" w14:textId="3BAE47F9" w:rsidR="00C60174" w:rsidRPr="00D30847" w:rsidRDefault="00C60174" w:rsidP="00FD1416">
      <w:pPr>
        <w:shd w:val="clear" w:color="auto" w:fill="FFFFFF"/>
        <w:spacing w:before="120" w:after="120" w:line="240" w:lineRule="auto"/>
        <w:jc w:val="both"/>
        <w:rPr>
          <w:rFonts w:eastAsia="Times New Roman" w:cs="Calibri"/>
          <w:color w:val="202124"/>
          <w:lang w:val="en-GB"/>
        </w:rPr>
      </w:pPr>
      <w:r w:rsidRPr="00D30847">
        <w:rPr>
          <w:rFonts w:eastAsia="Times New Roman" w:cs="Calibri"/>
          <w:color w:val="202124"/>
          <w:lang w:val="en-GB"/>
        </w:rPr>
        <w:t>Under IPA Project “Support to State Reorganisation”, implemented by the Ministry of Information Society and Administration, new Law on Organisational Setup and Operations of State Administration Bodies, aimed at streamlining the institutional framework, eliminating the overlapping competencies and improving the efficiency of the administration, strengthening the public services, as well as the ethics, integrity, transparency and accountability of the public administration is in preparation</w:t>
      </w:r>
    </w:p>
    <w:p w14:paraId="0D3733BA" w14:textId="77777777" w:rsidR="00C60174" w:rsidRPr="00D30847" w:rsidRDefault="00C60174" w:rsidP="00FD1416">
      <w:pPr>
        <w:shd w:val="clear" w:color="auto" w:fill="FFFFFF"/>
        <w:spacing w:before="120" w:after="120" w:line="240" w:lineRule="auto"/>
        <w:jc w:val="both"/>
        <w:rPr>
          <w:rFonts w:eastAsia="Times New Roman" w:cs="Calibri"/>
          <w:color w:val="202124"/>
          <w:lang w:val="en-GB"/>
        </w:rPr>
      </w:pPr>
      <w:r w:rsidRPr="00D30847">
        <w:rPr>
          <w:rFonts w:eastAsia="Times New Roman" w:cs="Calibri"/>
          <w:color w:val="202124"/>
          <w:lang w:val="en-GB"/>
        </w:rPr>
        <w:t xml:space="preserve">Organisational setup of the new Departments has been defined with a functional analysis made by the Ministry of Finance. In order to commence performing the new functions related to public investment management, concession registry, carrying out training in the area of public finances, etc., Ministry of Finance in December 2022 had amend the organisation and systematisation acts, so that new organisational units were established and their staffing is underway. </w:t>
      </w:r>
    </w:p>
    <w:p w14:paraId="19C82F2E" w14:textId="77777777" w:rsidR="00C60174" w:rsidRPr="00D30847" w:rsidRDefault="00C60174" w:rsidP="00C60174">
      <w:pPr>
        <w:spacing w:before="360" w:after="120" w:line="240" w:lineRule="auto"/>
        <w:jc w:val="both"/>
        <w:rPr>
          <w:rFonts w:cs="Calibri"/>
          <w:b/>
          <w:color w:val="0070C0"/>
          <w:sz w:val="28"/>
          <w:szCs w:val="28"/>
          <w:lang w:val="en-GB"/>
        </w:rPr>
      </w:pPr>
      <w:r w:rsidRPr="00D30847">
        <w:rPr>
          <w:rFonts w:cs="Calibri"/>
          <w:b/>
          <w:color w:val="0070C0"/>
          <w:sz w:val="28"/>
          <w:szCs w:val="28"/>
          <w:lang w:val="en-GB"/>
        </w:rPr>
        <w:t>PFM Donor Coordination</w:t>
      </w:r>
    </w:p>
    <w:p w14:paraId="2FC6AB90" w14:textId="77777777" w:rsidR="00C60174" w:rsidRPr="00D30847" w:rsidRDefault="00C60174" w:rsidP="00FD1416">
      <w:pPr>
        <w:spacing w:after="120" w:line="240" w:lineRule="auto"/>
        <w:jc w:val="both"/>
        <w:rPr>
          <w:rFonts w:cs="Calibri"/>
          <w:iCs/>
          <w:lang w:val="en-GB"/>
        </w:rPr>
      </w:pPr>
      <w:r w:rsidRPr="00D30847">
        <w:rPr>
          <w:rFonts w:cs="Calibri"/>
          <w:iCs/>
          <w:lang w:val="en-GB"/>
        </w:rPr>
        <w:t>PFM donor coordination is carried out at two levels:</w:t>
      </w:r>
    </w:p>
    <w:p w14:paraId="73B08176" w14:textId="3E31A1B7" w:rsidR="00C60174" w:rsidRPr="00D30847" w:rsidRDefault="00C60174" w:rsidP="00AD2AD5">
      <w:pPr>
        <w:numPr>
          <w:ilvl w:val="0"/>
          <w:numId w:val="7"/>
        </w:numPr>
        <w:spacing w:after="120" w:line="240" w:lineRule="auto"/>
        <w:jc w:val="both"/>
        <w:rPr>
          <w:rFonts w:cs="Calibri"/>
          <w:iCs/>
          <w:lang w:val="en-GB"/>
        </w:rPr>
      </w:pPr>
      <w:r w:rsidRPr="00D30847">
        <w:rPr>
          <w:rFonts w:cs="Calibri"/>
          <w:iCs/>
          <w:lang w:val="en-GB"/>
        </w:rPr>
        <w:t>Policy level - PFM Council and PFM policy dialogue.</w:t>
      </w:r>
      <w:r w:rsidR="00AC5AD1" w:rsidRPr="00D30847">
        <w:rPr>
          <w:rFonts w:cs="Calibri"/>
          <w:iCs/>
          <w:lang w:val="en-GB"/>
        </w:rPr>
        <w:t xml:space="preserve"> </w:t>
      </w:r>
      <w:r w:rsidRPr="00D30847">
        <w:rPr>
          <w:rFonts w:cs="Calibri"/>
          <w:iCs/>
          <w:lang w:val="en-GB"/>
        </w:rPr>
        <w:t>One of the main tasks of the PFM Council is to facilitate the policy dialogue with relevant institutions and donors.</w:t>
      </w:r>
      <w:r w:rsidR="00AC5AD1" w:rsidRPr="00D30847">
        <w:rPr>
          <w:rFonts w:cs="Calibri"/>
          <w:iCs/>
          <w:lang w:val="en-GB"/>
        </w:rPr>
        <w:t xml:space="preserve"> </w:t>
      </w:r>
      <w:r w:rsidRPr="00D30847">
        <w:rPr>
          <w:rFonts w:cs="Calibri"/>
          <w:iCs/>
          <w:lang w:val="en-GB"/>
        </w:rPr>
        <w:t>Members of the PFM Council participate in the PFM policy dialogues with all relevant stakeholders.</w:t>
      </w:r>
    </w:p>
    <w:p w14:paraId="55637704" w14:textId="11D95A0C" w:rsidR="00C60174" w:rsidRPr="00D30847" w:rsidRDefault="00C60174" w:rsidP="00AD2AD5">
      <w:pPr>
        <w:numPr>
          <w:ilvl w:val="0"/>
          <w:numId w:val="7"/>
        </w:numPr>
        <w:spacing w:after="120" w:line="240" w:lineRule="auto"/>
        <w:jc w:val="both"/>
        <w:rPr>
          <w:rFonts w:cs="Calibri"/>
          <w:iCs/>
          <w:lang w:val="en-GB"/>
        </w:rPr>
      </w:pPr>
      <w:r w:rsidRPr="00D30847">
        <w:rPr>
          <w:rFonts w:cs="Calibri"/>
          <w:iCs/>
          <w:lang w:val="en-GB"/>
        </w:rPr>
        <w:lastRenderedPageBreak/>
        <w:t>Technical level - PFM Sector Working Group</w:t>
      </w:r>
      <w:r w:rsidR="002F500A" w:rsidRPr="00D30847">
        <w:rPr>
          <w:rFonts w:cs="Calibri"/>
          <w:iCs/>
          <w:lang w:val="en-GB"/>
        </w:rPr>
        <w:t xml:space="preserve"> </w:t>
      </w:r>
      <w:r w:rsidRPr="00D30847">
        <w:rPr>
          <w:rFonts w:cs="Calibri"/>
          <w:iCs/>
          <w:lang w:val="en-GB"/>
        </w:rPr>
        <w:t>PFM Sector Working Group is the main interinstitutional coordination body at technical level to debate on the national PFM reform documents, as well as inter-sector and sector strategies and development programmes (planning documents) related to PFM reforms, including those of importance for the EU integration, all to the end of providing a sustainable and long-term planning of national priorities and financial support from the donors.</w:t>
      </w:r>
    </w:p>
    <w:p w14:paraId="63D9A4B3" w14:textId="77777777" w:rsidR="00C60174" w:rsidRPr="00D30847" w:rsidRDefault="00C60174" w:rsidP="00FD1416">
      <w:pPr>
        <w:spacing w:after="120" w:line="240" w:lineRule="auto"/>
        <w:ind w:left="720"/>
        <w:jc w:val="both"/>
        <w:rPr>
          <w:rFonts w:cs="Calibri"/>
          <w:iCs/>
          <w:lang w:val="en-GB"/>
        </w:rPr>
      </w:pPr>
      <w:r w:rsidRPr="00D30847">
        <w:rPr>
          <w:rFonts w:cs="Calibri"/>
          <w:iCs/>
          <w:lang w:val="en-GB"/>
        </w:rPr>
        <w:t>Also, separate donor coordination meetings at operational level are organised with regard to the implementation of specific PFM sub-areas measures</w:t>
      </w:r>
    </w:p>
    <w:p w14:paraId="2F905579" w14:textId="77777777" w:rsidR="00C60174" w:rsidRPr="00D30847" w:rsidRDefault="00C60174" w:rsidP="00C60174">
      <w:pPr>
        <w:spacing w:before="360" w:line="240" w:lineRule="auto"/>
        <w:jc w:val="both"/>
        <w:rPr>
          <w:rFonts w:cs="Calibri"/>
          <w:b/>
          <w:color w:val="0070C0"/>
          <w:sz w:val="28"/>
          <w:szCs w:val="28"/>
          <w:lang w:val="en-GB"/>
        </w:rPr>
      </w:pPr>
      <w:r w:rsidRPr="00D30847">
        <w:rPr>
          <w:rFonts w:cs="Calibri"/>
          <w:b/>
          <w:color w:val="0070C0"/>
          <w:sz w:val="28"/>
          <w:szCs w:val="28"/>
          <w:lang w:val="en-GB"/>
        </w:rPr>
        <w:t>Public Consultation with External Partners</w:t>
      </w:r>
    </w:p>
    <w:p w14:paraId="4F2BD2C1" w14:textId="0076B02A" w:rsidR="00C60174" w:rsidRPr="00D30847" w:rsidRDefault="00C60174" w:rsidP="00FD1416">
      <w:pPr>
        <w:pStyle w:val="NormalPFM1"/>
        <w:spacing w:before="0" w:after="120" w:line="240" w:lineRule="auto"/>
        <w:rPr>
          <w:rFonts w:cs="Calibri"/>
          <w:sz w:val="22"/>
          <w:szCs w:val="22"/>
        </w:rPr>
      </w:pPr>
      <w:r w:rsidRPr="00D30847">
        <w:rPr>
          <w:rFonts w:cs="Calibri"/>
          <w:sz w:val="22"/>
          <w:szCs w:val="22"/>
        </w:rPr>
        <w:t>Process of public consultations for the preparation and implementation of the PFM reform program 202</w:t>
      </w:r>
      <w:r w:rsidR="00723A55" w:rsidRPr="00D30847">
        <w:rPr>
          <w:rFonts w:cs="Calibri"/>
          <w:sz w:val="22"/>
          <w:szCs w:val="22"/>
        </w:rPr>
        <w:t>5</w:t>
      </w:r>
      <w:r w:rsidRPr="00D30847">
        <w:rPr>
          <w:rFonts w:cs="Calibri"/>
          <w:sz w:val="22"/>
          <w:szCs w:val="22"/>
        </w:rPr>
        <w:t>-202</w:t>
      </w:r>
      <w:r w:rsidR="00723A55" w:rsidRPr="00D30847">
        <w:rPr>
          <w:rFonts w:cs="Calibri"/>
          <w:sz w:val="22"/>
          <w:szCs w:val="22"/>
        </w:rPr>
        <w:t>8</w:t>
      </w:r>
      <w:r w:rsidRPr="00D30847">
        <w:rPr>
          <w:rFonts w:cs="Calibri"/>
          <w:sz w:val="22"/>
          <w:szCs w:val="22"/>
        </w:rPr>
        <w:t xml:space="preserve"> will be carried out within the activities of the PFM SWG upon prior publication of the draft documents on MoF website.</w:t>
      </w:r>
    </w:p>
    <w:p w14:paraId="5F41211C" w14:textId="61C4BFB2" w:rsidR="00C60174" w:rsidRPr="00D30847" w:rsidRDefault="00C60174" w:rsidP="00FD1416">
      <w:pPr>
        <w:pStyle w:val="NormalPFM1"/>
        <w:spacing w:before="0" w:after="120" w:line="240" w:lineRule="auto"/>
        <w:rPr>
          <w:rFonts w:cs="Calibri"/>
          <w:sz w:val="22"/>
          <w:szCs w:val="22"/>
        </w:rPr>
      </w:pPr>
      <w:r w:rsidRPr="00D30847">
        <w:rPr>
          <w:rFonts w:cs="Calibri"/>
          <w:sz w:val="22"/>
          <w:szCs w:val="22"/>
        </w:rPr>
        <w:t>Prepara</w:t>
      </w:r>
      <w:bookmarkStart w:id="69" w:name="_GoBack"/>
      <w:bookmarkEnd w:id="69"/>
      <w:r w:rsidRPr="00D30847">
        <w:rPr>
          <w:rFonts w:cs="Calibri"/>
          <w:sz w:val="22"/>
          <w:szCs w:val="22"/>
        </w:rPr>
        <w:t>tion and implementation of the new PFM Reform Programme 202</w:t>
      </w:r>
      <w:r w:rsidR="00723A55" w:rsidRPr="00D30847">
        <w:rPr>
          <w:rFonts w:cs="Calibri"/>
          <w:sz w:val="22"/>
          <w:szCs w:val="22"/>
        </w:rPr>
        <w:t>5</w:t>
      </w:r>
      <w:r w:rsidRPr="00D30847">
        <w:rPr>
          <w:rFonts w:cs="Calibri"/>
          <w:sz w:val="22"/>
          <w:szCs w:val="22"/>
        </w:rPr>
        <w:t>-202</w:t>
      </w:r>
      <w:r w:rsidR="00723A55" w:rsidRPr="00D30847">
        <w:rPr>
          <w:rFonts w:cs="Calibri"/>
          <w:sz w:val="22"/>
          <w:szCs w:val="22"/>
        </w:rPr>
        <w:t>8</w:t>
      </w:r>
      <w:r w:rsidRPr="00D30847">
        <w:rPr>
          <w:rFonts w:cs="Calibri"/>
          <w:sz w:val="22"/>
          <w:szCs w:val="22"/>
        </w:rPr>
        <w:t xml:space="preserve"> is based on a sectoral dialogue with all stakeholders - external partners, introduced with the previous PFM Reform Programme.</w:t>
      </w:r>
      <w:r w:rsidR="002F500A" w:rsidRPr="00D30847">
        <w:rPr>
          <w:rFonts w:cs="Calibri"/>
          <w:sz w:val="22"/>
          <w:szCs w:val="22"/>
        </w:rPr>
        <w:t xml:space="preserve"> </w:t>
      </w:r>
      <w:r w:rsidRPr="00D30847">
        <w:rPr>
          <w:rFonts w:cs="Calibri"/>
          <w:sz w:val="22"/>
          <w:szCs w:val="22"/>
        </w:rPr>
        <w:t>The objective of the dialogue is to ensure joint actions as regards the priorities and the policies in the area of public finance management, establishing a synergy and coordination among different initiatives, as well as that budget funds and all other available resources, including donor funds, are used in an appropriate and transparent manner.</w:t>
      </w:r>
    </w:p>
    <w:p w14:paraId="60A017B2" w14:textId="7879E615" w:rsidR="00C60174" w:rsidRPr="00D30847" w:rsidRDefault="00C60174" w:rsidP="00FD1416">
      <w:pPr>
        <w:pStyle w:val="NormalPFM1"/>
        <w:spacing w:before="0" w:after="120" w:line="240" w:lineRule="auto"/>
        <w:rPr>
          <w:rFonts w:cs="Calibri"/>
          <w:sz w:val="22"/>
          <w:szCs w:val="22"/>
        </w:rPr>
      </w:pPr>
      <w:r w:rsidRPr="00D30847">
        <w:rPr>
          <w:rFonts w:cs="Calibri"/>
          <w:sz w:val="22"/>
          <w:szCs w:val="22"/>
        </w:rPr>
        <w:t>Important input and dialogue orientation is received from the external technical reviews, such as IMF Article IV consultations, Public Finance Review and other relevant reviews of the World Bank, SIGMA monitoring reports, PEFA assessments, EU Annual Reports, other assessment missions for specific PFM sub-sectors.</w:t>
      </w:r>
      <w:r w:rsidR="002F500A" w:rsidRPr="00D30847">
        <w:rPr>
          <w:rFonts w:cs="Calibri"/>
          <w:sz w:val="22"/>
          <w:szCs w:val="22"/>
        </w:rPr>
        <w:t xml:space="preserve"> </w:t>
      </w:r>
      <w:r w:rsidRPr="00D30847">
        <w:rPr>
          <w:rFonts w:cs="Calibri"/>
          <w:sz w:val="22"/>
          <w:szCs w:val="22"/>
        </w:rPr>
        <w:t>Key findings from the latest assessments of different international institutions for various PFM area are presented in each measure of the respective priority in Chapter II.</w:t>
      </w:r>
    </w:p>
    <w:p w14:paraId="78B9F069" w14:textId="7DB11C6A" w:rsidR="00C60174" w:rsidRPr="00D30847" w:rsidRDefault="00C60174" w:rsidP="00FD1416">
      <w:pPr>
        <w:pStyle w:val="NormalPFM1"/>
        <w:spacing w:before="0" w:after="120" w:line="240" w:lineRule="auto"/>
        <w:rPr>
          <w:rFonts w:cs="Calibri"/>
          <w:sz w:val="22"/>
          <w:szCs w:val="22"/>
        </w:rPr>
      </w:pPr>
      <w:r w:rsidRPr="00D30847">
        <w:rPr>
          <w:rFonts w:cs="Calibri"/>
          <w:sz w:val="22"/>
          <w:szCs w:val="22"/>
        </w:rPr>
        <w:t xml:space="preserve">Public Financial Management Programme 2024-2027 was published on the Ministry of Finance website </w:t>
      </w:r>
      <w:r w:rsidRPr="00E669F2">
        <w:rPr>
          <w:rFonts w:cs="Calibri"/>
          <w:sz w:val="22"/>
          <w:szCs w:val="22"/>
        </w:rPr>
        <w:t xml:space="preserve">on </w:t>
      </w:r>
      <w:r w:rsidR="00E669F2" w:rsidRPr="00E669F2">
        <w:rPr>
          <w:rFonts w:cs="Calibri"/>
          <w:sz w:val="22"/>
          <w:szCs w:val="22"/>
        </w:rPr>
        <w:t>16.04.</w:t>
      </w:r>
      <w:r w:rsidRPr="00E669F2">
        <w:rPr>
          <w:rFonts w:cs="Calibri"/>
          <w:sz w:val="22"/>
          <w:szCs w:val="22"/>
        </w:rPr>
        <w:t>202</w:t>
      </w:r>
      <w:r w:rsidR="004062ED" w:rsidRPr="00E669F2">
        <w:rPr>
          <w:rFonts w:cs="Calibri"/>
          <w:sz w:val="22"/>
          <w:szCs w:val="22"/>
        </w:rPr>
        <w:t>5</w:t>
      </w:r>
      <w:r w:rsidRPr="00E669F2">
        <w:rPr>
          <w:rFonts w:cs="Calibri"/>
          <w:sz w:val="22"/>
          <w:szCs w:val="22"/>
        </w:rPr>
        <w:t>, in</w:t>
      </w:r>
      <w:r w:rsidRPr="00D30847">
        <w:rPr>
          <w:rFonts w:cs="Calibri"/>
          <w:sz w:val="22"/>
          <w:szCs w:val="22"/>
        </w:rPr>
        <w:t xml:space="preserve"> Macedonian and English.</w:t>
      </w:r>
      <w:r w:rsidR="00FF1EE0" w:rsidRPr="00D30847">
        <w:rPr>
          <w:rFonts w:cs="Calibri"/>
          <w:sz w:val="22"/>
          <w:szCs w:val="22"/>
        </w:rPr>
        <w:t xml:space="preserve"> </w:t>
      </w:r>
      <w:r w:rsidRPr="00D30847">
        <w:rPr>
          <w:rFonts w:cs="Calibri"/>
          <w:sz w:val="22"/>
          <w:szCs w:val="22"/>
        </w:rPr>
        <w:t xml:space="preserve">Public consultation was held in a form of </w:t>
      </w:r>
      <w:r w:rsidR="008D7EFC" w:rsidRPr="00D30847">
        <w:rPr>
          <w:rFonts w:cs="Calibri"/>
          <w:sz w:val="22"/>
          <w:szCs w:val="22"/>
        </w:rPr>
        <w:t>meeting of the SWG for the PFM</w:t>
      </w:r>
      <w:r w:rsidRPr="00D30847">
        <w:rPr>
          <w:rFonts w:cs="Calibri"/>
          <w:sz w:val="22"/>
          <w:szCs w:val="22"/>
        </w:rPr>
        <w:t xml:space="preserve"> on</w:t>
      </w:r>
      <w:r w:rsidR="004062ED" w:rsidRPr="00D30847">
        <w:rPr>
          <w:rFonts w:cs="Calibri"/>
          <w:sz w:val="22"/>
          <w:szCs w:val="22"/>
        </w:rPr>
        <w:t xml:space="preserve"> </w:t>
      </w:r>
      <w:r w:rsidR="004062ED" w:rsidRPr="00D30847">
        <w:rPr>
          <w:rFonts w:cs="Calibri"/>
          <w:sz w:val="22"/>
          <w:szCs w:val="22"/>
          <w:highlight w:val="yellow"/>
        </w:rPr>
        <w:t>---------2025</w:t>
      </w:r>
      <w:r w:rsidRPr="00D30847">
        <w:rPr>
          <w:rFonts w:cs="Calibri"/>
          <w:sz w:val="22"/>
          <w:szCs w:val="22"/>
        </w:rPr>
        <w:t>, with all stakeholders taking part (donor community, civil society organisations, IFIs, local authorities and other stakeholders), in order to actively contribute to the process of determining and implementing the reform priorities.</w:t>
      </w:r>
    </w:p>
    <w:p w14:paraId="31537C33" w14:textId="6AD08D83" w:rsidR="00015129" w:rsidRPr="00D30847" w:rsidRDefault="00015129" w:rsidP="00C60174">
      <w:pPr>
        <w:spacing w:line="240" w:lineRule="auto"/>
        <w:jc w:val="both"/>
        <w:rPr>
          <w:rFonts w:cs="Calibri"/>
          <w:color w:val="2F5496"/>
          <w:lang w:val="en-GB" w:eastAsia="zh-CN"/>
        </w:rPr>
      </w:pPr>
    </w:p>
    <w:p w14:paraId="38ED6929" w14:textId="77777777" w:rsidR="00FD3DDC" w:rsidRPr="00D30847" w:rsidRDefault="00FD3DDC" w:rsidP="00E84CD0">
      <w:pPr>
        <w:pStyle w:val="Heading1"/>
        <w:spacing w:line="240" w:lineRule="auto"/>
        <w:jc w:val="both"/>
        <w:rPr>
          <w:rFonts w:ascii="Calibri" w:eastAsia="MS PGothic" w:hAnsi="Calibri" w:cs="Calibri"/>
          <w:color w:val="2F5496"/>
          <w:lang w:val="en-GB" w:eastAsia="zh-CN"/>
        </w:rPr>
      </w:pPr>
    </w:p>
    <w:p w14:paraId="0FA1D826" w14:textId="77777777" w:rsidR="00FD3DDC" w:rsidRPr="00D30847" w:rsidRDefault="00FD3DDC" w:rsidP="00E84CD0">
      <w:pPr>
        <w:pStyle w:val="Heading1"/>
        <w:spacing w:line="240" w:lineRule="auto"/>
        <w:jc w:val="both"/>
        <w:rPr>
          <w:rFonts w:ascii="Calibri" w:eastAsia="MS PGothic" w:hAnsi="Calibri" w:cs="Calibri"/>
          <w:color w:val="2F5496"/>
          <w:lang w:val="en-GB" w:eastAsia="zh-CN"/>
        </w:rPr>
      </w:pPr>
    </w:p>
    <w:p w14:paraId="177F971F" w14:textId="77777777" w:rsidR="00FD3DDC" w:rsidRPr="00D30847" w:rsidRDefault="00FD3DDC" w:rsidP="00E84CD0">
      <w:pPr>
        <w:pStyle w:val="Heading1"/>
        <w:spacing w:line="240" w:lineRule="auto"/>
        <w:jc w:val="both"/>
        <w:rPr>
          <w:rFonts w:ascii="Calibri" w:eastAsia="MS PGothic" w:hAnsi="Calibri" w:cs="Calibri"/>
          <w:color w:val="2F5496"/>
          <w:lang w:val="en-GB" w:eastAsia="zh-CN"/>
        </w:rPr>
      </w:pPr>
    </w:p>
    <w:p w14:paraId="55A40380" w14:textId="77777777" w:rsidR="00FD3DDC" w:rsidRPr="00D30847" w:rsidRDefault="00FD3DDC" w:rsidP="00E84CD0">
      <w:pPr>
        <w:pStyle w:val="Heading1"/>
        <w:spacing w:line="240" w:lineRule="auto"/>
        <w:jc w:val="both"/>
        <w:rPr>
          <w:rFonts w:ascii="Calibri" w:eastAsia="MS PGothic" w:hAnsi="Calibri" w:cs="Calibri"/>
          <w:color w:val="2F5496"/>
          <w:lang w:val="en-GB" w:eastAsia="zh-CN"/>
        </w:rPr>
      </w:pPr>
    </w:p>
    <w:p w14:paraId="2620E826" w14:textId="5776CB8D" w:rsidR="00FD3DDC" w:rsidRPr="00D30847" w:rsidRDefault="00FD3DDC" w:rsidP="00E84CD0">
      <w:pPr>
        <w:pStyle w:val="Heading1"/>
        <w:spacing w:line="240" w:lineRule="auto"/>
        <w:jc w:val="both"/>
        <w:rPr>
          <w:rFonts w:ascii="Calibri" w:eastAsia="MS PGothic" w:hAnsi="Calibri" w:cs="Calibri"/>
          <w:color w:val="2F5496"/>
          <w:lang w:val="en-GB" w:eastAsia="zh-CN"/>
        </w:rPr>
      </w:pPr>
    </w:p>
    <w:p w14:paraId="036BC096" w14:textId="57C7DE3B" w:rsidR="00FD3DDC" w:rsidRPr="00D30847" w:rsidRDefault="00FD3DDC" w:rsidP="00FD3DDC">
      <w:pPr>
        <w:rPr>
          <w:lang w:val="en-GB" w:eastAsia="zh-CN"/>
        </w:rPr>
      </w:pPr>
    </w:p>
    <w:p w14:paraId="29A56FED" w14:textId="77777777" w:rsidR="00FD3DDC" w:rsidRPr="00D30847" w:rsidRDefault="00FD3DDC" w:rsidP="00FD3DDC">
      <w:pPr>
        <w:rPr>
          <w:lang w:val="en-GB" w:eastAsia="zh-CN"/>
        </w:rPr>
      </w:pPr>
    </w:p>
    <w:p w14:paraId="7484C803" w14:textId="77D0F3AB" w:rsidR="00A42B0B" w:rsidRPr="00D30847" w:rsidRDefault="005B28E4" w:rsidP="00E84CD0">
      <w:pPr>
        <w:pStyle w:val="Heading1"/>
        <w:spacing w:line="240" w:lineRule="auto"/>
        <w:jc w:val="both"/>
        <w:rPr>
          <w:rFonts w:ascii="Calibri" w:eastAsia="MS PGothic" w:hAnsi="Calibri" w:cs="Calibri"/>
          <w:color w:val="2F5496"/>
          <w:lang w:val="en-GB" w:eastAsia="zh-CN"/>
        </w:rPr>
      </w:pPr>
      <w:bookmarkStart w:id="70" w:name="_Toc187841825"/>
      <w:r w:rsidRPr="00D30847">
        <w:rPr>
          <w:rFonts w:ascii="Calibri" w:eastAsia="MS PGothic" w:hAnsi="Calibri" w:cs="Calibri"/>
          <w:color w:val="2F5496"/>
          <w:lang w:val="en-GB" w:eastAsia="zh-CN"/>
        </w:rPr>
        <w:lastRenderedPageBreak/>
        <w:t xml:space="preserve">Chapter IV: </w:t>
      </w:r>
      <w:r w:rsidR="00A42B0B" w:rsidRPr="00D30847">
        <w:rPr>
          <w:rFonts w:ascii="Calibri" w:eastAsia="MS PGothic" w:hAnsi="Calibri" w:cs="Calibri"/>
          <w:color w:val="2F5496"/>
          <w:lang w:val="en-GB" w:eastAsia="zh-CN"/>
        </w:rPr>
        <w:t>Financing of the PFM Reform Programme</w:t>
      </w:r>
      <w:bookmarkEnd w:id="70"/>
    </w:p>
    <w:p w14:paraId="24FA13F3" w14:textId="77777777" w:rsidR="00E57EF2" w:rsidRPr="00D30847" w:rsidRDefault="00E57EF2" w:rsidP="00E84CD0">
      <w:pPr>
        <w:pStyle w:val="NormalPFM1"/>
        <w:spacing w:before="0" w:after="120" w:line="240" w:lineRule="auto"/>
        <w:rPr>
          <w:rFonts w:cs="Calibri"/>
          <w:sz w:val="22"/>
          <w:szCs w:val="22"/>
        </w:rPr>
      </w:pPr>
      <w:bookmarkStart w:id="71" w:name="_Toc126125876"/>
      <w:bookmarkStart w:id="72" w:name="_Toc127251182"/>
    </w:p>
    <w:p w14:paraId="28DC2AAB" w14:textId="77777777" w:rsidR="00E57EF2" w:rsidRPr="00D30847" w:rsidRDefault="00E57EF2" w:rsidP="00FD1416">
      <w:pPr>
        <w:spacing w:line="240" w:lineRule="auto"/>
        <w:jc w:val="both"/>
        <w:rPr>
          <w:rFonts w:cs="Calibri"/>
          <w:lang w:val="en-GB"/>
        </w:rPr>
      </w:pPr>
      <w:r w:rsidRPr="00D30847">
        <w:rPr>
          <w:rFonts w:cs="Calibri"/>
          <w:lang w:val="en-GB"/>
        </w:rPr>
        <w:t>The PFM Reform Programme will be funded through two main sources: state Budget and donors’ fund</w:t>
      </w:r>
      <w:r w:rsidR="0033587C" w:rsidRPr="00D30847">
        <w:rPr>
          <w:rFonts w:cs="Calibri"/>
          <w:lang w:val="en-GB"/>
        </w:rPr>
        <w:t>s</w:t>
      </w:r>
      <w:r w:rsidRPr="00D30847">
        <w:rPr>
          <w:rFonts w:cs="Calibri"/>
          <w:lang w:val="en-GB"/>
        </w:rPr>
        <w:t xml:space="preserve">. </w:t>
      </w:r>
    </w:p>
    <w:p w14:paraId="215DB059" w14:textId="77777777" w:rsidR="00E57EF2" w:rsidRPr="00D30847" w:rsidRDefault="00E57EF2" w:rsidP="00FD1416">
      <w:pPr>
        <w:spacing w:line="240" w:lineRule="auto"/>
        <w:jc w:val="both"/>
        <w:rPr>
          <w:rFonts w:cs="Calibri"/>
          <w:lang w:val="en-GB"/>
        </w:rPr>
      </w:pPr>
      <w:r w:rsidRPr="00D30847">
        <w:rPr>
          <w:rFonts w:cs="Calibri"/>
          <w:lang w:val="en-GB"/>
        </w:rPr>
        <w:t xml:space="preserve">Each priority and measure has developed its estimated costs analysis for the activities. Costs calculation is based on a general assumption that only additional costs will be estimated, in order to ensure full and successful implementation of the planned activities, as well as to present the sources of funds for the additional costs in order to determine the financing gap.  Activities carried out with the existing human resources, i.e. activities for which no additional costs for new employment are envisaged should not be estimated, such as for instance administrative tasks - preparation of draft laws and bylaws (unless need for external expert assistance arises). </w:t>
      </w:r>
    </w:p>
    <w:bookmarkEnd w:id="71"/>
    <w:bookmarkEnd w:id="72"/>
    <w:p w14:paraId="4C3E6650" w14:textId="77777777" w:rsidR="00FA7078" w:rsidRPr="00D30847" w:rsidRDefault="00FA7078" w:rsidP="00FD1416">
      <w:pPr>
        <w:spacing w:line="240" w:lineRule="auto"/>
        <w:jc w:val="both"/>
        <w:rPr>
          <w:rFonts w:cs="Calibri"/>
          <w:lang w:val="en-GB"/>
        </w:rPr>
      </w:pPr>
      <w:r w:rsidRPr="00D30847">
        <w:rPr>
          <w:rFonts w:cs="Calibri"/>
          <w:lang w:val="en-GB"/>
        </w:rPr>
        <w:t>Thereby, basic categorisation of the estimated additional costs has been made in order to ensure better overall estimates on the type of needed resources.</w:t>
      </w:r>
    </w:p>
    <w:p w14:paraId="10E7DDF0" w14:textId="77777777" w:rsidR="00FA7078" w:rsidRPr="00D30847" w:rsidRDefault="00FA7078" w:rsidP="00FD1416">
      <w:pPr>
        <w:spacing w:line="240" w:lineRule="auto"/>
        <w:jc w:val="both"/>
        <w:rPr>
          <w:rFonts w:cs="Calibri"/>
          <w:lang w:val="en-GB"/>
        </w:rPr>
      </w:pPr>
      <w:r w:rsidRPr="00D30847">
        <w:rPr>
          <w:rFonts w:cs="Calibri"/>
          <w:lang w:val="en-GB"/>
        </w:rPr>
        <w:t>Government of the Republic of North Macedonia will strive for securing funds from external sources/donors for closing the determined financing gap, committing to ensure funds from the state Budget for the activities for which such funds will not be provided, all in line with the planned dynamics for implementation of the activities.</w:t>
      </w:r>
    </w:p>
    <w:p w14:paraId="3A929822" w14:textId="26F9B480" w:rsidR="001D2C03" w:rsidRPr="00D30847" w:rsidRDefault="00E57EF2" w:rsidP="00D60E81">
      <w:pPr>
        <w:spacing w:line="240" w:lineRule="auto"/>
        <w:jc w:val="both"/>
        <w:rPr>
          <w:rFonts w:cs="Calibri"/>
          <w:lang w:val="en-GB"/>
        </w:rPr>
      </w:pPr>
      <w:r w:rsidRPr="00D30847">
        <w:rPr>
          <w:rFonts w:cs="Calibri"/>
          <w:lang w:val="en-GB"/>
        </w:rPr>
        <w:t>The Table below summarises the known estimated costs for the Programme at the time of its preparation. Given that the Programme is mainly financed from the state Budget, current costs implications are directly taken into account during the planning process and will be reflected in the annual budgets.</w:t>
      </w:r>
    </w:p>
    <w:tbl>
      <w:tblPr>
        <w:tblW w:w="9004" w:type="dxa"/>
        <w:tblInd w:w="118" w:type="dxa"/>
        <w:tblLook w:val="04A0" w:firstRow="1" w:lastRow="0" w:firstColumn="1" w:lastColumn="0" w:noHBand="0" w:noVBand="1"/>
      </w:tblPr>
      <w:tblGrid>
        <w:gridCol w:w="1107"/>
        <w:gridCol w:w="2680"/>
        <w:gridCol w:w="1403"/>
        <w:gridCol w:w="1357"/>
        <w:gridCol w:w="1261"/>
        <w:gridCol w:w="1196"/>
      </w:tblGrid>
      <w:tr w:rsidR="006A78BE" w:rsidRPr="00D30847" w14:paraId="6B5FDA17" w14:textId="77777777" w:rsidTr="00E32BC1">
        <w:trPr>
          <w:trHeight w:val="300"/>
        </w:trPr>
        <w:tc>
          <w:tcPr>
            <w:tcW w:w="3787" w:type="dxa"/>
            <w:gridSpan w:val="2"/>
            <w:tcBorders>
              <w:top w:val="single" w:sz="8" w:space="0" w:color="auto"/>
              <w:left w:val="single" w:sz="8" w:space="0" w:color="auto"/>
              <w:bottom w:val="nil"/>
              <w:right w:val="nil"/>
            </w:tcBorders>
            <w:shd w:val="clear" w:color="000000" w:fill="FFFF99"/>
            <w:noWrap/>
            <w:vAlign w:val="bottom"/>
            <w:hideMark/>
          </w:tcPr>
          <w:p w14:paraId="48111BC0" w14:textId="692A22DA" w:rsidR="006A78BE" w:rsidRPr="00D30847" w:rsidRDefault="006A78BE" w:rsidP="006A78BE">
            <w:pPr>
              <w:spacing w:after="0" w:line="240" w:lineRule="auto"/>
              <w:jc w:val="center"/>
              <w:rPr>
                <w:rFonts w:eastAsia="Times New Roman"/>
                <w:b/>
                <w:bCs/>
                <w:sz w:val="18"/>
                <w:szCs w:val="18"/>
                <w:lang w:val="en-GB" w:eastAsia="mk-MK"/>
              </w:rPr>
            </w:pPr>
          </w:p>
        </w:tc>
        <w:tc>
          <w:tcPr>
            <w:tcW w:w="1403" w:type="dxa"/>
            <w:vMerge w:val="restart"/>
            <w:tcBorders>
              <w:top w:val="single" w:sz="4" w:space="0" w:color="auto"/>
              <w:left w:val="single" w:sz="4" w:space="0" w:color="auto"/>
              <w:right w:val="single" w:sz="4" w:space="0" w:color="auto"/>
            </w:tcBorders>
            <w:shd w:val="clear" w:color="000000" w:fill="FFF2CC"/>
            <w:vAlign w:val="center"/>
            <w:hideMark/>
          </w:tcPr>
          <w:p w14:paraId="7352C6C8" w14:textId="3E22D344" w:rsidR="006A78BE" w:rsidRPr="00D30847" w:rsidRDefault="006A78BE" w:rsidP="006A78BE">
            <w:pPr>
              <w:spacing w:after="0" w:line="240" w:lineRule="auto"/>
              <w:jc w:val="center"/>
              <w:rPr>
                <w:rFonts w:eastAsia="Times New Roman"/>
                <w:b/>
                <w:bCs/>
                <w:lang w:val="en-GB" w:eastAsia="mk-MK"/>
              </w:rPr>
            </w:pPr>
            <w:r w:rsidRPr="00D30847">
              <w:rPr>
                <w:rFonts w:eastAsia="Times New Roman"/>
                <w:b/>
                <w:bCs/>
                <w:lang w:val="en-GB" w:eastAsia="mk-MK"/>
              </w:rPr>
              <w:t>Costing of the PFMPR</w:t>
            </w:r>
          </w:p>
          <w:p w14:paraId="536272EF" w14:textId="3431FB92" w:rsidR="006A78BE" w:rsidRPr="00D30847" w:rsidRDefault="006A78BE" w:rsidP="006A78BE">
            <w:pPr>
              <w:spacing w:after="0" w:line="240" w:lineRule="auto"/>
              <w:jc w:val="center"/>
              <w:rPr>
                <w:rFonts w:eastAsia="Times New Roman"/>
                <w:b/>
                <w:bCs/>
                <w:lang w:val="en-GB" w:eastAsia="mk-MK"/>
              </w:rPr>
            </w:pPr>
            <w:r w:rsidRPr="00D30847">
              <w:rPr>
                <w:rFonts w:eastAsia="Times New Roman"/>
                <w:b/>
                <w:bCs/>
                <w:lang w:val="en-GB" w:eastAsia="mk-MK"/>
              </w:rPr>
              <w:t>202</w:t>
            </w:r>
            <w:r w:rsidR="00813709" w:rsidRPr="00D30847">
              <w:rPr>
                <w:rFonts w:eastAsia="Times New Roman"/>
                <w:b/>
                <w:bCs/>
                <w:lang w:val="en-GB" w:eastAsia="mk-MK"/>
              </w:rPr>
              <w:t>5</w:t>
            </w:r>
            <w:r w:rsidRPr="00D30847">
              <w:rPr>
                <w:rFonts w:eastAsia="Times New Roman"/>
                <w:b/>
                <w:bCs/>
                <w:lang w:val="en-GB" w:eastAsia="mk-MK"/>
              </w:rPr>
              <w:t>-202</w:t>
            </w:r>
            <w:r w:rsidR="00813709" w:rsidRPr="00D30847">
              <w:rPr>
                <w:rFonts w:eastAsia="Times New Roman"/>
                <w:b/>
                <w:bCs/>
                <w:lang w:val="en-GB" w:eastAsia="mk-MK"/>
              </w:rPr>
              <w:t>8</w:t>
            </w:r>
            <w:r w:rsidR="004626E3" w:rsidRPr="00D30847">
              <w:rPr>
                <w:rFonts w:eastAsia="Times New Roman"/>
                <w:b/>
                <w:bCs/>
                <w:lang w:val="en-GB" w:eastAsia="mk-MK"/>
              </w:rPr>
              <w:t xml:space="preserve"> (in EUR)</w:t>
            </w:r>
          </w:p>
        </w:tc>
        <w:tc>
          <w:tcPr>
            <w:tcW w:w="3814" w:type="dxa"/>
            <w:gridSpan w:val="3"/>
            <w:vMerge w:val="restart"/>
            <w:tcBorders>
              <w:top w:val="single" w:sz="8" w:space="0" w:color="auto"/>
              <w:left w:val="single" w:sz="4" w:space="0" w:color="auto"/>
              <w:bottom w:val="single" w:sz="4" w:space="0" w:color="auto"/>
              <w:right w:val="single" w:sz="8" w:space="0" w:color="000000"/>
            </w:tcBorders>
            <w:shd w:val="clear" w:color="000000" w:fill="FFF2CC"/>
            <w:vAlign w:val="center"/>
            <w:hideMark/>
          </w:tcPr>
          <w:p w14:paraId="02E02108" w14:textId="6FC2271F" w:rsidR="006A78BE" w:rsidRPr="00D30847" w:rsidRDefault="00B03862" w:rsidP="006A78BE">
            <w:pPr>
              <w:spacing w:after="0" w:line="240" w:lineRule="auto"/>
              <w:jc w:val="center"/>
              <w:rPr>
                <w:rFonts w:eastAsia="Times New Roman"/>
                <w:b/>
                <w:bCs/>
                <w:lang w:val="en-GB" w:eastAsia="mk-MK"/>
              </w:rPr>
            </w:pPr>
            <w:r w:rsidRPr="00D30847">
              <w:rPr>
                <w:rFonts w:eastAsia="Times New Roman"/>
                <w:b/>
                <w:bCs/>
                <w:lang w:val="en-GB" w:eastAsia="mk-MK"/>
              </w:rPr>
              <w:t xml:space="preserve">Source of funding 2025-2028 </w:t>
            </w:r>
            <w:r w:rsidR="004626E3" w:rsidRPr="00D30847">
              <w:rPr>
                <w:rFonts w:eastAsia="Times New Roman"/>
                <w:b/>
                <w:bCs/>
                <w:lang w:val="en-GB" w:eastAsia="mk-MK"/>
              </w:rPr>
              <w:t>(in Eur)</w:t>
            </w:r>
          </w:p>
        </w:tc>
      </w:tr>
      <w:tr w:rsidR="006A78BE" w:rsidRPr="00D30847" w14:paraId="22287447" w14:textId="77777777" w:rsidTr="00E32BC1">
        <w:trPr>
          <w:trHeight w:val="300"/>
        </w:trPr>
        <w:tc>
          <w:tcPr>
            <w:tcW w:w="3787" w:type="dxa"/>
            <w:gridSpan w:val="2"/>
            <w:tcBorders>
              <w:top w:val="nil"/>
              <w:left w:val="single" w:sz="8" w:space="0" w:color="auto"/>
              <w:bottom w:val="nil"/>
              <w:right w:val="nil"/>
            </w:tcBorders>
            <w:shd w:val="clear" w:color="000000" w:fill="FFFF99"/>
            <w:noWrap/>
            <w:vAlign w:val="bottom"/>
            <w:hideMark/>
          </w:tcPr>
          <w:p w14:paraId="573E8850" w14:textId="414C1892" w:rsidR="006A78BE" w:rsidRPr="00D30847" w:rsidRDefault="006A78BE" w:rsidP="00FD3DDC">
            <w:pPr>
              <w:spacing w:after="0" w:line="240" w:lineRule="auto"/>
              <w:rPr>
                <w:rFonts w:eastAsia="Times New Roman"/>
                <w:b/>
                <w:bCs/>
                <w:sz w:val="20"/>
                <w:szCs w:val="20"/>
                <w:lang w:val="en-GB" w:eastAsia="mk-MK"/>
              </w:rPr>
            </w:pPr>
            <w:r w:rsidRPr="00D30847">
              <w:rPr>
                <w:rFonts w:eastAsia="Times New Roman"/>
                <w:b/>
                <w:bCs/>
                <w:sz w:val="20"/>
                <w:szCs w:val="20"/>
                <w:lang w:val="en-GB" w:eastAsia="mk-MK"/>
              </w:rPr>
              <w:t>PFMPR 202</w:t>
            </w:r>
            <w:r w:rsidR="00317E52" w:rsidRPr="00D30847">
              <w:rPr>
                <w:rFonts w:eastAsia="Times New Roman"/>
                <w:b/>
                <w:bCs/>
                <w:sz w:val="20"/>
                <w:szCs w:val="20"/>
                <w:lang w:val="en-GB" w:eastAsia="mk-MK"/>
              </w:rPr>
              <w:t>5</w:t>
            </w:r>
            <w:r w:rsidRPr="00D30847">
              <w:rPr>
                <w:rFonts w:eastAsia="Times New Roman"/>
                <w:b/>
                <w:bCs/>
                <w:sz w:val="20"/>
                <w:szCs w:val="20"/>
                <w:lang w:val="en-GB" w:eastAsia="mk-MK"/>
              </w:rPr>
              <w:t>-202</w:t>
            </w:r>
            <w:r w:rsidR="00317E52" w:rsidRPr="00D30847">
              <w:rPr>
                <w:rFonts w:eastAsia="Times New Roman"/>
                <w:b/>
                <w:bCs/>
                <w:sz w:val="20"/>
                <w:szCs w:val="20"/>
                <w:lang w:val="en-GB" w:eastAsia="mk-MK"/>
              </w:rPr>
              <w:t>8</w:t>
            </w:r>
          </w:p>
        </w:tc>
        <w:tc>
          <w:tcPr>
            <w:tcW w:w="1403" w:type="dxa"/>
            <w:vMerge/>
            <w:tcBorders>
              <w:left w:val="single" w:sz="4" w:space="0" w:color="auto"/>
              <w:right w:val="single" w:sz="4" w:space="0" w:color="auto"/>
            </w:tcBorders>
            <w:vAlign w:val="center"/>
            <w:hideMark/>
          </w:tcPr>
          <w:p w14:paraId="15003B75" w14:textId="37D7F806" w:rsidR="006A78BE" w:rsidRPr="00D30847" w:rsidRDefault="006A78BE" w:rsidP="006A78BE">
            <w:pPr>
              <w:spacing w:after="0" w:line="240" w:lineRule="auto"/>
              <w:jc w:val="center"/>
              <w:rPr>
                <w:rFonts w:eastAsia="Times New Roman"/>
                <w:b/>
                <w:bCs/>
                <w:sz w:val="20"/>
                <w:szCs w:val="20"/>
                <w:lang w:val="en-GB" w:eastAsia="mk-MK"/>
              </w:rPr>
            </w:pPr>
          </w:p>
        </w:tc>
        <w:tc>
          <w:tcPr>
            <w:tcW w:w="3814" w:type="dxa"/>
            <w:gridSpan w:val="3"/>
            <w:vMerge/>
            <w:tcBorders>
              <w:top w:val="single" w:sz="8" w:space="0" w:color="auto"/>
              <w:left w:val="single" w:sz="4" w:space="0" w:color="auto"/>
              <w:bottom w:val="single" w:sz="4" w:space="0" w:color="auto"/>
              <w:right w:val="single" w:sz="8" w:space="0" w:color="000000"/>
            </w:tcBorders>
            <w:vAlign w:val="center"/>
            <w:hideMark/>
          </w:tcPr>
          <w:p w14:paraId="44F5BB8A" w14:textId="77777777" w:rsidR="006A78BE" w:rsidRPr="00D30847" w:rsidRDefault="006A78BE" w:rsidP="006A78BE">
            <w:pPr>
              <w:spacing w:after="0" w:line="240" w:lineRule="auto"/>
              <w:jc w:val="center"/>
              <w:rPr>
                <w:rFonts w:eastAsia="Times New Roman"/>
                <w:b/>
                <w:bCs/>
                <w:sz w:val="20"/>
                <w:szCs w:val="20"/>
                <w:lang w:val="en-GB" w:eastAsia="mk-MK"/>
              </w:rPr>
            </w:pPr>
          </w:p>
        </w:tc>
      </w:tr>
      <w:tr w:rsidR="00BF1348" w:rsidRPr="00D30847" w14:paraId="4EE2F100" w14:textId="77777777" w:rsidTr="00E32BC1">
        <w:trPr>
          <w:trHeight w:val="615"/>
        </w:trPr>
        <w:tc>
          <w:tcPr>
            <w:tcW w:w="3787" w:type="dxa"/>
            <w:gridSpan w:val="2"/>
            <w:tcBorders>
              <w:top w:val="nil"/>
              <w:left w:val="single" w:sz="8" w:space="0" w:color="auto"/>
              <w:bottom w:val="nil"/>
              <w:right w:val="nil"/>
            </w:tcBorders>
            <w:shd w:val="clear" w:color="000000" w:fill="FFFF99"/>
            <w:vAlign w:val="center"/>
            <w:hideMark/>
          </w:tcPr>
          <w:p w14:paraId="050184CA" w14:textId="77777777" w:rsidR="006A78BE" w:rsidRPr="00D30847" w:rsidRDefault="006A78BE" w:rsidP="00FD3DDC">
            <w:pPr>
              <w:spacing w:after="0" w:line="240" w:lineRule="auto"/>
              <w:rPr>
                <w:rFonts w:eastAsia="Times New Roman"/>
                <w:b/>
                <w:bCs/>
                <w:sz w:val="20"/>
                <w:szCs w:val="20"/>
                <w:lang w:val="en-GB" w:eastAsia="mk-MK"/>
              </w:rPr>
            </w:pPr>
            <w:r w:rsidRPr="00D30847">
              <w:rPr>
                <w:rFonts w:eastAsia="Times New Roman"/>
                <w:b/>
                <w:bCs/>
                <w:sz w:val="20"/>
                <w:szCs w:val="20"/>
                <w:lang w:val="en-GB" w:eastAsia="mk-MK"/>
              </w:rPr>
              <w:t>budget item</w:t>
            </w:r>
          </w:p>
        </w:tc>
        <w:tc>
          <w:tcPr>
            <w:tcW w:w="1403" w:type="dxa"/>
            <w:vMerge/>
            <w:tcBorders>
              <w:left w:val="single" w:sz="4" w:space="0" w:color="auto"/>
              <w:bottom w:val="single" w:sz="4" w:space="0" w:color="auto"/>
              <w:right w:val="single" w:sz="4" w:space="0" w:color="auto"/>
            </w:tcBorders>
            <w:vAlign w:val="center"/>
            <w:hideMark/>
          </w:tcPr>
          <w:p w14:paraId="264FE751" w14:textId="470D6411" w:rsidR="006A78BE" w:rsidRPr="00D30847" w:rsidRDefault="006A78BE" w:rsidP="006A78BE">
            <w:pPr>
              <w:spacing w:after="0" w:line="240" w:lineRule="auto"/>
              <w:jc w:val="center"/>
              <w:rPr>
                <w:rFonts w:eastAsia="Times New Roman"/>
                <w:b/>
                <w:bCs/>
                <w:sz w:val="20"/>
                <w:szCs w:val="20"/>
                <w:lang w:val="en-GB" w:eastAsia="mk-MK"/>
              </w:rPr>
            </w:pPr>
          </w:p>
        </w:tc>
        <w:tc>
          <w:tcPr>
            <w:tcW w:w="1357" w:type="dxa"/>
            <w:tcBorders>
              <w:top w:val="nil"/>
              <w:left w:val="single" w:sz="4" w:space="0" w:color="auto"/>
              <w:bottom w:val="single" w:sz="4" w:space="0" w:color="auto"/>
              <w:right w:val="single" w:sz="4" w:space="0" w:color="auto"/>
            </w:tcBorders>
            <w:shd w:val="clear" w:color="000000" w:fill="FFF2CC"/>
            <w:vAlign w:val="center"/>
            <w:hideMark/>
          </w:tcPr>
          <w:p w14:paraId="6269CF29" w14:textId="77777777" w:rsidR="006A78BE" w:rsidRPr="00D30847" w:rsidRDefault="006A78BE" w:rsidP="006A78BE">
            <w:pPr>
              <w:spacing w:after="0" w:line="240" w:lineRule="auto"/>
              <w:jc w:val="center"/>
              <w:rPr>
                <w:rFonts w:eastAsia="Times New Roman"/>
                <w:b/>
                <w:bCs/>
                <w:sz w:val="20"/>
                <w:szCs w:val="20"/>
                <w:lang w:val="en-GB" w:eastAsia="mk-MK"/>
              </w:rPr>
            </w:pPr>
            <w:r w:rsidRPr="00D30847">
              <w:rPr>
                <w:rFonts w:eastAsia="Times New Roman"/>
                <w:b/>
                <w:bCs/>
                <w:sz w:val="20"/>
                <w:szCs w:val="20"/>
                <w:lang w:val="en-GB" w:eastAsia="mk-MK"/>
              </w:rPr>
              <w:t>Domestic</w:t>
            </w:r>
            <w:r w:rsidRPr="00D30847">
              <w:rPr>
                <w:rFonts w:eastAsia="Times New Roman"/>
                <w:b/>
                <w:bCs/>
                <w:sz w:val="20"/>
                <w:szCs w:val="20"/>
                <w:lang w:val="en-GB" w:eastAsia="mk-MK"/>
              </w:rPr>
              <w:br/>
              <w:t>Financing</w:t>
            </w:r>
          </w:p>
        </w:tc>
        <w:tc>
          <w:tcPr>
            <w:tcW w:w="1261" w:type="dxa"/>
            <w:tcBorders>
              <w:top w:val="nil"/>
              <w:left w:val="single" w:sz="4" w:space="0" w:color="auto"/>
              <w:bottom w:val="single" w:sz="4" w:space="0" w:color="auto"/>
              <w:right w:val="single" w:sz="4" w:space="0" w:color="auto"/>
            </w:tcBorders>
            <w:shd w:val="clear" w:color="000000" w:fill="FFF2CC"/>
            <w:vAlign w:val="center"/>
            <w:hideMark/>
          </w:tcPr>
          <w:p w14:paraId="103D55B4" w14:textId="77777777" w:rsidR="006A78BE" w:rsidRPr="00D30847" w:rsidRDefault="006A78BE" w:rsidP="006A78BE">
            <w:pPr>
              <w:spacing w:after="0" w:line="240" w:lineRule="auto"/>
              <w:jc w:val="center"/>
              <w:rPr>
                <w:rFonts w:eastAsia="Times New Roman"/>
                <w:b/>
                <w:bCs/>
                <w:sz w:val="20"/>
                <w:szCs w:val="20"/>
                <w:lang w:val="en-GB" w:eastAsia="mk-MK"/>
              </w:rPr>
            </w:pPr>
            <w:r w:rsidRPr="00D30847">
              <w:rPr>
                <w:rFonts w:eastAsia="Times New Roman"/>
                <w:b/>
                <w:bCs/>
                <w:sz w:val="20"/>
                <w:szCs w:val="20"/>
                <w:lang w:val="en-GB" w:eastAsia="mk-MK"/>
              </w:rPr>
              <w:t>External</w:t>
            </w:r>
            <w:r w:rsidRPr="00D30847">
              <w:rPr>
                <w:rFonts w:eastAsia="Times New Roman"/>
                <w:b/>
                <w:bCs/>
                <w:sz w:val="20"/>
                <w:szCs w:val="20"/>
                <w:lang w:val="en-GB" w:eastAsia="mk-MK"/>
              </w:rPr>
              <w:br/>
              <w:t>Financing</w:t>
            </w:r>
          </w:p>
        </w:tc>
        <w:tc>
          <w:tcPr>
            <w:tcW w:w="1196" w:type="dxa"/>
            <w:tcBorders>
              <w:top w:val="nil"/>
              <w:left w:val="single" w:sz="4" w:space="0" w:color="auto"/>
              <w:bottom w:val="single" w:sz="4" w:space="0" w:color="auto"/>
              <w:right w:val="single" w:sz="8" w:space="0" w:color="auto"/>
            </w:tcBorders>
            <w:shd w:val="clear" w:color="000000" w:fill="FFF2CC"/>
            <w:vAlign w:val="center"/>
            <w:hideMark/>
          </w:tcPr>
          <w:p w14:paraId="1C0D8CE5" w14:textId="77777777" w:rsidR="006A78BE" w:rsidRPr="00D30847" w:rsidRDefault="006A78BE" w:rsidP="006A78BE">
            <w:pPr>
              <w:spacing w:after="0" w:line="240" w:lineRule="auto"/>
              <w:jc w:val="center"/>
              <w:rPr>
                <w:rFonts w:eastAsia="Times New Roman"/>
                <w:b/>
                <w:bCs/>
                <w:sz w:val="20"/>
                <w:szCs w:val="20"/>
                <w:lang w:val="en-GB" w:eastAsia="mk-MK"/>
              </w:rPr>
            </w:pPr>
            <w:r w:rsidRPr="00D30847">
              <w:rPr>
                <w:rFonts w:eastAsia="Times New Roman"/>
                <w:b/>
                <w:bCs/>
                <w:sz w:val="20"/>
                <w:szCs w:val="20"/>
                <w:lang w:val="en-GB" w:eastAsia="mk-MK"/>
              </w:rPr>
              <w:t>Financing</w:t>
            </w:r>
            <w:r w:rsidRPr="00D30847">
              <w:rPr>
                <w:rFonts w:eastAsia="Times New Roman"/>
                <w:b/>
                <w:bCs/>
                <w:sz w:val="20"/>
                <w:szCs w:val="20"/>
                <w:lang w:val="en-GB" w:eastAsia="mk-MK"/>
              </w:rPr>
              <w:br/>
              <w:t>gap</w:t>
            </w:r>
          </w:p>
        </w:tc>
      </w:tr>
      <w:tr w:rsidR="00BF1348" w:rsidRPr="00D30847" w14:paraId="703C4068" w14:textId="77777777" w:rsidTr="00E32BC1">
        <w:trPr>
          <w:trHeight w:val="780"/>
        </w:trPr>
        <w:tc>
          <w:tcPr>
            <w:tcW w:w="3787" w:type="dxa"/>
            <w:gridSpan w:val="2"/>
            <w:tcBorders>
              <w:top w:val="single" w:sz="8" w:space="0" w:color="auto"/>
              <w:left w:val="single" w:sz="8" w:space="0" w:color="auto"/>
              <w:bottom w:val="single" w:sz="4" w:space="0" w:color="auto"/>
              <w:right w:val="single" w:sz="4" w:space="0" w:color="auto"/>
            </w:tcBorders>
            <w:shd w:val="clear" w:color="000000" w:fill="00B0F0"/>
            <w:vAlign w:val="bottom"/>
            <w:hideMark/>
          </w:tcPr>
          <w:p w14:paraId="005B790B" w14:textId="1115AD12" w:rsidR="006A78BE" w:rsidRPr="00D30847" w:rsidRDefault="00FF78CB" w:rsidP="00FF78CB">
            <w:pPr>
              <w:spacing w:after="0" w:line="240" w:lineRule="auto"/>
              <w:rPr>
                <w:rFonts w:eastAsia="Times New Roman"/>
                <w:b/>
                <w:bCs/>
                <w:lang w:val="en-GB" w:eastAsia="mk-MK"/>
              </w:rPr>
            </w:pPr>
            <w:r w:rsidRPr="00D30847">
              <w:rPr>
                <w:rFonts w:eastAsia="Times New Roman"/>
                <w:b/>
                <w:bCs/>
                <w:lang w:val="en-GB" w:eastAsia="mk-MK"/>
              </w:rPr>
              <w:t xml:space="preserve">I. </w:t>
            </w:r>
            <w:r w:rsidR="006A78BE" w:rsidRPr="00D30847">
              <w:rPr>
                <w:rFonts w:eastAsia="Times New Roman"/>
                <w:b/>
                <w:bCs/>
                <w:lang w:val="en-GB" w:eastAsia="mk-MK"/>
              </w:rPr>
              <w:t xml:space="preserve">Pillar </w:t>
            </w:r>
            <w:r w:rsidRPr="00D30847">
              <w:rPr>
                <w:rFonts w:eastAsia="Times New Roman"/>
                <w:b/>
                <w:bCs/>
                <w:lang w:val="en-GB" w:eastAsia="mk-MK"/>
              </w:rPr>
              <w:t xml:space="preserve">- </w:t>
            </w:r>
            <w:r w:rsidR="006A78BE" w:rsidRPr="00D30847">
              <w:rPr>
                <w:rFonts w:eastAsia="Times New Roman"/>
                <w:b/>
                <w:bCs/>
                <w:lang w:val="en-GB" w:eastAsia="mk-MK"/>
              </w:rPr>
              <w:t>Economic Analysis,</w:t>
            </w:r>
            <w:r w:rsidR="00AC5AD1" w:rsidRPr="00D30847">
              <w:rPr>
                <w:rFonts w:eastAsia="Times New Roman"/>
                <w:b/>
                <w:bCs/>
                <w:lang w:val="en-GB" w:eastAsia="mk-MK"/>
              </w:rPr>
              <w:t xml:space="preserve"> </w:t>
            </w:r>
            <w:r w:rsidR="006A78BE" w:rsidRPr="00D30847">
              <w:rPr>
                <w:rFonts w:eastAsia="Times New Roman"/>
                <w:b/>
                <w:bCs/>
                <w:lang w:val="en-GB" w:eastAsia="mk-MK"/>
              </w:rPr>
              <w:t>Macroeconomic and Fiscal Framework</w:t>
            </w:r>
          </w:p>
        </w:tc>
        <w:tc>
          <w:tcPr>
            <w:tcW w:w="1403" w:type="dxa"/>
            <w:tcBorders>
              <w:top w:val="single" w:sz="4" w:space="0" w:color="auto"/>
              <w:left w:val="nil"/>
              <w:bottom w:val="single" w:sz="4" w:space="0" w:color="auto"/>
              <w:right w:val="single" w:sz="4" w:space="0" w:color="auto"/>
            </w:tcBorders>
            <w:shd w:val="clear" w:color="000000" w:fill="00B0F0"/>
            <w:noWrap/>
            <w:vAlign w:val="bottom"/>
            <w:hideMark/>
          </w:tcPr>
          <w:p w14:paraId="503F4ACD" w14:textId="1F57732E" w:rsidR="006A78BE" w:rsidRPr="00D30847" w:rsidRDefault="00BD7E36"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947</w:t>
            </w:r>
            <w:r w:rsidR="006A78BE" w:rsidRPr="00D30847">
              <w:rPr>
                <w:rFonts w:eastAsia="Times New Roman"/>
                <w:b/>
                <w:bCs/>
                <w:sz w:val="18"/>
                <w:szCs w:val="18"/>
                <w:lang w:val="en-GB" w:eastAsia="mk-MK"/>
              </w:rPr>
              <w:t>,000</w:t>
            </w:r>
          </w:p>
        </w:tc>
        <w:tc>
          <w:tcPr>
            <w:tcW w:w="1357" w:type="dxa"/>
            <w:tcBorders>
              <w:top w:val="single" w:sz="8" w:space="0" w:color="auto"/>
              <w:left w:val="nil"/>
              <w:bottom w:val="single" w:sz="4" w:space="0" w:color="auto"/>
              <w:right w:val="single" w:sz="4" w:space="0" w:color="auto"/>
            </w:tcBorders>
            <w:shd w:val="clear" w:color="000000" w:fill="00B0F0"/>
            <w:noWrap/>
            <w:vAlign w:val="bottom"/>
            <w:hideMark/>
          </w:tcPr>
          <w:p w14:paraId="27256FF8" w14:textId="78EA72E4" w:rsidR="006A78BE" w:rsidRPr="00D30847" w:rsidRDefault="00BD7E36"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227</w:t>
            </w:r>
            <w:r w:rsidR="006A78BE" w:rsidRPr="00D30847">
              <w:rPr>
                <w:rFonts w:eastAsia="Times New Roman"/>
                <w:b/>
                <w:bCs/>
                <w:sz w:val="18"/>
                <w:szCs w:val="18"/>
                <w:lang w:val="en-GB" w:eastAsia="mk-MK"/>
              </w:rPr>
              <w:t>,000</w:t>
            </w:r>
          </w:p>
        </w:tc>
        <w:tc>
          <w:tcPr>
            <w:tcW w:w="1261" w:type="dxa"/>
            <w:tcBorders>
              <w:top w:val="single" w:sz="8" w:space="0" w:color="auto"/>
              <w:left w:val="nil"/>
              <w:bottom w:val="single" w:sz="4" w:space="0" w:color="auto"/>
              <w:right w:val="single" w:sz="4" w:space="0" w:color="auto"/>
            </w:tcBorders>
            <w:shd w:val="clear" w:color="000000" w:fill="00B0F0"/>
            <w:noWrap/>
            <w:vAlign w:val="bottom"/>
            <w:hideMark/>
          </w:tcPr>
          <w:p w14:paraId="6245489F" w14:textId="55468418" w:rsidR="006A78BE" w:rsidRPr="00D30847" w:rsidRDefault="006A78BE"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7</w:t>
            </w:r>
            <w:r w:rsidR="00BD7E36" w:rsidRPr="00D30847">
              <w:rPr>
                <w:rFonts w:eastAsia="Times New Roman"/>
                <w:b/>
                <w:bCs/>
                <w:sz w:val="18"/>
                <w:szCs w:val="18"/>
                <w:lang w:val="en-GB" w:eastAsia="mk-MK"/>
              </w:rPr>
              <w:t>2</w:t>
            </w:r>
            <w:r w:rsidRPr="00D30847">
              <w:rPr>
                <w:rFonts w:eastAsia="Times New Roman"/>
                <w:b/>
                <w:bCs/>
                <w:sz w:val="18"/>
                <w:szCs w:val="18"/>
                <w:lang w:val="en-GB" w:eastAsia="mk-MK"/>
              </w:rPr>
              <w:t>0,000</w:t>
            </w:r>
          </w:p>
        </w:tc>
        <w:tc>
          <w:tcPr>
            <w:tcW w:w="1196" w:type="dxa"/>
            <w:tcBorders>
              <w:top w:val="single" w:sz="8" w:space="0" w:color="auto"/>
              <w:left w:val="nil"/>
              <w:bottom w:val="single" w:sz="4" w:space="0" w:color="auto"/>
              <w:right w:val="single" w:sz="8" w:space="0" w:color="auto"/>
            </w:tcBorders>
            <w:shd w:val="clear" w:color="000000" w:fill="00B0F0"/>
            <w:noWrap/>
            <w:vAlign w:val="bottom"/>
            <w:hideMark/>
          </w:tcPr>
          <w:p w14:paraId="16FFD933" w14:textId="77777777" w:rsidR="006A78BE" w:rsidRPr="00D30847" w:rsidRDefault="006A78BE"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0</w:t>
            </w:r>
          </w:p>
        </w:tc>
      </w:tr>
      <w:tr w:rsidR="00BF1348" w:rsidRPr="00D30847" w14:paraId="0385637B" w14:textId="77777777" w:rsidTr="00E32BC1">
        <w:trPr>
          <w:trHeight w:val="300"/>
        </w:trPr>
        <w:tc>
          <w:tcPr>
            <w:tcW w:w="1107" w:type="dxa"/>
            <w:tcBorders>
              <w:top w:val="single" w:sz="4" w:space="0" w:color="auto"/>
              <w:left w:val="single" w:sz="8" w:space="0" w:color="auto"/>
              <w:bottom w:val="single" w:sz="4" w:space="0" w:color="auto"/>
              <w:right w:val="single" w:sz="4" w:space="0" w:color="auto"/>
            </w:tcBorders>
            <w:shd w:val="clear" w:color="000000" w:fill="00FF00"/>
            <w:noWrap/>
            <w:hideMark/>
          </w:tcPr>
          <w:p w14:paraId="527FCF8A" w14:textId="1087FEA8" w:rsidR="006A78BE" w:rsidRPr="00D30847" w:rsidRDefault="006A78BE" w:rsidP="006A78BE">
            <w:pPr>
              <w:spacing w:after="0" w:line="240" w:lineRule="auto"/>
              <w:jc w:val="center"/>
              <w:rPr>
                <w:rFonts w:eastAsia="Times New Roman"/>
                <w:b/>
                <w:bCs/>
                <w:sz w:val="20"/>
                <w:szCs w:val="20"/>
                <w:lang w:val="en-GB" w:eastAsia="mk-MK"/>
              </w:rPr>
            </w:pPr>
            <w:r w:rsidRPr="00D30847">
              <w:rPr>
                <w:rFonts w:eastAsia="Times New Roman"/>
                <w:b/>
                <w:bCs/>
                <w:sz w:val="20"/>
                <w:szCs w:val="20"/>
                <w:lang w:val="en-GB" w:eastAsia="mk-MK"/>
              </w:rPr>
              <w:t>Priority 1.</w:t>
            </w:r>
          </w:p>
        </w:tc>
        <w:tc>
          <w:tcPr>
            <w:tcW w:w="2680" w:type="dxa"/>
            <w:tcBorders>
              <w:top w:val="nil"/>
              <w:left w:val="nil"/>
              <w:bottom w:val="single" w:sz="4" w:space="0" w:color="auto"/>
              <w:right w:val="single" w:sz="4" w:space="0" w:color="auto"/>
            </w:tcBorders>
            <w:shd w:val="clear" w:color="000000" w:fill="00FF00"/>
            <w:hideMark/>
          </w:tcPr>
          <w:p w14:paraId="0C49C16B" w14:textId="0D4682E2" w:rsidR="006A78BE" w:rsidRPr="00D30847" w:rsidRDefault="00BD7E36" w:rsidP="006A78BE">
            <w:pPr>
              <w:spacing w:after="0" w:line="240" w:lineRule="auto"/>
              <w:jc w:val="both"/>
              <w:rPr>
                <w:rFonts w:eastAsia="Times New Roman"/>
                <w:b/>
                <w:bCs/>
                <w:sz w:val="18"/>
                <w:szCs w:val="18"/>
                <w:lang w:val="en-GB" w:eastAsia="mk-MK"/>
              </w:rPr>
            </w:pPr>
            <w:r w:rsidRPr="00D30847">
              <w:rPr>
                <w:rFonts w:eastAsia="Times New Roman"/>
                <w:b/>
                <w:bCs/>
                <w:sz w:val="18"/>
                <w:szCs w:val="18"/>
                <w:lang w:val="en-GB" w:eastAsia="mk-MK"/>
              </w:rPr>
              <w:t>Tax revenues forecasting and reporting</w:t>
            </w:r>
          </w:p>
        </w:tc>
        <w:tc>
          <w:tcPr>
            <w:tcW w:w="1403" w:type="dxa"/>
            <w:tcBorders>
              <w:top w:val="nil"/>
              <w:left w:val="nil"/>
              <w:bottom w:val="single" w:sz="4" w:space="0" w:color="auto"/>
              <w:right w:val="single" w:sz="4" w:space="0" w:color="auto"/>
            </w:tcBorders>
            <w:shd w:val="clear" w:color="000000" w:fill="00FF00"/>
            <w:noWrap/>
            <w:hideMark/>
          </w:tcPr>
          <w:p w14:paraId="048DE903" w14:textId="6517DCBC" w:rsidR="006A78BE" w:rsidRPr="00D30847" w:rsidRDefault="006A78BE"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3</w:t>
            </w:r>
            <w:r w:rsidR="00BD7E36" w:rsidRPr="00D30847">
              <w:rPr>
                <w:rFonts w:eastAsia="Times New Roman"/>
                <w:b/>
                <w:bCs/>
                <w:sz w:val="18"/>
                <w:szCs w:val="18"/>
                <w:lang w:val="en-GB" w:eastAsia="mk-MK"/>
              </w:rPr>
              <w:t>0</w:t>
            </w:r>
            <w:r w:rsidRPr="00D30847">
              <w:rPr>
                <w:rFonts w:eastAsia="Times New Roman"/>
                <w:b/>
                <w:bCs/>
                <w:sz w:val="18"/>
                <w:szCs w:val="18"/>
                <w:lang w:val="en-GB" w:eastAsia="mk-MK"/>
              </w:rPr>
              <w:t>0,000</w:t>
            </w:r>
          </w:p>
        </w:tc>
        <w:tc>
          <w:tcPr>
            <w:tcW w:w="1357" w:type="dxa"/>
            <w:tcBorders>
              <w:top w:val="nil"/>
              <w:left w:val="nil"/>
              <w:bottom w:val="single" w:sz="4" w:space="0" w:color="auto"/>
              <w:right w:val="single" w:sz="4" w:space="0" w:color="auto"/>
            </w:tcBorders>
            <w:shd w:val="clear" w:color="000000" w:fill="00FF00"/>
            <w:noWrap/>
            <w:hideMark/>
          </w:tcPr>
          <w:p w14:paraId="5330C1F9" w14:textId="77777777" w:rsidR="006A78BE" w:rsidRPr="00D30847" w:rsidRDefault="006A78BE"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0</w:t>
            </w:r>
          </w:p>
        </w:tc>
        <w:tc>
          <w:tcPr>
            <w:tcW w:w="1261" w:type="dxa"/>
            <w:tcBorders>
              <w:top w:val="nil"/>
              <w:left w:val="nil"/>
              <w:bottom w:val="single" w:sz="4" w:space="0" w:color="auto"/>
              <w:right w:val="single" w:sz="4" w:space="0" w:color="auto"/>
            </w:tcBorders>
            <w:shd w:val="clear" w:color="000000" w:fill="00FF00"/>
            <w:noWrap/>
            <w:hideMark/>
          </w:tcPr>
          <w:p w14:paraId="108E5BE8" w14:textId="51A12A4B" w:rsidR="006A78BE" w:rsidRPr="00D30847" w:rsidRDefault="00BD7E36"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30</w:t>
            </w:r>
            <w:r w:rsidR="006A78BE" w:rsidRPr="00D30847">
              <w:rPr>
                <w:rFonts w:eastAsia="Times New Roman"/>
                <w:b/>
                <w:bCs/>
                <w:sz w:val="18"/>
                <w:szCs w:val="18"/>
                <w:lang w:val="en-GB" w:eastAsia="mk-MK"/>
              </w:rPr>
              <w:t>0,000</w:t>
            </w:r>
          </w:p>
        </w:tc>
        <w:tc>
          <w:tcPr>
            <w:tcW w:w="1196" w:type="dxa"/>
            <w:tcBorders>
              <w:top w:val="nil"/>
              <w:left w:val="nil"/>
              <w:bottom w:val="single" w:sz="4" w:space="0" w:color="auto"/>
              <w:right w:val="single" w:sz="8" w:space="0" w:color="auto"/>
            </w:tcBorders>
            <w:shd w:val="clear" w:color="000000" w:fill="00FF00"/>
            <w:noWrap/>
            <w:hideMark/>
          </w:tcPr>
          <w:p w14:paraId="40687CB8" w14:textId="77777777" w:rsidR="006A78BE" w:rsidRPr="00D30847" w:rsidRDefault="006A78BE"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0</w:t>
            </w:r>
          </w:p>
        </w:tc>
      </w:tr>
      <w:tr w:rsidR="00BF1348" w:rsidRPr="00D30847" w14:paraId="384CEB86" w14:textId="77777777" w:rsidTr="00E32BC1">
        <w:trPr>
          <w:trHeight w:val="480"/>
        </w:trPr>
        <w:tc>
          <w:tcPr>
            <w:tcW w:w="1107" w:type="dxa"/>
            <w:tcBorders>
              <w:top w:val="single" w:sz="4" w:space="0" w:color="auto"/>
              <w:left w:val="single" w:sz="8" w:space="0" w:color="auto"/>
              <w:bottom w:val="single" w:sz="4" w:space="0" w:color="auto"/>
              <w:right w:val="single" w:sz="4" w:space="0" w:color="auto"/>
            </w:tcBorders>
            <w:shd w:val="clear" w:color="000000" w:fill="FFFF00"/>
            <w:noWrap/>
            <w:hideMark/>
          </w:tcPr>
          <w:p w14:paraId="2F4627D9" w14:textId="77777777" w:rsidR="006A78BE" w:rsidRPr="00D30847" w:rsidRDefault="006A78BE" w:rsidP="006A78BE">
            <w:pPr>
              <w:spacing w:after="0" w:line="240" w:lineRule="auto"/>
              <w:jc w:val="center"/>
              <w:rPr>
                <w:rFonts w:eastAsia="Times New Roman"/>
                <w:bCs/>
                <w:sz w:val="18"/>
                <w:szCs w:val="18"/>
                <w:lang w:val="en-GB" w:eastAsia="mk-MK"/>
              </w:rPr>
            </w:pPr>
            <w:r w:rsidRPr="00D30847">
              <w:rPr>
                <w:rFonts w:eastAsia="Times New Roman"/>
                <w:bCs/>
                <w:sz w:val="18"/>
                <w:szCs w:val="18"/>
                <w:lang w:val="en-GB" w:eastAsia="mk-MK"/>
              </w:rPr>
              <w:t>Measure 1.</w:t>
            </w:r>
          </w:p>
        </w:tc>
        <w:tc>
          <w:tcPr>
            <w:tcW w:w="2680" w:type="dxa"/>
            <w:tcBorders>
              <w:top w:val="nil"/>
              <w:left w:val="nil"/>
              <w:bottom w:val="single" w:sz="4" w:space="0" w:color="auto"/>
              <w:right w:val="single" w:sz="4" w:space="0" w:color="auto"/>
            </w:tcBorders>
            <w:shd w:val="clear" w:color="000000" w:fill="FFFF00"/>
            <w:hideMark/>
          </w:tcPr>
          <w:p w14:paraId="31737238" w14:textId="14EF93ED" w:rsidR="006A78BE" w:rsidRPr="00D30847" w:rsidRDefault="00B561EC" w:rsidP="006A78BE">
            <w:pPr>
              <w:spacing w:after="0" w:line="240" w:lineRule="auto"/>
              <w:jc w:val="both"/>
              <w:rPr>
                <w:rFonts w:eastAsia="Times New Roman"/>
                <w:bCs/>
                <w:sz w:val="18"/>
                <w:szCs w:val="18"/>
                <w:lang w:val="en-GB" w:eastAsia="mk-MK"/>
              </w:rPr>
            </w:pPr>
            <w:r w:rsidRPr="00D30847">
              <w:rPr>
                <w:rFonts w:eastAsia="Times New Roman"/>
                <w:bCs/>
                <w:sz w:val="18"/>
                <w:szCs w:val="18"/>
                <w:lang w:val="en-GB" w:eastAsia="mk-MK"/>
              </w:rPr>
              <w:t>Improved reporting on tax expenditures and other tax indicators</w:t>
            </w:r>
          </w:p>
        </w:tc>
        <w:tc>
          <w:tcPr>
            <w:tcW w:w="1403" w:type="dxa"/>
            <w:tcBorders>
              <w:top w:val="nil"/>
              <w:left w:val="nil"/>
              <w:bottom w:val="single" w:sz="4" w:space="0" w:color="auto"/>
              <w:right w:val="single" w:sz="4" w:space="0" w:color="auto"/>
            </w:tcBorders>
            <w:shd w:val="clear" w:color="000000" w:fill="FFFF00"/>
            <w:noWrap/>
            <w:hideMark/>
          </w:tcPr>
          <w:p w14:paraId="34F1A5A3" w14:textId="460AB607" w:rsidR="006A78BE" w:rsidRPr="00D30847" w:rsidRDefault="006A78BE"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1</w:t>
            </w:r>
            <w:r w:rsidR="00B561EC" w:rsidRPr="00D30847">
              <w:rPr>
                <w:rFonts w:eastAsia="Times New Roman"/>
                <w:color w:val="000000"/>
                <w:sz w:val="18"/>
                <w:szCs w:val="18"/>
                <w:lang w:val="en-GB" w:eastAsia="mk-MK"/>
              </w:rPr>
              <w:t>20</w:t>
            </w:r>
            <w:r w:rsidRPr="00D30847">
              <w:rPr>
                <w:rFonts w:eastAsia="Times New Roman"/>
                <w:color w:val="000000"/>
                <w:sz w:val="18"/>
                <w:szCs w:val="18"/>
                <w:lang w:val="en-GB" w:eastAsia="mk-MK"/>
              </w:rPr>
              <w:t>,000</w:t>
            </w:r>
          </w:p>
        </w:tc>
        <w:tc>
          <w:tcPr>
            <w:tcW w:w="1357" w:type="dxa"/>
            <w:tcBorders>
              <w:top w:val="nil"/>
              <w:left w:val="nil"/>
              <w:bottom w:val="single" w:sz="4" w:space="0" w:color="auto"/>
              <w:right w:val="single" w:sz="4" w:space="0" w:color="auto"/>
            </w:tcBorders>
            <w:shd w:val="clear" w:color="000000" w:fill="FFFF00"/>
            <w:noWrap/>
            <w:hideMark/>
          </w:tcPr>
          <w:p w14:paraId="356C2925" w14:textId="77777777" w:rsidR="006A78BE" w:rsidRPr="00D30847" w:rsidRDefault="006A78BE"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c>
          <w:tcPr>
            <w:tcW w:w="1261" w:type="dxa"/>
            <w:tcBorders>
              <w:top w:val="nil"/>
              <w:left w:val="nil"/>
              <w:bottom w:val="single" w:sz="4" w:space="0" w:color="auto"/>
              <w:right w:val="single" w:sz="4" w:space="0" w:color="auto"/>
            </w:tcBorders>
            <w:shd w:val="clear" w:color="000000" w:fill="FFFF00"/>
            <w:noWrap/>
            <w:hideMark/>
          </w:tcPr>
          <w:p w14:paraId="11733C7F" w14:textId="23F5F699" w:rsidR="006A78BE" w:rsidRPr="00D30847" w:rsidRDefault="00BD7E36"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12</w:t>
            </w:r>
            <w:r w:rsidR="00B561EC" w:rsidRPr="00D30847">
              <w:rPr>
                <w:rFonts w:eastAsia="Times New Roman"/>
                <w:color w:val="000000"/>
                <w:sz w:val="18"/>
                <w:szCs w:val="18"/>
                <w:lang w:val="en-GB" w:eastAsia="mk-MK"/>
              </w:rPr>
              <w:t>0</w:t>
            </w:r>
            <w:r w:rsidR="006A78BE" w:rsidRPr="00D30847">
              <w:rPr>
                <w:rFonts w:eastAsia="Times New Roman"/>
                <w:color w:val="000000"/>
                <w:sz w:val="18"/>
                <w:szCs w:val="18"/>
                <w:lang w:val="en-GB" w:eastAsia="mk-MK"/>
              </w:rPr>
              <w:t>,000</w:t>
            </w:r>
          </w:p>
        </w:tc>
        <w:tc>
          <w:tcPr>
            <w:tcW w:w="1196" w:type="dxa"/>
            <w:tcBorders>
              <w:top w:val="nil"/>
              <w:left w:val="nil"/>
              <w:bottom w:val="single" w:sz="4" w:space="0" w:color="auto"/>
              <w:right w:val="single" w:sz="8" w:space="0" w:color="auto"/>
            </w:tcBorders>
            <w:shd w:val="clear" w:color="000000" w:fill="FFFF00"/>
            <w:noWrap/>
            <w:hideMark/>
          </w:tcPr>
          <w:p w14:paraId="0CE495A1" w14:textId="77777777" w:rsidR="006A78BE" w:rsidRPr="00D30847" w:rsidRDefault="006A78BE"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r>
      <w:tr w:rsidR="00BF1348" w:rsidRPr="00D30847" w14:paraId="33CF0D83" w14:textId="77777777" w:rsidTr="00E32BC1">
        <w:trPr>
          <w:trHeight w:val="300"/>
        </w:trPr>
        <w:tc>
          <w:tcPr>
            <w:tcW w:w="1107" w:type="dxa"/>
            <w:tcBorders>
              <w:top w:val="single" w:sz="4" w:space="0" w:color="auto"/>
              <w:left w:val="single" w:sz="8" w:space="0" w:color="auto"/>
              <w:bottom w:val="single" w:sz="4" w:space="0" w:color="auto"/>
              <w:right w:val="single" w:sz="4" w:space="0" w:color="auto"/>
            </w:tcBorders>
            <w:shd w:val="clear" w:color="000000" w:fill="FFFF00"/>
            <w:noWrap/>
            <w:hideMark/>
          </w:tcPr>
          <w:p w14:paraId="79F449B2" w14:textId="77777777" w:rsidR="006A78BE" w:rsidRPr="00D30847" w:rsidRDefault="006A78BE" w:rsidP="006A78BE">
            <w:pPr>
              <w:spacing w:after="0" w:line="240" w:lineRule="auto"/>
              <w:jc w:val="center"/>
              <w:rPr>
                <w:rFonts w:eastAsia="Times New Roman"/>
                <w:bCs/>
                <w:sz w:val="18"/>
                <w:szCs w:val="18"/>
                <w:lang w:val="en-GB" w:eastAsia="mk-MK"/>
              </w:rPr>
            </w:pPr>
            <w:r w:rsidRPr="00D30847">
              <w:rPr>
                <w:rFonts w:eastAsia="Times New Roman"/>
                <w:bCs/>
                <w:sz w:val="18"/>
                <w:szCs w:val="18"/>
                <w:lang w:val="en-GB" w:eastAsia="mk-MK"/>
              </w:rPr>
              <w:t>Measure 2.</w:t>
            </w:r>
          </w:p>
        </w:tc>
        <w:tc>
          <w:tcPr>
            <w:tcW w:w="2680" w:type="dxa"/>
            <w:tcBorders>
              <w:top w:val="nil"/>
              <w:left w:val="nil"/>
              <w:bottom w:val="single" w:sz="4" w:space="0" w:color="auto"/>
              <w:right w:val="single" w:sz="4" w:space="0" w:color="auto"/>
            </w:tcBorders>
            <w:shd w:val="clear" w:color="000000" w:fill="FFFF00"/>
            <w:hideMark/>
          </w:tcPr>
          <w:p w14:paraId="2BBC1F96" w14:textId="2E020D12" w:rsidR="006A78BE" w:rsidRPr="00D30847" w:rsidRDefault="00B561EC" w:rsidP="006A78BE">
            <w:pPr>
              <w:spacing w:after="0" w:line="240" w:lineRule="auto"/>
              <w:jc w:val="both"/>
              <w:rPr>
                <w:rFonts w:eastAsia="Times New Roman"/>
                <w:bCs/>
                <w:sz w:val="18"/>
                <w:szCs w:val="18"/>
                <w:lang w:val="en-GB" w:eastAsia="mk-MK"/>
              </w:rPr>
            </w:pPr>
            <w:r w:rsidRPr="00D30847">
              <w:rPr>
                <w:rFonts w:eastAsia="Times New Roman"/>
                <w:bCs/>
                <w:sz w:val="18"/>
                <w:szCs w:val="18"/>
                <w:lang w:val="en-GB" w:eastAsia="mk-MK"/>
              </w:rPr>
              <w:t>Enhancing capacity  for application of tax models</w:t>
            </w:r>
          </w:p>
        </w:tc>
        <w:tc>
          <w:tcPr>
            <w:tcW w:w="1403" w:type="dxa"/>
            <w:tcBorders>
              <w:top w:val="nil"/>
              <w:left w:val="nil"/>
              <w:bottom w:val="single" w:sz="4" w:space="0" w:color="auto"/>
              <w:right w:val="single" w:sz="4" w:space="0" w:color="auto"/>
            </w:tcBorders>
            <w:shd w:val="clear" w:color="000000" w:fill="FFFF00"/>
            <w:noWrap/>
            <w:hideMark/>
          </w:tcPr>
          <w:p w14:paraId="6B1482F3" w14:textId="1FBC3BF0" w:rsidR="006A78BE" w:rsidRPr="00D30847" w:rsidRDefault="006A78BE" w:rsidP="006A78BE">
            <w:pPr>
              <w:spacing w:after="0" w:line="240" w:lineRule="auto"/>
              <w:jc w:val="center"/>
              <w:rPr>
                <w:rFonts w:eastAsia="Times New Roman"/>
                <w:sz w:val="18"/>
                <w:szCs w:val="18"/>
                <w:lang w:val="en-GB" w:eastAsia="mk-MK"/>
              </w:rPr>
            </w:pPr>
            <w:r w:rsidRPr="00D30847">
              <w:rPr>
                <w:rFonts w:eastAsia="Times New Roman"/>
                <w:sz w:val="18"/>
                <w:szCs w:val="18"/>
                <w:lang w:val="en-GB" w:eastAsia="mk-MK"/>
              </w:rPr>
              <w:t>1</w:t>
            </w:r>
            <w:r w:rsidR="00B561EC" w:rsidRPr="00D30847">
              <w:rPr>
                <w:rFonts w:eastAsia="Times New Roman"/>
                <w:sz w:val="18"/>
                <w:szCs w:val="18"/>
                <w:lang w:val="en-GB" w:eastAsia="mk-MK"/>
              </w:rPr>
              <w:t>80</w:t>
            </w:r>
            <w:r w:rsidRPr="00D30847">
              <w:rPr>
                <w:rFonts w:eastAsia="Times New Roman"/>
                <w:sz w:val="18"/>
                <w:szCs w:val="18"/>
                <w:lang w:val="en-GB" w:eastAsia="mk-MK"/>
              </w:rPr>
              <w:t>,000</w:t>
            </w:r>
          </w:p>
        </w:tc>
        <w:tc>
          <w:tcPr>
            <w:tcW w:w="1357" w:type="dxa"/>
            <w:tcBorders>
              <w:top w:val="nil"/>
              <w:left w:val="nil"/>
              <w:bottom w:val="single" w:sz="4" w:space="0" w:color="auto"/>
              <w:right w:val="single" w:sz="4" w:space="0" w:color="auto"/>
            </w:tcBorders>
            <w:shd w:val="clear" w:color="000000" w:fill="FFFF00"/>
            <w:noWrap/>
            <w:hideMark/>
          </w:tcPr>
          <w:p w14:paraId="0CF08CBB" w14:textId="77777777" w:rsidR="006A78BE" w:rsidRPr="00D30847" w:rsidRDefault="006A78BE" w:rsidP="006A78BE">
            <w:pPr>
              <w:spacing w:after="0" w:line="240" w:lineRule="auto"/>
              <w:jc w:val="center"/>
              <w:rPr>
                <w:rFonts w:eastAsia="Times New Roman"/>
                <w:sz w:val="18"/>
                <w:szCs w:val="18"/>
                <w:lang w:val="en-GB" w:eastAsia="mk-MK"/>
              </w:rPr>
            </w:pPr>
            <w:r w:rsidRPr="00D30847">
              <w:rPr>
                <w:rFonts w:eastAsia="Times New Roman"/>
                <w:sz w:val="18"/>
                <w:szCs w:val="18"/>
                <w:lang w:val="en-GB" w:eastAsia="mk-MK"/>
              </w:rPr>
              <w:t>0</w:t>
            </w:r>
          </w:p>
        </w:tc>
        <w:tc>
          <w:tcPr>
            <w:tcW w:w="1261" w:type="dxa"/>
            <w:tcBorders>
              <w:top w:val="nil"/>
              <w:left w:val="nil"/>
              <w:bottom w:val="single" w:sz="4" w:space="0" w:color="auto"/>
              <w:right w:val="single" w:sz="4" w:space="0" w:color="auto"/>
            </w:tcBorders>
            <w:shd w:val="clear" w:color="000000" w:fill="FFFF00"/>
            <w:noWrap/>
            <w:hideMark/>
          </w:tcPr>
          <w:p w14:paraId="03539D81" w14:textId="13543C35" w:rsidR="006A78BE" w:rsidRPr="00D30847" w:rsidRDefault="00BD7E36" w:rsidP="006A78BE">
            <w:pPr>
              <w:spacing w:after="0" w:line="240" w:lineRule="auto"/>
              <w:jc w:val="center"/>
              <w:rPr>
                <w:rFonts w:eastAsia="Times New Roman"/>
                <w:sz w:val="18"/>
                <w:szCs w:val="18"/>
                <w:lang w:val="en-GB" w:eastAsia="mk-MK"/>
              </w:rPr>
            </w:pPr>
            <w:r w:rsidRPr="00D30847">
              <w:rPr>
                <w:rFonts w:eastAsia="Times New Roman"/>
                <w:sz w:val="18"/>
                <w:szCs w:val="18"/>
                <w:lang w:val="en-GB" w:eastAsia="mk-MK"/>
              </w:rPr>
              <w:t>1</w:t>
            </w:r>
            <w:r w:rsidR="00B561EC" w:rsidRPr="00D30847">
              <w:rPr>
                <w:rFonts w:eastAsia="Times New Roman"/>
                <w:sz w:val="18"/>
                <w:szCs w:val="18"/>
                <w:lang w:val="en-GB" w:eastAsia="mk-MK"/>
              </w:rPr>
              <w:t>80</w:t>
            </w:r>
            <w:r w:rsidR="006A78BE" w:rsidRPr="00D30847">
              <w:rPr>
                <w:rFonts w:eastAsia="Times New Roman"/>
                <w:sz w:val="18"/>
                <w:szCs w:val="18"/>
                <w:lang w:val="en-GB" w:eastAsia="mk-MK"/>
              </w:rPr>
              <w:t>,000</w:t>
            </w:r>
          </w:p>
        </w:tc>
        <w:tc>
          <w:tcPr>
            <w:tcW w:w="1196" w:type="dxa"/>
            <w:tcBorders>
              <w:top w:val="nil"/>
              <w:left w:val="nil"/>
              <w:bottom w:val="single" w:sz="4" w:space="0" w:color="auto"/>
              <w:right w:val="single" w:sz="8" w:space="0" w:color="auto"/>
            </w:tcBorders>
            <w:shd w:val="clear" w:color="000000" w:fill="FFFF00"/>
            <w:noWrap/>
            <w:hideMark/>
          </w:tcPr>
          <w:p w14:paraId="39CE20DA" w14:textId="77777777" w:rsidR="006A78BE" w:rsidRPr="00D30847" w:rsidRDefault="006A78BE" w:rsidP="006A78BE">
            <w:pPr>
              <w:spacing w:after="0" w:line="240" w:lineRule="auto"/>
              <w:jc w:val="center"/>
              <w:rPr>
                <w:rFonts w:eastAsia="Times New Roman"/>
                <w:sz w:val="18"/>
                <w:szCs w:val="18"/>
                <w:lang w:val="en-GB" w:eastAsia="mk-MK"/>
              </w:rPr>
            </w:pPr>
            <w:r w:rsidRPr="00D30847">
              <w:rPr>
                <w:rFonts w:eastAsia="Times New Roman"/>
                <w:sz w:val="18"/>
                <w:szCs w:val="18"/>
                <w:lang w:val="en-GB" w:eastAsia="mk-MK"/>
              </w:rPr>
              <w:t>0</w:t>
            </w:r>
          </w:p>
        </w:tc>
      </w:tr>
      <w:tr w:rsidR="00BF1348" w:rsidRPr="00D30847" w14:paraId="6C999CFA" w14:textId="77777777" w:rsidTr="00E32BC1">
        <w:trPr>
          <w:trHeight w:val="375"/>
        </w:trPr>
        <w:tc>
          <w:tcPr>
            <w:tcW w:w="1107" w:type="dxa"/>
            <w:tcBorders>
              <w:top w:val="single" w:sz="4" w:space="0" w:color="auto"/>
              <w:left w:val="single" w:sz="8" w:space="0" w:color="auto"/>
              <w:bottom w:val="single" w:sz="4" w:space="0" w:color="auto"/>
              <w:right w:val="single" w:sz="4" w:space="0" w:color="auto"/>
            </w:tcBorders>
            <w:shd w:val="clear" w:color="000000" w:fill="00FF00"/>
            <w:noWrap/>
            <w:hideMark/>
          </w:tcPr>
          <w:p w14:paraId="29461B8E" w14:textId="7CF5DDCC" w:rsidR="006A78BE" w:rsidRPr="00D30847" w:rsidRDefault="006A78BE" w:rsidP="006A78BE">
            <w:pPr>
              <w:spacing w:after="0" w:line="240" w:lineRule="auto"/>
              <w:jc w:val="center"/>
              <w:rPr>
                <w:rFonts w:eastAsia="Times New Roman"/>
                <w:b/>
                <w:bCs/>
                <w:sz w:val="20"/>
                <w:szCs w:val="20"/>
                <w:lang w:val="en-GB" w:eastAsia="mk-MK"/>
              </w:rPr>
            </w:pPr>
            <w:r w:rsidRPr="00D30847">
              <w:rPr>
                <w:rFonts w:eastAsia="Times New Roman"/>
                <w:b/>
                <w:bCs/>
                <w:sz w:val="20"/>
                <w:szCs w:val="20"/>
                <w:lang w:val="en-GB" w:eastAsia="mk-MK"/>
              </w:rPr>
              <w:t>Priority 2.</w:t>
            </w:r>
          </w:p>
        </w:tc>
        <w:tc>
          <w:tcPr>
            <w:tcW w:w="2680" w:type="dxa"/>
            <w:tcBorders>
              <w:top w:val="nil"/>
              <w:left w:val="nil"/>
              <w:bottom w:val="single" w:sz="4" w:space="0" w:color="auto"/>
              <w:right w:val="single" w:sz="4" w:space="0" w:color="auto"/>
            </w:tcBorders>
            <w:shd w:val="clear" w:color="000000" w:fill="00FF00"/>
            <w:hideMark/>
          </w:tcPr>
          <w:p w14:paraId="019BDC93" w14:textId="0A8FCCDC" w:rsidR="006A78BE" w:rsidRPr="00D30847" w:rsidRDefault="001B27C8" w:rsidP="006A78BE">
            <w:pPr>
              <w:spacing w:after="0" w:line="240" w:lineRule="auto"/>
              <w:jc w:val="both"/>
              <w:rPr>
                <w:rFonts w:eastAsia="Times New Roman"/>
                <w:b/>
                <w:bCs/>
                <w:sz w:val="18"/>
                <w:szCs w:val="18"/>
                <w:lang w:val="en-GB" w:eastAsia="mk-MK"/>
              </w:rPr>
            </w:pPr>
            <w:r w:rsidRPr="00D30847">
              <w:rPr>
                <w:rFonts w:eastAsia="Times New Roman"/>
                <w:b/>
                <w:bCs/>
                <w:sz w:val="18"/>
                <w:szCs w:val="18"/>
                <w:lang w:val="en-GB" w:eastAsia="mk-MK"/>
              </w:rPr>
              <w:t>Economic A</w:t>
            </w:r>
            <w:r w:rsidR="006A78BE" w:rsidRPr="00D30847">
              <w:rPr>
                <w:rFonts w:eastAsia="Times New Roman"/>
                <w:b/>
                <w:bCs/>
                <w:sz w:val="18"/>
                <w:szCs w:val="18"/>
                <w:lang w:val="en-GB" w:eastAsia="mk-MK"/>
              </w:rPr>
              <w:t>nalysis and Macroeconomic forecasting</w:t>
            </w:r>
          </w:p>
        </w:tc>
        <w:tc>
          <w:tcPr>
            <w:tcW w:w="1403" w:type="dxa"/>
            <w:tcBorders>
              <w:top w:val="nil"/>
              <w:left w:val="nil"/>
              <w:bottom w:val="single" w:sz="4" w:space="0" w:color="auto"/>
              <w:right w:val="single" w:sz="4" w:space="0" w:color="auto"/>
            </w:tcBorders>
            <w:shd w:val="clear" w:color="000000" w:fill="00FF00"/>
            <w:noWrap/>
            <w:hideMark/>
          </w:tcPr>
          <w:p w14:paraId="5369998A" w14:textId="219684D0" w:rsidR="006A78BE" w:rsidRPr="00D30847" w:rsidRDefault="0084719B"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4</w:t>
            </w:r>
            <w:r w:rsidR="006A78BE" w:rsidRPr="00D30847">
              <w:rPr>
                <w:rFonts w:eastAsia="Times New Roman"/>
                <w:b/>
                <w:bCs/>
                <w:sz w:val="18"/>
                <w:szCs w:val="18"/>
                <w:lang w:val="en-GB" w:eastAsia="mk-MK"/>
              </w:rPr>
              <w:t>20,000</w:t>
            </w:r>
          </w:p>
        </w:tc>
        <w:tc>
          <w:tcPr>
            <w:tcW w:w="1357" w:type="dxa"/>
            <w:tcBorders>
              <w:top w:val="nil"/>
              <w:left w:val="nil"/>
              <w:bottom w:val="single" w:sz="4" w:space="0" w:color="auto"/>
              <w:right w:val="single" w:sz="4" w:space="0" w:color="auto"/>
            </w:tcBorders>
            <w:shd w:val="clear" w:color="000000" w:fill="00FF00"/>
            <w:noWrap/>
            <w:hideMark/>
          </w:tcPr>
          <w:p w14:paraId="15342E6F" w14:textId="2671E4F3" w:rsidR="006A78BE" w:rsidRPr="00D30847" w:rsidRDefault="0010596C"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0</w:t>
            </w:r>
          </w:p>
        </w:tc>
        <w:tc>
          <w:tcPr>
            <w:tcW w:w="1261" w:type="dxa"/>
            <w:tcBorders>
              <w:top w:val="nil"/>
              <w:left w:val="nil"/>
              <w:bottom w:val="single" w:sz="4" w:space="0" w:color="auto"/>
              <w:right w:val="single" w:sz="4" w:space="0" w:color="auto"/>
            </w:tcBorders>
            <w:shd w:val="clear" w:color="000000" w:fill="00FF00"/>
            <w:noWrap/>
            <w:hideMark/>
          </w:tcPr>
          <w:p w14:paraId="0DE61B77" w14:textId="7A68F964" w:rsidR="006A78BE" w:rsidRPr="00D30847" w:rsidRDefault="006A78BE"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4</w:t>
            </w:r>
            <w:r w:rsidR="0010596C" w:rsidRPr="00D30847">
              <w:rPr>
                <w:rFonts w:eastAsia="Times New Roman"/>
                <w:b/>
                <w:bCs/>
                <w:sz w:val="18"/>
                <w:szCs w:val="18"/>
                <w:lang w:val="en-GB" w:eastAsia="mk-MK"/>
              </w:rPr>
              <w:t>2</w:t>
            </w:r>
            <w:r w:rsidRPr="00D30847">
              <w:rPr>
                <w:rFonts w:eastAsia="Times New Roman"/>
                <w:b/>
                <w:bCs/>
                <w:sz w:val="18"/>
                <w:szCs w:val="18"/>
                <w:lang w:val="en-GB" w:eastAsia="mk-MK"/>
              </w:rPr>
              <w:t>0,000</w:t>
            </w:r>
          </w:p>
        </w:tc>
        <w:tc>
          <w:tcPr>
            <w:tcW w:w="1196" w:type="dxa"/>
            <w:tcBorders>
              <w:top w:val="nil"/>
              <w:left w:val="nil"/>
              <w:bottom w:val="single" w:sz="4" w:space="0" w:color="auto"/>
              <w:right w:val="single" w:sz="8" w:space="0" w:color="auto"/>
            </w:tcBorders>
            <w:shd w:val="clear" w:color="000000" w:fill="00FF00"/>
            <w:noWrap/>
            <w:hideMark/>
          </w:tcPr>
          <w:p w14:paraId="4FB84E1D" w14:textId="77777777" w:rsidR="006A78BE" w:rsidRPr="00D30847" w:rsidRDefault="006A78BE"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0</w:t>
            </w:r>
          </w:p>
        </w:tc>
      </w:tr>
      <w:tr w:rsidR="00BF1348" w:rsidRPr="00D30847" w14:paraId="1DDB020C" w14:textId="77777777" w:rsidTr="00E32BC1">
        <w:trPr>
          <w:trHeight w:val="300"/>
        </w:trPr>
        <w:tc>
          <w:tcPr>
            <w:tcW w:w="1107" w:type="dxa"/>
            <w:tcBorders>
              <w:top w:val="single" w:sz="4" w:space="0" w:color="auto"/>
              <w:left w:val="single" w:sz="8" w:space="0" w:color="auto"/>
              <w:bottom w:val="single" w:sz="4" w:space="0" w:color="auto"/>
              <w:right w:val="single" w:sz="4" w:space="0" w:color="auto"/>
            </w:tcBorders>
            <w:shd w:val="clear" w:color="000000" w:fill="FFFF00"/>
            <w:noWrap/>
            <w:hideMark/>
          </w:tcPr>
          <w:p w14:paraId="5C2818FB" w14:textId="77777777" w:rsidR="006A78BE" w:rsidRPr="00D30847" w:rsidRDefault="006A78BE" w:rsidP="006A78BE">
            <w:pPr>
              <w:spacing w:after="0" w:line="240" w:lineRule="auto"/>
              <w:jc w:val="center"/>
              <w:rPr>
                <w:rFonts w:eastAsia="Times New Roman"/>
                <w:bCs/>
                <w:sz w:val="18"/>
                <w:szCs w:val="18"/>
                <w:lang w:val="en-GB" w:eastAsia="mk-MK"/>
              </w:rPr>
            </w:pPr>
            <w:r w:rsidRPr="00D30847">
              <w:rPr>
                <w:rFonts w:eastAsia="Times New Roman"/>
                <w:bCs/>
                <w:sz w:val="18"/>
                <w:szCs w:val="18"/>
                <w:lang w:val="en-GB" w:eastAsia="mk-MK"/>
              </w:rPr>
              <w:t>Measure 1</w:t>
            </w:r>
          </w:p>
        </w:tc>
        <w:tc>
          <w:tcPr>
            <w:tcW w:w="2680" w:type="dxa"/>
            <w:tcBorders>
              <w:top w:val="nil"/>
              <w:left w:val="nil"/>
              <w:bottom w:val="single" w:sz="4" w:space="0" w:color="auto"/>
              <w:right w:val="single" w:sz="4" w:space="0" w:color="auto"/>
            </w:tcBorders>
            <w:shd w:val="clear" w:color="000000" w:fill="FFFF00"/>
            <w:hideMark/>
          </w:tcPr>
          <w:p w14:paraId="09534043" w14:textId="7F4AD457" w:rsidR="006A78BE" w:rsidRPr="00D30847" w:rsidRDefault="006A78BE" w:rsidP="006A78BE">
            <w:pPr>
              <w:spacing w:after="0" w:line="240" w:lineRule="auto"/>
              <w:jc w:val="both"/>
              <w:rPr>
                <w:rFonts w:eastAsia="Times New Roman"/>
                <w:bCs/>
                <w:sz w:val="18"/>
                <w:szCs w:val="18"/>
                <w:lang w:val="en-GB" w:eastAsia="mk-MK"/>
              </w:rPr>
            </w:pPr>
            <w:r w:rsidRPr="00D30847">
              <w:rPr>
                <w:rFonts w:eastAsia="Times New Roman"/>
                <w:bCs/>
                <w:sz w:val="18"/>
                <w:szCs w:val="18"/>
                <w:lang w:val="en-GB" w:eastAsia="mk-MK"/>
              </w:rPr>
              <w:t>Capacity building for economic analysis</w:t>
            </w:r>
          </w:p>
        </w:tc>
        <w:tc>
          <w:tcPr>
            <w:tcW w:w="1403" w:type="dxa"/>
            <w:tcBorders>
              <w:top w:val="nil"/>
              <w:left w:val="nil"/>
              <w:bottom w:val="single" w:sz="4" w:space="0" w:color="auto"/>
              <w:right w:val="single" w:sz="4" w:space="0" w:color="auto"/>
            </w:tcBorders>
            <w:shd w:val="clear" w:color="000000" w:fill="FFFF00"/>
            <w:noWrap/>
            <w:hideMark/>
          </w:tcPr>
          <w:p w14:paraId="59D4ED1B" w14:textId="28347D98" w:rsidR="006A78BE" w:rsidRPr="00D30847" w:rsidRDefault="006A78BE"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1</w:t>
            </w:r>
            <w:r w:rsidR="0010596C" w:rsidRPr="00D30847">
              <w:rPr>
                <w:rFonts w:eastAsia="Times New Roman"/>
                <w:color w:val="000000"/>
                <w:sz w:val="18"/>
                <w:szCs w:val="18"/>
                <w:lang w:val="en-GB" w:eastAsia="mk-MK"/>
              </w:rPr>
              <w:t>4</w:t>
            </w:r>
            <w:r w:rsidRPr="00D30847">
              <w:rPr>
                <w:rFonts w:eastAsia="Times New Roman"/>
                <w:color w:val="000000"/>
                <w:sz w:val="18"/>
                <w:szCs w:val="18"/>
                <w:lang w:val="en-GB" w:eastAsia="mk-MK"/>
              </w:rPr>
              <w:t>0,000</w:t>
            </w:r>
          </w:p>
        </w:tc>
        <w:tc>
          <w:tcPr>
            <w:tcW w:w="1357" w:type="dxa"/>
            <w:tcBorders>
              <w:top w:val="nil"/>
              <w:left w:val="nil"/>
              <w:bottom w:val="single" w:sz="4" w:space="0" w:color="auto"/>
              <w:right w:val="single" w:sz="4" w:space="0" w:color="auto"/>
            </w:tcBorders>
            <w:shd w:val="clear" w:color="000000" w:fill="FFFF00"/>
            <w:noWrap/>
            <w:hideMark/>
          </w:tcPr>
          <w:p w14:paraId="58990970" w14:textId="77777777" w:rsidR="006A78BE" w:rsidRPr="00D30847" w:rsidRDefault="006A78BE"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c>
          <w:tcPr>
            <w:tcW w:w="1261" w:type="dxa"/>
            <w:tcBorders>
              <w:top w:val="nil"/>
              <w:left w:val="nil"/>
              <w:bottom w:val="single" w:sz="4" w:space="0" w:color="auto"/>
              <w:right w:val="single" w:sz="4" w:space="0" w:color="auto"/>
            </w:tcBorders>
            <w:shd w:val="clear" w:color="000000" w:fill="FFFF00"/>
            <w:noWrap/>
            <w:hideMark/>
          </w:tcPr>
          <w:p w14:paraId="020BE55C" w14:textId="00C30B43" w:rsidR="006A78BE" w:rsidRPr="00D30847" w:rsidRDefault="006A78BE"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1</w:t>
            </w:r>
            <w:r w:rsidR="0010596C" w:rsidRPr="00D30847">
              <w:rPr>
                <w:rFonts w:eastAsia="Times New Roman"/>
                <w:color w:val="000000"/>
                <w:sz w:val="18"/>
                <w:szCs w:val="18"/>
                <w:lang w:val="en-GB" w:eastAsia="mk-MK"/>
              </w:rPr>
              <w:t>4</w:t>
            </w:r>
            <w:r w:rsidRPr="00D30847">
              <w:rPr>
                <w:rFonts w:eastAsia="Times New Roman"/>
                <w:color w:val="000000"/>
                <w:sz w:val="18"/>
                <w:szCs w:val="18"/>
                <w:lang w:val="en-GB" w:eastAsia="mk-MK"/>
              </w:rPr>
              <w:t>0,000</w:t>
            </w:r>
          </w:p>
        </w:tc>
        <w:tc>
          <w:tcPr>
            <w:tcW w:w="1196" w:type="dxa"/>
            <w:tcBorders>
              <w:top w:val="nil"/>
              <w:left w:val="nil"/>
              <w:bottom w:val="single" w:sz="4" w:space="0" w:color="auto"/>
              <w:right w:val="single" w:sz="8" w:space="0" w:color="auto"/>
            </w:tcBorders>
            <w:shd w:val="clear" w:color="000000" w:fill="FFFF00"/>
            <w:noWrap/>
            <w:hideMark/>
          </w:tcPr>
          <w:p w14:paraId="1D6A9B78" w14:textId="77777777" w:rsidR="006A78BE" w:rsidRPr="00D30847" w:rsidRDefault="006A78BE"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r>
      <w:tr w:rsidR="00BF1348" w:rsidRPr="00D30847" w14:paraId="77138689" w14:textId="77777777" w:rsidTr="00E32BC1">
        <w:trPr>
          <w:trHeight w:val="300"/>
        </w:trPr>
        <w:tc>
          <w:tcPr>
            <w:tcW w:w="1107" w:type="dxa"/>
            <w:tcBorders>
              <w:top w:val="single" w:sz="4" w:space="0" w:color="auto"/>
              <w:left w:val="single" w:sz="8" w:space="0" w:color="auto"/>
              <w:bottom w:val="single" w:sz="4" w:space="0" w:color="auto"/>
              <w:right w:val="single" w:sz="4" w:space="0" w:color="auto"/>
            </w:tcBorders>
            <w:shd w:val="clear" w:color="000000" w:fill="FFFF00"/>
            <w:noWrap/>
            <w:hideMark/>
          </w:tcPr>
          <w:p w14:paraId="75EA3A5B" w14:textId="77777777" w:rsidR="006A78BE" w:rsidRPr="00D30847" w:rsidRDefault="006A78BE" w:rsidP="006A78BE">
            <w:pPr>
              <w:spacing w:after="0" w:line="240" w:lineRule="auto"/>
              <w:jc w:val="center"/>
              <w:rPr>
                <w:rFonts w:eastAsia="Times New Roman"/>
                <w:bCs/>
                <w:sz w:val="18"/>
                <w:szCs w:val="18"/>
                <w:lang w:val="en-GB" w:eastAsia="mk-MK"/>
              </w:rPr>
            </w:pPr>
            <w:r w:rsidRPr="00D30847">
              <w:rPr>
                <w:rFonts w:eastAsia="Times New Roman"/>
                <w:bCs/>
                <w:sz w:val="18"/>
                <w:szCs w:val="18"/>
                <w:lang w:val="en-GB" w:eastAsia="mk-MK"/>
              </w:rPr>
              <w:t>Measure 2</w:t>
            </w:r>
          </w:p>
        </w:tc>
        <w:tc>
          <w:tcPr>
            <w:tcW w:w="2680" w:type="dxa"/>
            <w:tcBorders>
              <w:top w:val="nil"/>
              <w:left w:val="nil"/>
              <w:bottom w:val="single" w:sz="4" w:space="0" w:color="auto"/>
              <w:right w:val="single" w:sz="4" w:space="0" w:color="auto"/>
            </w:tcBorders>
            <w:shd w:val="clear" w:color="000000" w:fill="FFFF00"/>
            <w:hideMark/>
          </w:tcPr>
          <w:p w14:paraId="35CDB782" w14:textId="74C109E9" w:rsidR="006A78BE" w:rsidRPr="00D30847" w:rsidRDefault="006A78BE" w:rsidP="006A78BE">
            <w:pPr>
              <w:spacing w:after="0" w:line="240" w:lineRule="auto"/>
              <w:jc w:val="both"/>
              <w:rPr>
                <w:rFonts w:eastAsia="Times New Roman"/>
                <w:bCs/>
                <w:sz w:val="18"/>
                <w:szCs w:val="18"/>
                <w:lang w:val="en-GB" w:eastAsia="mk-MK"/>
              </w:rPr>
            </w:pPr>
            <w:r w:rsidRPr="00D30847">
              <w:rPr>
                <w:rFonts w:eastAsia="Times New Roman"/>
                <w:bCs/>
                <w:sz w:val="18"/>
                <w:szCs w:val="18"/>
                <w:lang w:val="en-GB" w:eastAsia="mk-MK"/>
              </w:rPr>
              <w:t>Developing new macroeconomic models</w:t>
            </w:r>
          </w:p>
        </w:tc>
        <w:tc>
          <w:tcPr>
            <w:tcW w:w="1403" w:type="dxa"/>
            <w:tcBorders>
              <w:top w:val="nil"/>
              <w:left w:val="nil"/>
              <w:bottom w:val="single" w:sz="4" w:space="0" w:color="auto"/>
              <w:right w:val="single" w:sz="4" w:space="0" w:color="auto"/>
            </w:tcBorders>
            <w:shd w:val="clear" w:color="000000" w:fill="FFFF00"/>
            <w:noWrap/>
            <w:hideMark/>
          </w:tcPr>
          <w:p w14:paraId="3005D935" w14:textId="5593B10D" w:rsidR="006A78BE" w:rsidRPr="00D30847" w:rsidRDefault="006A78BE"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1</w:t>
            </w:r>
            <w:r w:rsidR="0010596C" w:rsidRPr="00D30847">
              <w:rPr>
                <w:rFonts w:eastAsia="Times New Roman"/>
                <w:color w:val="000000"/>
                <w:sz w:val="18"/>
                <w:szCs w:val="18"/>
                <w:lang w:val="en-GB" w:eastAsia="mk-MK"/>
              </w:rPr>
              <w:t>4</w:t>
            </w:r>
            <w:r w:rsidRPr="00D30847">
              <w:rPr>
                <w:rFonts w:eastAsia="Times New Roman"/>
                <w:color w:val="000000"/>
                <w:sz w:val="18"/>
                <w:szCs w:val="18"/>
                <w:lang w:val="en-GB" w:eastAsia="mk-MK"/>
              </w:rPr>
              <w:t>0,000</w:t>
            </w:r>
          </w:p>
        </w:tc>
        <w:tc>
          <w:tcPr>
            <w:tcW w:w="1357" w:type="dxa"/>
            <w:tcBorders>
              <w:top w:val="nil"/>
              <w:left w:val="nil"/>
              <w:bottom w:val="single" w:sz="4" w:space="0" w:color="auto"/>
              <w:right w:val="single" w:sz="4" w:space="0" w:color="auto"/>
            </w:tcBorders>
            <w:shd w:val="clear" w:color="000000" w:fill="FFFF00"/>
            <w:noWrap/>
            <w:hideMark/>
          </w:tcPr>
          <w:p w14:paraId="6B6A9E11" w14:textId="77777777" w:rsidR="006A78BE" w:rsidRPr="00D30847" w:rsidRDefault="006A78BE"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c>
          <w:tcPr>
            <w:tcW w:w="1261" w:type="dxa"/>
            <w:tcBorders>
              <w:top w:val="nil"/>
              <w:left w:val="nil"/>
              <w:bottom w:val="single" w:sz="4" w:space="0" w:color="auto"/>
              <w:right w:val="single" w:sz="4" w:space="0" w:color="auto"/>
            </w:tcBorders>
            <w:shd w:val="clear" w:color="000000" w:fill="FFFF00"/>
            <w:noWrap/>
            <w:hideMark/>
          </w:tcPr>
          <w:p w14:paraId="743EEDE1" w14:textId="1DFC23E8" w:rsidR="006A78BE" w:rsidRPr="00D30847" w:rsidRDefault="006A78BE"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1</w:t>
            </w:r>
            <w:r w:rsidR="0010596C" w:rsidRPr="00D30847">
              <w:rPr>
                <w:rFonts w:eastAsia="Times New Roman"/>
                <w:color w:val="000000"/>
                <w:sz w:val="18"/>
                <w:szCs w:val="18"/>
                <w:lang w:val="en-GB" w:eastAsia="mk-MK"/>
              </w:rPr>
              <w:t>4</w:t>
            </w:r>
            <w:r w:rsidRPr="00D30847">
              <w:rPr>
                <w:rFonts w:eastAsia="Times New Roman"/>
                <w:color w:val="000000"/>
                <w:sz w:val="18"/>
                <w:szCs w:val="18"/>
                <w:lang w:val="en-GB" w:eastAsia="mk-MK"/>
              </w:rPr>
              <w:t>0,000</w:t>
            </w:r>
          </w:p>
        </w:tc>
        <w:tc>
          <w:tcPr>
            <w:tcW w:w="1196" w:type="dxa"/>
            <w:tcBorders>
              <w:top w:val="nil"/>
              <w:left w:val="nil"/>
              <w:bottom w:val="single" w:sz="4" w:space="0" w:color="auto"/>
              <w:right w:val="single" w:sz="8" w:space="0" w:color="auto"/>
            </w:tcBorders>
            <w:shd w:val="clear" w:color="000000" w:fill="FFFF00"/>
            <w:noWrap/>
            <w:hideMark/>
          </w:tcPr>
          <w:p w14:paraId="2D38CCBF" w14:textId="77777777" w:rsidR="006A78BE" w:rsidRPr="00D30847" w:rsidRDefault="006A78BE"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r>
      <w:tr w:rsidR="00BF1348" w:rsidRPr="00D30847" w14:paraId="2964720D" w14:textId="77777777" w:rsidTr="00E32BC1">
        <w:trPr>
          <w:trHeight w:val="300"/>
        </w:trPr>
        <w:tc>
          <w:tcPr>
            <w:tcW w:w="1107" w:type="dxa"/>
            <w:tcBorders>
              <w:top w:val="single" w:sz="4" w:space="0" w:color="auto"/>
              <w:left w:val="single" w:sz="8" w:space="0" w:color="auto"/>
              <w:bottom w:val="single" w:sz="4" w:space="0" w:color="auto"/>
              <w:right w:val="single" w:sz="4" w:space="0" w:color="auto"/>
            </w:tcBorders>
            <w:shd w:val="clear" w:color="000000" w:fill="FFFF00"/>
            <w:noWrap/>
            <w:hideMark/>
          </w:tcPr>
          <w:p w14:paraId="431D3D17" w14:textId="77777777" w:rsidR="006A78BE" w:rsidRPr="00D30847" w:rsidRDefault="006A78BE" w:rsidP="006A78BE">
            <w:pPr>
              <w:spacing w:after="0" w:line="240" w:lineRule="auto"/>
              <w:jc w:val="center"/>
              <w:rPr>
                <w:rFonts w:eastAsia="Times New Roman"/>
                <w:bCs/>
                <w:sz w:val="18"/>
                <w:szCs w:val="18"/>
                <w:lang w:val="en-GB" w:eastAsia="mk-MK"/>
              </w:rPr>
            </w:pPr>
            <w:r w:rsidRPr="00D30847">
              <w:rPr>
                <w:rFonts w:eastAsia="Times New Roman"/>
                <w:bCs/>
                <w:sz w:val="18"/>
                <w:szCs w:val="18"/>
                <w:lang w:val="en-GB" w:eastAsia="mk-MK"/>
              </w:rPr>
              <w:t>Measure 3</w:t>
            </w:r>
          </w:p>
        </w:tc>
        <w:tc>
          <w:tcPr>
            <w:tcW w:w="2680" w:type="dxa"/>
            <w:tcBorders>
              <w:top w:val="nil"/>
              <w:left w:val="nil"/>
              <w:bottom w:val="single" w:sz="4" w:space="0" w:color="auto"/>
              <w:right w:val="single" w:sz="4" w:space="0" w:color="auto"/>
            </w:tcBorders>
            <w:shd w:val="clear" w:color="000000" w:fill="FFFF00"/>
            <w:hideMark/>
          </w:tcPr>
          <w:p w14:paraId="53BD76FE" w14:textId="5CF2A2DD" w:rsidR="006A78BE" w:rsidRPr="00D30847" w:rsidRDefault="008072E1" w:rsidP="006A78BE">
            <w:pPr>
              <w:spacing w:after="0" w:line="240" w:lineRule="auto"/>
              <w:jc w:val="both"/>
              <w:rPr>
                <w:rFonts w:eastAsia="Times New Roman"/>
                <w:bCs/>
                <w:sz w:val="18"/>
                <w:szCs w:val="18"/>
                <w:lang w:val="en-GB" w:eastAsia="mk-MK"/>
              </w:rPr>
            </w:pPr>
            <w:r w:rsidRPr="00D30847">
              <w:rPr>
                <w:rFonts w:eastAsia="Times New Roman"/>
                <w:bCs/>
                <w:sz w:val="18"/>
                <w:szCs w:val="18"/>
                <w:lang w:val="en-GB" w:eastAsia="mk-MK"/>
              </w:rPr>
              <w:t>Fiscal R</w:t>
            </w:r>
            <w:r w:rsidR="006A78BE" w:rsidRPr="00D30847">
              <w:rPr>
                <w:rFonts w:eastAsia="Times New Roman"/>
                <w:bCs/>
                <w:sz w:val="18"/>
                <w:szCs w:val="18"/>
                <w:lang w:val="en-GB" w:eastAsia="mk-MK"/>
              </w:rPr>
              <w:t>isks</w:t>
            </w:r>
          </w:p>
        </w:tc>
        <w:tc>
          <w:tcPr>
            <w:tcW w:w="1403" w:type="dxa"/>
            <w:tcBorders>
              <w:top w:val="nil"/>
              <w:left w:val="nil"/>
              <w:bottom w:val="single" w:sz="4" w:space="0" w:color="auto"/>
              <w:right w:val="single" w:sz="4" w:space="0" w:color="auto"/>
            </w:tcBorders>
            <w:shd w:val="clear" w:color="000000" w:fill="FFFF00"/>
            <w:noWrap/>
            <w:hideMark/>
          </w:tcPr>
          <w:p w14:paraId="268ACDBC" w14:textId="6CFA3499" w:rsidR="006A78BE" w:rsidRPr="00D30847" w:rsidRDefault="0010596C"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14</w:t>
            </w:r>
            <w:r w:rsidR="006A78BE" w:rsidRPr="00D30847">
              <w:rPr>
                <w:rFonts w:eastAsia="Times New Roman"/>
                <w:color w:val="000000"/>
                <w:sz w:val="18"/>
                <w:szCs w:val="18"/>
                <w:lang w:val="en-GB" w:eastAsia="mk-MK"/>
              </w:rPr>
              <w:t>0,000</w:t>
            </w:r>
          </w:p>
        </w:tc>
        <w:tc>
          <w:tcPr>
            <w:tcW w:w="1357" w:type="dxa"/>
            <w:tcBorders>
              <w:top w:val="nil"/>
              <w:left w:val="nil"/>
              <w:bottom w:val="single" w:sz="4" w:space="0" w:color="auto"/>
              <w:right w:val="single" w:sz="4" w:space="0" w:color="auto"/>
            </w:tcBorders>
            <w:shd w:val="clear" w:color="000000" w:fill="FFFF00"/>
            <w:noWrap/>
            <w:hideMark/>
          </w:tcPr>
          <w:p w14:paraId="36036882" w14:textId="77777777" w:rsidR="006A78BE" w:rsidRPr="00D30847" w:rsidRDefault="006A78BE"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c>
          <w:tcPr>
            <w:tcW w:w="1261" w:type="dxa"/>
            <w:tcBorders>
              <w:top w:val="nil"/>
              <w:left w:val="nil"/>
              <w:bottom w:val="single" w:sz="4" w:space="0" w:color="auto"/>
              <w:right w:val="single" w:sz="4" w:space="0" w:color="auto"/>
            </w:tcBorders>
            <w:shd w:val="clear" w:color="000000" w:fill="FFFF00"/>
            <w:noWrap/>
            <w:hideMark/>
          </w:tcPr>
          <w:p w14:paraId="3BCD1A72" w14:textId="55C0D00F" w:rsidR="006A78BE" w:rsidRPr="00D30847" w:rsidRDefault="0010596C"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14</w:t>
            </w:r>
            <w:r w:rsidR="006A78BE" w:rsidRPr="00D30847">
              <w:rPr>
                <w:rFonts w:eastAsia="Times New Roman"/>
                <w:color w:val="000000"/>
                <w:sz w:val="18"/>
                <w:szCs w:val="18"/>
                <w:lang w:val="en-GB" w:eastAsia="mk-MK"/>
              </w:rPr>
              <w:t>0,000</w:t>
            </w:r>
          </w:p>
        </w:tc>
        <w:tc>
          <w:tcPr>
            <w:tcW w:w="1196" w:type="dxa"/>
            <w:tcBorders>
              <w:top w:val="nil"/>
              <w:left w:val="nil"/>
              <w:bottom w:val="single" w:sz="4" w:space="0" w:color="auto"/>
              <w:right w:val="single" w:sz="8" w:space="0" w:color="auto"/>
            </w:tcBorders>
            <w:shd w:val="clear" w:color="000000" w:fill="FFFF00"/>
            <w:noWrap/>
            <w:hideMark/>
          </w:tcPr>
          <w:p w14:paraId="467C4B60" w14:textId="77777777" w:rsidR="006A78BE" w:rsidRPr="00D30847" w:rsidRDefault="006A78BE"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r>
      <w:tr w:rsidR="00BF1348" w:rsidRPr="00D30847" w14:paraId="7114AC09" w14:textId="77777777" w:rsidTr="00E32BC1">
        <w:trPr>
          <w:trHeight w:val="300"/>
        </w:trPr>
        <w:tc>
          <w:tcPr>
            <w:tcW w:w="1107" w:type="dxa"/>
            <w:tcBorders>
              <w:top w:val="single" w:sz="4" w:space="0" w:color="auto"/>
              <w:left w:val="single" w:sz="8" w:space="0" w:color="auto"/>
              <w:bottom w:val="single" w:sz="4" w:space="0" w:color="auto"/>
              <w:right w:val="single" w:sz="4" w:space="0" w:color="auto"/>
            </w:tcBorders>
            <w:shd w:val="clear" w:color="000000" w:fill="00FF00"/>
            <w:noWrap/>
            <w:hideMark/>
          </w:tcPr>
          <w:p w14:paraId="11B4987D" w14:textId="77777777" w:rsidR="006A78BE" w:rsidRPr="00D30847" w:rsidRDefault="006A78BE"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Priority 3.</w:t>
            </w:r>
          </w:p>
        </w:tc>
        <w:tc>
          <w:tcPr>
            <w:tcW w:w="2680" w:type="dxa"/>
            <w:tcBorders>
              <w:top w:val="nil"/>
              <w:left w:val="nil"/>
              <w:bottom w:val="single" w:sz="4" w:space="0" w:color="auto"/>
              <w:right w:val="single" w:sz="4" w:space="0" w:color="auto"/>
            </w:tcBorders>
            <w:shd w:val="clear" w:color="000000" w:fill="00FF00"/>
            <w:hideMark/>
          </w:tcPr>
          <w:p w14:paraId="584AABE8" w14:textId="77777777" w:rsidR="006A78BE" w:rsidRPr="00D30847" w:rsidRDefault="006A78BE" w:rsidP="006A78BE">
            <w:pPr>
              <w:spacing w:after="0" w:line="240" w:lineRule="auto"/>
              <w:jc w:val="both"/>
              <w:rPr>
                <w:rFonts w:eastAsia="Times New Roman"/>
                <w:b/>
                <w:bCs/>
                <w:sz w:val="18"/>
                <w:szCs w:val="18"/>
                <w:lang w:val="en-GB" w:eastAsia="mk-MK"/>
              </w:rPr>
            </w:pPr>
            <w:r w:rsidRPr="00D30847">
              <w:rPr>
                <w:rFonts w:eastAsia="Times New Roman"/>
                <w:b/>
                <w:bCs/>
                <w:sz w:val="18"/>
                <w:szCs w:val="18"/>
                <w:lang w:val="en-GB" w:eastAsia="mk-MK"/>
              </w:rPr>
              <w:t>Strengthening Debt management</w:t>
            </w:r>
          </w:p>
        </w:tc>
        <w:tc>
          <w:tcPr>
            <w:tcW w:w="1403" w:type="dxa"/>
            <w:tcBorders>
              <w:top w:val="nil"/>
              <w:left w:val="nil"/>
              <w:bottom w:val="single" w:sz="4" w:space="0" w:color="auto"/>
              <w:right w:val="single" w:sz="4" w:space="0" w:color="auto"/>
            </w:tcBorders>
            <w:shd w:val="clear" w:color="000000" w:fill="00FF00"/>
            <w:noWrap/>
            <w:hideMark/>
          </w:tcPr>
          <w:p w14:paraId="43B1BB79" w14:textId="60FAC0AA" w:rsidR="006A78BE" w:rsidRPr="00D30847" w:rsidRDefault="00043FC8"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227</w:t>
            </w:r>
            <w:r w:rsidR="006A78BE" w:rsidRPr="00D30847">
              <w:rPr>
                <w:rFonts w:eastAsia="Times New Roman"/>
                <w:b/>
                <w:bCs/>
                <w:sz w:val="18"/>
                <w:szCs w:val="18"/>
                <w:lang w:val="en-GB" w:eastAsia="mk-MK"/>
              </w:rPr>
              <w:t>,000</w:t>
            </w:r>
          </w:p>
        </w:tc>
        <w:tc>
          <w:tcPr>
            <w:tcW w:w="1357" w:type="dxa"/>
            <w:tcBorders>
              <w:top w:val="nil"/>
              <w:left w:val="nil"/>
              <w:bottom w:val="single" w:sz="4" w:space="0" w:color="auto"/>
              <w:right w:val="single" w:sz="4" w:space="0" w:color="auto"/>
            </w:tcBorders>
            <w:shd w:val="clear" w:color="000000" w:fill="00FF00"/>
            <w:noWrap/>
            <w:hideMark/>
          </w:tcPr>
          <w:p w14:paraId="1471E2C8" w14:textId="0EBE2535" w:rsidR="006A78BE" w:rsidRPr="00D30847" w:rsidRDefault="00A73AC4"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2</w:t>
            </w:r>
            <w:r w:rsidR="00043FC8" w:rsidRPr="00D30847">
              <w:rPr>
                <w:rFonts w:eastAsia="Times New Roman"/>
                <w:b/>
                <w:bCs/>
                <w:sz w:val="18"/>
                <w:szCs w:val="18"/>
                <w:lang w:val="en-GB" w:eastAsia="mk-MK"/>
              </w:rPr>
              <w:t>27</w:t>
            </w:r>
            <w:r w:rsidR="006A78BE" w:rsidRPr="00D30847">
              <w:rPr>
                <w:rFonts w:eastAsia="Times New Roman"/>
                <w:b/>
                <w:bCs/>
                <w:sz w:val="18"/>
                <w:szCs w:val="18"/>
                <w:lang w:val="en-GB" w:eastAsia="mk-MK"/>
              </w:rPr>
              <w:t>,000</w:t>
            </w:r>
          </w:p>
        </w:tc>
        <w:tc>
          <w:tcPr>
            <w:tcW w:w="1261" w:type="dxa"/>
            <w:tcBorders>
              <w:top w:val="nil"/>
              <w:left w:val="nil"/>
              <w:bottom w:val="single" w:sz="4" w:space="0" w:color="auto"/>
              <w:right w:val="single" w:sz="4" w:space="0" w:color="auto"/>
            </w:tcBorders>
            <w:shd w:val="clear" w:color="000000" w:fill="00FF00"/>
            <w:noWrap/>
            <w:hideMark/>
          </w:tcPr>
          <w:p w14:paraId="7015D39E" w14:textId="77777777" w:rsidR="006A78BE" w:rsidRPr="00D30847" w:rsidRDefault="006A78BE"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0</w:t>
            </w:r>
          </w:p>
        </w:tc>
        <w:tc>
          <w:tcPr>
            <w:tcW w:w="1196" w:type="dxa"/>
            <w:tcBorders>
              <w:top w:val="nil"/>
              <w:left w:val="nil"/>
              <w:bottom w:val="single" w:sz="4" w:space="0" w:color="auto"/>
              <w:right w:val="single" w:sz="8" w:space="0" w:color="auto"/>
            </w:tcBorders>
            <w:shd w:val="clear" w:color="000000" w:fill="00FF00"/>
            <w:noWrap/>
            <w:hideMark/>
          </w:tcPr>
          <w:p w14:paraId="106440BF" w14:textId="77777777" w:rsidR="006A78BE" w:rsidRPr="00D30847" w:rsidRDefault="006A78BE"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0</w:t>
            </w:r>
          </w:p>
        </w:tc>
      </w:tr>
      <w:tr w:rsidR="00BF1348" w:rsidRPr="00D30847" w14:paraId="696A88EA" w14:textId="77777777" w:rsidTr="00E32BC1">
        <w:trPr>
          <w:trHeight w:val="300"/>
        </w:trPr>
        <w:tc>
          <w:tcPr>
            <w:tcW w:w="1107" w:type="dxa"/>
            <w:tcBorders>
              <w:top w:val="single" w:sz="4" w:space="0" w:color="auto"/>
              <w:left w:val="single" w:sz="8" w:space="0" w:color="auto"/>
              <w:bottom w:val="single" w:sz="4" w:space="0" w:color="auto"/>
              <w:right w:val="single" w:sz="4" w:space="0" w:color="auto"/>
            </w:tcBorders>
            <w:shd w:val="clear" w:color="000000" w:fill="FFFF00"/>
            <w:noWrap/>
            <w:hideMark/>
          </w:tcPr>
          <w:p w14:paraId="4118CE81" w14:textId="77777777" w:rsidR="006A78BE" w:rsidRPr="00D30847" w:rsidRDefault="006A78BE" w:rsidP="006A78BE">
            <w:pPr>
              <w:spacing w:after="0" w:line="240" w:lineRule="auto"/>
              <w:jc w:val="center"/>
              <w:rPr>
                <w:rFonts w:eastAsia="Times New Roman"/>
                <w:bCs/>
                <w:sz w:val="18"/>
                <w:szCs w:val="18"/>
                <w:lang w:val="en-GB" w:eastAsia="mk-MK"/>
              </w:rPr>
            </w:pPr>
            <w:r w:rsidRPr="00D30847">
              <w:rPr>
                <w:rFonts w:eastAsia="Times New Roman"/>
                <w:bCs/>
                <w:sz w:val="18"/>
                <w:szCs w:val="18"/>
                <w:lang w:val="en-GB" w:eastAsia="mk-MK"/>
              </w:rPr>
              <w:t>Measure 1</w:t>
            </w:r>
          </w:p>
        </w:tc>
        <w:tc>
          <w:tcPr>
            <w:tcW w:w="2680" w:type="dxa"/>
            <w:tcBorders>
              <w:top w:val="nil"/>
              <w:left w:val="nil"/>
              <w:bottom w:val="single" w:sz="4" w:space="0" w:color="auto"/>
              <w:right w:val="single" w:sz="4" w:space="0" w:color="auto"/>
            </w:tcBorders>
            <w:shd w:val="clear" w:color="000000" w:fill="FFFF00"/>
            <w:hideMark/>
          </w:tcPr>
          <w:p w14:paraId="6FB700CE" w14:textId="77777777" w:rsidR="006A78BE" w:rsidRPr="00D30847" w:rsidRDefault="006A78BE" w:rsidP="006A78BE">
            <w:pPr>
              <w:spacing w:after="0" w:line="240" w:lineRule="auto"/>
              <w:jc w:val="both"/>
              <w:rPr>
                <w:rFonts w:eastAsia="Times New Roman"/>
                <w:bCs/>
                <w:sz w:val="18"/>
                <w:szCs w:val="18"/>
                <w:lang w:val="en-GB" w:eastAsia="mk-MK"/>
              </w:rPr>
            </w:pPr>
            <w:r w:rsidRPr="00D30847">
              <w:rPr>
                <w:rFonts w:eastAsia="Times New Roman"/>
                <w:bCs/>
                <w:sz w:val="18"/>
                <w:szCs w:val="18"/>
                <w:lang w:val="en-GB" w:eastAsia="mk-MK"/>
              </w:rPr>
              <w:t>Reducing of operational risks at public debt management</w:t>
            </w:r>
          </w:p>
        </w:tc>
        <w:tc>
          <w:tcPr>
            <w:tcW w:w="1403" w:type="dxa"/>
            <w:tcBorders>
              <w:top w:val="nil"/>
              <w:left w:val="nil"/>
              <w:bottom w:val="single" w:sz="4" w:space="0" w:color="auto"/>
              <w:right w:val="single" w:sz="4" w:space="0" w:color="auto"/>
            </w:tcBorders>
            <w:shd w:val="clear" w:color="000000" w:fill="FFFF00"/>
            <w:noWrap/>
            <w:hideMark/>
          </w:tcPr>
          <w:p w14:paraId="5AA6C5C9" w14:textId="2FA627DD" w:rsidR="006A78BE" w:rsidRPr="00D30847" w:rsidRDefault="00A73AC4"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2</w:t>
            </w:r>
            <w:r w:rsidR="00043FC8" w:rsidRPr="00D30847">
              <w:rPr>
                <w:rFonts w:eastAsia="Times New Roman"/>
                <w:color w:val="000000"/>
                <w:sz w:val="18"/>
                <w:szCs w:val="18"/>
                <w:lang w:val="en-GB" w:eastAsia="mk-MK"/>
              </w:rPr>
              <w:t>27</w:t>
            </w:r>
            <w:r w:rsidR="006A78BE" w:rsidRPr="00D30847">
              <w:rPr>
                <w:rFonts w:eastAsia="Times New Roman"/>
                <w:color w:val="000000"/>
                <w:sz w:val="18"/>
                <w:szCs w:val="18"/>
                <w:lang w:val="en-GB" w:eastAsia="mk-MK"/>
              </w:rPr>
              <w:t>,000</w:t>
            </w:r>
          </w:p>
        </w:tc>
        <w:tc>
          <w:tcPr>
            <w:tcW w:w="1357" w:type="dxa"/>
            <w:tcBorders>
              <w:top w:val="nil"/>
              <w:left w:val="nil"/>
              <w:bottom w:val="single" w:sz="4" w:space="0" w:color="auto"/>
              <w:right w:val="single" w:sz="4" w:space="0" w:color="auto"/>
            </w:tcBorders>
            <w:shd w:val="clear" w:color="000000" w:fill="FFFF00"/>
            <w:noWrap/>
            <w:hideMark/>
          </w:tcPr>
          <w:p w14:paraId="4AFEA009" w14:textId="3162E276" w:rsidR="006A78BE" w:rsidRPr="00D30847" w:rsidRDefault="00A73AC4"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2</w:t>
            </w:r>
            <w:r w:rsidR="00043FC8" w:rsidRPr="00D30847">
              <w:rPr>
                <w:rFonts w:eastAsia="Times New Roman"/>
                <w:color w:val="000000"/>
                <w:sz w:val="18"/>
                <w:szCs w:val="18"/>
                <w:lang w:val="en-GB" w:eastAsia="mk-MK"/>
              </w:rPr>
              <w:t>27</w:t>
            </w:r>
            <w:r w:rsidR="006A78BE" w:rsidRPr="00D30847">
              <w:rPr>
                <w:rFonts w:eastAsia="Times New Roman"/>
                <w:color w:val="000000"/>
                <w:sz w:val="18"/>
                <w:szCs w:val="18"/>
                <w:lang w:val="en-GB" w:eastAsia="mk-MK"/>
              </w:rPr>
              <w:t>,000</w:t>
            </w:r>
          </w:p>
        </w:tc>
        <w:tc>
          <w:tcPr>
            <w:tcW w:w="1261" w:type="dxa"/>
            <w:tcBorders>
              <w:top w:val="nil"/>
              <w:left w:val="nil"/>
              <w:bottom w:val="single" w:sz="4" w:space="0" w:color="auto"/>
              <w:right w:val="single" w:sz="4" w:space="0" w:color="auto"/>
            </w:tcBorders>
            <w:shd w:val="clear" w:color="000000" w:fill="FFFF00"/>
            <w:noWrap/>
            <w:hideMark/>
          </w:tcPr>
          <w:p w14:paraId="254E6851" w14:textId="77777777" w:rsidR="006A78BE" w:rsidRPr="00D30847" w:rsidRDefault="006A78BE"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c>
          <w:tcPr>
            <w:tcW w:w="1196" w:type="dxa"/>
            <w:tcBorders>
              <w:top w:val="nil"/>
              <w:left w:val="nil"/>
              <w:bottom w:val="single" w:sz="4" w:space="0" w:color="auto"/>
              <w:right w:val="single" w:sz="8" w:space="0" w:color="auto"/>
            </w:tcBorders>
            <w:shd w:val="clear" w:color="000000" w:fill="FFFF00"/>
            <w:noWrap/>
            <w:hideMark/>
          </w:tcPr>
          <w:p w14:paraId="4C04A63E" w14:textId="77777777" w:rsidR="006A78BE" w:rsidRPr="00D30847" w:rsidRDefault="006A78BE"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r>
      <w:tr w:rsidR="00BF1348" w:rsidRPr="00D30847" w14:paraId="3130EF98" w14:textId="77777777" w:rsidTr="008072E1">
        <w:trPr>
          <w:trHeight w:val="300"/>
        </w:trPr>
        <w:tc>
          <w:tcPr>
            <w:tcW w:w="1107" w:type="dxa"/>
            <w:tcBorders>
              <w:top w:val="single" w:sz="4" w:space="0" w:color="auto"/>
              <w:left w:val="single" w:sz="8" w:space="0" w:color="auto"/>
              <w:bottom w:val="single" w:sz="4" w:space="0" w:color="auto"/>
              <w:right w:val="single" w:sz="4" w:space="0" w:color="auto"/>
            </w:tcBorders>
            <w:shd w:val="clear" w:color="000000" w:fill="FFFF00"/>
            <w:noWrap/>
            <w:hideMark/>
          </w:tcPr>
          <w:p w14:paraId="37136488" w14:textId="77777777" w:rsidR="006A78BE" w:rsidRPr="00D30847" w:rsidRDefault="006A78BE" w:rsidP="006A78BE">
            <w:pPr>
              <w:spacing w:after="0" w:line="240" w:lineRule="auto"/>
              <w:jc w:val="center"/>
              <w:rPr>
                <w:rFonts w:eastAsia="Times New Roman"/>
                <w:bCs/>
                <w:sz w:val="18"/>
                <w:szCs w:val="18"/>
                <w:lang w:val="en-GB" w:eastAsia="mk-MK"/>
              </w:rPr>
            </w:pPr>
            <w:r w:rsidRPr="00D30847">
              <w:rPr>
                <w:rFonts w:eastAsia="Times New Roman"/>
                <w:bCs/>
                <w:sz w:val="18"/>
                <w:szCs w:val="18"/>
                <w:lang w:val="en-GB" w:eastAsia="mk-MK"/>
              </w:rPr>
              <w:t>Measure 2</w:t>
            </w:r>
          </w:p>
        </w:tc>
        <w:tc>
          <w:tcPr>
            <w:tcW w:w="2680" w:type="dxa"/>
            <w:tcBorders>
              <w:top w:val="single" w:sz="4" w:space="0" w:color="auto"/>
              <w:left w:val="nil"/>
              <w:bottom w:val="single" w:sz="4" w:space="0" w:color="auto"/>
              <w:right w:val="single" w:sz="4" w:space="0" w:color="auto"/>
            </w:tcBorders>
            <w:shd w:val="clear" w:color="000000" w:fill="FFFF00"/>
            <w:hideMark/>
          </w:tcPr>
          <w:p w14:paraId="7E0481FB" w14:textId="77777777" w:rsidR="006A78BE" w:rsidRPr="00D30847" w:rsidRDefault="006A78BE" w:rsidP="006A78BE">
            <w:pPr>
              <w:spacing w:after="0" w:line="240" w:lineRule="auto"/>
              <w:jc w:val="both"/>
              <w:rPr>
                <w:rFonts w:eastAsia="Times New Roman"/>
                <w:bCs/>
                <w:sz w:val="18"/>
                <w:szCs w:val="18"/>
                <w:lang w:val="en-GB" w:eastAsia="mk-MK"/>
              </w:rPr>
            </w:pPr>
            <w:r w:rsidRPr="00D30847">
              <w:rPr>
                <w:rFonts w:eastAsia="Times New Roman"/>
                <w:bCs/>
                <w:sz w:val="18"/>
                <w:szCs w:val="18"/>
                <w:lang w:val="en-GB" w:eastAsia="mk-MK"/>
              </w:rPr>
              <w:t>Increasing public debt transparency</w:t>
            </w:r>
          </w:p>
        </w:tc>
        <w:tc>
          <w:tcPr>
            <w:tcW w:w="1403" w:type="dxa"/>
            <w:tcBorders>
              <w:top w:val="single" w:sz="4" w:space="0" w:color="auto"/>
              <w:left w:val="nil"/>
              <w:bottom w:val="single" w:sz="4" w:space="0" w:color="auto"/>
              <w:right w:val="single" w:sz="4" w:space="0" w:color="auto"/>
            </w:tcBorders>
            <w:shd w:val="clear" w:color="000000" w:fill="FFFF00"/>
            <w:noWrap/>
            <w:hideMark/>
          </w:tcPr>
          <w:p w14:paraId="0DFB6C74" w14:textId="77777777" w:rsidR="006A78BE" w:rsidRPr="00D30847" w:rsidRDefault="006A78BE"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c>
          <w:tcPr>
            <w:tcW w:w="1357" w:type="dxa"/>
            <w:tcBorders>
              <w:top w:val="single" w:sz="4" w:space="0" w:color="auto"/>
              <w:left w:val="nil"/>
              <w:bottom w:val="single" w:sz="4" w:space="0" w:color="auto"/>
              <w:right w:val="single" w:sz="4" w:space="0" w:color="auto"/>
            </w:tcBorders>
            <w:shd w:val="clear" w:color="000000" w:fill="FFFF00"/>
            <w:noWrap/>
            <w:hideMark/>
          </w:tcPr>
          <w:p w14:paraId="017C51C5" w14:textId="77777777" w:rsidR="006A78BE" w:rsidRPr="00D30847" w:rsidRDefault="006A78BE"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c>
          <w:tcPr>
            <w:tcW w:w="1261" w:type="dxa"/>
            <w:tcBorders>
              <w:top w:val="single" w:sz="4" w:space="0" w:color="auto"/>
              <w:left w:val="nil"/>
              <w:bottom w:val="single" w:sz="4" w:space="0" w:color="auto"/>
              <w:right w:val="single" w:sz="4" w:space="0" w:color="auto"/>
            </w:tcBorders>
            <w:shd w:val="clear" w:color="000000" w:fill="FFFF00"/>
            <w:noWrap/>
            <w:hideMark/>
          </w:tcPr>
          <w:p w14:paraId="1959ABD0" w14:textId="77777777" w:rsidR="006A78BE" w:rsidRPr="00D30847" w:rsidRDefault="006A78BE"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c>
          <w:tcPr>
            <w:tcW w:w="1196" w:type="dxa"/>
            <w:tcBorders>
              <w:top w:val="single" w:sz="4" w:space="0" w:color="auto"/>
              <w:left w:val="nil"/>
              <w:bottom w:val="single" w:sz="4" w:space="0" w:color="auto"/>
              <w:right w:val="single" w:sz="4" w:space="0" w:color="auto"/>
            </w:tcBorders>
            <w:shd w:val="clear" w:color="000000" w:fill="FFFF00"/>
            <w:noWrap/>
            <w:hideMark/>
          </w:tcPr>
          <w:p w14:paraId="20211BB7" w14:textId="77777777" w:rsidR="006A78BE" w:rsidRPr="00D30847" w:rsidRDefault="006A78BE"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r>
      <w:tr w:rsidR="00BF1348" w:rsidRPr="00D30847" w14:paraId="6EE64BAA" w14:textId="77777777" w:rsidTr="008072E1">
        <w:trPr>
          <w:trHeight w:val="300"/>
        </w:trPr>
        <w:tc>
          <w:tcPr>
            <w:tcW w:w="1107" w:type="dxa"/>
            <w:tcBorders>
              <w:top w:val="single" w:sz="4" w:space="0" w:color="auto"/>
              <w:left w:val="single" w:sz="4" w:space="0" w:color="auto"/>
              <w:bottom w:val="single" w:sz="4" w:space="0" w:color="auto"/>
              <w:right w:val="single" w:sz="4" w:space="0" w:color="auto"/>
            </w:tcBorders>
            <w:shd w:val="clear" w:color="000000" w:fill="FFFF00"/>
            <w:noWrap/>
            <w:hideMark/>
          </w:tcPr>
          <w:p w14:paraId="3D646D94" w14:textId="77777777" w:rsidR="006A78BE" w:rsidRPr="00D30847" w:rsidRDefault="006A78BE" w:rsidP="006A78BE">
            <w:pPr>
              <w:spacing w:after="0" w:line="240" w:lineRule="auto"/>
              <w:jc w:val="center"/>
              <w:rPr>
                <w:rFonts w:eastAsia="Times New Roman"/>
                <w:bCs/>
                <w:sz w:val="18"/>
                <w:szCs w:val="18"/>
                <w:lang w:val="en-GB" w:eastAsia="mk-MK"/>
              </w:rPr>
            </w:pPr>
            <w:r w:rsidRPr="00D30847">
              <w:rPr>
                <w:rFonts w:eastAsia="Times New Roman"/>
                <w:bCs/>
                <w:sz w:val="18"/>
                <w:szCs w:val="18"/>
                <w:lang w:val="en-GB" w:eastAsia="mk-MK"/>
              </w:rPr>
              <w:lastRenderedPageBreak/>
              <w:t>Measure 3</w:t>
            </w:r>
          </w:p>
        </w:tc>
        <w:tc>
          <w:tcPr>
            <w:tcW w:w="2680" w:type="dxa"/>
            <w:tcBorders>
              <w:top w:val="single" w:sz="4" w:space="0" w:color="auto"/>
              <w:left w:val="nil"/>
              <w:bottom w:val="single" w:sz="4" w:space="0" w:color="auto"/>
              <w:right w:val="single" w:sz="4" w:space="0" w:color="auto"/>
            </w:tcBorders>
            <w:shd w:val="clear" w:color="000000" w:fill="FFFF00"/>
            <w:hideMark/>
          </w:tcPr>
          <w:p w14:paraId="50CC904F" w14:textId="77777777" w:rsidR="006A78BE" w:rsidRPr="00D30847" w:rsidRDefault="006A78BE" w:rsidP="006A78BE">
            <w:pPr>
              <w:spacing w:after="0" w:line="240" w:lineRule="auto"/>
              <w:jc w:val="both"/>
              <w:rPr>
                <w:rFonts w:eastAsia="Times New Roman"/>
                <w:bCs/>
                <w:sz w:val="18"/>
                <w:szCs w:val="18"/>
                <w:lang w:val="en-GB" w:eastAsia="mk-MK"/>
              </w:rPr>
            </w:pPr>
            <w:r w:rsidRPr="00D30847">
              <w:rPr>
                <w:rFonts w:eastAsia="Times New Roman"/>
                <w:bCs/>
                <w:sz w:val="18"/>
                <w:szCs w:val="18"/>
                <w:lang w:val="en-GB" w:eastAsia="mk-MK"/>
              </w:rPr>
              <w:t>Introducing new debt instruments</w:t>
            </w:r>
          </w:p>
        </w:tc>
        <w:tc>
          <w:tcPr>
            <w:tcW w:w="1403" w:type="dxa"/>
            <w:tcBorders>
              <w:top w:val="single" w:sz="4" w:space="0" w:color="auto"/>
              <w:left w:val="nil"/>
              <w:bottom w:val="single" w:sz="4" w:space="0" w:color="auto"/>
              <w:right w:val="single" w:sz="4" w:space="0" w:color="auto"/>
            </w:tcBorders>
            <w:shd w:val="clear" w:color="000000" w:fill="FFFF00"/>
            <w:noWrap/>
            <w:hideMark/>
          </w:tcPr>
          <w:p w14:paraId="52C8F812" w14:textId="77777777" w:rsidR="006A78BE" w:rsidRPr="00D30847" w:rsidRDefault="006A78BE"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c>
          <w:tcPr>
            <w:tcW w:w="1357" w:type="dxa"/>
            <w:tcBorders>
              <w:top w:val="single" w:sz="4" w:space="0" w:color="auto"/>
              <w:left w:val="nil"/>
              <w:bottom w:val="single" w:sz="4" w:space="0" w:color="auto"/>
              <w:right w:val="single" w:sz="4" w:space="0" w:color="auto"/>
            </w:tcBorders>
            <w:shd w:val="clear" w:color="000000" w:fill="FFFF00"/>
            <w:noWrap/>
            <w:hideMark/>
          </w:tcPr>
          <w:p w14:paraId="02E1AE6C" w14:textId="77777777" w:rsidR="006A78BE" w:rsidRPr="00D30847" w:rsidRDefault="006A78BE"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c>
          <w:tcPr>
            <w:tcW w:w="1261" w:type="dxa"/>
            <w:tcBorders>
              <w:top w:val="single" w:sz="4" w:space="0" w:color="auto"/>
              <w:left w:val="nil"/>
              <w:bottom w:val="single" w:sz="4" w:space="0" w:color="auto"/>
              <w:right w:val="single" w:sz="4" w:space="0" w:color="auto"/>
            </w:tcBorders>
            <w:shd w:val="clear" w:color="000000" w:fill="FFFF00"/>
            <w:noWrap/>
            <w:hideMark/>
          </w:tcPr>
          <w:p w14:paraId="26ED1D95" w14:textId="77777777" w:rsidR="006A78BE" w:rsidRPr="00D30847" w:rsidRDefault="006A78BE"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c>
          <w:tcPr>
            <w:tcW w:w="1196" w:type="dxa"/>
            <w:tcBorders>
              <w:top w:val="single" w:sz="4" w:space="0" w:color="auto"/>
              <w:left w:val="nil"/>
              <w:bottom w:val="single" w:sz="4" w:space="0" w:color="auto"/>
              <w:right w:val="single" w:sz="4" w:space="0" w:color="auto"/>
            </w:tcBorders>
            <w:shd w:val="clear" w:color="000000" w:fill="FFFF00"/>
            <w:noWrap/>
            <w:hideMark/>
          </w:tcPr>
          <w:p w14:paraId="7194A762" w14:textId="77777777" w:rsidR="006A78BE" w:rsidRPr="00D30847" w:rsidRDefault="006A78BE"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r>
      <w:tr w:rsidR="00BF1348" w:rsidRPr="00D30847" w14:paraId="2FC6C170" w14:textId="77777777" w:rsidTr="00E32BC1">
        <w:trPr>
          <w:trHeight w:val="300"/>
        </w:trPr>
        <w:tc>
          <w:tcPr>
            <w:tcW w:w="3787" w:type="dxa"/>
            <w:gridSpan w:val="2"/>
            <w:tcBorders>
              <w:top w:val="single" w:sz="4" w:space="0" w:color="auto"/>
              <w:left w:val="single" w:sz="8" w:space="0" w:color="auto"/>
              <w:bottom w:val="single" w:sz="4" w:space="0" w:color="auto"/>
              <w:right w:val="single" w:sz="4" w:space="0" w:color="auto"/>
            </w:tcBorders>
            <w:shd w:val="clear" w:color="000000" w:fill="00B0F0"/>
            <w:noWrap/>
            <w:vAlign w:val="bottom"/>
            <w:hideMark/>
          </w:tcPr>
          <w:p w14:paraId="13F1BCB6" w14:textId="795BC53C" w:rsidR="006A78BE" w:rsidRPr="00D30847" w:rsidRDefault="006A78BE" w:rsidP="006A78BE">
            <w:pPr>
              <w:spacing w:after="0" w:line="240" w:lineRule="auto"/>
              <w:jc w:val="both"/>
              <w:rPr>
                <w:rFonts w:eastAsia="Times New Roman"/>
                <w:b/>
                <w:bCs/>
                <w:lang w:val="en-GB" w:eastAsia="mk-MK"/>
              </w:rPr>
            </w:pPr>
            <w:proofErr w:type="spellStart"/>
            <w:r w:rsidRPr="00D30847">
              <w:rPr>
                <w:rFonts w:eastAsia="Times New Roman"/>
                <w:b/>
                <w:bCs/>
                <w:lang w:val="en-GB" w:eastAsia="mk-MK"/>
              </w:rPr>
              <w:t>II.Pillar</w:t>
            </w:r>
            <w:proofErr w:type="spellEnd"/>
            <w:r w:rsidRPr="00D30847">
              <w:rPr>
                <w:rFonts w:eastAsia="Times New Roman"/>
                <w:b/>
                <w:bCs/>
                <w:lang w:val="en-GB" w:eastAsia="mk-MK"/>
              </w:rPr>
              <w:t>-Reven</w:t>
            </w:r>
            <w:r w:rsidR="00043FC8" w:rsidRPr="00D30847">
              <w:rPr>
                <w:rFonts w:eastAsia="Times New Roman"/>
                <w:b/>
                <w:bCs/>
                <w:lang w:val="en-GB" w:eastAsia="mk-MK"/>
              </w:rPr>
              <w:t>u</w:t>
            </w:r>
            <w:r w:rsidRPr="00D30847">
              <w:rPr>
                <w:rFonts w:eastAsia="Times New Roman"/>
                <w:b/>
                <w:bCs/>
                <w:lang w:val="en-GB" w:eastAsia="mk-MK"/>
              </w:rPr>
              <w:t>e mobilization</w:t>
            </w:r>
          </w:p>
        </w:tc>
        <w:tc>
          <w:tcPr>
            <w:tcW w:w="1403" w:type="dxa"/>
            <w:tcBorders>
              <w:top w:val="nil"/>
              <w:left w:val="nil"/>
              <w:bottom w:val="single" w:sz="4" w:space="0" w:color="auto"/>
              <w:right w:val="single" w:sz="4" w:space="0" w:color="auto"/>
            </w:tcBorders>
            <w:shd w:val="clear" w:color="000000" w:fill="00B0F0"/>
            <w:noWrap/>
            <w:vAlign w:val="bottom"/>
            <w:hideMark/>
          </w:tcPr>
          <w:p w14:paraId="3BE140A6" w14:textId="490490AB" w:rsidR="006A78BE" w:rsidRPr="00D30847" w:rsidRDefault="00043FC8"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42</w:t>
            </w:r>
            <w:r w:rsidR="006A78BE" w:rsidRPr="00D30847">
              <w:rPr>
                <w:rFonts w:eastAsia="Times New Roman"/>
                <w:b/>
                <w:bCs/>
                <w:sz w:val="18"/>
                <w:szCs w:val="18"/>
                <w:lang w:val="en-GB" w:eastAsia="mk-MK"/>
              </w:rPr>
              <w:t>,</w:t>
            </w:r>
            <w:r w:rsidRPr="00D30847">
              <w:rPr>
                <w:rFonts w:eastAsia="Times New Roman"/>
                <w:b/>
                <w:bCs/>
                <w:sz w:val="18"/>
                <w:szCs w:val="18"/>
                <w:lang w:val="en-GB" w:eastAsia="mk-MK"/>
              </w:rPr>
              <w:t>485</w:t>
            </w:r>
            <w:r w:rsidR="006A78BE" w:rsidRPr="00D30847">
              <w:rPr>
                <w:rFonts w:eastAsia="Times New Roman"/>
                <w:b/>
                <w:bCs/>
                <w:sz w:val="18"/>
                <w:szCs w:val="18"/>
                <w:lang w:val="en-GB" w:eastAsia="mk-MK"/>
              </w:rPr>
              <w:t>,</w:t>
            </w:r>
            <w:r w:rsidRPr="00D30847">
              <w:rPr>
                <w:rFonts w:eastAsia="Times New Roman"/>
                <w:b/>
                <w:bCs/>
                <w:sz w:val="18"/>
                <w:szCs w:val="18"/>
                <w:lang w:val="en-GB" w:eastAsia="mk-MK"/>
              </w:rPr>
              <w:t>876</w:t>
            </w:r>
          </w:p>
        </w:tc>
        <w:tc>
          <w:tcPr>
            <w:tcW w:w="1357" w:type="dxa"/>
            <w:tcBorders>
              <w:top w:val="nil"/>
              <w:left w:val="nil"/>
              <w:bottom w:val="single" w:sz="4" w:space="0" w:color="auto"/>
              <w:right w:val="single" w:sz="4" w:space="0" w:color="auto"/>
            </w:tcBorders>
            <w:shd w:val="clear" w:color="000000" w:fill="00B0F0"/>
            <w:noWrap/>
            <w:vAlign w:val="bottom"/>
            <w:hideMark/>
          </w:tcPr>
          <w:p w14:paraId="4B79F26D" w14:textId="63FAC9D8" w:rsidR="006A78BE" w:rsidRPr="00D30847" w:rsidRDefault="00043FC8"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3</w:t>
            </w:r>
            <w:r w:rsidR="006A78BE" w:rsidRPr="00D30847">
              <w:rPr>
                <w:rFonts w:eastAsia="Times New Roman"/>
                <w:b/>
                <w:bCs/>
                <w:sz w:val="18"/>
                <w:szCs w:val="18"/>
                <w:lang w:val="en-GB" w:eastAsia="mk-MK"/>
              </w:rPr>
              <w:t>3,</w:t>
            </w:r>
            <w:r w:rsidRPr="00D30847">
              <w:rPr>
                <w:rFonts w:eastAsia="Times New Roman"/>
                <w:b/>
                <w:bCs/>
                <w:sz w:val="18"/>
                <w:szCs w:val="18"/>
                <w:lang w:val="en-GB" w:eastAsia="mk-MK"/>
              </w:rPr>
              <w:t>985</w:t>
            </w:r>
            <w:r w:rsidR="006A78BE" w:rsidRPr="00D30847">
              <w:rPr>
                <w:rFonts w:eastAsia="Times New Roman"/>
                <w:b/>
                <w:bCs/>
                <w:sz w:val="18"/>
                <w:szCs w:val="18"/>
                <w:lang w:val="en-GB" w:eastAsia="mk-MK"/>
              </w:rPr>
              <w:t>,</w:t>
            </w:r>
            <w:r w:rsidRPr="00D30847">
              <w:rPr>
                <w:rFonts w:eastAsia="Times New Roman"/>
                <w:b/>
                <w:bCs/>
                <w:sz w:val="18"/>
                <w:szCs w:val="18"/>
                <w:lang w:val="en-GB" w:eastAsia="mk-MK"/>
              </w:rPr>
              <w:t>876</w:t>
            </w:r>
          </w:p>
        </w:tc>
        <w:tc>
          <w:tcPr>
            <w:tcW w:w="1261" w:type="dxa"/>
            <w:tcBorders>
              <w:top w:val="nil"/>
              <w:left w:val="nil"/>
              <w:bottom w:val="single" w:sz="4" w:space="0" w:color="auto"/>
              <w:right w:val="single" w:sz="4" w:space="0" w:color="auto"/>
            </w:tcBorders>
            <w:shd w:val="clear" w:color="000000" w:fill="00B0F0"/>
            <w:noWrap/>
            <w:vAlign w:val="bottom"/>
            <w:hideMark/>
          </w:tcPr>
          <w:p w14:paraId="20561C70" w14:textId="3EE7CFE7" w:rsidR="006A78BE" w:rsidRPr="00D30847" w:rsidRDefault="00B95D4E"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8</w:t>
            </w:r>
            <w:r w:rsidR="006A78BE" w:rsidRPr="00D30847">
              <w:rPr>
                <w:rFonts w:eastAsia="Times New Roman"/>
                <w:b/>
                <w:bCs/>
                <w:sz w:val="18"/>
                <w:szCs w:val="18"/>
                <w:lang w:val="en-GB" w:eastAsia="mk-MK"/>
              </w:rPr>
              <w:t>,250,000</w:t>
            </w:r>
          </w:p>
        </w:tc>
        <w:tc>
          <w:tcPr>
            <w:tcW w:w="1196" w:type="dxa"/>
            <w:tcBorders>
              <w:top w:val="nil"/>
              <w:left w:val="nil"/>
              <w:bottom w:val="single" w:sz="4" w:space="0" w:color="auto"/>
              <w:right w:val="single" w:sz="8" w:space="0" w:color="auto"/>
            </w:tcBorders>
            <w:shd w:val="clear" w:color="000000" w:fill="00B0F0"/>
            <w:noWrap/>
            <w:vAlign w:val="bottom"/>
            <w:hideMark/>
          </w:tcPr>
          <w:p w14:paraId="228DAA30" w14:textId="5255E101" w:rsidR="006A78BE" w:rsidRPr="00D30847" w:rsidRDefault="00043FC8"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25</w:t>
            </w:r>
            <w:r w:rsidR="006A78BE" w:rsidRPr="00D30847">
              <w:rPr>
                <w:rFonts w:eastAsia="Times New Roman"/>
                <w:b/>
                <w:bCs/>
                <w:sz w:val="18"/>
                <w:szCs w:val="18"/>
                <w:lang w:val="en-GB" w:eastAsia="mk-MK"/>
              </w:rPr>
              <w:t>0,000</w:t>
            </w:r>
          </w:p>
        </w:tc>
      </w:tr>
      <w:tr w:rsidR="00BF1348" w:rsidRPr="00D30847" w14:paraId="540EEA9E" w14:textId="77777777" w:rsidTr="00E32BC1">
        <w:trPr>
          <w:trHeight w:val="300"/>
        </w:trPr>
        <w:tc>
          <w:tcPr>
            <w:tcW w:w="1107" w:type="dxa"/>
            <w:tcBorders>
              <w:top w:val="single" w:sz="4" w:space="0" w:color="auto"/>
              <w:left w:val="single" w:sz="8" w:space="0" w:color="auto"/>
              <w:bottom w:val="single" w:sz="4" w:space="0" w:color="auto"/>
              <w:right w:val="single" w:sz="4" w:space="0" w:color="auto"/>
            </w:tcBorders>
            <w:shd w:val="clear" w:color="000000" w:fill="00FF00"/>
            <w:noWrap/>
            <w:hideMark/>
          </w:tcPr>
          <w:p w14:paraId="76F7C2E5" w14:textId="2CA616AC" w:rsidR="006A78BE" w:rsidRPr="00D30847" w:rsidRDefault="006A78BE" w:rsidP="006A78BE">
            <w:pPr>
              <w:spacing w:after="0" w:line="240" w:lineRule="auto"/>
              <w:jc w:val="center"/>
              <w:rPr>
                <w:rFonts w:eastAsia="Times New Roman"/>
                <w:b/>
                <w:bCs/>
                <w:sz w:val="20"/>
                <w:szCs w:val="20"/>
                <w:lang w:val="en-GB" w:eastAsia="mk-MK"/>
              </w:rPr>
            </w:pPr>
            <w:r w:rsidRPr="00D30847">
              <w:rPr>
                <w:rFonts w:eastAsia="Times New Roman"/>
                <w:b/>
                <w:bCs/>
                <w:sz w:val="20"/>
                <w:szCs w:val="20"/>
                <w:lang w:val="en-GB" w:eastAsia="mk-MK"/>
              </w:rPr>
              <w:t>Priority 1.</w:t>
            </w:r>
          </w:p>
        </w:tc>
        <w:tc>
          <w:tcPr>
            <w:tcW w:w="2680" w:type="dxa"/>
            <w:tcBorders>
              <w:top w:val="nil"/>
              <w:left w:val="nil"/>
              <w:bottom w:val="single" w:sz="4" w:space="0" w:color="auto"/>
              <w:right w:val="single" w:sz="4" w:space="0" w:color="auto"/>
            </w:tcBorders>
            <w:shd w:val="clear" w:color="000000" w:fill="00FF00"/>
            <w:hideMark/>
          </w:tcPr>
          <w:p w14:paraId="19FCC9E6" w14:textId="77777777" w:rsidR="006A78BE" w:rsidRPr="00D30847" w:rsidRDefault="006A78BE" w:rsidP="006A78BE">
            <w:pPr>
              <w:spacing w:after="0" w:line="240" w:lineRule="auto"/>
              <w:jc w:val="both"/>
              <w:rPr>
                <w:rFonts w:eastAsia="Times New Roman"/>
                <w:b/>
                <w:bCs/>
                <w:sz w:val="18"/>
                <w:szCs w:val="18"/>
                <w:lang w:val="en-GB" w:eastAsia="mk-MK"/>
              </w:rPr>
            </w:pPr>
            <w:r w:rsidRPr="00D30847">
              <w:rPr>
                <w:rFonts w:eastAsia="Times New Roman"/>
                <w:b/>
                <w:bCs/>
                <w:sz w:val="18"/>
                <w:szCs w:val="18"/>
                <w:lang w:val="en-GB" w:eastAsia="mk-MK"/>
              </w:rPr>
              <w:t>Tax and customs policy</w:t>
            </w:r>
          </w:p>
        </w:tc>
        <w:tc>
          <w:tcPr>
            <w:tcW w:w="1403" w:type="dxa"/>
            <w:tcBorders>
              <w:top w:val="nil"/>
              <w:left w:val="nil"/>
              <w:bottom w:val="single" w:sz="4" w:space="0" w:color="auto"/>
              <w:right w:val="single" w:sz="4" w:space="0" w:color="auto"/>
            </w:tcBorders>
            <w:shd w:val="clear" w:color="000000" w:fill="00FF00"/>
            <w:noWrap/>
            <w:hideMark/>
          </w:tcPr>
          <w:p w14:paraId="11DA3607" w14:textId="43A5B602" w:rsidR="006A78BE" w:rsidRPr="00D30847" w:rsidRDefault="006A78BE"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5</w:t>
            </w:r>
            <w:r w:rsidR="00317E52" w:rsidRPr="00D30847">
              <w:rPr>
                <w:rFonts w:eastAsia="Times New Roman"/>
                <w:b/>
                <w:bCs/>
                <w:sz w:val="18"/>
                <w:szCs w:val="18"/>
                <w:lang w:val="en-GB" w:eastAsia="mk-MK"/>
              </w:rPr>
              <w:t>0</w:t>
            </w:r>
            <w:r w:rsidRPr="00D30847">
              <w:rPr>
                <w:rFonts w:eastAsia="Times New Roman"/>
                <w:b/>
                <w:bCs/>
                <w:sz w:val="18"/>
                <w:szCs w:val="18"/>
                <w:lang w:val="en-GB" w:eastAsia="mk-MK"/>
              </w:rPr>
              <w:t>0,000</w:t>
            </w:r>
          </w:p>
        </w:tc>
        <w:tc>
          <w:tcPr>
            <w:tcW w:w="1357" w:type="dxa"/>
            <w:tcBorders>
              <w:top w:val="nil"/>
              <w:left w:val="nil"/>
              <w:bottom w:val="single" w:sz="4" w:space="0" w:color="auto"/>
              <w:right w:val="single" w:sz="4" w:space="0" w:color="auto"/>
            </w:tcBorders>
            <w:shd w:val="clear" w:color="000000" w:fill="00FF00"/>
            <w:noWrap/>
            <w:hideMark/>
          </w:tcPr>
          <w:p w14:paraId="7B576A3B" w14:textId="77777777" w:rsidR="006A78BE" w:rsidRPr="00D30847" w:rsidRDefault="006A78BE"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0</w:t>
            </w:r>
          </w:p>
        </w:tc>
        <w:tc>
          <w:tcPr>
            <w:tcW w:w="1261" w:type="dxa"/>
            <w:tcBorders>
              <w:top w:val="nil"/>
              <w:left w:val="nil"/>
              <w:bottom w:val="single" w:sz="4" w:space="0" w:color="auto"/>
              <w:right w:val="single" w:sz="4" w:space="0" w:color="auto"/>
            </w:tcBorders>
            <w:shd w:val="clear" w:color="000000" w:fill="00FF00"/>
            <w:noWrap/>
            <w:hideMark/>
          </w:tcPr>
          <w:p w14:paraId="63934268" w14:textId="77777777" w:rsidR="006A78BE" w:rsidRPr="00D30847" w:rsidRDefault="006A78BE"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250,000</w:t>
            </w:r>
          </w:p>
        </w:tc>
        <w:tc>
          <w:tcPr>
            <w:tcW w:w="1196" w:type="dxa"/>
            <w:tcBorders>
              <w:top w:val="nil"/>
              <w:left w:val="nil"/>
              <w:bottom w:val="single" w:sz="4" w:space="0" w:color="auto"/>
              <w:right w:val="single" w:sz="8" w:space="0" w:color="auto"/>
            </w:tcBorders>
            <w:shd w:val="clear" w:color="000000" w:fill="00FF00"/>
            <w:noWrap/>
            <w:hideMark/>
          </w:tcPr>
          <w:p w14:paraId="23677C0E" w14:textId="5DC45217" w:rsidR="006A78BE" w:rsidRPr="00D30847" w:rsidRDefault="00317E52"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250.00</w:t>
            </w:r>
            <w:r w:rsidR="006A78BE" w:rsidRPr="00D30847">
              <w:rPr>
                <w:rFonts w:eastAsia="Times New Roman"/>
                <w:b/>
                <w:bCs/>
                <w:sz w:val="18"/>
                <w:szCs w:val="18"/>
                <w:lang w:val="en-GB" w:eastAsia="mk-MK"/>
              </w:rPr>
              <w:t>0</w:t>
            </w:r>
          </w:p>
        </w:tc>
      </w:tr>
      <w:tr w:rsidR="00BF1348" w:rsidRPr="00D30847" w14:paraId="4750E5C8" w14:textId="77777777" w:rsidTr="00E32BC1">
        <w:trPr>
          <w:trHeight w:val="600"/>
        </w:trPr>
        <w:tc>
          <w:tcPr>
            <w:tcW w:w="1107" w:type="dxa"/>
            <w:tcBorders>
              <w:top w:val="single" w:sz="4" w:space="0" w:color="auto"/>
              <w:left w:val="single" w:sz="8" w:space="0" w:color="auto"/>
              <w:bottom w:val="single" w:sz="4" w:space="0" w:color="auto"/>
              <w:right w:val="single" w:sz="4" w:space="0" w:color="auto"/>
            </w:tcBorders>
            <w:shd w:val="clear" w:color="000000" w:fill="FFFF00"/>
            <w:noWrap/>
            <w:hideMark/>
          </w:tcPr>
          <w:p w14:paraId="5B4B9ED1" w14:textId="77777777" w:rsidR="006A78BE" w:rsidRPr="00D30847" w:rsidRDefault="006A78BE" w:rsidP="006A78BE">
            <w:pPr>
              <w:spacing w:after="0" w:line="240" w:lineRule="auto"/>
              <w:jc w:val="center"/>
              <w:rPr>
                <w:rFonts w:eastAsia="Times New Roman"/>
                <w:bCs/>
                <w:sz w:val="18"/>
                <w:szCs w:val="18"/>
                <w:lang w:val="en-GB" w:eastAsia="mk-MK"/>
              </w:rPr>
            </w:pPr>
            <w:r w:rsidRPr="00D30847">
              <w:rPr>
                <w:rFonts w:eastAsia="Times New Roman"/>
                <w:bCs/>
                <w:sz w:val="18"/>
                <w:szCs w:val="18"/>
                <w:lang w:val="en-GB" w:eastAsia="mk-MK"/>
              </w:rPr>
              <w:t>Measure 1.</w:t>
            </w:r>
          </w:p>
        </w:tc>
        <w:tc>
          <w:tcPr>
            <w:tcW w:w="2680" w:type="dxa"/>
            <w:tcBorders>
              <w:top w:val="nil"/>
              <w:left w:val="nil"/>
              <w:bottom w:val="single" w:sz="4" w:space="0" w:color="auto"/>
              <w:right w:val="single" w:sz="4" w:space="0" w:color="auto"/>
            </w:tcBorders>
            <w:shd w:val="clear" w:color="000000" w:fill="FFFF00"/>
            <w:hideMark/>
          </w:tcPr>
          <w:p w14:paraId="7F189595" w14:textId="7AC09507" w:rsidR="006A78BE" w:rsidRPr="00D30847" w:rsidRDefault="006A78BE" w:rsidP="006A78BE">
            <w:pPr>
              <w:spacing w:after="0" w:line="240" w:lineRule="auto"/>
              <w:jc w:val="both"/>
              <w:rPr>
                <w:rFonts w:eastAsia="Times New Roman"/>
                <w:bCs/>
                <w:sz w:val="18"/>
                <w:szCs w:val="18"/>
                <w:lang w:val="en-GB" w:eastAsia="mk-MK"/>
              </w:rPr>
            </w:pPr>
            <w:r w:rsidRPr="00D30847">
              <w:rPr>
                <w:rFonts w:eastAsia="Times New Roman"/>
                <w:bCs/>
                <w:sz w:val="18"/>
                <w:szCs w:val="18"/>
                <w:lang w:val="en-GB" w:eastAsia="mk-MK"/>
              </w:rPr>
              <w:t>Improved revenue legislation framework, harmonized with the EU acquis and best practices</w:t>
            </w:r>
          </w:p>
        </w:tc>
        <w:tc>
          <w:tcPr>
            <w:tcW w:w="1403" w:type="dxa"/>
            <w:tcBorders>
              <w:top w:val="nil"/>
              <w:left w:val="nil"/>
              <w:bottom w:val="single" w:sz="4" w:space="0" w:color="auto"/>
              <w:right w:val="single" w:sz="4" w:space="0" w:color="auto"/>
            </w:tcBorders>
            <w:shd w:val="clear" w:color="000000" w:fill="FFFF00"/>
            <w:noWrap/>
            <w:hideMark/>
          </w:tcPr>
          <w:p w14:paraId="6D2F7747" w14:textId="474451FA" w:rsidR="006A78BE" w:rsidRPr="00D30847" w:rsidRDefault="006A78BE"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5</w:t>
            </w:r>
            <w:r w:rsidR="00317E52" w:rsidRPr="00D30847">
              <w:rPr>
                <w:rFonts w:eastAsia="Times New Roman"/>
                <w:b/>
                <w:bCs/>
                <w:sz w:val="18"/>
                <w:szCs w:val="18"/>
                <w:lang w:val="en-GB" w:eastAsia="mk-MK"/>
              </w:rPr>
              <w:t>0</w:t>
            </w:r>
            <w:r w:rsidRPr="00D30847">
              <w:rPr>
                <w:rFonts w:eastAsia="Times New Roman"/>
                <w:b/>
                <w:bCs/>
                <w:sz w:val="18"/>
                <w:szCs w:val="18"/>
                <w:lang w:val="en-GB" w:eastAsia="mk-MK"/>
              </w:rPr>
              <w:t>0,000</w:t>
            </w:r>
          </w:p>
        </w:tc>
        <w:tc>
          <w:tcPr>
            <w:tcW w:w="1357" w:type="dxa"/>
            <w:tcBorders>
              <w:top w:val="nil"/>
              <w:left w:val="nil"/>
              <w:bottom w:val="single" w:sz="4" w:space="0" w:color="auto"/>
              <w:right w:val="single" w:sz="4" w:space="0" w:color="auto"/>
            </w:tcBorders>
            <w:shd w:val="clear" w:color="000000" w:fill="FFFF00"/>
            <w:noWrap/>
            <w:hideMark/>
          </w:tcPr>
          <w:p w14:paraId="50FFCC43" w14:textId="77777777" w:rsidR="006A78BE" w:rsidRPr="00D30847" w:rsidRDefault="006A78BE"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0</w:t>
            </w:r>
          </w:p>
        </w:tc>
        <w:tc>
          <w:tcPr>
            <w:tcW w:w="1261" w:type="dxa"/>
            <w:tcBorders>
              <w:top w:val="nil"/>
              <w:left w:val="nil"/>
              <w:bottom w:val="single" w:sz="4" w:space="0" w:color="auto"/>
              <w:right w:val="single" w:sz="4" w:space="0" w:color="auto"/>
            </w:tcBorders>
            <w:shd w:val="clear" w:color="000000" w:fill="FFFF00"/>
            <w:noWrap/>
            <w:hideMark/>
          </w:tcPr>
          <w:p w14:paraId="004C0EB8" w14:textId="77777777" w:rsidR="006A78BE" w:rsidRPr="00D30847" w:rsidRDefault="006A78BE"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250,000</w:t>
            </w:r>
          </w:p>
        </w:tc>
        <w:tc>
          <w:tcPr>
            <w:tcW w:w="1196" w:type="dxa"/>
            <w:tcBorders>
              <w:top w:val="nil"/>
              <w:left w:val="nil"/>
              <w:bottom w:val="single" w:sz="4" w:space="0" w:color="auto"/>
              <w:right w:val="single" w:sz="8" w:space="0" w:color="auto"/>
            </w:tcBorders>
            <w:shd w:val="clear" w:color="000000" w:fill="FFFF00"/>
            <w:noWrap/>
            <w:hideMark/>
          </w:tcPr>
          <w:p w14:paraId="00DD5D4C" w14:textId="54086719" w:rsidR="006A78BE" w:rsidRPr="00D30847" w:rsidRDefault="00317E52"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250.00</w:t>
            </w:r>
            <w:r w:rsidR="006A78BE" w:rsidRPr="00D30847">
              <w:rPr>
                <w:rFonts w:eastAsia="Times New Roman"/>
                <w:b/>
                <w:bCs/>
                <w:sz w:val="18"/>
                <w:szCs w:val="18"/>
                <w:lang w:val="en-GB" w:eastAsia="mk-MK"/>
              </w:rPr>
              <w:t>0</w:t>
            </w:r>
          </w:p>
        </w:tc>
      </w:tr>
      <w:tr w:rsidR="00BF1348" w:rsidRPr="00D30847" w14:paraId="6FA7A2F3" w14:textId="77777777" w:rsidTr="00E32BC1">
        <w:trPr>
          <w:trHeight w:val="300"/>
        </w:trPr>
        <w:tc>
          <w:tcPr>
            <w:tcW w:w="1107" w:type="dxa"/>
            <w:tcBorders>
              <w:top w:val="single" w:sz="4" w:space="0" w:color="auto"/>
              <w:left w:val="single" w:sz="8" w:space="0" w:color="auto"/>
              <w:bottom w:val="single" w:sz="4" w:space="0" w:color="auto"/>
              <w:right w:val="single" w:sz="4" w:space="0" w:color="auto"/>
            </w:tcBorders>
            <w:shd w:val="clear" w:color="000000" w:fill="00FF00"/>
            <w:noWrap/>
            <w:hideMark/>
          </w:tcPr>
          <w:p w14:paraId="058C0236" w14:textId="77777777" w:rsidR="006A78BE" w:rsidRPr="00D30847" w:rsidRDefault="006A78BE" w:rsidP="006A78BE">
            <w:pPr>
              <w:spacing w:after="0" w:line="240" w:lineRule="auto"/>
              <w:jc w:val="center"/>
              <w:rPr>
                <w:rFonts w:eastAsia="Times New Roman"/>
                <w:b/>
                <w:bCs/>
                <w:sz w:val="20"/>
                <w:szCs w:val="20"/>
                <w:lang w:val="en-GB" w:eastAsia="mk-MK"/>
              </w:rPr>
            </w:pPr>
            <w:r w:rsidRPr="00D30847">
              <w:rPr>
                <w:rFonts w:eastAsia="Times New Roman"/>
                <w:b/>
                <w:bCs/>
                <w:sz w:val="20"/>
                <w:szCs w:val="20"/>
                <w:lang w:val="en-GB" w:eastAsia="mk-MK"/>
              </w:rPr>
              <w:t>Priority 2.</w:t>
            </w:r>
          </w:p>
        </w:tc>
        <w:tc>
          <w:tcPr>
            <w:tcW w:w="2680" w:type="dxa"/>
            <w:tcBorders>
              <w:top w:val="nil"/>
              <w:left w:val="nil"/>
              <w:bottom w:val="single" w:sz="4" w:space="0" w:color="auto"/>
              <w:right w:val="single" w:sz="4" w:space="0" w:color="auto"/>
            </w:tcBorders>
            <w:shd w:val="clear" w:color="000000" w:fill="00FF00"/>
            <w:hideMark/>
          </w:tcPr>
          <w:p w14:paraId="673D9487" w14:textId="2A8F5F19" w:rsidR="006A78BE" w:rsidRPr="00D30847" w:rsidRDefault="008072E1" w:rsidP="006A78BE">
            <w:pPr>
              <w:spacing w:after="0" w:line="240" w:lineRule="auto"/>
              <w:jc w:val="both"/>
              <w:rPr>
                <w:rFonts w:eastAsia="Times New Roman"/>
                <w:b/>
                <w:bCs/>
                <w:sz w:val="18"/>
                <w:szCs w:val="18"/>
                <w:lang w:val="en-GB" w:eastAsia="mk-MK"/>
              </w:rPr>
            </w:pPr>
            <w:r w:rsidRPr="00D30847">
              <w:rPr>
                <w:rFonts w:eastAsia="Times New Roman"/>
                <w:b/>
                <w:bCs/>
                <w:sz w:val="18"/>
                <w:szCs w:val="18"/>
                <w:lang w:val="en-GB" w:eastAsia="mk-MK"/>
              </w:rPr>
              <w:t>Tax A</w:t>
            </w:r>
            <w:r w:rsidR="006A78BE" w:rsidRPr="00D30847">
              <w:rPr>
                <w:rFonts w:eastAsia="Times New Roman"/>
                <w:b/>
                <w:bCs/>
                <w:sz w:val="18"/>
                <w:szCs w:val="18"/>
                <w:lang w:val="en-GB" w:eastAsia="mk-MK"/>
              </w:rPr>
              <w:t>dministration</w:t>
            </w:r>
          </w:p>
        </w:tc>
        <w:tc>
          <w:tcPr>
            <w:tcW w:w="1403" w:type="dxa"/>
            <w:tcBorders>
              <w:top w:val="nil"/>
              <w:left w:val="nil"/>
              <w:bottom w:val="single" w:sz="4" w:space="0" w:color="auto"/>
              <w:right w:val="single" w:sz="4" w:space="0" w:color="auto"/>
            </w:tcBorders>
            <w:shd w:val="clear" w:color="000000" w:fill="00FF00"/>
            <w:noWrap/>
            <w:hideMark/>
          </w:tcPr>
          <w:p w14:paraId="4077E0C0" w14:textId="2309C933" w:rsidR="006A78BE" w:rsidRPr="00D30847" w:rsidRDefault="00C86F24"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16,985,876</w:t>
            </w:r>
          </w:p>
        </w:tc>
        <w:tc>
          <w:tcPr>
            <w:tcW w:w="1357" w:type="dxa"/>
            <w:tcBorders>
              <w:top w:val="nil"/>
              <w:left w:val="nil"/>
              <w:bottom w:val="single" w:sz="4" w:space="0" w:color="auto"/>
              <w:right w:val="single" w:sz="4" w:space="0" w:color="auto"/>
            </w:tcBorders>
            <w:shd w:val="clear" w:color="000000" w:fill="00FF00"/>
            <w:noWrap/>
            <w:hideMark/>
          </w:tcPr>
          <w:p w14:paraId="51F5FA32" w14:textId="4BC87348" w:rsidR="00C86F24" w:rsidRPr="00D30847" w:rsidRDefault="00C86F24"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16,985,876</w:t>
            </w:r>
          </w:p>
        </w:tc>
        <w:tc>
          <w:tcPr>
            <w:tcW w:w="1261" w:type="dxa"/>
            <w:tcBorders>
              <w:top w:val="nil"/>
              <w:left w:val="nil"/>
              <w:bottom w:val="single" w:sz="4" w:space="0" w:color="auto"/>
              <w:right w:val="single" w:sz="4" w:space="0" w:color="auto"/>
            </w:tcBorders>
            <w:shd w:val="clear" w:color="000000" w:fill="00FF00"/>
            <w:noWrap/>
            <w:hideMark/>
          </w:tcPr>
          <w:p w14:paraId="648C1ED6" w14:textId="77777777" w:rsidR="006A78BE" w:rsidRPr="00D30847" w:rsidRDefault="006A78BE"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0</w:t>
            </w:r>
          </w:p>
        </w:tc>
        <w:tc>
          <w:tcPr>
            <w:tcW w:w="1196" w:type="dxa"/>
            <w:tcBorders>
              <w:top w:val="nil"/>
              <w:left w:val="nil"/>
              <w:bottom w:val="single" w:sz="4" w:space="0" w:color="auto"/>
              <w:right w:val="single" w:sz="8" w:space="0" w:color="auto"/>
            </w:tcBorders>
            <w:shd w:val="clear" w:color="000000" w:fill="00FF00"/>
            <w:noWrap/>
            <w:hideMark/>
          </w:tcPr>
          <w:p w14:paraId="6E87ED4D" w14:textId="77777777" w:rsidR="006A78BE" w:rsidRPr="00D30847" w:rsidRDefault="006A78BE"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0</w:t>
            </w:r>
          </w:p>
        </w:tc>
      </w:tr>
      <w:tr w:rsidR="00BF1348" w:rsidRPr="00D30847" w14:paraId="70C2AF3B" w14:textId="77777777" w:rsidTr="00E32BC1">
        <w:trPr>
          <w:trHeight w:val="645"/>
        </w:trPr>
        <w:tc>
          <w:tcPr>
            <w:tcW w:w="1107" w:type="dxa"/>
            <w:tcBorders>
              <w:top w:val="single" w:sz="4" w:space="0" w:color="auto"/>
              <w:left w:val="single" w:sz="8" w:space="0" w:color="auto"/>
              <w:bottom w:val="single" w:sz="4" w:space="0" w:color="auto"/>
              <w:right w:val="single" w:sz="4" w:space="0" w:color="auto"/>
            </w:tcBorders>
            <w:shd w:val="clear" w:color="000000" w:fill="FFFF00"/>
            <w:noWrap/>
            <w:hideMark/>
          </w:tcPr>
          <w:p w14:paraId="0D232769" w14:textId="77777777" w:rsidR="006A78BE" w:rsidRPr="00D30847" w:rsidRDefault="006A78BE" w:rsidP="006A78BE">
            <w:pPr>
              <w:spacing w:after="0" w:line="240" w:lineRule="auto"/>
              <w:jc w:val="center"/>
              <w:rPr>
                <w:rFonts w:eastAsia="Times New Roman"/>
                <w:bCs/>
                <w:sz w:val="18"/>
                <w:szCs w:val="18"/>
                <w:lang w:val="en-GB" w:eastAsia="mk-MK"/>
              </w:rPr>
            </w:pPr>
            <w:r w:rsidRPr="00D30847">
              <w:rPr>
                <w:rFonts w:eastAsia="Times New Roman"/>
                <w:bCs/>
                <w:sz w:val="18"/>
                <w:szCs w:val="18"/>
                <w:lang w:val="en-GB" w:eastAsia="mk-MK"/>
              </w:rPr>
              <w:t>Measure 1.</w:t>
            </w:r>
          </w:p>
        </w:tc>
        <w:tc>
          <w:tcPr>
            <w:tcW w:w="2680" w:type="dxa"/>
            <w:tcBorders>
              <w:top w:val="nil"/>
              <w:left w:val="nil"/>
              <w:bottom w:val="single" w:sz="4" w:space="0" w:color="auto"/>
              <w:right w:val="single" w:sz="4" w:space="0" w:color="auto"/>
            </w:tcBorders>
            <w:shd w:val="clear" w:color="000000" w:fill="FFFF00"/>
            <w:hideMark/>
          </w:tcPr>
          <w:p w14:paraId="18ABA69D" w14:textId="77777777" w:rsidR="006A78BE" w:rsidRPr="00D30847" w:rsidRDefault="006A78BE" w:rsidP="006A78BE">
            <w:pPr>
              <w:spacing w:after="0" w:line="240" w:lineRule="auto"/>
              <w:jc w:val="both"/>
              <w:rPr>
                <w:rFonts w:eastAsia="Times New Roman"/>
                <w:bCs/>
                <w:sz w:val="18"/>
                <w:szCs w:val="18"/>
                <w:lang w:val="en-GB" w:eastAsia="mk-MK"/>
              </w:rPr>
            </w:pPr>
            <w:r w:rsidRPr="00D30847">
              <w:rPr>
                <w:rFonts w:eastAsia="Times New Roman"/>
                <w:bCs/>
                <w:sz w:val="18"/>
                <w:szCs w:val="18"/>
                <w:lang w:val="en-GB" w:eastAsia="mk-MK"/>
              </w:rPr>
              <w:t>Strengthen administrative capacity for better revenue collection and tax compliance</w:t>
            </w:r>
          </w:p>
        </w:tc>
        <w:tc>
          <w:tcPr>
            <w:tcW w:w="1403" w:type="dxa"/>
            <w:tcBorders>
              <w:top w:val="nil"/>
              <w:left w:val="nil"/>
              <w:bottom w:val="single" w:sz="4" w:space="0" w:color="auto"/>
              <w:right w:val="single" w:sz="4" w:space="0" w:color="auto"/>
            </w:tcBorders>
            <w:shd w:val="clear" w:color="000000" w:fill="FFFF00"/>
            <w:noWrap/>
            <w:hideMark/>
          </w:tcPr>
          <w:p w14:paraId="0C2382BF" w14:textId="2DF2EEBB" w:rsidR="006A78BE" w:rsidRPr="00D30847" w:rsidRDefault="00C86F24"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106</w:t>
            </w:r>
            <w:r w:rsidR="006A78BE" w:rsidRPr="00D30847">
              <w:rPr>
                <w:rFonts w:eastAsia="Times New Roman"/>
                <w:color w:val="000000"/>
                <w:sz w:val="18"/>
                <w:szCs w:val="18"/>
                <w:lang w:val="en-GB" w:eastAsia="mk-MK"/>
              </w:rPr>
              <w:t>,000</w:t>
            </w:r>
          </w:p>
        </w:tc>
        <w:tc>
          <w:tcPr>
            <w:tcW w:w="1357" w:type="dxa"/>
            <w:tcBorders>
              <w:top w:val="nil"/>
              <w:left w:val="nil"/>
              <w:bottom w:val="single" w:sz="4" w:space="0" w:color="auto"/>
              <w:right w:val="single" w:sz="4" w:space="0" w:color="auto"/>
            </w:tcBorders>
            <w:shd w:val="clear" w:color="000000" w:fill="FFFF00"/>
            <w:noWrap/>
            <w:hideMark/>
          </w:tcPr>
          <w:p w14:paraId="495B8538" w14:textId="5BBD3720" w:rsidR="006A78BE" w:rsidRPr="00D30847" w:rsidRDefault="00C86F24"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106</w:t>
            </w:r>
            <w:r w:rsidR="006A78BE" w:rsidRPr="00D30847">
              <w:rPr>
                <w:rFonts w:eastAsia="Times New Roman"/>
                <w:color w:val="000000"/>
                <w:sz w:val="18"/>
                <w:szCs w:val="18"/>
                <w:lang w:val="en-GB" w:eastAsia="mk-MK"/>
              </w:rPr>
              <w:t>,000</w:t>
            </w:r>
          </w:p>
        </w:tc>
        <w:tc>
          <w:tcPr>
            <w:tcW w:w="1261" w:type="dxa"/>
            <w:tcBorders>
              <w:top w:val="nil"/>
              <w:left w:val="nil"/>
              <w:bottom w:val="single" w:sz="4" w:space="0" w:color="auto"/>
              <w:right w:val="single" w:sz="4" w:space="0" w:color="auto"/>
            </w:tcBorders>
            <w:shd w:val="clear" w:color="000000" w:fill="FFFF00"/>
            <w:noWrap/>
            <w:hideMark/>
          </w:tcPr>
          <w:p w14:paraId="57129926" w14:textId="77777777" w:rsidR="006A78BE" w:rsidRPr="00D30847" w:rsidRDefault="006A78BE"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c>
          <w:tcPr>
            <w:tcW w:w="1196" w:type="dxa"/>
            <w:tcBorders>
              <w:top w:val="nil"/>
              <w:left w:val="nil"/>
              <w:bottom w:val="single" w:sz="4" w:space="0" w:color="auto"/>
              <w:right w:val="single" w:sz="8" w:space="0" w:color="auto"/>
            </w:tcBorders>
            <w:shd w:val="clear" w:color="000000" w:fill="FFFF00"/>
            <w:noWrap/>
            <w:hideMark/>
          </w:tcPr>
          <w:p w14:paraId="7F8A1E8B" w14:textId="77777777" w:rsidR="006A78BE" w:rsidRPr="00D30847" w:rsidRDefault="006A78BE"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r>
      <w:tr w:rsidR="00BF1348" w:rsidRPr="00D30847" w14:paraId="1EDBDC50" w14:textId="77777777" w:rsidTr="00E32BC1">
        <w:trPr>
          <w:trHeight w:val="917"/>
        </w:trPr>
        <w:tc>
          <w:tcPr>
            <w:tcW w:w="1107" w:type="dxa"/>
            <w:tcBorders>
              <w:top w:val="single" w:sz="4" w:space="0" w:color="auto"/>
              <w:left w:val="single" w:sz="8" w:space="0" w:color="auto"/>
              <w:bottom w:val="single" w:sz="4" w:space="0" w:color="auto"/>
              <w:right w:val="single" w:sz="4" w:space="0" w:color="auto"/>
            </w:tcBorders>
            <w:shd w:val="clear" w:color="000000" w:fill="FFFF00"/>
            <w:noWrap/>
            <w:hideMark/>
          </w:tcPr>
          <w:p w14:paraId="77C96AA2" w14:textId="77777777" w:rsidR="006A78BE" w:rsidRPr="00D30847" w:rsidRDefault="006A78BE" w:rsidP="006A78BE">
            <w:pPr>
              <w:spacing w:after="0" w:line="240" w:lineRule="auto"/>
              <w:jc w:val="center"/>
              <w:rPr>
                <w:rFonts w:eastAsia="Times New Roman"/>
                <w:bCs/>
                <w:sz w:val="18"/>
                <w:szCs w:val="18"/>
                <w:lang w:val="en-GB" w:eastAsia="mk-MK"/>
              </w:rPr>
            </w:pPr>
            <w:r w:rsidRPr="00D30847">
              <w:rPr>
                <w:rFonts w:eastAsia="Times New Roman"/>
                <w:bCs/>
                <w:sz w:val="18"/>
                <w:szCs w:val="18"/>
                <w:lang w:val="en-GB" w:eastAsia="mk-MK"/>
              </w:rPr>
              <w:t>Measure 2.</w:t>
            </w:r>
          </w:p>
        </w:tc>
        <w:tc>
          <w:tcPr>
            <w:tcW w:w="2680" w:type="dxa"/>
            <w:tcBorders>
              <w:top w:val="nil"/>
              <w:left w:val="nil"/>
              <w:bottom w:val="single" w:sz="4" w:space="0" w:color="auto"/>
              <w:right w:val="single" w:sz="4" w:space="0" w:color="auto"/>
            </w:tcBorders>
            <w:shd w:val="clear" w:color="000000" w:fill="FFFF00"/>
            <w:hideMark/>
          </w:tcPr>
          <w:p w14:paraId="050CC0F7" w14:textId="77777777" w:rsidR="006A78BE" w:rsidRPr="00D30847" w:rsidRDefault="006A78BE" w:rsidP="006A78BE">
            <w:pPr>
              <w:spacing w:after="240" w:line="240" w:lineRule="auto"/>
              <w:jc w:val="both"/>
              <w:rPr>
                <w:rFonts w:eastAsia="Times New Roman"/>
                <w:bCs/>
                <w:sz w:val="18"/>
                <w:szCs w:val="18"/>
                <w:lang w:val="en-GB" w:eastAsia="mk-MK"/>
              </w:rPr>
            </w:pPr>
            <w:r w:rsidRPr="00D30847">
              <w:rPr>
                <w:rFonts w:eastAsia="Times New Roman"/>
                <w:bCs/>
                <w:sz w:val="18"/>
                <w:szCs w:val="18"/>
                <w:lang w:val="en-GB" w:eastAsia="mk-MK"/>
              </w:rPr>
              <w:t>Digital transformation of the PRO with the establishment of an Integrated Tax Information System (ITIS)</w:t>
            </w:r>
          </w:p>
        </w:tc>
        <w:tc>
          <w:tcPr>
            <w:tcW w:w="1403" w:type="dxa"/>
            <w:tcBorders>
              <w:top w:val="nil"/>
              <w:left w:val="nil"/>
              <w:bottom w:val="single" w:sz="4" w:space="0" w:color="auto"/>
              <w:right w:val="single" w:sz="4" w:space="0" w:color="auto"/>
            </w:tcBorders>
            <w:shd w:val="clear" w:color="000000" w:fill="FFFF00"/>
            <w:noWrap/>
            <w:hideMark/>
          </w:tcPr>
          <w:p w14:paraId="6C45532D" w14:textId="04F8B380" w:rsidR="006A78BE" w:rsidRPr="00D30847" w:rsidRDefault="006A78BE" w:rsidP="006A78BE">
            <w:pPr>
              <w:spacing w:after="0" w:line="240" w:lineRule="auto"/>
              <w:jc w:val="center"/>
              <w:rPr>
                <w:rFonts w:eastAsia="Times New Roman"/>
                <w:sz w:val="18"/>
                <w:szCs w:val="18"/>
                <w:lang w:val="en-GB" w:eastAsia="mk-MK"/>
              </w:rPr>
            </w:pPr>
          </w:p>
          <w:p w14:paraId="55537DCD" w14:textId="279777E6" w:rsidR="00C86F24" w:rsidRPr="00D30847" w:rsidRDefault="00C86F24" w:rsidP="006A78BE">
            <w:pPr>
              <w:spacing w:after="0" w:line="240" w:lineRule="auto"/>
              <w:jc w:val="center"/>
              <w:rPr>
                <w:rFonts w:eastAsia="Times New Roman"/>
                <w:sz w:val="18"/>
                <w:szCs w:val="18"/>
                <w:lang w:val="en-GB" w:eastAsia="mk-MK"/>
              </w:rPr>
            </w:pPr>
            <w:r w:rsidRPr="00D30847">
              <w:rPr>
                <w:rFonts w:eastAsia="Times New Roman"/>
                <w:sz w:val="18"/>
                <w:szCs w:val="18"/>
                <w:lang w:val="en-GB" w:eastAsia="mk-MK"/>
              </w:rPr>
              <w:t>16,879,876</w:t>
            </w:r>
          </w:p>
        </w:tc>
        <w:tc>
          <w:tcPr>
            <w:tcW w:w="1357" w:type="dxa"/>
            <w:tcBorders>
              <w:top w:val="nil"/>
              <w:left w:val="nil"/>
              <w:bottom w:val="single" w:sz="4" w:space="0" w:color="auto"/>
              <w:right w:val="single" w:sz="4" w:space="0" w:color="auto"/>
            </w:tcBorders>
            <w:shd w:val="clear" w:color="000000" w:fill="FFFF00"/>
            <w:noWrap/>
            <w:hideMark/>
          </w:tcPr>
          <w:p w14:paraId="103C6052" w14:textId="540AE60D" w:rsidR="006A78BE" w:rsidRPr="00D30847" w:rsidRDefault="006A78BE" w:rsidP="00F44028">
            <w:pPr>
              <w:spacing w:after="0" w:line="240" w:lineRule="auto"/>
              <w:rPr>
                <w:rFonts w:eastAsia="Times New Roman"/>
                <w:sz w:val="18"/>
                <w:szCs w:val="18"/>
                <w:lang w:val="en-GB" w:eastAsia="mk-MK"/>
              </w:rPr>
            </w:pPr>
          </w:p>
          <w:p w14:paraId="7F0DF28B" w14:textId="122FB9E3" w:rsidR="00F44028" w:rsidRPr="00D30847" w:rsidRDefault="00F44028" w:rsidP="00E32BC1">
            <w:pPr>
              <w:spacing w:after="0" w:line="240" w:lineRule="auto"/>
              <w:rPr>
                <w:rFonts w:eastAsia="Times New Roman"/>
                <w:sz w:val="18"/>
                <w:szCs w:val="18"/>
                <w:lang w:val="en-GB" w:eastAsia="mk-MK"/>
              </w:rPr>
            </w:pPr>
            <w:r w:rsidRPr="00D30847">
              <w:rPr>
                <w:rFonts w:eastAsia="Times New Roman"/>
                <w:sz w:val="18"/>
                <w:szCs w:val="18"/>
                <w:lang w:val="en-GB" w:eastAsia="mk-MK"/>
              </w:rPr>
              <w:t>16,879,876</w:t>
            </w:r>
          </w:p>
        </w:tc>
        <w:tc>
          <w:tcPr>
            <w:tcW w:w="1261" w:type="dxa"/>
            <w:tcBorders>
              <w:top w:val="nil"/>
              <w:left w:val="nil"/>
              <w:bottom w:val="single" w:sz="4" w:space="0" w:color="auto"/>
              <w:right w:val="single" w:sz="4" w:space="0" w:color="auto"/>
            </w:tcBorders>
            <w:shd w:val="clear" w:color="000000" w:fill="FFFF00"/>
            <w:noWrap/>
            <w:hideMark/>
          </w:tcPr>
          <w:p w14:paraId="7D779369" w14:textId="77777777" w:rsidR="00B03862" w:rsidRPr="00D30847" w:rsidRDefault="00B03862" w:rsidP="006A78BE">
            <w:pPr>
              <w:spacing w:after="0" w:line="240" w:lineRule="auto"/>
              <w:jc w:val="center"/>
              <w:rPr>
                <w:rFonts w:eastAsia="Times New Roman"/>
                <w:sz w:val="18"/>
                <w:szCs w:val="18"/>
                <w:lang w:val="en-GB" w:eastAsia="mk-MK"/>
              </w:rPr>
            </w:pPr>
          </w:p>
          <w:p w14:paraId="551EACDD" w14:textId="7AB14381" w:rsidR="006A78BE" w:rsidRPr="00D30847" w:rsidRDefault="006A78BE" w:rsidP="006A78BE">
            <w:pPr>
              <w:spacing w:after="0" w:line="240" w:lineRule="auto"/>
              <w:jc w:val="center"/>
              <w:rPr>
                <w:rFonts w:eastAsia="Times New Roman"/>
                <w:sz w:val="18"/>
                <w:szCs w:val="18"/>
                <w:lang w:val="en-GB" w:eastAsia="mk-MK"/>
              </w:rPr>
            </w:pPr>
            <w:r w:rsidRPr="00D30847">
              <w:rPr>
                <w:rFonts w:eastAsia="Times New Roman"/>
                <w:sz w:val="18"/>
                <w:szCs w:val="18"/>
                <w:lang w:val="en-GB" w:eastAsia="mk-MK"/>
              </w:rPr>
              <w:t>0</w:t>
            </w:r>
          </w:p>
        </w:tc>
        <w:tc>
          <w:tcPr>
            <w:tcW w:w="1196" w:type="dxa"/>
            <w:tcBorders>
              <w:top w:val="nil"/>
              <w:left w:val="nil"/>
              <w:bottom w:val="single" w:sz="4" w:space="0" w:color="auto"/>
              <w:right w:val="single" w:sz="8" w:space="0" w:color="auto"/>
            </w:tcBorders>
            <w:shd w:val="clear" w:color="000000" w:fill="FFFF00"/>
            <w:noWrap/>
            <w:hideMark/>
          </w:tcPr>
          <w:p w14:paraId="154C8624" w14:textId="77777777" w:rsidR="00B03862" w:rsidRPr="00D30847" w:rsidRDefault="00B03862" w:rsidP="006A78BE">
            <w:pPr>
              <w:spacing w:after="0" w:line="240" w:lineRule="auto"/>
              <w:jc w:val="center"/>
              <w:rPr>
                <w:rFonts w:eastAsia="Times New Roman"/>
                <w:sz w:val="18"/>
                <w:szCs w:val="18"/>
                <w:lang w:val="en-GB" w:eastAsia="mk-MK"/>
              </w:rPr>
            </w:pPr>
          </w:p>
          <w:p w14:paraId="14DA898E" w14:textId="22B1AD27" w:rsidR="006A78BE" w:rsidRPr="00D30847" w:rsidRDefault="006A78BE" w:rsidP="006A78BE">
            <w:pPr>
              <w:spacing w:after="0" w:line="240" w:lineRule="auto"/>
              <w:jc w:val="center"/>
              <w:rPr>
                <w:rFonts w:eastAsia="Times New Roman"/>
                <w:sz w:val="18"/>
                <w:szCs w:val="18"/>
                <w:lang w:val="en-GB" w:eastAsia="mk-MK"/>
              </w:rPr>
            </w:pPr>
            <w:r w:rsidRPr="00D30847">
              <w:rPr>
                <w:rFonts w:eastAsia="Times New Roman"/>
                <w:sz w:val="18"/>
                <w:szCs w:val="18"/>
                <w:lang w:val="en-GB" w:eastAsia="mk-MK"/>
              </w:rPr>
              <w:t>0</w:t>
            </w:r>
          </w:p>
        </w:tc>
      </w:tr>
      <w:tr w:rsidR="00BF1348" w:rsidRPr="00D30847" w14:paraId="61933577" w14:textId="77777777" w:rsidTr="00E32BC1">
        <w:trPr>
          <w:trHeight w:val="300"/>
        </w:trPr>
        <w:tc>
          <w:tcPr>
            <w:tcW w:w="1107" w:type="dxa"/>
            <w:tcBorders>
              <w:top w:val="single" w:sz="4" w:space="0" w:color="auto"/>
              <w:left w:val="single" w:sz="8" w:space="0" w:color="auto"/>
              <w:bottom w:val="single" w:sz="4" w:space="0" w:color="auto"/>
              <w:right w:val="single" w:sz="4" w:space="0" w:color="auto"/>
            </w:tcBorders>
            <w:shd w:val="clear" w:color="000000" w:fill="00FF00"/>
            <w:noWrap/>
            <w:hideMark/>
          </w:tcPr>
          <w:p w14:paraId="739FA6BA" w14:textId="77777777" w:rsidR="006A78BE" w:rsidRPr="00D30847" w:rsidRDefault="006A78BE" w:rsidP="006A78BE">
            <w:pPr>
              <w:spacing w:after="0" w:line="240" w:lineRule="auto"/>
              <w:jc w:val="center"/>
              <w:rPr>
                <w:rFonts w:eastAsia="Times New Roman"/>
                <w:b/>
                <w:bCs/>
                <w:sz w:val="20"/>
                <w:szCs w:val="20"/>
                <w:lang w:val="en-GB" w:eastAsia="mk-MK"/>
              </w:rPr>
            </w:pPr>
            <w:r w:rsidRPr="00D30847">
              <w:rPr>
                <w:rFonts w:eastAsia="Times New Roman"/>
                <w:b/>
                <w:bCs/>
                <w:sz w:val="20"/>
                <w:szCs w:val="20"/>
                <w:lang w:val="en-GB" w:eastAsia="mk-MK"/>
              </w:rPr>
              <w:t>Priority 3.</w:t>
            </w:r>
          </w:p>
        </w:tc>
        <w:tc>
          <w:tcPr>
            <w:tcW w:w="2680" w:type="dxa"/>
            <w:tcBorders>
              <w:top w:val="nil"/>
              <w:left w:val="nil"/>
              <w:bottom w:val="single" w:sz="4" w:space="0" w:color="auto"/>
              <w:right w:val="single" w:sz="4" w:space="0" w:color="auto"/>
            </w:tcBorders>
            <w:shd w:val="clear" w:color="000000" w:fill="00FF00"/>
            <w:hideMark/>
          </w:tcPr>
          <w:p w14:paraId="4ECC1A37" w14:textId="77777777" w:rsidR="006A78BE" w:rsidRPr="00D30847" w:rsidRDefault="006A78BE" w:rsidP="006A78BE">
            <w:pPr>
              <w:spacing w:after="0" w:line="240" w:lineRule="auto"/>
              <w:jc w:val="both"/>
              <w:rPr>
                <w:rFonts w:eastAsia="Times New Roman"/>
                <w:b/>
                <w:bCs/>
                <w:sz w:val="18"/>
                <w:szCs w:val="18"/>
                <w:lang w:val="en-GB" w:eastAsia="mk-MK"/>
              </w:rPr>
            </w:pPr>
            <w:r w:rsidRPr="00D30847">
              <w:rPr>
                <w:rFonts w:eastAsia="Times New Roman"/>
                <w:b/>
                <w:bCs/>
                <w:sz w:val="18"/>
                <w:szCs w:val="18"/>
                <w:lang w:val="en-GB" w:eastAsia="mk-MK"/>
              </w:rPr>
              <w:t>Customs</w:t>
            </w:r>
          </w:p>
        </w:tc>
        <w:tc>
          <w:tcPr>
            <w:tcW w:w="1403" w:type="dxa"/>
            <w:tcBorders>
              <w:top w:val="nil"/>
              <w:left w:val="nil"/>
              <w:bottom w:val="single" w:sz="4" w:space="0" w:color="auto"/>
              <w:right w:val="single" w:sz="4" w:space="0" w:color="auto"/>
            </w:tcBorders>
            <w:shd w:val="clear" w:color="000000" w:fill="00FF00"/>
            <w:noWrap/>
            <w:hideMark/>
          </w:tcPr>
          <w:p w14:paraId="07169882" w14:textId="4831E96D" w:rsidR="006A78BE" w:rsidRPr="00D30847" w:rsidRDefault="00043FC8"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25</w:t>
            </w:r>
            <w:r w:rsidR="006A78BE" w:rsidRPr="00D30847">
              <w:rPr>
                <w:rFonts w:eastAsia="Times New Roman"/>
                <w:b/>
                <w:bCs/>
                <w:sz w:val="18"/>
                <w:szCs w:val="18"/>
                <w:lang w:val="en-GB" w:eastAsia="mk-MK"/>
              </w:rPr>
              <w:t>,000,000</w:t>
            </w:r>
          </w:p>
        </w:tc>
        <w:tc>
          <w:tcPr>
            <w:tcW w:w="1357" w:type="dxa"/>
            <w:tcBorders>
              <w:top w:val="nil"/>
              <w:left w:val="nil"/>
              <w:bottom w:val="single" w:sz="4" w:space="0" w:color="auto"/>
              <w:right w:val="single" w:sz="4" w:space="0" w:color="auto"/>
            </w:tcBorders>
            <w:shd w:val="clear" w:color="000000" w:fill="00FF00"/>
            <w:noWrap/>
            <w:hideMark/>
          </w:tcPr>
          <w:p w14:paraId="08E5759E" w14:textId="3DD4E093" w:rsidR="006A78BE" w:rsidRPr="00D30847" w:rsidRDefault="00043FC8"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17,000,000</w:t>
            </w:r>
          </w:p>
        </w:tc>
        <w:tc>
          <w:tcPr>
            <w:tcW w:w="1261" w:type="dxa"/>
            <w:tcBorders>
              <w:top w:val="nil"/>
              <w:left w:val="nil"/>
              <w:bottom w:val="single" w:sz="4" w:space="0" w:color="auto"/>
              <w:right w:val="single" w:sz="4" w:space="0" w:color="auto"/>
            </w:tcBorders>
            <w:shd w:val="clear" w:color="000000" w:fill="00FF00"/>
            <w:noWrap/>
            <w:hideMark/>
          </w:tcPr>
          <w:p w14:paraId="65DDDF53" w14:textId="0F662E56" w:rsidR="006A78BE" w:rsidRPr="00D30847" w:rsidRDefault="00B95D4E"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8</w:t>
            </w:r>
            <w:r w:rsidR="006A78BE" w:rsidRPr="00D30847">
              <w:rPr>
                <w:rFonts w:eastAsia="Times New Roman"/>
                <w:b/>
                <w:bCs/>
                <w:sz w:val="18"/>
                <w:szCs w:val="18"/>
                <w:lang w:val="en-GB" w:eastAsia="mk-MK"/>
              </w:rPr>
              <w:t>,000,000</w:t>
            </w:r>
          </w:p>
        </w:tc>
        <w:tc>
          <w:tcPr>
            <w:tcW w:w="1196" w:type="dxa"/>
            <w:tcBorders>
              <w:top w:val="nil"/>
              <w:left w:val="nil"/>
              <w:bottom w:val="single" w:sz="4" w:space="0" w:color="auto"/>
              <w:right w:val="single" w:sz="8" w:space="0" w:color="auto"/>
            </w:tcBorders>
            <w:shd w:val="clear" w:color="000000" w:fill="00FF00"/>
            <w:noWrap/>
            <w:hideMark/>
          </w:tcPr>
          <w:p w14:paraId="0BCD6473" w14:textId="2AB84969" w:rsidR="006A78BE" w:rsidRPr="00D30847" w:rsidRDefault="00043FC8"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0</w:t>
            </w:r>
          </w:p>
        </w:tc>
      </w:tr>
      <w:tr w:rsidR="00BF1348" w:rsidRPr="00D30847" w14:paraId="630176E3" w14:textId="77777777" w:rsidTr="00E32BC1">
        <w:trPr>
          <w:trHeight w:val="480"/>
        </w:trPr>
        <w:tc>
          <w:tcPr>
            <w:tcW w:w="1107" w:type="dxa"/>
            <w:tcBorders>
              <w:top w:val="single" w:sz="4" w:space="0" w:color="auto"/>
              <w:left w:val="single" w:sz="8" w:space="0" w:color="auto"/>
              <w:bottom w:val="single" w:sz="4" w:space="0" w:color="auto"/>
              <w:right w:val="single" w:sz="4" w:space="0" w:color="auto"/>
            </w:tcBorders>
            <w:shd w:val="clear" w:color="000000" w:fill="FFFF00"/>
            <w:noWrap/>
            <w:hideMark/>
          </w:tcPr>
          <w:p w14:paraId="6776FE14" w14:textId="77777777" w:rsidR="006A78BE" w:rsidRPr="00D30847" w:rsidRDefault="006A78BE" w:rsidP="006A78BE">
            <w:pPr>
              <w:spacing w:after="0" w:line="240" w:lineRule="auto"/>
              <w:jc w:val="center"/>
              <w:rPr>
                <w:rFonts w:eastAsia="Times New Roman"/>
                <w:bCs/>
                <w:sz w:val="18"/>
                <w:szCs w:val="18"/>
                <w:lang w:val="en-GB" w:eastAsia="mk-MK"/>
              </w:rPr>
            </w:pPr>
            <w:r w:rsidRPr="00D30847">
              <w:rPr>
                <w:rFonts w:eastAsia="Times New Roman"/>
                <w:bCs/>
                <w:sz w:val="18"/>
                <w:szCs w:val="18"/>
                <w:lang w:val="en-GB" w:eastAsia="mk-MK"/>
              </w:rPr>
              <w:t>Measure 1.</w:t>
            </w:r>
          </w:p>
        </w:tc>
        <w:tc>
          <w:tcPr>
            <w:tcW w:w="2680" w:type="dxa"/>
            <w:tcBorders>
              <w:top w:val="nil"/>
              <w:left w:val="nil"/>
              <w:bottom w:val="single" w:sz="4" w:space="0" w:color="auto"/>
              <w:right w:val="single" w:sz="4" w:space="0" w:color="auto"/>
            </w:tcBorders>
            <w:shd w:val="clear" w:color="000000" w:fill="FFFF00"/>
            <w:hideMark/>
          </w:tcPr>
          <w:p w14:paraId="5AFE3C07" w14:textId="77777777" w:rsidR="006A78BE" w:rsidRPr="00D30847" w:rsidRDefault="006A78BE" w:rsidP="006A78BE">
            <w:pPr>
              <w:spacing w:after="0" w:line="240" w:lineRule="auto"/>
              <w:jc w:val="both"/>
              <w:rPr>
                <w:rFonts w:eastAsia="Times New Roman"/>
                <w:bCs/>
                <w:sz w:val="18"/>
                <w:szCs w:val="18"/>
                <w:lang w:val="en-GB" w:eastAsia="mk-MK"/>
              </w:rPr>
            </w:pPr>
            <w:r w:rsidRPr="00D30847">
              <w:rPr>
                <w:rFonts w:eastAsia="Times New Roman"/>
                <w:bCs/>
                <w:sz w:val="18"/>
                <w:szCs w:val="18"/>
                <w:lang w:val="en-GB" w:eastAsia="mk-MK"/>
              </w:rPr>
              <w:t>Strengthening joint control mechanisms and capacities in order to combat illegal trade and organized crime</w:t>
            </w:r>
          </w:p>
        </w:tc>
        <w:tc>
          <w:tcPr>
            <w:tcW w:w="1403" w:type="dxa"/>
            <w:tcBorders>
              <w:top w:val="nil"/>
              <w:left w:val="nil"/>
              <w:bottom w:val="single" w:sz="4" w:space="0" w:color="auto"/>
              <w:right w:val="single" w:sz="4" w:space="0" w:color="auto"/>
            </w:tcBorders>
            <w:shd w:val="clear" w:color="000000" w:fill="FFFF00"/>
            <w:noWrap/>
            <w:hideMark/>
          </w:tcPr>
          <w:p w14:paraId="6651AE8F" w14:textId="6397923C" w:rsidR="006A78BE" w:rsidRPr="00D30847" w:rsidRDefault="00EF14C9" w:rsidP="006A78BE">
            <w:pPr>
              <w:spacing w:after="0" w:line="240" w:lineRule="auto"/>
              <w:jc w:val="center"/>
              <w:rPr>
                <w:rFonts w:eastAsia="Times New Roman"/>
                <w:sz w:val="18"/>
                <w:szCs w:val="18"/>
                <w:lang w:val="en-GB" w:eastAsia="mk-MK"/>
              </w:rPr>
            </w:pPr>
            <w:r w:rsidRPr="00D30847">
              <w:rPr>
                <w:rFonts w:eastAsia="Times New Roman"/>
                <w:sz w:val="18"/>
                <w:szCs w:val="18"/>
                <w:lang w:val="en-GB" w:eastAsia="mk-MK"/>
              </w:rPr>
              <w:t>2</w:t>
            </w:r>
            <w:r w:rsidR="006A78BE" w:rsidRPr="00D30847">
              <w:rPr>
                <w:rFonts w:eastAsia="Times New Roman"/>
                <w:sz w:val="18"/>
                <w:szCs w:val="18"/>
                <w:lang w:val="en-GB" w:eastAsia="mk-MK"/>
              </w:rPr>
              <w:t>,000,000</w:t>
            </w:r>
          </w:p>
        </w:tc>
        <w:tc>
          <w:tcPr>
            <w:tcW w:w="1357" w:type="dxa"/>
            <w:tcBorders>
              <w:top w:val="nil"/>
              <w:left w:val="nil"/>
              <w:bottom w:val="single" w:sz="4" w:space="0" w:color="auto"/>
              <w:right w:val="single" w:sz="4" w:space="0" w:color="auto"/>
            </w:tcBorders>
            <w:shd w:val="clear" w:color="000000" w:fill="FFFF00"/>
            <w:noWrap/>
            <w:hideMark/>
          </w:tcPr>
          <w:p w14:paraId="66A291DE" w14:textId="77777777" w:rsidR="006A78BE" w:rsidRPr="00D30847" w:rsidRDefault="006A78BE" w:rsidP="006A78BE">
            <w:pPr>
              <w:spacing w:after="0" w:line="240" w:lineRule="auto"/>
              <w:jc w:val="center"/>
              <w:rPr>
                <w:rFonts w:eastAsia="Times New Roman"/>
                <w:sz w:val="18"/>
                <w:szCs w:val="18"/>
                <w:lang w:val="en-GB" w:eastAsia="mk-MK"/>
              </w:rPr>
            </w:pPr>
            <w:r w:rsidRPr="00D30847">
              <w:rPr>
                <w:rFonts w:eastAsia="Times New Roman"/>
                <w:sz w:val="18"/>
                <w:szCs w:val="18"/>
                <w:lang w:val="en-GB" w:eastAsia="mk-MK"/>
              </w:rPr>
              <w:t>0</w:t>
            </w:r>
          </w:p>
        </w:tc>
        <w:tc>
          <w:tcPr>
            <w:tcW w:w="1261" w:type="dxa"/>
            <w:tcBorders>
              <w:top w:val="nil"/>
              <w:left w:val="nil"/>
              <w:bottom w:val="single" w:sz="4" w:space="0" w:color="auto"/>
              <w:right w:val="single" w:sz="4" w:space="0" w:color="auto"/>
            </w:tcBorders>
            <w:shd w:val="clear" w:color="000000" w:fill="FFFF00"/>
            <w:noWrap/>
            <w:hideMark/>
          </w:tcPr>
          <w:p w14:paraId="05C2DD66" w14:textId="4FF8CA62" w:rsidR="006A78BE" w:rsidRPr="00D30847" w:rsidRDefault="00EB65DB" w:rsidP="006A78BE">
            <w:pPr>
              <w:spacing w:after="0" w:line="240" w:lineRule="auto"/>
              <w:jc w:val="center"/>
              <w:rPr>
                <w:rFonts w:eastAsia="Times New Roman"/>
                <w:sz w:val="18"/>
                <w:szCs w:val="18"/>
                <w:lang w:val="en-GB" w:eastAsia="mk-MK"/>
              </w:rPr>
            </w:pPr>
            <w:r w:rsidRPr="00D30847">
              <w:rPr>
                <w:rFonts w:eastAsia="Times New Roman"/>
                <w:sz w:val="18"/>
                <w:szCs w:val="18"/>
                <w:lang w:val="en-GB" w:eastAsia="mk-MK"/>
              </w:rPr>
              <w:t>2</w:t>
            </w:r>
            <w:r w:rsidR="006A78BE" w:rsidRPr="00D30847">
              <w:rPr>
                <w:rFonts w:eastAsia="Times New Roman"/>
                <w:sz w:val="18"/>
                <w:szCs w:val="18"/>
                <w:lang w:val="en-GB" w:eastAsia="mk-MK"/>
              </w:rPr>
              <w:t>,000,000</w:t>
            </w:r>
          </w:p>
        </w:tc>
        <w:tc>
          <w:tcPr>
            <w:tcW w:w="1196" w:type="dxa"/>
            <w:tcBorders>
              <w:top w:val="nil"/>
              <w:left w:val="nil"/>
              <w:bottom w:val="single" w:sz="4" w:space="0" w:color="auto"/>
              <w:right w:val="single" w:sz="8" w:space="0" w:color="auto"/>
            </w:tcBorders>
            <w:shd w:val="clear" w:color="000000" w:fill="FFFF00"/>
            <w:noWrap/>
            <w:hideMark/>
          </w:tcPr>
          <w:p w14:paraId="1FB44D2D" w14:textId="77777777" w:rsidR="006A78BE" w:rsidRPr="00D30847" w:rsidRDefault="006A78BE" w:rsidP="006A78BE">
            <w:pPr>
              <w:spacing w:after="0" w:line="240" w:lineRule="auto"/>
              <w:jc w:val="center"/>
              <w:rPr>
                <w:rFonts w:eastAsia="Times New Roman"/>
                <w:sz w:val="18"/>
                <w:szCs w:val="18"/>
                <w:lang w:val="en-GB" w:eastAsia="mk-MK"/>
              </w:rPr>
            </w:pPr>
            <w:r w:rsidRPr="00D30847">
              <w:rPr>
                <w:rFonts w:eastAsia="Times New Roman"/>
                <w:sz w:val="18"/>
                <w:szCs w:val="18"/>
                <w:lang w:val="en-GB" w:eastAsia="mk-MK"/>
              </w:rPr>
              <w:t>0</w:t>
            </w:r>
          </w:p>
        </w:tc>
      </w:tr>
      <w:tr w:rsidR="00BF1348" w:rsidRPr="00D30847" w14:paraId="5260CE55" w14:textId="77777777" w:rsidTr="00E32BC1">
        <w:trPr>
          <w:trHeight w:val="300"/>
        </w:trPr>
        <w:tc>
          <w:tcPr>
            <w:tcW w:w="1107" w:type="dxa"/>
            <w:tcBorders>
              <w:top w:val="single" w:sz="4" w:space="0" w:color="auto"/>
              <w:left w:val="single" w:sz="8" w:space="0" w:color="auto"/>
              <w:bottom w:val="single" w:sz="4" w:space="0" w:color="auto"/>
              <w:right w:val="single" w:sz="4" w:space="0" w:color="auto"/>
            </w:tcBorders>
            <w:shd w:val="clear" w:color="000000" w:fill="FFFF00"/>
            <w:noWrap/>
            <w:hideMark/>
          </w:tcPr>
          <w:p w14:paraId="4A3ABD81" w14:textId="77777777" w:rsidR="006A78BE" w:rsidRPr="00D30847" w:rsidRDefault="006A78BE" w:rsidP="006A78BE">
            <w:pPr>
              <w:spacing w:after="0" w:line="240" w:lineRule="auto"/>
              <w:jc w:val="center"/>
              <w:rPr>
                <w:rFonts w:eastAsia="Times New Roman"/>
                <w:bCs/>
                <w:sz w:val="18"/>
                <w:szCs w:val="18"/>
                <w:lang w:val="en-GB" w:eastAsia="mk-MK"/>
              </w:rPr>
            </w:pPr>
            <w:r w:rsidRPr="00D30847">
              <w:rPr>
                <w:rFonts w:eastAsia="Times New Roman"/>
                <w:bCs/>
                <w:sz w:val="18"/>
                <w:szCs w:val="18"/>
                <w:lang w:val="en-GB" w:eastAsia="mk-MK"/>
              </w:rPr>
              <w:t>Measure 2.</w:t>
            </w:r>
          </w:p>
        </w:tc>
        <w:tc>
          <w:tcPr>
            <w:tcW w:w="2680" w:type="dxa"/>
            <w:tcBorders>
              <w:top w:val="nil"/>
              <w:left w:val="nil"/>
              <w:bottom w:val="single" w:sz="4" w:space="0" w:color="auto"/>
              <w:right w:val="single" w:sz="4" w:space="0" w:color="auto"/>
            </w:tcBorders>
            <w:shd w:val="clear" w:color="000000" w:fill="FFFF00"/>
            <w:hideMark/>
          </w:tcPr>
          <w:p w14:paraId="4A84CBF0" w14:textId="492237DC" w:rsidR="006A78BE" w:rsidRPr="00D30847" w:rsidRDefault="006A78BE" w:rsidP="006A78BE">
            <w:pPr>
              <w:spacing w:after="0" w:line="240" w:lineRule="auto"/>
              <w:jc w:val="both"/>
              <w:rPr>
                <w:rFonts w:eastAsia="Times New Roman"/>
                <w:bCs/>
                <w:sz w:val="18"/>
                <w:szCs w:val="18"/>
                <w:lang w:val="en-GB" w:eastAsia="mk-MK"/>
              </w:rPr>
            </w:pPr>
            <w:r w:rsidRPr="00D30847">
              <w:rPr>
                <w:rFonts w:eastAsia="Times New Roman"/>
                <w:bCs/>
                <w:sz w:val="18"/>
                <w:szCs w:val="18"/>
                <w:lang w:val="en-GB" w:eastAsia="mk-MK"/>
              </w:rPr>
              <w:t>Modernization of customs services and their digitalization</w:t>
            </w:r>
          </w:p>
        </w:tc>
        <w:tc>
          <w:tcPr>
            <w:tcW w:w="1403" w:type="dxa"/>
            <w:tcBorders>
              <w:top w:val="nil"/>
              <w:left w:val="nil"/>
              <w:bottom w:val="single" w:sz="4" w:space="0" w:color="auto"/>
              <w:right w:val="single" w:sz="4" w:space="0" w:color="auto"/>
            </w:tcBorders>
            <w:shd w:val="clear" w:color="000000" w:fill="FFFF00"/>
            <w:noWrap/>
            <w:hideMark/>
          </w:tcPr>
          <w:p w14:paraId="63909A5D" w14:textId="7AE50B18" w:rsidR="006A78BE" w:rsidRPr="00D30847" w:rsidRDefault="002C73A5" w:rsidP="006A78BE">
            <w:pPr>
              <w:spacing w:after="0" w:line="240" w:lineRule="auto"/>
              <w:jc w:val="center"/>
              <w:rPr>
                <w:rFonts w:eastAsia="Times New Roman"/>
                <w:sz w:val="18"/>
                <w:szCs w:val="18"/>
                <w:lang w:val="en-GB" w:eastAsia="mk-MK"/>
              </w:rPr>
            </w:pPr>
            <w:r w:rsidRPr="00D30847">
              <w:rPr>
                <w:rFonts w:eastAsia="Times New Roman"/>
                <w:sz w:val="18"/>
                <w:szCs w:val="18"/>
                <w:lang w:val="en-GB" w:eastAsia="mk-MK"/>
              </w:rPr>
              <w:t>23</w:t>
            </w:r>
            <w:r w:rsidR="006A78BE" w:rsidRPr="00D30847">
              <w:rPr>
                <w:rFonts w:eastAsia="Times New Roman"/>
                <w:sz w:val="18"/>
                <w:szCs w:val="18"/>
                <w:lang w:val="en-GB" w:eastAsia="mk-MK"/>
              </w:rPr>
              <w:t>,000,000</w:t>
            </w:r>
          </w:p>
        </w:tc>
        <w:tc>
          <w:tcPr>
            <w:tcW w:w="1357" w:type="dxa"/>
            <w:tcBorders>
              <w:top w:val="nil"/>
              <w:left w:val="nil"/>
              <w:bottom w:val="single" w:sz="4" w:space="0" w:color="auto"/>
              <w:right w:val="single" w:sz="4" w:space="0" w:color="auto"/>
            </w:tcBorders>
            <w:shd w:val="clear" w:color="000000" w:fill="FFFF00"/>
            <w:noWrap/>
            <w:hideMark/>
          </w:tcPr>
          <w:p w14:paraId="3D7EDC5E" w14:textId="23C1DBA5" w:rsidR="006A78BE" w:rsidRPr="00D30847" w:rsidRDefault="00043FC8" w:rsidP="006A78BE">
            <w:pPr>
              <w:spacing w:after="0" w:line="240" w:lineRule="auto"/>
              <w:jc w:val="center"/>
              <w:rPr>
                <w:rFonts w:eastAsia="Times New Roman"/>
                <w:sz w:val="18"/>
                <w:szCs w:val="18"/>
                <w:lang w:val="en-GB" w:eastAsia="mk-MK"/>
              </w:rPr>
            </w:pPr>
            <w:r w:rsidRPr="00D30847">
              <w:rPr>
                <w:rFonts w:eastAsia="Times New Roman"/>
                <w:sz w:val="18"/>
                <w:szCs w:val="18"/>
                <w:lang w:val="en-GB" w:eastAsia="mk-MK"/>
              </w:rPr>
              <w:t>17,000,00</w:t>
            </w:r>
            <w:r w:rsidR="006A78BE" w:rsidRPr="00D30847">
              <w:rPr>
                <w:rFonts w:eastAsia="Times New Roman"/>
                <w:sz w:val="18"/>
                <w:szCs w:val="18"/>
                <w:lang w:val="en-GB" w:eastAsia="mk-MK"/>
              </w:rPr>
              <w:t>0</w:t>
            </w:r>
          </w:p>
        </w:tc>
        <w:tc>
          <w:tcPr>
            <w:tcW w:w="1261" w:type="dxa"/>
            <w:tcBorders>
              <w:top w:val="nil"/>
              <w:left w:val="nil"/>
              <w:bottom w:val="single" w:sz="4" w:space="0" w:color="auto"/>
              <w:right w:val="single" w:sz="4" w:space="0" w:color="auto"/>
            </w:tcBorders>
            <w:shd w:val="clear" w:color="000000" w:fill="FFFF00"/>
            <w:noWrap/>
            <w:hideMark/>
          </w:tcPr>
          <w:p w14:paraId="46D8E248" w14:textId="3FE7A2A3" w:rsidR="006A78BE" w:rsidRPr="00D30847" w:rsidRDefault="00043FC8" w:rsidP="006A78BE">
            <w:pPr>
              <w:spacing w:after="0" w:line="240" w:lineRule="auto"/>
              <w:jc w:val="center"/>
              <w:rPr>
                <w:rFonts w:eastAsia="Times New Roman"/>
                <w:sz w:val="18"/>
                <w:szCs w:val="18"/>
                <w:lang w:val="en-GB" w:eastAsia="mk-MK"/>
              </w:rPr>
            </w:pPr>
            <w:r w:rsidRPr="00D30847">
              <w:rPr>
                <w:rFonts w:eastAsia="Times New Roman"/>
                <w:sz w:val="18"/>
                <w:szCs w:val="18"/>
                <w:lang w:val="en-GB" w:eastAsia="mk-MK"/>
              </w:rPr>
              <w:t>6</w:t>
            </w:r>
            <w:r w:rsidR="006A78BE" w:rsidRPr="00D30847">
              <w:rPr>
                <w:rFonts w:eastAsia="Times New Roman"/>
                <w:sz w:val="18"/>
                <w:szCs w:val="18"/>
                <w:lang w:val="en-GB" w:eastAsia="mk-MK"/>
              </w:rPr>
              <w:t>,000,000</w:t>
            </w:r>
          </w:p>
        </w:tc>
        <w:tc>
          <w:tcPr>
            <w:tcW w:w="1196" w:type="dxa"/>
            <w:tcBorders>
              <w:top w:val="nil"/>
              <w:left w:val="nil"/>
              <w:bottom w:val="single" w:sz="4" w:space="0" w:color="auto"/>
              <w:right w:val="single" w:sz="8" w:space="0" w:color="auto"/>
            </w:tcBorders>
            <w:shd w:val="clear" w:color="000000" w:fill="FFFF00"/>
            <w:noWrap/>
            <w:hideMark/>
          </w:tcPr>
          <w:p w14:paraId="096DBFB9" w14:textId="34571810" w:rsidR="006A78BE" w:rsidRPr="00D30847" w:rsidRDefault="00043FC8" w:rsidP="006A78BE">
            <w:pPr>
              <w:spacing w:after="0" w:line="240" w:lineRule="auto"/>
              <w:jc w:val="center"/>
              <w:rPr>
                <w:rFonts w:eastAsia="Times New Roman"/>
                <w:sz w:val="18"/>
                <w:szCs w:val="18"/>
                <w:lang w:val="en-GB" w:eastAsia="mk-MK"/>
              </w:rPr>
            </w:pPr>
            <w:r w:rsidRPr="00D30847">
              <w:rPr>
                <w:rFonts w:eastAsia="Times New Roman"/>
                <w:sz w:val="18"/>
                <w:szCs w:val="18"/>
                <w:lang w:val="en-GB" w:eastAsia="mk-MK"/>
              </w:rPr>
              <w:t>0</w:t>
            </w:r>
          </w:p>
        </w:tc>
      </w:tr>
      <w:tr w:rsidR="00EA4DEC" w:rsidRPr="00D30847" w14:paraId="29254259" w14:textId="77777777" w:rsidTr="00E32BC1">
        <w:trPr>
          <w:trHeight w:val="300"/>
        </w:trPr>
        <w:tc>
          <w:tcPr>
            <w:tcW w:w="1107" w:type="dxa"/>
            <w:tcBorders>
              <w:top w:val="single" w:sz="4" w:space="0" w:color="auto"/>
              <w:left w:val="single" w:sz="8" w:space="0" w:color="auto"/>
              <w:bottom w:val="single" w:sz="4" w:space="0" w:color="auto"/>
              <w:right w:val="single" w:sz="4" w:space="0" w:color="auto"/>
            </w:tcBorders>
            <w:shd w:val="clear" w:color="000000" w:fill="FFFF00"/>
            <w:noWrap/>
          </w:tcPr>
          <w:p w14:paraId="78B6677A" w14:textId="00F623CB" w:rsidR="00EA4DEC" w:rsidRPr="00D30847" w:rsidRDefault="00EA4DEC" w:rsidP="006A78BE">
            <w:pPr>
              <w:spacing w:after="0" w:line="240" w:lineRule="auto"/>
              <w:jc w:val="center"/>
              <w:rPr>
                <w:rFonts w:eastAsia="Times New Roman"/>
                <w:bCs/>
                <w:sz w:val="18"/>
                <w:szCs w:val="18"/>
                <w:lang w:val="en-GB" w:eastAsia="mk-MK"/>
              </w:rPr>
            </w:pPr>
            <w:r w:rsidRPr="00D30847">
              <w:rPr>
                <w:rFonts w:eastAsia="Times New Roman"/>
                <w:bCs/>
                <w:sz w:val="18"/>
                <w:szCs w:val="18"/>
                <w:lang w:val="en-GB" w:eastAsia="mk-MK"/>
              </w:rPr>
              <w:t>Measure 3.</w:t>
            </w:r>
          </w:p>
        </w:tc>
        <w:tc>
          <w:tcPr>
            <w:tcW w:w="2680" w:type="dxa"/>
            <w:tcBorders>
              <w:top w:val="nil"/>
              <w:left w:val="nil"/>
              <w:bottom w:val="single" w:sz="4" w:space="0" w:color="auto"/>
              <w:right w:val="single" w:sz="4" w:space="0" w:color="auto"/>
            </w:tcBorders>
            <w:shd w:val="clear" w:color="000000" w:fill="FFFF00"/>
          </w:tcPr>
          <w:p w14:paraId="08ACA178" w14:textId="78B9A020" w:rsidR="00EA4DEC" w:rsidRPr="00D30847" w:rsidRDefault="00EA4DEC" w:rsidP="006A78BE">
            <w:pPr>
              <w:spacing w:after="0" w:line="240" w:lineRule="auto"/>
              <w:jc w:val="both"/>
              <w:rPr>
                <w:rFonts w:eastAsia="Times New Roman"/>
                <w:bCs/>
                <w:sz w:val="18"/>
                <w:szCs w:val="18"/>
                <w:lang w:val="en-GB" w:eastAsia="mk-MK"/>
              </w:rPr>
            </w:pPr>
            <w:r w:rsidRPr="00D30847">
              <w:rPr>
                <w:rFonts w:eastAsia="Times New Roman"/>
                <w:bCs/>
                <w:sz w:val="18"/>
                <w:szCs w:val="18"/>
                <w:lang w:val="en-GB" w:eastAsia="mk-MK"/>
              </w:rPr>
              <w:t>Adequate monitoring of excise good sand collection of excise duties</w:t>
            </w:r>
          </w:p>
        </w:tc>
        <w:tc>
          <w:tcPr>
            <w:tcW w:w="1403" w:type="dxa"/>
            <w:tcBorders>
              <w:top w:val="nil"/>
              <w:left w:val="nil"/>
              <w:bottom w:val="single" w:sz="4" w:space="0" w:color="auto"/>
              <w:right w:val="single" w:sz="4" w:space="0" w:color="auto"/>
            </w:tcBorders>
            <w:shd w:val="clear" w:color="000000" w:fill="FFFF00"/>
            <w:noWrap/>
          </w:tcPr>
          <w:p w14:paraId="61BB2CAB" w14:textId="797AE70F" w:rsidR="00EA4DEC" w:rsidRPr="00D30847" w:rsidRDefault="00EA4DEC" w:rsidP="006A78BE">
            <w:pPr>
              <w:spacing w:after="0" w:line="240" w:lineRule="auto"/>
              <w:jc w:val="center"/>
              <w:rPr>
                <w:rFonts w:eastAsia="Times New Roman"/>
                <w:sz w:val="18"/>
                <w:szCs w:val="18"/>
                <w:lang w:val="en-GB" w:eastAsia="mk-MK"/>
              </w:rPr>
            </w:pPr>
            <w:r w:rsidRPr="00D30847">
              <w:rPr>
                <w:rFonts w:eastAsia="Times New Roman"/>
                <w:sz w:val="18"/>
                <w:szCs w:val="18"/>
                <w:lang w:val="en-GB" w:eastAsia="mk-MK"/>
              </w:rPr>
              <w:t>0</w:t>
            </w:r>
          </w:p>
        </w:tc>
        <w:tc>
          <w:tcPr>
            <w:tcW w:w="1357" w:type="dxa"/>
            <w:tcBorders>
              <w:top w:val="nil"/>
              <w:left w:val="nil"/>
              <w:bottom w:val="single" w:sz="4" w:space="0" w:color="auto"/>
              <w:right w:val="single" w:sz="4" w:space="0" w:color="auto"/>
            </w:tcBorders>
            <w:shd w:val="clear" w:color="000000" w:fill="FFFF00"/>
            <w:noWrap/>
          </w:tcPr>
          <w:p w14:paraId="64AD7F2D" w14:textId="7AFF2B19" w:rsidR="00EA4DEC" w:rsidRPr="00D30847" w:rsidRDefault="00EA4DEC" w:rsidP="006A78BE">
            <w:pPr>
              <w:spacing w:after="0" w:line="240" w:lineRule="auto"/>
              <w:jc w:val="center"/>
              <w:rPr>
                <w:rFonts w:eastAsia="Times New Roman"/>
                <w:sz w:val="18"/>
                <w:szCs w:val="18"/>
                <w:lang w:val="en-GB" w:eastAsia="mk-MK"/>
              </w:rPr>
            </w:pPr>
            <w:r w:rsidRPr="00D30847">
              <w:rPr>
                <w:rFonts w:eastAsia="Times New Roman"/>
                <w:sz w:val="18"/>
                <w:szCs w:val="18"/>
                <w:lang w:val="en-GB" w:eastAsia="mk-MK"/>
              </w:rPr>
              <w:t>0</w:t>
            </w:r>
          </w:p>
        </w:tc>
        <w:tc>
          <w:tcPr>
            <w:tcW w:w="1261" w:type="dxa"/>
            <w:tcBorders>
              <w:top w:val="nil"/>
              <w:left w:val="nil"/>
              <w:bottom w:val="single" w:sz="4" w:space="0" w:color="auto"/>
              <w:right w:val="single" w:sz="4" w:space="0" w:color="auto"/>
            </w:tcBorders>
            <w:shd w:val="clear" w:color="000000" w:fill="FFFF00"/>
            <w:noWrap/>
          </w:tcPr>
          <w:p w14:paraId="6EF4C021" w14:textId="2A2559A4" w:rsidR="00EA4DEC" w:rsidRPr="00D30847" w:rsidRDefault="00EA4DEC" w:rsidP="006A78BE">
            <w:pPr>
              <w:spacing w:after="0" w:line="240" w:lineRule="auto"/>
              <w:jc w:val="center"/>
              <w:rPr>
                <w:rFonts w:eastAsia="Times New Roman"/>
                <w:sz w:val="18"/>
                <w:szCs w:val="18"/>
                <w:lang w:val="en-GB" w:eastAsia="mk-MK"/>
              </w:rPr>
            </w:pPr>
            <w:r w:rsidRPr="00D30847">
              <w:rPr>
                <w:rFonts w:eastAsia="Times New Roman"/>
                <w:sz w:val="18"/>
                <w:szCs w:val="18"/>
                <w:lang w:val="en-GB" w:eastAsia="mk-MK"/>
              </w:rPr>
              <w:t>0</w:t>
            </w:r>
          </w:p>
        </w:tc>
        <w:tc>
          <w:tcPr>
            <w:tcW w:w="1196" w:type="dxa"/>
            <w:tcBorders>
              <w:top w:val="nil"/>
              <w:left w:val="nil"/>
              <w:bottom w:val="single" w:sz="4" w:space="0" w:color="auto"/>
              <w:right w:val="single" w:sz="8" w:space="0" w:color="auto"/>
            </w:tcBorders>
            <w:shd w:val="clear" w:color="000000" w:fill="FFFF00"/>
            <w:noWrap/>
          </w:tcPr>
          <w:p w14:paraId="3E7BA993" w14:textId="75ECB048" w:rsidR="00EA4DEC" w:rsidRPr="00D30847" w:rsidRDefault="00EA4DEC" w:rsidP="006A78BE">
            <w:pPr>
              <w:spacing w:after="0" w:line="240" w:lineRule="auto"/>
              <w:jc w:val="center"/>
              <w:rPr>
                <w:rFonts w:eastAsia="Times New Roman"/>
                <w:sz w:val="18"/>
                <w:szCs w:val="18"/>
                <w:lang w:val="en-GB" w:eastAsia="mk-MK"/>
              </w:rPr>
            </w:pPr>
            <w:r w:rsidRPr="00D30847">
              <w:rPr>
                <w:rFonts w:eastAsia="Times New Roman"/>
                <w:sz w:val="18"/>
                <w:szCs w:val="18"/>
                <w:lang w:val="en-GB" w:eastAsia="mk-MK"/>
              </w:rPr>
              <w:t>0</w:t>
            </w:r>
          </w:p>
        </w:tc>
      </w:tr>
      <w:tr w:rsidR="00BF1348" w:rsidRPr="00D30847" w14:paraId="127AFD8F" w14:textId="77777777" w:rsidTr="00E32BC1">
        <w:trPr>
          <w:trHeight w:val="300"/>
        </w:trPr>
        <w:tc>
          <w:tcPr>
            <w:tcW w:w="3787" w:type="dxa"/>
            <w:gridSpan w:val="2"/>
            <w:tcBorders>
              <w:top w:val="single" w:sz="4" w:space="0" w:color="auto"/>
              <w:left w:val="single" w:sz="8" w:space="0" w:color="auto"/>
              <w:bottom w:val="single" w:sz="4" w:space="0" w:color="auto"/>
              <w:right w:val="single" w:sz="4" w:space="0" w:color="auto"/>
            </w:tcBorders>
            <w:shd w:val="clear" w:color="000000" w:fill="00B0F0"/>
            <w:noWrap/>
            <w:vAlign w:val="bottom"/>
            <w:hideMark/>
          </w:tcPr>
          <w:p w14:paraId="66D88092" w14:textId="77777777" w:rsidR="006A78BE" w:rsidRPr="00D30847" w:rsidRDefault="006A78BE" w:rsidP="006A78BE">
            <w:pPr>
              <w:spacing w:after="0" w:line="240" w:lineRule="auto"/>
              <w:jc w:val="both"/>
              <w:rPr>
                <w:rFonts w:eastAsia="Times New Roman"/>
                <w:b/>
                <w:bCs/>
                <w:lang w:val="en-GB" w:eastAsia="mk-MK"/>
              </w:rPr>
            </w:pPr>
            <w:proofErr w:type="spellStart"/>
            <w:r w:rsidRPr="00D30847">
              <w:rPr>
                <w:rFonts w:eastAsia="Times New Roman"/>
                <w:b/>
                <w:bCs/>
                <w:lang w:val="en-GB" w:eastAsia="mk-MK"/>
              </w:rPr>
              <w:t>III.Pillar</w:t>
            </w:r>
            <w:proofErr w:type="spellEnd"/>
            <w:r w:rsidRPr="00D30847">
              <w:rPr>
                <w:rFonts w:eastAsia="Times New Roman"/>
                <w:b/>
                <w:bCs/>
                <w:lang w:val="en-GB" w:eastAsia="mk-MK"/>
              </w:rPr>
              <w:t>-Planning and budgeting</w:t>
            </w:r>
          </w:p>
        </w:tc>
        <w:tc>
          <w:tcPr>
            <w:tcW w:w="1403" w:type="dxa"/>
            <w:tcBorders>
              <w:top w:val="nil"/>
              <w:left w:val="nil"/>
              <w:bottom w:val="single" w:sz="4" w:space="0" w:color="auto"/>
              <w:right w:val="single" w:sz="4" w:space="0" w:color="auto"/>
            </w:tcBorders>
            <w:shd w:val="clear" w:color="000000" w:fill="00B0F0"/>
            <w:noWrap/>
            <w:vAlign w:val="bottom"/>
            <w:hideMark/>
          </w:tcPr>
          <w:p w14:paraId="1AC95E3F" w14:textId="001533FE" w:rsidR="006A78BE" w:rsidRPr="00D30847" w:rsidRDefault="00293164"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3</w:t>
            </w:r>
            <w:r w:rsidR="006A78BE" w:rsidRPr="00D30847">
              <w:rPr>
                <w:rFonts w:eastAsia="Times New Roman"/>
                <w:b/>
                <w:bCs/>
                <w:sz w:val="18"/>
                <w:szCs w:val="18"/>
                <w:lang w:val="en-GB" w:eastAsia="mk-MK"/>
              </w:rPr>
              <w:t>,</w:t>
            </w:r>
            <w:r w:rsidRPr="00D30847">
              <w:rPr>
                <w:rFonts w:eastAsia="Times New Roman"/>
                <w:b/>
                <w:bCs/>
                <w:sz w:val="18"/>
                <w:szCs w:val="18"/>
                <w:lang w:val="en-GB" w:eastAsia="mk-MK"/>
              </w:rPr>
              <w:t>414</w:t>
            </w:r>
            <w:r w:rsidR="006A78BE" w:rsidRPr="00D30847">
              <w:rPr>
                <w:rFonts w:eastAsia="Times New Roman"/>
                <w:b/>
                <w:bCs/>
                <w:sz w:val="18"/>
                <w:szCs w:val="18"/>
                <w:lang w:val="en-GB" w:eastAsia="mk-MK"/>
              </w:rPr>
              <w:t>,000</w:t>
            </w:r>
          </w:p>
        </w:tc>
        <w:tc>
          <w:tcPr>
            <w:tcW w:w="1357" w:type="dxa"/>
            <w:tcBorders>
              <w:top w:val="nil"/>
              <w:left w:val="nil"/>
              <w:bottom w:val="single" w:sz="4" w:space="0" w:color="auto"/>
              <w:right w:val="single" w:sz="4" w:space="0" w:color="auto"/>
            </w:tcBorders>
            <w:shd w:val="clear" w:color="000000" w:fill="00B0F0"/>
            <w:noWrap/>
            <w:vAlign w:val="bottom"/>
            <w:hideMark/>
          </w:tcPr>
          <w:p w14:paraId="3A315E5E" w14:textId="4878388B" w:rsidR="006A78BE" w:rsidRPr="00D30847" w:rsidRDefault="006A78BE"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3</w:t>
            </w:r>
            <w:r w:rsidR="00293164" w:rsidRPr="00D30847">
              <w:rPr>
                <w:rFonts w:eastAsia="Times New Roman"/>
                <w:b/>
                <w:bCs/>
                <w:sz w:val="18"/>
                <w:szCs w:val="18"/>
                <w:lang w:val="en-GB" w:eastAsia="mk-MK"/>
              </w:rPr>
              <w:t>55</w:t>
            </w:r>
            <w:r w:rsidRPr="00D30847">
              <w:rPr>
                <w:rFonts w:eastAsia="Times New Roman"/>
                <w:b/>
                <w:bCs/>
                <w:sz w:val="18"/>
                <w:szCs w:val="18"/>
                <w:lang w:val="en-GB" w:eastAsia="mk-MK"/>
              </w:rPr>
              <w:t>,000</w:t>
            </w:r>
          </w:p>
        </w:tc>
        <w:tc>
          <w:tcPr>
            <w:tcW w:w="1261" w:type="dxa"/>
            <w:tcBorders>
              <w:top w:val="nil"/>
              <w:left w:val="nil"/>
              <w:bottom w:val="single" w:sz="4" w:space="0" w:color="auto"/>
              <w:right w:val="single" w:sz="4" w:space="0" w:color="auto"/>
            </w:tcBorders>
            <w:shd w:val="clear" w:color="000000" w:fill="00B0F0"/>
            <w:noWrap/>
            <w:vAlign w:val="bottom"/>
            <w:hideMark/>
          </w:tcPr>
          <w:p w14:paraId="12FE20EE" w14:textId="63E087D4" w:rsidR="006A78BE" w:rsidRPr="00D30847" w:rsidRDefault="00293164"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3</w:t>
            </w:r>
            <w:r w:rsidR="006A78BE" w:rsidRPr="00D30847">
              <w:rPr>
                <w:rFonts w:eastAsia="Times New Roman"/>
                <w:b/>
                <w:bCs/>
                <w:sz w:val="18"/>
                <w:szCs w:val="18"/>
                <w:lang w:val="en-GB" w:eastAsia="mk-MK"/>
              </w:rPr>
              <w:t>,</w:t>
            </w:r>
            <w:r w:rsidRPr="00D30847">
              <w:rPr>
                <w:rFonts w:eastAsia="Times New Roman"/>
                <w:b/>
                <w:bCs/>
                <w:sz w:val="18"/>
                <w:szCs w:val="18"/>
                <w:lang w:val="en-GB" w:eastAsia="mk-MK"/>
              </w:rPr>
              <w:t>059</w:t>
            </w:r>
            <w:r w:rsidR="006A78BE" w:rsidRPr="00D30847">
              <w:rPr>
                <w:rFonts w:eastAsia="Times New Roman"/>
                <w:b/>
                <w:bCs/>
                <w:sz w:val="18"/>
                <w:szCs w:val="18"/>
                <w:lang w:val="en-GB" w:eastAsia="mk-MK"/>
              </w:rPr>
              <w:t>,000</w:t>
            </w:r>
          </w:p>
        </w:tc>
        <w:tc>
          <w:tcPr>
            <w:tcW w:w="1196" w:type="dxa"/>
            <w:tcBorders>
              <w:top w:val="nil"/>
              <w:left w:val="nil"/>
              <w:bottom w:val="single" w:sz="4" w:space="0" w:color="auto"/>
              <w:right w:val="single" w:sz="8" w:space="0" w:color="auto"/>
            </w:tcBorders>
            <w:shd w:val="clear" w:color="000000" w:fill="00B0F0"/>
            <w:noWrap/>
            <w:vAlign w:val="bottom"/>
            <w:hideMark/>
          </w:tcPr>
          <w:p w14:paraId="3A4209B3" w14:textId="77777777" w:rsidR="006A78BE" w:rsidRPr="00D30847" w:rsidRDefault="006A78BE"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0</w:t>
            </w:r>
          </w:p>
        </w:tc>
      </w:tr>
      <w:tr w:rsidR="00BF1348" w:rsidRPr="00D30847" w14:paraId="0936E6A0" w14:textId="77777777" w:rsidTr="00E32BC1">
        <w:trPr>
          <w:trHeight w:val="300"/>
        </w:trPr>
        <w:tc>
          <w:tcPr>
            <w:tcW w:w="1107" w:type="dxa"/>
            <w:tcBorders>
              <w:top w:val="single" w:sz="4" w:space="0" w:color="auto"/>
              <w:left w:val="single" w:sz="8" w:space="0" w:color="auto"/>
              <w:bottom w:val="single" w:sz="4" w:space="0" w:color="auto"/>
              <w:right w:val="single" w:sz="4" w:space="0" w:color="auto"/>
            </w:tcBorders>
            <w:shd w:val="clear" w:color="000000" w:fill="00FF00"/>
            <w:noWrap/>
            <w:hideMark/>
          </w:tcPr>
          <w:p w14:paraId="135E0F26" w14:textId="40C5D8C0" w:rsidR="006A78BE" w:rsidRPr="00D30847" w:rsidRDefault="006A78BE" w:rsidP="006A78BE">
            <w:pPr>
              <w:spacing w:after="0" w:line="240" w:lineRule="auto"/>
              <w:jc w:val="center"/>
              <w:rPr>
                <w:rFonts w:eastAsia="Times New Roman"/>
                <w:b/>
                <w:bCs/>
                <w:sz w:val="20"/>
                <w:szCs w:val="20"/>
                <w:lang w:val="en-GB" w:eastAsia="mk-MK"/>
              </w:rPr>
            </w:pPr>
            <w:r w:rsidRPr="00D30847">
              <w:rPr>
                <w:rFonts w:eastAsia="Times New Roman"/>
                <w:b/>
                <w:bCs/>
                <w:sz w:val="20"/>
                <w:szCs w:val="20"/>
                <w:lang w:val="en-GB" w:eastAsia="mk-MK"/>
              </w:rPr>
              <w:t>Priority 1.</w:t>
            </w:r>
          </w:p>
        </w:tc>
        <w:tc>
          <w:tcPr>
            <w:tcW w:w="2680" w:type="dxa"/>
            <w:tcBorders>
              <w:top w:val="nil"/>
              <w:left w:val="nil"/>
              <w:bottom w:val="single" w:sz="4" w:space="0" w:color="auto"/>
              <w:right w:val="single" w:sz="4" w:space="0" w:color="auto"/>
            </w:tcBorders>
            <w:shd w:val="clear" w:color="000000" w:fill="00FF00"/>
            <w:hideMark/>
          </w:tcPr>
          <w:p w14:paraId="1A77E120" w14:textId="77777777" w:rsidR="006A78BE" w:rsidRPr="00D30847" w:rsidRDefault="006A78BE" w:rsidP="006A78BE">
            <w:pPr>
              <w:spacing w:after="0" w:line="240" w:lineRule="auto"/>
              <w:jc w:val="both"/>
              <w:rPr>
                <w:rFonts w:eastAsia="Times New Roman"/>
                <w:b/>
                <w:bCs/>
                <w:sz w:val="18"/>
                <w:szCs w:val="18"/>
                <w:lang w:val="en-GB" w:eastAsia="mk-MK"/>
              </w:rPr>
            </w:pPr>
            <w:r w:rsidRPr="00D30847">
              <w:rPr>
                <w:rFonts w:eastAsia="Times New Roman"/>
                <w:b/>
                <w:bCs/>
                <w:sz w:val="18"/>
                <w:szCs w:val="18"/>
                <w:lang w:val="en-GB" w:eastAsia="mk-MK"/>
              </w:rPr>
              <w:t>Budget planning</w:t>
            </w:r>
          </w:p>
        </w:tc>
        <w:tc>
          <w:tcPr>
            <w:tcW w:w="1403" w:type="dxa"/>
            <w:tcBorders>
              <w:top w:val="nil"/>
              <w:left w:val="nil"/>
              <w:bottom w:val="single" w:sz="4" w:space="0" w:color="auto"/>
              <w:right w:val="single" w:sz="4" w:space="0" w:color="auto"/>
            </w:tcBorders>
            <w:shd w:val="clear" w:color="000000" w:fill="00FF00"/>
            <w:noWrap/>
            <w:hideMark/>
          </w:tcPr>
          <w:p w14:paraId="04044492" w14:textId="03FF6EE3" w:rsidR="006A78BE" w:rsidRPr="00D30847" w:rsidRDefault="00293164"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2</w:t>
            </w:r>
            <w:r w:rsidR="006A78BE" w:rsidRPr="00D30847">
              <w:rPr>
                <w:rFonts w:eastAsia="Times New Roman"/>
                <w:b/>
                <w:bCs/>
                <w:sz w:val="18"/>
                <w:szCs w:val="18"/>
                <w:lang w:val="en-GB" w:eastAsia="mk-MK"/>
              </w:rPr>
              <w:t>,</w:t>
            </w:r>
            <w:r w:rsidRPr="00D30847">
              <w:rPr>
                <w:rFonts w:eastAsia="Times New Roman"/>
                <w:b/>
                <w:bCs/>
                <w:sz w:val="18"/>
                <w:szCs w:val="18"/>
                <w:lang w:val="en-GB" w:eastAsia="mk-MK"/>
              </w:rPr>
              <w:t>864</w:t>
            </w:r>
            <w:r w:rsidR="006A78BE" w:rsidRPr="00D30847">
              <w:rPr>
                <w:rFonts w:eastAsia="Times New Roman"/>
                <w:b/>
                <w:bCs/>
                <w:sz w:val="18"/>
                <w:szCs w:val="18"/>
                <w:lang w:val="en-GB" w:eastAsia="mk-MK"/>
              </w:rPr>
              <w:t>,000</w:t>
            </w:r>
          </w:p>
        </w:tc>
        <w:tc>
          <w:tcPr>
            <w:tcW w:w="1357" w:type="dxa"/>
            <w:tcBorders>
              <w:top w:val="nil"/>
              <w:left w:val="nil"/>
              <w:bottom w:val="single" w:sz="4" w:space="0" w:color="auto"/>
              <w:right w:val="single" w:sz="4" w:space="0" w:color="auto"/>
            </w:tcBorders>
            <w:shd w:val="clear" w:color="000000" w:fill="00FF00"/>
            <w:noWrap/>
            <w:hideMark/>
          </w:tcPr>
          <w:p w14:paraId="32C75481" w14:textId="77777777" w:rsidR="006A78BE" w:rsidRPr="00D30847" w:rsidRDefault="006A78BE"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0</w:t>
            </w:r>
          </w:p>
        </w:tc>
        <w:tc>
          <w:tcPr>
            <w:tcW w:w="1261" w:type="dxa"/>
            <w:tcBorders>
              <w:top w:val="nil"/>
              <w:left w:val="nil"/>
              <w:bottom w:val="single" w:sz="4" w:space="0" w:color="auto"/>
              <w:right w:val="single" w:sz="4" w:space="0" w:color="auto"/>
            </w:tcBorders>
            <w:shd w:val="clear" w:color="000000" w:fill="00FF00"/>
            <w:noWrap/>
            <w:hideMark/>
          </w:tcPr>
          <w:p w14:paraId="2401ACEF" w14:textId="33B50C9F" w:rsidR="006A78BE" w:rsidRPr="00D30847" w:rsidRDefault="00293164"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2</w:t>
            </w:r>
            <w:r w:rsidR="006A78BE" w:rsidRPr="00D30847">
              <w:rPr>
                <w:rFonts w:eastAsia="Times New Roman"/>
                <w:b/>
                <w:bCs/>
                <w:sz w:val="18"/>
                <w:szCs w:val="18"/>
                <w:lang w:val="en-GB" w:eastAsia="mk-MK"/>
              </w:rPr>
              <w:t>,</w:t>
            </w:r>
            <w:r w:rsidRPr="00D30847">
              <w:rPr>
                <w:rFonts w:eastAsia="Times New Roman"/>
                <w:b/>
                <w:bCs/>
                <w:sz w:val="18"/>
                <w:szCs w:val="18"/>
                <w:lang w:val="en-GB" w:eastAsia="mk-MK"/>
              </w:rPr>
              <w:t>864</w:t>
            </w:r>
            <w:r w:rsidR="006A78BE" w:rsidRPr="00D30847">
              <w:rPr>
                <w:rFonts w:eastAsia="Times New Roman"/>
                <w:b/>
                <w:bCs/>
                <w:sz w:val="18"/>
                <w:szCs w:val="18"/>
                <w:lang w:val="en-GB" w:eastAsia="mk-MK"/>
              </w:rPr>
              <w:t>,000</w:t>
            </w:r>
          </w:p>
        </w:tc>
        <w:tc>
          <w:tcPr>
            <w:tcW w:w="1196" w:type="dxa"/>
            <w:tcBorders>
              <w:top w:val="nil"/>
              <w:left w:val="nil"/>
              <w:bottom w:val="single" w:sz="4" w:space="0" w:color="auto"/>
              <w:right w:val="single" w:sz="8" w:space="0" w:color="auto"/>
            </w:tcBorders>
            <w:shd w:val="clear" w:color="000000" w:fill="00FF00"/>
            <w:noWrap/>
            <w:hideMark/>
          </w:tcPr>
          <w:p w14:paraId="6F541F05" w14:textId="77777777" w:rsidR="006A78BE" w:rsidRPr="00D30847" w:rsidRDefault="006A78BE"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0</w:t>
            </w:r>
          </w:p>
        </w:tc>
      </w:tr>
      <w:tr w:rsidR="00BF1348" w:rsidRPr="00D30847" w14:paraId="44ACF61C" w14:textId="77777777" w:rsidTr="00E32BC1">
        <w:trPr>
          <w:trHeight w:val="300"/>
        </w:trPr>
        <w:tc>
          <w:tcPr>
            <w:tcW w:w="1107" w:type="dxa"/>
            <w:tcBorders>
              <w:top w:val="single" w:sz="4" w:space="0" w:color="auto"/>
              <w:left w:val="single" w:sz="8" w:space="0" w:color="auto"/>
              <w:bottom w:val="single" w:sz="4" w:space="0" w:color="auto"/>
              <w:right w:val="single" w:sz="4" w:space="0" w:color="auto"/>
            </w:tcBorders>
            <w:shd w:val="clear" w:color="000000" w:fill="FFFF00"/>
            <w:noWrap/>
            <w:hideMark/>
          </w:tcPr>
          <w:p w14:paraId="1A3A3981" w14:textId="77777777" w:rsidR="006A78BE" w:rsidRPr="00D30847" w:rsidRDefault="006A78BE" w:rsidP="006A78BE">
            <w:pPr>
              <w:spacing w:after="0" w:line="240" w:lineRule="auto"/>
              <w:jc w:val="center"/>
              <w:rPr>
                <w:rFonts w:eastAsia="Times New Roman"/>
                <w:bCs/>
                <w:sz w:val="18"/>
                <w:szCs w:val="18"/>
                <w:lang w:val="en-GB" w:eastAsia="mk-MK"/>
              </w:rPr>
            </w:pPr>
            <w:r w:rsidRPr="00D30847">
              <w:rPr>
                <w:rFonts w:eastAsia="Times New Roman"/>
                <w:bCs/>
                <w:sz w:val="18"/>
                <w:szCs w:val="18"/>
                <w:lang w:val="en-GB" w:eastAsia="mk-MK"/>
              </w:rPr>
              <w:t>Measure 1.</w:t>
            </w:r>
          </w:p>
        </w:tc>
        <w:tc>
          <w:tcPr>
            <w:tcW w:w="2680" w:type="dxa"/>
            <w:tcBorders>
              <w:top w:val="nil"/>
              <w:left w:val="nil"/>
              <w:bottom w:val="single" w:sz="4" w:space="0" w:color="auto"/>
              <w:right w:val="single" w:sz="4" w:space="0" w:color="auto"/>
            </w:tcBorders>
            <w:shd w:val="clear" w:color="000000" w:fill="FFFF00"/>
            <w:hideMark/>
          </w:tcPr>
          <w:p w14:paraId="46BCD83D" w14:textId="77777777" w:rsidR="006A78BE" w:rsidRPr="00D30847" w:rsidRDefault="006A78BE" w:rsidP="006A78BE">
            <w:pPr>
              <w:spacing w:after="0" w:line="240" w:lineRule="auto"/>
              <w:jc w:val="both"/>
              <w:rPr>
                <w:rFonts w:eastAsia="Times New Roman"/>
                <w:bCs/>
                <w:sz w:val="18"/>
                <w:szCs w:val="18"/>
                <w:lang w:val="en-GB" w:eastAsia="mk-MK"/>
              </w:rPr>
            </w:pPr>
            <w:r w:rsidRPr="00D30847">
              <w:rPr>
                <w:rFonts w:eastAsia="Times New Roman"/>
                <w:bCs/>
                <w:sz w:val="18"/>
                <w:szCs w:val="18"/>
                <w:lang w:val="en-GB" w:eastAsia="mk-MK"/>
              </w:rPr>
              <w:t>Improving medium-term planning</w:t>
            </w:r>
          </w:p>
        </w:tc>
        <w:tc>
          <w:tcPr>
            <w:tcW w:w="1403" w:type="dxa"/>
            <w:tcBorders>
              <w:top w:val="nil"/>
              <w:left w:val="nil"/>
              <w:bottom w:val="single" w:sz="4" w:space="0" w:color="auto"/>
              <w:right w:val="single" w:sz="4" w:space="0" w:color="auto"/>
            </w:tcBorders>
            <w:shd w:val="clear" w:color="000000" w:fill="FFFF00"/>
            <w:noWrap/>
            <w:hideMark/>
          </w:tcPr>
          <w:p w14:paraId="55C075D9" w14:textId="77777777" w:rsidR="006A78BE" w:rsidRPr="00D30847" w:rsidRDefault="006A78BE"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c>
          <w:tcPr>
            <w:tcW w:w="1357" w:type="dxa"/>
            <w:tcBorders>
              <w:top w:val="nil"/>
              <w:left w:val="nil"/>
              <w:bottom w:val="single" w:sz="4" w:space="0" w:color="auto"/>
              <w:right w:val="single" w:sz="4" w:space="0" w:color="auto"/>
            </w:tcBorders>
            <w:shd w:val="clear" w:color="000000" w:fill="FFFF00"/>
            <w:noWrap/>
            <w:hideMark/>
          </w:tcPr>
          <w:p w14:paraId="5375EFEE" w14:textId="77777777" w:rsidR="006A78BE" w:rsidRPr="00D30847" w:rsidRDefault="006A78BE"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c>
          <w:tcPr>
            <w:tcW w:w="1261" w:type="dxa"/>
            <w:tcBorders>
              <w:top w:val="nil"/>
              <w:left w:val="nil"/>
              <w:bottom w:val="single" w:sz="4" w:space="0" w:color="auto"/>
              <w:right w:val="single" w:sz="4" w:space="0" w:color="auto"/>
            </w:tcBorders>
            <w:shd w:val="clear" w:color="000000" w:fill="FFFF00"/>
            <w:noWrap/>
            <w:hideMark/>
          </w:tcPr>
          <w:p w14:paraId="6E825F17" w14:textId="77777777" w:rsidR="006A78BE" w:rsidRPr="00D30847" w:rsidRDefault="006A78BE"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c>
          <w:tcPr>
            <w:tcW w:w="1196" w:type="dxa"/>
            <w:tcBorders>
              <w:top w:val="nil"/>
              <w:left w:val="nil"/>
              <w:bottom w:val="single" w:sz="4" w:space="0" w:color="auto"/>
              <w:right w:val="single" w:sz="8" w:space="0" w:color="auto"/>
            </w:tcBorders>
            <w:shd w:val="clear" w:color="000000" w:fill="FFFF00"/>
            <w:noWrap/>
            <w:hideMark/>
          </w:tcPr>
          <w:p w14:paraId="1A86E932" w14:textId="77777777" w:rsidR="006A78BE" w:rsidRPr="00D30847" w:rsidRDefault="006A78BE"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r>
      <w:tr w:rsidR="00BF1348" w:rsidRPr="00D30847" w14:paraId="0E121891" w14:textId="77777777" w:rsidTr="00E32BC1">
        <w:trPr>
          <w:trHeight w:val="480"/>
        </w:trPr>
        <w:tc>
          <w:tcPr>
            <w:tcW w:w="1107" w:type="dxa"/>
            <w:tcBorders>
              <w:top w:val="single" w:sz="4" w:space="0" w:color="auto"/>
              <w:left w:val="single" w:sz="8" w:space="0" w:color="auto"/>
              <w:bottom w:val="single" w:sz="4" w:space="0" w:color="auto"/>
              <w:right w:val="single" w:sz="4" w:space="0" w:color="auto"/>
            </w:tcBorders>
            <w:shd w:val="clear" w:color="000000" w:fill="FFFF00"/>
            <w:noWrap/>
            <w:hideMark/>
          </w:tcPr>
          <w:p w14:paraId="3A6A6CEF" w14:textId="77777777" w:rsidR="006A78BE" w:rsidRPr="00D30847" w:rsidRDefault="006A78BE" w:rsidP="006A78BE">
            <w:pPr>
              <w:spacing w:after="0" w:line="240" w:lineRule="auto"/>
              <w:jc w:val="center"/>
              <w:rPr>
                <w:rFonts w:eastAsia="Times New Roman"/>
                <w:bCs/>
                <w:sz w:val="18"/>
                <w:szCs w:val="18"/>
                <w:lang w:val="en-GB" w:eastAsia="mk-MK"/>
              </w:rPr>
            </w:pPr>
            <w:r w:rsidRPr="00D30847">
              <w:rPr>
                <w:rFonts w:eastAsia="Times New Roman"/>
                <w:bCs/>
                <w:sz w:val="18"/>
                <w:szCs w:val="18"/>
                <w:lang w:val="en-GB" w:eastAsia="mk-MK"/>
              </w:rPr>
              <w:t>Measure 2.</w:t>
            </w:r>
          </w:p>
        </w:tc>
        <w:tc>
          <w:tcPr>
            <w:tcW w:w="2680" w:type="dxa"/>
            <w:tcBorders>
              <w:top w:val="nil"/>
              <w:left w:val="nil"/>
              <w:bottom w:val="single" w:sz="4" w:space="0" w:color="auto"/>
              <w:right w:val="single" w:sz="4" w:space="0" w:color="auto"/>
            </w:tcBorders>
            <w:shd w:val="clear" w:color="000000" w:fill="FFFF00"/>
            <w:hideMark/>
          </w:tcPr>
          <w:p w14:paraId="1FE1E1B8" w14:textId="77777777" w:rsidR="006A78BE" w:rsidRPr="00D30847" w:rsidRDefault="006A78BE" w:rsidP="006A78BE">
            <w:pPr>
              <w:spacing w:after="0" w:line="240" w:lineRule="auto"/>
              <w:jc w:val="both"/>
              <w:rPr>
                <w:rFonts w:eastAsia="Times New Roman"/>
                <w:bCs/>
                <w:sz w:val="18"/>
                <w:szCs w:val="18"/>
                <w:lang w:val="en-GB" w:eastAsia="mk-MK"/>
              </w:rPr>
            </w:pPr>
            <w:r w:rsidRPr="00D30847">
              <w:rPr>
                <w:rFonts w:eastAsia="Times New Roman"/>
                <w:bCs/>
                <w:sz w:val="18"/>
                <w:szCs w:val="18"/>
                <w:lang w:val="en-GB" w:eastAsia="mk-MK"/>
              </w:rPr>
              <w:t>Improving sectoral approach of budget planning and development by implementation of bylaws</w:t>
            </w:r>
          </w:p>
        </w:tc>
        <w:tc>
          <w:tcPr>
            <w:tcW w:w="1403" w:type="dxa"/>
            <w:tcBorders>
              <w:top w:val="nil"/>
              <w:left w:val="nil"/>
              <w:bottom w:val="single" w:sz="4" w:space="0" w:color="auto"/>
              <w:right w:val="single" w:sz="4" w:space="0" w:color="auto"/>
            </w:tcBorders>
            <w:shd w:val="clear" w:color="000000" w:fill="FFFF00"/>
            <w:noWrap/>
            <w:hideMark/>
          </w:tcPr>
          <w:p w14:paraId="379D21F7" w14:textId="43B1FBD0" w:rsidR="006A78BE" w:rsidRPr="00D30847" w:rsidRDefault="006A78BE"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1,</w:t>
            </w:r>
            <w:r w:rsidR="00293164" w:rsidRPr="00D30847">
              <w:rPr>
                <w:rFonts w:eastAsia="Times New Roman"/>
                <w:color w:val="000000"/>
                <w:sz w:val="18"/>
                <w:szCs w:val="18"/>
                <w:lang w:val="en-GB" w:eastAsia="mk-MK"/>
              </w:rPr>
              <w:t>944</w:t>
            </w:r>
            <w:r w:rsidRPr="00D30847">
              <w:rPr>
                <w:rFonts w:eastAsia="Times New Roman"/>
                <w:color w:val="000000"/>
                <w:sz w:val="18"/>
                <w:szCs w:val="18"/>
                <w:lang w:val="en-GB" w:eastAsia="mk-MK"/>
              </w:rPr>
              <w:t>,000</w:t>
            </w:r>
          </w:p>
        </w:tc>
        <w:tc>
          <w:tcPr>
            <w:tcW w:w="1357" w:type="dxa"/>
            <w:tcBorders>
              <w:top w:val="nil"/>
              <w:left w:val="nil"/>
              <w:bottom w:val="single" w:sz="4" w:space="0" w:color="auto"/>
              <w:right w:val="single" w:sz="4" w:space="0" w:color="auto"/>
            </w:tcBorders>
            <w:shd w:val="clear" w:color="000000" w:fill="FFFF00"/>
            <w:noWrap/>
            <w:hideMark/>
          </w:tcPr>
          <w:p w14:paraId="222CDD92" w14:textId="77777777" w:rsidR="006A78BE" w:rsidRPr="00D30847" w:rsidRDefault="006A78BE"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c>
          <w:tcPr>
            <w:tcW w:w="1261" w:type="dxa"/>
            <w:tcBorders>
              <w:top w:val="nil"/>
              <w:left w:val="nil"/>
              <w:bottom w:val="single" w:sz="4" w:space="0" w:color="auto"/>
              <w:right w:val="single" w:sz="4" w:space="0" w:color="auto"/>
            </w:tcBorders>
            <w:shd w:val="clear" w:color="000000" w:fill="FFFF00"/>
            <w:noWrap/>
            <w:hideMark/>
          </w:tcPr>
          <w:p w14:paraId="2E3CDF8A" w14:textId="1E16426A" w:rsidR="006A78BE" w:rsidRPr="00D30847" w:rsidRDefault="006A78BE"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1,</w:t>
            </w:r>
            <w:r w:rsidR="00293164" w:rsidRPr="00D30847">
              <w:rPr>
                <w:rFonts w:eastAsia="Times New Roman"/>
                <w:color w:val="000000"/>
                <w:sz w:val="18"/>
                <w:szCs w:val="18"/>
                <w:lang w:val="en-GB" w:eastAsia="mk-MK"/>
              </w:rPr>
              <w:t>944</w:t>
            </w:r>
            <w:r w:rsidRPr="00D30847">
              <w:rPr>
                <w:rFonts w:eastAsia="Times New Roman"/>
                <w:color w:val="000000"/>
                <w:sz w:val="18"/>
                <w:szCs w:val="18"/>
                <w:lang w:val="en-GB" w:eastAsia="mk-MK"/>
              </w:rPr>
              <w:t>,000</w:t>
            </w:r>
          </w:p>
        </w:tc>
        <w:tc>
          <w:tcPr>
            <w:tcW w:w="1196" w:type="dxa"/>
            <w:tcBorders>
              <w:top w:val="nil"/>
              <w:left w:val="nil"/>
              <w:bottom w:val="single" w:sz="4" w:space="0" w:color="auto"/>
              <w:right w:val="single" w:sz="8" w:space="0" w:color="auto"/>
            </w:tcBorders>
            <w:shd w:val="clear" w:color="000000" w:fill="FFFF00"/>
            <w:noWrap/>
            <w:hideMark/>
          </w:tcPr>
          <w:p w14:paraId="70587F21" w14:textId="77777777" w:rsidR="006A78BE" w:rsidRPr="00D30847" w:rsidRDefault="006A78BE"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r>
      <w:tr w:rsidR="00BF1348" w:rsidRPr="00D30847" w14:paraId="39376EF7" w14:textId="77777777" w:rsidTr="00E32BC1">
        <w:trPr>
          <w:trHeight w:val="300"/>
        </w:trPr>
        <w:tc>
          <w:tcPr>
            <w:tcW w:w="1107" w:type="dxa"/>
            <w:tcBorders>
              <w:top w:val="single" w:sz="4" w:space="0" w:color="auto"/>
              <w:left w:val="single" w:sz="8" w:space="0" w:color="auto"/>
              <w:bottom w:val="single" w:sz="4" w:space="0" w:color="auto"/>
              <w:right w:val="single" w:sz="4" w:space="0" w:color="auto"/>
            </w:tcBorders>
            <w:shd w:val="clear" w:color="000000" w:fill="FFFF00"/>
            <w:noWrap/>
            <w:hideMark/>
          </w:tcPr>
          <w:p w14:paraId="674524A7" w14:textId="77777777" w:rsidR="006A78BE" w:rsidRPr="00D30847" w:rsidRDefault="006A78BE" w:rsidP="006A78BE">
            <w:pPr>
              <w:spacing w:after="0" w:line="240" w:lineRule="auto"/>
              <w:jc w:val="center"/>
              <w:rPr>
                <w:rFonts w:eastAsia="Times New Roman"/>
                <w:bCs/>
                <w:sz w:val="18"/>
                <w:szCs w:val="18"/>
                <w:lang w:val="en-GB" w:eastAsia="mk-MK"/>
              </w:rPr>
            </w:pPr>
            <w:r w:rsidRPr="00D30847">
              <w:rPr>
                <w:rFonts w:eastAsia="Times New Roman"/>
                <w:bCs/>
                <w:sz w:val="18"/>
                <w:szCs w:val="18"/>
                <w:lang w:val="en-GB" w:eastAsia="mk-MK"/>
              </w:rPr>
              <w:t>Measure 3.</w:t>
            </w:r>
          </w:p>
        </w:tc>
        <w:tc>
          <w:tcPr>
            <w:tcW w:w="2680" w:type="dxa"/>
            <w:tcBorders>
              <w:top w:val="nil"/>
              <w:left w:val="nil"/>
              <w:bottom w:val="single" w:sz="4" w:space="0" w:color="auto"/>
              <w:right w:val="single" w:sz="4" w:space="0" w:color="auto"/>
            </w:tcBorders>
            <w:shd w:val="clear" w:color="000000" w:fill="FFFF00"/>
            <w:hideMark/>
          </w:tcPr>
          <w:p w14:paraId="629BFA6D" w14:textId="33304F88" w:rsidR="006A78BE" w:rsidRPr="00D30847" w:rsidRDefault="00884046" w:rsidP="006A78BE">
            <w:pPr>
              <w:spacing w:after="0" w:line="240" w:lineRule="auto"/>
              <w:jc w:val="both"/>
              <w:rPr>
                <w:rFonts w:eastAsia="Times New Roman"/>
                <w:bCs/>
                <w:sz w:val="18"/>
                <w:szCs w:val="18"/>
                <w:lang w:val="en-GB" w:eastAsia="mk-MK"/>
              </w:rPr>
            </w:pPr>
            <w:r w:rsidRPr="00D30847">
              <w:rPr>
                <w:rFonts w:eastAsia="Times New Roman"/>
                <w:bCs/>
                <w:sz w:val="18"/>
                <w:szCs w:val="18"/>
                <w:lang w:val="en-GB" w:eastAsia="mk-MK"/>
              </w:rPr>
              <w:t>Improved performance based budget</w:t>
            </w:r>
          </w:p>
        </w:tc>
        <w:tc>
          <w:tcPr>
            <w:tcW w:w="1403" w:type="dxa"/>
            <w:tcBorders>
              <w:top w:val="nil"/>
              <w:left w:val="nil"/>
              <w:bottom w:val="single" w:sz="4" w:space="0" w:color="auto"/>
              <w:right w:val="single" w:sz="4" w:space="0" w:color="auto"/>
            </w:tcBorders>
            <w:shd w:val="clear" w:color="000000" w:fill="FFFF00"/>
            <w:noWrap/>
            <w:hideMark/>
          </w:tcPr>
          <w:p w14:paraId="14E306AF" w14:textId="5F67D9CA" w:rsidR="006A78BE" w:rsidRPr="00D30847" w:rsidRDefault="00293164"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680</w:t>
            </w:r>
            <w:r w:rsidR="006A78BE" w:rsidRPr="00D30847">
              <w:rPr>
                <w:rFonts w:eastAsia="Times New Roman"/>
                <w:color w:val="000000"/>
                <w:sz w:val="18"/>
                <w:szCs w:val="18"/>
                <w:lang w:val="en-GB" w:eastAsia="mk-MK"/>
              </w:rPr>
              <w:t>,000</w:t>
            </w:r>
          </w:p>
        </w:tc>
        <w:tc>
          <w:tcPr>
            <w:tcW w:w="1357" w:type="dxa"/>
            <w:tcBorders>
              <w:top w:val="nil"/>
              <w:left w:val="nil"/>
              <w:bottom w:val="single" w:sz="4" w:space="0" w:color="auto"/>
              <w:right w:val="single" w:sz="4" w:space="0" w:color="auto"/>
            </w:tcBorders>
            <w:shd w:val="clear" w:color="000000" w:fill="FFFF00"/>
            <w:noWrap/>
            <w:hideMark/>
          </w:tcPr>
          <w:p w14:paraId="64842E4E" w14:textId="77777777" w:rsidR="006A78BE" w:rsidRPr="00D30847" w:rsidRDefault="006A78BE"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c>
          <w:tcPr>
            <w:tcW w:w="1261" w:type="dxa"/>
            <w:tcBorders>
              <w:top w:val="nil"/>
              <w:left w:val="nil"/>
              <w:bottom w:val="single" w:sz="4" w:space="0" w:color="auto"/>
              <w:right w:val="single" w:sz="4" w:space="0" w:color="auto"/>
            </w:tcBorders>
            <w:shd w:val="clear" w:color="000000" w:fill="FFFF00"/>
            <w:noWrap/>
            <w:hideMark/>
          </w:tcPr>
          <w:p w14:paraId="3DF15228" w14:textId="2E1B12DE" w:rsidR="006A78BE" w:rsidRPr="00D30847" w:rsidRDefault="00293164"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680</w:t>
            </w:r>
            <w:r w:rsidR="006A78BE" w:rsidRPr="00D30847">
              <w:rPr>
                <w:rFonts w:eastAsia="Times New Roman"/>
                <w:color w:val="000000"/>
                <w:sz w:val="18"/>
                <w:szCs w:val="18"/>
                <w:lang w:val="en-GB" w:eastAsia="mk-MK"/>
              </w:rPr>
              <w:t>,000</w:t>
            </w:r>
          </w:p>
        </w:tc>
        <w:tc>
          <w:tcPr>
            <w:tcW w:w="1196" w:type="dxa"/>
            <w:tcBorders>
              <w:top w:val="nil"/>
              <w:left w:val="nil"/>
              <w:bottom w:val="single" w:sz="4" w:space="0" w:color="auto"/>
              <w:right w:val="single" w:sz="8" w:space="0" w:color="auto"/>
            </w:tcBorders>
            <w:shd w:val="clear" w:color="000000" w:fill="FFFF00"/>
            <w:noWrap/>
            <w:hideMark/>
          </w:tcPr>
          <w:p w14:paraId="6DE9B0FB" w14:textId="77777777" w:rsidR="006A78BE" w:rsidRPr="00D30847" w:rsidRDefault="006A78BE"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r>
      <w:tr w:rsidR="00BF1348" w:rsidRPr="00D30847" w14:paraId="2CD8D4E7" w14:textId="77777777" w:rsidTr="00E32BC1">
        <w:trPr>
          <w:trHeight w:val="300"/>
        </w:trPr>
        <w:tc>
          <w:tcPr>
            <w:tcW w:w="1107" w:type="dxa"/>
            <w:tcBorders>
              <w:top w:val="single" w:sz="4" w:space="0" w:color="auto"/>
              <w:left w:val="single" w:sz="8" w:space="0" w:color="auto"/>
              <w:bottom w:val="single" w:sz="4" w:space="0" w:color="auto"/>
              <w:right w:val="single" w:sz="4" w:space="0" w:color="auto"/>
            </w:tcBorders>
            <w:shd w:val="clear" w:color="000000" w:fill="FFFF00"/>
            <w:noWrap/>
            <w:hideMark/>
          </w:tcPr>
          <w:p w14:paraId="1EA8D538" w14:textId="77777777" w:rsidR="006A78BE" w:rsidRPr="00D30847" w:rsidRDefault="006A78BE" w:rsidP="006A78BE">
            <w:pPr>
              <w:spacing w:after="0" w:line="240" w:lineRule="auto"/>
              <w:jc w:val="center"/>
              <w:rPr>
                <w:rFonts w:eastAsia="Times New Roman"/>
                <w:bCs/>
                <w:sz w:val="18"/>
                <w:szCs w:val="18"/>
                <w:lang w:val="en-GB" w:eastAsia="mk-MK"/>
              </w:rPr>
            </w:pPr>
            <w:r w:rsidRPr="00D30847">
              <w:rPr>
                <w:rFonts w:eastAsia="Times New Roman"/>
                <w:bCs/>
                <w:sz w:val="18"/>
                <w:szCs w:val="18"/>
                <w:lang w:val="en-GB" w:eastAsia="mk-MK"/>
              </w:rPr>
              <w:t>Measure 4.</w:t>
            </w:r>
          </w:p>
        </w:tc>
        <w:tc>
          <w:tcPr>
            <w:tcW w:w="2680" w:type="dxa"/>
            <w:tcBorders>
              <w:top w:val="nil"/>
              <w:left w:val="nil"/>
              <w:bottom w:val="single" w:sz="4" w:space="0" w:color="auto"/>
              <w:right w:val="single" w:sz="4" w:space="0" w:color="auto"/>
            </w:tcBorders>
            <w:shd w:val="clear" w:color="000000" w:fill="FFFF00"/>
            <w:hideMark/>
          </w:tcPr>
          <w:p w14:paraId="4E0896DD" w14:textId="77777777" w:rsidR="006A78BE" w:rsidRPr="00D30847" w:rsidRDefault="006A78BE" w:rsidP="006A78BE">
            <w:pPr>
              <w:spacing w:after="0" w:line="240" w:lineRule="auto"/>
              <w:jc w:val="both"/>
              <w:rPr>
                <w:rFonts w:eastAsia="Times New Roman"/>
                <w:bCs/>
                <w:sz w:val="18"/>
                <w:szCs w:val="18"/>
                <w:lang w:val="en-GB" w:eastAsia="mk-MK"/>
              </w:rPr>
            </w:pPr>
            <w:r w:rsidRPr="00D30847">
              <w:rPr>
                <w:rFonts w:eastAsia="Times New Roman"/>
                <w:bCs/>
                <w:sz w:val="18"/>
                <w:szCs w:val="18"/>
                <w:lang w:val="en-GB" w:eastAsia="mk-MK"/>
              </w:rPr>
              <w:t>Spending review</w:t>
            </w:r>
          </w:p>
        </w:tc>
        <w:tc>
          <w:tcPr>
            <w:tcW w:w="1403" w:type="dxa"/>
            <w:tcBorders>
              <w:top w:val="nil"/>
              <w:left w:val="nil"/>
              <w:bottom w:val="single" w:sz="4" w:space="0" w:color="auto"/>
              <w:right w:val="single" w:sz="4" w:space="0" w:color="auto"/>
            </w:tcBorders>
            <w:shd w:val="clear" w:color="000000" w:fill="FFFF00"/>
            <w:noWrap/>
            <w:hideMark/>
          </w:tcPr>
          <w:p w14:paraId="3A908E1A" w14:textId="411365E5" w:rsidR="006A78BE" w:rsidRPr="00D30847" w:rsidRDefault="00293164"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240,00</w:t>
            </w:r>
            <w:r w:rsidR="006A78BE" w:rsidRPr="00D30847">
              <w:rPr>
                <w:rFonts w:eastAsia="Times New Roman"/>
                <w:color w:val="000000"/>
                <w:sz w:val="18"/>
                <w:szCs w:val="18"/>
                <w:lang w:val="en-GB" w:eastAsia="mk-MK"/>
              </w:rPr>
              <w:t>0</w:t>
            </w:r>
          </w:p>
        </w:tc>
        <w:tc>
          <w:tcPr>
            <w:tcW w:w="1357" w:type="dxa"/>
            <w:tcBorders>
              <w:top w:val="nil"/>
              <w:left w:val="nil"/>
              <w:bottom w:val="single" w:sz="4" w:space="0" w:color="auto"/>
              <w:right w:val="single" w:sz="4" w:space="0" w:color="auto"/>
            </w:tcBorders>
            <w:shd w:val="clear" w:color="000000" w:fill="FFFF00"/>
            <w:noWrap/>
            <w:hideMark/>
          </w:tcPr>
          <w:p w14:paraId="56A851E9" w14:textId="77777777" w:rsidR="006A78BE" w:rsidRPr="00D30847" w:rsidRDefault="006A78BE"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c>
          <w:tcPr>
            <w:tcW w:w="1261" w:type="dxa"/>
            <w:tcBorders>
              <w:top w:val="nil"/>
              <w:left w:val="nil"/>
              <w:bottom w:val="single" w:sz="4" w:space="0" w:color="auto"/>
              <w:right w:val="single" w:sz="4" w:space="0" w:color="auto"/>
            </w:tcBorders>
            <w:shd w:val="clear" w:color="000000" w:fill="FFFF00"/>
            <w:noWrap/>
            <w:hideMark/>
          </w:tcPr>
          <w:p w14:paraId="125B4904" w14:textId="15FA435C" w:rsidR="006A78BE" w:rsidRPr="00D30847" w:rsidRDefault="00293164"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240,00</w:t>
            </w:r>
            <w:r w:rsidR="006A78BE" w:rsidRPr="00D30847">
              <w:rPr>
                <w:rFonts w:eastAsia="Times New Roman"/>
                <w:color w:val="000000"/>
                <w:sz w:val="18"/>
                <w:szCs w:val="18"/>
                <w:lang w:val="en-GB" w:eastAsia="mk-MK"/>
              </w:rPr>
              <w:t>0</w:t>
            </w:r>
          </w:p>
        </w:tc>
        <w:tc>
          <w:tcPr>
            <w:tcW w:w="1196" w:type="dxa"/>
            <w:tcBorders>
              <w:top w:val="nil"/>
              <w:left w:val="nil"/>
              <w:bottom w:val="single" w:sz="4" w:space="0" w:color="auto"/>
              <w:right w:val="single" w:sz="8" w:space="0" w:color="auto"/>
            </w:tcBorders>
            <w:shd w:val="clear" w:color="000000" w:fill="FFFF00"/>
            <w:noWrap/>
            <w:hideMark/>
          </w:tcPr>
          <w:p w14:paraId="530CCB1C" w14:textId="77777777" w:rsidR="006A78BE" w:rsidRPr="00D30847" w:rsidRDefault="006A78BE"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r>
      <w:tr w:rsidR="00BF1348" w:rsidRPr="00D30847" w14:paraId="1EF3EB81" w14:textId="77777777" w:rsidTr="00E32BC1">
        <w:trPr>
          <w:trHeight w:val="300"/>
        </w:trPr>
        <w:tc>
          <w:tcPr>
            <w:tcW w:w="1107" w:type="dxa"/>
            <w:tcBorders>
              <w:top w:val="single" w:sz="4" w:space="0" w:color="auto"/>
              <w:left w:val="single" w:sz="8" w:space="0" w:color="auto"/>
              <w:bottom w:val="single" w:sz="4" w:space="0" w:color="auto"/>
              <w:right w:val="single" w:sz="4" w:space="0" w:color="auto"/>
            </w:tcBorders>
            <w:shd w:val="clear" w:color="000000" w:fill="00FF00"/>
            <w:noWrap/>
            <w:hideMark/>
          </w:tcPr>
          <w:p w14:paraId="156C72B2" w14:textId="011911D3" w:rsidR="006A78BE" w:rsidRPr="00D30847" w:rsidRDefault="006A78BE" w:rsidP="006A78BE">
            <w:pPr>
              <w:spacing w:after="0" w:line="240" w:lineRule="auto"/>
              <w:jc w:val="center"/>
              <w:rPr>
                <w:rFonts w:eastAsia="Times New Roman"/>
                <w:b/>
                <w:bCs/>
                <w:sz w:val="20"/>
                <w:szCs w:val="20"/>
                <w:lang w:val="en-GB" w:eastAsia="mk-MK"/>
              </w:rPr>
            </w:pPr>
            <w:r w:rsidRPr="00D30847">
              <w:rPr>
                <w:rFonts w:eastAsia="Times New Roman"/>
                <w:b/>
                <w:bCs/>
                <w:sz w:val="20"/>
                <w:szCs w:val="20"/>
                <w:lang w:val="en-GB" w:eastAsia="mk-MK"/>
              </w:rPr>
              <w:t>Priority 2.</w:t>
            </w:r>
          </w:p>
        </w:tc>
        <w:tc>
          <w:tcPr>
            <w:tcW w:w="2680" w:type="dxa"/>
            <w:tcBorders>
              <w:top w:val="nil"/>
              <w:left w:val="nil"/>
              <w:bottom w:val="single" w:sz="4" w:space="0" w:color="auto"/>
              <w:right w:val="single" w:sz="4" w:space="0" w:color="auto"/>
            </w:tcBorders>
            <w:shd w:val="clear" w:color="000000" w:fill="00FF00"/>
            <w:hideMark/>
          </w:tcPr>
          <w:p w14:paraId="7C78C2CB" w14:textId="7A5B5B9D" w:rsidR="006A78BE" w:rsidRPr="00D30847" w:rsidRDefault="00DB2C0A" w:rsidP="006A78BE">
            <w:pPr>
              <w:spacing w:after="0" w:line="240" w:lineRule="auto"/>
              <w:jc w:val="both"/>
              <w:rPr>
                <w:rFonts w:eastAsia="Times New Roman"/>
                <w:b/>
                <w:bCs/>
                <w:sz w:val="18"/>
                <w:szCs w:val="18"/>
                <w:lang w:val="en-GB" w:eastAsia="mk-MK"/>
              </w:rPr>
            </w:pPr>
            <w:r w:rsidRPr="00D30847">
              <w:rPr>
                <w:rFonts w:eastAsia="Times New Roman"/>
                <w:b/>
                <w:bCs/>
                <w:sz w:val="18"/>
                <w:szCs w:val="18"/>
                <w:lang w:val="en-GB" w:eastAsia="mk-MK"/>
              </w:rPr>
              <w:t>Strengthened Public I</w:t>
            </w:r>
            <w:r w:rsidR="006A78BE" w:rsidRPr="00D30847">
              <w:rPr>
                <w:rFonts w:eastAsia="Times New Roman"/>
                <w:b/>
                <w:bCs/>
                <w:sz w:val="18"/>
                <w:szCs w:val="18"/>
                <w:lang w:val="en-GB" w:eastAsia="mk-MK"/>
              </w:rPr>
              <w:t>nvestm</w:t>
            </w:r>
            <w:r w:rsidRPr="00D30847">
              <w:rPr>
                <w:rFonts w:eastAsia="Times New Roman"/>
                <w:b/>
                <w:bCs/>
                <w:sz w:val="18"/>
                <w:szCs w:val="18"/>
                <w:lang w:val="en-GB" w:eastAsia="mk-MK"/>
              </w:rPr>
              <w:t>ent M</w:t>
            </w:r>
            <w:r w:rsidR="006A78BE" w:rsidRPr="00D30847">
              <w:rPr>
                <w:rFonts w:eastAsia="Times New Roman"/>
                <w:b/>
                <w:bCs/>
                <w:sz w:val="18"/>
                <w:szCs w:val="18"/>
                <w:lang w:val="en-GB" w:eastAsia="mk-MK"/>
              </w:rPr>
              <w:t>anagement</w:t>
            </w:r>
          </w:p>
        </w:tc>
        <w:tc>
          <w:tcPr>
            <w:tcW w:w="1403" w:type="dxa"/>
            <w:tcBorders>
              <w:top w:val="nil"/>
              <w:left w:val="nil"/>
              <w:bottom w:val="single" w:sz="4" w:space="0" w:color="auto"/>
              <w:right w:val="single" w:sz="4" w:space="0" w:color="auto"/>
            </w:tcBorders>
            <w:shd w:val="clear" w:color="000000" w:fill="00FF00"/>
            <w:noWrap/>
            <w:hideMark/>
          </w:tcPr>
          <w:p w14:paraId="3FD5E56D" w14:textId="5FAFAB7C" w:rsidR="006A78BE" w:rsidRPr="00D30847" w:rsidRDefault="00813709"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5</w:t>
            </w:r>
            <w:r w:rsidR="00994DDC" w:rsidRPr="00D30847">
              <w:rPr>
                <w:rFonts w:eastAsia="Times New Roman"/>
                <w:b/>
                <w:bCs/>
                <w:sz w:val="18"/>
                <w:szCs w:val="18"/>
                <w:lang w:val="en-GB" w:eastAsia="mk-MK"/>
              </w:rPr>
              <w:t>50</w:t>
            </w:r>
            <w:r w:rsidR="006A78BE" w:rsidRPr="00D30847">
              <w:rPr>
                <w:rFonts w:eastAsia="Times New Roman"/>
                <w:b/>
                <w:bCs/>
                <w:sz w:val="18"/>
                <w:szCs w:val="18"/>
                <w:lang w:val="en-GB" w:eastAsia="mk-MK"/>
              </w:rPr>
              <w:t>,000</w:t>
            </w:r>
          </w:p>
        </w:tc>
        <w:tc>
          <w:tcPr>
            <w:tcW w:w="1357" w:type="dxa"/>
            <w:tcBorders>
              <w:top w:val="nil"/>
              <w:left w:val="nil"/>
              <w:bottom w:val="single" w:sz="4" w:space="0" w:color="auto"/>
              <w:right w:val="single" w:sz="4" w:space="0" w:color="auto"/>
            </w:tcBorders>
            <w:shd w:val="clear" w:color="000000" w:fill="00FF00"/>
            <w:noWrap/>
            <w:hideMark/>
          </w:tcPr>
          <w:p w14:paraId="0BCF4DDC" w14:textId="0767ABA6" w:rsidR="006A78BE" w:rsidRPr="00D30847" w:rsidRDefault="00813709"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3</w:t>
            </w:r>
            <w:r w:rsidR="00994DDC" w:rsidRPr="00D30847">
              <w:rPr>
                <w:rFonts w:eastAsia="Times New Roman"/>
                <w:b/>
                <w:bCs/>
                <w:sz w:val="18"/>
                <w:szCs w:val="18"/>
                <w:lang w:val="en-GB" w:eastAsia="mk-MK"/>
              </w:rPr>
              <w:t>55</w:t>
            </w:r>
            <w:r w:rsidR="006A78BE" w:rsidRPr="00D30847">
              <w:rPr>
                <w:rFonts w:eastAsia="Times New Roman"/>
                <w:b/>
                <w:bCs/>
                <w:sz w:val="18"/>
                <w:szCs w:val="18"/>
                <w:lang w:val="en-GB" w:eastAsia="mk-MK"/>
              </w:rPr>
              <w:t>,</w:t>
            </w:r>
            <w:r w:rsidR="00994DDC" w:rsidRPr="00D30847">
              <w:rPr>
                <w:rFonts w:eastAsia="Times New Roman"/>
                <w:b/>
                <w:bCs/>
                <w:sz w:val="18"/>
                <w:szCs w:val="18"/>
                <w:lang w:val="en-GB" w:eastAsia="mk-MK"/>
              </w:rPr>
              <w:t>000</w:t>
            </w:r>
          </w:p>
        </w:tc>
        <w:tc>
          <w:tcPr>
            <w:tcW w:w="1261" w:type="dxa"/>
            <w:tcBorders>
              <w:top w:val="nil"/>
              <w:left w:val="nil"/>
              <w:bottom w:val="single" w:sz="4" w:space="0" w:color="auto"/>
              <w:right w:val="single" w:sz="4" w:space="0" w:color="auto"/>
            </w:tcBorders>
            <w:shd w:val="clear" w:color="000000" w:fill="00FF00"/>
            <w:noWrap/>
            <w:hideMark/>
          </w:tcPr>
          <w:p w14:paraId="2AEA9A6F" w14:textId="2F30B63A" w:rsidR="006A78BE" w:rsidRPr="00D30847" w:rsidRDefault="00813709"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1</w:t>
            </w:r>
            <w:r w:rsidR="006A78BE" w:rsidRPr="00D30847">
              <w:rPr>
                <w:rFonts w:eastAsia="Times New Roman"/>
                <w:b/>
                <w:bCs/>
                <w:sz w:val="18"/>
                <w:szCs w:val="18"/>
                <w:lang w:val="en-GB" w:eastAsia="mk-MK"/>
              </w:rPr>
              <w:t>95,000</w:t>
            </w:r>
          </w:p>
        </w:tc>
        <w:tc>
          <w:tcPr>
            <w:tcW w:w="1196" w:type="dxa"/>
            <w:tcBorders>
              <w:top w:val="nil"/>
              <w:left w:val="nil"/>
              <w:bottom w:val="single" w:sz="4" w:space="0" w:color="auto"/>
              <w:right w:val="single" w:sz="8" w:space="0" w:color="auto"/>
            </w:tcBorders>
            <w:shd w:val="clear" w:color="000000" w:fill="00FF00"/>
            <w:noWrap/>
            <w:hideMark/>
          </w:tcPr>
          <w:p w14:paraId="05335FEE" w14:textId="77777777" w:rsidR="006A78BE" w:rsidRPr="00D30847" w:rsidRDefault="006A78BE"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0</w:t>
            </w:r>
          </w:p>
        </w:tc>
      </w:tr>
      <w:tr w:rsidR="00BF1348" w:rsidRPr="00D30847" w14:paraId="5790A958" w14:textId="77777777" w:rsidTr="00E32BC1">
        <w:trPr>
          <w:trHeight w:val="480"/>
        </w:trPr>
        <w:tc>
          <w:tcPr>
            <w:tcW w:w="1107" w:type="dxa"/>
            <w:tcBorders>
              <w:top w:val="single" w:sz="4" w:space="0" w:color="auto"/>
              <w:left w:val="single" w:sz="8" w:space="0" w:color="auto"/>
              <w:bottom w:val="single" w:sz="4" w:space="0" w:color="auto"/>
              <w:right w:val="single" w:sz="4" w:space="0" w:color="auto"/>
            </w:tcBorders>
            <w:shd w:val="clear" w:color="000000" w:fill="FFFF00"/>
            <w:noWrap/>
            <w:hideMark/>
          </w:tcPr>
          <w:p w14:paraId="0E9E76A1" w14:textId="77777777" w:rsidR="006A78BE" w:rsidRPr="00D30847" w:rsidRDefault="006A78BE" w:rsidP="006A78BE">
            <w:pPr>
              <w:spacing w:after="0" w:line="240" w:lineRule="auto"/>
              <w:jc w:val="center"/>
              <w:rPr>
                <w:rFonts w:eastAsia="Times New Roman"/>
                <w:bCs/>
                <w:sz w:val="18"/>
                <w:szCs w:val="18"/>
                <w:lang w:val="en-GB" w:eastAsia="mk-MK"/>
              </w:rPr>
            </w:pPr>
            <w:r w:rsidRPr="00D30847">
              <w:rPr>
                <w:rFonts w:eastAsia="Times New Roman"/>
                <w:bCs/>
                <w:sz w:val="18"/>
                <w:szCs w:val="18"/>
                <w:lang w:val="en-GB" w:eastAsia="mk-MK"/>
              </w:rPr>
              <w:t>Measure 1.</w:t>
            </w:r>
          </w:p>
        </w:tc>
        <w:tc>
          <w:tcPr>
            <w:tcW w:w="2680" w:type="dxa"/>
            <w:tcBorders>
              <w:top w:val="nil"/>
              <w:left w:val="nil"/>
              <w:bottom w:val="single" w:sz="4" w:space="0" w:color="auto"/>
              <w:right w:val="single" w:sz="4" w:space="0" w:color="auto"/>
            </w:tcBorders>
            <w:shd w:val="clear" w:color="000000" w:fill="FFFF00"/>
            <w:hideMark/>
          </w:tcPr>
          <w:p w14:paraId="7039ABE4" w14:textId="77777777" w:rsidR="006A78BE" w:rsidRPr="00D30847" w:rsidRDefault="006A78BE" w:rsidP="006A78BE">
            <w:pPr>
              <w:spacing w:after="0" w:line="240" w:lineRule="auto"/>
              <w:jc w:val="both"/>
              <w:rPr>
                <w:rFonts w:eastAsia="Times New Roman"/>
                <w:bCs/>
                <w:sz w:val="18"/>
                <w:szCs w:val="18"/>
                <w:lang w:val="en-GB" w:eastAsia="mk-MK"/>
              </w:rPr>
            </w:pPr>
            <w:r w:rsidRPr="00D30847">
              <w:rPr>
                <w:rFonts w:eastAsia="Times New Roman"/>
                <w:bCs/>
                <w:sz w:val="18"/>
                <w:szCs w:val="18"/>
                <w:lang w:val="en-GB" w:eastAsia="mk-MK"/>
              </w:rPr>
              <w:t>Efficient coordination and development of public investment management processes</w:t>
            </w:r>
          </w:p>
        </w:tc>
        <w:tc>
          <w:tcPr>
            <w:tcW w:w="1403" w:type="dxa"/>
            <w:tcBorders>
              <w:top w:val="nil"/>
              <w:left w:val="nil"/>
              <w:bottom w:val="single" w:sz="4" w:space="0" w:color="auto"/>
              <w:right w:val="single" w:sz="4" w:space="0" w:color="auto"/>
            </w:tcBorders>
            <w:shd w:val="clear" w:color="000000" w:fill="FFFF00"/>
            <w:noWrap/>
            <w:hideMark/>
          </w:tcPr>
          <w:p w14:paraId="6F844CE0" w14:textId="205B62E9" w:rsidR="006A78BE" w:rsidRPr="00D30847" w:rsidRDefault="00047C1F"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365,000</w:t>
            </w:r>
          </w:p>
        </w:tc>
        <w:tc>
          <w:tcPr>
            <w:tcW w:w="1357" w:type="dxa"/>
            <w:tcBorders>
              <w:top w:val="nil"/>
              <w:left w:val="nil"/>
              <w:bottom w:val="single" w:sz="4" w:space="0" w:color="auto"/>
              <w:right w:val="single" w:sz="4" w:space="0" w:color="auto"/>
            </w:tcBorders>
            <w:shd w:val="clear" w:color="000000" w:fill="FFFF00"/>
            <w:noWrap/>
            <w:hideMark/>
          </w:tcPr>
          <w:p w14:paraId="418621BD" w14:textId="32DE8997" w:rsidR="006A78BE" w:rsidRPr="00D30847" w:rsidRDefault="00047C1F"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330,000</w:t>
            </w:r>
          </w:p>
        </w:tc>
        <w:tc>
          <w:tcPr>
            <w:tcW w:w="1261" w:type="dxa"/>
            <w:tcBorders>
              <w:top w:val="nil"/>
              <w:left w:val="nil"/>
              <w:bottom w:val="single" w:sz="4" w:space="0" w:color="auto"/>
              <w:right w:val="single" w:sz="4" w:space="0" w:color="auto"/>
            </w:tcBorders>
            <w:shd w:val="clear" w:color="000000" w:fill="FFFF00"/>
            <w:noWrap/>
            <w:hideMark/>
          </w:tcPr>
          <w:p w14:paraId="51C92CF2" w14:textId="1E512CF7" w:rsidR="006A78BE" w:rsidRPr="00D30847" w:rsidRDefault="00813709"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35</w:t>
            </w:r>
            <w:r w:rsidR="006A78BE" w:rsidRPr="00D30847">
              <w:rPr>
                <w:rFonts w:eastAsia="Times New Roman"/>
                <w:color w:val="000000"/>
                <w:sz w:val="18"/>
                <w:szCs w:val="18"/>
                <w:lang w:val="en-GB" w:eastAsia="mk-MK"/>
              </w:rPr>
              <w:t>,000</w:t>
            </w:r>
          </w:p>
        </w:tc>
        <w:tc>
          <w:tcPr>
            <w:tcW w:w="1196" w:type="dxa"/>
            <w:tcBorders>
              <w:top w:val="nil"/>
              <w:left w:val="nil"/>
              <w:bottom w:val="single" w:sz="4" w:space="0" w:color="auto"/>
              <w:right w:val="single" w:sz="8" w:space="0" w:color="auto"/>
            </w:tcBorders>
            <w:shd w:val="clear" w:color="000000" w:fill="FFFF00"/>
            <w:noWrap/>
            <w:hideMark/>
          </w:tcPr>
          <w:p w14:paraId="2DCE1F39" w14:textId="77777777" w:rsidR="006A78BE" w:rsidRPr="00D30847" w:rsidRDefault="006A78BE"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r>
      <w:tr w:rsidR="00BF1348" w:rsidRPr="00D30847" w14:paraId="67FA560B" w14:textId="77777777" w:rsidTr="00E32BC1">
        <w:trPr>
          <w:trHeight w:val="480"/>
        </w:trPr>
        <w:tc>
          <w:tcPr>
            <w:tcW w:w="1107" w:type="dxa"/>
            <w:tcBorders>
              <w:top w:val="single" w:sz="4" w:space="0" w:color="auto"/>
              <w:left w:val="single" w:sz="8" w:space="0" w:color="auto"/>
              <w:bottom w:val="single" w:sz="4" w:space="0" w:color="auto"/>
              <w:right w:val="single" w:sz="4" w:space="0" w:color="auto"/>
            </w:tcBorders>
            <w:shd w:val="clear" w:color="000000" w:fill="FFFF00"/>
            <w:noWrap/>
            <w:hideMark/>
          </w:tcPr>
          <w:p w14:paraId="63BD746D" w14:textId="77777777" w:rsidR="006A78BE" w:rsidRPr="00D30847" w:rsidRDefault="006A78BE" w:rsidP="006A78BE">
            <w:pPr>
              <w:spacing w:after="0" w:line="240" w:lineRule="auto"/>
              <w:jc w:val="center"/>
              <w:rPr>
                <w:rFonts w:eastAsia="Times New Roman"/>
                <w:bCs/>
                <w:sz w:val="18"/>
                <w:szCs w:val="18"/>
                <w:lang w:val="en-GB" w:eastAsia="mk-MK"/>
              </w:rPr>
            </w:pPr>
            <w:r w:rsidRPr="00D30847">
              <w:rPr>
                <w:rFonts w:eastAsia="Times New Roman"/>
                <w:bCs/>
                <w:sz w:val="18"/>
                <w:szCs w:val="18"/>
                <w:lang w:val="en-GB" w:eastAsia="mk-MK"/>
              </w:rPr>
              <w:t>Measure 2.</w:t>
            </w:r>
          </w:p>
        </w:tc>
        <w:tc>
          <w:tcPr>
            <w:tcW w:w="2680" w:type="dxa"/>
            <w:tcBorders>
              <w:top w:val="nil"/>
              <w:left w:val="nil"/>
              <w:bottom w:val="single" w:sz="4" w:space="0" w:color="auto"/>
              <w:right w:val="single" w:sz="4" w:space="0" w:color="auto"/>
            </w:tcBorders>
            <w:shd w:val="clear" w:color="000000" w:fill="FFFF00"/>
            <w:hideMark/>
          </w:tcPr>
          <w:p w14:paraId="7628632B" w14:textId="77777777" w:rsidR="006A78BE" w:rsidRPr="00D30847" w:rsidRDefault="006A78BE" w:rsidP="006A78BE">
            <w:pPr>
              <w:spacing w:after="0" w:line="240" w:lineRule="auto"/>
              <w:jc w:val="both"/>
              <w:rPr>
                <w:rFonts w:eastAsia="Times New Roman"/>
                <w:bCs/>
                <w:sz w:val="18"/>
                <w:szCs w:val="18"/>
                <w:lang w:val="en-GB" w:eastAsia="mk-MK"/>
              </w:rPr>
            </w:pPr>
            <w:r w:rsidRPr="00D30847">
              <w:rPr>
                <w:rFonts w:eastAsia="Times New Roman"/>
                <w:bCs/>
                <w:sz w:val="18"/>
                <w:szCs w:val="18"/>
                <w:lang w:val="en-GB" w:eastAsia="mk-MK"/>
              </w:rPr>
              <w:t>Established single pipeline of appraised capital public investment projects</w:t>
            </w:r>
          </w:p>
        </w:tc>
        <w:tc>
          <w:tcPr>
            <w:tcW w:w="1403" w:type="dxa"/>
            <w:tcBorders>
              <w:top w:val="nil"/>
              <w:left w:val="nil"/>
              <w:bottom w:val="single" w:sz="4" w:space="0" w:color="auto"/>
              <w:right w:val="single" w:sz="4" w:space="0" w:color="auto"/>
            </w:tcBorders>
            <w:shd w:val="clear" w:color="000000" w:fill="FFFF00"/>
            <w:noWrap/>
            <w:hideMark/>
          </w:tcPr>
          <w:p w14:paraId="06716634" w14:textId="2B36C1AB" w:rsidR="006A78BE" w:rsidRPr="00D30847" w:rsidRDefault="006A78BE"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1</w:t>
            </w:r>
            <w:r w:rsidR="00813709" w:rsidRPr="00D30847">
              <w:rPr>
                <w:rFonts w:eastAsia="Times New Roman"/>
                <w:color w:val="000000"/>
                <w:sz w:val="18"/>
                <w:szCs w:val="18"/>
                <w:lang w:val="en-GB" w:eastAsia="mk-MK"/>
              </w:rPr>
              <w:t>00</w:t>
            </w:r>
            <w:r w:rsidRPr="00D30847">
              <w:rPr>
                <w:rFonts w:eastAsia="Times New Roman"/>
                <w:color w:val="000000"/>
                <w:sz w:val="18"/>
                <w:szCs w:val="18"/>
                <w:lang w:val="en-GB" w:eastAsia="mk-MK"/>
              </w:rPr>
              <w:t>,000</w:t>
            </w:r>
          </w:p>
        </w:tc>
        <w:tc>
          <w:tcPr>
            <w:tcW w:w="1357" w:type="dxa"/>
            <w:tcBorders>
              <w:top w:val="nil"/>
              <w:left w:val="nil"/>
              <w:bottom w:val="single" w:sz="4" w:space="0" w:color="auto"/>
              <w:right w:val="single" w:sz="4" w:space="0" w:color="auto"/>
            </w:tcBorders>
            <w:shd w:val="clear" w:color="000000" w:fill="FFFF00"/>
            <w:noWrap/>
            <w:hideMark/>
          </w:tcPr>
          <w:p w14:paraId="476A9CDA" w14:textId="6EB090F7" w:rsidR="006A78BE" w:rsidRPr="00D30847" w:rsidRDefault="00813709"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25</w:t>
            </w:r>
            <w:r w:rsidR="006A78BE" w:rsidRPr="00D30847">
              <w:rPr>
                <w:rFonts w:eastAsia="Times New Roman"/>
                <w:color w:val="000000"/>
                <w:sz w:val="18"/>
                <w:szCs w:val="18"/>
                <w:lang w:val="en-GB" w:eastAsia="mk-MK"/>
              </w:rPr>
              <w:t>,000</w:t>
            </w:r>
          </w:p>
        </w:tc>
        <w:tc>
          <w:tcPr>
            <w:tcW w:w="1261" w:type="dxa"/>
            <w:tcBorders>
              <w:top w:val="nil"/>
              <w:left w:val="nil"/>
              <w:bottom w:val="single" w:sz="4" w:space="0" w:color="auto"/>
              <w:right w:val="single" w:sz="4" w:space="0" w:color="auto"/>
            </w:tcBorders>
            <w:shd w:val="clear" w:color="000000" w:fill="FFFF00"/>
            <w:noWrap/>
            <w:hideMark/>
          </w:tcPr>
          <w:p w14:paraId="6010275E" w14:textId="06B63764" w:rsidR="006A78BE" w:rsidRPr="00D30847" w:rsidRDefault="00813709"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75</w:t>
            </w:r>
            <w:r w:rsidR="006A78BE" w:rsidRPr="00D30847">
              <w:rPr>
                <w:rFonts w:eastAsia="Times New Roman"/>
                <w:color w:val="000000"/>
                <w:sz w:val="18"/>
                <w:szCs w:val="18"/>
                <w:lang w:val="en-GB" w:eastAsia="mk-MK"/>
              </w:rPr>
              <w:t>,000</w:t>
            </w:r>
          </w:p>
        </w:tc>
        <w:tc>
          <w:tcPr>
            <w:tcW w:w="1196" w:type="dxa"/>
            <w:tcBorders>
              <w:top w:val="nil"/>
              <w:left w:val="nil"/>
              <w:bottom w:val="single" w:sz="4" w:space="0" w:color="auto"/>
              <w:right w:val="single" w:sz="8" w:space="0" w:color="auto"/>
            </w:tcBorders>
            <w:shd w:val="clear" w:color="000000" w:fill="FFFF00"/>
            <w:noWrap/>
            <w:hideMark/>
          </w:tcPr>
          <w:p w14:paraId="66C3289F" w14:textId="77777777" w:rsidR="006A78BE" w:rsidRPr="00D30847" w:rsidRDefault="006A78BE"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r>
      <w:tr w:rsidR="00BF1348" w:rsidRPr="00D30847" w14:paraId="048494BF" w14:textId="77777777" w:rsidTr="00DC69CA">
        <w:trPr>
          <w:trHeight w:val="569"/>
        </w:trPr>
        <w:tc>
          <w:tcPr>
            <w:tcW w:w="1107" w:type="dxa"/>
            <w:tcBorders>
              <w:top w:val="single" w:sz="4" w:space="0" w:color="auto"/>
              <w:left w:val="single" w:sz="8" w:space="0" w:color="auto"/>
              <w:bottom w:val="single" w:sz="4" w:space="0" w:color="auto"/>
              <w:right w:val="single" w:sz="4" w:space="0" w:color="auto"/>
            </w:tcBorders>
            <w:shd w:val="clear" w:color="000000" w:fill="FFFF00"/>
            <w:noWrap/>
            <w:hideMark/>
          </w:tcPr>
          <w:p w14:paraId="09C3CE9F" w14:textId="77777777" w:rsidR="006A78BE" w:rsidRPr="00D30847" w:rsidRDefault="006A78BE" w:rsidP="006A78BE">
            <w:pPr>
              <w:spacing w:after="0" w:line="240" w:lineRule="auto"/>
              <w:jc w:val="center"/>
              <w:rPr>
                <w:rFonts w:eastAsia="Times New Roman"/>
                <w:bCs/>
                <w:sz w:val="18"/>
                <w:szCs w:val="18"/>
                <w:lang w:val="en-GB" w:eastAsia="mk-MK"/>
              </w:rPr>
            </w:pPr>
            <w:r w:rsidRPr="00D30847">
              <w:rPr>
                <w:rFonts w:eastAsia="Times New Roman"/>
                <w:bCs/>
                <w:sz w:val="18"/>
                <w:szCs w:val="18"/>
                <w:lang w:val="en-GB" w:eastAsia="mk-MK"/>
              </w:rPr>
              <w:t>Measure 3.</w:t>
            </w:r>
          </w:p>
        </w:tc>
        <w:tc>
          <w:tcPr>
            <w:tcW w:w="2680" w:type="dxa"/>
            <w:tcBorders>
              <w:top w:val="nil"/>
              <w:left w:val="nil"/>
              <w:bottom w:val="single" w:sz="4" w:space="0" w:color="auto"/>
              <w:right w:val="single" w:sz="4" w:space="0" w:color="auto"/>
            </w:tcBorders>
            <w:shd w:val="clear" w:color="000000" w:fill="FFFF00"/>
            <w:hideMark/>
          </w:tcPr>
          <w:p w14:paraId="37DA6F72" w14:textId="77777777" w:rsidR="006A78BE" w:rsidRPr="00D30847" w:rsidRDefault="006A78BE" w:rsidP="006A78BE">
            <w:pPr>
              <w:spacing w:after="0" w:line="240" w:lineRule="auto"/>
              <w:jc w:val="both"/>
              <w:rPr>
                <w:rFonts w:eastAsia="Times New Roman"/>
                <w:bCs/>
                <w:sz w:val="18"/>
                <w:szCs w:val="18"/>
                <w:lang w:val="en-GB" w:eastAsia="mk-MK"/>
              </w:rPr>
            </w:pPr>
            <w:r w:rsidRPr="00D30847">
              <w:rPr>
                <w:rFonts w:eastAsia="Times New Roman"/>
                <w:bCs/>
                <w:sz w:val="18"/>
                <w:szCs w:val="18"/>
                <w:lang w:val="en-GB" w:eastAsia="mk-MK"/>
              </w:rPr>
              <w:t>Efficient and effective monitoring of capital investments</w:t>
            </w:r>
          </w:p>
        </w:tc>
        <w:tc>
          <w:tcPr>
            <w:tcW w:w="1403" w:type="dxa"/>
            <w:tcBorders>
              <w:top w:val="nil"/>
              <w:left w:val="nil"/>
              <w:bottom w:val="single" w:sz="4" w:space="0" w:color="auto"/>
              <w:right w:val="single" w:sz="4" w:space="0" w:color="auto"/>
            </w:tcBorders>
            <w:shd w:val="clear" w:color="000000" w:fill="FFFF00"/>
            <w:noWrap/>
            <w:hideMark/>
          </w:tcPr>
          <w:p w14:paraId="51F23F68" w14:textId="17779AEC" w:rsidR="006A78BE" w:rsidRPr="00D30847" w:rsidRDefault="00813709"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8</w:t>
            </w:r>
            <w:r w:rsidR="006A78BE" w:rsidRPr="00D30847">
              <w:rPr>
                <w:rFonts w:eastAsia="Times New Roman"/>
                <w:color w:val="000000"/>
                <w:sz w:val="18"/>
                <w:szCs w:val="18"/>
                <w:lang w:val="en-GB" w:eastAsia="mk-MK"/>
              </w:rPr>
              <w:t>5,000</w:t>
            </w:r>
          </w:p>
        </w:tc>
        <w:tc>
          <w:tcPr>
            <w:tcW w:w="1357" w:type="dxa"/>
            <w:tcBorders>
              <w:top w:val="nil"/>
              <w:left w:val="nil"/>
              <w:bottom w:val="single" w:sz="4" w:space="0" w:color="auto"/>
              <w:right w:val="single" w:sz="4" w:space="0" w:color="auto"/>
            </w:tcBorders>
            <w:shd w:val="clear" w:color="000000" w:fill="FFFF00"/>
            <w:noWrap/>
            <w:hideMark/>
          </w:tcPr>
          <w:p w14:paraId="55774E33" w14:textId="77777777" w:rsidR="006A78BE" w:rsidRPr="00D30847" w:rsidRDefault="006A78BE"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c>
          <w:tcPr>
            <w:tcW w:w="1261" w:type="dxa"/>
            <w:tcBorders>
              <w:top w:val="nil"/>
              <w:left w:val="nil"/>
              <w:bottom w:val="single" w:sz="4" w:space="0" w:color="auto"/>
              <w:right w:val="single" w:sz="4" w:space="0" w:color="auto"/>
            </w:tcBorders>
            <w:shd w:val="clear" w:color="000000" w:fill="FFFF00"/>
            <w:noWrap/>
            <w:hideMark/>
          </w:tcPr>
          <w:p w14:paraId="5CFFD710" w14:textId="627F0DEC" w:rsidR="006A78BE" w:rsidRPr="00D30847" w:rsidRDefault="00813709"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85</w:t>
            </w:r>
            <w:r w:rsidR="006A78BE" w:rsidRPr="00D30847">
              <w:rPr>
                <w:rFonts w:eastAsia="Times New Roman"/>
                <w:color w:val="000000"/>
                <w:sz w:val="18"/>
                <w:szCs w:val="18"/>
                <w:lang w:val="en-GB" w:eastAsia="mk-MK"/>
              </w:rPr>
              <w:t>,000</w:t>
            </w:r>
          </w:p>
        </w:tc>
        <w:tc>
          <w:tcPr>
            <w:tcW w:w="1196" w:type="dxa"/>
            <w:tcBorders>
              <w:top w:val="nil"/>
              <w:left w:val="nil"/>
              <w:bottom w:val="single" w:sz="4" w:space="0" w:color="auto"/>
              <w:right w:val="single" w:sz="8" w:space="0" w:color="auto"/>
            </w:tcBorders>
            <w:shd w:val="clear" w:color="000000" w:fill="FFFF00"/>
            <w:noWrap/>
            <w:hideMark/>
          </w:tcPr>
          <w:p w14:paraId="5DEA672A" w14:textId="77777777" w:rsidR="006A78BE" w:rsidRPr="00D30847" w:rsidRDefault="006A78BE"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r>
      <w:tr w:rsidR="00BF1348" w:rsidRPr="00D30847" w14:paraId="6680BF42" w14:textId="77777777" w:rsidTr="00E32BC1">
        <w:trPr>
          <w:trHeight w:val="300"/>
        </w:trPr>
        <w:tc>
          <w:tcPr>
            <w:tcW w:w="1107" w:type="dxa"/>
            <w:tcBorders>
              <w:top w:val="single" w:sz="4" w:space="0" w:color="auto"/>
              <w:left w:val="single" w:sz="8" w:space="0" w:color="auto"/>
              <w:bottom w:val="single" w:sz="4" w:space="0" w:color="auto"/>
              <w:right w:val="single" w:sz="4" w:space="0" w:color="auto"/>
            </w:tcBorders>
            <w:shd w:val="clear" w:color="000000" w:fill="00FF00"/>
            <w:noWrap/>
            <w:hideMark/>
          </w:tcPr>
          <w:p w14:paraId="6D4B18BC" w14:textId="39CD777C" w:rsidR="006A78BE" w:rsidRPr="00D30847" w:rsidRDefault="006A78BE" w:rsidP="006A78BE">
            <w:pPr>
              <w:spacing w:after="0" w:line="240" w:lineRule="auto"/>
              <w:jc w:val="center"/>
              <w:rPr>
                <w:rFonts w:eastAsia="Times New Roman"/>
                <w:b/>
                <w:bCs/>
                <w:sz w:val="20"/>
                <w:szCs w:val="20"/>
                <w:lang w:val="en-GB" w:eastAsia="mk-MK"/>
              </w:rPr>
            </w:pPr>
            <w:r w:rsidRPr="00D30847">
              <w:rPr>
                <w:rFonts w:eastAsia="Times New Roman"/>
                <w:b/>
                <w:bCs/>
                <w:sz w:val="20"/>
                <w:szCs w:val="20"/>
                <w:lang w:val="en-GB" w:eastAsia="mk-MK"/>
              </w:rPr>
              <w:t>Priority 3.</w:t>
            </w:r>
          </w:p>
        </w:tc>
        <w:tc>
          <w:tcPr>
            <w:tcW w:w="2680" w:type="dxa"/>
            <w:tcBorders>
              <w:top w:val="nil"/>
              <w:left w:val="nil"/>
              <w:bottom w:val="single" w:sz="4" w:space="0" w:color="auto"/>
              <w:right w:val="single" w:sz="4" w:space="0" w:color="auto"/>
            </w:tcBorders>
            <w:shd w:val="clear" w:color="000000" w:fill="00FF00"/>
            <w:hideMark/>
          </w:tcPr>
          <w:p w14:paraId="7500CAB9" w14:textId="77777777" w:rsidR="006A78BE" w:rsidRPr="00D30847" w:rsidRDefault="006A78BE" w:rsidP="006A78BE">
            <w:pPr>
              <w:spacing w:after="0" w:line="240" w:lineRule="auto"/>
              <w:jc w:val="both"/>
              <w:rPr>
                <w:rFonts w:eastAsia="Times New Roman"/>
                <w:b/>
                <w:bCs/>
                <w:sz w:val="18"/>
                <w:szCs w:val="18"/>
                <w:lang w:val="en-GB" w:eastAsia="mk-MK"/>
              </w:rPr>
            </w:pPr>
            <w:r w:rsidRPr="00D30847">
              <w:rPr>
                <w:rFonts w:eastAsia="Times New Roman"/>
                <w:b/>
                <w:bCs/>
                <w:sz w:val="18"/>
                <w:szCs w:val="18"/>
                <w:lang w:val="en-GB" w:eastAsia="mk-MK"/>
              </w:rPr>
              <w:t>Strengthen the accounting of budgets and budget users</w:t>
            </w:r>
          </w:p>
        </w:tc>
        <w:tc>
          <w:tcPr>
            <w:tcW w:w="1403" w:type="dxa"/>
            <w:tcBorders>
              <w:top w:val="nil"/>
              <w:left w:val="nil"/>
              <w:bottom w:val="single" w:sz="4" w:space="0" w:color="auto"/>
              <w:right w:val="single" w:sz="4" w:space="0" w:color="auto"/>
            </w:tcBorders>
            <w:shd w:val="clear" w:color="000000" w:fill="00FF00"/>
            <w:noWrap/>
            <w:hideMark/>
          </w:tcPr>
          <w:p w14:paraId="3A6E00BC" w14:textId="3F460DCC" w:rsidR="006A78BE" w:rsidRPr="00D30847" w:rsidRDefault="00293164"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0</w:t>
            </w:r>
          </w:p>
        </w:tc>
        <w:tc>
          <w:tcPr>
            <w:tcW w:w="1357" w:type="dxa"/>
            <w:tcBorders>
              <w:top w:val="nil"/>
              <w:left w:val="nil"/>
              <w:bottom w:val="single" w:sz="4" w:space="0" w:color="auto"/>
              <w:right w:val="single" w:sz="4" w:space="0" w:color="auto"/>
            </w:tcBorders>
            <w:shd w:val="clear" w:color="000000" w:fill="00FF00"/>
            <w:noWrap/>
            <w:hideMark/>
          </w:tcPr>
          <w:p w14:paraId="291F0AEF" w14:textId="77777777" w:rsidR="006A78BE" w:rsidRPr="00D30847" w:rsidRDefault="006A78BE"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0</w:t>
            </w:r>
          </w:p>
        </w:tc>
        <w:tc>
          <w:tcPr>
            <w:tcW w:w="1261" w:type="dxa"/>
            <w:tcBorders>
              <w:top w:val="nil"/>
              <w:left w:val="nil"/>
              <w:bottom w:val="single" w:sz="4" w:space="0" w:color="auto"/>
              <w:right w:val="single" w:sz="4" w:space="0" w:color="auto"/>
            </w:tcBorders>
            <w:shd w:val="clear" w:color="000000" w:fill="00FF00"/>
            <w:noWrap/>
            <w:hideMark/>
          </w:tcPr>
          <w:p w14:paraId="26F3361D" w14:textId="43F4A478" w:rsidR="006A78BE" w:rsidRPr="00D30847" w:rsidRDefault="00DC69CA"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0</w:t>
            </w:r>
          </w:p>
        </w:tc>
        <w:tc>
          <w:tcPr>
            <w:tcW w:w="1196" w:type="dxa"/>
            <w:tcBorders>
              <w:top w:val="nil"/>
              <w:left w:val="nil"/>
              <w:bottom w:val="single" w:sz="4" w:space="0" w:color="auto"/>
              <w:right w:val="single" w:sz="8" w:space="0" w:color="auto"/>
            </w:tcBorders>
            <w:shd w:val="clear" w:color="000000" w:fill="00FF00"/>
            <w:noWrap/>
            <w:hideMark/>
          </w:tcPr>
          <w:p w14:paraId="5B6FAE5B" w14:textId="77777777" w:rsidR="006A78BE" w:rsidRPr="00D30847" w:rsidRDefault="006A78BE"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0</w:t>
            </w:r>
          </w:p>
        </w:tc>
      </w:tr>
      <w:tr w:rsidR="00BF1348" w:rsidRPr="00D30847" w14:paraId="310FF753" w14:textId="77777777" w:rsidTr="00E32BC1">
        <w:trPr>
          <w:trHeight w:val="480"/>
        </w:trPr>
        <w:tc>
          <w:tcPr>
            <w:tcW w:w="1107" w:type="dxa"/>
            <w:tcBorders>
              <w:top w:val="single" w:sz="4" w:space="0" w:color="auto"/>
              <w:left w:val="single" w:sz="8" w:space="0" w:color="auto"/>
              <w:bottom w:val="single" w:sz="4" w:space="0" w:color="auto"/>
              <w:right w:val="single" w:sz="4" w:space="0" w:color="auto"/>
            </w:tcBorders>
            <w:shd w:val="clear" w:color="000000" w:fill="FFFF00"/>
            <w:noWrap/>
            <w:hideMark/>
          </w:tcPr>
          <w:p w14:paraId="74363DE3" w14:textId="77777777" w:rsidR="006A78BE" w:rsidRPr="00D30847" w:rsidRDefault="006A78BE" w:rsidP="006A78BE">
            <w:pPr>
              <w:spacing w:after="0" w:line="240" w:lineRule="auto"/>
              <w:jc w:val="center"/>
              <w:rPr>
                <w:rFonts w:eastAsia="Times New Roman"/>
                <w:bCs/>
                <w:sz w:val="18"/>
                <w:szCs w:val="18"/>
                <w:lang w:val="en-GB" w:eastAsia="mk-MK"/>
              </w:rPr>
            </w:pPr>
            <w:r w:rsidRPr="00D30847">
              <w:rPr>
                <w:rFonts w:eastAsia="Times New Roman"/>
                <w:bCs/>
                <w:sz w:val="18"/>
                <w:szCs w:val="18"/>
                <w:lang w:val="en-GB" w:eastAsia="mk-MK"/>
              </w:rPr>
              <w:t>Measure 1.</w:t>
            </w:r>
          </w:p>
        </w:tc>
        <w:tc>
          <w:tcPr>
            <w:tcW w:w="2680" w:type="dxa"/>
            <w:tcBorders>
              <w:top w:val="nil"/>
              <w:left w:val="nil"/>
              <w:bottom w:val="single" w:sz="4" w:space="0" w:color="auto"/>
              <w:right w:val="single" w:sz="4" w:space="0" w:color="auto"/>
            </w:tcBorders>
            <w:shd w:val="clear" w:color="000000" w:fill="FFFF00"/>
            <w:hideMark/>
          </w:tcPr>
          <w:p w14:paraId="5FF1116B" w14:textId="32BDAECB" w:rsidR="006A78BE" w:rsidRPr="00D30847" w:rsidRDefault="00DB2C0A" w:rsidP="006A78BE">
            <w:pPr>
              <w:spacing w:after="0" w:line="240" w:lineRule="auto"/>
              <w:jc w:val="both"/>
              <w:rPr>
                <w:rFonts w:eastAsia="Times New Roman"/>
                <w:bCs/>
                <w:sz w:val="18"/>
                <w:szCs w:val="18"/>
                <w:lang w:val="en-GB" w:eastAsia="mk-MK"/>
              </w:rPr>
            </w:pPr>
            <w:r w:rsidRPr="00D30847">
              <w:rPr>
                <w:rFonts w:eastAsia="Times New Roman"/>
                <w:bCs/>
                <w:sz w:val="18"/>
                <w:szCs w:val="18"/>
                <w:lang w:val="en-GB" w:eastAsia="mk-MK"/>
              </w:rPr>
              <w:t>Harmonization of the legal framework for accounting of budgets and budget users with the new  Budgets Law</w:t>
            </w:r>
          </w:p>
        </w:tc>
        <w:tc>
          <w:tcPr>
            <w:tcW w:w="1403" w:type="dxa"/>
            <w:tcBorders>
              <w:top w:val="nil"/>
              <w:left w:val="nil"/>
              <w:bottom w:val="single" w:sz="4" w:space="0" w:color="auto"/>
              <w:right w:val="single" w:sz="4" w:space="0" w:color="auto"/>
            </w:tcBorders>
            <w:shd w:val="clear" w:color="000000" w:fill="FFFF00"/>
            <w:noWrap/>
            <w:hideMark/>
          </w:tcPr>
          <w:p w14:paraId="3E361BB3" w14:textId="5CB5D574" w:rsidR="006A78BE" w:rsidRPr="00D30847" w:rsidRDefault="00DC69CA"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c>
          <w:tcPr>
            <w:tcW w:w="1357" w:type="dxa"/>
            <w:tcBorders>
              <w:top w:val="nil"/>
              <w:left w:val="nil"/>
              <w:bottom w:val="single" w:sz="4" w:space="0" w:color="auto"/>
              <w:right w:val="single" w:sz="4" w:space="0" w:color="auto"/>
            </w:tcBorders>
            <w:shd w:val="clear" w:color="000000" w:fill="FFFF00"/>
            <w:noWrap/>
            <w:hideMark/>
          </w:tcPr>
          <w:p w14:paraId="3CD17619" w14:textId="08EB3B46" w:rsidR="006A78BE" w:rsidRPr="00D30847" w:rsidRDefault="00DC69CA"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c>
          <w:tcPr>
            <w:tcW w:w="1261" w:type="dxa"/>
            <w:tcBorders>
              <w:top w:val="nil"/>
              <w:left w:val="nil"/>
              <w:bottom w:val="single" w:sz="4" w:space="0" w:color="auto"/>
              <w:right w:val="single" w:sz="4" w:space="0" w:color="auto"/>
            </w:tcBorders>
            <w:shd w:val="clear" w:color="000000" w:fill="FFFF00"/>
            <w:noWrap/>
            <w:hideMark/>
          </w:tcPr>
          <w:p w14:paraId="4AAC6F47" w14:textId="1C175944" w:rsidR="006A78BE" w:rsidRPr="00D30847" w:rsidRDefault="00DC69CA"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c>
          <w:tcPr>
            <w:tcW w:w="1196" w:type="dxa"/>
            <w:tcBorders>
              <w:top w:val="nil"/>
              <w:left w:val="nil"/>
              <w:bottom w:val="single" w:sz="4" w:space="0" w:color="auto"/>
              <w:right w:val="single" w:sz="8" w:space="0" w:color="auto"/>
            </w:tcBorders>
            <w:shd w:val="clear" w:color="000000" w:fill="FFFF00"/>
            <w:noWrap/>
            <w:hideMark/>
          </w:tcPr>
          <w:p w14:paraId="5435DA99" w14:textId="77777777" w:rsidR="006A78BE" w:rsidRPr="00D30847" w:rsidRDefault="006A78BE"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r>
      <w:tr w:rsidR="00C167BB" w:rsidRPr="00D30847" w14:paraId="1B1F6E00" w14:textId="77777777" w:rsidTr="00E32BC1">
        <w:trPr>
          <w:trHeight w:val="480"/>
        </w:trPr>
        <w:tc>
          <w:tcPr>
            <w:tcW w:w="1107" w:type="dxa"/>
            <w:tcBorders>
              <w:top w:val="single" w:sz="4" w:space="0" w:color="auto"/>
              <w:left w:val="single" w:sz="8" w:space="0" w:color="auto"/>
              <w:bottom w:val="single" w:sz="4" w:space="0" w:color="auto"/>
              <w:right w:val="single" w:sz="4" w:space="0" w:color="auto"/>
            </w:tcBorders>
            <w:shd w:val="clear" w:color="000000" w:fill="FFFF00"/>
            <w:noWrap/>
          </w:tcPr>
          <w:p w14:paraId="0B34E03B" w14:textId="5FE3338A" w:rsidR="00C167BB" w:rsidRPr="00D30847" w:rsidRDefault="00C167BB" w:rsidP="006A78BE">
            <w:pPr>
              <w:spacing w:after="0" w:line="240" w:lineRule="auto"/>
              <w:jc w:val="center"/>
              <w:rPr>
                <w:rFonts w:eastAsia="Times New Roman"/>
                <w:bCs/>
                <w:sz w:val="18"/>
                <w:szCs w:val="18"/>
                <w:lang w:val="en-GB" w:eastAsia="mk-MK"/>
              </w:rPr>
            </w:pPr>
            <w:r w:rsidRPr="00D30847">
              <w:rPr>
                <w:rFonts w:eastAsia="Times New Roman"/>
                <w:bCs/>
                <w:sz w:val="18"/>
                <w:szCs w:val="18"/>
                <w:lang w:val="en-GB" w:eastAsia="mk-MK"/>
              </w:rPr>
              <w:t>Measure 2.</w:t>
            </w:r>
          </w:p>
        </w:tc>
        <w:tc>
          <w:tcPr>
            <w:tcW w:w="2680" w:type="dxa"/>
            <w:tcBorders>
              <w:top w:val="nil"/>
              <w:left w:val="nil"/>
              <w:bottom w:val="single" w:sz="4" w:space="0" w:color="auto"/>
              <w:right w:val="single" w:sz="4" w:space="0" w:color="auto"/>
            </w:tcBorders>
            <w:shd w:val="clear" w:color="000000" w:fill="FFFF00"/>
          </w:tcPr>
          <w:p w14:paraId="068AE046" w14:textId="743EDF4A" w:rsidR="00C167BB" w:rsidRPr="00D30847" w:rsidRDefault="00DB2C0A" w:rsidP="006A78BE">
            <w:pPr>
              <w:spacing w:after="0" w:line="240" w:lineRule="auto"/>
              <w:jc w:val="both"/>
              <w:rPr>
                <w:rFonts w:eastAsia="Times New Roman"/>
                <w:bCs/>
                <w:sz w:val="18"/>
                <w:szCs w:val="18"/>
                <w:lang w:val="en-GB" w:eastAsia="mk-MK"/>
              </w:rPr>
            </w:pPr>
            <w:r w:rsidRPr="00D30847">
              <w:rPr>
                <w:rFonts w:eastAsia="Times New Roman"/>
                <w:bCs/>
                <w:sz w:val="18"/>
                <w:szCs w:val="18"/>
                <w:lang w:val="en-GB" w:eastAsia="mk-MK"/>
              </w:rPr>
              <w:t>Strengthening the accounting system of budgets and budget users by building of capacities of accountants employed in the public sector</w:t>
            </w:r>
          </w:p>
        </w:tc>
        <w:tc>
          <w:tcPr>
            <w:tcW w:w="1403" w:type="dxa"/>
            <w:tcBorders>
              <w:top w:val="nil"/>
              <w:left w:val="nil"/>
              <w:bottom w:val="single" w:sz="4" w:space="0" w:color="auto"/>
              <w:right w:val="single" w:sz="4" w:space="0" w:color="auto"/>
            </w:tcBorders>
            <w:shd w:val="clear" w:color="000000" w:fill="FFFF00"/>
            <w:noWrap/>
          </w:tcPr>
          <w:p w14:paraId="18CA90AF" w14:textId="70BC8DBC" w:rsidR="00C167BB" w:rsidRPr="00D30847" w:rsidRDefault="00DC69CA"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c>
          <w:tcPr>
            <w:tcW w:w="1357" w:type="dxa"/>
            <w:tcBorders>
              <w:top w:val="nil"/>
              <w:left w:val="nil"/>
              <w:bottom w:val="single" w:sz="4" w:space="0" w:color="auto"/>
              <w:right w:val="single" w:sz="4" w:space="0" w:color="auto"/>
            </w:tcBorders>
            <w:shd w:val="clear" w:color="000000" w:fill="FFFF00"/>
            <w:noWrap/>
          </w:tcPr>
          <w:p w14:paraId="2E1D4658" w14:textId="6731354C" w:rsidR="00C167BB" w:rsidRPr="00D30847" w:rsidRDefault="00DC69CA"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c>
          <w:tcPr>
            <w:tcW w:w="1261" w:type="dxa"/>
            <w:tcBorders>
              <w:top w:val="nil"/>
              <w:left w:val="nil"/>
              <w:bottom w:val="single" w:sz="4" w:space="0" w:color="auto"/>
              <w:right w:val="single" w:sz="4" w:space="0" w:color="auto"/>
            </w:tcBorders>
            <w:shd w:val="clear" w:color="000000" w:fill="FFFF00"/>
            <w:noWrap/>
          </w:tcPr>
          <w:p w14:paraId="34205D5C" w14:textId="6BA89630" w:rsidR="00C167BB" w:rsidRPr="00D30847" w:rsidRDefault="00DC69CA" w:rsidP="00DC69CA">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c>
          <w:tcPr>
            <w:tcW w:w="1196" w:type="dxa"/>
            <w:tcBorders>
              <w:top w:val="nil"/>
              <w:left w:val="nil"/>
              <w:bottom w:val="single" w:sz="4" w:space="0" w:color="auto"/>
              <w:right w:val="single" w:sz="8" w:space="0" w:color="auto"/>
            </w:tcBorders>
            <w:shd w:val="clear" w:color="000000" w:fill="FFFF00"/>
            <w:noWrap/>
          </w:tcPr>
          <w:p w14:paraId="58AA5F86" w14:textId="0ED20079" w:rsidR="00C167BB" w:rsidRPr="00D30847" w:rsidRDefault="00293164"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r>
      <w:tr w:rsidR="001D2A62" w:rsidRPr="00D30847" w14:paraId="091B8CF9" w14:textId="77777777" w:rsidTr="00E32BC1">
        <w:trPr>
          <w:trHeight w:val="480"/>
        </w:trPr>
        <w:tc>
          <w:tcPr>
            <w:tcW w:w="1107" w:type="dxa"/>
            <w:tcBorders>
              <w:top w:val="single" w:sz="4" w:space="0" w:color="auto"/>
              <w:left w:val="single" w:sz="8" w:space="0" w:color="auto"/>
              <w:bottom w:val="single" w:sz="4" w:space="0" w:color="auto"/>
              <w:right w:val="single" w:sz="4" w:space="0" w:color="auto"/>
            </w:tcBorders>
            <w:shd w:val="clear" w:color="000000" w:fill="00FF00"/>
            <w:noWrap/>
          </w:tcPr>
          <w:p w14:paraId="30EC0372" w14:textId="558B79D2" w:rsidR="001D2A62" w:rsidRPr="00D30847" w:rsidRDefault="001D2A62" w:rsidP="001D2A62">
            <w:pPr>
              <w:spacing w:after="0" w:line="240" w:lineRule="auto"/>
              <w:jc w:val="center"/>
              <w:rPr>
                <w:rFonts w:eastAsia="Times New Roman"/>
                <w:bCs/>
                <w:sz w:val="18"/>
                <w:szCs w:val="18"/>
                <w:lang w:val="en-GB" w:eastAsia="mk-MK"/>
              </w:rPr>
            </w:pPr>
            <w:r w:rsidRPr="00D30847">
              <w:rPr>
                <w:rFonts w:eastAsia="Times New Roman"/>
                <w:b/>
                <w:bCs/>
                <w:sz w:val="20"/>
                <w:szCs w:val="20"/>
                <w:lang w:val="en-GB" w:eastAsia="mk-MK"/>
              </w:rPr>
              <w:lastRenderedPageBreak/>
              <w:t>Priority 4.</w:t>
            </w:r>
          </w:p>
        </w:tc>
        <w:tc>
          <w:tcPr>
            <w:tcW w:w="2680" w:type="dxa"/>
            <w:tcBorders>
              <w:top w:val="nil"/>
              <w:left w:val="nil"/>
              <w:bottom w:val="single" w:sz="4" w:space="0" w:color="auto"/>
              <w:right w:val="single" w:sz="4" w:space="0" w:color="auto"/>
            </w:tcBorders>
            <w:shd w:val="clear" w:color="000000" w:fill="00FF00"/>
          </w:tcPr>
          <w:p w14:paraId="694CFCCF" w14:textId="62CD59DC" w:rsidR="001D2A62" w:rsidRPr="00D30847" w:rsidRDefault="001D2A62" w:rsidP="001D2A62">
            <w:pPr>
              <w:spacing w:after="0" w:line="240" w:lineRule="auto"/>
              <w:jc w:val="both"/>
              <w:rPr>
                <w:rFonts w:eastAsia="Times New Roman"/>
                <w:bCs/>
                <w:sz w:val="18"/>
                <w:szCs w:val="18"/>
                <w:lang w:val="en-GB" w:eastAsia="mk-MK"/>
              </w:rPr>
            </w:pPr>
            <w:r w:rsidRPr="00D30847">
              <w:rPr>
                <w:rFonts w:eastAsia="Times New Roman"/>
                <w:b/>
                <w:bCs/>
                <w:sz w:val="18"/>
                <w:szCs w:val="18"/>
                <w:lang w:val="en-GB" w:eastAsia="mk-MK"/>
              </w:rPr>
              <w:t>Priority 4: Public finance management at local level</w:t>
            </w:r>
          </w:p>
        </w:tc>
        <w:tc>
          <w:tcPr>
            <w:tcW w:w="1403" w:type="dxa"/>
            <w:tcBorders>
              <w:top w:val="nil"/>
              <w:left w:val="nil"/>
              <w:bottom w:val="single" w:sz="4" w:space="0" w:color="auto"/>
              <w:right w:val="single" w:sz="4" w:space="0" w:color="auto"/>
            </w:tcBorders>
            <w:shd w:val="clear" w:color="000000" w:fill="00FF00"/>
            <w:noWrap/>
          </w:tcPr>
          <w:p w14:paraId="498B8D94" w14:textId="4594CE8D" w:rsidR="001D2A62" w:rsidRPr="00D30847" w:rsidRDefault="00800970" w:rsidP="001D2A62">
            <w:pPr>
              <w:spacing w:after="0" w:line="240" w:lineRule="auto"/>
              <w:jc w:val="center"/>
              <w:rPr>
                <w:rFonts w:eastAsia="Times New Roman"/>
                <w:color w:val="000000"/>
                <w:sz w:val="18"/>
                <w:szCs w:val="18"/>
                <w:lang w:val="en-GB" w:eastAsia="mk-MK"/>
              </w:rPr>
            </w:pPr>
            <w:r w:rsidRPr="00D30847">
              <w:rPr>
                <w:rFonts w:eastAsia="Times New Roman"/>
                <w:b/>
                <w:bCs/>
                <w:sz w:val="18"/>
                <w:szCs w:val="18"/>
                <w:lang w:val="en-GB" w:eastAsia="mk-MK"/>
              </w:rPr>
              <w:t>27</w:t>
            </w:r>
            <w:r w:rsidR="001D2A62" w:rsidRPr="00D30847">
              <w:rPr>
                <w:rFonts w:eastAsia="Times New Roman"/>
                <w:b/>
                <w:bCs/>
                <w:sz w:val="18"/>
                <w:szCs w:val="18"/>
                <w:lang w:val="en-GB" w:eastAsia="mk-MK"/>
              </w:rPr>
              <w:t>,000</w:t>
            </w:r>
          </w:p>
        </w:tc>
        <w:tc>
          <w:tcPr>
            <w:tcW w:w="1357" w:type="dxa"/>
            <w:tcBorders>
              <w:top w:val="nil"/>
              <w:left w:val="nil"/>
              <w:bottom w:val="single" w:sz="4" w:space="0" w:color="auto"/>
              <w:right w:val="single" w:sz="4" w:space="0" w:color="auto"/>
            </w:tcBorders>
            <w:shd w:val="clear" w:color="000000" w:fill="00FF00"/>
            <w:noWrap/>
          </w:tcPr>
          <w:p w14:paraId="09C354B0" w14:textId="793B3CA0" w:rsidR="001D2A62" w:rsidRPr="00D30847" w:rsidRDefault="00DD3484" w:rsidP="001D2A62">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2.000</w:t>
            </w:r>
          </w:p>
        </w:tc>
        <w:tc>
          <w:tcPr>
            <w:tcW w:w="1261" w:type="dxa"/>
            <w:tcBorders>
              <w:top w:val="nil"/>
              <w:left w:val="nil"/>
              <w:bottom w:val="single" w:sz="4" w:space="0" w:color="auto"/>
              <w:right w:val="single" w:sz="4" w:space="0" w:color="auto"/>
            </w:tcBorders>
            <w:shd w:val="clear" w:color="000000" w:fill="00FF00"/>
            <w:noWrap/>
          </w:tcPr>
          <w:p w14:paraId="2594A953" w14:textId="3978BC1E" w:rsidR="001D2A62" w:rsidRPr="00D30847" w:rsidRDefault="00DD3484" w:rsidP="001D2A62">
            <w:pPr>
              <w:spacing w:after="0" w:line="240" w:lineRule="auto"/>
              <w:jc w:val="center"/>
              <w:rPr>
                <w:rFonts w:eastAsia="Times New Roman"/>
                <w:color w:val="000000"/>
                <w:sz w:val="18"/>
                <w:szCs w:val="18"/>
                <w:lang w:val="en-GB" w:eastAsia="mk-MK"/>
              </w:rPr>
            </w:pPr>
            <w:r w:rsidRPr="00D30847">
              <w:rPr>
                <w:rFonts w:eastAsia="Times New Roman"/>
                <w:b/>
                <w:bCs/>
                <w:sz w:val="18"/>
                <w:szCs w:val="18"/>
                <w:lang w:val="en-GB" w:eastAsia="mk-MK"/>
              </w:rPr>
              <w:t>25</w:t>
            </w:r>
            <w:r w:rsidR="001D2A62" w:rsidRPr="00D30847">
              <w:rPr>
                <w:rFonts w:eastAsia="Times New Roman"/>
                <w:b/>
                <w:bCs/>
                <w:sz w:val="18"/>
                <w:szCs w:val="18"/>
                <w:lang w:val="en-GB" w:eastAsia="mk-MK"/>
              </w:rPr>
              <w:t>,000</w:t>
            </w:r>
          </w:p>
        </w:tc>
        <w:tc>
          <w:tcPr>
            <w:tcW w:w="1196" w:type="dxa"/>
            <w:tcBorders>
              <w:top w:val="nil"/>
              <w:left w:val="nil"/>
              <w:bottom w:val="single" w:sz="4" w:space="0" w:color="auto"/>
              <w:right w:val="single" w:sz="8" w:space="0" w:color="auto"/>
            </w:tcBorders>
            <w:shd w:val="clear" w:color="000000" w:fill="00FF00"/>
            <w:noWrap/>
          </w:tcPr>
          <w:p w14:paraId="53309045" w14:textId="673ED9C2" w:rsidR="001D2A62" w:rsidRPr="00D30847" w:rsidRDefault="001D2A62" w:rsidP="001D2A62">
            <w:pPr>
              <w:spacing w:after="0" w:line="240" w:lineRule="auto"/>
              <w:jc w:val="center"/>
              <w:rPr>
                <w:rFonts w:eastAsia="Times New Roman"/>
                <w:color w:val="000000"/>
                <w:sz w:val="18"/>
                <w:szCs w:val="18"/>
                <w:lang w:val="en-GB" w:eastAsia="mk-MK"/>
              </w:rPr>
            </w:pPr>
            <w:r w:rsidRPr="00D30847">
              <w:rPr>
                <w:rFonts w:eastAsia="Times New Roman"/>
                <w:b/>
                <w:bCs/>
                <w:sz w:val="18"/>
                <w:szCs w:val="18"/>
                <w:lang w:val="en-GB" w:eastAsia="mk-MK"/>
              </w:rPr>
              <w:t>0</w:t>
            </w:r>
          </w:p>
        </w:tc>
      </w:tr>
      <w:tr w:rsidR="001D2A62" w:rsidRPr="00D30847" w14:paraId="3B06CE6F" w14:textId="77777777" w:rsidTr="00E32BC1">
        <w:trPr>
          <w:trHeight w:val="480"/>
        </w:trPr>
        <w:tc>
          <w:tcPr>
            <w:tcW w:w="1107" w:type="dxa"/>
            <w:tcBorders>
              <w:top w:val="single" w:sz="4" w:space="0" w:color="auto"/>
              <w:left w:val="single" w:sz="8" w:space="0" w:color="auto"/>
              <w:bottom w:val="single" w:sz="4" w:space="0" w:color="auto"/>
              <w:right w:val="single" w:sz="4" w:space="0" w:color="auto"/>
            </w:tcBorders>
            <w:shd w:val="clear" w:color="000000" w:fill="FFFF00"/>
            <w:noWrap/>
          </w:tcPr>
          <w:p w14:paraId="5F710814" w14:textId="7134CB0E" w:rsidR="001D2A62" w:rsidRPr="00D30847" w:rsidRDefault="001D2A62" w:rsidP="001D2A62">
            <w:pPr>
              <w:spacing w:after="0" w:line="240" w:lineRule="auto"/>
              <w:jc w:val="center"/>
              <w:rPr>
                <w:rFonts w:eastAsia="Times New Roman"/>
                <w:bCs/>
                <w:sz w:val="18"/>
                <w:szCs w:val="18"/>
                <w:lang w:val="en-GB" w:eastAsia="mk-MK"/>
              </w:rPr>
            </w:pPr>
            <w:r w:rsidRPr="00D30847">
              <w:rPr>
                <w:rFonts w:eastAsia="Times New Roman"/>
                <w:bCs/>
                <w:sz w:val="18"/>
                <w:szCs w:val="18"/>
                <w:lang w:val="en-GB" w:eastAsia="mk-MK"/>
              </w:rPr>
              <w:t>Measure 1.</w:t>
            </w:r>
          </w:p>
        </w:tc>
        <w:tc>
          <w:tcPr>
            <w:tcW w:w="2680" w:type="dxa"/>
            <w:tcBorders>
              <w:top w:val="nil"/>
              <w:left w:val="nil"/>
              <w:bottom w:val="single" w:sz="4" w:space="0" w:color="auto"/>
              <w:right w:val="single" w:sz="4" w:space="0" w:color="auto"/>
            </w:tcBorders>
            <w:shd w:val="clear" w:color="000000" w:fill="FFFF00"/>
          </w:tcPr>
          <w:p w14:paraId="0E4FD33E" w14:textId="115EC14A" w:rsidR="001D2A62" w:rsidRPr="00D30847" w:rsidRDefault="001D2A62" w:rsidP="001D2A62">
            <w:pPr>
              <w:spacing w:after="0" w:line="240" w:lineRule="auto"/>
              <w:jc w:val="both"/>
              <w:rPr>
                <w:rFonts w:eastAsia="Times New Roman"/>
                <w:bCs/>
                <w:sz w:val="18"/>
                <w:szCs w:val="18"/>
                <w:lang w:val="en-GB" w:eastAsia="mk-MK"/>
              </w:rPr>
            </w:pPr>
            <w:r w:rsidRPr="00D30847">
              <w:rPr>
                <w:rFonts w:eastAsia="Times New Roman"/>
                <w:bCs/>
                <w:sz w:val="18"/>
                <w:szCs w:val="18"/>
                <w:lang w:val="en-GB" w:eastAsia="mk-MK"/>
              </w:rPr>
              <w:t>Improving budget planning of local self-government units</w:t>
            </w:r>
          </w:p>
        </w:tc>
        <w:tc>
          <w:tcPr>
            <w:tcW w:w="1403" w:type="dxa"/>
            <w:tcBorders>
              <w:top w:val="nil"/>
              <w:left w:val="nil"/>
              <w:bottom w:val="single" w:sz="4" w:space="0" w:color="auto"/>
              <w:right w:val="single" w:sz="4" w:space="0" w:color="auto"/>
            </w:tcBorders>
            <w:shd w:val="clear" w:color="000000" w:fill="FFFF00"/>
            <w:noWrap/>
          </w:tcPr>
          <w:p w14:paraId="27679B2F" w14:textId="6DB7E076" w:rsidR="001D2A62" w:rsidRPr="00D30847" w:rsidRDefault="00DD3484" w:rsidP="001D2A62">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27.00</w:t>
            </w:r>
            <w:r w:rsidR="001D2A62" w:rsidRPr="00D30847">
              <w:rPr>
                <w:rFonts w:eastAsia="Times New Roman"/>
                <w:color w:val="000000"/>
                <w:sz w:val="18"/>
                <w:szCs w:val="18"/>
                <w:lang w:val="en-GB" w:eastAsia="mk-MK"/>
              </w:rPr>
              <w:t>0</w:t>
            </w:r>
          </w:p>
        </w:tc>
        <w:tc>
          <w:tcPr>
            <w:tcW w:w="1357" w:type="dxa"/>
            <w:tcBorders>
              <w:top w:val="nil"/>
              <w:left w:val="nil"/>
              <w:bottom w:val="single" w:sz="4" w:space="0" w:color="auto"/>
              <w:right w:val="single" w:sz="4" w:space="0" w:color="auto"/>
            </w:tcBorders>
            <w:shd w:val="clear" w:color="000000" w:fill="FFFF00"/>
            <w:noWrap/>
          </w:tcPr>
          <w:p w14:paraId="4CB9339D" w14:textId="3A585643" w:rsidR="001D2A62" w:rsidRPr="00D30847" w:rsidRDefault="00DD3484" w:rsidP="001D2A62">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2.00</w:t>
            </w:r>
            <w:r w:rsidR="001D2A62" w:rsidRPr="00D30847">
              <w:rPr>
                <w:rFonts w:eastAsia="Times New Roman"/>
                <w:color w:val="000000"/>
                <w:sz w:val="18"/>
                <w:szCs w:val="18"/>
                <w:lang w:val="en-GB" w:eastAsia="mk-MK"/>
              </w:rPr>
              <w:t>0</w:t>
            </w:r>
          </w:p>
        </w:tc>
        <w:tc>
          <w:tcPr>
            <w:tcW w:w="1261" w:type="dxa"/>
            <w:tcBorders>
              <w:top w:val="nil"/>
              <w:left w:val="nil"/>
              <w:bottom w:val="single" w:sz="4" w:space="0" w:color="auto"/>
              <w:right w:val="single" w:sz="4" w:space="0" w:color="auto"/>
            </w:tcBorders>
            <w:shd w:val="clear" w:color="000000" w:fill="FFFF00"/>
            <w:noWrap/>
          </w:tcPr>
          <w:p w14:paraId="0E7B16F3" w14:textId="66A5B469" w:rsidR="001D2A62" w:rsidRPr="00D30847" w:rsidRDefault="00DD3484" w:rsidP="001D2A62">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25.000</w:t>
            </w:r>
          </w:p>
          <w:p w14:paraId="77FDEA32" w14:textId="77777777" w:rsidR="001D2A62" w:rsidRPr="00D30847" w:rsidRDefault="001D2A62" w:rsidP="001D2A62">
            <w:pPr>
              <w:spacing w:after="0" w:line="240" w:lineRule="auto"/>
              <w:jc w:val="center"/>
              <w:rPr>
                <w:rFonts w:eastAsia="Times New Roman"/>
                <w:color w:val="000000"/>
                <w:sz w:val="18"/>
                <w:szCs w:val="18"/>
                <w:lang w:val="en-GB" w:eastAsia="mk-MK"/>
              </w:rPr>
            </w:pPr>
          </w:p>
        </w:tc>
        <w:tc>
          <w:tcPr>
            <w:tcW w:w="1196" w:type="dxa"/>
            <w:tcBorders>
              <w:top w:val="nil"/>
              <w:left w:val="nil"/>
              <w:bottom w:val="single" w:sz="4" w:space="0" w:color="auto"/>
              <w:right w:val="single" w:sz="8" w:space="0" w:color="auto"/>
            </w:tcBorders>
            <w:shd w:val="clear" w:color="000000" w:fill="FFFF00"/>
            <w:noWrap/>
          </w:tcPr>
          <w:p w14:paraId="630E6A09" w14:textId="232C2293" w:rsidR="001D2A62" w:rsidRPr="00D30847" w:rsidRDefault="001D2A62" w:rsidP="001D2A62">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r>
      <w:tr w:rsidR="001D2A62" w:rsidRPr="00D30847" w14:paraId="141F967E" w14:textId="77777777" w:rsidTr="00E32BC1">
        <w:trPr>
          <w:trHeight w:val="480"/>
        </w:trPr>
        <w:tc>
          <w:tcPr>
            <w:tcW w:w="1107" w:type="dxa"/>
            <w:tcBorders>
              <w:top w:val="single" w:sz="4" w:space="0" w:color="auto"/>
              <w:left w:val="single" w:sz="8" w:space="0" w:color="auto"/>
              <w:bottom w:val="single" w:sz="4" w:space="0" w:color="auto"/>
              <w:right w:val="single" w:sz="4" w:space="0" w:color="auto"/>
            </w:tcBorders>
            <w:shd w:val="clear" w:color="000000" w:fill="FFFF00"/>
            <w:noWrap/>
          </w:tcPr>
          <w:p w14:paraId="3C641178" w14:textId="6F372104" w:rsidR="001D2A62" w:rsidRPr="00D30847" w:rsidRDefault="001D2A62" w:rsidP="001D2A62">
            <w:pPr>
              <w:spacing w:after="0" w:line="240" w:lineRule="auto"/>
              <w:jc w:val="center"/>
              <w:rPr>
                <w:rFonts w:eastAsia="Times New Roman"/>
                <w:bCs/>
                <w:sz w:val="18"/>
                <w:szCs w:val="18"/>
                <w:lang w:val="en-GB" w:eastAsia="mk-MK"/>
              </w:rPr>
            </w:pPr>
            <w:r w:rsidRPr="00D30847">
              <w:rPr>
                <w:rFonts w:eastAsia="Times New Roman"/>
                <w:bCs/>
                <w:sz w:val="18"/>
                <w:szCs w:val="18"/>
                <w:lang w:val="en-GB" w:eastAsia="mk-MK"/>
              </w:rPr>
              <w:t>Measure 2.</w:t>
            </w:r>
          </w:p>
        </w:tc>
        <w:tc>
          <w:tcPr>
            <w:tcW w:w="2680" w:type="dxa"/>
            <w:tcBorders>
              <w:top w:val="nil"/>
              <w:left w:val="nil"/>
              <w:bottom w:val="single" w:sz="4" w:space="0" w:color="auto"/>
              <w:right w:val="single" w:sz="4" w:space="0" w:color="auto"/>
            </w:tcBorders>
            <w:shd w:val="clear" w:color="000000" w:fill="FFFF00"/>
          </w:tcPr>
          <w:p w14:paraId="65FEF11F" w14:textId="6406BFD9" w:rsidR="001D2A62" w:rsidRPr="00D30847" w:rsidRDefault="00DB2C0A" w:rsidP="001D2A62">
            <w:pPr>
              <w:spacing w:after="0" w:line="240" w:lineRule="auto"/>
              <w:jc w:val="both"/>
              <w:rPr>
                <w:rFonts w:eastAsia="Times New Roman"/>
                <w:bCs/>
                <w:sz w:val="18"/>
                <w:szCs w:val="18"/>
                <w:lang w:val="en-GB" w:eastAsia="mk-MK"/>
              </w:rPr>
            </w:pPr>
            <w:r w:rsidRPr="00D30847">
              <w:rPr>
                <w:rFonts w:eastAsia="Times New Roman"/>
                <w:bCs/>
                <w:sz w:val="18"/>
                <w:szCs w:val="18"/>
                <w:lang w:val="en-GB" w:eastAsia="mk-MK"/>
              </w:rPr>
              <w:t>Financial discipline, better transparency and accountability of local government</w:t>
            </w:r>
          </w:p>
        </w:tc>
        <w:tc>
          <w:tcPr>
            <w:tcW w:w="1403" w:type="dxa"/>
            <w:tcBorders>
              <w:top w:val="nil"/>
              <w:left w:val="nil"/>
              <w:bottom w:val="single" w:sz="4" w:space="0" w:color="auto"/>
              <w:right w:val="single" w:sz="4" w:space="0" w:color="auto"/>
            </w:tcBorders>
            <w:shd w:val="clear" w:color="000000" w:fill="FFFF00"/>
            <w:noWrap/>
          </w:tcPr>
          <w:p w14:paraId="00752BE0" w14:textId="422B1058" w:rsidR="001D2A62" w:rsidRPr="00D30847" w:rsidRDefault="00DD3484" w:rsidP="001D2A62">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c>
          <w:tcPr>
            <w:tcW w:w="1357" w:type="dxa"/>
            <w:tcBorders>
              <w:top w:val="nil"/>
              <w:left w:val="nil"/>
              <w:bottom w:val="single" w:sz="4" w:space="0" w:color="auto"/>
              <w:right w:val="single" w:sz="4" w:space="0" w:color="auto"/>
            </w:tcBorders>
            <w:shd w:val="clear" w:color="000000" w:fill="FFFF00"/>
            <w:noWrap/>
          </w:tcPr>
          <w:p w14:paraId="2A20DC49" w14:textId="091ED504" w:rsidR="001D2A62" w:rsidRPr="00D30847" w:rsidRDefault="00DD3484" w:rsidP="001D2A62">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c>
          <w:tcPr>
            <w:tcW w:w="1261" w:type="dxa"/>
            <w:tcBorders>
              <w:top w:val="nil"/>
              <w:left w:val="nil"/>
              <w:bottom w:val="single" w:sz="4" w:space="0" w:color="auto"/>
              <w:right w:val="single" w:sz="4" w:space="0" w:color="auto"/>
            </w:tcBorders>
            <w:shd w:val="clear" w:color="000000" w:fill="FFFF00"/>
            <w:noWrap/>
          </w:tcPr>
          <w:p w14:paraId="49AFA0EE" w14:textId="7EDEB425" w:rsidR="001D2A62" w:rsidRPr="00D30847" w:rsidRDefault="00DD3484" w:rsidP="001D2A62">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c>
          <w:tcPr>
            <w:tcW w:w="1196" w:type="dxa"/>
            <w:tcBorders>
              <w:top w:val="nil"/>
              <w:left w:val="nil"/>
              <w:bottom w:val="single" w:sz="4" w:space="0" w:color="auto"/>
              <w:right w:val="single" w:sz="8" w:space="0" w:color="auto"/>
            </w:tcBorders>
            <w:shd w:val="clear" w:color="000000" w:fill="FFFF00"/>
            <w:noWrap/>
          </w:tcPr>
          <w:p w14:paraId="71BDA994" w14:textId="40B1EA66" w:rsidR="001D2A62" w:rsidRPr="00D30847" w:rsidRDefault="00DD3484" w:rsidP="001D2A62">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r>
      <w:tr w:rsidR="00BF1348" w:rsidRPr="00D30847" w14:paraId="1F094462" w14:textId="77777777" w:rsidTr="00E32BC1">
        <w:trPr>
          <w:trHeight w:val="300"/>
        </w:trPr>
        <w:tc>
          <w:tcPr>
            <w:tcW w:w="3787" w:type="dxa"/>
            <w:gridSpan w:val="2"/>
            <w:tcBorders>
              <w:top w:val="single" w:sz="4" w:space="0" w:color="auto"/>
              <w:left w:val="single" w:sz="8" w:space="0" w:color="auto"/>
              <w:bottom w:val="single" w:sz="4" w:space="0" w:color="auto"/>
              <w:right w:val="single" w:sz="4" w:space="0" w:color="auto"/>
            </w:tcBorders>
            <w:shd w:val="clear" w:color="000000" w:fill="00B0F0"/>
            <w:noWrap/>
            <w:vAlign w:val="bottom"/>
            <w:hideMark/>
          </w:tcPr>
          <w:p w14:paraId="63EC9F01" w14:textId="77777777" w:rsidR="006A78BE" w:rsidRPr="00D30847" w:rsidRDefault="006A78BE" w:rsidP="006A78BE">
            <w:pPr>
              <w:spacing w:after="0" w:line="240" w:lineRule="auto"/>
              <w:jc w:val="both"/>
              <w:rPr>
                <w:rFonts w:eastAsia="Times New Roman"/>
                <w:b/>
                <w:bCs/>
                <w:lang w:val="en-GB" w:eastAsia="mk-MK"/>
              </w:rPr>
            </w:pPr>
            <w:proofErr w:type="spellStart"/>
            <w:r w:rsidRPr="00D30847">
              <w:rPr>
                <w:rFonts w:eastAsia="Times New Roman"/>
                <w:b/>
                <w:bCs/>
                <w:lang w:val="en-GB" w:eastAsia="mk-MK"/>
              </w:rPr>
              <w:t>IV.Pillar</w:t>
            </w:r>
            <w:proofErr w:type="spellEnd"/>
            <w:r w:rsidRPr="00D30847">
              <w:rPr>
                <w:rFonts w:eastAsia="Times New Roman"/>
                <w:b/>
                <w:bCs/>
                <w:lang w:val="en-GB" w:eastAsia="mk-MK"/>
              </w:rPr>
              <w:t>-Public Procurement</w:t>
            </w:r>
          </w:p>
        </w:tc>
        <w:tc>
          <w:tcPr>
            <w:tcW w:w="1403" w:type="dxa"/>
            <w:tcBorders>
              <w:top w:val="nil"/>
              <w:left w:val="nil"/>
              <w:bottom w:val="single" w:sz="4" w:space="0" w:color="auto"/>
              <w:right w:val="single" w:sz="4" w:space="0" w:color="auto"/>
            </w:tcBorders>
            <w:shd w:val="clear" w:color="000000" w:fill="00B0F0"/>
            <w:noWrap/>
            <w:vAlign w:val="bottom"/>
            <w:hideMark/>
          </w:tcPr>
          <w:p w14:paraId="079CE11A" w14:textId="633D1CF5" w:rsidR="006A78BE" w:rsidRPr="00D30847" w:rsidRDefault="00655FB4"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0</w:t>
            </w:r>
          </w:p>
        </w:tc>
        <w:tc>
          <w:tcPr>
            <w:tcW w:w="1357" w:type="dxa"/>
            <w:tcBorders>
              <w:top w:val="nil"/>
              <w:left w:val="nil"/>
              <w:bottom w:val="single" w:sz="4" w:space="0" w:color="auto"/>
              <w:right w:val="single" w:sz="4" w:space="0" w:color="auto"/>
            </w:tcBorders>
            <w:shd w:val="clear" w:color="000000" w:fill="00B0F0"/>
            <w:noWrap/>
            <w:vAlign w:val="bottom"/>
            <w:hideMark/>
          </w:tcPr>
          <w:p w14:paraId="28745FF7" w14:textId="69E8F59F" w:rsidR="006A78BE" w:rsidRPr="00D30847" w:rsidRDefault="00292E89"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0</w:t>
            </w:r>
          </w:p>
        </w:tc>
        <w:tc>
          <w:tcPr>
            <w:tcW w:w="1261" w:type="dxa"/>
            <w:tcBorders>
              <w:top w:val="nil"/>
              <w:left w:val="nil"/>
              <w:bottom w:val="single" w:sz="4" w:space="0" w:color="auto"/>
              <w:right w:val="single" w:sz="4" w:space="0" w:color="auto"/>
            </w:tcBorders>
            <w:shd w:val="clear" w:color="000000" w:fill="00B0F0"/>
            <w:noWrap/>
            <w:vAlign w:val="bottom"/>
            <w:hideMark/>
          </w:tcPr>
          <w:p w14:paraId="13923F14" w14:textId="77777777" w:rsidR="006A78BE" w:rsidRPr="00D30847" w:rsidRDefault="006A78BE"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0</w:t>
            </w:r>
          </w:p>
        </w:tc>
        <w:tc>
          <w:tcPr>
            <w:tcW w:w="1196" w:type="dxa"/>
            <w:tcBorders>
              <w:top w:val="nil"/>
              <w:left w:val="nil"/>
              <w:bottom w:val="single" w:sz="4" w:space="0" w:color="auto"/>
              <w:right w:val="single" w:sz="8" w:space="0" w:color="auto"/>
            </w:tcBorders>
            <w:shd w:val="clear" w:color="000000" w:fill="00B0F0"/>
            <w:noWrap/>
            <w:vAlign w:val="bottom"/>
            <w:hideMark/>
          </w:tcPr>
          <w:p w14:paraId="6C8AAC84" w14:textId="7EE19BAE" w:rsidR="006A78BE" w:rsidRPr="00D30847" w:rsidRDefault="00655FB4"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0</w:t>
            </w:r>
          </w:p>
        </w:tc>
      </w:tr>
      <w:tr w:rsidR="00BF1348" w:rsidRPr="00D30847" w14:paraId="185FF3F9" w14:textId="77777777" w:rsidTr="00E32BC1">
        <w:trPr>
          <w:trHeight w:val="300"/>
        </w:trPr>
        <w:tc>
          <w:tcPr>
            <w:tcW w:w="1107" w:type="dxa"/>
            <w:tcBorders>
              <w:top w:val="single" w:sz="4" w:space="0" w:color="auto"/>
              <w:left w:val="single" w:sz="8" w:space="0" w:color="auto"/>
              <w:bottom w:val="single" w:sz="4" w:space="0" w:color="auto"/>
              <w:right w:val="single" w:sz="4" w:space="0" w:color="auto"/>
            </w:tcBorders>
            <w:shd w:val="clear" w:color="000000" w:fill="00FF00"/>
            <w:noWrap/>
            <w:hideMark/>
          </w:tcPr>
          <w:p w14:paraId="419123F7" w14:textId="1A6DB3DB" w:rsidR="006A78BE" w:rsidRPr="00D30847" w:rsidRDefault="006A78BE" w:rsidP="006A78BE">
            <w:pPr>
              <w:spacing w:after="0" w:line="240" w:lineRule="auto"/>
              <w:jc w:val="center"/>
              <w:rPr>
                <w:rFonts w:eastAsia="Times New Roman"/>
                <w:b/>
                <w:bCs/>
                <w:sz w:val="20"/>
                <w:szCs w:val="20"/>
                <w:lang w:val="en-GB" w:eastAsia="mk-MK"/>
              </w:rPr>
            </w:pPr>
            <w:r w:rsidRPr="00D30847">
              <w:rPr>
                <w:rFonts w:eastAsia="Times New Roman"/>
                <w:b/>
                <w:bCs/>
                <w:sz w:val="20"/>
                <w:szCs w:val="20"/>
                <w:lang w:val="en-GB" w:eastAsia="mk-MK"/>
              </w:rPr>
              <w:t>Priority 1.</w:t>
            </w:r>
          </w:p>
        </w:tc>
        <w:tc>
          <w:tcPr>
            <w:tcW w:w="2680" w:type="dxa"/>
            <w:tcBorders>
              <w:top w:val="nil"/>
              <w:left w:val="nil"/>
              <w:bottom w:val="single" w:sz="4" w:space="0" w:color="auto"/>
              <w:right w:val="single" w:sz="4" w:space="0" w:color="auto"/>
            </w:tcBorders>
            <w:shd w:val="clear" w:color="000000" w:fill="00FF00"/>
            <w:hideMark/>
          </w:tcPr>
          <w:p w14:paraId="781D95B1" w14:textId="77777777" w:rsidR="006A78BE" w:rsidRPr="00D30847" w:rsidRDefault="006A78BE" w:rsidP="006A78BE">
            <w:pPr>
              <w:spacing w:after="0" w:line="240" w:lineRule="auto"/>
              <w:jc w:val="both"/>
              <w:rPr>
                <w:rFonts w:eastAsia="Times New Roman"/>
                <w:b/>
                <w:bCs/>
                <w:sz w:val="18"/>
                <w:szCs w:val="18"/>
                <w:lang w:val="en-GB" w:eastAsia="mk-MK"/>
              </w:rPr>
            </w:pPr>
            <w:r w:rsidRPr="00D30847">
              <w:rPr>
                <w:rFonts w:eastAsia="Times New Roman"/>
                <w:b/>
                <w:bCs/>
                <w:sz w:val="18"/>
                <w:szCs w:val="18"/>
                <w:lang w:val="en-GB" w:eastAsia="mk-MK"/>
              </w:rPr>
              <w:t>PUBLIC PROCUREMENT POLICY</w:t>
            </w:r>
          </w:p>
        </w:tc>
        <w:tc>
          <w:tcPr>
            <w:tcW w:w="1403" w:type="dxa"/>
            <w:tcBorders>
              <w:top w:val="nil"/>
              <w:left w:val="nil"/>
              <w:bottom w:val="single" w:sz="4" w:space="0" w:color="auto"/>
              <w:right w:val="single" w:sz="4" w:space="0" w:color="auto"/>
            </w:tcBorders>
            <w:shd w:val="clear" w:color="000000" w:fill="00FF00"/>
            <w:noWrap/>
            <w:hideMark/>
          </w:tcPr>
          <w:p w14:paraId="220494C6" w14:textId="5A85622F" w:rsidR="006A78BE" w:rsidRPr="00D30847" w:rsidRDefault="006A78BE" w:rsidP="006A78BE">
            <w:pPr>
              <w:spacing w:after="0" w:line="240" w:lineRule="auto"/>
              <w:jc w:val="center"/>
              <w:rPr>
                <w:rFonts w:eastAsia="Times New Roman"/>
                <w:b/>
                <w:bCs/>
                <w:sz w:val="18"/>
                <w:szCs w:val="18"/>
                <w:lang w:val="en-GB" w:eastAsia="mk-MK"/>
              </w:rPr>
            </w:pPr>
          </w:p>
        </w:tc>
        <w:tc>
          <w:tcPr>
            <w:tcW w:w="1357" w:type="dxa"/>
            <w:tcBorders>
              <w:top w:val="nil"/>
              <w:left w:val="nil"/>
              <w:bottom w:val="single" w:sz="4" w:space="0" w:color="auto"/>
              <w:right w:val="single" w:sz="4" w:space="0" w:color="auto"/>
            </w:tcBorders>
            <w:shd w:val="clear" w:color="000000" w:fill="00FF00"/>
            <w:noWrap/>
            <w:hideMark/>
          </w:tcPr>
          <w:p w14:paraId="24CC31F2" w14:textId="39F9056F" w:rsidR="006A78BE" w:rsidRPr="00D30847" w:rsidRDefault="006A78BE" w:rsidP="006A78BE">
            <w:pPr>
              <w:spacing w:after="0" w:line="240" w:lineRule="auto"/>
              <w:jc w:val="center"/>
              <w:rPr>
                <w:rFonts w:eastAsia="Times New Roman"/>
                <w:b/>
                <w:bCs/>
                <w:sz w:val="18"/>
                <w:szCs w:val="18"/>
                <w:lang w:val="en-GB" w:eastAsia="mk-MK"/>
              </w:rPr>
            </w:pPr>
          </w:p>
        </w:tc>
        <w:tc>
          <w:tcPr>
            <w:tcW w:w="1261" w:type="dxa"/>
            <w:tcBorders>
              <w:top w:val="nil"/>
              <w:left w:val="nil"/>
              <w:bottom w:val="single" w:sz="4" w:space="0" w:color="auto"/>
              <w:right w:val="single" w:sz="4" w:space="0" w:color="auto"/>
            </w:tcBorders>
            <w:shd w:val="clear" w:color="000000" w:fill="00FF00"/>
            <w:noWrap/>
            <w:hideMark/>
          </w:tcPr>
          <w:p w14:paraId="48A4C55D" w14:textId="77777777" w:rsidR="006A78BE" w:rsidRPr="00D30847" w:rsidRDefault="006A78BE"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0</w:t>
            </w:r>
          </w:p>
        </w:tc>
        <w:tc>
          <w:tcPr>
            <w:tcW w:w="1196" w:type="dxa"/>
            <w:tcBorders>
              <w:top w:val="nil"/>
              <w:left w:val="nil"/>
              <w:bottom w:val="single" w:sz="4" w:space="0" w:color="auto"/>
              <w:right w:val="single" w:sz="8" w:space="0" w:color="auto"/>
            </w:tcBorders>
            <w:shd w:val="clear" w:color="000000" w:fill="00FF00"/>
            <w:noWrap/>
            <w:hideMark/>
          </w:tcPr>
          <w:p w14:paraId="74346051" w14:textId="77777777" w:rsidR="006A78BE" w:rsidRPr="00D30847" w:rsidRDefault="006A78BE"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0</w:t>
            </w:r>
          </w:p>
        </w:tc>
      </w:tr>
      <w:tr w:rsidR="00BF1348" w:rsidRPr="00D30847" w14:paraId="42CC7BFE" w14:textId="77777777" w:rsidTr="00E32BC1">
        <w:trPr>
          <w:trHeight w:val="600"/>
        </w:trPr>
        <w:tc>
          <w:tcPr>
            <w:tcW w:w="1107" w:type="dxa"/>
            <w:tcBorders>
              <w:top w:val="single" w:sz="4" w:space="0" w:color="auto"/>
              <w:left w:val="single" w:sz="8" w:space="0" w:color="auto"/>
              <w:bottom w:val="single" w:sz="4" w:space="0" w:color="auto"/>
              <w:right w:val="single" w:sz="4" w:space="0" w:color="auto"/>
            </w:tcBorders>
            <w:shd w:val="clear" w:color="000000" w:fill="FFFF00"/>
            <w:noWrap/>
            <w:hideMark/>
          </w:tcPr>
          <w:p w14:paraId="341F4457" w14:textId="77777777" w:rsidR="006A78BE" w:rsidRPr="00D30847" w:rsidRDefault="006A78BE" w:rsidP="006A78BE">
            <w:pPr>
              <w:spacing w:after="0" w:line="240" w:lineRule="auto"/>
              <w:jc w:val="center"/>
              <w:rPr>
                <w:rFonts w:eastAsia="Times New Roman"/>
                <w:bCs/>
                <w:sz w:val="18"/>
                <w:szCs w:val="18"/>
                <w:lang w:val="en-GB" w:eastAsia="mk-MK"/>
              </w:rPr>
            </w:pPr>
            <w:r w:rsidRPr="00D30847">
              <w:rPr>
                <w:rFonts w:eastAsia="Times New Roman"/>
                <w:bCs/>
                <w:sz w:val="18"/>
                <w:szCs w:val="18"/>
                <w:lang w:val="en-GB" w:eastAsia="mk-MK"/>
              </w:rPr>
              <w:t>Measure 1.</w:t>
            </w:r>
          </w:p>
        </w:tc>
        <w:tc>
          <w:tcPr>
            <w:tcW w:w="2680" w:type="dxa"/>
            <w:tcBorders>
              <w:top w:val="nil"/>
              <w:left w:val="nil"/>
              <w:bottom w:val="single" w:sz="4" w:space="0" w:color="auto"/>
              <w:right w:val="single" w:sz="4" w:space="0" w:color="auto"/>
            </w:tcBorders>
            <w:shd w:val="clear" w:color="000000" w:fill="FFFF00"/>
            <w:hideMark/>
          </w:tcPr>
          <w:p w14:paraId="2E8D8FE1" w14:textId="3D123DC7" w:rsidR="006A78BE" w:rsidRPr="00D30847" w:rsidRDefault="00A30E6E" w:rsidP="006A78BE">
            <w:pPr>
              <w:spacing w:after="0" w:line="240" w:lineRule="auto"/>
              <w:jc w:val="both"/>
              <w:rPr>
                <w:rFonts w:eastAsia="Times New Roman"/>
                <w:bCs/>
                <w:sz w:val="18"/>
                <w:szCs w:val="18"/>
                <w:lang w:val="en-GB" w:eastAsia="mk-MK"/>
              </w:rPr>
            </w:pPr>
            <w:r w:rsidRPr="00D30847">
              <w:rPr>
                <w:rFonts w:eastAsia="Times New Roman"/>
                <w:bCs/>
                <w:sz w:val="18"/>
                <w:szCs w:val="18"/>
                <w:lang w:val="en-GB" w:eastAsia="mk-MK"/>
              </w:rPr>
              <w:t>Improving the cooperation among the key institutions in the public procurement system</w:t>
            </w:r>
          </w:p>
        </w:tc>
        <w:tc>
          <w:tcPr>
            <w:tcW w:w="1403" w:type="dxa"/>
            <w:tcBorders>
              <w:top w:val="nil"/>
              <w:left w:val="nil"/>
              <w:bottom w:val="single" w:sz="4" w:space="0" w:color="auto"/>
              <w:right w:val="single" w:sz="4" w:space="0" w:color="auto"/>
            </w:tcBorders>
            <w:shd w:val="clear" w:color="000000" w:fill="FFFF00"/>
            <w:noWrap/>
            <w:hideMark/>
          </w:tcPr>
          <w:p w14:paraId="07D56F27" w14:textId="01917985" w:rsidR="006A78BE" w:rsidRPr="00D30847" w:rsidRDefault="00C04C60"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c>
          <w:tcPr>
            <w:tcW w:w="1357" w:type="dxa"/>
            <w:tcBorders>
              <w:top w:val="nil"/>
              <w:left w:val="nil"/>
              <w:bottom w:val="single" w:sz="4" w:space="0" w:color="auto"/>
              <w:right w:val="single" w:sz="4" w:space="0" w:color="auto"/>
            </w:tcBorders>
            <w:shd w:val="clear" w:color="000000" w:fill="FFFF00"/>
            <w:noWrap/>
            <w:hideMark/>
          </w:tcPr>
          <w:p w14:paraId="2215D86D" w14:textId="1CD352D9" w:rsidR="006A78BE" w:rsidRPr="00D30847" w:rsidRDefault="00C04C60"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c>
          <w:tcPr>
            <w:tcW w:w="1261" w:type="dxa"/>
            <w:tcBorders>
              <w:top w:val="nil"/>
              <w:left w:val="nil"/>
              <w:bottom w:val="single" w:sz="4" w:space="0" w:color="auto"/>
              <w:right w:val="single" w:sz="4" w:space="0" w:color="auto"/>
            </w:tcBorders>
            <w:shd w:val="clear" w:color="000000" w:fill="FFFF00"/>
            <w:noWrap/>
            <w:hideMark/>
          </w:tcPr>
          <w:p w14:paraId="3B1C9C59" w14:textId="77777777" w:rsidR="006A78BE" w:rsidRPr="00D30847" w:rsidRDefault="006A78BE"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c>
          <w:tcPr>
            <w:tcW w:w="1196" w:type="dxa"/>
            <w:tcBorders>
              <w:top w:val="nil"/>
              <w:left w:val="nil"/>
              <w:bottom w:val="single" w:sz="4" w:space="0" w:color="auto"/>
              <w:right w:val="single" w:sz="8" w:space="0" w:color="auto"/>
            </w:tcBorders>
            <w:shd w:val="clear" w:color="000000" w:fill="FFFF00"/>
            <w:noWrap/>
            <w:hideMark/>
          </w:tcPr>
          <w:p w14:paraId="53A6D880" w14:textId="77777777" w:rsidR="006A78BE" w:rsidRPr="00D30847" w:rsidRDefault="006A78BE"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r>
      <w:tr w:rsidR="00A30E6E" w:rsidRPr="00D30847" w14:paraId="10451745" w14:textId="77777777" w:rsidTr="00E32BC1">
        <w:trPr>
          <w:trHeight w:val="300"/>
        </w:trPr>
        <w:tc>
          <w:tcPr>
            <w:tcW w:w="1107" w:type="dxa"/>
            <w:tcBorders>
              <w:top w:val="single" w:sz="4" w:space="0" w:color="auto"/>
              <w:left w:val="single" w:sz="8" w:space="0" w:color="auto"/>
              <w:bottom w:val="single" w:sz="4" w:space="0" w:color="auto"/>
              <w:right w:val="single" w:sz="4" w:space="0" w:color="auto"/>
            </w:tcBorders>
            <w:shd w:val="clear" w:color="auto" w:fill="FFFF00"/>
            <w:noWrap/>
          </w:tcPr>
          <w:p w14:paraId="60495321" w14:textId="09CBD0FF" w:rsidR="00A30E6E" w:rsidRPr="00D30847" w:rsidRDefault="00A30E6E" w:rsidP="006A78BE">
            <w:pPr>
              <w:spacing w:after="0" w:line="240" w:lineRule="auto"/>
              <w:jc w:val="center"/>
              <w:rPr>
                <w:rFonts w:eastAsia="Times New Roman"/>
                <w:bCs/>
                <w:sz w:val="18"/>
                <w:szCs w:val="18"/>
                <w:lang w:val="en-GB" w:eastAsia="mk-MK"/>
              </w:rPr>
            </w:pPr>
            <w:r w:rsidRPr="00D30847">
              <w:rPr>
                <w:rFonts w:eastAsia="Times New Roman"/>
                <w:bCs/>
                <w:sz w:val="18"/>
                <w:szCs w:val="18"/>
                <w:lang w:val="en-GB" w:eastAsia="mk-MK"/>
              </w:rPr>
              <w:t>Measure 2.</w:t>
            </w:r>
          </w:p>
        </w:tc>
        <w:tc>
          <w:tcPr>
            <w:tcW w:w="2680" w:type="dxa"/>
            <w:tcBorders>
              <w:top w:val="single" w:sz="4" w:space="0" w:color="auto"/>
              <w:left w:val="nil"/>
              <w:bottom w:val="single" w:sz="4" w:space="0" w:color="auto"/>
              <w:right w:val="single" w:sz="4" w:space="0" w:color="auto"/>
            </w:tcBorders>
            <w:shd w:val="clear" w:color="auto" w:fill="FFFF00"/>
          </w:tcPr>
          <w:p w14:paraId="7806FB97" w14:textId="1905E8FC" w:rsidR="00A30E6E" w:rsidRPr="00D30847" w:rsidRDefault="00292E89" w:rsidP="006A78BE">
            <w:pPr>
              <w:spacing w:after="0" w:line="240" w:lineRule="auto"/>
              <w:jc w:val="both"/>
              <w:rPr>
                <w:rFonts w:eastAsia="Times New Roman"/>
                <w:bCs/>
                <w:sz w:val="18"/>
                <w:szCs w:val="18"/>
                <w:lang w:val="en-GB" w:eastAsia="mk-MK"/>
              </w:rPr>
            </w:pPr>
            <w:r w:rsidRPr="00D30847">
              <w:rPr>
                <w:rFonts w:eastAsia="Times New Roman"/>
                <w:bCs/>
                <w:sz w:val="18"/>
                <w:szCs w:val="18"/>
                <w:lang w:val="en-GB" w:eastAsia="mk-MK"/>
              </w:rPr>
              <w:t>Improved implementation of the Law on Public Procurement</w:t>
            </w:r>
          </w:p>
        </w:tc>
        <w:tc>
          <w:tcPr>
            <w:tcW w:w="1403" w:type="dxa"/>
            <w:tcBorders>
              <w:top w:val="single" w:sz="4" w:space="0" w:color="auto"/>
              <w:left w:val="nil"/>
              <w:bottom w:val="single" w:sz="4" w:space="0" w:color="auto"/>
              <w:right w:val="single" w:sz="4" w:space="0" w:color="auto"/>
            </w:tcBorders>
            <w:shd w:val="clear" w:color="auto" w:fill="FFFF00"/>
            <w:noWrap/>
          </w:tcPr>
          <w:p w14:paraId="3EEED18F" w14:textId="0D415B5F" w:rsidR="00A30E6E" w:rsidRPr="00D30847" w:rsidRDefault="00C04C60"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0</w:t>
            </w:r>
          </w:p>
        </w:tc>
        <w:tc>
          <w:tcPr>
            <w:tcW w:w="1357" w:type="dxa"/>
            <w:tcBorders>
              <w:top w:val="single" w:sz="4" w:space="0" w:color="auto"/>
              <w:left w:val="nil"/>
              <w:bottom w:val="single" w:sz="4" w:space="0" w:color="auto"/>
              <w:right w:val="single" w:sz="4" w:space="0" w:color="auto"/>
            </w:tcBorders>
            <w:shd w:val="clear" w:color="auto" w:fill="FFFF00"/>
            <w:noWrap/>
          </w:tcPr>
          <w:p w14:paraId="6AEA1E9B" w14:textId="2B498709" w:rsidR="00A30E6E" w:rsidRPr="00D30847" w:rsidRDefault="00C04C60"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0</w:t>
            </w:r>
          </w:p>
        </w:tc>
        <w:tc>
          <w:tcPr>
            <w:tcW w:w="1261" w:type="dxa"/>
            <w:tcBorders>
              <w:top w:val="single" w:sz="4" w:space="0" w:color="auto"/>
              <w:left w:val="nil"/>
              <w:bottom w:val="single" w:sz="4" w:space="0" w:color="auto"/>
              <w:right w:val="single" w:sz="4" w:space="0" w:color="auto"/>
            </w:tcBorders>
            <w:shd w:val="clear" w:color="auto" w:fill="FFFF00"/>
            <w:noWrap/>
          </w:tcPr>
          <w:p w14:paraId="32A52156" w14:textId="3DBCD08F" w:rsidR="00A30E6E" w:rsidRPr="00D30847" w:rsidRDefault="00C04C60"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0</w:t>
            </w:r>
          </w:p>
        </w:tc>
        <w:tc>
          <w:tcPr>
            <w:tcW w:w="1196" w:type="dxa"/>
            <w:tcBorders>
              <w:top w:val="single" w:sz="4" w:space="0" w:color="auto"/>
              <w:left w:val="nil"/>
              <w:bottom w:val="single" w:sz="4" w:space="0" w:color="auto"/>
              <w:right w:val="single" w:sz="4" w:space="0" w:color="auto"/>
            </w:tcBorders>
            <w:shd w:val="clear" w:color="auto" w:fill="FFFF00"/>
            <w:noWrap/>
          </w:tcPr>
          <w:p w14:paraId="03FCB1FE" w14:textId="49EBC05F" w:rsidR="00A30E6E" w:rsidRPr="00D30847" w:rsidRDefault="00C04C60"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0</w:t>
            </w:r>
          </w:p>
        </w:tc>
      </w:tr>
      <w:tr w:rsidR="00A30E6E" w:rsidRPr="00D30847" w14:paraId="42FC401D" w14:textId="77777777" w:rsidTr="00E32BC1">
        <w:trPr>
          <w:trHeight w:val="300"/>
        </w:trPr>
        <w:tc>
          <w:tcPr>
            <w:tcW w:w="1107" w:type="dxa"/>
            <w:tcBorders>
              <w:top w:val="single" w:sz="4" w:space="0" w:color="auto"/>
              <w:left w:val="single" w:sz="8" w:space="0" w:color="auto"/>
              <w:bottom w:val="single" w:sz="4" w:space="0" w:color="auto"/>
              <w:right w:val="single" w:sz="4" w:space="0" w:color="auto"/>
            </w:tcBorders>
            <w:shd w:val="clear" w:color="auto" w:fill="FFFF00"/>
            <w:noWrap/>
          </w:tcPr>
          <w:p w14:paraId="7DCE5D70" w14:textId="5D084FFD" w:rsidR="00A30E6E" w:rsidRPr="00D30847" w:rsidRDefault="00A30E6E" w:rsidP="006A78BE">
            <w:pPr>
              <w:spacing w:after="0" w:line="240" w:lineRule="auto"/>
              <w:jc w:val="center"/>
              <w:rPr>
                <w:rFonts w:eastAsia="Times New Roman"/>
                <w:bCs/>
                <w:sz w:val="18"/>
                <w:szCs w:val="18"/>
                <w:lang w:val="en-GB" w:eastAsia="mk-MK"/>
              </w:rPr>
            </w:pPr>
            <w:r w:rsidRPr="00D30847">
              <w:rPr>
                <w:rFonts w:eastAsia="Times New Roman"/>
                <w:bCs/>
                <w:sz w:val="18"/>
                <w:szCs w:val="18"/>
                <w:lang w:val="en-GB" w:eastAsia="mk-MK"/>
              </w:rPr>
              <w:t>Measure 3.</w:t>
            </w:r>
          </w:p>
        </w:tc>
        <w:tc>
          <w:tcPr>
            <w:tcW w:w="2680" w:type="dxa"/>
            <w:tcBorders>
              <w:top w:val="nil"/>
              <w:left w:val="nil"/>
              <w:bottom w:val="single" w:sz="4" w:space="0" w:color="auto"/>
              <w:right w:val="single" w:sz="4" w:space="0" w:color="auto"/>
            </w:tcBorders>
            <w:shd w:val="clear" w:color="auto" w:fill="FFFF00"/>
          </w:tcPr>
          <w:p w14:paraId="70E3824D" w14:textId="63184F69" w:rsidR="00A30E6E" w:rsidRPr="00D30847" w:rsidRDefault="00A30E6E" w:rsidP="006A78BE">
            <w:pPr>
              <w:spacing w:after="0" w:line="240" w:lineRule="auto"/>
              <w:jc w:val="both"/>
              <w:rPr>
                <w:rFonts w:eastAsia="Times New Roman"/>
                <w:bCs/>
                <w:sz w:val="18"/>
                <w:szCs w:val="18"/>
                <w:lang w:val="en-GB" w:eastAsia="mk-MK"/>
              </w:rPr>
            </w:pPr>
            <w:r w:rsidRPr="00D30847">
              <w:rPr>
                <w:rFonts w:eastAsia="Times New Roman"/>
                <w:bCs/>
                <w:sz w:val="18"/>
                <w:szCs w:val="18"/>
                <w:lang w:val="en-GB" w:eastAsia="mk-MK"/>
              </w:rPr>
              <w:t>Introducing new system for education within PPB</w:t>
            </w:r>
          </w:p>
        </w:tc>
        <w:tc>
          <w:tcPr>
            <w:tcW w:w="1403" w:type="dxa"/>
            <w:tcBorders>
              <w:top w:val="nil"/>
              <w:left w:val="nil"/>
              <w:bottom w:val="single" w:sz="4" w:space="0" w:color="auto"/>
              <w:right w:val="single" w:sz="4" w:space="0" w:color="auto"/>
            </w:tcBorders>
            <w:shd w:val="clear" w:color="auto" w:fill="FFFF00"/>
            <w:noWrap/>
          </w:tcPr>
          <w:p w14:paraId="630AC479" w14:textId="3190D951" w:rsidR="00A30E6E" w:rsidRPr="00D30847" w:rsidRDefault="00C04C60"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0</w:t>
            </w:r>
          </w:p>
        </w:tc>
        <w:tc>
          <w:tcPr>
            <w:tcW w:w="1357" w:type="dxa"/>
            <w:tcBorders>
              <w:top w:val="nil"/>
              <w:left w:val="nil"/>
              <w:bottom w:val="single" w:sz="4" w:space="0" w:color="auto"/>
              <w:right w:val="single" w:sz="4" w:space="0" w:color="auto"/>
            </w:tcBorders>
            <w:shd w:val="clear" w:color="auto" w:fill="FFFF00"/>
            <w:noWrap/>
          </w:tcPr>
          <w:p w14:paraId="2F204394" w14:textId="789BC637" w:rsidR="00A30E6E" w:rsidRPr="00D30847" w:rsidRDefault="00C04C60"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0</w:t>
            </w:r>
          </w:p>
        </w:tc>
        <w:tc>
          <w:tcPr>
            <w:tcW w:w="1261" w:type="dxa"/>
            <w:tcBorders>
              <w:top w:val="nil"/>
              <w:left w:val="nil"/>
              <w:bottom w:val="single" w:sz="4" w:space="0" w:color="auto"/>
              <w:right w:val="single" w:sz="4" w:space="0" w:color="auto"/>
            </w:tcBorders>
            <w:shd w:val="clear" w:color="auto" w:fill="FFFF00"/>
            <w:noWrap/>
          </w:tcPr>
          <w:p w14:paraId="03CD54A5" w14:textId="4D037DA8" w:rsidR="00A30E6E" w:rsidRPr="00D30847" w:rsidRDefault="00C04C60"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0</w:t>
            </w:r>
          </w:p>
        </w:tc>
        <w:tc>
          <w:tcPr>
            <w:tcW w:w="1196" w:type="dxa"/>
            <w:tcBorders>
              <w:top w:val="nil"/>
              <w:left w:val="nil"/>
              <w:bottom w:val="single" w:sz="4" w:space="0" w:color="auto"/>
              <w:right w:val="single" w:sz="8" w:space="0" w:color="auto"/>
            </w:tcBorders>
            <w:shd w:val="clear" w:color="auto" w:fill="FFFF00"/>
            <w:noWrap/>
          </w:tcPr>
          <w:p w14:paraId="7734E32D" w14:textId="30591085" w:rsidR="00A30E6E" w:rsidRPr="00D30847" w:rsidRDefault="00C04C60"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0</w:t>
            </w:r>
          </w:p>
        </w:tc>
      </w:tr>
      <w:tr w:rsidR="00BF1348" w:rsidRPr="00D30847" w14:paraId="09446002" w14:textId="77777777" w:rsidTr="00E32BC1">
        <w:trPr>
          <w:trHeight w:val="300"/>
        </w:trPr>
        <w:tc>
          <w:tcPr>
            <w:tcW w:w="1107" w:type="dxa"/>
            <w:tcBorders>
              <w:top w:val="single" w:sz="4" w:space="0" w:color="auto"/>
              <w:left w:val="single" w:sz="8" w:space="0" w:color="auto"/>
              <w:bottom w:val="single" w:sz="4" w:space="0" w:color="auto"/>
              <w:right w:val="single" w:sz="4" w:space="0" w:color="auto"/>
            </w:tcBorders>
            <w:shd w:val="clear" w:color="000000" w:fill="00FF00"/>
            <w:noWrap/>
            <w:hideMark/>
          </w:tcPr>
          <w:p w14:paraId="39BDA2C7" w14:textId="080556C8" w:rsidR="006A78BE" w:rsidRPr="00D30847" w:rsidRDefault="006A78BE" w:rsidP="006A78BE">
            <w:pPr>
              <w:spacing w:after="0" w:line="240" w:lineRule="auto"/>
              <w:jc w:val="center"/>
              <w:rPr>
                <w:rFonts w:eastAsia="Times New Roman"/>
                <w:b/>
                <w:bCs/>
                <w:sz w:val="20"/>
                <w:szCs w:val="20"/>
                <w:lang w:val="en-GB" w:eastAsia="mk-MK"/>
              </w:rPr>
            </w:pPr>
            <w:r w:rsidRPr="00D30847">
              <w:rPr>
                <w:rFonts w:eastAsia="Times New Roman"/>
                <w:b/>
                <w:bCs/>
                <w:sz w:val="20"/>
                <w:szCs w:val="20"/>
                <w:lang w:val="en-GB" w:eastAsia="mk-MK"/>
              </w:rPr>
              <w:t>Priority 2.</w:t>
            </w:r>
          </w:p>
        </w:tc>
        <w:tc>
          <w:tcPr>
            <w:tcW w:w="2680" w:type="dxa"/>
            <w:tcBorders>
              <w:top w:val="nil"/>
              <w:left w:val="nil"/>
              <w:bottom w:val="single" w:sz="4" w:space="0" w:color="auto"/>
              <w:right w:val="single" w:sz="4" w:space="0" w:color="auto"/>
            </w:tcBorders>
            <w:shd w:val="clear" w:color="000000" w:fill="00FF00"/>
            <w:hideMark/>
          </w:tcPr>
          <w:p w14:paraId="3B1A8E86" w14:textId="136BEC08" w:rsidR="006A78BE" w:rsidRPr="00D30847" w:rsidRDefault="006A78BE" w:rsidP="006A78BE">
            <w:pPr>
              <w:spacing w:after="0" w:line="240" w:lineRule="auto"/>
              <w:jc w:val="both"/>
              <w:rPr>
                <w:rFonts w:eastAsia="Times New Roman"/>
                <w:b/>
                <w:bCs/>
                <w:sz w:val="18"/>
                <w:szCs w:val="18"/>
                <w:lang w:val="en-GB" w:eastAsia="mk-MK"/>
              </w:rPr>
            </w:pPr>
            <w:r w:rsidRPr="00D30847">
              <w:rPr>
                <w:rFonts w:eastAsia="Times New Roman"/>
                <w:b/>
                <w:bCs/>
                <w:sz w:val="18"/>
                <w:szCs w:val="18"/>
                <w:lang w:val="en-GB" w:eastAsia="mk-MK"/>
              </w:rPr>
              <w:t xml:space="preserve">Public private partnership </w:t>
            </w:r>
            <w:r w:rsidR="00483296" w:rsidRPr="00D30847">
              <w:rPr>
                <w:rFonts w:eastAsia="Times New Roman"/>
                <w:b/>
                <w:bCs/>
                <w:sz w:val="18"/>
                <w:szCs w:val="18"/>
                <w:lang w:val="en-GB" w:eastAsia="mk-MK"/>
              </w:rPr>
              <w:t>(PPPs) and Concession on goods of general interest</w:t>
            </w:r>
          </w:p>
        </w:tc>
        <w:tc>
          <w:tcPr>
            <w:tcW w:w="1403" w:type="dxa"/>
            <w:tcBorders>
              <w:top w:val="nil"/>
              <w:left w:val="nil"/>
              <w:bottom w:val="single" w:sz="4" w:space="0" w:color="auto"/>
              <w:right w:val="single" w:sz="4" w:space="0" w:color="auto"/>
            </w:tcBorders>
            <w:shd w:val="clear" w:color="000000" w:fill="00FF00"/>
            <w:noWrap/>
            <w:hideMark/>
          </w:tcPr>
          <w:p w14:paraId="04DA898B" w14:textId="0226E0CA" w:rsidR="006A78BE" w:rsidRPr="00D30847" w:rsidRDefault="003C041A" w:rsidP="006A78BE">
            <w:pPr>
              <w:spacing w:after="0" w:line="240" w:lineRule="auto"/>
              <w:jc w:val="center"/>
              <w:rPr>
                <w:rFonts w:eastAsia="Times New Roman"/>
                <w:b/>
                <w:bCs/>
                <w:sz w:val="18"/>
                <w:szCs w:val="18"/>
                <w:lang w:val="en-GB" w:eastAsia="mk-MK"/>
              </w:rPr>
            </w:pPr>
            <w:r>
              <w:rPr>
                <w:rFonts w:eastAsia="Times New Roman"/>
                <w:b/>
                <w:bCs/>
                <w:sz w:val="18"/>
                <w:szCs w:val="18"/>
                <w:lang w:val="en-GB" w:eastAsia="mk-MK"/>
              </w:rPr>
              <w:t>1,406,00</w:t>
            </w:r>
            <w:r w:rsidR="00655FB4" w:rsidRPr="00D30847">
              <w:rPr>
                <w:rFonts w:eastAsia="Times New Roman"/>
                <w:b/>
                <w:bCs/>
                <w:sz w:val="18"/>
                <w:szCs w:val="18"/>
                <w:lang w:val="en-GB" w:eastAsia="mk-MK"/>
              </w:rPr>
              <w:t>0</w:t>
            </w:r>
          </w:p>
        </w:tc>
        <w:tc>
          <w:tcPr>
            <w:tcW w:w="1357" w:type="dxa"/>
            <w:tcBorders>
              <w:top w:val="nil"/>
              <w:left w:val="nil"/>
              <w:bottom w:val="single" w:sz="4" w:space="0" w:color="auto"/>
              <w:right w:val="single" w:sz="4" w:space="0" w:color="auto"/>
            </w:tcBorders>
            <w:shd w:val="clear" w:color="000000" w:fill="00FF00"/>
            <w:noWrap/>
            <w:hideMark/>
          </w:tcPr>
          <w:p w14:paraId="4EDB4B53" w14:textId="0800B168" w:rsidR="006A78BE" w:rsidRPr="00D30847" w:rsidRDefault="003C041A" w:rsidP="006A78BE">
            <w:pPr>
              <w:spacing w:after="0" w:line="240" w:lineRule="auto"/>
              <w:jc w:val="center"/>
              <w:rPr>
                <w:rFonts w:eastAsia="Times New Roman"/>
                <w:b/>
                <w:bCs/>
                <w:sz w:val="18"/>
                <w:szCs w:val="18"/>
                <w:lang w:val="en-GB" w:eastAsia="mk-MK"/>
              </w:rPr>
            </w:pPr>
            <w:r>
              <w:rPr>
                <w:rFonts w:eastAsia="Times New Roman"/>
                <w:b/>
                <w:bCs/>
                <w:sz w:val="18"/>
                <w:szCs w:val="18"/>
                <w:lang w:val="en-GB" w:eastAsia="mk-MK"/>
              </w:rPr>
              <w:t>384,00</w:t>
            </w:r>
            <w:r w:rsidR="006A78BE" w:rsidRPr="00D30847">
              <w:rPr>
                <w:rFonts w:eastAsia="Times New Roman"/>
                <w:b/>
                <w:bCs/>
                <w:sz w:val="18"/>
                <w:szCs w:val="18"/>
                <w:lang w:val="en-GB" w:eastAsia="mk-MK"/>
              </w:rPr>
              <w:t>0</w:t>
            </w:r>
          </w:p>
        </w:tc>
        <w:tc>
          <w:tcPr>
            <w:tcW w:w="1261" w:type="dxa"/>
            <w:tcBorders>
              <w:top w:val="nil"/>
              <w:left w:val="nil"/>
              <w:bottom w:val="single" w:sz="4" w:space="0" w:color="auto"/>
              <w:right w:val="single" w:sz="4" w:space="0" w:color="auto"/>
            </w:tcBorders>
            <w:shd w:val="clear" w:color="000000" w:fill="00FF00"/>
            <w:noWrap/>
            <w:hideMark/>
          </w:tcPr>
          <w:p w14:paraId="4DE580F9" w14:textId="6EAC9F60" w:rsidR="006A78BE" w:rsidRPr="00D30847" w:rsidRDefault="00636EC7" w:rsidP="006A78BE">
            <w:pPr>
              <w:spacing w:after="0" w:line="240" w:lineRule="auto"/>
              <w:jc w:val="center"/>
              <w:rPr>
                <w:rFonts w:eastAsia="Times New Roman"/>
                <w:b/>
                <w:bCs/>
                <w:sz w:val="18"/>
                <w:szCs w:val="18"/>
                <w:lang w:val="en-GB" w:eastAsia="mk-MK"/>
              </w:rPr>
            </w:pPr>
            <w:r>
              <w:rPr>
                <w:rFonts w:eastAsia="Times New Roman"/>
                <w:b/>
                <w:bCs/>
                <w:sz w:val="18"/>
                <w:szCs w:val="18"/>
                <w:lang w:val="en-GB" w:eastAsia="mk-MK"/>
              </w:rPr>
              <w:t>0</w:t>
            </w:r>
          </w:p>
        </w:tc>
        <w:tc>
          <w:tcPr>
            <w:tcW w:w="1196" w:type="dxa"/>
            <w:tcBorders>
              <w:top w:val="nil"/>
              <w:left w:val="nil"/>
              <w:bottom w:val="single" w:sz="4" w:space="0" w:color="auto"/>
              <w:right w:val="single" w:sz="8" w:space="0" w:color="auto"/>
            </w:tcBorders>
            <w:shd w:val="clear" w:color="000000" w:fill="00FF00"/>
            <w:noWrap/>
            <w:hideMark/>
          </w:tcPr>
          <w:p w14:paraId="7891B7C8" w14:textId="0FA60223" w:rsidR="006A78BE" w:rsidRPr="00D30847" w:rsidRDefault="00636EC7" w:rsidP="006A78BE">
            <w:pPr>
              <w:spacing w:after="0" w:line="240" w:lineRule="auto"/>
              <w:jc w:val="center"/>
              <w:rPr>
                <w:rFonts w:eastAsia="Times New Roman"/>
                <w:b/>
                <w:bCs/>
                <w:sz w:val="18"/>
                <w:szCs w:val="18"/>
                <w:lang w:val="en-GB" w:eastAsia="mk-MK"/>
              </w:rPr>
            </w:pPr>
            <w:r w:rsidRPr="00636EC7">
              <w:rPr>
                <w:rFonts w:eastAsia="Times New Roman"/>
                <w:b/>
                <w:bCs/>
                <w:sz w:val="18"/>
                <w:szCs w:val="18"/>
                <w:lang w:val="en-GB" w:eastAsia="mk-MK"/>
              </w:rPr>
              <w:t>1,022,000</w:t>
            </w:r>
          </w:p>
        </w:tc>
      </w:tr>
      <w:tr w:rsidR="00BF1348" w:rsidRPr="00D30847" w14:paraId="2940F216" w14:textId="77777777" w:rsidTr="00E32BC1">
        <w:trPr>
          <w:trHeight w:val="480"/>
        </w:trPr>
        <w:tc>
          <w:tcPr>
            <w:tcW w:w="1107" w:type="dxa"/>
            <w:tcBorders>
              <w:top w:val="single" w:sz="4" w:space="0" w:color="auto"/>
              <w:left w:val="single" w:sz="8" w:space="0" w:color="auto"/>
              <w:bottom w:val="single" w:sz="4" w:space="0" w:color="auto"/>
              <w:right w:val="single" w:sz="4" w:space="0" w:color="auto"/>
            </w:tcBorders>
            <w:shd w:val="clear" w:color="000000" w:fill="FFFF00"/>
            <w:noWrap/>
            <w:hideMark/>
          </w:tcPr>
          <w:p w14:paraId="1F23D304" w14:textId="77777777" w:rsidR="006A78BE" w:rsidRPr="00D30847" w:rsidRDefault="006A78BE" w:rsidP="006A78BE">
            <w:pPr>
              <w:spacing w:after="0" w:line="240" w:lineRule="auto"/>
              <w:jc w:val="center"/>
              <w:rPr>
                <w:rFonts w:eastAsia="Times New Roman"/>
                <w:bCs/>
                <w:sz w:val="18"/>
                <w:szCs w:val="18"/>
                <w:lang w:val="en-GB" w:eastAsia="mk-MK"/>
              </w:rPr>
            </w:pPr>
            <w:r w:rsidRPr="00D30847">
              <w:rPr>
                <w:rFonts w:eastAsia="Times New Roman"/>
                <w:bCs/>
                <w:sz w:val="18"/>
                <w:szCs w:val="18"/>
                <w:lang w:val="en-GB" w:eastAsia="mk-MK"/>
              </w:rPr>
              <w:t>Measure 1.</w:t>
            </w:r>
          </w:p>
        </w:tc>
        <w:tc>
          <w:tcPr>
            <w:tcW w:w="2680" w:type="dxa"/>
            <w:tcBorders>
              <w:top w:val="nil"/>
              <w:left w:val="nil"/>
              <w:bottom w:val="single" w:sz="4" w:space="0" w:color="auto"/>
              <w:right w:val="single" w:sz="4" w:space="0" w:color="auto"/>
            </w:tcBorders>
            <w:shd w:val="clear" w:color="000000" w:fill="FFFF00"/>
            <w:hideMark/>
          </w:tcPr>
          <w:p w14:paraId="3C631353" w14:textId="77777777" w:rsidR="006A78BE" w:rsidRPr="00D30847" w:rsidRDefault="006A78BE" w:rsidP="006A78BE">
            <w:pPr>
              <w:spacing w:after="0" w:line="240" w:lineRule="auto"/>
              <w:jc w:val="both"/>
              <w:rPr>
                <w:rFonts w:eastAsia="Times New Roman"/>
                <w:bCs/>
                <w:sz w:val="18"/>
                <w:szCs w:val="18"/>
                <w:lang w:val="en-GB" w:eastAsia="mk-MK"/>
              </w:rPr>
            </w:pPr>
            <w:r w:rsidRPr="00D30847">
              <w:rPr>
                <w:rFonts w:eastAsia="Times New Roman"/>
                <w:bCs/>
                <w:sz w:val="18"/>
                <w:szCs w:val="18"/>
                <w:lang w:val="en-GB" w:eastAsia="mk-MK"/>
              </w:rPr>
              <w:t>Establishment of the Unique Electronic Public Private Partnership System (UEPPP)</w:t>
            </w:r>
          </w:p>
        </w:tc>
        <w:tc>
          <w:tcPr>
            <w:tcW w:w="1403" w:type="dxa"/>
            <w:tcBorders>
              <w:top w:val="nil"/>
              <w:left w:val="nil"/>
              <w:bottom w:val="single" w:sz="4" w:space="0" w:color="auto"/>
              <w:right w:val="single" w:sz="4" w:space="0" w:color="auto"/>
            </w:tcBorders>
            <w:shd w:val="clear" w:color="000000" w:fill="FFFF00"/>
            <w:noWrap/>
            <w:hideMark/>
          </w:tcPr>
          <w:p w14:paraId="3FE92CF2" w14:textId="799F4C8C" w:rsidR="006A78BE" w:rsidRPr="00D30847" w:rsidRDefault="003C041A" w:rsidP="006A78BE">
            <w:pPr>
              <w:spacing w:after="0" w:line="240" w:lineRule="auto"/>
              <w:jc w:val="center"/>
              <w:rPr>
                <w:rFonts w:eastAsia="Times New Roman"/>
                <w:sz w:val="18"/>
                <w:szCs w:val="18"/>
                <w:lang w:val="en-GB" w:eastAsia="mk-MK"/>
              </w:rPr>
            </w:pPr>
            <w:r>
              <w:rPr>
                <w:rFonts w:eastAsia="Times New Roman"/>
                <w:sz w:val="18"/>
                <w:szCs w:val="18"/>
                <w:lang w:val="en-GB" w:eastAsia="mk-MK"/>
              </w:rPr>
              <w:t>1,000,00</w:t>
            </w:r>
            <w:r w:rsidR="00655FB4" w:rsidRPr="00D30847">
              <w:rPr>
                <w:rFonts w:eastAsia="Times New Roman"/>
                <w:sz w:val="18"/>
                <w:szCs w:val="18"/>
                <w:lang w:val="en-GB" w:eastAsia="mk-MK"/>
              </w:rPr>
              <w:t>0</w:t>
            </w:r>
          </w:p>
        </w:tc>
        <w:tc>
          <w:tcPr>
            <w:tcW w:w="1357" w:type="dxa"/>
            <w:tcBorders>
              <w:top w:val="nil"/>
              <w:left w:val="nil"/>
              <w:bottom w:val="single" w:sz="4" w:space="0" w:color="auto"/>
              <w:right w:val="single" w:sz="4" w:space="0" w:color="auto"/>
            </w:tcBorders>
            <w:shd w:val="clear" w:color="000000" w:fill="FFFF00"/>
            <w:noWrap/>
            <w:hideMark/>
          </w:tcPr>
          <w:p w14:paraId="6F6E18ED" w14:textId="77777777" w:rsidR="006A78BE" w:rsidRPr="00D30847" w:rsidRDefault="006A78BE" w:rsidP="006A78BE">
            <w:pPr>
              <w:spacing w:after="0" w:line="240" w:lineRule="auto"/>
              <w:jc w:val="center"/>
              <w:rPr>
                <w:rFonts w:eastAsia="Times New Roman"/>
                <w:sz w:val="18"/>
                <w:szCs w:val="18"/>
                <w:lang w:val="en-GB" w:eastAsia="mk-MK"/>
              </w:rPr>
            </w:pPr>
            <w:r w:rsidRPr="00D30847">
              <w:rPr>
                <w:rFonts w:eastAsia="Times New Roman"/>
                <w:sz w:val="18"/>
                <w:szCs w:val="18"/>
                <w:lang w:val="en-GB" w:eastAsia="mk-MK"/>
              </w:rPr>
              <w:t>0</w:t>
            </w:r>
          </w:p>
        </w:tc>
        <w:tc>
          <w:tcPr>
            <w:tcW w:w="1261" w:type="dxa"/>
            <w:tcBorders>
              <w:top w:val="nil"/>
              <w:left w:val="nil"/>
              <w:bottom w:val="single" w:sz="4" w:space="0" w:color="auto"/>
              <w:right w:val="single" w:sz="4" w:space="0" w:color="auto"/>
            </w:tcBorders>
            <w:shd w:val="clear" w:color="000000" w:fill="FFFF00"/>
            <w:noWrap/>
            <w:hideMark/>
          </w:tcPr>
          <w:p w14:paraId="6DBF3435" w14:textId="6C59857E" w:rsidR="006A78BE" w:rsidRPr="00D30847" w:rsidRDefault="00636EC7" w:rsidP="006A78BE">
            <w:pPr>
              <w:spacing w:after="0" w:line="240" w:lineRule="auto"/>
              <w:jc w:val="center"/>
              <w:rPr>
                <w:rFonts w:eastAsia="Times New Roman"/>
                <w:sz w:val="18"/>
                <w:szCs w:val="18"/>
                <w:lang w:val="en-GB" w:eastAsia="mk-MK"/>
              </w:rPr>
            </w:pPr>
            <w:r>
              <w:rPr>
                <w:rFonts w:eastAsia="Times New Roman"/>
                <w:sz w:val="18"/>
                <w:szCs w:val="18"/>
                <w:lang w:val="en-GB" w:eastAsia="mk-MK"/>
              </w:rPr>
              <w:t>0</w:t>
            </w:r>
          </w:p>
        </w:tc>
        <w:tc>
          <w:tcPr>
            <w:tcW w:w="1196" w:type="dxa"/>
            <w:tcBorders>
              <w:top w:val="nil"/>
              <w:left w:val="nil"/>
              <w:bottom w:val="single" w:sz="4" w:space="0" w:color="auto"/>
              <w:right w:val="single" w:sz="8" w:space="0" w:color="auto"/>
            </w:tcBorders>
            <w:shd w:val="clear" w:color="000000" w:fill="FFFF00"/>
            <w:noWrap/>
            <w:hideMark/>
          </w:tcPr>
          <w:p w14:paraId="5B42B5AF" w14:textId="6792231A" w:rsidR="006A78BE" w:rsidRPr="00D30847" w:rsidRDefault="00636EC7" w:rsidP="006A78BE">
            <w:pPr>
              <w:spacing w:after="0" w:line="240" w:lineRule="auto"/>
              <w:jc w:val="center"/>
              <w:rPr>
                <w:rFonts w:eastAsia="Times New Roman"/>
                <w:sz w:val="18"/>
                <w:szCs w:val="18"/>
                <w:lang w:val="en-GB" w:eastAsia="mk-MK"/>
              </w:rPr>
            </w:pPr>
            <w:r w:rsidRPr="00636EC7">
              <w:rPr>
                <w:rFonts w:eastAsia="Times New Roman"/>
                <w:sz w:val="18"/>
                <w:szCs w:val="18"/>
                <w:lang w:val="en-GB" w:eastAsia="mk-MK"/>
              </w:rPr>
              <w:t>1,000,000</w:t>
            </w:r>
          </w:p>
        </w:tc>
      </w:tr>
      <w:tr w:rsidR="00BF1348" w:rsidRPr="00D30847" w14:paraId="775437B0" w14:textId="77777777" w:rsidTr="00E32BC1">
        <w:trPr>
          <w:trHeight w:val="480"/>
        </w:trPr>
        <w:tc>
          <w:tcPr>
            <w:tcW w:w="1107" w:type="dxa"/>
            <w:tcBorders>
              <w:top w:val="single" w:sz="4" w:space="0" w:color="auto"/>
              <w:left w:val="single" w:sz="8" w:space="0" w:color="auto"/>
              <w:bottom w:val="single" w:sz="4" w:space="0" w:color="auto"/>
              <w:right w:val="single" w:sz="4" w:space="0" w:color="auto"/>
            </w:tcBorders>
            <w:shd w:val="clear" w:color="000000" w:fill="FFFF00"/>
            <w:noWrap/>
            <w:hideMark/>
          </w:tcPr>
          <w:p w14:paraId="3B9404F8" w14:textId="77777777" w:rsidR="006A78BE" w:rsidRPr="00D30847" w:rsidRDefault="006A78BE" w:rsidP="006A78BE">
            <w:pPr>
              <w:spacing w:after="0" w:line="240" w:lineRule="auto"/>
              <w:jc w:val="center"/>
              <w:rPr>
                <w:rFonts w:eastAsia="Times New Roman"/>
                <w:bCs/>
                <w:sz w:val="18"/>
                <w:szCs w:val="18"/>
                <w:lang w:val="en-GB" w:eastAsia="mk-MK"/>
              </w:rPr>
            </w:pPr>
            <w:r w:rsidRPr="00D30847">
              <w:rPr>
                <w:rFonts w:eastAsia="Times New Roman"/>
                <w:bCs/>
                <w:sz w:val="18"/>
                <w:szCs w:val="18"/>
                <w:lang w:val="en-GB" w:eastAsia="mk-MK"/>
              </w:rPr>
              <w:t>Measure 2.</w:t>
            </w:r>
          </w:p>
        </w:tc>
        <w:tc>
          <w:tcPr>
            <w:tcW w:w="2680" w:type="dxa"/>
            <w:tcBorders>
              <w:top w:val="nil"/>
              <w:left w:val="nil"/>
              <w:bottom w:val="single" w:sz="4" w:space="0" w:color="auto"/>
              <w:right w:val="single" w:sz="4" w:space="0" w:color="auto"/>
            </w:tcBorders>
            <w:shd w:val="clear" w:color="000000" w:fill="FFFF00"/>
            <w:hideMark/>
          </w:tcPr>
          <w:p w14:paraId="388F62CE" w14:textId="6DCFD8B1" w:rsidR="006A78BE" w:rsidRPr="00D30847" w:rsidRDefault="00863EBC" w:rsidP="006A78BE">
            <w:pPr>
              <w:spacing w:after="0" w:line="240" w:lineRule="auto"/>
              <w:jc w:val="both"/>
              <w:rPr>
                <w:rFonts w:eastAsia="Times New Roman"/>
                <w:bCs/>
                <w:sz w:val="18"/>
                <w:szCs w:val="18"/>
                <w:lang w:val="en-GB" w:eastAsia="mk-MK"/>
              </w:rPr>
            </w:pPr>
            <w:r w:rsidRPr="00863EBC">
              <w:rPr>
                <w:rFonts w:eastAsia="Times New Roman"/>
                <w:bCs/>
                <w:sz w:val="18"/>
                <w:szCs w:val="18"/>
                <w:lang w:val="en-GB" w:eastAsia="mk-MK"/>
              </w:rPr>
              <w:t>Completing the legal and regulatory framework in the field of public-</w:t>
            </w:r>
            <w:r w:rsidRPr="000911D0">
              <w:rPr>
                <w:rFonts w:eastAsia="Times New Roman"/>
                <w:bCs/>
                <w:sz w:val="18"/>
                <w:szCs w:val="18"/>
                <w:lang w:val="en-GB" w:eastAsia="mk-MK"/>
              </w:rPr>
              <w:t>private partnership</w:t>
            </w:r>
            <w:r w:rsidR="000911D0" w:rsidRPr="000911D0">
              <w:rPr>
                <w:rFonts w:cs="Calibri"/>
                <w:bCs/>
                <w:sz w:val="18"/>
                <w:szCs w:val="18"/>
                <w:lang w:val="en-GB"/>
              </w:rPr>
              <w:t xml:space="preserve"> and Concession on goods of general interest</w:t>
            </w:r>
          </w:p>
        </w:tc>
        <w:tc>
          <w:tcPr>
            <w:tcW w:w="1403" w:type="dxa"/>
            <w:tcBorders>
              <w:top w:val="nil"/>
              <w:left w:val="nil"/>
              <w:bottom w:val="single" w:sz="4" w:space="0" w:color="auto"/>
              <w:right w:val="single" w:sz="4" w:space="0" w:color="auto"/>
            </w:tcBorders>
            <w:shd w:val="clear" w:color="000000" w:fill="FFFF00"/>
            <w:noWrap/>
            <w:hideMark/>
          </w:tcPr>
          <w:p w14:paraId="6FCE41F7" w14:textId="4907C0F9" w:rsidR="006A78BE" w:rsidRPr="00D30847" w:rsidRDefault="003C041A" w:rsidP="006A78BE">
            <w:pPr>
              <w:spacing w:after="0" w:line="240" w:lineRule="auto"/>
              <w:jc w:val="center"/>
              <w:rPr>
                <w:rFonts w:eastAsia="Times New Roman"/>
                <w:sz w:val="18"/>
                <w:szCs w:val="18"/>
                <w:lang w:val="en-GB" w:eastAsia="mk-MK"/>
              </w:rPr>
            </w:pPr>
            <w:r>
              <w:rPr>
                <w:rFonts w:eastAsia="Times New Roman"/>
                <w:sz w:val="18"/>
                <w:szCs w:val="18"/>
                <w:lang w:val="en-GB" w:eastAsia="mk-MK"/>
              </w:rPr>
              <w:t>22,00</w:t>
            </w:r>
            <w:r w:rsidR="00655FB4" w:rsidRPr="00D30847">
              <w:rPr>
                <w:rFonts w:eastAsia="Times New Roman"/>
                <w:sz w:val="18"/>
                <w:szCs w:val="18"/>
                <w:lang w:val="en-GB" w:eastAsia="mk-MK"/>
              </w:rPr>
              <w:t>0</w:t>
            </w:r>
          </w:p>
        </w:tc>
        <w:tc>
          <w:tcPr>
            <w:tcW w:w="1357" w:type="dxa"/>
            <w:tcBorders>
              <w:top w:val="nil"/>
              <w:left w:val="nil"/>
              <w:bottom w:val="single" w:sz="4" w:space="0" w:color="auto"/>
              <w:right w:val="single" w:sz="4" w:space="0" w:color="auto"/>
            </w:tcBorders>
            <w:shd w:val="clear" w:color="000000" w:fill="FFFF00"/>
            <w:noWrap/>
            <w:hideMark/>
          </w:tcPr>
          <w:p w14:paraId="56C5855C" w14:textId="77777777" w:rsidR="006A78BE" w:rsidRPr="00D30847" w:rsidRDefault="006A78BE" w:rsidP="006A78BE">
            <w:pPr>
              <w:spacing w:after="0" w:line="240" w:lineRule="auto"/>
              <w:jc w:val="center"/>
              <w:rPr>
                <w:rFonts w:eastAsia="Times New Roman"/>
                <w:sz w:val="18"/>
                <w:szCs w:val="18"/>
                <w:lang w:val="en-GB" w:eastAsia="mk-MK"/>
              </w:rPr>
            </w:pPr>
            <w:r w:rsidRPr="00D30847">
              <w:rPr>
                <w:rFonts w:eastAsia="Times New Roman"/>
                <w:sz w:val="18"/>
                <w:szCs w:val="18"/>
                <w:lang w:val="en-GB" w:eastAsia="mk-MK"/>
              </w:rPr>
              <w:t>0</w:t>
            </w:r>
          </w:p>
        </w:tc>
        <w:tc>
          <w:tcPr>
            <w:tcW w:w="1261" w:type="dxa"/>
            <w:tcBorders>
              <w:top w:val="nil"/>
              <w:left w:val="nil"/>
              <w:bottom w:val="single" w:sz="4" w:space="0" w:color="auto"/>
              <w:right w:val="single" w:sz="4" w:space="0" w:color="auto"/>
            </w:tcBorders>
            <w:shd w:val="clear" w:color="000000" w:fill="FFFF00"/>
            <w:noWrap/>
            <w:hideMark/>
          </w:tcPr>
          <w:p w14:paraId="7299F229" w14:textId="21907A57" w:rsidR="006A78BE" w:rsidRPr="00D30847" w:rsidRDefault="00636EC7" w:rsidP="006A78BE">
            <w:pPr>
              <w:spacing w:after="0" w:line="240" w:lineRule="auto"/>
              <w:jc w:val="center"/>
              <w:rPr>
                <w:rFonts w:eastAsia="Times New Roman"/>
                <w:sz w:val="18"/>
                <w:szCs w:val="18"/>
                <w:lang w:val="en-GB" w:eastAsia="mk-MK"/>
              </w:rPr>
            </w:pPr>
            <w:r>
              <w:rPr>
                <w:rFonts w:eastAsia="Times New Roman"/>
                <w:sz w:val="18"/>
                <w:szCs w:val="18"/>
                <w:lang w:val="en-GB" w:eastAsia="mk-MK"/>
              </w:rPr>
              <w:t>0</w:t>
            </w:r>
          </w:p>
        </w:tc>
        <w:tc>
          <w:tcPr>
            <w:tcW w:w="1196" w:type="dxa"/>
            <w:tcBorders>
              <w:top w:val="nil"/>
              <w:left w:val="nil"/>
              <w:bottom w:val="single" w:sz="4" w:space="0" w:color="auto"/>
              <w:right w:val="single" w:sz="8" w:space="0" w:color="auto"/>
            </w:tcBorders>
            <w:shd w:val="clear" w:color="000000" w:fill="FFFF00"/>
            <w:noWrap/>
            <w:hideMark/>
          </w:tcPr>
          <w:p w14:paraId="16EC03A3" w14:textId="362AC33B" w:rsidR="006A78BE" w:rsidRPr="00D30847" w:rsidRDefault="00636EC7" w:rsidP="006A78BE">
            <w:pPr>
              <w:spacing w:after="0" w:line="240" w:lineRule="auto"/>
              <w:jc w:val="center"/>
              <w:rPr>
                <w:rFonts w:eastAsia="Times New Roman"/>
                <w:sz w:val="18"/>
                <w:szCs w:val="18"/>
                <w:lang w:val="en-GB" w:eastAsia="mk-MK"/>
              </w:rPr>
            </w:pPr>
            <w:r w:rsidRPr="00636EC7">
              <w:rPr>
                <w:rFonts w:eastAsia="Times New Roman"/>
                <w:sz w:val="18"/>
                <w:szCs w:val="18"/>
                <w:lang w:val="en-GB" w:eastAsia="mk-MK"/>
              </w:rPr>
              <w:t>22,000</w:t>
            </w:r>
          </w:p>
        </w:tc>
      </w:tr>
      <w:tr w:rsidR="00BF1348" w:rsidRPr="00D30847" w14:paraId="69F5BB1B" w14:textId="77777777" w:rsidTr="00E32BC1">
        <w:trPr>
          <w:trHeight w:val="480"/>
        </w:trPr>
        <w:tc>
          <w:tcPr>
            <w:tcW w:w="1107" w:type="dxa"/>
            <w:tcBorders>
              <w:top w:val="single" w:sz="4" w:space="0" w:color="auto"/>
              <w:left w:val="single" w:sz="8" w:space="0" w:color="auto"/>
              <w:bottom w:val="single" w:sz="4" w:space="0" w:color="auto"/>
              <w:right w:val="single" w:sz="4" w:space="0" w:color="auto"/>
            </w:tcBorders>
            <w:shd w:val="clear" w:color="000000" w:fill="FFFF00"/>
            <w:noWrap/>
            <w:hideMark/>
          </w:tcPr>
          <w:p w14:paraId="74E952F8" w14:textId="77777777" w:rsidR="006A78BE" w:rsidRPr="00D30847" w:rsidRDefault="006A78BE" w:rsidP="006A78BE">
            <w:pPr>
              <w:spacing w:after="0" w:line="240" w:lineRule="auto"/>
              <w:jc w:val="center"/>
              <w:rPr>
                <w:rFonts w:eastAsia="Times New Roman"/>
                <w:bCs/>
                <w:sz w:val="18"/>
                <w:szCs w:val="18"/>
                <w:lang w:val="en-GB" w:eastAsia="mk-MK"/>
              </w:rPr>
            </w:pPr>
            <w:r w:rsidRPr="00D30847">
              <w:rPr>
                <w:rFonts w:eastAsia="Times New Roman"/>
                <w:bCs/>
                <w:sz w:val="18"/>
                <w:szCs w:val="18"/>
                <w:lang w:val="en-GB" w:eastAsia="mk-MK"/>
              </w:rPr>
              <w:t>Measure 3.</w:t>
            </w:r>
          </w:p>
        </w:tc>
        <w:tc>
          <w:tcPr>
            <w:tcW w:w="2680" w:type="dxa"/>
            <w:tcBorders>
              <w:top w:val="nil"/>
              <w:left w:val="nil"/>
              <w:bottom w:val="single" w:sz="4" w:space="0" w:color="auto"/>
              <w:right w:val="single" w:sz="4" w:space="0" w:color="auto"/>
            </w:tcBorders>
            <w:shd w:val="clear" w:color="000000" w:fill="FFFF00"/>
            <w:hideMark/>
          </w:tcPr>
          <w:p w14:paraId="3620F3FF" w14:textId="7DF7730E" w:rsidR="006A78BE" w:rsidRPr="00D30847" w:rsidRDefault="00863EBC" w:rsidP="006A78BE">
            <w:pPr>
              <w:spacing w:after="0" w:line="240" w:lineRule="auto"/>
              <w:jc w:val="both"/>
              <w:rPr>
                <w:rFonts w:eastAsia="Times New Roman"/>
                <w:bCs/>
                <w:sz w:val="18"/>
                <w:szCs w:val="18"/>
                <w:lang w:val="en-GB" w:eastAsia="mk-MK"/>
              </w:rPr>
            </w:pPr>
            <w:r w:rsidRPr="00863EBC">
              <w:rPr>
                <w:rFonts w:eastAsia="Times New Roman"/>
                <w:bCs/>
                <w:sz w:val="18"/>
                <w:szCs w:val="18"/>
                <w:lang w:val="en-GB" w:eastAsia="mk-MK"/>
              </w:rPr>
              <w:t>Strengthening and developing the capacities of the Ministry of Energy, Mining and Mineral Resources in the area of public-private partnership.</w:t>
            </w:r>
          </w:p>
        </w:tc>
        <w:tc>
          <w:tcPr>
            <w:tcW w:w="1403" w:type="dxa"/>
            <w:tcBorders>
              <w:top w:val="nil"/>
              <w:left w:val="nil"/>
              <w:bottom w:val="single" w:sz="4" w:space="0" w:color="auto"/>
              <w:right w:val="single" w:sz="4" w:space="0" w:color="auto"/>
            </w:tcBorders>
            <w:shd w:val="clear" w:color="000000" w:fill="FFFF00"/>
            <w:noWrap/>
            <w:hideMark/>
          </w:tcPr>
          <w:p w14:paraId="293D59E0" w14:textId="7BC5E51C" w:rsidR="006A78BE" w:rsidRPr="00D30847" w:rsidRDefault="003C041A" w:rsidP="006A78BE">
            <w:pPr>
              <w:spacing w:after="0" w:line="240" w:lineRule="auto"/>
              <w:jc w:val="center"/>
              <w:rPr>
                <w:rFonts w:eastAsia="Times New Roman"/>
                <w:sz w:val="18"/>
                <w:szCs w:val="18"/>
                <w:lang w:val="en-GB" w:eastAsia="mk-MK"/>
              </w:rPr>
            </w:pPr>
            <w:r>
              <w:rPr>
                <w:rFonts w:eastAsia="Times New Roman"/>
                <w:sz w:val="18"/>
                <w:szCs w:val="18"/>
                <w:lang w:val="en-GB" w:eastAsia="mk-MK"/>
              </w:rPr>
              <w:t>384,00</w:t>
            </w:r>
            <w:r w:rsidR="00655FB4" w:rsidRPr="00D30847">
              <w:rPr>
                <w:rFonts w:eastAsia="Times New Roman"/>
                <w:sz w:val="18"/>
                <w:szCs w:val="18"/>
                <w:lang w:val="en-GB" w:eastAsia="mk-MK"/>
              </w:rPr>
              <w:t>0</w:t>
            </w:r>
          </w:p>
        </w:tc>
        <w:tc>
          <w:tcPr>
            <w:tcW w:w="1357" w:type="dxa"/>
            <w:tcBorders>
              <w:top w:val="nil"/>
              <w:left w:val="nil"/>
              <w:bottom w:val="single" w:sz="4" w:space="0" w:color="auto"/>
              <w:right w:val="single" w:sz="4" w:space="0" w:color="auto"/>
            </w:tcBorders>
            <w:shd w:val="clear" w:color="000000" w:fill="FFFF00"/>
            <w:noWrap/>
            <w:hideMark/>
          </w:tcPr>
          <w:p w14:paraId="31ADB0DB" w14:textId="7A9EF77B" w:rsidR="006A78BE" w:rsidRPr="00D30847" w:rsidRDefault="003C041A" w:rsidP="006A78BE">
            <w:pPr>
              <w:spacing w:after="0" w:line="240" w:lineRule="auto"/>
              <w:jc w:val="center"/>
              <w:rPr>
                <w:rFonts w:eastAsia="Times New Roman"/>
                <w:sz w:val="18"/>
                <w:szCs w:val="18"/>
                <w:lang w:val="en-GB" w:eastAsia="mk-MK"/>
              </w:rPr>
            </w:pPr>
            <w:r>
              <w:rPr>
                <w:rFonts w:eastAsia="Times New Roman"/>
                <w:sz w:val="18"/>
                <w:szCs w:val="18"/>
                <w:lang w:val="en-GB" w:eastAsia="mk-MK"/>
              </w:rPr>
              <w:t>384,00</w:t>
            </w:r>
            <w:r w:rsidR="006A78BE" w:rsidRPr="00D30847">
              <w:rPr>
                <w:rFonts w:eastAsia="Times New Roman"/>
                <w:sz w:val="18"/>
                <w:szCs w:val="18"/>
                <w:lang w:val="en-GB" w:eastAsia="mk-MK"/>
              </w:rPr>
              <w:t>0</w:t>
            </w:r>
          </w:p>
        </w:tc>
        <w:tc>
          <w:tcPr>
            <w:tcW w:w="1261" w:type="dxa"/>
            <w:tcBorders>
              <w:top w:val="nil"/>
              <w:left w:val="nil"/>
              <w:bottom w:val="single" w:sz="4" w:space="0" w:color="auto"/>
              <w:right w:val="single" w:sz="4" w:space="0" w:color="auto"/>
            </w:tcBorders>
            <w:shd w:val="clear" w:color="000000" w:fill="FFFF00"/>
            <w:noWrap/>
            <w:hideMark/>
          </w:tcPr>
          <w:p w14:paraId="6F668A29" w14:textId="77777777" w:rsidR="006A78BE" w:rsidRPr="00D30847" w:rsidRDefault="006A78BE" w:rsidP="006A78BE">
            <w:pPr>
              <w:spacing w:after="0" w:line="240" w:lineRule="auto"/>
              <w:jc w:val="center"/>
              <w:rPr>
                <w:rFonts w:eastAsia="Times New Roman"/>
                <w:sz w:val="18"/>
                <w:szCs w:val="18"/>
                <w:lang w:val="en-GB" w:eastAsia="mk-MK"/>
              </w:rPr>
            </w:pPr>
            <w:r w:rsidRPr="00D30847">
              <w:rPr>
                <w:rFonts w:eastAsia="Times New Roman"/>
                <w:sz w:val="18"/>
                <w:szCs w:val="18"/>
                <w:lang w:val="en-GB" w:eastAsia="mk-MK"/>
              </w:rPr>
              <w:t>0</w:t>
            </w:r>
          </w:p>
        </w:tc>
        <w:tc>
          <w:tcPr>
            <w:tcW w:w="1196" w:type="dxa"/>
            <w:tcBorders>
              <w:top w:val="nil"/>
              <w:left w:val="nil"/>
              <w:bottom w:val="single" w:sz="4" w:space="0" w:color="auto"/>
              <w:right w:val="single" w:sz="8" w:space="0" w:color="auto"/>
            </w:tcBorders>
            <w:shd w:val="clear" w:color="000000" w:fill="FFFF00"/>
            <w:noWrap/>
            <w:hideMark/>
          </w:tcPr>
          <w:p w14:paraId="4BCF4779" w14:textId="6F8718BF" w:rsidR="006A78BE" w:rsidRPr="00D30847" w:rsidRDefault="00655FB4" w:rsidP="006A78BE">
            <w:pPr>
              <w:spacing w:after="0" w:line="240" w:lineRule="auto"/>
              <w:jc w:val="center"/>
              <w:rPr>
                <w:rFonts w:eastAsia="Times New Roman"/>
                <w:sz w:val="18"/>
                <w:szCs w:val="18"/>
                <w:lang w:val="en-GB" w:eastAsia="mk-MK"/>
              </w:rPr>
            </w:pPr>
            <w:r w:rsidRPr="00D30847">
              <w:rPr>
                <w:rFonts w:eastAsia="Times New Roman"/>
                <w:sz w:val="18"/>
                <w:szCs w:val="18"/>
                <w:lang w:val="en-GB" w:eastAsia="mk-MK"/>
              </w:rPr>
              <w:t>0</w:t>
            </w:r>
          </w:p>
        </w:tc>
      </w:tr>
      <w:tr w:rsidR="00BF1348" w:rsidRPr="00D30847" w14:paraId="0DB01A13" w14:textId="77777777" w:rsidTr="00E32BC1">
        <w:trPr>
          <w:trHeight w:val="300"/>
        </w:trPr>
        <w:tc>
          <w:tcPr>
            <w:tcW w:w="3787" w:type="dxa"/>
            <w:gridSpan w:val="2"/>
            <w:tcBorders>
              <w:top w:val="single" w:sz="4" w:space="0" w:color="auto"/>
              <w:left w:val="single" w:sz="8" w:space="0" w:color="auto"/>
              <w:bottom w:val="single" w:sz="4" w:space="0" w:color="auto"/>
              <w:right w:val="single" w:sz="4" w:space="0" w:color="auto"/>
            </w:tcBorders>
            <w:shd w:val="clear" w:color="000000" w:fill="00B0F0"/>
            <w:noWrap/>
            <w:vAlign w:val="bottom"/>
            <w:hideMark/>
          </w:tcPr>
          <w:p w14:paraId="1317E5F6" w14:textId="36F72EE1" w:rsidR="006A78BE" w:rsidRPr="00D30847" w:rsidRDefault="006A78BE" w:rsidP="006A78BE">
            <w:pPr>
              <w:spacing w:after="0" w:line="240" w:lineRule="auto"/>
              <w:jc w:val="both"/>
              <w:rPr>
                <w:rFonts w:eastAsia="Times New Roman"/>
                <w:b/>
                <w:bCs/>
                <w:lang w:val="en-GB" w:eastAsia="mk-MK"/>
              </w:rPr>
            </w:pPr>
            <w:r w:rsidRPr="00D30847">
              <w:rPr>
                <w:rFonts w:eastAsia="Times New Roman"/>
                <w:b/>
                <w:bCs/>
                <w:lang w:val="en-GB" w:eastAsia="mk-MK"/>
              </w:rPr>
              <w:t>V.</w:t>
            </w:r>
            <w:r w:rsidR="00432D15" w:rsidRPr="00D30847">
              <w:rPr>
                <w:rFonts w:eastAsia="Times New Roman"/>
                <w:b/>
                <w:bCs/>
                <w:lang w:val="en-GB" w:eastAsia="mk-MK"/>
              </w:rPr>
              <w:t xml:space="preserve"> Pillar </w:t>
            </w:r>
            <w:r w:rsidR="00A11215" w:rsidRPr="00D30847">
              <w:rPr>
                <w:rFonts w:eastAsia="Times New Roman"/>
                <w:b/>
                <w:bCs/>
                <w:lang w:val="en-GB" w:eastAsia="mk-MK"/>
              </w:rPr>
              <w:t>– Public finance digitalisation and </w:t>
            </w:r>
            <w:proofErr w:type="spellStart"/>
            <w:r w:rsidR="001111E8" w:rsidRPr="00D30847">
              <w:rPr>
                <w:rFonts w:eastAsia="Times New Roman"/>
                <w:b/>
                <w:bCs/>
                <w:lang w:val="en-GB" w:eastAsia="mk-MK"/>
              </w:rPr>
              <w:t>continuоus</w:t>
            </w:r>
            <w:proofErr w:type="spellEnd"/>
            <w:r w:rsidR="00A11215" w:rsidRPr="00D30847">
              <w:rPr>
                <w:rFonts w:eastAsia="Times New Roman"/>
                <w:b/>
                <w:bCs/>
                <w:lang w:val="en-GB" w:eastAsia="mk-MK"/>
              </w:rPr>
              <w:t> learning</w:t>
            </w:r>
          </w:p>
        </w:tc>
        <w:tc>
          <w:tcPr>
            <w:tcW w:w="1403" w:type="dxa"/>
            <w:tcBorders>
              <w:top w:val="nil"/>
              <w:left w:val="nil"/>
              <w:bottom w:val="single" w:sz="4" w:space="0" w:color="auto"/>
              <w:right w:val="single" w:sz="4" w:space="0" w:color="auto"/>
            </w:tcBorders>
            <w:shd w:val="clear" w:color="000000" w:fill="00B0F0"/>
            <w:noWrap/>
            <w:vAlign w:val="bottom"/>
            <w:hideMark/>
          </w:tcPr>
          <w:p w14:paraId="16DDB81B" w14:textId="5EC20F80" w:rsidR="006A78BE" w:rsidRPr="00D30847" w:rsidRDefault="00BF13B4"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104</w:t>
            </w:r>
            <w:r w:rsidR="006A78BE" w:rsidRPr="00D30847">
              <w:rPr>
                <w:rFonts w:eastAsia="Times New Roman"/>
                <w:b/>
                <w:bCs/>
                <w:sz w:val="18"/>
                <w:szCs w:val="18"/>
                <w:lang w:val="en-GB" w:eastAsia="mk-MK"/>
              </w:rPr>
              <w:t>,000</w:t>
            </w:r>
          </w:p>
        </w:tc>
        <w:tc>
          <w:tcPr>
            <w:tcW w:w="1357" w:type="dxa"/>
            <w:tcBorders>
              <w:top w:val="nil"/>
              <w:left w:val="nil"/>
              <w:bottom w:val="single" w:sz="4" w:space="0" w:color="auto"/>
              <w:right w:val="single" w:sz="4" w:space="0" w:color="auto"/>
            </w:tcBorders>
            <w:shd w:val="clear" w:color="000000" w:fill="00B0F0"/>
            <w:noWrap/>
            <w:vAlign w:val="bottom"/>
            <w:hideMark/>
          </w:tcPr>
          <w:p w14:paraId="52EC9DF4" w14:textId="567B3444" w:rsidR="006A78BE" w:rsidRPr="00D30847" w:rsidRDefault="00655FB4"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25</w:t>
            </w:r>
            <w:r w:rsidR="00BF13B4" w:rsidRPr="00D30847">
              <w:rPr>
                <w:rFonts w:eastAsia="Times New Roman"/>
                <w:b/>
                <w:bCs/>
                <w:sz w:val="18"/>
                <w:szCs w:val="18"/>
                <w:lang w:val="en-GB" w:eastAsia="mk-MK"/>
              </w:rPr>
              <w:t>,00</w:t>
            </w:r>
            <w:r w:rsidR="006A78BE" w:rsidRPr="00D30847">
              <w:rPr>
                <w:rFonts w:eastAsia="Times New Roman"/>
                <w:b/>
                <w:bCs/>
                <w:sz w:val="18"/>
                <w:szCs w:val="18"/>
                <w:lang w:val="en-GB" w:eastAsia="mk-MK"/>
              </w:rPr>
              <w:t>0</w:t>
            </w:r>
          </w:p>
        </w:tc>
        <w:tc>
          <w:tcPr>
            <w:tcW w:w="1261" w:type="dxa"/>
            <w:tcBorders>
              <w:top w:val="nil"/>
              <w:left w:val="nil"/>
              <w:bottom w:val="single" w:sz="4" w:space="0" w:color="auto"/>
              <w:right w:val="single" w:sz="4" w:space="0" w:color="auto"/>
            </w:tcBorders>
            <w:shd w:val="clear" w:color="000000" w:fill="00B0F0"/>
            <w:noWrap/>
            <w:vAlign w:val="bottom"/>
            <w:hideMark/>
          </w:tcPr>
          <w:p w14:paraId="5A7471AE" w14:textId="15FC548C" w:rsidR="006A78BE" w:rsidRPr="00D30847" w:rsidRDefault="00655FB4"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0</w:t>
            </w:r>
          </w:p>
        </w:tc>
        <w:tc>
          <w:tcPr>
            <w:tcW w:w="1196" w:type="dxa"/>
            <w:tcBorders>
              <w:top w:val="nil"/>
              <w:left w:val="nil"/>
              <w:bottom w:val="single" w:sz="4" w:space="0" w:color="auto"/>
              <w:right w:val="single" w:sz="8" w:space="0" w:color="auto"/>
            </w:tcBorders>
            <w:shd w:val="clear" w:color="000000" w:fill="00B0F0"/>
            <w:noWrap/>
            <w:vAlign w:val="bottom"/>
            <w:hideMark/>
          </w:tcPr>
          <w:p w14:paraId="403A0A76" w14:textId="318B61D6" w:rsidR="006A78BE" w:rsidRPr="00D30847" w:rsidRDefault="00655FB4"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79,000</w:t>
            </w:r>
          </w:p>
        </w:tc>
      </w:tr>
      <w:tr w:rsidR="00BF1348" w:rsidRPr="00D30847" w14:paraId="16799454" w14:textId="77777777" w:rsidTr="00E32BC1">
        <w:trPr>
          <w:trHeight w:val="480"/>
        </w:trPr>
        <w:tc>
          <w:tcPr>
            <w:tcW w:w="1107" w:type="dxa"/>
            <w:tcBorders>
              <w:top w:val="single" w:sz="4" w:space="0" w:color="auto"/>
              <w:left w:val="single" w:sz="8" w:space="0" w:color="auto"/>
              <w:bottom w:val="single" w:sz="4" w:space="0" w:color="auto"/>
              <w:right w:val="single" w:sz="4" w:space="0" w:color="auto"/>
            </w:tcBorders>
            <w:shd w:val="clear" w:color="000000" w:fill="00FF00"/>
            <w:noWrap/>
            <w:hideMark/>
          </w:tcPr>
          <w:p w14:paraId="37E51023" w14:textId="4FDED959" w:rsidR="006A78BE" w:rsidRPr="00D30847" w:rsidRDefault="006A78BE" w:rsidP="006A78BE">
            <w:pPr>
              <w:spacing w:after="0" w:line="240" w:lineRule="auto"/>
              <w:jc w:val="center"/>
              <w:rPr>
                <w:rFonts w:eastAsia="Times New Roman"/>
                <w:b/>
                <w:bCs/>
                <w:sz w:val="20"/>
                <w:szCs w:val="20"/>
                <w:lang w:val="en-GB" w:eastAsia="mk-MK"/>
              </w:rPr>
            </w:pPr>
            <w:r w:rsidRPr="00D30847">
              <w:rPr>
                <w:rFonts w:eastAsia="Times New Roman"/>
                <w:b/>
                <w:bCs/>
                <w:sz w:val="20"/>
                <w:szCs w:val="20"/>
                <w:lang w:val="en-GB" w:eastAsia="mk-MK"/>
              </w:rPr>
              <w:t>Priority 1.</w:t>
            </w:r>
          </w:p>
        </w:tc>
        <w:tc>
          <w:tcPr>
            <w:tcW w:w="2680" w:type="dxa"/>
            <w:tcBorders>
              <w:top w:val="nil"/>
              <w:left w:val="nil"/>
              <w:bottom w:val="single" w:sz="4" w:space="0" w:color="auto"/>
              <w:right w:val="single" w:sz="4" w:space="0" w:color="auto"/>
            </w:tcBorders>
            <w:shd w:val="clear" w:color="000000" w:fill="00FF00"/>
            <w:hideMark/>
          </w:tcPr>
          <w:p w14:paraId="69A8E242" w14:textId="334508FE" w:rsidR="006A78BE" w:rsidRPr="00D30847" w:rsidRDefault="006A78BE" w:rsidP="006A78BE">
            <w:pPr>
              <w:spacing w:after="0" w:line="240" w:lineRule="auto"/>
              <w:jc w:val="both"/>
              <w:rPr>
                <w:rFonts w:eastAsia="Times New Roman"/>
                <w:b/>
                <w:bCs/>
                <w:sz w:val="18"/>
                <w:szCs w:val="18"/>
                <w:lang w:val="en-GB" w:eastAsia="mk-MK"/>
              </w:rPr>
            </w:pPr>
            <w:r w:rsidRPr="00D30847">
              <w:rPr>
                <w:rFonts w:eastAsia="Times New Roman"/>
                <w:b/>
                <w:bCs/>
                <w:sz w:val="18"/>
                <w:szCs w:val="18"/>
                <w:lang w:val="en-GB" w:eastAsia="mk-MK"/>
              </w:rPr>
              <w:t>Implementation of an Integrated Financial Management Information System (IFMIS)</w:t>
            </w:r>
          </w:p>
        </w:tc>
        <w:tc>
          <w:tcPr>
            <w:tcW w:w="1403" w:type="dxa"/>
            <w:tcBorders>
              <w:top w:val="nil"/>
              <w:left w:val="nil"/>
              <w:bottom w:val="single" w:sz="4" w:space="0" w:color="auto"/>
              <w:right w:val="single" w:sz="4" w:space="0" w:color="auto"/>
            </w:tcBorders>
            <w:shd w:val="clear" w:color="000000" w:fill="00FF00"/>
            <w:noWrap/>
            <w:hideMark/>
          </w:tcPr>
          <w:p w14:paraId="0EFCEC20" w14:textId="77777777" w:rsidR="006A78BE" w:rsidRPr="00D30847" w:rsidRDefault="006A78BE"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0</w:t>
            </w:r>
          </w:p>
        </w:tc>
        <w:tc>
          <w:tcPr>
            <w:tcW w:w="1357" w:type="dxa"/>
            <w:tcBorders>
              <w:top w:val="nil"/>
              <w:left w:val="nil"/>
              <w:bottom w:val="single" w:sz="4" w:space="0" w:color="auto"/>
              <w:right w:val="single" w:sz="4" w:space="0" w:color="auto"/>
            </w:tcBorders>
            <w:shd w:val="clear" w:color="000000" w:fill="00FF00"/>
            <w:noWrap/>
            <w:hideMark/>
          </w:tcPr>
          <w:p w14:paraId="17FB3B8E" w14:textId="77777777" w:rsidR="006A78BE" w:rsidRPr="00D30847" w:rsidRDefault="006A78BE"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0</w:t>
            </w:r>
          </w:p>
        </w:tc>
        <w:tc>
          <w:tcPr>
            <w:tcW w:w="1261" w:type="dxa"/>
            <w:tcBorders>
              <w:top w:val="nil"/>
              <w:left w:val="nil"/>
              <w:bottom w:val="single" w:sz="4" w:space="0" w:color="auto"/>
              <w:right w:val="single" w:sz="4" w:space="0" w:color="auto"/>
            </w:tcBorders>
            <w:shd w:val="clear" w:color="000000" w:fill="00FF00"/>
            <w:noWrap/>
            <w:hideMark/>
          </w:tcPr>
          <w:p w14:paraId="1C286558" w14:textId="77777777" w:rsidR="006A78BE" w:rsidRPr="00D30847" w:rsidRDefault="006A78BE"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0</w:t>
            </w:r>
          </w:p>
        </w:tc>
        <w:tc>
          <w:tcPr>
            <w:tcW w:w="1196" w:type="dxa"/>
            <w:tcBorders>
              <w:top w:val="nil"/>
              <w:left w:val="nil"/>
              <w:bottom w:val="single" w:sz="4" w:space="0" w:color="auto"/>
              <w:right w:val="single" w:sz="8" w:space="0" w:color="auto"/>
            </w:tcBorders>
            <w:shd w:val="clear" w:color="000000" w:fill="00FF00"/>
            <w:noWrap/>
            <w:hideMark/>
          </w:tcPr>
          <w:p w14:paraId="54C4A1A2" w14:textId="77777777" w:rsidR="006A78BE" w:rsidRPr="00D30847" w:rsidRDefault="006A78BE"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0</w:t>
            </w:r>
          </w:p>
        </w:tc>
      </w:tr>
      <w:tr w:rsidR="00BF1348" w:rsidRPr="00D30847" w14:paraId="20F92052" w14:textId="77777777" w:rsidTr="00E32BC1">
        <w:trPr>
          <w:trHeight w:val="615"/>
        </w:trPr>
        <w:tc>
          <w:tcPr>
            <w:tcW w:w="1107" w:type="dxa"/>
            <w:tcBorders>
              <w:top w:val="single" w:sz="4" w:space="0" w:color="auto"/>
              <w:left w:val="single" w:sz="8" w:space="0" w:color="auto"/>
              <w:bottom w:val="single" w:sz="4" w:space="0" w:color="auto"/>
              <w:right w:val="single" w:sz="4" w:space="0" w:color="auto"/>
            </w:tcBorders>
            <w:shd w:val="clear" w:color="000000" w:fill="FFFF00"/>
            <w:noWrap/>
            <w:hideMark/>
          </w:tcPr>
          <w:p w14:paraId="513C1123" w14:textId="77777777" w:rsidR="006A78BE" w:rsidRPr="00D30847" w:rsidRDefault="006A78BE" w:rsidP="006A78BE">
            <w:pPr>
              <w:spacing w:after="0" w:line="240" w:lineRule="auto"/>
              <w:jc w:val="center"/>
              <w:rPr>
                <w:rFonts w:eastAsia="Times New Roman"/>
                <w:bCs/>
                <w:sz w:val="18"/>
                <w:szCs w:val="18"/>
                <w:lang w:val="en-GB" w:eastAsia="mk-MK"/>
              </w:rPr>
            </w:pPr>
            <w:r w:rsidRPr="00D30847">
              <w:rPr>
                <w:rFonts w:eastAsia="Times New Roman"/>
                <w:bCs/>
                <w:sz w:val="18"/>
                <w:szCs w:val="18"/>
                <w:lang w:val="en-GB" w:eastAsia="mk-MK"/>
              </w:rPr>
              <w:t>Measure 1</w:t>
            </w:r>
          </w:p>
        </w:tc>
        <w:tc>
          <w:tcPr>
            <w:tcW w:w="2680" w:type="dxa"/>
            <w:tcBorders>
              <w:top w:val="nil"/>
              <w:left w:val="nil"/>
              <w:bottom w:val="single" w:sz="4" w:space="0" w:color="auto"/>
              <w:right w:val="single" w:sz="4" w:space="0" w:color="auto"/>
            </w:tcBorders>
            <w:shd w:val="clear" w:color="000000" w:fill="FFFF00"/>
            <w:hideMark/>
          </w:tcPr>
          <w:p w14:paraId="086A5584" w14:textId="476C7D56" w:rsidR="006A78BE" w:rsidRPr="00D30847" w:rsidRDefault="006A78BE" w:rsidP="006A78BE">
            <w:pPr>
              <w:spacing w:after="0" w:line="240" w:lineRule="auto"/>
              <w:jc w:val="both"/>
              <w:rPr>
                <w:rFonts w:eastAsia="Times New Roman"/>
                <w:bCs/>
                <w:sz w:val="18"/>
                <w:szCs w:val="18"/>
                <w:lang w:val="en-GB" w:eastAsia="mk-MK"/>
              </w:rPr>
            </w:pPr>
            <w:r w:rsidRPr="00D30847">
              <w:rPr>
                <w:rFonts w:eastAsia="Times New Roman"/>
                <w:bCs/>
                <w:sz w:val="18"/>
                <w:szCs w:val="18"/>
                <w:lang w:val="en-GB" w:eastAsia="mk-MK"/>
              </w:rPr>
              <w:t>Development of IFMIS as an integrated centralized web-based system</w:t>
            </w:r>
          </w:p>
        </w:tc>
        <w:tc>
          <w:tcPr>
            <w:tcW w:w="1403" w:type="dxa"/>
            <w:tcBorders>
              <w:top w:val="nil"/>
              <w:left w:val="nil"/>
              <w:bottom w:val="single" w:sz="4" w:space="0" w:color="auto"/>
              <w:right w:val="single" w:sz="4" w:space="0" w:color="auto"/>
            </w:tcBorders>
            <w:shd w:val="clear" w:color="000000" w:fill="FFFF00"/>
            <w:noWrap/>
            <w:hideMark/>
          </w:tcPr>
          <w:p w14:paraId="725F6EB5" w14:textId="77777777" w:rsidR="006A78BE" w:rsidRPr="00D30847" w:rsidRDefault="006A78BE"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c>
          <w:tcPr>
            <w:tcW w:w="1357" w:type="dxa"/>
            <w:tcBorders>
              <w:top w:val="nil"/>
              <w:left w:val="nil"/>
              <w:bottom w:val="single" w:sz="4" w:space="0" w:color="auto"/>
              <w:right w:val="single" w:sz="4" w:space="0" w:color="auto"/>
            </w:tcBorders>
            <w:shd w:val="clear" w:color="000000" w:fill="FFFF00"/>
            <w:noWrap/>
            <w:hideMark/>
          </w:tcPr>
          <w:p w14:paraId="52271A14" w14:textId="77777777" w:rsidR="006A78BE" w:rsidRPr="00D30847" w:rsidRDefault="006A78BE"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c>
          <w:tcPr>
            <w:tcW w:w="1261" w:type="dxa"/>
            <w:tcBorders>
              <w:top w:val="nil"/>
              <w:left w:val="nil"/>
              <w:bottom w:val="single" w:sz="4" w:space="0" w:color="auto"/>
              <w:right w:val="single" w:sz="4" w:space="0" w:color="auto"/>
            </w:tcBorders>
            <w:shd w:val="clear" w:color="000000" w:fill="FFFF00"/>
            <w:noWrap/>
            <w:hideMark/>
          </w:tcPr>
          <w:p w14:paraId="412042B7" w14:textId="77777777" w:rsidR="006A78BE" w:rsidRPr="00D30847" w:rsidRDefault="006A78BE"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c>
          <w:tcPr>
            <w:tcW w:w="1196" w:type="dxa"/>
            <w:tcBorders>
              <w:top w:val="nil"/>
              <w:left w:val="nil"/>
              <w:bottom w:val="single" w:sz="4" w:space="0" w:color="auto"/>
              <w:right w:val="single" w:sz="8" w:space="0" w:color="auto"/>
            </w:tcBorders>
            <w:shd w:val="clear" w:color="000000" w:fill="FFFF00"/>
            <w:noWrap/>
            <w:hideMark/>
          </w:tcPr>
          <w:p w14:paraId="0DAC2AF8" w14:textId="77777777" w:rsidR="006A78BE" w:rsidRPr="00D30847" w:rsidRDefault="006A78BE"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r>
      <w:tr w:rsidR="00BF1348" w:rsidRPr="00D30847" w14:paraId="08BA939E" w14:textId="77777777" w:rsidTr="00E32BC1">
        <w:trPr>
          <w:trHeight w:val="555"/>
        </w:trPr>
        <w:tc>
          <w:tcPr>
            <w:tcW w:w="1107" w:type="dxa"/>
            <w:tcBorders>
              <w:top w:val="single" w:sz="4" w:space="0" w:color="auto"/>
              <w:left w:val="single" w:sz="8" w:space="0" w:color="auto"/>
              <w:bottom w:val="single" w:sz="4" w:space="0" w:color="auto"/>
              <w:right w:val="single" w:sz="4" w:space="0" w:color="auto"/>
            </w:tcBorders>
            <w:shd w:val="clear" w:color="000000" w:fill="FFFF00"/>
            <w:noWrap/>
            <w:hideMark/>
          </w:tcPr>
          <w:p w14:paraId="1059B46C" w14:textId="77777777" w:rsidR="006A78BE" w:rsidRPr="00D30847" w:rsidRDefault="006A78BE" w:rsidP="006A78BE">
            <w:pPr>
              <w:spacing w:after="0" w:line="240" w:lineRule="auto"/>
              <w:jc w:val="center"/>
              <w:rPr>
                <w:rFonts w:eastAsia="Times New Roman"/>
                <w:bCs/>
                <w:sz w:val="18"/>
                <w:szCs w:val="18"/>
                <w:lang w:val="en-GB" w:eastAsia="mk-MK"/>
              </w:rPr>
            </w:pPr>
            <w:r w:rsidRPr="00D30847">
              <w:rPr>
                <w:rFonts w:eastAsia="Times New Roman"/>
                <w:bCs/>
                <w:sz w:val="18"/>
                <w:szCs w:val="18"/>
                <w:lang w:val="en-GB" w:eastAsia="mk-MK"/>
              </w:rPr>
              <w:t>Measure 2</w:t>
            </w:r>
          </w:p>
        </w:tc>
        <w:tc>
          <w:tcPr>
            <w:tcW w:w="2680" w:type="dxa"/>
            <w:tcBorders>
              <w:top w:val="nil"/>
              <w:left w:val="nil"/>
              <w:bottom w:val="single" w:sz="4" w:space="0" w:color="auto"/>
              <w:right w:val="single" w:sz="4" w:space="0" w:color="auto"/>
            </w:tcBorders>
            <w:shd w:val="clear" w:color="000000" w:fill="FFFF00"/>
            <w:hideMark/>
          </w:tcPr>
          <w:p w14:paraId="5C6B4369" w14:textId="77777777" w:rsidR="006A78BE" w:rsidRPr="00D30847" w:rsidRDefault="006A78BE" w:rsidP="006A78BE">
            <w:pPr>
              <w:spacing w:after="0" w:line="240" w:lineRule="auto"/>
              <w:jc w:val="both"/>
              <w:rPr>
                <w:rFonts w:eastAsia="Times New Roman"/>
                <w:bCs/>
                <w:sz w:val="18"/>
                <w:szCs w:val="18"/>
                <w:lang w:val="en-GB" w:eastAsia="mk-MK"/>
              </w:rPr>
            </w:pPr>
            <w:r w:rsidRPr="00D30847">
              <w:rPr>
                <w:rFonts w:eastAsia="Times New Roman"/>
                <w:bCs/>
                <w:sz w:val="18"/>
                <w:szCs w:val="18"/>
                <w:lang w:val="en-GB" w:eastAsia="mk-MK"/>
              </w:rPr>
              <w:t>Expansion of MoF ICT infrastructure (in line with whole-of-government approach) to host new IFMIS</w:t>
            </w:r>
          </w:p>
        </w:tc>
        <w:tc>
          <w:tcPr>
            <w:tcW w:w="1403" w:type="dxa"/>
            <w:tcBorders>
              <w:top w:val="nil"/>
              <w:left w:val="nil"/>
              <w:bottom w:val="single" w:sz="4" w:space="0" w:color="auto"/>
              <w:right w:val="single" w:sz="4" w:space="0" w:color="auto"/>
            </w:tcBorders>
            <w:shd w:val="clear" w:color="000000" w:fill="FFFF00"/>
            <w:noWrap/>
            <w:hideMark/>
          </w:tcPr>
          <w:p w14:paraId="1A060B7B" w14:textId="77777777" w:rsidR="006A78BE" w:rsidRPr="00D30847" w:rsidRDefault="006A78BE"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c>
          <w:tcPr>
            <w:tcW w:w="1357" w:type="dxa"/>
            <w:tcBorders>
              <w:top w:val="nil"/>
              <w:left w:val="nil"/>
              <w:bottom w:val="single" w:sz="4" w:space="0" w:color="auto"/>
              <w:right w:val="single" w:sz="4" w:space="0" w:color="auto"/>
            </w:tcBorders>
            <w:shd w:val="clear" w:color="000000" w:fill="FFFF00"/>
            <w:noWrap/>
            <w:hideMark/>
          </w:tcPr>
          <w:p w14:paraId="74F33C95" w14:textId="77777777" w:rsidR="006A78BE" w:rsidRPr="00D30847" w:rsidRDefault="006A78BE"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c>
          <w:tcPr>
            <w:tcW w:w="1261" w:type="dxa"/>
            <w:tcBorders>
              <w:top w:val="nil"/>
              <w:left w:val="nil"/>
              <w:bottom w:val="single" w:sz="4" w:space="0" w:color="auto"/>
              <w:right w:val="single" w:sz="4" w:space="0" w:color="auto"/>
            </w:tcBorders>
            <w:shd w:val="clear" w:color="000000" w:fill="FFFF00"/>
            <w:noWrap/>
            <w:hideMark/>
          </w:tcPr>
          <w:p w14:paraId="3268043C" w14:textId="77777777" w:rsidR="006A78BE" w:rsidRPr="00D30847" w:rsidRDefault="006A78BE"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c>
          <w:tcPr>
            <w:tcW w:w="1196" w:type="dxa"/>
            <w:tcBorders>
              <w:top w:val="nil"/>
              <w:left w:val="nil"/>
              <w:bottom w:val="single" w:sz="4" w:space="0" w:color="auto"/>
              <w:right w:val="single" w:sz="8" w:space="0" w:color="auto"/>
            </w:tcBorders>
            <w:shd w:val="clear" w:color="000000" w:fill="FFFF00"/>
            <w:noWrap/>
            <w:hideMark/>
          </w:tcPr>
          <w:p w14:paraId="5B773F0C" w14:textId="77777777" w:rsidR="006A78BE" w:rsidRPr="00D30847" w:rsidRDefault="006A78BE"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r>
      <w:tr w:rsidR="00BF1348" w:rsidRPr="00D30847" w14:paraId="29549BEF" w14:textId="77777777" w:rsidTr="00E32BC1">
        <w:trPr>
          <w:trHeight w:val="705"/>
        </w:trPr>
        <w:tc>
          <w:tcPr>
            <w:tcW w:w="1107" w:type="dxa"/>
            <w:tcBorders>
              <w:top w:val="single" w:sz="4" w:space="0" w:color="auto"/>
              <w:left w:val="single" w:sz="8" w:space="0" w:color="auto"/>
              <w:bottom w:val="single" w:sz="4" w:space="0" w:color="auto"/>
              <w:right w:val="single" w:sz="4" w:space="0" w:color="auto"/>
            </w:tcBorders>
            <w:shd w:val="clear" w:color="000000" w:fill="FFFF00"/>
            <w:noWrap/>
            <w:hideMark/>
          </w:tcPr>
          <w:p w14:paraId="78BDC938" w14:textId="77777777" w:rsidR="006A78BE" w:rsidRPr="00D30847" w:rsidRDefault="006A78BE" w:rsidP="006A78BE">
            <w:pPr>
              <w:spacing w:after="0" w:line="240" w:lineRule="auto"/>
              <w:jc w:val="center"/>
              <w:rPr>
                <w:rFonts w:eastAsia="Times New Roman"/>
                <w:bCs/>
                <w:sz w:val="18"/>
                <w:szCs w:val="18"/>
                <w:lang w:val="en-GB" w:eastAsia="mk-MK"/>
              </w:rPr>
            </w:pPr>
            <w:r w:rsidRPr="00D30847">
              <w:rPr>
                <w:rFonts w:eastAsia="Times New Roman"/>
                <w:bCs/>
                <w:sz w:val="18"/>
                <w:szCs w:val="18"/>
                <w:lang w:val="en-GB" w:eastAsia="mk-MK"/>
              </w:rPr>
              <w:t>Measure 3</w:t>
            </w:r>
          </w:p>
        </w:tc>
        <w:tc>
          <w:tcPr>
            <w:tcW w:w="2680" w:type="dxa"/>
            <w:tcBorders>
              <w:top w:val="nil"/>
              <w:left w:val="nil"/>
              <w:bottom w:val="single" w:sz="4" w:space="0" w:color="auto"/>
              <w:right w:val="single" w:sz="4" w:space="0" w:color="auto"/>
            </w:tcBorders>
            <w:shd w:val="clear" w:color="000000" w:fill="FFFF00"/>
            <w:hideMark/>
          </w:tcPr>
          <w:p w14:paraId="23DD6BB9" w14:textId="19A0FBC8" w:rsidR="006A78BE" w:rsidRPr="00D30847" w:rsidRDefault="006A78BE" w:rsidP="006A78BE">
            <w:pPr>
              <w:spacing w:after="0" w:line="240" w:lineRule="auto"/>
              <w:jc w:val="both"/>
              <w:rPr>
                <w:rFonts w:eastAsia="Times New Roman"/>
                <w:bCs/>
                <w:sz w:val="18"/>
                <w:szCs w:val="18"/>
                <w:lang w:val="en-GB" w:eastAsia="mk-MK"/>
              </w:rPr>
            </w:pPr>
            <w:r w:rsidRPr="00D30847">
              <w:rPr>
                <w:rFonts w:eastAsia="Times New Roman"/>
                <w:bCs/>
                <w:sz w:val="18"/>
                <w:szCs w:val="18"/>
                <w:lang w:val="en-GB" w:eastAsia="mk-MK"/>
              </w:rPr>
              <w:t>Capacity strengthening training and change management to support OBL reforms and IFMIS operations</w:t>
            </w:r>
          </w:p>
        </w:tc>
        <w:tc>
          <w:tcPr>
            <w:tcW w:w="1403" w:type="dxa"/>
            <w:tcBorders>
              <w:top w:val="nil"/>
              <w:left w:val="nil"/>
              <w:bottom w:val="single" w:sz="4" w:space="0" w:color="auto"/>
              <w:right w:val="single" w:sz="4" w:space="0" w:color="auto"/>
            </w:tcBorders>
            <w:shd w:val="clear" w:color="000000" w:fill="FFFF00"/>
            <w:noWrap/>
            <w:hideMark/>
          </w:tcPr>
          <w:p w14:paraId="007A4DC9" w14:textId="77777777" w:rsidR="006A78BE" w:rsidRPr="00D30847" w:rsidRDefault="006A78BE"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c>
          <w:tcPr>
            <w:tcW w:w="1357" w:type="dxa"/>
            <w:tcBorders>
              <w:top w:val="nil"/>
              <w:left w:val="nil"/>
              <w:bottom w:val="single" w:sz="4" w:space="0" w:color="auto"/>
              <w:right w:val="single" w:sz="4" w:space="0" w:color="auto"/>
            </w:tcBorders>
            <w:shd w:val="clear" w:color="000000" w:fill="FFFF00"/>
            <w:noWrap/>
            <w:hideMark/>
          </w:tcPr>
          <w:p w14:paraId="6F06C69F" w14:textId="77777777" w:rsidR="006A78BE" w:rsidRPr="00D30847" w:rsidRDefault="006A78BE"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c>
          <w:tcPr>
            <w:tcW w:w="1261" w:type="dxa"/>
            <w:tcBorders>
              <w:top w:val="nil"/>
              <w:left w:val="nil"/>
              <w:bottom w:val="single" w:sz="4" w:space="0" w:color="auto"/>
              <w:right w:val="single" w:sz="4" w:space="0" w:color="auto"/>
            </w:tcBorders>
            <w:shd w:val="clear" w:color="000000" w:fill="FFFF00"/>
            <w:noWrap/>
            <w:hideMark/>
          </w:tcPr>
          <w:p w14:paraId="71FEC137" w14:textId="77777777" w:rsidR="006A78BE" w:rsidRPr="00D30847" w:rsidRDefault="006A78BE"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c>
          <w:tcPr>
            <w:tcW w:w="1196" w:type="dxa"/>
            <w:tcBorders>
              <w:top w:val="nil"/>
              <w:left w:val="nil"/>
              <w:bottom w:val="single" w:sz="4" w:space="0" w:color="auto"/>
              <w:right w:val="single" w:sz="8" w:space="0" w:color="auto"/>
            </w:tcBorders>
            <w:shd w:val="clear" w:color="000000" w:fill="FFFF00"/>
            <w:noWrap/>
            <w:hideMark/>
          </w:tcPr>
          <w:p w14:paraId="55473F4F" w14:textId="77777777" w:rsidR="006A78BE" w:rsidRPr="00D30847" w:rsidRDefault="006A78BE"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r>
      <w:tr w:rsidR="00BF1348" w:rsidRPr="00D30847" w14:paraId="0D4944DC" w14:textId="77777777" w:rsidTr="00E32BC1">
        <w:trPr>
          <w:trHeight w:val="300"/>
        </w:trPr>
        <w:tc>
          <w:tcPr>
            <w:tcW w:w="1107" w:type="dxa"/>
            <w:tcBorders>
              <w:top w:val="single" w:sz="4" w:space="0" w:color="auto"/>
              <w:left w:val="single" w:sz="8" w:space="0" w:color="auto"/>
              <w:bottom w:val="single" w:sz="4" w:space="0" w:color="auto"/>
              <w:right w:val="single" w:sz="4" w:space="0" w:color="auto"/>
            </w:tcBorders>
            <w:shd w:val="clear" w:color="000000" w:fill="00FF00"/>
            <w:noWrap/>
            <w:hideMark/>
          </w:tcPr>
          <w:p w14:paraId="2DEED852" w14:textId="7A76D40F" w:rsidR="006A78BE" w:rsidRPr="00D30847" w:rsidRDefault="006A78BE" w:rsidP="006A78BE">
            <w:pPr>
              <w:spacing w:after="0" w:line="240" w:lineRule="auto"/>
              <w:jc w:val="center"/>
              <w:rPr>
                <w:rFonts w:eastAsia="Times New Roman"/>
                <w:b/>
                <w:bCs/>
                <w:sz w:val="20"/>
                <w:szCs w:val="20"/>
                <w:lang w:val="en-GB" w:eastAsia="mk-MK"/>
              </w:rPr>
            </w:pPr>
            <w:r w:rsidRPr="00D30847">
              <w:rPr>
                <w:rFonts w:eastAsia="Times New Roman"/>
                <w:b/>
                <w:bCs/>
                <w:sz w:val="20"/>
                <w:szCs w:val="20"/>
                <w:lang w:val="en-GB" w:eastAsia="mk-MK"/>
              </w:rPr>
              <w:t>Priority 2.</w:t>
            </w:r>
          </w:p>
        </w:tc>
        <w:tc>
          <w:tcPr>
            <w:tcW w:w="2680" w:type="dxa"/>
            <w:tcBorders>
              <w:top w:val="nil"/>
              <w:left w:val="nil"/>
              <w:bottom w:val="single" w:sz="4" w:space="0" w:color="auto"/>
              <w:right w:val="single" w:sz="4" w:space="0" w:color="auto"/>
            </w:tcBorders>
            <w:shd w:val="clear" w:color="000000" w:fill="00FF00"/>
            <w:hideMark/>
          </w:tcPr>
          <w:p w14:paraId="3EED99FB" w14:textId="6F9D285A" w:rsidR="006A78BE" w:rsidRPr="00D30847" w:rsidRDefault="006A78BE" w:rsidP="00DB2C0A">
            <w:pPr>
              <w:spacing w:after="0" w:line="240" w:lineRule="auto"/>
              <w:jc w:val="both"/>
              <w:rPr>
                <w:rFonts w:eastAsia="Times New Roman"/>
                <w:b/>
                <w:bCs/>
                <w:sz w:val="18"/>
                <w:szCs w:val="18"/>
                <w:lang w:val="en-GB" w:eastAsia="mk-MK"/>
              </w:rPr>
            </w:pPr>
            <w:r w:rsidRPr="00D30847">
              <w:rPr>
                <w:rFonts w:eastAsia="Times New Roman"/>
                <w:b/>
                <w:bCs/>
                <w:sz w:val="18"/>
                <w:szCs w:val="18"/>
                <w:lang w:val="en-GB" w:eastAsia="mk-MK"/>
              </w:rPr>
              <w:t xml:space="preserve">Public </w:t>
            </w:r>
            <w:r w:rsidR="00DB2C0A" w:rsidRPr="00D30847">
              <w:rPr>
                <w:rFonts w:eastAsia="Times New Roman"/>
                <w:b/>
                <w:bCs/>
                <w:sz w:val="18"/>
                <w:szCs w:val="18"/>
                <w:lang w:val="en-GB" w:eastAsia="mk-MK"/>
              </w:rPr>
              <w:t>Finance A</w:t>
            </w:r>
            <w:r w:rsidRPr="00D30847">
              <w:rPr>
                <w:rFonts w:eastAsia="Times New Roman"/>
                <w:b/>
                <w:bCs/>
                <w:sz w:val="18"/>
                <w:szCs w:val="18"/>
                <w:lang w:val="en-GB" w:eastAsia="mk-MK"/>
              </w:rPr>
              <w:t>cademy</w:t>
            </w:r>
            <w:r w:rsidR="00483296" w:rsidRPr="00D30847">
              <w:rPr>
                <w:rFonts w:eastAsia="Times New Roman"/>
                <w:b/>
                <w:bCs/>
                <w:sz w:val="18"/>
                <w:szCs w:val="18"/>
                <w:lang w:val="en-GB" w:eastAsia="mk-MK"/>
              </w:rPr>
              <w:t xml:space="preserve"> (Learning organisation)</w:t>
            </w:r>
          </w:p>
        </w:tc>
        <w:tc>
          <w:tcPr>
            <w:tcW w:w="1403" w:type="dxa"/>
            <w:tcBorders>
              <w:top w:val="nil"/>
              <w:left w:val="nil"/>
              <w:bottom w:val="single" w:sz="4" w:space="0" w:color="auto"/>
              <w:right w:val="single" w:sz="4" w:space="0" w:color="auto"/>
            </w:tcBorders>
            <w:shd w:val="clear" w:color="000000" w:fill="00FF00"/>
            <w:noWrap/>
            <w:hideMark/>
          </w:tcPr>
          <w:p w14:paraId="3C390401" w14:textId="135D8A48" w:rsidR="006A78BE" w:rsidRPr="00D30847" w:rsidRDefault="00BF13B4"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104</w:t>
            </w:r>
            <w:r w:rsidR="006A78BE" w:rsidRPr="00D30847">
              <w:rPr>
                <w:rFonts w:eastAsia="Times New Roman"/>
                <w:b/>
                <w:bCs/>
                <w:sz w:val="18"/>
                <w:szCs w:val="18"/>
                <w:lang w:val="en-GB" w:eastAsia="mk-MK"/>
              </w:rPr>
              <w:t>,000</w:t>
            </w:r>
          </w:p>
        </w:tc>
        <w:tc>
          <w:tcPr>
            <w:tcW w:w="1357" w:type="dxa"/>
            <w:tcBorders>
              <w:top w:val="nil"/>
              <w:left w:val="nil"/>
              <w:bottom w:val="single" w:sz="4" w:space="0" w:color="auto"/>
              <w:right w:val="single" w:sz="4" w:space="0" w:color="auto"/>
            </w:tcBorders>
            <w:shd w:val="clear" w:color="000000" w:fill="00FF00"/>
            <w:noWrap/>
            <w:hideMark/>
          </w:tcPr>
          <w:p w14:paraId="725B81B0" w14:textId="31CB9D8D" w:rsidR="006A78BE" w:rsidRPr="00D30847" w:rsidRDefault="00BF13B4"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2</w:t>
            </w:r>
            <w:r w:rsidR="00AF2127" w:rsidRPr="00D30847">
              <w:rPr>
                <w:rFonts w:eastAsia="Times New Roman"/>
                <w:b/>
                <w:bCs/>
                <w:sz w:val="18"/>
                <w:szCs w:val="18"/>
                <w:lang w:val="en-GB" w:eastAsia="mk-MK"/>
              </w:rPr>
              <w:t>5</w:t>
            </w:r>
            <w:r w:rsidRPr="00D30847">
              <w:rPr>
                <w:rFonts w:eastAsia="Times New Roman"/>
                <w:b/>
                <w:bCs/>
                <w:sz w:val="18"/>
                <w:szCs w:val="18"/>
                <w:lang w:val="en-GB" w:eastAsia="mk-MK"/>
              </w:rPr>
              <w:t>,00</w:t>
            </w:r>
            <w:r w:rsidR="006A78BE" w:rsidRPr="00D30847">
              <w:rPr>
                <w:rFonts w:eastAsia="Times New Roman"/>
                <w:b/>
                <w:bCs/>
                <w:sz w:val="18"/>
                <w:szCs w:val="18"/>
                <w:lang w:val="en-GB" w:eastAsia="mk-MK"/>
              </w:rPr>
              <w:t>0</w:t>
            </w:r>
          </w:p>
        </w:tc>
        <w:tc>
          <w:tcPr>
            <w:tcW w:w="1261" w:type="dxa"/>
            <w:tcBorders>
              <w:top w:val="nil"/>
              <w:left w:val="nil"/>
              <w:bottom w:val="single" w:sz="4" w:space="0" w:color="auto"/>
              <w:right w:val="single" w:sz="4" w:space="0" w:color="auto"/>
            </w:tcBorders>
            <w:shd w:val="clear" w:color="000000" w:fill="00FF00"/>
            <w:noWrap/>
            <w:hideMark/>
          </w:tcPr>
          <w:p w14:paraId="3B8B2949" w14:textId="4E6EC102" w:rsidR="006A78BE" w:rsidRPr="00D30847" w:rsidRDefault="00415C44"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0</w:t>
            </w:r>
          </w:p>
        </w:tc>
        <w:tc>
          <w:tcPr>
            <w:tcW w:w="1196" w:type="dxa"/>
            <w:tcBorders>
              <w:top w:val="nil"/>
              <w:left w:val="nil"/>
              <w:bottom w:val="single" w:sz="4" w:space="0" w:color="auto"/>
              <w:right w:val="single" w:sz="8" w:space="0" w:color="auto"/>
            </w:tcBorders>
            <w:shd w:val="clear" w:color="000000" w:fill="00FF00"/>
            <w:noWrap/>
            <w:hideMark/>
          </w:tcPr>
          <w:p w14:paraId="64BBA22B" w14:textId="56A775FC" w:rsidR="006A78BE" w:rsidRPr="00D30847" w:rsidRDefault="00415C44"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79,000</w:t>
            </w:r>
          </w:p>
        </w:tc>
      </w:tr>
      <w:tr w:rsidR="00BF1348" w:rsidRPr="00D30847" w14:paraId="2FCECC1D" w14:textId="77777777" w:rsidTr="00E32BC1">
        <w:trPr>
          <w:trHeight w:val="300"/>
        </w:trPr>
        <w:tc>
          <w:tcPr>
            <w:tcW w:w="1107" w:type="dxa"/>
            <w:tcBorders>
              <w:top w:val="single" w:sz="4" w:space="0" w:color="auto"/>
              <w:left w:val="single" w:sz="8" w:space="0" w:color="auto"/>
              <w:bottom w:val="single" w:sz="4" w:space="0" w:color="auto"/>
              <w:right w:val="single" w:sz="4" w:space="0" w:color="auto"/>
            </w:tcBorders>
            <w:shd w:val="clear" w:color="000000" w:fill="FFFF00"/>
            <w:noWrap/>
            <w:hideMark/>
          </w:tcPr>
          <w:p w14:paraId="4EE35B5A" w14:textId="77777777" w:rsidR="006A78BE" w:rsidRPr="00D30847" w:rsidRDefault="006A78BE" w:rsidP="006A78BE">
            <w:pPr>
              <w:spacing w:after="0" w:line="240" w:lineRule="auto"/>
              <w:jc w:val="center"/>
              <w:rPr>
                <w:rFonts w:eastAsia="Times New Roman"/>
                <w:bCs/>
                <w:sz w:val="18"/>
                <w:szCs w:val="18"/>
                <w:lang w:val="en-GB" w:eastAsia="mk-MK"/>
              </w:rPr>
            </w:pPr>
            <w:r w:rsidRPr="00D30847">
              <w:rPr>
                <w:rFonts w:eastAsia="Times New Roman"/>
                <w:bCs/>
                <w:sz w:val="18"/>
                <w:szCs w:val="18"/>
                <w:lang w:val="en-GB" w:eastAsia="mk-MK"/>
              </w:rPr>
              <w:t>Measure 1.</w:t>
            </w:r>
          </w:p>
        </w:tc>
        <w:tc>
          <w:tcPr>
            <w:tcW w:w="2680" w:type="dxa"/>
            <w:tcBorders>
              <w:top w:val="nil"/>
              <w:left w:val="nil"/>
              <w:bottom w:val="single" w:sz="4" w:space="0" w:color="auto"/>
              <w:right w:val="single" w:sz="4" w:space="0" w:color="auto"/>
            </w:tcBorders>
            <w:shd w:val="clear" w:color="000000" w:fill="FFFF00"/>
            <w:hideMark/>
          </w:tcPr>
          <w:p w14:paraId="033464B7" w14:textId="287D9C4D" w:rsidR="006A78BE" w:rsidRPr="00D30847" w:rsidRDefault="00BF13B4" w:rsidP="006A78BE">
            <w:pPr>
              <w:spacing w:after="0" w:line="240" w:lineRule="auto"/>
              <w:jc w:val="both"/>
              <w:rPr>
                <w:rFonts w:eastAsia="Times New Roman"/>
                <w:bCs/>
                <w:sz w:val="18"/>
                <w:szCs w:val="18"/>
                <w:lang w:val="en-GB" w:eastAsia="mk-MK"/>
              </w:rPr>
            </w:pPr>
            <w:r w:rsidRPr="00D30847">
              <w:rPr>
                <w:rFonts w:eastAsia="Times New Roman"/>
                <w:bCs/>
                <w:sz w:val="18"/>
                <w:szCs w:val="18"/>
                <w:lang w:val="en-GB" w:eastAsia="mk-MK"/>
              </w:rPr>
              <w:t>Digital presence of the Public Finance Academy</w:t>
            </w:r>
          </w:p>
        </w:tc>
        <w:tc>
          <w:tcPr>
            <w:tcW w:w="1403" w:type="dxa"/>
            <w:tcBorders>
              <w:top w:val="nil"/>
              <w:left w:val="nil"/>
              <w:bottom w:val="single" w:sz="4" w:space="0" w:color="auto"/>
              <w:right w:val="single" w:sz="4" w:space="0" w:color="auto"/>
            </w:tcBorders>
            <w:shd w:val="clear" w:color="000000" w:fill="FFFF00"/>
            <w:noWrap/>
            <w:hideMark/>
          </w:tcPr>
          <w:p w14:paraId="0C086BDE" w14:textId="3687D1E2" w:rsidR="006A78BE" w:rsidRPr="00D30847" w:rsidRDefault="006A78BE" w:rsidP="006A78BE">
            <w:pPr>
              <w:spacing w:after="0" w:line="240" w:lineRule="auto"/>
              <w:jc w:val="center"/>
              <w:rPr>
                <w:rFonts w:eastAsia="Times New Roman"/>
                <w:sz w:val="18"/>
                <w:szCs w:val="18"/>
                <w:lang w:val="en-GB" w:eastAsia="mk-MK"/>
              </w:rPr>
            </w:pPr>
            <w:r w:rsidRPr="00D30847">
              <w:rPr>
                <w:rFonts w:eastAsia="Times New Roman"/>
                <w:sz w:val="18"/>
                <w:szCs w:val="18"/>
                <w:lang w:val="en-GB" w:eastAsia="mk-MK"/>
              </w:rPr>
              <w:t>5</w:t>
            </w:r>
            <w:r w:rsidR="00BF13B4" w:rsidRPr="00D30847">
              <w:rPr>
                <w:rFonts w:eastAsia="Times New Roman"/>
                <w:sz w:val="18"/>
                <w:szCs w:val="18"/>
                <w:lang w:val="en-GB" w:eastAsia="mk-MK"/>
              </w:rPr>
              <w:t>0</w:t>
            </w:r>
            <w:r w:rsidRPr="00D30847">
              <w:rPr>
                <w:rFonts w:eastAsia="Times New Roman"/>
                <w:sz w:val="18"/>
                <w:szCs w:val="18"/>
                <w:lang w:val="en-GB" w:eastAsia="mk-MK"/>
              </w:rPr>
              <w:t>,000</w:t>
            </w:r>
          </w:p>
        </w:tc>
        <w:tc>
          <w:tcPr>
            <w:tcW w:w="1357" w:type="dxa"/>
            <w:tcBorders>
              <w:top w:val="nil"/>
              <w:left w:val="nil"/>
              <w:bottom w:val="single" w:sz="4" w:space="0" w:color="auto"/>
              <w:right w:val="single" w:sz="4" w:space="0" w:color="auto"/>
            </w:tcBorders>
            <w:shd w:val="clear" w:color="000000" w:fill="FFFF00"/>
            <w:noWrap/>
            <w:hideMark/>
          </w:tcPr>
          <w:p w14:paraId="3A1EDDA5" w14:textId="7C236451" w:rsidR="006A78BE" w:rsidRPr="00D30847" w:rsidRDefault="00D833B3" w:rsidP="006A78BE">
            <w:pPr>
              <w:spacing w:after="0" w:line="240" w:lineRule="auto"/>
              <w:jc w:val="center"/>
              <w:rPr>
                <w:rFonts w:eastAsia="Times New Roman"/>
                <w:sz w:val="18"/>
                <w:szCs w:val="18"/>
                <w:lang w:val="en-GB" w:eastAsia="mk-MK"/>
              </w:rPr>
            </w:pPr>
            <w:r w:rsidRPr="00D30847">
              <w:rPr>
                <w:rFonts w:eastAsia="Times New Roman"/>
                <w:sz w:val="18"/>
                <w:szCs w:val="18"/>
                <w:lang w:val="en-GB" w:eastAsia="mk-MK"/>
              </w:rPr>
              <w:t>3</w:t>
            </w:r>
            <w:r w:rsidR="00BF13B4" w:rsidRPr="00D30847">
              <w:rPr>
                <w:rFonts w:eastAsia="Times New Roman"/>
                <w:sz w:val="18"/>
                <w:szCs w:val="18"/>
                <w:lang w:val="en-GB" w:eastAsia="mk-MK"/>
              </w:rPr>
              <w:t>,00</w:t>
            </w:r>
            <w:r w:rsidR="006A78BE" w:rsidRPr="00D30847">
              <w:rPr>
                <w:rFonts w:eastAsia="Times New Roman"/>
                <w:sz w:val="18"/>
                <w:szCs w:val="18"/>
                <w:lang w:val="en-GB" w:eastAsia="mk-MK"/>
              </w:rPr>
              <w:t>0</w:t>
            </w:r>
          </w:p>
        </w:tc>
        <w:tc>
          <w:tcPr>
            <w:tcW w:w="1261" w:type="dxa"/>
            <w:tcBorders>
              <w:top w:val="nil"/>
              <w:left w:val="nil"/>
              <w:bottom w:val="single" w:sz="4" w:space="0" w:color="auto"/>
              <w:right w:val="single" w:sz="4" w:space="0" w:color="auto"/>
            </w:tcBorders>
            <w:shd w:val="clear" w:color="000000" w:fill="FFFF00"/>
            <w:noWrap/>
            <w:hideMark/>
          </w:tcPr>
          <w:p w14:paraId="4D29E40A" w14:textId="7639D54C" w:rsidR="006A78BE" w:rsidRPr="00D30847" w:rsidRDefault="00D833B3" w:rsidP="006A78BE">
            <w:pPr>
              <w:spacing w:after="0" w:line="240" w:lineRule="auto"/>
              <w:jc w:val="center"/>
              <w:rPr>
                <w:rFonts w:eastAsia="Times New Roman"/>
                <w:sz w:val="18"/>
                <w:szCs w:val="18"/>
                <w:lang w:val="en-GB" w:eastAsia="mk-MK"/>
              </w:rPr>
            </w:pPr>
            <w:r w:rsidRPr="00D30847">
              <w:rPr>
                <w:rFonts w:eastAsia="Times New Roman"/>
                <w:sz w:val="18"/>
                <w:szCs w:val="18"/>
                <w:lang w:val="en-GB" w:eastAsia="mk-MK"/>
              </w:rPr>
              <w:t>0</w:t>
            </w:r>
          </w:p>
        </w:tc>
        <w:tc>
          <w:tcPr>
            <w:tcW w:w="1196" w:type="dxa"/>
            <w:tcBorders>
              <w:top w:val="nil"/>
              <w:left w:val="nil"/>
              <w:bottom w:val="single" w:sz="4" w:space="0" w:color="auto"/>
              <w:right w:val="single" w:sz="8" w:space="0" w:color="auto"/>
            </w:tcBorders>
            <w:shd w:val="clear" w:color="000000" w:fill="FFFF00"/>
            <w:noWrap/>
            <w:hideMark/>
          </w:tcPr>
          <w:p w14:paraId="5B1E2DC5" w14:textId="210BB8BE" w:rsidR="006A78BE" w:rsidRPr="00D30847" w:rsidRDefault="00D833B3" w:rsidP="006A78BE">
            <w:pPr>
              <w:spacing w:after="0" w:line="240" w:lineRule="auto"/>
              <w:jc w:val="center"/>
              <w:rPr>
                <w:rFonts w:eastAsia="Times New Roman"/>
                <w:sz w:val="18"/>
                <w:szCs w:val="18"/>
                <w:lang w:val="en-GB" w:eastAsia="mk-MK"/>
              </w:rPr>
            </w:pPr>
            <w:r w:rsidRPr="00D30847">
              <w:rPr>
                <w:rFonts w:eastAsia="Times New Roman"/>
                <w:sz w:val="18"/>
                <w:szCs w:val="18"/>
                <w:lang w:val="en-GB" w:eastAsia="mk-MK"/>
              </w:rPr>
              <w:t>47,000</w:t>
            </w:r>
          </w:p>
        </w:tc>
      </w:tr>
      <w:tr w:rsidR="00BF1348" w:rsidRPr="00D30847" w14:paraId="09E80CB8" w14:textId="77777777" w:rsidTr="00E32BC1">
        <w:trPr>
          <w:trHeight w:val="300"/>
        </w:trPr>
        <w:tc>
          <w:tcPr>
            <w:tcW w:w="1107" w:type="dxa"/>
            <w:tcBorders>
              <w:top w:val="single" w:sz="4" w:space="0" w:color="auto"/>
              <w:left w:val="single" w:sz="8" w:space="0" w:color="auto"/>
              <w:bottom w:val="single" w:sz="4" w:space="0" w:color="auto"/>
              <w:right w:val="single" w:sz="4" w:space="0" w:color="auto"/>
            </w:tcBorders>
            <w:shd w:val="clear" w:color="000000" w:fill="FFFF00"/>
            <w:noWrap/>
            <w:hideMark/>
          </w:tcPr>
          <w:p w14:paraId="2B793D71" w14:textId="77777777" w:rsidR="006A78BE" w:rsidRPr="00D30847" w:rsidRDefault="006A78BE" w:rsidP="006A78BE">
            <w:pPr>
              <w:spacing w:after="0" w:line="240" w:lineRule="auto"/>
              <w:jc w:val="center"/>
              <w:rPr>
                <w:rFonts w:eastAsia="Times New Roman"/>
                <w:bCs/>
                <w:sz w:val="18"/>
                <w:szCs w:val="18"/>
                <w:lang w:val="en-GB" w:eastAsia="mk-MK"/>
              </w:rPr>
            </w:pPr>
            <w:r w:rsidRPr="00D30847">
              <w:rPr>
                <w:rFonts w:eastAsia="Times New Roman"/>
                <w:bCs/>
                <w:sz w:val="18"/>
                <w:szCs w:val="18"/>
                <w:lang w:val="en-GB" w:eastAsia="mk-MK"/>
              </w:rPr>
              <w:t>Measure 2.</w:t>
            </w:r>
          </w:p>
        </w:tc>
        <w:tc>
          <w:tcPr>
            <w:tcW w:w="2680" w:type="dxa"/>
            <w:tcBorders>
              <w:top w:val="nil"/>
              <w:left w:val="nil"/>
              <w:bottom w:val="single" w:sz="4" w:space="0" w:color="auto"/>
              <w:right w:val="single" w:sz="4" w:space="0" w:color="auto"/>
            </w:tcBorders>
            <w:shd w:val="clear" w:color="000000" w:fill="FFFF00"/>
            <w:hideMark/>
          </w:tcPr>
          <w:p w14:paraId="6536E7C6" w14:textId="7A69088B" w:rsidR="006A78BE" w:rsidRPr="00D30847" w:rsidRDefault="00BF13B4" w:rsidP="006A78BE">
            <w:pPr>
              <w:spacing w:after="0" w:line="240" w:lineRule="auto"/>
              <w:jc w:val="both"/>
              <w:rPr>
                <w:rFonts w:eastAsia="Times New Roman"/>
                <w:bCs/>
                <w:sz w:val="18"/>
                <w:szCs w:val="18"/>
                <w:lang w:val="en-GB" w:eastAsia="mk-MK"/>
              </w:rPr>
            </w:pPr>
            <w:r w:rsidRPr="00D30847">
              <w:rPr>
                <w:rFonts w:eastAsia="Times New Roman"/>
                <w:bCs/>
                <w:sz w:val="18"/>
                <w:szCs w:val="18"/>
                <w:lang w:val="en-GB" w:eastAsia="mk-MK"/>
              </w:rPr>
              <w:t>Development of a program for head servants</w:t>
            </w:r>
          </w:p>
        </w:tc>
        <w:tc>
          <w:tcPr>
            <w:tcW w:w="1403" w:type="dxa"/>
            <w:tcBorders>
              <w:top w:val="nil"/>
              <w:left w:val="nil"/>
              <w:bottom w:val="single" w:sz="4" w:space="0" w:color="auto"/>
              <w:right w:val="single" w:sz="4" w:space="0" w:color="auto"/>
            </w:tcBorders>
            <w:shd w:val="clear" w:color="000000" w:fill="FFFF00"/>
            <w:noWrap/>
            <w:hideMark/>
          </w:tcPr>
          <w:p w14:paraId="06667AF6" w14:textId="2A79C3E5" w:rsidR="006A78BE" w:rsidRPr="00D30847" w:rsidRDefault="00BF13B4" w:rsidP="006A78BE">
            <w:pPr>
              <w:spacing w:after="0" w:line="240" w:lineRule="auto"/>
              <w:jc w:val="center"/>
              <w:rPr>
                <w:rFonts w:eastAsia="Times New Roman"/>
                <w:sz w:val="18"/>
                <w:szCs w:val="18"/>
                <w:lang w:val="en-GB" w:eastAsia="mk-MK"/>
              </w:rPr>
            </w:pPr>
            <w:r w:rsidRPr="00D30847">
              <w:rPr>
                <w:rFonts w:eastAsia="Times New Roman"/>
                <w:sz w:val="18"/>
                <w:szCs w:val="18"/>
                <w:lang w:val="en-GB" w:eastAsia="mk-MK"/>
              </w:rPr>
              <w:t>1</w:t>
            </w:r>
            <w:r w:rsidR="006A78BE" w:rsidRPr="00D30847">
              <w:rPr>
                <w:rFonts w:eastAsia="Times New Roman"/>
                <w:sz w:val="18"/>
                <w:szCs w:val="18"/>
                <w:lang w:val="en-GB" w:eastAsia="mk-MK"/>
              </w:rPr>
              <w:t>0,000</w:t>
            </w:r>
          </w:p>
        </w:tc>
        <w:tc>
          <w:tcPr>
            <w:tcW w:w="1357" w:type="dxa"/>
            <w:tcBorders>
              <w:top w:val="nil"/>
              <w:left w:val="nil"/>
              <w:bottom w:val="single" w:sz="4" w:space="0" w:color="auto"/>
              <w:right w:val="single" w:sz="4" w:space="0" w:color="auto"/>
            </w:tcBorders>
            <w:shd w:val="clear" w:color="000000" w:fill="FFFF00"/>
            <w:noWrap/>
            <w:hideMark/>
          </w:tcPr>
          <w:p w14:paraId="2487F5A7" w14:textId="09B47C4C" w:rsidR="006A78BE" w:rsidRPr="00D30847" w:rsidRDefault="00BF13B4" w:rsidP="006A78BE">
            <w:pPr>
              <w:spacing w:after="0" w:line="240" w:lineRule="auto"/>
              <w:jc w:val="center"/>
              <w:rPr>
                <w:rFonts w:eastAsia="Times New Roman"/>
                <w:sz w:val="18"/>
                <w:szCs w:val="18"/>
                <w:lang w:val="en-GB" w:eastAsia="mk-MK"/>
              </w:rPr>
            </w:pPr>
            <w:r w:rsidRPr="00D30847">
              <w:rPr>
                <w:rFonts w:eastAsia="Times New Roman"/>
                <w:sz w:val="18"/>
                <w:szCs w:val="18"/>
                <w:lang w:val="en-GB" w:eastAsia="mk-MK"/>
              </w:rPr>
              <w:t>2,00</w:t>
            </w:r>
            <w:r w:rsidR="006A78BE" w:rsidRPr="00D30847">
              <w:rPr>
                <w:rFonts w:eastAsia="Times New Roman"/>
                <w:sz w:val="18"/>
                <w:szCs w:val="18"/>
                <w:lang w:val="en-GB" w:eastAsia="mk-MK"/>
              </w:rPr>
              <w:t>0</w:t>
            </w:r>
          </w:p>
        </w:tc>
        <w:tc>
          <w:tcPr>
            <w:tcW w:w="1261" w:type="dxa"/>
            <w:tcBorders>
              <w:top w:val="nil"/>
              <w:left w:val="nil"/>
              <w:bottom w:val="single" w:sz="4" w:space="0" w:color="auto"/>
              <w:right w:val="single" w:sz="4" w:space="0" w:color="auto"/>
            </w:tcBorders>
            <w:shd w:val="clear" w:color="000000" w:fill="FFFF00"/>
            <w:noWrap/>
            <w:hideMark/>
          </w:tcPr>
          <w:p w14:paraId="0EE7C9AF" w14:textId="784DEAD7" w:rsidR="006A78BE" w:rsidRPr="00D30847" w:rsidRDefault="00E06BA5" w:rsidP="006A78BE">
            <w:pPr>
              <w:spacing w:after="0" w:line="240" w:lineRule="auto"/>
              <w:jc w:val="center"/>
              <w:rPr>
                <w:rFonts w:eastAsia="Times New Roman"/>
                <w:sz w:val="18"/>
                <w:szCs w:val="18"/>
                <w:lang w:val="en-GB" w:eastAsia="mk-MK"/>
              </w:rPr>
            </w:pPr>
            <w:r w:rsidRPr="00D30847">
              <w:rPr>
                <w:rFonts w:eastAsia="Times New Roman"/>
                <w:sz w:val="18"/>
                <w:szCs w:val="18"/>
                <w:lang w:val="en-GB" w:eastAsia="mk-MK"/>
              </w:rPr>
              <w:t>0</w:t>
            </w:r>
          </w:p>
        </w:tc>
        <w:tc>
          <w:tcPr>
            <w:tcW w:w="1196" w:type="dxa"/>
            <w:tcBorders>
              <w:top w:val="nil"/>
              <w:left w:val="nil"/>
              <w:bottom w:val="single" w:sz="4" w:space="0" w:color="auto"/>
              <w:right w:val="single" w:sz="8" w:space="0" w:color="auto"/>
            </w:tcBorders>
            <w:shd w:val="clear" w:color="000000" w:fill="FFFF00"/>
            <w:noWrap/>
            <w:hideMark/>
          </w:tcPr>
          <w:p w14:paraId="6D30F306" w14:textId="1DF93307" w:rsidR="006A78BE" w:rsidRPr="00D30847" w:rsidRDefault="00E06BA5" w:rsidP="006A78BE">
            <w:pPr>
              <w:spacing w:after="0" w:line="240" w:lineRule="auto"/>
              <w:jc w:val="center"/>
              <w:rPr>
                <w:rFonts w:eastAsia="Times New Roman"/>
                <w:sz w:val="18"/>
                <w:szCs w:val="18"/>
                <w:lang w:val="en-GB" w:eastAsia="mk-MK"/>
              </w:rPr>
            </w:pPr>
            <w:r w:rsidRPr="00D30847">
              <w:rPr>
                <w:rFonts w:eastAsia="Times New Roman"/>
                <w:sz w:val="18"/>
                <w:szCs w:val="18"/>
                <w:lang w:val="en-GB" w:eastAsia="mk-MK"/>
              </w:rPr>
              <w:t>8,000</w:t>
            </w:r>
          </w:p>
        </w:tc>
      </w:tr>
      <w:tr w:rsidR="00BF1348" w:rsidRPr="00D30847" w14:paraId="5AABB267" w14:textId="77777777" w:rsidTr="00E32BC1">
        <w:trPr>
          <w:trHeight w:val="300"/>
        </w:trPr>
        <w:tc>
          <w:tcPr>
            <w:tcW w:w="1107" w:type="dxa"/>
            <w:tcBorders>
              <w:top w:val="single" w:sz="4" w:space="0" w:color="auto"/>
              <w:left w:val="single" w:sz="8" w:space="0" w:color="auto"/>
              <w:bottom w:val="single" w:sz="4" w:space="0" w:color="auto"/>
              <w:right w:val="single" w:sz="4" w:space="0" w:color="auto"/>
            </w:tcBorders>
            <w:shd w:val="clear" w:color="000000" w:fill="FFFF00"/>
            <w:noWrap/>
            <w:hideMark/>
          </w:tcPr>
          <w:p w14:paraId="263C92BC" w14:textId="77777777" w:rsidR="006A78BE" w:rsidRPr="00D30847" w:rsidRDefault="006A78BE" w:rsidP="006A78BE">
            <w:pPr>
              <w:spacing w:after="0" w:line="240" w:lineRule="auto"/>
              <w:jc w:val="center"/>
              <w:rPr>
                <w:rFonts w:eastAsia="Times New Roman"/>
                <w:bCs/>
                <w:sz w:val="18"/>
                <w:szCs w:val="18"/>
                <w:lang w:val="en-GB" w:eastAsia="mk-MK"/>
              </w:rPr>
            </w:pPr>
            <w:r w:rsidRPr="00D30847">
              <w:rPr>
                <w:rFonts w:eastAsia="Times New Roman"/>
                <w:bCs/>
                <w:sz w:val="18"/>
                <w:szCs w:val="18"/>
                <w:lang w:val="en-GB" w:eastAsia="mk-MK"/>
              </w:rPr>
              <w:t>Measure 3.</w:t>
            </w:r>
          </w:p>
        </w:tc>
        <w:tc>
          <w:tcPr>
            <w:tcW w:w="2680" w:type="dxa"/>
            <w:tcBorders>
              <w:top w:val="nil"/>
              <w:left w:val="nil"/>
              <w:bottom w:val="single" w:sz="4" w:space="0" w:color="auto"/>
              <w:right w:val="single" w:sz="4" w:space="0" w:color="auto"/>
            </w:tcBorders>
            <w:shd w:val="clear" w:color="000000" w:fill="FFFF00"/>
            <w:hideMark/>
          </w:tcPr>
          <w:p w14:paraId="7CD6105B" w14:textId="5C674073" w:rsidR="006A78BE" w:rsidRPr="00D30847" w:rsidRDefault="00BF13B4" w:rsidP="006A78BE">
            <w:pPr>
              <w:spacing w:after="0" w:line="240" w:lineRule="auto"/>
              <w:jc w:val="both"/>
              <w:rPr>
                <w:rFonts w:eastAsia="Times New Roman"/>
                <w:bCs/>
                <w:sz w:val="18"/>
                <w:szCs w:val="18"/>
                <w:lang w:val="en-GB" w:eastAsia="mk-MK"/>
              </w:rPr>
            </w:pPr>
            <w:r w:rsidRPr="00D30847">
              <w:rPr>
                <w:rFonts w:eastAsia="Times New Roman"/>
                <w:bCs/>
                <w:sz w:val="18"/>
                <w:szCs w:val="18"/>
                <w:lang w:val="en-GB" w:eastAsia="mk-MK"/>
              </w:rPr>
              <w:t>Involvement of stakeholders and the public</w:t>
            </w:r>
          </w:p>
        </w:tc>
        <w:tc>
          <w:tcPr>
            <w:tcW w:w="1403" w:type="dxa"/>
            <w:tcBorders>
              <w:top w:val="nil"/>
              <w:left w:val="nil"/>
              <w:bottom w:val="single" w:sz="4" w:space="0" w:color="auto"/>
              <w:right w:val="single" w:sz="4" w:space="0" w:color="auto"/>
            </w:tcBorders>
            <w:shd w:val="clear" w:color="000000" w:fill="FFFF00"/>
            <w:noWrap/>
            <w:hideMark/>
          </w:tcPr>
          <w:p w14:paraId="3B3E8000" w14:textId="00207577" w:rsidR="006A78BE" w:rsidRPr="00D30847" w:rsidRDefault="00BF13B4" w:rsidP="006A78BE">
            <w:pPr>
              <w:spacing w:after="0" w:line="240" w:lineRule="auto"/>
              <w:jc w:val="center"/>
              <w:rPr>
                <w:rFonts w:eastAsia="Times New Roman"/>
                <w:sz w:val="18"/>
                <w:szCs w:val="18"/>
                <w:lang w:val="en-GB" w:eastAsia="mk-MK"/>
              </w:rPr>
            </w:pPr>
            <w:r w:rsidRPr="00D30847">
              <w:rPr>
                <w:rFonts w:eastAsia="Times New Roman"/>
                <w:sz w:val="18"/>
                <w:szCs w:val="18"/>
                <w:lang w:val="en-GB" w:eastAsia="mk-MK"/>
              </w:rPr>
              <w:t>16</w:t>
            </w:r>
            <w:r w:rsidR="006A78BE" w:rsidRPr="00D30847">
              <w:rPr>
                <w:rFonts w:eastAsia="Times New Roman"/>
                <w:sz w:val="18"/>
                <w:szCs w:val="18"/>
                <w:lang w:val="en-GB" w:eastAsia="mk-MK"/>
              </w:rPr>
              <w:t>,000</w:t>
            </w:r>
          </w:p>
        </w:tc>
        <w:tc>
          <w:tcPr>
            <w:tcW w:w="1357" w:type="dxa"/>
            <w:tcBorders>
              <w:top w:val="nil"/>
              <w:left w:val="nil"/>
              <w:bottom w:val="single" w:sz="4" w:space="0" w:color="auto"/>
              <w:right w:val="single" w:sz="4" w:space="0" w:color="auto"/>
            </w:tcBorders>
            <w:shd w:val="clear" w:color="000000" w:fill="FFFF00"/>
            <w:noWrap/>
            <w:hideMark/>
          </w:tcPr>
          <w:p w14:paraId="67C14D19" w14:textId="3539C860" w:rsidR="006A78BE" w:rsidRPr="00D30847" w:rsidRDefault="00BF13B4" w:rsidP="006A78BE">
            <w:pPr>
              <w:spacing w:after="0" w:line="240" w:lineRule="auto"/>
              <w:jc w:val="center"/>
              <w:rPr>
                <w:rFonts w:eastAsia="Times New Roman"/>
                <w:sz w:val="18"/>
                <w:szCs w:val="18"/>
                <w:lang w:val="en-GB" w:eastAsia="mk-MK"/>
              </w:rPr>
            </w:pPr>
            <w:r w:rsidRPr="00D30847">
              <w:rPr>
                <w:rFonts w:eastAsia="Times New Roman"/>
                <w:sz w:val="18"/>
                <w:szCs w:val="18"/>
                <w:lang w:val="en-GB" w:eastAsia="mk-MK"/>
              </w:rPr>
              <w:t>8,00</w:t>
            </w:r>
            <w:r w:rsidR="006A78BE" w:rsidRPr="00D30847">
              <w:rPr>
                <w:rFonts w:eastAsia="Times New Roman"/>
                <w:sz w:val="18"/>
                <w:szCs w:val="18"/>
                <w:lang w:val="en-GB" w:eastAsia="mk-MK"/>
              </w:rPr>
              <w:t>0</w:t>
            </w:r>
          </w:p>
        </w:tc>
        <w:tc>
          <w:tcPr>
            <w:tcW w:w="1261" w:type="dxa"/>
            <w:tcBorders>
              <w:top w:val="nil"/>
              <w:left w:val="nil"/>
              <w:bottom w:val="single" w:sz="4" w:space="0" w:color="auto"/>
              <w:right w:val="single" w:sz="4" w:space="0" w:color="auto"/>
            </w:tcBorders>
            <w:shd w:val="clear" w:color="000000" w:fill="FFFF00"/>
            <w:noWrap/>
            <w:hideMark/>
          </w:tcPr>
          <w:p w14:paraId="7DB7B4C2" w14:textId="2017DA32" w:rsidR="006A78BE" w:rsidRPr="00D30847" w:rsidRDefault="00687F0F" w:rsidP="006A78BE">
            <w:pPr>
              <w:spacing w:after="0" w:line="240" w:lineRule="auto"/>
              <w:jc w:val="center"/>
              <w:rPr>
                <w:rFonts w:eastAsia="Times New Roman"/>
                <w:sz w:val="18"/>
                <w:szCs w:val="18"/>
                <w:lang w:val="en-GB" w:eastAsia="mk-MK"/>
              </w:rPr>
            </w:pPr>
            <w:r w:rsidRPr="00D30847">
              <w:rPr>
                <w:rFonts w:eastAsia="Times New Roman"/>
                <w:sz w:val="18"/>
                <w:szCs w:val="18"/>
                <w:lang w:val="en-GB" w:eastAsia="mk-MK"/>
              </w:rPr>
              <w:t>0</w:t>
            </w:r>
          </w:p>
        </w:tc>
        <w:tc>
          <w:tcPr>
            <w:tcW w:w="1196" w:type="dxa"/>
            <w:tcBorders>
              <w:top w:val="nil"/>
              <w:left w:val="nil"/>
              <w:bottom w:val="single" w:sz="4" w:space="0" w:color="auto"/>
              <w:right w:val="single" w:sz="8" w:space="0" w:color="auto"/>
            </w:tcBorders>
            <w:shd w:val="clear" w:color="000000" w:fill="FFFF00"/>
            <w:noWrap/>
            <w:hideMark/>
          </w:tcPr>
          <w:p w14:paraId="0B9E8046" w14:textId="6C50B9BC" w:rsidR="006A78BE" w:rsidRPr="00D30847" w:rsidRDefault="00687F0F" w:rsidP="006A78BE">
            <w:pPr>
              <w:spacing w:after="0" w:line="240" w:lineRule="auto"/>
              <w:jc w:val="center"/>
              <w:rPr>
                <w:rFonts w:eastAsia="Times New Roman"/>
                <w:sz w:val="18"/>
                <w:szCs w:val="18"/>
                <w:lang w:val="en-GB" w:eastAsia="mk-MK"/>
              </w:rPr>
            </w:pPr>
            <w:r w:rsidRPr="00D30847">
              <w:rPr>
                <w:rFonts w:eastAsia="Times New Roman"/>
                <w:sz w:val="18"/>
                <w:szCs w:val="18"/>
                <w:lang w:val="en-GB" w:eastAsia="mk-MK"/>
              </w:rPr>
              <w:t>8,000</w:t>
            </w:r>
          </w:p>
        </w:tc>
      </w:tr>
      <w:tr w:rsidR="00BF13B4" w:rsidRPr="00D30847" w14:paraId="519FD001" w14:textId="77777777" w:rsidTr="00676DC5">
        <w:trPr>
          <w:trHeight w:val="300"/>
        </w:trPr>
        <w:tc>
          <w:tcPr>
            <w:tcW w:w="1107" w:type="dxa"/>
            <w:tcBorders>
              <w:top w:val="single" w:sz="4" w:space="0" w:color="auto"/>
              <w:left w:val="single" w:sz="8" w:space="0" w:color="auto"/>
              <w:bottom w:val="single" w:sz="4" w:space="0" w:color="auto"/>
              <w:right w:val="single" w:sz="4" w:space="0" w:color="auto"/>
            </w:tcBorders>
            <w:shd w:val="clear" w:color="000000" w:fill="FFFF00"/>
            <w:noWrap/>
          </w:tcPr>
          <w:p w14:paraId="3F4ACCA4" w14:textId="563D6E1B" w:rsidR="00BF13B4" w:rsidRPr="00D30847" w:rsidRDefault="00BF13B4" w:rsidP="006A78BE">
            <w:pPr>
              <w:spacing w:after="0" w:line="240" w:lineRule="auto"/>
              <w:jc w:val="center"/>
              <w:rPr>
                <w:rFonts w:eastAsia="Times New Roman"/>
                <w:bCs/>
                <w:sz w:val="18"/>
                <w:szCs w:val="18"/>
                <w:lang w:val="en-GB" w:eastAsia="mk-MK"/>
              </w:rPr>
            </w:pPr>
            <w:r w:rsidRPr="00D30847">
              <w:rPr>
                <w:rFonts w:eastAsia="Times New Roman"/>
                <w:bCs/>
                <w:sz w:val="18"/>
                <w:szCs w:val="18"/>
                <w:lang w:val="en-GB" w:eastAsia="mk-MK"/>
              </w:rPr>
              <w:t>Measure 4.</w:t>
            </w:r>
          </w:p>
        </w:tc>
        <w:tc>
          <w:tcPr>
            <w:tcW w:w="2680" w:type="dxa"/>
            <w:tcBorders>
              <w:top w:val="nil"/>
              <w:left w:val="nil"/>
              <w:bottom w:val="single" w:sz="4" w:space="0" w:color="auto"/>
              <w:right w:val="single" w:sz="4" w:space="0" w:color="auto"/>
            </w:tcBorders>
            <w:shd w:val="clear" w:color="000000" w:fill="FFFF00"/>
          </w:tcPr>
          <w:p w14:paraId="33997E41" w14:textId="50F7F50A" w:rsidR="00BF13B4" w:rsidRPr="00D30847" w:rsidRDefault="00BF13B4" w:rsidP="006A78BE">
            <w:pPr>
              <w:spacing w:after="0" w:line="240" w:lineRule="auto"/>
              <w:jc w:val="both"/>
              <w:rPr>
                <w:rFonts w:eastAsia="Times New Roman"/>
                <w:bCs/>
                <w:sz w:val="18"/>
                <w:szCs w:val="18"/>
                <w:lang w:val="en-GB" w:eastAsia="mk-MK"/>
              </w:rPr>
            </w:pPr>
            <w:r w:rsidRPr="00D30847">
              <w:rPr>
                <w:rFonts w:eastAsia="Times New Roman"/>
                <w:bCs/>
                <w:sz w:val="18"/>
                <w:szCs w:val="18"/>
                <w:lang w:val="en-GB" w:eastAsia="mk-MK"/>
              </w:rPr>
              <w:t>Sustainable finance in the public sector</w:t>
            </w:r>
          </w:p>
        </w:tc>
        <w:tc>
          <w:tcPr>
            <w:tcW w:w="1403" w:type="dxa"/>
            <w:tcBorders>
              <w:top w:val="nil"/>
              <w:left w:val="nil"/>
              <w:bottom w:val="single" w:sz="4" w:space="0" w:color="auto"/>
              <w:right w:val="single" w:sz="4" w:space="0" w:color="auto"/>
            </w:tcBorders>
            <w:shd w:val="clear" w:color="000000" w:fill="FFFF00"/>
            <w:noWrap/>
          </w:tcPr>
          <w:p w14:paraId="228D52D1" w14:textId="5024C762" w:rsidR="00BF13B4" w:rsidRPr="00D30847" w:rsidRDefault="00BF13B4" w:rsidP="006A78BE">
            <w:pPr>
              <w:spacing w:after="0" w:line="240" w:lineRule="auto"/>
              <w:jc w:val="center"/>
              <w:rPr>
                <w:rFonts w:eastAsia="Times New Roman"/>
                <w:sz w:val="18"/>
                <w:szCs w:val="18"/>
                <w:lang w:val="en-GB" w:eastAsia="mk-MK"/>
              </w:rPr>
            </w:pPr>
            <w:r w:rsidRPr="00D30847">
              <w:rPr>
                <w:rFonts w:eastAsia="Times New Roman"/>
                <w:sz w:val="18"/>
                <w:szCs w:val="18"/>
                <w:lang w:val="en-GB" w:eastAsia="mk-MK"/>
              </w:rPr>
              <w:t>28,000</w:t>
            </w:r>
          </w:p>
        </w:tc>
        <w:tc>
          <w:tcPr>
            <w:tcW w:w="1357" w:type="dxa"/>
            <w:tcBorders>
              <w:top w:val="nil"/>
              <w:left w:val="nil"/>
              <w:bottom w:val="single" w:sz="4" w:space="0" w:color="auto"/>
              <w:right w:val="single" w:sz="4" w:space="0" w:color="auto"/>
            </w:tcBorders>
            <w:shd w:val="clear" w:color="000000" w:fill="FFFF00"/>
            <w:noWrap/>
          </w:tcPr>
          <w:p w14:paraId="22AECF2E" w14:textId="5AB77384" w:rsidR="00BF13B4" w:rsidRPr="00D30847" w:rsidRDefault="00BF13B4" w:rsidP="006A78BE">
            <w:pPr>
              <w:spacing w:after="0" w:line="240" w:lineRule="auto"/>
              <w:jc w:val="center"/>
              <w:rPr>
                <w:rFonts w:eastAsia="Times New Roman"/>
                <w:sz w:val="18"/>
                <w:szCs w:val="18"/>
                <w:lang w:val="en-GB" w:eastAsia="mk-MK"/>
              </w:rPr>
            </w:pPr>
            <w:r w:rsidRPr="00D30847">
              <w:rPr>
                <w:rFonts w:eastAsia="Times New Roman"/>
                <w:sz w:val="18"/>
                <w:szCs w:val="18"/>
                <w:lang w:val="en-GB" w:eastAsia="mk-MK"/>
              </w:rPr>
              <w:t>12,000</w:t>
            </w:r>
          </w:p>
        </w:tc>
        <w:tc>
          <w:tcPr>
            <w:tcW w:w="1261" w:type="dxa"/>
            <w:tcBorders>
              <w:top w:val="nil"/>
              <w:left w:val="nil"/>
              <w:bottom w:val="single" w:sz="4" w:space="0" w:color="auto"/>
              <w:right w:val="single" w:sz="4" w:space="0" w:color="auto"/>
            </w:tcBorders>
            <w:shd w:val="clear" w:color="000000" w:fill="FFFF00"/>
            <w:noWrap/>
          </w:tcPr>
          <w:p w14:paraId="274ED47B" w14:textId="678E3554" w:rsidR="00BF13B4" w:rsidRPr="00D30847" w:rsidRDefault="00B6498D" w:rsidP="006A78BE">
            <w:pPr>
              <w:spacing w:after="0" w:line="240" w:lineRule="auto"/>
              <w:jc w:val="center"/>
              <w:rPr>
                <w:rFonts w:eastAsia="Times New Roman"/>
                <w:sz w:val="18"/>
                <w:szCs w:val="18"/>
                <w:lang w:val="en-GB" w:eastAsia="mk-MK"/>
              </w:rPr>
            </w:pPr>
            <w:r w:rsidRPr="00D30847">
              <w:rPr>
                <w:rFonts w:eastAsia="Times New Roman"/>
                <w:sz w:val="18"/>
                <w:szCs w:val="18"/>
                <w:lang w:val="en-GB" w:eastAsia="mk-MK"/>
              </w:rPr>
              <w:t>0</w:t>
            </w:r>
          </w:p>
        </w:tc>
        <w:tc>
          <w:tcPr>
            <w:tcW w:w="1196" w:type="dxa"/>
            <w:tcBorders>
              <w:top w:val="nil"/>
              <w:left w:val="nil"/>
              <w:bottom w:val="single" w:sz="4" w:space="0" w:color="auto"/>
              <w:right w:val="single" w:sz="8" w:space="0" w:color="auto"/>
            </w:tcBorders>
            <w:shd w:val="clear" w:color="000000" w:fill="FFFF00"/>
            <w:noWrap/>
          </w:tcPr>
          <w:p w14:paraId="163A3213" w14:textId="018A2C73" w:rsidR="00BF13B4" w:rsidRPr="00D30847" w:rsidRDefault="00B6498D" w:rsidP="006A78BE">
            <w:pPr>
              <w:spacing w:after="0" w:line="240" w:lineRule="auto"/>
              <w:jc w:val="center"/>
              <w:rPr>
                <w:rFonts w:eastAsia="Times New Roman"/>
                <w:sz w:val="18"/>
                <w:szCs w:val="18"/>
                <w:lang w:val="en-GB" w:eastAsia="mk-MK"/>
              </w:rPr>
            </w:pPr>
            <w:r w:rsidRPr="00D30847">
              <w:rPr>
                <w:rFonts w:eastAsia="Times New Roman"/>
                <w:sz w:val="18"/>
                <w:szCs w:val="18"/>
                <w:lang w:val="en-GB" w:eastAsia="mk-MK"/>
              </w:rPr>
              <w:t>16,000</w:t>
            </w:r>
          </w:p>
        </w:tc>
      </w:tr>
      <w:tr w:rsidR="00BF1348" w:rsidRPr="00D30847" w14:paraId="6C7AD1FD" w14:textId="77777777" w:rsidTr="00E32BC1">
        <w:trPr>
          <w:trHeight w:val="300"/>
        </w:trPr>
        <w:tc>
          <w:tcPr>
            <w:tcW w:w="3787" w:type="dxa"/>
            <w:gridSpan w:val="2"/>
            <w:tcBorders>
              <w:top w:val="single" w:sz="4" w:space="0" w:color="auto"/>
              <w:left w:val="single" w:sz="8" w:space="0" w:color="auto"/>
              <w:bottom w:val="single" w:sz="4" w:space="0" w:color="auto"/>
              <w:right w:val="single" w:sz="4" w:space="0" w:color="auto"/>
            </w:tcBorders>
            <w:shd w:val="clear" w:color="000000" w:fill="00B0F0"/>
            <w:noWrap/>
            <w:vAlign w:val="bottom"/>
            <w:hideMark/>
          </w:tcPr>
          <w:p w14:paraId="07E8035F" w14:textId="77777777" w:rsidR="006A78BE" w:rsidRPr="00D30847" w:rsidRDefault="006A78BE" w:rsidP="006A78BE">
            <w:pPr>
              <w:spacing w:after="0" w:line="240" w:lineRule="auto"/>
              <w:jc w:val="both"/>
              <w:rPr>
                <w:rFonts w:eastAsia="Times New Roman"/>
                <w:b/>
                <w:bCs/>
                <w:lang w:val="en-GB" w:eastAsia="mk-MK"/>
              </w:rPr>
            </w:pPr>
            <w:proofErr w:type="spellStart"/>
            <w:r w:rsidRPr="00D30847">
              <w:rPr>
                <w:rFonts w:eastAsia="Times New Roman"/>
                <w:b/>
                <w:bCs/>
                <w:lang w:val="en-GB" w:eastAsia="mk-MK"/>
              </w:rPr>
              <w:t>VI.Pillar</w:t>
            </w:r>
            <w:proofErr w:type="spellEnd"/>
            <w:r w:rsidRPr="00D30847">
              <w:rPr>
                <w:rFonts w:eastAsia="Times New Roman"/>
                <w:b/>
                <w:bCs/>
                <w:lang w:val="en-GB" w:eastAsia="mk-MK"/>
              </w:rPr>
              <w:t>- Public Internal Financial Control</w:t>
            </w:r>
          </w:p>
        </w:tc>
        <w:tc>
          <w:tcPr>
            <w:tcW w:w="1403" w:type="dxa"/>
            <w:tcBorders>
              <w:top w:val="nil"/>
              <w:left w:val="nil"/>
              <w:bottom w:val="single" w:sz="4" w:space="0" w:color="auto"/>
              <w:right w:val="single" w:sz="4" w:space="0" w:color="auto"/>
            </w:tcBorders>
            <w:shd w:val="clear" w:color="000000" w:fill="00B0F0"/>
            <w:noWrap/>
            <w:vAlign w:val="bottom"/>
            <w:hideMark/>
          </w:tcPr>
          <w:p w14:paraId="6AD600D7" w14:textId="58353776" w:rsidR="006A78BE" w:rsidRPr="00D30847" w:rsidRDefault="006A78BE"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2</w:t>
            </w:r>
            <w:r w:rsidR="00BF13B4" w:rsidRPr="00D30847">
              <w:rPr>
                <w:rFonts w:eastAsia="Times New Roman"/>
                <w:b/>
                <w:bCs/>
                <w:sz w:val="18"/>
                <w:szCs w:val="18"/>
                <w:lang w:val="en-GB" w:eastAsia="mk-MK"/>
              </w:rPr>
              <w:t>2</w:t>
            </w:r>
            <w:r w:rsidRPr="00D30847">
              <w:rPr>
                <w:rFonts w:eastAsia="Times New Roman"/>
                <w:b/>
                <w:bCs/>
                <w:sz w:val="18"/>
                <w:szCs w:val="18"/>
                <w:lang w:val="en-GB" w:eastAsia="mk-MK"/>
              </w:rPr>
              <w:t>7,000</w:t>
            </w:r>
          </w:p>
        </w:tc>
        <w:tc>
          <w:tcPr>
            <w:tcW w:w="1357" w:type="dxa"/>
            <w:tcBorders>
              <w:top w:val="nil"/>
              <w:left w:val="nil"/>
              <w:bottom w:val="single" w:sz="4" w:space="0" w:color="auto"/>
              <w:right w:val="single" w:sz="4" w:space="0" w:color="auto"/>
            </w:tcBorders>
            <w:shd w:val="clear" w:color="000000" w:fill="00B0F0"/>
            <w:noWrap/>
            <w:vAlign w:val="bottom"/>
            <w:hideMark/>
          </w:tcPr>
          <w:p w14:paraId="2EEB3430" w14:textId="77777777" w:rsidR="006A78BE" w:rsidRPr="00D30847" w:rsidRDefault="006A78BE"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207,000</w:t>
            </w:r>
          </w:p>
        </w:tc>
        <w:tc>
          <w:tcPr>
            <w:tcW w:w="1261" w:type="dxa"/>
            <w:tcBorders>
              <w:top w:val="nil"/>
              <w:left w:val="nil"/>
              <w:bottom w:val="single" w:sz="4" w:space="0" w:color="auto"/>
              <w:right w:val="single" w:sz="4" w:space="0" w:color="auto"/>
            </w:tcBorders>
            <w:shd w:val="clear" w:color="000000" w:fill="00B0F0"/>
            <w:noWrap/>
            <w:vAlign w:val="bottom"/>
            <w:hideMark/>
          </w:tcPr>
          <w:p w14:paraId="103DE77D" w14:textId="0C9D8C40" w:rsidR="006A78BE" w:rsidRPr="00D30847" w:rsidRDefault="007F5630"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2</w:t>
            </w:r>
            <w:r w:rsidR="006A78BE" w:rsidRPr="00D30847">
              <w:rPr>
                <w:rFonts w:eastAsia="Times New Roman"/>
                <w:b/>
                <w:bCs/>
                <w:sz w:val="18"/>
                <w:szCs w:val="18"/>
                <w:lang w:val="en-GB" w:eastAsia="mk-MK"/>
              </w:rPr>
              <w:t>0,000</w:t>
            </w:r>
          </w:p>
        </w:tc>
        <w:tc>
          <w:tcPr>
            <w:tcW w:w="1196" w:type="dxa"/>
            <w:tcBorders>
              <w:top w:val="nil"/>
              <w:left w:val="nil"/>
              <w:bottom w:val="single" w:sz="4" w:space="0" w:color="auto"/>
              <w:right w:val="single" w:sz="8" w:space="0" w:color="auto"/>
            </w:tcBorders>
            <w:shd w:val="clear" w:color="000000" w:fill="00B0F0"/>
            <w:noWrap/>
            <w:vAlign w:val="bottom"/>
            <w:hideMark/>
          </w:tcPr>
          <w:p w14:paraId="31E655EA" w14:textId="77777777" w:rsidR="006A78BE" w:rsidRPr="00D30847" w:rsidRDefault="006A78BE"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0</w:t>
            </w:r>
          </w:p>
        </w:tc>
      </w:tr>
      <w:tr w:rsidR="00BF1348" w:rsidRPr="00D30847" w14:paraId="5D7040E6" w14:textId="77777777" w:rsidTr="00DB2C0A">
        <w:trPr>
          <w:trHeight w:val="300"/>
        </w:trPr>
        <w:tc>
          <w:tcPr>
            <w:tcW w:w="1107" w:type="dxa"/>
            <w:tcBorders>
              <w:top w:val="single" w:sz="4" w:space="0" w:color="auto"/>
              <w:left w:val="single" w:sz="8" w:space="0" w:color="auto"/>
              <w:bottom w:val="single" w:sz="4" w:space="0" w:color="auto"/>
              <w:right w:val="single" w:sz="4" w:space="0" w:color="auto"/>
            </w:tcBorders>
            <w:shd w:val="clear" w:color="000000" w:fill="00FF00"/>
            <w:noWrap/>
            <w:hideMark/>
          </w:tcPr>
          <w:p w14:paraId="3ED6CAE6" w14:textId="77777777" w:rsidR="006A78BE" w:rsidRPr="00D30847" w:rsidRDefault="006A78BE" w:rsidP="006A78BE">
            <w:pPr>
              <w:spacing w:after="0" w:line="240" w:lineRule="auto"/>
              <w:jc w:val="center"/>
              <w:rPr>
                <w:rFonts w:eastAsia="Times New Roman"/>
                <w:b/>
                <w:bCs/>
                <w:sz w:val="20"/>
                <w:szCs w:val="20"/>
                <w:lang w:val="en-GB" w:eastAsia="mk-MK"/>
              </w:rPr>
            </w:pPr>
            <w:r w:rsidRPr="00D30847">
              <w:rPr>
                <w:rFonts w:eastAsia="Times New Roman"/>
                <w:b/>
                <w:bCs/>
                <w:sz w:val="20"/>
                <w:szCs w:val="20"/>
                <w:lang w:val="en-GB" w:eastAsia="mk-MK"/>
              </w:rPr>
              <w:lastRenderedPageBreak/>
              <w:t>Priority 1.</w:t>
            </w:r>
          </w:p>
        </w:tc>
        <w:tc>
          <w:tcPr>
            <w:tcW w:w="2680" w:type="dxa"/>
            <w:tcBorders>
              <w:top w:val="nil"/>
              <w:left w:val="nil"/>
              <w:bottom w:val="single" w:sz="4" w:space="0" w:color="auto"/>
              <w:right w:val="single" w:sz="4" w:space="0" w:color="auto"/>
            </w:tcBorders>
            <w:shd w:val="clear" w:color="000000" w:fill="00FF00"/>
            <w:hideMark/>
          </w:tcPr>
          <w:p w14:paraId="5132BA49" w14:textId="730C78DB" w:rsidR="006A78BE" w:rsidRPr="00D30847" w:rsidRDefault="00DB2C0A" w:rsidP="006A78BE">
            <w:pPr>
              <w:spacing w:after="0" w:line="240" w:lineRule="auto"/>
              <w:jc w:val="both"/>
              <w:rPr>
                <w:rFonts w:eastAsia="Times New Roman"/>
                <w:b/>
                <w:bCs/>
                <w:sz w:val="18"/>
                <w:szCs w:val="18"/>
                <w:lang w:val="en-GB" w:eastAsia="mk-MK"/>
              </w:rPr>
            </w:pPr>
            <w:r w:rsidRPr="00D30847">
              <w:rPr>
                <w:rFonts w:eastAsia="Times New Roman"/>
                <w:b/>
                <w:bCs/>
                <w:sz w:val="18"/>
                <w:szCs w:val="18"/>
                <w:lang w:val="en-GB" w:eastAsia="mk-MK"/>
              </w:rPr>
              <w:t>Financial Management and C</w:t>
            </w:r>
            <w:r w:rsidR="006A78BE" w:rsidRPr="00D30847">
              <w:rPr>
                <w:rFonts w:eastAsia="Times New Roman"/>
                <w:b/>
                <w:bCs/>
                <w:sz w:val="18"/>
                <w:szCs w:val="18"/>
                <w:lang w:val="en-GB" w:eastAsia="mk-MK"/>
              </w:rPr>
              <w:t>ontrol</w:t>
            </w:r>
          </w:p>
        </w:tc>
        <w:tc>
          <w:tcPr>
            <w:tcW w:w="1403" w:type="dxa"/>
            <w:tcBorders>
              <w:top w:val="nil"/>
              <w:left w:val="nil"/>
              <w:bottom w:val="single" w:sz="4" w:space="0" w:color="auto"/>
              <w:right w:val="single" w:sz="4" w:space="0" w:color="auto"/>
            </w:tcBorders>
            <w:shd w:val="clear" w:color="000000" w:fill="00FF00"/>
            <w:noWrap/>
            <w:hideMark/>
          </w:tcPr>
          <w:p w14:paraId="22216F78" w14:textId="77777777" w:rsidR="006A78BE" w:rsidRPr="00D30847" w:rsidRDefault="006A78BE"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86,000</w:t>
            </w:r>
          </w:p>
        </w:tc>
        <w:tc>
          <w:tcPr>
            <w:tcW w:w="1357" w:type="dxa"/>
            <w:tcBorders>
              <w:top w:val="nil"/>
              <w:left w:val="nil"/>
              <w:bottom w:val="single" w:sz="4" w:space="0" w:color="auto"/>
              <w:right w:val="single" w:sz="4" w:space="0" w:color="auto"/>
            </w:tcBorders>
            <w:shd w:val="clear" w:color="000000" w:fill="00FF00"/>
            <w:noWrap/>
            <w:hideMark/>
          </w:tcPr>
          <w:p w14:paraId="77BE061D" w14:textId="77777777" w:rsidR="006A78BE" w:rsidRPr="00D30847" w:rsidRDefault="006A78BE"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86,000</w:t>
            </w:r>
          </w:p>
        </w:tc>
        <w:tc>
          <w:tcPr>
            <w:tcW w:w="1261" w:type="dxa"/>
            <w:tcBorders>
              <w:top w:val="nil"/>
              <w:left w:val="nil"/>
              <w:bottom w:val="single" w:sz="4" w:space="0" w:color="auto"/>
              <w:right w:val="single" w:sz="4" w:space="0" w:color="auto"/>
            </w:tcBorders>
            <w:shd w:val="clear" w:color="000000" w:fill="00FF00"/>
            <w:noWrap/>
            <w:hideMark/>
          </w:tcPr>
          <w:p w14:paraId="4FFD773A" w14:textId="77777777" w:rsidR="006A78BE" w:rsidRPr="00D30847" w:rsidRDefault="006A78BE"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0</w:t>
            </w:r>
          </w:p>
        </w:tc>
        <w:tc>
          <w:tcPr>
            <w:tcW w:w="1196" w:type="dxa"/>
            <w:tcBorders>
              <w:top w:val="nil"/>
              <w:left w:val="nil"/>
              <w:bottom w:val="single" w:sz="4" w:space="0" w:color="auto"/>
              <w:right w:val="single" w:sz="8" w:space="0" w:color="auto"/>
            </w:tcBorders>
            <w:shd w:val="clear" w:color="000000" w:fill="00FF00"/>
            <w:noWrap/>
            <w:hideMark/>
          </w:tcPr>
          <w:p w14:paraId="49D3CD1A" w14:textId="77777777" w:rsidR="006A78BE" w:rsidRPr="00D30847" w:rsidRDefault="006A78BE"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0</w:t>
            </w:r>
          </w:p>
        </w:tc>
      </w:tr>
      <w:tr w:rsidR="00BF1348" w:rsidRPr="00D30847" w14:paraId="52467EC4" w14:textId="77777777" w:rsidTr="00DB2C0A">
        <w:trPr>
          <w:trHeight w:val="585"/>
        </w:trPr>
        <w:tc>
          <w:tcPr>
            <w:tcW w:w="1107" w:type="dxa"/>
            <w:tcBorders>
              <w:top w:val="single" w:sz="4" w:space="0" w:color="auto"/>
              <w:left w:val="single" w:sz="4" w:space="0" w:color="auto"/>
              <w:bottom w:val="single" w:sz="4" w:space="0" w:color="auto"/>
              <w:right w:val="single" w:sz="4" w:space="0" w:color="auto"/>
            </w:tcBorders>
            <w:shd w:val="clear" w:color="000000" w:fill="FFFF00"/>
            <w:noWrap/>
            <w:hideMark/>
          </w:tcPr>
          <w:p w14:paraId="3676AB52" w14:textId="77777777" w:rsidR="006A78BE" w:rsidRPr="00D30847" w:rsidRDefault="006A78BE" w:rsidP="006A78BE">
            <w:pPr>
              <w:spacing w:after="0" w:line="240" w:lineRule="auto"/>
              <w:jc w:val="center"/>
              <w:rPr>
                <w:rFonts w:eastAsia="Times New Roman"/>
                <w:bCs/>
                <w:sz w:val="18"/>
                <w:szCs w:val="18"/>
                <w:lang w:val="en-GB" w:eastAsia="mk-MK"/>
              </w:rPr>
            </w:pPr>
            <w:r w:rsidRPr="00D30847">
              <w:rPr>
                <w:rFonts w:eastAsia="Times New Roman"/>
                <w:bCs/>
                <w:sz w:val="18"/>
                <w:szCs w:val="18"/>
                <w:lang w:val="en-GB" w:eastAsia="mk-MK"/>
              </w:rPr>
              <w:t>Measure 1.</w:t>
            </w:r>
          </w:p>
        </w:tc>
        <w:tc>
          <w:tcPr>
            <w:tcW w:w="2680" w:type="dxa"/>
            <w:tcBorders>
              <w:top w:val="single" w:sz="4" w:space="0" w:color="auto"/>
              <w:left w:val="nil"/>
              <w:bottom w:val="single" w:sz="4" w:space="0" w:color="auto"/>
              <w:right w:val="single" w:sz="4" w:space="0" w:color="auto"/>
            </w:tcBorders>
            <w:shd w:val="clear" w:color="000000" w:fill="FFFF00"/>
            <w:hideMark/>
          </w:tcPr>
          <w:p w14:paraId="0197349F" w14:textId="77777777" w:rsidR="006A78BE" w:rsidRPr="00D30847" w:rsidRDefault="006A78BE" w:rsidP="006A78BE">
            <w:pPr>
              <w:spacing w:after="0" w:line="240" w:lineRule="auto"/>
              <w:jc w:val="both"/>
              <w:rPr>
                <w:rFonts w:eastAsia="Times New Roman"/>
                <w:bCs/>
                <w:sz w:val="18"/>
                <w:szCs w:val="18"/>
                <w:lang w:val="en-GB" w:eastAsia="mk-MK"/>
              </w:rPr>
            </w:pPr>
            <w:r w:rsidRPr="00D30847">
              <w:rPr>
                <w:rFonts w:eastAsia="Times New Roman"/>
                <w:bCs/>
                <w:sz w:val="18"/>
                <w:szCs w:val="18"/>
                <w:lang w:val="en-GB" w:eastAsia="mk-MK"/>
              </w:rPr>
              <w:t>Creating the conditions for improvement of a system of financial management based on risk management</w:t>
            </w:r>
          </w:p>
        </w:tc>
        <w:tc>
          <w:tcPr>
            <w:tcW w:w="1403" w:type="dxa"/>
            <w:tcBorders>
              <w:top w:val="single" w:sz="4" w:space="0" w:color="auto"/>
              <w:left w:val="nil"/>
              <w:bottom w:val="single" w:sz="4" w:space="0" w:color="auto"/>
              <w:right w:val="single" w:sz="4" w:space="0" w:color="auto"/>
            </w:tcBorders>
            <w:shd w:val="clear" w:color="000000" w:fill="FFFF00"/>
            <w:noWrap/>
            <w:hideMark/>
          </w:tcPr>
          <w:p w14:paraId="20CA6459" w14:textId="77777777" w:rsidR="006A78BE" w:rsidRPr="00D30847" w:rsidRDefault="006A78BE"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86,000</w:t>
            </w:r>
          </w:p>
        </w:tc>
        <w:tc>
          <w:tcPr>
            <w:tcW w:w="1357" w:type="dxa"/>
            <w:tcBorders>
              <w:top w:val="single" w:sz="4" w:space="0" w:color="auto"/>
              <w:left w:val="nil"/>
              <w:bottom w:val="single" w:sz="4" w:space="0" w:color="auto"/>
              <w:right w:val="single" w:sz="4" w:space="0" w:color="auto"/>
            </w:tcBorders>
            <w:shd w:val="clear" w:color="000000" w:fill="FFFF00"/>
            <w:noWrap/>
            <w:hideMark/>
          </w:tcPr>
          <w:p w14:paraId="0F7860BC" w14:textId="77777777" w:rsidR="006A78BE" w:rsidRPr="00D30847" w:rsidRDefault="006A78BE"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86,000</w:t>
            </w:r>
          </w:p>
        </w:tc>
        <w:tc>
          <w:tcPr>
            <w:tcW w:w="1261" w:type="dxa"/>
            <w:tcBorders>
              <w:top w:val="single" w:sz="4" w:space="0" w:color="auto"/>
              <w:left w:val="nil"/>
              <w:bottom w:val="single" w:sz="4" w:space="0" w:color="auto"/>
              <w:right w:val="single" w:sz="4" w:space="0" w:color="auto"/>
            </w:tcBorders>
            <w:shd w:val="clear" w:color="000000" w:fill="FFFF00"/>
            <w:noWrap/>
            <w:hideMark/>
          </w:tcPr>
          <w:p w14:paraId="1823C655" w14:textId="77777777" w:rsidR="006A78BE" w:rsidRPr="00D30847" w:rsidRDefault="006A78BE"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c>
          <w:tcPr>
            <w:tcW w:w="1196" w:type="dxa"/>
            <w:tcBorders>
              <w:top w:val="single" w:sz="4" w:space="0" w:color="auto"/>
              <w:left w:val="nil"/>
              <w:bottom w:val="single" w:sz="4" w:space="0" w:color="auto"/>
              <w:right w:val="single" w:sz="4" w:space="0" w:color="auto"/>
            </w:tcBorders>
            <w:shd w:val="clear" w:color="000000" w:fill="FFFF00"/>
            <w:noWrap/>
            <w:hideMark/>
          </w:tcPr>
          <w:p w14:paraId="2F7C6549" w14:textId="77777777" w:rsidR="006A78BE" w:rsidRPr="00D30847" w:rsidRDefault="006A78BE"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r>
      <w:tr w:rsidR="00BF1348" w:rsidRPr="00D30847" w14:paraId="4421793D" w14:textId="77777777" w:rsidTr="00E32BC1">
        <w:trPr>
          <w:trHeight w:val="300"/>
        </w:trPr>
        <w:tc>
          <w:tcPr>
            <w:tcW w:w="1107" w:type="dxa"/>
            <w:tcBorders>
              <w:top w:val="single" w:sz="4" w:space="0" w:color="auto"/>
              <w:left w:val="single" w:sz="8" w:space="0" w:color="auto"/>
              <w:bottom w:val="single" w:sz="4" w:space="0" w:color="auto"/>
              <w:right w:val="single" w:sz="4" w:space="0" w:color="auto"/>
            </w:tcBorders>
            <w:shd w:val="clear" w:color="000000" w:fill="00FF00"/>
            <w:noWrap/>
            <w:hideMark/>
          </w:tcPr>
          <w:p w14:paraId="757A1435" w14:textId="77777777" w:rsidR="006A78BE" w:rsidRPr="00D30847" w:rsidRDefault="006A78BE" w:rsidP="006A78BE">
            <w:pPr>
              <w:spacing w:after="0" w:line="240" w:lineRule="auto"/>
              <w:jc w:val="center"/>
              <w:rPr>
                <w:rFonts w:eastAsia="Times New Roman"/>
                <w:b/>
                <w:bCs/>
                <w:sz w:val="20"/>
                <w:szCs w:val="20"/>
                <w:lang w:val="en-GB" w:eastAsia="mk-MK"/>
              </w:rPr>
            </w:pPr>
            <w:r w:rsidRPr="00D30847">
              <w:rPr>
                <w:rFonts w:eastAsia="Times New Roman"/>
                <w:b/>
                <w:bCs/>
                <w:sz w:val="20"/>
                <w:szCs w:val="20"/>
                <w:lang w:val="en-GB" w:eastAsia="mk-MK"/>
              </w:rPr>
              <w:t>Priority 2.</w:t>
            </w:r>
          </w:p>
        </w:tc>
        <w:tc>
          <w:tcPr>
            <w:tcW w:w="2680" w:type="dxa"/>
            <w:tcBorders>
              <w:top w:val="nil"/>
              <w:left w:val="nil"/>
              <w:bottom w:val="single" w:sz="4" w:space="0" w:color="auto"/>
              <w:right w:val="single" w:sz="4" w:space="0" w:color="auto"/>
            </w:tcBorders>
            <w:shd w:val="clear" w:color="000000" w:fill="00FF00"/>
            <w:hideMark/>
          </w:tcPr>
          <w:p w14:paraId="67662618" w14:textId="737B2065" w:rsidR="006A78BE" w:rsidRPr="00D30847" w:rsidRDefault="00DB2C0A" w:rsidP="006A78BE">
            <w:pPr>
              <w:spacing w:after="0" w:line="240" w:lineRule="auto"/>
              <w:jc w:val="both"/>
              <w:rPr>
                <w:rFonts w:eastAsia="Times New Roman"/>
                <w:b/>
                <w:bCs/>
                <w:sz w:val="18"/>
                <w:szCs w:val="18"/>
                <w:lang w:val="en-GB" w:eastAsia="mk-MK"/>
              </w:rPr>
            </w:pPr>
            <w:r w:rsidRPr="00D30847">
              <w:rPr>
                <w:rFonts w:eastAsia="Times New Roman"/>
                <w:b/>
                <w:bCs/>
                <w:sz w:val="18"/>
                <w:szCs w:val="18"/>
                <w:lang w:val="en-GB" w:eastAsia="mk-MK"/>
              </w:rPr>
              <w:t>Internal A</w:t>
            </w:r>
            <w:r w:rsidR="006A78BE" w:rsidRPr="00D30847">
              <w:rPr>
                <w:rFonts w:eastAsia="Times New Roman"/>
                <w:b/>
                <w:bCs/>
                <w:sz w:val="18"/>
                <w:szCs w:val="18"/>
                <w:lang w:val="en-GB" w:eastAsia="mk-MK"/>
              </w:rPr>
              <w:t>udit</w:t>
            </w:r>
          </w:p>
        </w:tc>
        <w:tc>
          <w:tcPr>
            <w:tcW w:w="1403" w:type="dxa"/>
            <w:tcBorders>
              <w:top w:val="nil"/>
              <w:left w:val="nil"/>
              <w:bottom w:val="single" w:sz="4" w:space="0" w:color="auto"/>
              <w:right w:val="single" w:sz="4" w:space="0" w:color="auto"/>
            </w:tcBorders>
            <w:shd w:val="clear" w:color="000000" w:fill="00FF00"/>
            <w:noWrap/>
            <w:hideMark/>
          </w:tcPr>
          <w:p w14:paraId="54D055D6" w14:textId="131A39B0" w:rsidR="006A78BE" w:rsidRPr="00D30847" w:rsidRDefault="006A78BE"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1</w:t>
            </w:r>
            <w:r w:rsidR="001D3B81" w:rsidRPr="00D30847">
              <w:rPr>
                <w:rFonts w:eastAsia="Times New Roman"/>
                <w:b/>
                <w:bCs/>
                <w:sz w:val="18"/>
                <w:szCs w:val="18"/>
                <w:lang w:val="en-GB" w:eastAsia="mk-MK"/>
              </w:rPr>
              <w:t>4</w:t>
            </w:r>
            <w:r w:rsidRPr="00D30847">
              <w:rPr>
                <w:rFonts w:eastAsia="Times New Roman"/>
                <w:b/>
                <w:bCs/>
                <w:sz w:val="18"/>
                <w:szCs w:val="18"/>
                <w:lang w:val="en-GB" w:eastAsia="mk-MK"/>
              </w:rPr>
              <w:t>1,000</w:t>
            </w:r>
          </w:p>
        </w:tc>
        <w:tc>
          <w:tcPr>
            <w:tcW w:w="1357" w:type="dxa"/>
            <w:tcBorders>
              <w:top w:val="nil"/>
              <w:left w:val="nil"/>
              <w:bottom w:val="single" w:sz="4" w:space="0" w:color="auto"/>
              <w:right w:val="single" w:sz="4" w:space="0" w:color="auto"/>
            </w:tcBorders>
            <w:shd w:val="clear" w:color="000000" w:fill="00FF00"/>
            <w:noWrap/>
            <w:hideMark/>
          </w:tcPr>
          <w:p w14:paraId="5779DAE4" w14:textId="77777777" w:rsidR="006A78BE" w:rsidRPr="00D30847" w:rsidRDefault="006A78BE"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121,000</w:t>
            </w:r>
          </w:p>
        </w:tc>
        <w:tc>
          <w:tcPr>
            <w:tcW w:w="1261" w:type="dxa"/>
            <w:tcBorders>
              <w:top w:val="nil"/>
              <w:left w:val="nil"/>
              <w:bottom w:val="single" w:sz="4" w:space="0" w:color="auto"/>
              <w:right w:val="single" w:sz="4" w:space="0" w:color="auto"/>
            </w:tcBorders>
            <w:shd w:val="clear" w:color="000000" w:fill="00FF00"/>
            <w:noWrap/>
            <w:hideMark/>
          </w:tcPr>
          <w:p w14:paraId="78CF4919" w14:textId="7023BE85" w:rsidR="006A78BE" w:rsidRPr="00D30847" w:rsidRDefault="001D3B81"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2</w:t>
            </w:r>
            <w:r w:rsidR="006A78BE" w:rsidRPr="00D30847">
              <w:rPr>
                <w:rFonts w:eastAsia="Times New Roman"/>
                <w:b/>
                <w:bCs/>
                <w:sz w:val="18"/>
                <w:szCs w:val="18"/>
                <w:lang w:val="en-GB" w:eastAsia="mk-MK"/>
              </w:rPr>
              <w:t>0,000</w:t>
            </w:r>
          </w:p>
        </w:tc>
        <w:tc>
          <w:tcPr>
            <w:tcW w:w="1196" w:type="dxa"/>
            <w:tcBorders>
              <w:top w:val="nil"/>
              <w:left w:val="nil"/>
              <w:bottom w:val="single" w:sz="4" w:space="0" w:color="auto"/>
              <w:right w:val="single" w:sz="8" w:space="0" w:color="auto"/>
            </w:tcBorders>
            <w:shd w:val="clear" w:color="000000" w:fill="00FF00"/>
            <w:noWrap/>
            <w:hideMark/>
          </w:tcPr>
          <w:p w14:paraId="43342FFB" w14:textId="77777777" w:rsidR="006A78BE" w:rsidRPr="00D30847" w:rsidRDefault="006A78BE"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0</w:t>
            </w:r>
          </w:p>
        </w:tc>
      </w:tr>
      <w:tr w:rsidR="00BF1348" w:rsidRPr="00D30847" w14:paraId="15910B20" w14:textId="77777777" w:rsidTr="00E32BC1">
        <w:trPr>
          <w:trHeight w:val="480"/>
        </w:trPr>
        <w:tc>
          <w:tcPr>
            <w:tcW w:w="1107" w:type="dxa"/>
            <w:tcBorders>
              <w:top w:val="single" w:sz="4" w:space="0" w:color="auto"/>
              <w:left w:val="single" w:sz="8" w:space="0" w:color="auto"/>
              <w:bottom w:val="single" w:sz="4" w:space="0" w:color="auto"/>
              <w:right w:val="single" w:sz="4" w:space="0" w:color="auto"/>
            </w:tcBorders>
            <w:shd w:val="clear" w:color="000000" w:fill="FFFF00"/>
            <w:noWrap/>
            <w:hideMark/>
          </w:tcPr>
          <w:p w14:paraId="5334F6D2" w14:textId="77777777" w:rsidR="006A78BE" w:rsidRPr="00D30847" w:rsidRDefault="006A78BE" w:rsidP="006A78BE">
            <w:pPr>
              <w:spacing w:after="0" w:line="240" w:lineRule="auto"/>
              <w:jc w:val="center"/>
              <w:rPr>
                <w:rFonts w:eastAsia="Times New Roman"/>
                <w:bCs/>
                <w:sz w:val="18"/>
                <w:szCs w:val="18"/>
                <w:lang w:val="en-GB" w:eastAsia="mk-MK"/>
              </w:rPr>
            </w:pPr>
            <w:r w:rsidRPr="00D30847">
              <w:rPr>
                <w:rFonts w:eastAsia="Times New Roman"/>
                <w:bCs/>
                <w:sz w:val="18"/>
                <w:szCs w:val="18"/>
                <w:lang w:val="en-GB" w:eastAsia="mk-MK"/>
              </w:rPr>
              <w:t>Measure 1.</w:t>
            </w:r>
          </w:p>
        </w:tc>
        <w:tc>
          <w:tcPr>
            <w:tcW w:w="2680" w:type="dxa"/>
            <w:tcBorders>
              <w:top w:val="nil"/>
              <w:left w:val="nil"/>
              <w:bottom w:val="single" w:sz="4" w:space="0" w:color="auto"/>
              <w:right w:val="single" w:sz="4" w:space="0" w:color="auto"/>
            </w:tcBorders>
            <w:shd w:val="clear" w:color="000000" w:fill="FFFF00"/>
            <w:hideMark/>
          </w:tcPr>
          <w:p w14:paraId="31EDB214" w14:textId="77777777" w:rsidR="006A78BE" w:rsidRPr="00D30847" w:rsidRDefault="006A78BE" w:rsidP="006A78BE">
            <w:pPr>
              <w:spacing w:after="0" w:line="240" w:lineRule="auto"/>
              <w:jc w:val="both"/>
              <w:rPr>
                <w:rFonts w:eastAsia="Times New Roman"/>
                <w:bCs/>
                <w:sz w:val="18"/>
                <w:szCs w:val="18"/>
                <w:lang w:val="en-GB" w:eastAsia="mk-MK"/>
              </w:rPr>
            </w:pPr>
            <w:r w:rsidRPr="00D30847">
              <w:rPr>
                <w:rFonts w:eastAsia="Times New Roman"/>
                <w:bCs/>
                <w:sz w:val="18"/>
                <w:szCs w:val="18"/>
                <w:lang w:val="en-GB" w:eastAsia="mk-MK"/>
              </w:rPr>
              <w:t>Strengthening the quality of work of the internal audit units in the ministries</w:t>
            </w:r>
          </w:p>
        </w:tc>
        <w:tc>
          <w:tcPr>
            <w:tcW w:w="1403" w:type="dxa"/>
            <w:tcBorders>
              <w:top w:val="nil"/>
              <w:left w:val="nil"/>
              <w:bottom w:val="single" w:sz="4" w:space="0" w:color="auto"/>
              <w:right w:val="single" w:sz="4" w:space="0" w:color="auto"/>
            </w:tcBorders>
            <w:shd w:val="clear" w:color="000000" w:fill="FFFF00"/>
            <w:noWrap/>
            <w:hideMark/>
          </w:tcPr>
          <w:p w14:paraId="06D5704D" w14:textId="6F7D5AA5" w:rsidR="006A78BE" w:rsidRPr="00D30847" w:rsidRDefault="00BF13B4"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116</w:t>
            </w:r>
            <w:r w:rsidR="006A78BE" w:rsidRPr="00D30847">
              <w:rPr>
                <w:rFonts w:eastAsia="Times New Roman"/>
                <w:color w:val="000000"/>
                <w:sz w:val="18"/>
                <w:szCs w:val="18"/>
                <w:lang w:val="en-GB" w:eastAsia="mk-MK"/>
              </w:rPr>
              <w:t>,000</w:t>
            </w:r>
          </w:p>
        </w:tc>
        <w:tc>
          <w:tcPr>
            <w:tcW w:w="1357" w:type="dxa"/>
            <w:tcBorders>
              <w:top w:val="nil"/>
              <w:left w:val="nil"/>
              <w:bottom w:val="single" w:sz="4" w:space="0" w:color="auto"/>
              <w:right w:val="single" w:sz="4" w:space="0" w:color="auto"/>
            </w:tcBorders>
            <w:shd w:val="clear" w:color="000000" w:fill="FFFF00"/>
            <w:noWrap/>
            <w:hideMark/>
          </w:tcPr>
          <w:p w14:paraId="4541F4F1" w14:textId="370B5A50" w:rsidR="006A78BE" w:rsidRPr="00D30847" w:rsidRDefault="00BF13B4"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116</w:t>
            </w:r>
            <w:r w:rsidR="006A78BE" w:rsidRPr="00D30847">
              <w:rPr>
                <w:rFonts w:eastAsia="Times New Roman"/>
                <w:color w:val="000000"/>
                <w:sz w:val="18"/>
                <w:szCs w:val="18"/>
                <w:lang w:val="en-GB" w:eastAsia="mk-MK"/>
              </w:rPr>
              <w:t>,000</w:t>
            </w:r>
          </w:p>
        </w:tc>
        <w:tc>
          <w:tcPr>
            <w:tcW w:w="1261" w:type="dxa"/>
            <w:tcBorders>
              <w:top w:val="nil"/>
              <w:left w:val="nil"/>
              <w:bottom w:val="single" w:sz="4" w:space="0" w:color="auto"/>
              <w:right w:val="single" w:sz="4" w:space="0" w:color="auto"/>
            </w:tcBorders>
            <w:shd w:val="clear" w:color="000000" w:fill="FFFF00"/>
            <w:noWrap/>
            <w:hideMark/>
          </w:tcPr>
          <w:p w14:paraId="0E5E9985" w14:textId="499477F8" w:rsidR="006A78BE" w:rsidRPr="00D30847" w:rsidRDefault="00BF13B4"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c>
          <w:tcPr>
            <w:tcW w:w="1196" w:type="dxa"/>
            <w:tcBorders>
              <w:top w:val="nil"/>
              <w:left w:val="nil"/>
              <w:bottom w:val="single" w:sz="4" w:space="0" w:color="auto"/>
              <w:right w:val="single" w:sz="8" w:space="0" w:color="auto"/>
            </w:tcBorders>
            <w:shd w:val="clear" w:color="000000" w:fill="FFFF00"/>
            <w:noWrap/>
            <w:hideMark/>
          </w:tcPr>
          <w:p w14:paraId="5E34403B" w14:textId="77777777" w:rsidR="006A78BE" w:rsidRPr="00D30847" w:rsidRDefault="006A78BE"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r>
      <w:tr w:rsidR="00BF1348" w:rsidRPr="00D30847" w14:paraId="67AA4B5B" w14:textId="77777777" w:rsidTr="00E32BC1">
        <w:trPr>
          <w:trHeight w:val="480"/>
        </w:trPr>
        <w:tc>
          <w:tcPr>
            <w:tcW w:w="1107" w:type="dxa"/>
            <w:tcBorders>
              <w:top w:val="single" w:sz="4" w:space="0" w:color="auto"/>
              <w:left w:val="single" w:sz="8" w:space="0" w:color="auto"/>
              <w:bottom w:val="single" w:sz="4" w:space="0" w:color="auto"/>
              <w:right w:val="single" w:sz="4" w:space="0" w:color="auto"/>
            </w:tcBorders>
            <w:shd w:val="clear" w:color="000000" w:fill="FFFF00"/>
            <w:noWrap/>
            <w:hideMark/>
          </w:tcPr>
          <w:p w14:paraId="78648F7B" w14:textId="77777777" w:rsidR="006A78BE" w:rsidRPr="00D30847" w:rsidRDefault="006A78BE" w:rsidP="006A78BE">
            <w:pPr>
              <w:spacing w:after="0" w:line="240" w:lineRule="auto"/>
              <w:jc w:val="center"/>
              <w:rPr>
                <w:rFonts w:eastAsia="Times New Roman"/>
                <w:bCs/>
                <w:sz w:val="18"/>
                <w:szCs w:val="18"/>
                <w:lang w:val="en-GB" w:eastAsia="mk-MK"/>
              </w:rPr>
            </w:pPr>
            <w:r w:rsidRPr="00D30847">
              <w:rPr>
                <w:rFonts w:eastAsia="Times New Roman"/>
                <w:bCs/>
                <w:sz w:val="18"/>
                <w:szCs w:val="18"/>
                <w:lang w:val="en-GB" w:eastAsia="mk-MK"/>
              </w:rPr>
              <w:t>Measure 2.</w:t>
            </w:r>
          </w:p>
        </w:tc>
        <w:tc>
          <w:tcPr>
            <w:tcW w:w="2680" w:type="dxa"/>
            <w:tcBorders>
              <w:top w:val="nil"/>
              <w:left w:val="nil"/>
              <w:bottom w:val="single" w:sz="4" w:space="0" w:color="auto"/>
              <w:right w:val="single" w:sz="4" w:space="0" w:color="auto"/>
            </w:tcBorders>
            <w:shd w:val="clear" w:color="000000" w:fill="FFFF00"/>
            <w:hideMark/>
          </w:tcPr>
          <w:p w14:paraId="44E15F1D" w14:textId="77777777" w:rsidR="006A78BE" w:rsidRPr="00D30847" w:rsidRDefault="006A78BE" w:rsidP="006A78BE">
            <w:pPr>
              <w:spacing w:after="0" w:line="240" w:lineRule="auto"/>
              <w:jc w:val="both"/>
              <w:rPr>
                <w:rFonts w:eastAsia="Times New Roman"/>
                <w:bCs/>
                <w:sz w:val="18"/>
                <w:szCs w:val="18"/>
                <w:lang w:val="en-GB" w:eastAsia="mk-MK"/>
              </w:rPr>
            </w:pPr>
            <w:r w:rsidRPr="00D30847">
              <w:rPr>
                <w:rFonts w:eastAsia="Times New Roman"/>
                <w:bCs/>
                <w:sz w:val="18"/>
                <w:szCs w:val="18"/>
                <w:lang w:val="en-GB" w:eastAsia="mk-MK"/>
              </w:rPr>
              <w:t>Improving the abilities to carry out performance and IT internal audits in the public sector institutions</w:t>
            </w:r>
          </w:p>
        </w:tc>
        <w:tc>
          <w:tcPr>
            <w:tcW w:w="1403" w:type="dxa"/>
            <w:tcBorders>
              <w:top w:val="nil"/>
              <w:left w:val="nil"/>
              <w:bottom w:val="single" w:sz="4" w:space="0" w:color="auto"/>
              <w:right w:val="single" w:sz="4" w:space="0" w:color="auto"/>
            </w:tcBorders>
            <w:shd w:val="clear" w:color="000000" w:fill="FFFF00"/>
            <w:noWrap/>
            <w:hideMark/>
          </w:tcPr>
          <w:p w14:paraId="150AB813" w14:textId="77777777" w:rsidR="006A78BE" w:rsidRPr="00D30847" w:rsidRDefault="006A78BE"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25,000</w:t>
            </w:r>
          </w:p>
        </w:tc>
        <w:tc>
          <w:tcPr>
            <w:tcW w:w="1357" w:type="dxa"/>
            <w:tcBorders>
              <w:top w:val="nil"/>
              <w:left w:val="nil"/>
              <w:bottom w:val="single" w:sz="4" w:space="0" w:color="auto"/>
              <w:right w:val="single" w:sz="4" w:space="0" w:color="auto"/>
            </w:tcBorders>
            <w:shd w:val="clear" w:color="000000" w:fill="FFFF00"/>
            <w:noWrap/>
            <w:hideMark/>
          </w:tcPr>
          <w:p w14:paraId="574470E4" w14:textId="77777777" w:rsidR="006A78BE" w:rsidRPr="00D30847" w:rsidRDefault="006A78BE"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5,000</w:t>
            </w:r>
          </w:p>
        </w:tc>
        <w:tc>
          <w:tcPr>
            <w:tcW w:w="1261" w:type="dxa"/>
            <w:tcBorders>
              <w:top w:val="nil"/>
              <w:left w:val="nil"/>
              <w:bottom w:val="single" w:sz="4" w:space="0" w:color="auto"/>
              <w:right w:val="single" w:sz="4" w:space="0" w:color="auto"/>
            </w:tcBorders>
            <w:shd w:val="clear" w:color="000000" w:fill="FFFF00"/>
            <w:noWrap/>
            <w:hideMark/>
          </w:tcPr>
          <w:p w14:paraId="77ABB94F" w14:textId="77777777" w:rsidR="006A78BE" w:rsidRPr="00D30847" w:rsidRDefault="006A78BE"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20,000</w:t>
            </w:r>
          </w:p>
        </w:tc>
        <w:tc>
          <w:tcPr>
            <w:tcW w:w="1196" w:type="dxa"/>
            <w:tcBorders>
              <w:top w:val="nil"/>
              <w:left w:val="nil"/>
              <w:bottom w:val="single" w:sz="4" w:space="0" w:color="auto"/>
              <w:right w:val="single" w:sz="8" w:space="0" w:color="auto"/>
            </w:tcBorders>
            <w:shd w:val="clear" w:color="000000" w:fill="FFFF00"/>
            <w:noWrap/>
            <w:hideMark/>
          </w:tcPr>
          <w:p w14:paraId="11F10DC7" w14:textId="77777777" w:rsidR="006A78BE" w:rsidRPr="00D30847" w:rsidRDefault="006A78BE"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0</w:t>
            </w:r>
          </w:p>
        </w:tc>
      </w:tr>
      <w:tr w:rsidR="00BF1348" w:rsidRPr="00D30847" w14:paraId="7C6D334D" w14:textId="77777777" w:rsidTr="00E32BC1">
        <w:trPr>
          <w:trHeight w:val="465"/>
        </w:trPr>
        <w:tc>
          <w:tcPr>
            <w:tcW w:w="3787" w:type="dxa"/>
            <w:gridSpan w:val="2"/>
            <w:tcBorders>
              <w:top w:val="single" w:sz="4" w:space="0" w:color="auto"/>
              <w:left w:val="single" w:sz="8" w:space="0" w:color="auto"/>
              <w:bottom w:val="single" w:sz="4" w:space="0" w:color="auto"/>
              <w:right w:val="single" w:sz="4" w:space="0" w:color="auto"/>
            </w:tcBorders>
            <w:shd w:val="clear" w:color="000000" w:fill="00B0F0"/>
            <w:vAlign w:val="bottom"/>
            <w:hideMark/>
          </w:tcPr>
          <w:p w14:paraId="0B19C784" w14:textId="29FCFEF8" w:rsidR="006A78BE" w:rsidRPr="00D30847" w:rsidRDefault="006A78BE" w:rsidP="006A78BE">
            <w:pPr>
              <w:spacing w:after="0" w:line="240" w:lineRule="auto"/>
              <w:jc w:val="both"/>
              <w:rPr>
                <w:rFonts w:eastAsia="Times New Roman"/>
                <w:b/>
                <w:bCs/>
                <w:lang w:val="en-GB" w:eastAsia="mk-MK"/>
              </w:rPr>
            </w:pPr>
            <w:r w:rsidRPr="00D30847">
              <w:rPr>
                <w:rFonts w:eastAsia="Times New Roman"/>
                <w:b/>
                <w:bCs/>
                <w:lang w:val="en-GB" w:eastAsia="mk-MK"/>
              </w:rPr>
              <w:t>VII.</w:t>
            </w:r>
            <w:r w:rsidR="00DB2C0A" w:rsidRPr="00D30847">
              <w:rPr>
                <w:rFonts w:eastAsia="Times New Roman"/>
                <w:b/>
                <w:bCs/>
                <w:lang w:val="en-GB" w:eastAsia="mk-MK"/>
              </w:rPr>
              <w:t xml:space="preserve"> </w:t>
            </w:r>
            <w:r w:rsidRPr="00D30847">
              <w:rPr>
                <w:rFonts w:eastAsia="Times New Roman"/>
                <w:b/>
                <w:bCs/>
                <w:lang w:val="en-GB" w:eastAsia="mk-MK"/>
              </w:rPr>
              <w:t>Pillar</w:t>
            </w:r>
            <w:r w:rsidR="0002594F" w:rsidRPr="00D30847">
              <w:rPr>
                <w:rFonts w:eastAsia="Times New Roman"/>
                <w:b/>
                <w:bCs/>
                <w:lang w:val="en-GB" w:eastAsia="mk-MK"/>
              </w:rPr>
              <w:t xml:space="preserve"> </w:t>
            </w:r>
            <w:r w:rsidRPr="00D30847">
              <w:rPr>
                <w:rFonts w:eastAsia="Times New Roman"/>
                <w:b/>
                <w:bCs/>
                <w:lang w:val="en-GB" w:eastAsia="mk-MK"/>
              </w:rPr>
              <w:t>-</w:t>
            </w:r>
            <w:r w:rsidR="00574D26" w:rsidRPr="00D30847">
              <w:rPr>
                <w:rFonts w:eastAsia="Times New Roman"/>
                <w:b/>
                <w:bCs/>
                <w:lang w:val="en-GB" w:eastAsia="mk-MK"/>
              </w:rPr>
              <w:t xml:space="preserve"> </w:t>
            </w:r>
            <w:r w:rsidRPr="00D30847">
              <w:rPr>
                <w:rFonts w:eastAsia="Times New Roman"/>
                <w:b/>
                <w:bCs/>
                <w:lang w:val="en-GB" w:eastAsia="mk-MK"/>
              </w:rPr>
              <w:t xml:space="preserve">External </w:t>
            </w:r>
            <w:r w:rsidR="0002594F" w:rsidRPr="00D30847">
              <w:rPr>
                <w:rFonts w:eastAsia="Times New Roman"/>
                <w:b/>
                <w:bCs/>
                <w:lang w:val="en-GB" w:eastAsia="mk-MK"/>
              </w:rPr>
              <w:t>audit</w:t>
            </w:r>
            <w:r w:rsidRPr="00D30847">
              <w:rPr>
                <w:rFonts w:eastAsia="Times New Roman"/>
                <w:b/>
                <w:bCs/>
                <w:lang w:val="en-GB" w:eastAsia="mk-MK"/>
              </w:rPr>
              <w:t xml:space="preserve"> and parliamentary oversight</w:t>
            </w:r>
          </w:p>
        </w:tc>
        <w:tc>
          <w:tcPr>
            <w:tcW w:w="1403" w:type="dxa"/>
            <w:tcBorders>
              <w:top w:val="nil"/>
              <w:left w:val="nil"/>
              <w:bottom w:val="single" w:sz="4" w:space="0" w:color="auto"/>
              <w:right w:val="single" w:sz="4" w:space="0" w:color="auto"/>
            </w:tcBorders>
            <w:shd w:val="clear" w:color="000000" w:fill="00B0F0"/>
            <w:noWrap/>
            <w:vAlign w:val="bottom"/>
            <w:hideMark/>
          </w:tcPr>
          <w:p w14:paraId="7707C42E" w14:textId="11B619F5" w:rsidR="006A78BE" w:rsidRPr="00D30847" w:rsidRDefault="003D0DF5"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7</w:t>
            </w:r>
            <w:r w:rsidR="006A78BE" w:rsidRPr="00D30847">
              <w:rPr>
                <w:rFonts w:eastAsia="Times New Roman"/>
                <w:b/>
                <w:bCs/>
                <w:sz w:val="18"/>
                <w:szCs w:val="18"/>
                <w:lang w:val="en-GB" w:eastAsia="mk-MK"/>
              </w:rPr>
              <w:t>,</w:t>
            </w:r>
            <w:r w:rsidRPr="00D30847">
              <w:rPr>
                <w:rFonts w:eastAsia="Times New Roman"/>
                <w:b/>
                <w:bCs/>
                <w:sz w:val="18"/>
                <w:szCs w:val="18"/>
                <w:lang w:val="en-GB" w:eastAsia="mk-MK"/>
              </w:rPr>
              <w:t>420</w:t>
            </w:r>
            <w:r w:rsidR="006A78BE" w:rsidRPr="00D30847">
              <w:rPr>
                <w:rFonts w:eastAsia="Times New Roman"/>
                <w:b/>
                <w:bCs/>
                <w:sz w:val="18"/>
                <w:szCs w:val="18"/>
                <w:lang w:val="en-GB" w:eastAsia="mk-MK"/>
              </w:rPr>
              <w:t>,000</w:t>
            </w:r>
          </w:p>
        </w:tc>
        <w:tc>
          <w:tcPr>
            <w:tcW w:w="1357" w:type="dxa"/>
            <w:tcBorders>
              <w:top w:val="nil"/>
              <w:left w:val="nil"/>
              <w:bottom w:val="single" w:sz="4" w:space="0" w:color="auto"/>
              <w:right w:val="single" w:sz="4" w:space="0" w:color="auto"/>
            </w:tcBorders>
            <w:shd w:val="clear" w:color="000000" w:fill="00B0F0"/>
            <w:noWrap/>
            <w:vAlign w:val="bottom"/>
            <w:hideMark/>
          </w:tcPr>
          <w:p w14:paraId="7FFDFF82" w14:textId="77777777" w:rsidR="006A78BE" w:rsidRPr="00D30847" w:rsidRDefault="006A78BE"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0</w:t>
            </w:r>
          </w:p>
        </w:tc>
        <w:tc>
          <w:tcPr>
            <w:tcW w:w="1261" w:type="dxa"/>
            <w:tcBorders>
              <w:top w:val="nil"/>
              <w:left w:val="nil"/>
              <w:bottom w:val="single" w:sz="4" w:space="0" w:color="auto"/>
              <w:right w:val="single" w:sz="4" w:space="0" w:color="auto"/>
            </w:tcBorders>
            <w:shd w:val="clear" w:color="000000" w:fill="00B0F0"/>
            <w:noWrap/>
            <w:vAlign w:val="bottom"/>
            <w:hideMark/>
          </w:tcPr>
          <w:p w14:paraId="4E402685" w14:textId="77777777" w:rsidR="006A78BE" w:rsidRPr="00D30847" w:rsidRDefault="006A78BE"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5,470,000</w:t>
            </w:r>
          </w:p>
        </w:tc>
        <w:tc>
          <w:tcPr>
            <w:tcW w:w="1196" w:type="dxa"/>
            <w:tcBorders>
              <w:top w:val="nil"/>
              <w:left w:val="nil"/>
              <w:bottom w:val="single" w:sz="4" w:space="0" w:color="auto"/>
              <w:right w:val="single" w:sz="8" w:space="0" w:color="auto"/>
            </w:tcBorders>
            <w:shd w:val="clear" w:color="000000" w:fill="00B0F0"/>
            <w:noWrap/>
            <w:vAlign w:val="bottom"/>
            <w:hideMark/>
          </w:tcPr>
          <w:p w14:paraId="0E12A5BE" w14:textId="540EE2E5" w:rsidR="006A78BE" w:rsidRPr="00D30847" w:rsidRDefault="003D0DF5"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1</w:t>
            </w:r>
            <w:r w:rsidR="006A78BE" w:rsidRPr="00D30847">
              <w:rPr>
                <w:rFonts w:eastAsia="Times New Roman"/>
                <w:b/>
                <w:bCs/>
                <w:sz w:val="18"/>
                <w:szCs w:val="18"/>
                <w:lang w:val="en-GB" w:eastAsia="mk-MK"/>
              </w:rPr>
              <w:t>,</w:t>
            </w:r>
            <w:r w:rsidRPr="00D30847">
              <w:rPr>
                <w:rFonts w:eastAsia="Times New Roman"/>
                <w:b/>
                <w:bCs/>
                <w:sz w:val="18"/>
                <w:szCs w:val="18"/>
                <w:lang w:val="en-GB" w:eastAsia="mk-MK"/>
              </w:rPr>
              <w:t>950</w:t>
            </w:r>
            <w:r w:rsidR="006A78BE" w:rsidRPr="00D30847">
              <w:rPr>
                <w:rFonts w:eastAsia="Times New Roman"/>
                <w:b/>
                <w:bCs/>
                <w:sz w:val="18"/>
                <w:szCs w:val="18"/>
                <w:lang w:val="en-GB" w:eastAsia="mk-MK"/>
              </w:rPr>
              <w:t>,000</w:t>
            </w:r>
          </w:p>
        </w:tc>
      </w:tr>
      <w:tr w:rsidR="00BF1348" w:rsidRPr="00D30847" w14:paraId="1635EC70" w14:textId="77777777" w:rsidTr="00E32BC1">
        <w:trPr>
          <w:trHeight w:val="300"/>
        </w:trPr>
        <w:tc>
          <w:tcPr>
            <w:tcW w:w="1107" w:type="dxa"/>
            <w:tcBorders>
              <w:top w:val="single" w:sz="4" w:space="0" w:color="auto"/>
              <w:left w:val="single" w:sz="8" w:space="0" w:color="auto"/>
              <w:bottom w:val="single" w:sz="4" w:space="0" w:color="auto"/>
              <w:right w:val="single" w:sz="4" w:space="0" w:color="auto"/>
            </w:tcBorders>
            <w:shd w:val="clear" w:color="000000" w:fill="00FF00"/>
            <w:noWrap/>
            <w:hideMark/>
          </w:tcPr>
          <w:p w14:paraId="0456038B" w14:textId="3E08AFCD" w:rsidR="006A78BE" w:rsidRPr="00D30847" w:rsidRDefault="006A78BE" w:rsidP="006A78BE">
            <w:pPr>
              <w:spacing w:after="0" w:line="240" w:lineRule="auto"/>
              <w:jc w:val="center"/>
              <w:rPr>
                <w:rFonts w:eastAsia="Times New Roman"/>
                <w:b/>
                <w:bCs/>
                <w:sz w:val="20"/>
                <w:szCs w:val="20"/>
                <w:lang w:val="en-GB" w:eastAsia="mk-MK"/>
              </w:rPr>
            </w:pPr>
            <w:r w:rsidRPr="00D30847">
              <w:rPr>
                <w:rFonts w:eastAsia="Times New Roman"/>
                <w:b/>
                <w:bCs/>
                <w:sz w:val="20"/>
                <w:szCs w:val="20"/>
                <w:lang w:val="en-GB" w:eastAsia="mk-MK"/>
              </w:rPr>
              <w:t>Priority 1.</w:t>
            </w:r>
          </w:p>
        </w:tc>
        <w:tc>
          <w:tcPr>
            <w:tcW w:w="2680" w:type="dxa"/>
            <w:tcBorders>
              <w:top w:val="single" w:sz="4" w:space="0" w:color="auto"/>
              <w:left w:val="nil"/>
              <w:bottom w:val="single" w:sz="4" w:space="0" w:color="auto"/>
              <w:right w:val="single" w:sz="4" w:space="0" w:color="auto"/>
            </w:tcBorders>
            <w:shd w:val="clear" w:color="000000" w:fill="00FF00"/>
            <w:hideMark/>
          </w:tcPr>
          <w:p w14:paraId="72D294A1" w14:textId="77777777" w:rsidR="006A78BE" w:rsidRPr="00D30847" w:rsidRDefault="006A78BE" w:rsidP="006A78BE">
            <w:pPr>
              <w:spacing w:after="0" w:line="240" w:lineRule="auto"/>
              <w:jc w:val="both"/>
              <w:rPr>
                <w:rFonts w:eastAsia="Times New Roman"/>
                <w:b/>
                <w:bCs/>
                <w:sz w:val="18"/>
                <w:szCs w:val="18"/>
                <w:lang w:val="en-GB" w:eastAsia="mk-MK"/>
              </w:rPr>
            </w:pPr>
            <w:r w:rsidRPr="00D30847">
              <w:rPr>
                <w:rFonts w:eastAsia="Times New Roman"/>
                <w:b/>
                <w:bCs/>
                <w:sz w:val="18"/>
                <w:szCs w:val="18"/>
                <w:lang w:val="en-GB" w:eastAsia="mk-MK"/>
              </w:rPr>
              <w:t>External audit</w:t>
            </w:r>
          </w:p>
        </w:tc>
        <w:tc>
          <w:tcPr>
            <w:tcW w:w="1403" w:type="dxa"/>
            <w:tcBorders>
              <w:top w:val="single" w:sz="4" w:space="0" w:color="auto"/>
              <w:left w:val="nil"/>
              <w:bottom w:val="single" w:sz="4" w:space="0" w:color="auto"/>
              <w:right w:val="single" w:sz="4" w:space="0" w:color="auto"/>
            </w:tcBorders>
            <w:shd w:val="clear" w:color="000000" w:fill="00FF00"/>
            <w:noWrap/>
            <w:hideMark/>
          </w:tcPr>
          <w:p w14:paraId="139CD9FB" w14:textId="5A234601" w:rsidR="006A78BE" w:rsidRPr="00D30847" w:rsidRDefault="00073C3C"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7.003.</w:t>
            </w:r>
            <w:r w:rsidR="00530141" w:rsidRPr="00D30847">
              <w:rPr>
                <w:rFonts w:eastAsia="Times New Roman"/>
                <w:b/>
                <w:bCs/>
                <w:sz w:val="18"/>
                <w:szCs w:val="18"/>
                <w:lang w:val="en-GB" w:eastAsia="mk-MK"/>
              </w:rPr>
              <w:t>000</w:t>
            </w:r>
          </w:p>
        </w:tc>
        <w:tc>
          <w:tcPr>
            <w:tcW w:w="1357" w:type="dxa"/>
            <w:tcBorders>
              <w:top w:val="single" w:sz="4" w:space="0" w:color="auto"/>
              <w:left w:val="nil"/>
              <w:bottom w:val="single" w:sz="4" w:space="0" w:color="auto"/>
              <w:right w:val="single" w:sz="4" w:space="0" w:color="auto"/>
            </w:tcBorders>
            <w:shd w:val="clear" w:color="000000" w:fill="00FF00"/>
            <w:noWrap/>
            <w:hideMark/>
          </w:tcPr>
          <w:p w14:paraId="03631E78" w14:textId="164173E6" w:rsidR="006A78BE" w:rsidRPr="00D30847" w:rsidRDefault="003D0DF5"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0</w:t>
            </w:r>
          </w:p>
        </w:tc>
        <w:tc>
          <w:tcPr>
            <w:tcW w:w="1261" w:type="dxa"/>
            <w:tcBorders>
              <w:top w:val="single" w:sz="4" w:space="0" w:color="auto"/>
              <w:left w:val="nil"/>
              <w:bottom w:val="single" w:sz="4" w:space="0" w:color="auto"/>
              <w:right w:val="single" w:sz="4" w:space="0" w:color="auto"/>
            </w:tcBorders>
            <w:shd w:val="clear" w:color="000000" w:fill="00FF00"/>
            <w:noWrap/>
            <w:hideMark/>
          </w:tcPr>
          <w:p w14:paraId="0C94A27C" w14:textId="77777777" w:rsidR="006A78BE" w:rsidRPr="00D30847" w:rsidRDefault="006A78BE"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5,053,000</w:t>
            </w:r>
          </w:p>
        </w:tc>
        <w:tc>
          <w:tcPr>
            <w:tcW w:w="1196" w:type="dxa"/>
            <w:tcBorders>
              <w:top w:val="single" w:sz="4" w:space="0" w:color="auto"/>
              <w:left w:val="nil"/>
              <w:bottom w:val="single" w:sz="4" w:space="0" w:color="auto"/>
              <w:right w:val="single" w:sz="4" w:space="0" w:color="auto"/>
            </w:tcBorders>
            <w:shd w:val="clear" w:color="000000" w:fill="00FF00"/>
            <w:noWrap/>
            <w:hideMark/>
          </w:tcPr>
          <w:p w14:paraId="3D2A2E10" w14:textId="1743E765" w:rsidR="006A78BE" w:rsidRPr="00D30847" w:rsidRDefault="00530141"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1</w:t>
            </w:r>
            <w:r w:rsidR="006A78BE" w:rsidRPr="00D30847">
              <w:rPr>
                <w:rFonts w:eastAsia="Times New Roman"/>
                <w:b/>
                <w:bCs/>
                <w:sz w:val="18"/>
                <w:szCs w:val="18"/>
                <w:lang w:val="en-GB" w:eastAsia="mk-MK"/>
              </w:rPr>
              <w:t>,</w:t>
            </w:r>
            <w:r w:rsidRPr="00D30847">
              <w:rPr>
                <w:rFonts w:eastAsia="Times New Roman"/>
                <w:b/>
                <w:bCs/>
                <w:sz w:val="18"/>
                <w:szCs w:val="18"/>
                <w:lang w:val="en-GB" w:eastAsia="mk-MK"/>
              </w:rPr>
              <w:t>950</w:t>
            </w:r>
            <w:r w:rsidR="006A78BE" w:rsidRPr="00D30847">
              <w:rPr>
                <w:rFonts w:eastAsia="Times New Roman"/>
                <w:b/>
                <w:bCs/>
                <w:sz w:val="18"/>
                <w:szCs w:val="18"/>
                <w:lang w:val="en-GB" w:eastAsia="mk-MK"/>
              </w:rPr>
              <w:t>,</w:t>
            </w:r>
            <w:r w:rsidRPr="00D30847">
              <w:rPr>
                <w:rFonts w:eastAsia="Times New Roman"/>
                <w:b/>
                <w:bCs/>
                <w:sz w:val="18"/>
                <w:szCs w:val="18"/>
                <w:lang w:val="en-GB" w:eastAsia="mk-MK"/>
              </w:rPr>
              <w:t>0</w:t>
            </w:r>
            <w:r w:rsidR="006A78BE" w:rsidRPr="00D30847">
              <w:rPr>
                <w:rFonts w:eastAsia="Times New Roman"/>
                <w:b/>
                <w:bCs/>
                <w:sz w:val="18"/>
                <w:szCs w:val="18"/>
                <w:lang w:val="en-GB" w:eastAsia="mk-MK"/>
              </w:rPr>
              <w:t>000</w:t>
            </w:r>
          </w:p>
        </w:tc>
      </w:tr>
      <w:tr w:rsidR="00BF1348" w:rsidRPr="00D30847" w14:paraId="5526A76F" w14:textId="77777777" w:rsidTr="00E32BC1">
        <w:trPr>
          <w:trHeight w:val="300"/>
        </w:trPr>
        <w:tc>
          <w:tcPr>
            <w:tcW w:w="1107" w:type="dxa"/>
            <w:tcBorders>
              <w:top w:val="single" w:sz="4" w:space="0" w:color="auto"/>
              <w:left w:val="single" w:sz="8" w:space="0" w:color="auto"/>
              <w:bottom w:val="single" w:sz="4" w:space="0" w:color="auto"/>
              <w:right w:val="single" w:sz="4" w:space="0" w:color="auto"/>
            </w:tcBorders>
            <w:shd w:val="clear" w:color="000000" w:fill="FFFF00"/>
            <w:noWrap/>
            <w:hideMark/>
          </w:tcPr>
          <w:p w14:paraId="2DBC4940" w14:textId="77777777" w:rsidR="006A78BE" w:rsidRPr="00D30847" w:rsidRDefault="006A78BE" w:rsidP="006A78BE">
            <w:pPr>
              <w:spacing w:after="0" w:line="240" w:lineRule="auto"/>
              <w:jc w:val="center"/>
              <w:rPr>
                <w:rFonts w:eastAsia="Times New Roman"/>
                <w:bCs/>
                <w:sz w:val="18"/>
                <w:szCs w:val="18"/>
                <w:lang w:val="en-GB" w:eastAsia="mk-MK"/>
              </w:rPr>
            </w:pPr>
            <w:r w:rsidRPr="00D30847">
              <w:rPr>
                <w:rFonts w:eastAsia="Times New Roman"/>
                <w:bCs/>
                <w:sz w:val="18"/>
                <w:szCs w:val="18"/>
                <w:lang w:val="en-GB" w:eastAsia="mk-MK"/>
              </w:rPr>
              <w:t>Measure 1.</w:t>
            </w:r>
          </w:p>
        </w:tc>
        <w:tc>
          <w:tcPr>
            <w:tcW w:w="2680" w:type="dxa"/>
            <w:tcBorders>
              <w:top w:val="nil"/>
              <w:left w:val="nil"/>
              <w:bottom w:val="single" w:sz="4" w:space="0" w:color="auto"/>
              <w:right w:val="single" w:sz="4" w:space="0" w:color="auto"/>
            </w:tcBorders>
            <w:shd w:val="clear" w:color="000000" w:fill="FFFF00"/>
            <w:hideMark/>
          </w:tcPr>
          <w:p w14:paraId="2B52D772" w14:textId="4FB50973" w:rsidR="006A78BE" w:rsidRPr="00D30847" w:rsidRDefault="00D73439" w:rsidP="006A78BE">
            <w:pPr>
              <w:spacing w:after="0" w:line="240" w:lineRule="auto"/>
              <w:jc w:val="both"/>
              <w:rPr>
                <w:rFonts w:eastAsia="Times New Roman"/>
                <w:sz w:val="18"/>
                <w:szCs w:val="18"/>
                <w:lang w:val="en-GB" w:eastAsia="mk-MK"/>
              </w:rPr>
            </w:pPr>
            <w:r w:rsidRPr="00D30847">
              <w:rPr>
                <w:rFonts w:eastAsia="Times New Roman" w:cs="Calibri"/>
                <w:sz w:val="18"/>
                <w:szCs w:val="18"/>
                <w:lang w:val="en-GB"/>
              </w:rPr>
              <w:t xml:space="preserve">Strengthen the  legal framework </w:t>
            </w:r>
            <w:r w:rsidR="006A78BE" w:rsidRPr="00D30847">
              <w:rPr>
                <w:rFonts w:eastAsia="Times New Roman"/>
                <w:sz w:val="18"/>
                <w:szCs w:val="18"/>
                <w:lang w:val="en-GB" w:eastAsia="mk-MK"/>
              </w:rPr>
              <w:t>for external audit</w:t>
            </w:r>
          </w:p>
        </w:tc>
        <w:tc>
          <w:tcPr>
            <w:tcW w:w="1403" w:type="dxa"/>
            <w:tcBorders>
              <w:top w:val="nil"/>
              <w:left w:val="nil"/>
              <w:bottom w:val="single" w:sz="4" w:space="0" w:color="auto"/>
              <w:right w:val="single" w:sz="4" w:space="0" w:color="auto"/>
            </w:tcBorders>
            <w:shd w:val="clear" w:color="000000" w:fill="FFFF00"/>
            <w:noWrap/>
            <w:hideMark/>
          </w:tcPr>
          <w:p w14:paraId="241FF6EC" w14:textId="77777777" w:rsidR="006A78BE" w:rsidRPr="00D30847" w:rsidRDefault="006A78BE" w:rsidP="006A78BE">
            <w:pPr>
              <w:spacing w:after="0" w:line="240" w:lineRule="auto"/>
              <w:jc w:val="center"/>
              <w:rPr>
                <w:rFonts w:eastAsia="Times New Roman"/>
                <w:sz w:val="18"/>
                <w:szCs w:val="18"/>
                <w:lang w:val="en-GB" w:eastAsia="mk-MK"/>
              </w:rPr>
            </w:pPr>
            <w:r w:rsidRPr="00D30847">
              <w:rPr>
                <w:rFonts w:eastAsia="Times New Roman"/>
                <w:sz w:val="18"/>
                <w:szCs w:val="18"/>
                <w:lang w:val="en-GB" w:eastAsia="mk-MK"/>
              </w:rPr>
              <w:t>21,000</w:t>
            </w:r>
          </w:p>
        </w:tc>
        <w:tc>
          <w:tcPr>
            <w:tcW w:w="1357" w:type="dxa"/>
            <w:tcBorders>
              <w:top w:val="nil"/>
              <w:left w:val="nil"/>
              <w:bottom w:val="single" w:sz="4" w:space="0" w:color="auto"/>
              <w:right w:val="single" w:sz="4" w:space="0" w:color="auto"/>
            </w:tcBorders>
            <w:shd w:val="clear" w:color="000000" w:fill="FFFF00"/>
            <w:noWrap/>
            <w:hideMark/>
          </w:tcPr>
          <w:p w14:paraId="795092A6" w14:textId="77777777" w:rsidR="006A78BE" w:rsidRPr="00D30847" w:rsidRDefault="006A78BE" w:rsidP="006A78BE">
            <w:pPr>
              <w:spacing w:after="0" w:line="240" w:lineRule="auto"/>
              <w:jc w:val="center"/>
              <w:rPr>
                <w:rFonts w:eastAsia="Times New Roman"/>
                <w:sz w:val="18"/>
                <w:szCs w:val="18"/>
                <w:lang w:val="en-GB" w:eastAsia="mk-MK"/>
              </w:rPr>
            </w:pPr>
            <w:r w:rsidRPr="00D30847">
              <w:rPr>
                <w:rFonts w:eastAsia="Times New Roman"/>
                <w:sz w:val="18"/>
                <w:szCs w:val="18"/>
                <w:lang w:val="en-GB" w:eastAsia="mk-MK"/>
              </w:rPr>
              <w:t>0</w:t>
            </w:r>
          </w:p>
        </w:tc>
        <w:tc>
          <w:tcPr>
            <w:tcW w:w="1261" w:type="dxa"/>
            <w:tcBorders>
              <w:top w:val="nil"/>
              <w:left w:val="nil"/>
              <w:bottom w:val="single" w:sz="4" w:space="0" w:color="auto"/>
              <w:right w:val="single" w:sz="4" w:space="0" w:color="auto"/>
            </w:tcBorders>
            <w:shd w:val="clear" w:color="000000" w:fill="FFFF00"/>
            <w:noWrap/>
            <w:hideMark/>
          </w:tcPr>
          <w:p w14:paraId="2316DF1F" w14:textId="77777777" w:rsidR="006A78BE" w:rsidRPr="00D30847" w:rsidRDefault="006A78BE" w:rsidP="006A78BE">
            <w:pPr>
              <w:spacing w:after="0" w:line="240" w:lineRule="auto"/>
              <w:jc w:val="center"/>
              <w:rPr>
                <w:rFonts w:eastAsia="Times New Roman"/>
                <w:sz w:val="18"/>
                <w:szCs w:val="18"/>
                <w:lang w:val="en-GB" w:eastAsia="mk-MK"/>
              </w:rPr>
            </w:pPr>
            <w:r w:rsidRPr="00D30847">
              <w:rPr>
                <w:rFonts w:eastAsia="Times New Roman"/>
                <w:sz w:val="18"/>
                <w:szCs w:val="18"/>
                <w:lang w:val="en-GB" w:eastAsia="mk-MK"/>
              </w:rPr>
              <w:t>21,000</w:t>
            </w:r>
          </w:p>
        </w:tc>
        <w:tc>
          <w:tcPr>
            <w:tcW w:w="1196" w:type="dxa"/>
            <w:tcBorders>
              <w:top w:val="nil"/>
              <w:left w:val="nil"/>
              <w:bottom w:val="single" w:sz="4" w:space="0" w:color="auto"/>
              <w:right w:val="single" w:sz="8" w:space="0" w:color="auto"/>
            </w:tcBorders>
            <w:shd w:val="clear" w:color="000000" w:fill="FFFF00"/>
            <w:noWrap/>
            <w:hideMark/>
          </w:tcPr>
          <w:p w14:paraId="3F7A62A2" w14:textId="77777777" w:rsidR="006A78BE" w:rsidRPr="00D30847" w:rsidRDefault="006A78BE" w:rsidP="006A78BE">
            <w:pPr>
              <w:spacing w:after="0" w:line="240" w:lineRule="auto"/>
              <w:jc w:val="center"/>
              <w:rPr>
                <w:rFonts w:eastAsia="Times New Roman"/>
                <w:sz w:val="18"/>
                <w:szCs w:val="18"/>
                <w:lang w:val="en-GB" w:eastAsia="mk-MK"/>
              </w:rPr>
            </w:pPr>
            <w:r w:rsidRPr="00D30847">
              <w:rPr>
                <w:rFonts w:eastAsia="Times New Roman"/>
                <w:sz w:val="18"/>
                <w:szCs w:val="18"/>
                <w:lang w:val="en-GB" w:eastAsia="mk-MK"/>
              </w:rPr>
              <w:t>0</w:t>
            </w:r>
          </w:p>
        </w:tc>
      </w:tr>
      <w:tr w:rsidR="00BF1348" w:rsidRPr="00D30847" w14:paraId="207D83B1" w14:textId="77777777" w:rsidTr="00E32BC1">
        <w:trPr>
          <w:trHeight w:val="480"/>
        </w:trPr>
        <w:tc>
          <w:tcPr>
            <w:tcW w:w="1107" w:type="dxa"/>
            <w:tcBorders>
              <w:top w:val="single" w:sz="4" w:space="0" w:color="auto"/>
              <w:left w:val="single" w:sz="8" w:space="0" w:color="auto"/>
              <w:bottom w:val="single" w:sz="4" w:space="0" w:color="auto"/>
              <w:right w:val="single" w:sz="4" w:space="0" w:color="auto"/>
            </w:tcBorders>
            <w:shd w:val="clear" w:color="000000" w:fill="FFFF00"/>
            <w:noWrap/>
            <w:hideMark/>
          </w:tcPr>
          <w:p w14:paraId="46F22B36" w14:textId="77777777" w:rsidR="006A78BE" w:rsidRPr="00D30847" w:rsidRDefault="006A78BE" w:rsidP="006A78BE">
            <w:pPr>
              <w:spacing w:after="0" w:line="240" w:lineRule="auto"/>
              <w:jc w:val="center"/>
              <w:rPr>
                <w:rFonts w:eastAsia="Times New Roman"/>
                <w:bCs/>
                <w:sz w:val="18"/>
                <w:szCs w:val="18"/>
                <w:lang w:val="en-GB" w:eastAsia="mk-MK"/>
              </w:rPr>
            </w:pPr>
            <w:r w:rsidRPr="00D30847">
              <w:rPr>
                <w:rFonts w:eastAsia="Times New Roman"/>
                <w:bCs/>
                <w:sz w:val="18"/>
                <w:szCs w:val="18"/>
                <w:lang w:val="en-GB" w:eastAsia="mk-MK"/>
              </w:rPr>
              <w:t>Measure 2.</w:t>
            </w:r>
          </w:p>
        </w:tc>
        <w:tc>
          <w:tcPr>
            <w:tcW w:w="2680" w:type="dxa"/>
            <w:tcBorders>
              <w:top w:val="nil"/>
              <w:left w:val="nil"/>
              <w:bottom w:val="single" w:sz="4" w:space="0" w:color="auto"/>
              <w:right w:val="single" w:sz="4" w:space="0" w:color="auto"/>
            </w:tcBorders>
            <w:shd w:val="clear" w:color="000000" w:fill="FFFF00"/>
            <w:hideMark/>
          </w:tcPr>
          <w:p w14:paraId="537080F2" w14:textId="2310D207" w:rsidR="006A78BE" w:rsidRPr="00D30847" w:rsidRDefault="003D0DF5" w:rsidP="006A78BE">
            <w:pPr>
              <w:spacing w:after="0" w:line="240" w:lineRule="auto"/>
              <w:jc w:val="both"/>
              <w:rPr>
                <w:rFonts w:eastAsia="Times New Roman"/>
                <w:bCs/>
                <w:sz w:val="18"/>
                <w:szCs w:val="18"/>
                <w:lang w:val="en-GB" w:eastAsia="mk-MK"/>
              </w:rPr>
            </w:pPr>
            <w:r w:rsidRPr="00D30847">
              <w:rPr>
                <w:rFonts w:eastAsia="Times New Roman"/>
                <w:bCs/>
                <w:sz w:val="18"/>
                <w:szCs w:val="18"/>
                <w:lang w:val="en-GB" w:eastAsia="mk-MK"/>
              </w:rPr>
              <w:t>Strengthening the institutional capacity and human resource capacities of the SAO</w:t>
            </w:r>
          </w:p>
        </w:tc>
        <w:tc>
          <w:tcPr>
            <w:tcW w:w="1403" w:type="dxa"/>
            <w:tcBorders>
              <w:top w:val="nil"/>
              <w:left w:val="nil"/>
              <w:bottom w:val="single" w:sz="4" w:space="0" w:color="auto"/>
              <w:right w:val="single" w:sz="4" w:space="0" w:color="auto"/>
            </w:tcBorders>
            <w:shd w:val="clear" w:color="000000" w:fill="FFFF00"/>
            <w:noWrap/>
            <w:hideMark/>
          </w:tcPr>
          <w:p w14:paraId="1E0FA4F3" w14:textId="1E91080A" w:rsidR="006A78BE" w:rsidRPr="00D30847" w:rsidRDefault="00530141" w:rsidP="006A78BE">
            <w:pPr>
              <w:spacing w:after="0" w:line="240" w:lineRule="auto"/>
              <w:jc w:val="center"/>
              <w:rPr>
                <w:rFonts w:eastAsia="Times New Roman"/>
                <w:sz w:val="18"/>
                <w:szCs w:val="18"/>
                <w:lang w:val="en-GB" w:eastAsia="mk-MK"/>
              </w:rPr>
            </w:pPr>
            <w:r w:rsidRPr="00D30847">
              <w:rPr>
                <w:rFonts w:eastAsia="Times New Roman"/>
                <w:sz w:val="18"/>
                <w:szCs w:val="18"/>
                <w:lang w:val="en-GB" w:eastAsia="mk-MK"/>
              </w:rPr>
              <w:t>6</w:t>
            </w:r>
            <w:r w:rsidR="006A78BE" w:rsidRPr="00D30847">
              <w:rPr>
                <w:rFonts w:eastAsia="Times New Roman"/>
                <w:sz w:val="18"/>
                <w:szCs w:val="18"/>
                <w:lang w:val="en-GB" w:eastAsia="mk-MK"/>
              </w:rPr>
              <w:t>,</w:t>
            </w:r>
            <w:r w:rsidRPr="00D30847">
              <w:rPr>
                <w:rFonts w:eastAsia="Times New Roman"/>
                <w:sz w:val="18"/>
                <w:szCs w:val="18"/>
                <w:lang w:val="en-GB" w:eastAsia="mk-MK"/>
              </w:rPr>
              <w:t>928</w:t>
            </w:r>
            <w:r w:rsidR="006A78BE" w:rsidRPr="00D30847">
              <w:rPr>
                <w:rFonts w:eastAsia="Times New Roman"/>
                <w:sz w:val="18"/>
                <w:szCs w:val="18"/>
                <w:lang w:val="en-GB" w:eastAsia="mk-MK"/>
              </w:rPr>
              <w:t>,000</w:t>
            </w:r>
          </w:p>
        </w:tc>
        <w:tc>
          <w:tcPr>
            <w:tcW w:w="1357" w:type="dxa"/>
            <w:tcBorders>
              <w:top w:val="nil"/>
              <w:left w:val="nil"/>
              <w:bottom w:val="single" w:sz="4" w:space="0" w:color="auto"/>
              <w:right w:val="single" w:sz="4" w:space="0" w:color="auto"/>
            </w:tcBorders>
            <w:shd w:val="clear" w:color="000000" w:fill="FFFF00"/>
            <w:noWrap/>
            <w:hideMark/>
          </w:tcPr>
          <w:p w14:paraId="5937BA5E" w14:textId="3CEE1710" w:rsidR="006A78BE" w:rsidRPr="00D30847" w:rsidRDefault="003D0DF5" w:rsidP="006A78BE">
            <w:pPr>
              <w:spacing w:after="0" w:line="240" w:lineRule="auto"/>
              <w:jc w:val="center"/>
              <w:rPr>
                <w:rFonts w:eastAsia="Times New Roman"/>
                <w:sz w:val="18"/>
                <w:szCs w:val="18"/>
                <w:lang w:val="en-GB" w:eastAsia="mk-MK"/>
              </w:rPr>
            </w:pPr>
            <w:r w:rsidRPr="00D30847">
              <w:rPr>
                <w:rFonts w:eastAsia="Times New Roman"/>
                <w:sz w:val="18"/>
                <w:szCs w:val="18"/>
                <w:lang w:val="en-GB" w:eastAsia="mk-MK"/>
              </w:rPr>
              <w:t>0</w:t>
            </w:r>
          </w:p>
        </w:tc>
        <w:tc>
          <w:tcPr>
            <w:tcW w:w="1261" w:type="dxa"/>
            <w:tcBorders>
              <w:top w:val="nil"/>
              <w:left w:val="nil"/>
              <w:bottom w:val="single" w:sz="4" w:space="0" w:color="auto"/>
              <w:right w:val="single" w:sz="4" w:space="0" w:color="auto"/>
            </w:tcBorders>
            <w:shd w:val="clear" w:color="000000" w:fill="FFFF00"/>
            <w:noWrap/>
            <w:hideMark/>
          </w:tcPr>
          <w:p w14:paraId="49F59BEA" w14:textId="77777777" w:rsidR="006A78BE" w:rsidRPr="00D30847" w:rsidRDefault="006A78BE" w:rsidP="006A78BE">
            <w:pPr>
              <w:spacing w:after="0" w:line="240" w:lineRule="auto"/>
              <w:jc w:val="center"/>
              <w:rPr>
                <w:rFonts w:eastAsia="Times New Roman"/>
                <w:sz w:val="18"/>
                <w:szCs w:val="18"/>
                <w:lang w:val="en-GB" w:eastAsia="mk-MK"/>
              </w:rPr>
            </w:pPr>
            <w:r w:rsidRPr="00D30847">
              <w:rPr>
                <w:rFonts w:eastAsia="Times New Roman"/>
                <w:sz w:val="18"/>
                <w:szCs w:val="18"/>
                <w:lang w:val="en-GB" w:eastAsia="mk-MK"/>
              </w:rPr>
              <w:t>5,032,000</w:t>
            </w:r>
          </w:p>
        </w:tc>
        <w:tc>
          <w:tcPr>
            <w:tcW w:w="1196" w:type="dxa"/>
            <w:tcBorders>
              <w:top w:val="nil"/>
              <w:left w:val="nil"/>
              <w:bottom w:val="single" w:sz="4" w:space="0" w:color="auto"/>
              <w:right w:val="single" w:sz="8" w:space="0" w:color="auto"/>
            </w:tcBorders>
            <w:shd w:val="clear" w:color="000000" w:fill="FFFF00"/>
            <w:noWrap/>
            <w:hideMark/>
          </w:tcPr>
          <w:p w14:paraId="6E6B2BD5" w14:textId="79D52BC2" w:rsidR="006A78BE" w:rsidRPr="00D30847" w:rsidRDefault="003D0DF5" w:rsidP="006A78BE">
            <w:pPr>
              <w:spacing w:after="0" w:line="240" w:lineRule="auto"/>
              <w:jc w:val="center"/>
              <w:rPr>
                <w:rFonts w:eastAsia="Times New Roman"/>
                <w:sz w:val="18"/>
                <w:szCs w:val="18"/>
                <w:lang w:val="en-GB" w:eastAsia="mk-MK"/>
              </w:rPr>
            </w:pPr>
            <w:r w:rsidRPr="00D30847">
              <w:rPr>
                <w:rFonts w:eastAsia="Times New Roman"/>
                <w:sz w:val="18"/>
                <w:szCs w:val="18"/>
                <w:lang w:val="en-GB" w:eastAsia="mk-MK"/>
              </w:rPr>
              <w:t>1</w:t>
            </w:r>
            <w:r w:rsidR="006A78BE" w:rsidRPr="00D30847">
              <w:rPr>
                <w:rFonts w:eastAsia="Times New Roman"/>
                <w:sz w:val="18"/>
                <w:szCs w:val="18"/>
                <w:lang w:val="en-GB" w:eastAsia="mk-MK"/>
              </w:rPr>
              <w:t>,</w:t>
            </w:r>
            <w:r w:rsidRPr="00D30847">
              <w:rPr>
                <w:rFonts w:eastAsia="Times New Roman"/>
                <w:sz w:val="18"/>
                <w:szCs w:val="18"/>
                <w:lang w:val="en-GB" w:eastAsia="mk-MK"/>
              </w:rPr>
              <w:t>950</w:t>
            </w:r>
            <w:r w:rsidR="006A78BE" w:rsidRPr="00D30847">
              <w:rPr>
                <w:rFonts w:eastAsia="Times New Roman"/>
                <w:sz w:val="18"/>
                <w:szCs w:val="18"/>
                <w:lang w:val="en-GB" w:eastAsia="mk-MK"/>
              </w:rPr>
              <w:t>,000</w:t>
            </w:r>
          </w:p>
        </w:tc>
      </w:tr>
      <w:tr w:rsidR="00BF1348" w:rsidRPr="00D30847" w14:paraId="6CAAEE11" w14:textId="77777777" w:rsidTr="00E32BC1">
        <w:trPr>
          <w:trHeight w:val="300"/>
        </w:trPr>
        <w:tc>
          <w:tcPr>
            <w:tcW w:w="1107" w:type="dxa"/>
            <w:tcBorders>
              <w:top w:val="single" w:sz="4" w:space="0" w:color="auto"/>
              <w:left w:val="single" w:sz="8" w:space="0" w:color="auto"/>
              <w:bottom w:val="single" w:sz="4" w:space="0" w:color="auto"/>
              <w:right w:val="single" w:sz="4" w:space="0" w:color="auto"/>
            </w:tcBorders>
            <w:shd w:val="clear" w:color="000000" w:fill="00FF00"/>
            <w:noWrap/>
            <w:hideMark/>
          </w:tcPr>
          <w:p w14:paraId="0A31D3C7" w14:textId="77777777" w:rsidR="006A78BE" w:rsidRPr="00D30847" w:rsidRDefault="006A78BE" w:rsidP="006A78BE">
            <w:pPr>
              <w:spacing w:after="0" w:line="240" w:lineRule="auto"/>
              <w:jc w:val="center"/>
              <w:rPr>
                <w:rFonts w:eastAsia="Times New Roman"/>
                <w:b/>
                <w:bCs/>
                <w:sz w:val="20"/>
                <w:szCs w:val="20"/>
                <w:lang w:val="en-GB" w:eastAsia="mk-MK"/>
              </w:rPr>
            </w:pPr>
            <w:r w:rsidRPr="00D30847">
              <w:rPr>
                <w:rFonts w:eastAsia="Times New Roman"/>
                <w:b/>
                <w:bCs/>
                <w:sz w:val="20"/>
                <w:szCs w:val="20"/>
                <w:lang w:val="en-GB" w:eastAsia="mk-MK"/>
              </w:rPr>
              <w:t>Priority 2.</w:t>
            </w:r>
          </w:p>
        </w:tc>
        <w:tc>
          <w:tcPr>
            <w:tcW w:w="2680" w:type="dxa"/>
            <w:tcBorders>
              <w:top w:val="nil"/>
              <w:left w:val="nil"/>
              <w:bottom w:val="single" w:sz="4" w:space="0" w:color="auto"/>
              <w:right w:val="single" w:sz="4" w:space="0" w:color="auto"/>
            </w:tcBorders>
            <w:shd w:val="clear" w:color="000000" w:fill="00FF00"/>
            <w:hideMark/>
          </w:tcPr>
          <w:p w14:paraId="34962ECB" w14:textId="205562F8" w:rsidR="006A78BE" w:rsidRPr="00D30847" w:rsidRDefault="006A78BE" w:rsidP="006A78BE">
            <w:pPr>
              <w:spacing w:after="0" w:line="240" w:lineRule="auto"/>
              <w:jc w:val="both"/>
              <w:rPr>
                <w:rFonts w:eastAsia="Times New Roman"/>
                <w:b/>
                <w:bCs/>
                <w:sz w:val="18"/>
                <w:szCs w:val="18"/>
                <w:lang w:val="en-GB" w:eastAsia="mk-MK"/>
              </w:rPr>
            </w:pPr>
            <w:r w:rsidRPr="00D30847">
              <w:rPr>
                <w:rFonts w:eastAsia="Times New Roman"/>
                <w:b/>
                <w:bCs/>
                <w:sz w:val="18"/>
                <w:szCs w:val="18"/>
                <w:lang w:val="en-GB" w:eastAsia="mk-MK"/>
              </w:rPr>
              <w:t>Parliamentary Oversight</w:t>
            </w:r>
          </w:p>
        </w:tc>
        <w:tc>
          <w:tcPr>
            <w:tcW w:w="1403" w:type="dxa"/>
            <w:tcBorders>
              <w:top w:val="nil"/>
              <w:left w:val="nil"/>
              <w:bottom w:val="single" w:sz="4" w:space="0" w:color="auto"/>
              <w:right w:val="single" w:sz="4" w:space="0" w:color="auto"/>
            </w:tcBorders>
            <w:shd w:val="clear" w:color="000000" w:fill="00FF00"/>
            <w:noWrap/>
            <w:hideMark/>
          </w:tcPr>
          <w:p w14:paraId="008DEFC0" w14:textId="77777777" w:rsidR="006A78BE" w:rsidRPr="00D30847" w:rsidRDefault="006A78BE"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417,000</w:t>
            </w:r>
          </w:p>
        </w:tc>
        <w:tc>
          <w:tcPr>
            <w:tcW w:w="1357" w:type="dxa"/>
            <w:tcBorders>
              <w:top w:val="nil"/>
              <w:left w:val="nil"/>
              <w:bottom w:val="single" w:sz="4" w:space="0" w:color="auto"/>
              <w:right w:val="single" w:sz="4" w:space="0" w:color="auto"/>
            </w:tcBorders>
            <w:shd w:val="clear" w:color="000000" w:fill="00FF00"/>
            <w:noWrap/>
            <w:hideMark/>
          </w:tcPr>
          <w:p w14:paraId="60334F99" w14:textId="77777777" w:rsidR="006A78BE" w:rsidRPr="00D30847" w:rsidRDefault="006A78BE"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0</w:t>
            </w:r>
          </w:p>
        </w:tc>
        <w:tc>
          <w:tcPr>
            <w:tcW w:w="1261" w:type="dxa"/>
            <w:tcBorders>
              <w:top w:val="nil"/>
              <w:left w:val="nil"/>
              <w:bottom w:val="single" w:sz="4" w:space="0" w:color="auto"/>
              <w:right w:val="single" w:sz="4" w:space="0" w:color="auto"/>
            </w:tcBorders>
            <w:shd w:val="clear" w:color="000000" w:fill="00FF00"/>
            <w:noWrap/>
            <w:hideMark/>
          </w:tcPr>
          <w:p w14:paraId="2B8178ED" w14:textId="77777777" w:rsidR="006A78BE" w:rsidRPr="00D30847" w:rsidRDefault="006A78BE"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417,000</w:t>
            </w:r>
          </w:p>
        </w:tc>
        <w:tc>
          <w:tcPr>
            <w:tcW w:w="1196" w:type="dxa"/>
            <w:tcBorders>
              <w:top w:val="nil"/>
              <w:left w:val="nil"/>
              <w:bottom w:val="single" w:sz="4" w:space="0" w:color="auto"/>
              <w:right w:val="single" w:sz="8" w:space="0" w:color="auto"/>
            </w:tcBorders>
            <w:shd w:val="clear" w:color="000000" w:fill="00FF00"/>
            <w:noWrap/>
            <w:hideMark/>
          </w:tcPr>
          <w:p w14:paraId="2108E0F5" w14:textId="77777777" w:rsidR="006A78BE" w:rsidRPr="00D30847" w:rsidRDefault="006A78BE" w:rsidP="006A78BE">
            <w:pPr>
              <w:spacing w:after="0" w:line="240" w:lineRule="auto"/>
              <w:jc w:val="center"/>
              <w:rPr>
                <w:rFonts w:eastAsia="Times New Roman"/>
                <w:b/>
                <w:bCs/>
                <w:sz w:val="18"/>
                <w:szCs w:val="18"/>
                <w:lang w:val="en-GB" w:eastAsia="mk-MK"/>
              </w:rPr>
            </w:pPr>
            <w:r w:rsidRPr="00D30847">
              <w:rPr>
                <w:rFonts w:eastAsia="Times New Roman"/>
                <w:b/>
                <w:bCs/>
                <w:sz w:val="18"/>
                <w:szCs w:val="18"/>
                <w:lang w:val="en-GB" w:eastAsia="mk-MK"/>
              </w:rPr>
              <w:t>0</w:t>
            </w:r>
          </w:p>
        </w:tc>
      </w:tr>
      <w:tr w:rsidR="00BF1348" w:rsidRPr="00D30847" w14:paraId="7E0BB33E" w14:textId="77777777" w:rsidTr="00E32BC1">
        <w:trPr>
          <w:trHeight w:val="810"/>
        </w:trPr>
        <w:tc>
          <w:tcPr>
            <w:tcW w:w="1107" w:type="dxa"/>
            <w:tcBorders>
              <w:top w:val="single" w:sz="4" w:space="0" w:color="auto"/>
              <w:left w:val="single" w:sz="8" w:space="0" w:color="auto"/>
              <w:bottom w:val="single" w:sz="4" w:space="0" w:color="auto"/>
              <w:right w:val="single" w:sz="4" w:space="0" w:color="auto"/>
            </w:tcBorders>
            <w:shd w:val="clear" w:color="000000" w:fill="FFFF00"/>
            <w:noWrap/>
            <w:hideMark/>
          </w:tcPr>
          <w:p w14:paraId="747C04EC" w14:textId="77777777" w:rsidR="006A78BE" w:rsidRPr="00D30847" w:rsidRDefault="006A78BE" w:rsidP="006A78BE">
            <w:pPr>
              <w:spacing w:after="0" w:line="240" w:lineRule="auto"/>
              <w:jc w:val="center"/>
              <w:rPr>
                <w:rFonts w:eastAsia="Times New Roman"/>
                <w:bCs/>
                <w:sz w:val="18"/>
                <w:szCs w:val="18"/>
                <w:lang w:val="en-GB" w:eastAsia="mk-MK"/>
              </w:rPr>
            </w:pPr>
            <w:r w:rsidRPr="00D30847">
              <w:rPr>
                <w:rFonts w:eastAsia="Times New Roman"/>
                <w:bCs/>
                <w:sz w:val="18"/>
                <w:szCs w:val="18"/>
                <w:lang w:val="en-GB" w:eastAsia="mk-MK"/>
              </w:rPr>
              <w:t>Measure 1.</w:t>
            </w:r>
          </w:p>
        </w:tc>
        <w:tc>
          <w:tcPr>
            <w:tcW w:w="2680" w:type="dxa"/>
            <w:tcBorders>
              <w:top w:val="nil"/>
              <w:left w:val="nil"/>
              <w:bottom w:val="single" w:sz="4" w:space="0" w:color="auto"/>
              <w:right w:val="single" w:sz="4" w:space="0" w:color="auto"/>
            </w:tcBorders>
            <w:shd w:val="clear" w:color="000000" w:fill="FFFF00"/>
            <w:hideMark/>
          </w:tcPr>
          <w:p w14:paraId="54D5D096" w14:textId="77777777" w:rsidR="006A78BE" w:rsidRPr="00D30847" w:rsidRDefault="006A78BE" w:rsidP="006A78BE">
            <w:pPr>
              <w:spacing w:after="0" w:line="240" w:lineRule="auto"/>
              <w:jc w:val="both"/>
              <w:rPr>
                <w:rFonts w:eastAsia="Times New Roman"/>
                <w:bCs/>
                <w:sz w:val="18"/>
                <w:szCs w:val="18"/>
                <w:lang w:val="en-GB" w:eastAsia="mk-MK"/>
              </w:rPr>
            </w:pPr>
            <w:r w:rsidRPr="00D30847">
              <w:rPr>
                <w:rFonts w:eastAsia="Times New Roman"/>
                <w:bCs/>
                <w:sz w:val="18"/>
                <w:szCs w:val="18"/>
                <w:lang w:val="en-GB" w:eastAsia="mk-MK"/>
              </w:rPr>
              <w:t>Establishing a mechanism for reviewing the audit reports and the measures taken following the recommendations given in the audit reports in the RNM Assembly</w:t>
            </w:r>
          </w:p>
        </w:tc>
        <w:tc>
          <w:tcPr>
            <w:tcW w:w="1403" w:type="dxa"/>
            <w:tcBorders>
              <w:top w:val="nil"/>
              <w:left w:val="nil"/>
              <w:bottom w:val="single" w:sz="4" w:space="0" w:color="auto"/>
              <w:right w:val="single" w:sz="4" w:space="0" w:color="auto"/>
            </w:tcBorders>
            <w:shd w:val="clear" w:color="000000" w:fill="FFFF00"/>
            <w:noWrap/>
            <w:hideMark/>
          </w:tcPr>
          <w:p w14:paraId="29AFF844" w14:textId="77777777" w:rsidR="006A78BE" w:rsidRPr="00D30847" w:rsidRDefault="006A78BE" w:rsidP="006A78BE">
            <w:pPr>
              <w:spacing w:after="0" w:line="240" w:lineRule="auto"/>
              <w:jc w:val="center"/>
              <w:rPr>
                <w:rFonts w:eastAsia="Times New Roman"/>
                <w:sz w:val="18"/>
                <w:szCs w:val="18"/>
                <w:lang w:val="en-GB" w:eastAsia="mk-MK"/>
              </w:rPr>
            </w:pPr>
            <w:r w:rsidRPr="00D30847">
              <w:rPr>
                <w:rFonts w:eastAsia="Times New Roman"/>
                <w:sz w:val="18"/>
                <w:szCs w:val="18"/>
                <w:lang w:val="en-GB" w:eastAsia="mk-MK"/>
              </w:rPr>
              <w:t>146,000</w:t>
            </w:r>
          </w:p>
        </w:tc>
        <w:tc>
          <w:tcPr>
            <w:tcW w:w="1357" w:type="dxa"/>
            <w:tcBorders>
              <w:top w:val="nil"/>
              <w:left w:val="nil"/>
              <w:bottom w:val="single" w:sz="4" w:space="0" w:color="auto"/>
              <w:right w:val="single" w:sz="4" w:space="0" w:color="auto"/>
            </w:tcBorders>
            <w:shd w:val="clear" w:color="000000" w:fill="FFFF00"/>
            <w:noWrap/>
            <w:hideMark/>
          </w:tcPr>
          <w:p w14:paraId="5ED40026" w14:textId="77777777" w:rsidR="006A78BE" w:rsidRPr="00D30847" w:rsidRDefault="006A78BE" w:rsidP="006A78BE">
            <w:pPr>
              <w:spacing w:after="0" w:line="240" w:lineRule="auto"/>
              <w:jc w:val="center"/>
              <w:rPr>
                <w:rFonts w:eastAsia="Times New Roman"/>
                <w:sz w:val="18"/>
                <w:szCs w:val="18"/>
                <w:lang w:val="en-GB" w:eastAsia="mk-MK"/>
              </w:rPr>
            </w:pPr>
            <w:r w:rsidRPr="00D30847">
              <w:rPr>
                <w:rFonts w:eastAsia="Times New Roman"/>
                <w:sz w:val="18"/>
                <w:szCs w:val="18"/>
                <w:lang w:val="en-GB" w:eastAsia="mk-MK"/>
              </w:rPr>
              <w:t>0</w:t>
            </w:r>
          </w:p>
        </w:tc>
        <w:tc>
          <w:tcPr>
            <w:tcW w:w="1261" w:type="dxa"/>
            <w:tcBorders>
              <w:top w:val="nil"/>
              <w:left w:val="nil"/>
              <w:bottom w:val="single" w:sz="4" w:space="0" w:color="auto"/>
              <w:right w:val="single" w:sz="4" w:space="0" w:color="auto"/>
            </w:tcBorders>
            <w:shd w:val="clear" w:color="000000" w:fill="FFFF00"/>
            <w:noWrap/>
            <w:hideMark/>
          </w:tcPr>
          <w:p w14:paraId="06169B88" w14:textId="77777777" w:rsidR="006A78BE" w:rsidRPr="00D30847" w:rsidRDefault="006A78BE" w:rsidP="006A78BE">
            <w:pPr>
              <w:spacing w:after="0" w:line="240" w:lineRule="auto"/>
              <w:jc w:val="center"/>
              <w:rPr>
                <w:rFonts w:eastAsia="Times New Roman"/>
                <w:sz w:val="18"/>
                <w:szCs w:val="18"/>
                <w:lang w:val="en-GB" w:eastAsia="mk-MK"/>
              </w:rPr>
            </w:pPr>
            <w:r w:rsidRPr="00D30847">
              <w:rPr>
                <w:rFonts w:eastAsia="Times New Roman"/>
                <w:sz w:val="18"/>
                <w:szCs w:val="18"/>
                <w:lang w:val="en-GB" w:eastAsia="mk-MK"/>
              </w:rPr>
              <w:t>146,000</w:t>
            </w:r>
          </w:p>
        </w:tc>
        <w:tc>
          <w:tcPr>
            <w:tcW w:w="1196" w:type="dxa"/>
            <w:tcBorders>
              <w:top w:val="nil"/>
              <w:left w:val="nil"/>
              <w:bottom w:val="single" w:sz="4" w:space="0" w:color="auto"/>
              <w:right w:val="single" w:sz="8" w:space="0" w:color="auto"/>
            </w:tcBorders>
            <w:shd w:val="clear" w:color="000000" w:fill="FFFF00"/>
            <w:noWrap/>
            <w:hideMark/>
          </w:tcPr>
          <w:p w14:paraId="2C596F33" w14:textId="77777777" w:rsidR="006A78BE" w:rsidRPr="00D30847" w:rsidRDefault="006A78BE" w:rsidP="006A78BE">
            <w:pPr>
              <w:spacing w:after="0" w:line="240" w:lineRule="auto"/>
              <w:jc w:val="center"/>
              <w:rPr>
                <w:rFonts w:eastAsia="Times New Roman"/>
                <w:sz w:val="18"/>
                <w:szCs w:val="18"/>
                <w:lang w:val="en-GB" w:eastAsia="mk-MK"/>
              </w:rPr>
            </w:pPr>
            <w:r w:rsidRPr="00D30847">
              <w:rPr>
                <w:rFonts w:eastAsia="Times New Roman"/>
                <w:sz w:val="18"/>
                <w:szCs w:val="18"/>
                <w:lang w:val="en-GB" w:eastAsia="mk-MK"/>
              </w:rPr>
              <w:t>0</w:t>
            </w:r>
          </w:p>
        </w:tc>
      </w:tr>
      <w:tr w:rsidR="00BF1348" w:rsidRPr="00D30847" w14:paraId="34E6D108" w14:textId="77777777" w:rsidTr="00E32BC1">
        <w:trPr>
          <w:trHeight w:val="480"/>
        </w:trPr>
        <w:tc>
          <w:tcPr>
            <w:tcW w:w="1107" w:type="dxa"/>
            <w:tcBorders>
              <w:top w:val="single" w:sz="4" w:space="0" w:color="auto"/>
              <w:left w:val="single" w:sz="8" w:space="0" w:color="auto"/>
              <w:bottom w:val="single" w:sz="4" w:space="0" w:color="auto"/>
              <w:right w:val="single" w:sz="4" w:space="0" w:color="auto"/>
            </w:tcBorders>
            <w:shd w:val="clear" w:color="000000" w:fill="FFFF00"/>
            <w:noWrap/>
            <w:hideMark/>
          </w:tcPr>
          <w:p w14:paraId="21E848D0" w14:textId="77777777" w:rsidR="006A78BE" w:rsidRPr="00D30847" w:rsidRDefault="006A78BE" w:rsidP="006A78BE">
            <w:pPr>
              <w:spacing w:after="0" w:line="240" w:lineRule="auto"/>
              <w:jc w:val="center"/>
              <w:rPr>
                <w:rFonts w:eastAsia="Times New Roman"/>
                <w:bCs/>
                <w:sz w:val="18"/>
                <w:szCs w:val="18"/>
                <w:lang w:val="en-GB" w:eastAsia="mk-MK"/>
              </w:rPr>
            </w:pPr>
            <w:r w:rsidRPr="00D30847">
              <w:rPr>
                <w:rFonts w:eastAsia="Times New Roman"/>
                <w:bCs/>
                <w:sz w:val="18"/>
                <w:szCs w:val="18"/>
                <w:lang w:val="en-GB" w:eastAsia="mk-MK"/>
              </w:rPr>
              <w:t>Measure 2.</w:t>
            </w:r>
          </w:p>
        </w:tc>
        <w:tc>
          <w:tcPr>
            <w:tcW w:w="2680" w:type="dxa"/>
            <w:tcBorders>
              <w:top w:val="nil"/>
              <w:left w:val="nil"/>
              <w:bottom w:val="single" w:sz="4" w:space="0" w:color="auto"/>
              <w:right w:val="single" w:sz="4" w:space="0" w:color="auto"/>
            </w:tcBorders>
            <w:shd w:val="clear" w:color="000000" w:fill="FFFF00"/>
            <w:hideMark/>
          </w:tcPr>
          <w:p w14:paraId="673E0DA1" w14:textId="707025A5" w:rsidR="006A78BE" w:rsidRPr="00D30847" w:rsidRDefault="006A78BE" w:rsidP="006A78BE">
            <w:pPr>
              <w:spacing w:after="0" w:line="240" w:lineRule="auto"/>
              <w:jc w:val="both"/>
              <w:rPr>
                <w:rFonts w:eastAsia="Times New Roman"/>
                <w:bCs/>
                <w:sz w:val="18"/>
                <w:szCs w:val="18"/>
                <w:lang w:val="en-GB" w:eastAsia="mk-MK"/>
              </w:rPr>
            </w:pPr>
            <w:r w:rsidRPr="00D30847">
              <w:rPr>
                <w:rFonts w:eastAsia="Times New Roman"/>
                <w:bCs/>
                <w:sz w:val="18"/>
                <w:szCs w:val="18"/>
                <w:lang w:val="en-GB" w:eastAsia="mk-MK"/>
              </w:rPr>
              <w:t>Strengthening the institutional capacities for reviewing audit</w:t>
            </w:r>
            <w:r w:rsidR="00E254B7" w:rsidRPr="00D30847">
              <w:rPr>
                <w:rFonts w:eastAsia="Times New Roman"/>
                <w:bCs/>
                <w:sz w:val="18"/>
                <w:szCs w:val="18"/>
                <w:lang w:val="en-GB" w:eastAsia="mk-MK"/>
              </w:rPr>
              <w:t xml:space="preserve"> reports in the Assembly of RNM</w:t>
            </w:r>
          </w:p>
        </w:tc>
        <w:tc>
          <w:tcPr>
            <w:tcW w:w="1403" w:type="dxa"/>
            <w:tcBorders>
              <w:top w:val="nil"/>
              <w:left w:val="nil"/>
              <w:bottom w:val="single" w:sz="4" w:space="0" w:color="auto"/>
              <w:right w:val="single" w:sz="4" w:space="0" w:color="auto"/>
            </w:tcBorders>
            <w:shd w:val="clear" w:color="000000" w:fill="FFFF00"/>
            <w:noWrap/>
            <w:hideMark/>
          </w:tcPr>
          <w:p w14:paraId="529DD0EC" w14:textId="77777777" w:rsidR="006A78BE" w:rsidRPr="00D30847" w:rsidRDefault="006A78BE" w:rsidP="006A78BE">
            <w:pPr>
              <w:spacing w:after="0" w:line="240" w:lineRule="auto"/>
              <w:jc w:val="center"/>
              <w:rPr>
                <w:rFonts w:eastAsia="Times New Roman"/>
                <w:sz w:val="18"/>
                <w:szCs w:val="18"/>
                <w:lang w:val="en-GB" w:eastAsia="mk-MK"/>
              </w:rPr>
            </w:pPr>
            <w:r w:rsidRPr="00D30847">
              <w:rPr>
                <w:rFonts w:eastAsia="Times New Roman"/>
                <w:sz w:val="18"/>
                <w:szCs w:val="18"/>
                <w:lang w:val="en-GB" w:eastAsia="mk-MK"/>
              </w:rPr>
              <w:t>271,000</w:t>
            </w:r>
          </w:p>
        </w:tc>
        <w:tc>
          <w:tcPr>
            <w:tcW w:w="1357" w:type="dxa"/>
            <w:tcBorders>
              <w:top w:val="nil"/>
              <w:left w:val="nil"/>
              <w:bottom w:val="single" w:sz="4" w:space="0" w:color="auto"/>
              <w:right w:val="single" w:sz="4" w:space="0" w:color="auto"/>
            </w:tcBorders>
            <w:shd w:val="clear" w:color="000000" w:fill="FFFF00"/>
            <w:noWrap/>
            <w:hideMark/>
          </w:tcPr>
          <w:p w14:paraId="0B64DC1B" w14:textId="77777777" w:rsidR="006A78BE" w:rsidRPr="00D30847" w:rsidRDefault="006A78BE" w:rsidP="006A78BE">
            <w:pPr>
              <w:spacing w:after="0" w:line="240" w:lineRule="auto"/>
              <w:jc w:val="center"/>
              <w:rPr>
                <w:rFonts w:eastAsia="Times New Roman"/>
                <w:sz w:val="18"/>
                <w:szCs w:val="18"/>
                <w:lang w:val="en-GB" w:eastAsia="mk-MK"/>
              </w:rPr>
            </w:pPr>
            <w:r w:rsidRPr="00D30847">
              <w:rPr>
                <w:rFonts w:eastAsia="Times New Roman"/>
                <w:sz w:val="18"/>
                <w:szCs w:val="18"/>
                <w:lang w:val="en-GB" w:eastAsia="mk-MK"/>
              </w:rPr>
              <w:t>0</w:t>
            </w:r>
          </w:p>
        </w:tc>
        <w:tc>
          <w:tcPr>
            <w:tcW w:w="1261" w:type="dxa"/>
            <w:tcBorders>
              <w:top w:val="nil"/>
              <w:left w:val="nil"/>
              <w:bottom w:val="single" w:sz="4" w:space="0" w:color="auto"/>
              <w:right w:val="single" w:sz="4" w:space="0" w:color="auto"/>
            </w:tcBorders>
            <w:shd w:val="clear" w:color="000000" w:fill="FFFF00"/>
            <w:noWrap/>
            <w:hideMark/>
          </w:tcPr>
          <w:p w14:paraId="375CC0A4" w14:textId="77777777" w:rsidR="006A78BE" w:rsidRPr="00D30847" w:rsidRDefault="006A78BE" w:rsidP="006A78BE">
            <w:pPr>
              <w:spacing w:after="0" w:line="240" w:lineRule="auto"/>
              <w:jc w:val="center"/>
              <w:rPr>
                <w:rFonts w:eastAsia="Times New Roman"/>
                <w:sz w:val="18"/>
                <w:szCs w:val="18"/>
                <w:lang w:val="en-GB" w:eastAsia="mk-MK"/>
              </w:rPr>
            </w:pPr>
            <w:r w:rsidRPr="00D30847">
              <w:rPr>
                <w:rFonts w:eastAsia="Times New Roman"/>
                <w:sz w:val="18"/>
                <w:szCs w:val="18"/>
                <w:lang w:val="en-GB" w:eastAsia="mk-MK"/>
              </w:rPr>
              <w:t>271,000</w:t>
            </w:r>
          </w:p>
        </w:tc>
        <w:tc>
          <w:tcPr>
            <w:tcW w:w="1196" w:type="dxa"/>
            <w:tcBorders>
              <w:top w:val="nil"/>
              <w:left w:val="nil"/>
              <w:bottom w:val="single" w:sz="4" w:space="0" w:color="auto"/>
              <w:right w:val="single" w:sz="8" w:space="0" w:color="auto"/>
            </w:tcBorders>
            <w:shd w:val="clear" w:color="000000" w:fill="FFFF00"/>
            <w:noWrap/>
            <w:hideMark/>
          </w:tcPr>
          <w:p w14:paraId="7C571C55" w14:textId="77777777" w:rsidR="006A78BE" w:rsidRPr="00D30847" w:rsidRDefault="006A78BE" w:rsidP="006A78BE">
            <w:pPr>
              <w:spacing w:after="0" w:line="240" w:lineRule="auto"/>
              <w:jc w:val="center"/>
              <w:rPr>
                <w:rFonts w:eastAsia="Times New Roman"/>
                <w:sz w:val="18"/>
                <w:szCs w:val="18"/>
                <w:lang w:val="en-GB" w:eastAsia="mk-MK"/>
              </w:rPr>
            </w:pPr>
            <w:r w:rsidRPr="00D30847">
              <w:rPr>
                <w:rFonts w:eastAsia="Times New Roman"/>
                <w:sz w:val="18"/>
                <w:szCs w:val="18"/>
                <w:lang w:val="en-GB" w:eastAsia="mk-MK"/>
              </w:rPr>
              <w:t>0</w:t>
            </w:r>
          </w:p>
        </w:tc>
      </w:tr>
      <w:tr w:rsidR="00BF1348" w:rsidRPr="00D30847" w14:paraId="4257BF3C" w14:textId="77777777" w:rsidTr="00E32BC1">
        <w:trPr>
          <w:trHeight w:val="243"/>
        </w:trPr>
        <w:tc>
          <w:tcPr>
            <w:tcW w:w="3787" w:type="dxa"/>
            <w:gridSpan w:val="2"/>
            <w:tcBorders>
              <w:top w:val="nil"/>
              <w:left w:val="single" w:sz="8" w:space="0" w:color="auto"/>
              <w:bottom w:val="single" w:sz="8" w:space="0" w:color="auto"/>
              <w:right w:val="nil"/>
            </w:tcBorders>
            <w:shd w:val="clear" w:color="000000" w:fill="5B9BD5"/>
            <w:noWrap/>
            <w:vAlign w:val="bottom"/>
            <w:hideMark/>
          </w:tcPr>
          <w:p w14:paraId="05445986" w14:textId="77777777" w:rsidR="006A78BE" w:rsidRPr="00D30847" w:rsidRDefault="006A78BE" w:rsidP="00FD3DDC">
            <w:pPr>
              <w:spacing w:after="0" w:line="240" w:lineRule="auto"/>
              <w:rPr>
                <w:rFonts w:eastAsia="Times New Roman"/>
                <w:b/>
                <w:bCs/>
                <w:sz w:val="18"/>
                <w:szCs w:val="18"/>
                <w:lang w:val="en-GB" w:eastAsia="mk-MK"/>
              </w:rPr>
            </w:pPr>
            <w:r w:rsidRPr="00D30847">
              <w:rPr>
                <w:rFonts w:eastAsia="Times New Roman"/>
                <w:b/>
                <w:bCs/>
                <w:sz w:val="18"/>
                <w:szCs w:val="18"/>
                <w:lang w:val="en-GB" w:eastAsia="mk-MK"/>
              </w:rPr>
              <w:t>TOTAL:</w:t>
            </w:r>
          </w:p>
        </w:tc>
        <w:tc>
          <w:tcPr>
            <w:tcW w:w="1403" w:type="dxa"/>
            <w:tcBorders>
              <w:top w:val="nil"/>
              <w:left w:val="nil"/>
              <w:bottom w:val="single" w:sz="8" w:space="0" w:color="auto"/>
              <w:right w:val="nil"/>
            </w:tcBorders>
            <w:shd w:val="clear" w:color="000000" w:fill="5B9BD5"/>
            <w:noWrap/>
            <w:vAlign w:val="bottom"/>
            <w:hideMark/>
          </w:tcPr>
          <w:p w14:paraId="2A2B0DCD" w14:textId="23C2920E" w:rsidR="006A78BE" w:rsidRPr="00D30847" w:rsidRDefault="00B03862" w:rsidP="00D9587C">
            <w:pPr>
              <w:spacing w:after="0" w:line="240" w:lineRule="auto"/>
              <w:jc w:val="center"/>
              <w:rPr>
                <w:rFonts w:ascii="Arial" w:hAnsi="Arial" w:cs="Arial"/>
                <w:sz w:val="20"/>
                <w:szCs w:val="20"/>
                <w:lang w:val="en-GB"/>
              </w:rPr>
            </w:pPr>
            <w:r w:rsidRPr="00D30847">
              <w:rPr>
                <w:rFonts w:eastAsia="Times New Roman"/>
                <w:color w:val="000000"/>
                <w:sz w:val="18"/>
                <w:szCs w:val="18"/>
                <w:lang w:val="en-GB" w:eastAsia="mk-MK"/>
              </w:rPr>
              <w:t>5</w:t>
            </w:r>
            <w:r w:rsidR="00636EC7">
              <w:rPr>
                <w:rFonts w:eastAsia="Times New Roman"/>
                <w:color w:val="000000"/>
                <w:sz w:val="18"/>
                <w:szCs w:val="18"/>
                <w:lang w:val="en-GB" w:eastAsia="mk-MK"/>
              </w:rPr>
              <w:t>6</w:t>
            </w:r>
            <w:r w:rsidRPr="00D30847">
              <w:rPr>
                <w:rFonts w:eastAsia="Times New Roman"/>
                <w:color w:val="000000"/>
                <w:sz w:val="18"/>
                <w:szCs w:val="18"/>
                <w:lang w:val="en-GB" w:eastAsia="mk-MK"/>
              </w:rPr>
              <w:t>,</w:t>
            </w:r>
            <w:r w:rsidR="00636EC7">
              <w:rPr>
                <w:rFonts w:eastAsia="Times New Roman"/>
                <w:color w:val="000000"/>
                <w:sz w:val="18"/>
                <w:szCs w:val="18"/>
                <w:lang w:val="en-GB" w:eastAsia="mk-MK"/>
              </w:rPr>
              <w:t>003</w:t>
            </w:r>
            <w:r w:rsidR="00D9587C" w:rsidRPr="00D30847">
              <w:rPr>
                <w:rFonts w:eastAsia="Times New Roman"/>
                <w:color w:val="000000"/>
                <w:sz w:val="18"/>
                <w:szCs w:val="18"/>
                <w:lang w:val="en-GB" w:eastAsia="mk-MK"/>
              </w:rPr>
              <w:t>,876</w:t>
            </w:r>
          </w:p>
        </w:tc>
        <w:tc>
          <w:tcPr>
            <w:tcW w:w="1357" w:type="dxa"/>
            <w:tcBorders>
              <w:top w:val="nil"/>
              <w:left w:val="nil"/>
              <w:bottom w:val="single" w:sz="8" w:space="0" w:color="auto"/>
              <w:right w:val="nil"/>
            </w:tcBorders>
            <w:shd w:val="clear" w:color="000000" w:fill="5B9BD5"/>
            <w:noWrap/>
            <w:vAlign w:val="bottom"/>
            <w:hideMark/>
          </w:tcPr>
          <w:p w14:paraId="50BD2AB5" w14:textId="77A9670C" w:rsidR="006A78BE" w:rsidRPr="00D30847" w:rsidRDefault="00104C07"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3</w:t>
            </w:r>
            <w:r w:rsidR="00636EC7">
              <w:rPr>
                <w:rFonts w:eastAsia="Times New Roman"/>
                <w:color w:val="000000"/>
                <w:sz w:val="18"/>
                <w:szCs w:val="18"/>
                <w:lang w:val="en-GB" w:eastAsia="mk-MK"/>
              </w:rPr>
              <w:t>5</w:t>
            </w:r>
            <w:r w:rsidRPr="00D30847">
              <w:rPr>
                <w:rFonts w:eastAsia="Times New Roman"/>
                <w:color w:val="000000"/>
                <w:sz w:val="18"/>
                <w:szCs w:val="18"/>
                <w:lang w:val="en-GB" w:eastAsia="mk-MK"/>
              </w:rPr>
              <w:t>,</w:t>
            </w:r>
            <w:r w:rsidR="00636EC7">
              <w:rPr>
                <w:rFonts w:eastAsia="Times New Roman"/>
                <w:color w:val="000000"/>
                <w:sz w:val="18"/>
                <w:szCs w:val="18"/>
                <w:lang w:val="en-GB" w:eastAsia="mk-MK"/>
              </w:rPr>
              <w:t>183</w:t>
            </w:r>
            <w:r w:rsidR="00582EAD" w:rsidRPr="00D30847">
              <w:rPr>
                <w:rFonts w:eastAsia="Times New Roman"/>
                <w:color w:val="000000"/>
                <w:sz w:val="18"/>
                <w:szCs w:val="18"/>
                <w:lang w:val="en-GB" w:eastAsia="mk-MK"/>
              </w:rPr>
              <w:t>,876</w:t>
            </w:r>
          </w:p>
        </w:tc>
        <w:tc>
          <w:tcPr>
            <w:tcW w:w="1261" w:type="dxa"/>
            <w:tcBorders>
              <w:top w:val="nil"/>
              <w:left w:val="nil"/>
              <w:bottom w:val="single" w:sz="8" w:space="0" w:color="auto"/>
              <w:right w:val="nil"/>
            </w:tcBorders>
            <w:shd w:val="clear" w:color="000000" w:fill="5B9BD5"/>
            <w:noWrap/>
            <w:vAlign w:val="bottom"/>
            <w:hideMark/>
          </w:tcPr>
          <w:p w14:paraId="041C4A05" w14:textId="096B8C11" w:rsidR="006A78BE" w:rsidRPr="00D30847" w:rsidRDefault="00B03862" w:rsidP="006A78BE">
            <w:pPr>
              <w:spacing w:after="0" w:line="240" w:lineRule="auto"/>
              <w:jc w:val="center"/>
              <w:rPr>
                <w:rFonts w:eastAsia="Times New Roman"/>
                <w:color w:val="000000"/>
                <w:sz w:val="18"/>
                <w:szCs w:val="18"/>
                <w:lang w:val="en-GB" w:eastAsia="mk-MK"/>
              </w:rPr>
            </w:pPr>
            <w:r w:rsidRPr="00D30847">
              <w:rPr>
                <w:rFonts w:eastAsia="Times New Roman"/>
                <w:color w:val="000000"/>
                <w:sz w:val="18"/>
                <w:szCs w:val="18"/>
                <w:lang w:val="en-GB" w:eastAsia="mk-MK"/>
              </w:rPr>
              <w:t>17,51</w:t>
            </w:r>
            <w:r w:rsidR="00582EAD" w:rsidRPr="00D30847">
              <w:rPr>
                <w:rFonts w:eastAsia="Times New Roman"/>
                <w:color w:val="000000"/>
                <w:sz w:val="18"/>
                <w:szCs w:val="18"/>
                <w:lang w:val="en-GB" w:eastAsia="mk-MK"/>
              </w:rPr>
              <w:t>9,000</w:t>
            </w:r>
          </w:p>
        </w:tc>
        <w:tc>
          <w:tcPr>
            <w:tcW w:w="1196" w:type="dxa"/>
            <w:tcBorders>
              <w:top w:val="nil"/>
              <w:left w:val="nil"/>
              <w:bottom w:val="single" w:sz="8" w:space="0" w:color="auto"/>
              <w:right w:val="single" w:sz="8" w:space="0" w:color="auto"/>
            </w:tcBorders>
            <w:shd w:val="clear" w:color="000000" w:fill="5B9BD5"/>
            <w:noWrap/>
            <w:vAlign w:val="bottom"/>
            <w:hideMark/>
          </w:tcPr>
          <w:p w14:paraId="4C505EF5" w14:textId="02751012" w:rsidR="006A78BE" w:rsidRPr="00D30847" w:rsidRDefault="00636EC7" w:rsidP="006A78BE">
            <w:pPr>
              <w:spacing w:after="0" w:line="240" w:lineRule="auto"/>
              <w:jc w:val="center"/>
              <w:rPr>
                <w:rFonts w:eastAsia="Times New Roman"/>
                <w:color w:val="000000"/>
                <w:sz w:val="18"/>
                <w:szCs w:val="18"/>
                <w:lang w:val="en-GB" w:eastAsia="mk-MK"/>
              </w:rPr>
            </w:pPr>
            <w:r>
              <w:rPr>
                <w:rFonts w:eastAsia="Times New Roman"/>
                <w:color w:val="000000"/>
                <w:sz w:val="18"/>
                <w:szCs w:val="18"/>
                <w:lang w:val="en-GB" w:eastAsia="mk-MK"/>
              </w:rPr>
              <w:t>3</w:t>
            </w:r>
            <w:r w:rsidR="00B03862" w:rsidRPr="00D30847">
              <w:rPr>
                <w:rFonts w:eastAsia="Times New Roman"/>
                <w:color w:val="000000"/>
                <w:sz w:val="18"/>
                <w:szCs w:val="18"/>
                <w:lang w:val="en-GB" w:eastAsia="mk-MK"/>
              </w:rPr>
              <w:t>,</w:t>
            </w:r>
            <w:r>
              <w:rPr>
                <w:rFonts w:eastAsia="Times New Roman"/>
                <w:color w:val="000000"/>
                <w:sz w:val="18"/>
                <w:szCs w:val="18"/>
                <w:lang w:val="en-GB" w:eastAsia="mk-MK"/>
              </w:rPr>
              <w:t>301</w:t>
            </w:r>
            <w:r w:rsidR="00582EAD" w:rsidRPr="00D30847">
              <w:rPr>
                <w:rFonts w:eastAsia="Times New Roman"/>
                <w:color w:val="000000"/>
                <w:sz w:val="18"/>
                <w:szCs w:val="18"/>
                <w:lang w:val="en-GB" w:eastAsia="mk-MK"/>
              </w:rPr>
              <w:t>,000</w:t>
            </w:r>
          </w:p>
        </w:tc>
      </w:tr>
    </w:tbl>
    <w:p w14:paraId="6D25EDDD" w14:textId="77777777" w:rsidR="006A78BE" w:rsidRPr="00D30847" w:rsidRDefault="006A78BE" w:rsidP="006A78BE">
      <w:pPr>
        <w:spacing w:line="240" w:lineRule="auto"/>
        <w:jc w:val="center"/>
        <w:rPr>
          <w:rFonts w:cs="Calibri"/>
          <w:lang w:val="en-GB"/>
        </w:rPr>
      </w:pPr>
    </w:p>
    <w:p w14:paraId="4F7C0810" w14:textId="773DBA23" w:rsidR="006A78BE" w:rsidRPr="00D30847" w:rsidRDefault="006A78BE" w:rsidP="006A78BE">
      <w:pPr>
        <w:spacing w:line="240" w:lineRule="auto"/>
        <w:jc w:val="center"/>
        <w:rPr>
          <w:rFonts w:cs="Calibri"/>
          <w:lang w:val="en-GB"/>
        </w:rPr>
      </w:pPr>
    </w:p>
    <w:p w14:paraId="3EFF774A" w14:textId="42130160" w:rsidR="003C20E4" w:rsidRPr="00D30847" w:rsidRDefault="003C20E4" w:rsidP="006A78BE">
      <w:pPr>
        <w:spacing w:before="360" w:line="240" w:lineRule="auto"/>
        <w:jc w:val="center"/>
        <w:rPr>
          <w:rFonts w:cs="Calibri"/>
          <w:b/>
          <w:color w:val="0070C0"/>
          <w:sz w:val="28"/>
          <w:szCs w:val="28"/>
          <w:lang w:val="en-GB"/>
        </w:rPr>
      </w:pPr>
    </w:p>
    <w:p w14:paraId="6E288721" w14:textId="7F154B65" w:rsidR="00BF1348" w:rsidRPr="00D30847" w:rsidRDefault="00BF1348" w:rsidP="006A78BE">
      <w:pPr>
        <w:spacing w:before="360" w:line="240" w:lineRule="auto"/>
        <w:jc w:val="center"/>
        <w:rPr>
          <w:rFonts w:cs="Calibri"/>
          <w:b/>
          <w:color w:val="0070C0"/>
          <w:sz w:val="28"/>
          <w:szCs w:val="28"/>
          <w:lang w:val="en-GB"/>
        </w:rPr>
      </w:pPr>
    </w:p>
    <w:p w14:paraId="6EFA4F4F" w14:textId="74A75A0A" w:rsidR="00BF1348" w:rsidRPr="00D30847" w:rsidRDefault="00BF1348" w:rsidP="006A78BE">
      <w:pPr>
        <w:spacing w:before="360" w:line="240" w:lineRule="auto"/>
        <w:jc w:val="center"/>
        <w:rPr>
          <w:rFonts w:cs="Calibri"/>
          <w:b/>
          <w:color w:val="0070C0"/>
          <w:sz w:val="28"/>
          <w:szCs w:val="28"/>
          <w:lang w:val="en-GB"/>
        </w:rPr>
      </w:pPr>
    </w:p>
    <w:p w14:paraId="533616DC" w14:textId="1AEB09D4" w:rsidR="00BF1348" w:rsidRPr="00D30847" w:rsidRDefault="00BF1348" w:rsidP="006A78BE">
      <w:pPr>
        <w:spacing w:before="360" w:line="240" w:lineRule="auto"/>
        <w:jc w:val="center"/>
        <w:rPr>
          <w:rFonts w:cs="Calibri"/>
          <w:b/>
          <w:color w:val="0070C0"/>
          <w:sz w:val="28"/>
          <w:szCs w:val="28"/>
          <w:lang w:val="en-GB"/>
        </w:rPr>
      </w:pPr>
    </w:p>
    <w:p w14:paraId="45E4D552" w14:textId="3E16EA3C" w:rsidR="00BF1348" w:rsidRPr="00D30847" w:rsidRDefault="00BF1348" w:rsidP="006A78BE">
      <w:pPr>
        <w:spacing w:before="360" w:line="240" w:lineRule="auto"/>
        <w:jc w:val="center"/>
        <w:rPr>
          <w:rFonts w:cs="Calibri"/>
          <w:b/>
          <w:color w:val="0070C0"/>
          <w:sz w:val="28"/>
          <w:szCs w:val="28"/>
          <w:lang w:val="en-GB"/>
        </w:rPr>
      </w:pPr>
    </w:p>
    <w:p w14:paraId="74DFD741" w14:textId="77777777" w:rsidR="00BF1348" w:rsidRPr="00D30847" w:rsidRDefault="00BF1348" w:rsidP="00E84CD0">
      <w:pPr>
        <w:pStyle w:val="Heading1"/>
        <w:spacing w:line="240" w:lineRule="auto"/>
        <w:jc w:val="both"/>
        <w:rPr>
          <w:rFonts w:ascii="Calibri" w:eastAsia="MS PGothic" w:hAnsi="Calibri" w:cs="Calibri"/>
          <w:color w:val="2F5496"/>
          <w:kern w:val="0"/>
          <w:lang w:val="en-GB" w:eastAsia="zh-CN"/>
        </w:rPr>
        <w:sectPr w:rsidR="00BF1348" w:rsidRPr="00D30847" w:rsidSect="00BF1348">
          <w:headerReference w:type="default" r:id="rId11"/>
          <w:pgSz w:w="11906" w:h="16838"/>
          <w:pgMar w:top="1440" w:right="1560" w:bottom="1440" w:left="1440" w:header="708" w:footer="708" w:gutter="0"/>
          <w:cols w:space="708"/>
          <w:docGrid w:linePitch="360"/>
        </w:sectPr>
      </w:pPr>
    </w:p>
    <w:p w14:paraId="5AF2C97D" w14:textId="7200DF81" w:rsidR="00A42B0B" w:rsidRPr="00D30847" w:rsidRDefault="00A42B0B" w:rsidP="00E84CD0">
      <w:pPr>
        <w:pStyle w:val="Heading1"/>
        <w:spacing w:line="240" w:lineRule="auto"/>
        <w:jc w:val="both"/>
        <w:rPr>
          <w:rFonts w:ascii="Calibri" w:eastAsia="MS PGothic" w:hAnsi="Calibri" w:cs="Calibri"/>
          <w:color w:val="2F5496"/>
          <w:kern w:val="0"/>
          <w:lang w:val="en-GB" w:eastAsia="zh-CN"/>
        </w:rPr>
      </w:pPr>
      <w:bookmarkStart w:id="73" w:name="_Toc187841826"/>
      <w:r w:rsidRPr="00D30847">
        <w:rPr>
          <w:rFonts w:ascii="Calibri" w:eastAsia="MS PGothic" w:hAnsi="Calibri" w:cs="Calibri"/>
          <w:color w:val="2F5496"/>
          <w:kern w:val="0"/>
          <w:lang w:val="en-GB" w:eastAsia="zh-CN"/>
        </w:rPr>
        <w:lastRenderedPageBreak/>
        <w:t>A</w:t>
      </w:r>
      <w:r w:rsidR="00726AC7" w:rsidRPr="00D30847">
        <w:rPr>
          <w:rFonts w:ascii="Calibri" w:eastAsia="MS PGothic" w:hAnsi="Calibri" w:cs="Calibri"/>
          <w:color w:val="2F5496"/>
          <w:kern w:val="0"/>
          <w:lang w:val="en-GB" w:eastAsia="zh-CN"/>
        </w:rPr>
        <w:t>nnex</w:t>
      </w:r>
      <w:r w:rsidR="00F368A1">
        <w:rPr>
          <w:rFonts w:ascii="Calibri" w:eastAsia="MS PGothic" w:hAnsi="Calibri" w:cs="Calibri"/>
          <w:color w:val="2F5496"/>
          <w:kern w:val="0"/>
          <w:lang w:val="en-GB" w:eastAsia="zh-CN"/>
        </w:rPr>
        <w:t xml:space="preserve"> </w:t>
      </w:r>
      <w:r w:rsidR="00726AC7" w:rsidRPr="00D30847">
        <w:rPr>
          <w:rFonts w:ascii="Calibri" w:eastAsia="MS PGothic" w:hAnsi="Calibri" w:cs="Calibri"/>
          <w:color w:val="2F5496"/>
          <w:kern w:val="0"/>
          <w:lang w:val="en-GB" w:eastAsia="zh-CN"/>
        </w:rPr>
        <w:t>I</w:t>
      </w:r>
      <w:r w:rsidRPr="00D30847">
        <w:rPr>
          <w:rFonts w:ascii="Calibri" w:eastAsia="MS PGothic" w:hAnsi="Calibri" w:cs="Calibri"/>
          <w:color w:val="2F5496"/>
          <w:kern w:val="0"/>
          <w:lang w:val="en-GB" w:eastAsia="zh-CN"/>
        </w:rPr>
        <w:t xml:space="preserve"> – Time Frame of Implementation of the PFM Reform Programme</w:t>
      </w:r>
      <w:bookmarkEnd w:id="73"/>
    </w:p>
    <w:p w14:paraId="2F28B3CD" w14:textId="77777777" w:rsidR="000F0256" w:rsidRPr="00D30847" w:rsidRDefault="000F0256" w:rsidP="00BD00E3">
      <w:pPr>
        <w:spacing w:after="0"/>
        <w:rPr>
          <w:lang w:val="en-GB" w:eastAsia="zh-CN"/>
        </w:rPr>
      </w:pPr>
    </w:p>
    <w:tbl>
      <w:tblPr>
        <w:tblW w:w="15210" w:type="dxa"/>
        <w:tblInd w:w="-882" w:type="dxa"/>
        <w:tblLayout w:type="fixed"/>
        <w:tblLook w:val="04A0" w:firstRow="1" w:lastRow="0" w:firstColumn="1" w:lastColumn="0" w:noHBand="0" w:noVBand="1"/>
      </w:tblPr>
      <w:tblGrid>
        <w:gridCol w:w="90"/>
        <w:gridCol w:w="612"/>
        <w:gridCol w:w="108"/>
        <w:gridCol w:w="356"/>
        <w:gridCol w:w="604"/>
        <w:gridCol w:w="672"/>
        <w:gridCol w:w="1417"/>
        <w:gridCol w:w="353"/>
        <w:gridCol w:w="108"/>
        <w:gridCol w:w="3150"/>
        <w:gridCol w:w="450"/>
        <w:gridCol w:w="72"/>
        <w:gridCol w:w="108"/>
        <w:gridCol w:w="270"/>
        <w:gridCol w:w="180"/>
        <w:gridCol w:w="330"/>
        <w:gridCol w:w="72"/>
        <w:gridCol w:w="108"/>
        <w:gridCol w:w="300"/>
        <w:gridCol w:w="72"/>
        <w:gridCol w:w="108"/>
        <w:gridCol w:w="270"/>
        <w:gridCol w:w="180"/>
        <w:gridCol w:w="360"/>
        <w:gridCol w:w="72"/>
        <w:gridCol w:w="108"/>
        <w:gridCol w:w="270"/>
        <w:gridCol w:w="72"/>
        <w:gridCol w:w="108"/>
        <w:gridCol w:w="360"/>
        <w:gridCol w:w="72"/>
        <w:gridCol w:w="10"/>
        <w:gridCol w:w="98"/>
        <w:gridCol w:w="270"/>
        <w:gridCol w:w="72"/>
        <w:gridCol w:w="108"/>
        <w:gridCol w:w="270"/>
        <w:gridCol w:w="72"/>
        <w:gridCol w:w="108"/>
        <w:gridCol w:w="270"/>
        <w:gridCol w:w="180"/>
        <w:gridCol w:w="270"/>
        <w:gridCol w:w="72"/>
        <w:gridCol w:w="10"/>
        <w:gridCol w:w="98"/>
        <w:gridCol w:w="270"/>
        <w:gridCol w:w="72"/>
        <w:gridCol w:w="108"/>
        <w:gridCol w:w="342"/>
        <w:gridCol w:w="18"/>
        <w:gridCol w:w="90"/>
        <w:gridCol w:w="342"/>
        <w:gridCol w:w="18"/>
        <w:gridCol w:w="90"/>
        <w:gridCol w:w="540"/>
      </w:tblGrid>
      <w:tr w:rsidR="00C93723" w:rsidRPr="00D30847" w14:paraId="75C217FF" w14:textId="77777777" w:rsidTr="00B84551">
        <w:trPr>
          <w:trHeight w:val="315"/>
        </w:trPr>
        <w:tc>
          <w:tcPr>
            <w:tcW w:w="7470" w:type="dxa"/>
            <w:gridSpan w:val="10"/>
            <w:tcBorders>
              <w:top w:val="nil"/>
              <w:left w:val="nil"/>
              <w:bottom w:val="nil"/>
              <w:right w:val="single" w:sz="8" w:space="0" w:color="000000"/>
            </w:tcBorders>
            <w:shd w:val="clear" w:color="000000" w:fill="CCFFCC"/>
            <w:vAlign w:val="center"/>
            <w:hideMark/>
          </w:tcPr>
          <w:p w14:paraId="5005321C" w14:textId="573346C8" w:rsidR="00C93723" w:rsidRPr="00D30847" w:rsidRDefault="00C93723" w:rsidP="00C93723">
            <w:pPr>
              <w:spacing w:after="0" w:line="240" w:lineRule="auto"/>
              <w:jc w:val="center"/>
              <w:rPr>
                <w:rFonts w:eastAsia="Times New Roman" w:cs="Calibri"/>
                <w:b/>
                <w:bCs/>
                <w:sz w:val="16"/>
                <w:szCs w:val="16"/>
                <w:lang w:val="en-GB"/>
              </w:rPr>
            </w:pPr>
            <w:r w:rsidRPr="00D30847">
              <w:rPr>
                <w:rFonts w:eastAsia="Times New Roman" w:cs="Calibri"/>
                <w:b/>
                <w:bCs/>
                <w:sz w:val="16"/>
                <w:szCs w:val="16"/>
                <w:lang w:val="en-GB"/>
              </w:rPr>
              <w:t>PFMPR 202</w:t>
            </w:r>
            <w:r w:rsidR="00780E18" w:rsidRPr="00D30847">
              <w:rPr>
                <w:rFonts w:eastAsia="Times New Roman" w:cs="Calibri"/>
                <w:b/>
                <w:bCs/>
                <w:sz w:val="16"/>
                <w:szCs w:val="16"/>
                <w:lang w:val="en-GB"/>
              </w:rPr>
              <w:t>5</w:t>
            </w:r>
            <w:r w:rsidRPr="00D30847">
              <w:rPr>
                <w:rFonts w:eastAsia="Times New Roman" w:cs="Calibri"/>
                <w:b/>
                <w:bCs/>
                <w:sz w:val="16"/>
                <w:szCs w:val="16"/>
                <w:lang w:val="en-GB"/>
              </w:rPr>
              <w:t>-202</w:t>
            </w:r>
            <w:r w:rsidR="00780E18" w:rsidRPr="00D30847">
              <w:rPr>
                <w:rFonts w:eastAsia="Times New Roman" w:cs="Calibri"/>
                <w:b/>
                <w:bCs/>
                <w:sz w:val="16"/>
                <w:szCs w:val="16"/>
                <w:lang w:val="en-GB"/>
              </w:rPr>
              <w:t>8</w:t>
            </w:r>
          </w:p>
        </w:tc>
        <w:tc>
          <w:tcPr>
            <w:tcW w:w="1962" w:type="dxa"/>
            <w:gridSpan w:val="10"/>
            <w:tcBorders>
              <w:top w:val="single" w:sz="8" w:space="0" w:color="auto"/>
              <w:left w:val="nil"/>
              <w:bottom w:val="single" w:sz="8" w:space="0" w:color="auto"/>
              <w:right w:val="single" w:sz="8" w:space="0" w:color="000000"/>
            </w:tcBorders>
            <w:shd w:val="clear" w:color="000000" w:fill="CCFFCC"/>
            <w:vAlign w:val="center"/>
            <w:hideMark/>
          </w:tcPr>
          <w:p w14:paraId="72604F69" w14:textId="652F40B8" w:rsidR="00C93723" w:rsidRPr="00D30847" w:rsidRDefault="00C93723" w:rsidP="00C93723">
            <w:pPr>
              <w:spacing w:after="0" w:line="240" w:lineRule="auto"/>
              <w:jc w:val="center"/>
              <w:rPr>
                <w:rFonts w:eastAsia="Times New Roman" w:cs="Calibri"/>
                <w:b/>
                <w:bCs/>
                <w:sz w:val="16"/>
                <w:szCs w:val="16"/>
                <w:lang w:val="en-GB"/>
              </w:rPr>
            </w:pPr>
            <w:r w:rsidRPr="00D30847">
              <w:rPr>
                <w:rFonts w:eastAsia="Times New Roman" w:cs="Calibri"/>
                <w:b/>
                <w:bCs/>
                <w:sz w:val="16"/>
                <w:szCs w:val="16"/>
                <w:lang w:val="en-GB"/>
              </w:rPr>
              <w:t>202</w:t>
            </w:r>
            <w:r w:rsidR="00780E18" w:rsidRPr="00D30847">
              <w:rPr>
                <w:rFonts w:eastAsia="Times New Roman" w:cs="Calibri"/>
                <w:b/>
                <w:bCs/>
                <w:sz w:val="16"/>
                <w:szCs w:val="16"/>
                <w:lang w:val="en-GB"/>
              </w:rPr>
              <w:t>5</w:t>
            </w:r>
          </w:p>
        </w:tc>
        <w:tc>
          <w:tcPr>
            <w:tcW w:w="1990" w:type="dxa"/>
            <w:gridSpan w:val="12"/>
            <w:tcBorders>
              <w:top w:val="single" w:sz="8" w:space="0" w:color="auto"/>
              <w:left w:val="nil"/>
              <w:bottom w:val="single" w:sz="8" w:space="0" w:color="auto"/>
              <w:right w:val="single" w:sz="8" w:space="0" w:color="000000"/>
            </w:tcBorders>
            <w:shd w:val="clear" w:color="000000" w:fill="CCFFCC"/>
            <w:vAlign w:val="center"/>
            <w:hideMark/>
          </w:tcPr>
          <w:p w14:paraId="73D356EB" w14:textId="60D2D06C" w:rsidR="00C93723" w:rsidRPr="00D30847" w:rsidRDefault="00C93723" w:rsidP="00C93723">
            <w:pPr>
              <w:spacing w:after="0" w:line="240" w:lineRule="auto"/>
              <w:jc w:val="center"/>
              <w:rPr>
                <w:rFonts w:eastAsia="Times New Roman" w:cs="Calibri"/>
                <w:b/>
                <w:bCs/>
                <w:sz w:val="16"/>
                <w:szCs w:val="16"/>
                <w:lang w:val="en-GB"/>
              </w:rPr>
            </w:pPr>
            <w:r w:rsidRPr="00D30847">
              <w:rPr>
                <w:rFonts w:eastAsia="Times New Roman" w:cs="Calibri"/>
                <w:b/>
                <w:bCs/>
                <w:sz w:val="16"/>
                <w:szCs w:val="16"/>
                <w:lang w:val="en-GB"/>
              </w:rPr>
              <w:t>202</w:t>
            </w:r>
            <w:r w:rsidR="00780E18" w:rsidRPr="00D30847">
              <w:rPr>
                <w:rFonts w:eastAsia="Times New Roman" w:cs="Calibri"/>
                <w:b/>
                <w:bCs/>
                <w:sz w:val="16"/>
                <w:szCs w:val="16"/>
                <w:lang w:val="en-GB"/>
              </w:rPr>
              <w:t>6</w:t>
            </w:r>
          </w:p>
        </w:tc>
        <w:tc>
          <w:tcPr>
            <w:tcW w:w="1800" w:type="dxa"/>
            <w:gridSpan w:val="12"/>
            <w:tcBorders>
              <w:top w:val="single" w:sz="8" w:space="0" w:color="auto"/>
              <w:left w:val="nil"/>
              <w:bottom w:val="single" w:sz="8" w:space="0" w:color="auto"/>
              <w:right w:val="single" w:sz="8" w:space="0" w:color="000000"/>
            </w:tcBorders>
            <w:shd w:val="clear" w:color="000000" w:fill="CCFFCC"/>
            <w:vAlign w:val="center"/>
            <w:hideMark/>
          </w:tcPr>
          <w:p w14:paraId="0DBA653E" w14:textId="1292A990" w:rsidR="00C93723" w:rsidRPr="00D30847" w:rsidRDefault="00C93723" w:rsidP="00C93723">
            <w:pPr>
              <w:spacing w:after="0" w:line="240" w:lineRule="auto"/>
              <w:jc w:val="center"/>
              <w:rPr>
                <w:rFonts w:eastAsia="Times New Roman" w:cs="Calibri"/>
                <w:b/>
                <w:bCs/>
                <w:sz w:val="16"/>
                <w:szCs w:val="16"/>
                <w:lang w:val="en-GB"/>
              </w:rPr>
            </w:pPr>
            <w:r w:rsidRPr="00D30847">
              <w:rPr>
                <w:rFonts w:eastAsia="Times New Roman" w:cs="Calibri"/>
                <w:b/>
                <w:bCs/>
                <w:sz w:val="16"/>
                <w:szCs w:val="16"/>
                <w:lang w:val="en-GB"/>
              </w:rPr>
              <w:t>202</w:t>
            </w:r>
            <w:r w:rsidR="00780E18" w:rsidRPr="00D30847">
              <w:rPr>
                <w:rFonts w:eastAsia="Times New Roman" w:cs="Calibri"/>
                <w:b/>
                <w:bCs/>
                <w:sz w:val="16"/>
                <w:szCs w:val="16"/>
                <w:lang w:val="en-GB"/>
              </w:rPr>
              <w:t>7</w:t>
            </w:r>
          </w:p>
        </w:tc>
        <w:tc>
          <w:tcPr>
            <w:tcW w:w="1988" w:type="dxa"/>
            <w:gridSpan w:val="11"/>
            <w:tcBorders>
              <w:top w:val="single" w:sz="8" w:space="0" w:color="auto"/>
              <w:left w:val="nil"/>
              <w:bottom w:val="single" w:sz="8" w:space="0" w:color="auto"/>
              <w:right w:val="single" w:sz="8" w:space="0" w:color="000000"/>
            </w:tcBorders>
            <w:shd w:val="clear" w:color="000000" w:fill="CCFFCC"/>
            <w:vAlign w:val="center"/>
            <w:hideMark/>
          </w:tcPr>
          <w:p w14:paraId="42CAB658" w14:textId="1F7FA320" w:rsidR="00C93723" w:rsidRPr="00D30847" w:rsidRDefault="00C93723" w:rsidP="00C93723">
            <w:pPr>
              <w:spacing w:after="0" w:line="240" w:lineRule="auto"/>
              <w:jc w:val="center"/>
              <w:rPr>
                <w:rFonts w:eastAsia="Times New Roman" w:cs="Calibri"/>
                <w:b/>
                <w:bCs/>
                <w:sz w:val="16"/>
                <w:szCs w:val="16"/>
                <w:lang w:val="en-GB"/>
              </w:rPr>
            </w:pPr>
            <w:r w:rsidRPr="00D30847">
              <w:rPr>
                <w:rFonts w:eastAsia="Times New Roman" w:cs="Calibri"/>
                <w:b/>
                <w:bCs/>
                <w:sz w:val="16"/>
                <w:szCs w:val="16"/>
                <w:lang w:val="en-GB"/>
              </w:rPr>
              <w:t>202</w:t>
            </w:r>
            <w:r w:rsidR="00780E18" w:rsidRPr="00D30847">
              <w:rPr>
                <w:rFonts w:eastAsia="Times New Roman" w:cs="Calibri"/>
                <w:b/>
                <w:bCs/>
                <w:sz w:val="16"/>
                <w:szCs w:val="16"/>
                <w:lang w:val="en-GB"/>
              </w:rPr>
              <w:t>8</w:t>
            </w:r>
          </w:p>
        </w:tc>
      </w:tr>
      <w:tr w:rsidR="00C93723" w:rsidRPr="00D30847" w14:paraId="758EC62F" w14:textId="77777777" w:rsidTr="00595060">
        <w:trPr>
          <w:trHeight w:val="315"/>
        </w:trPr>
        <w:tc>
          <w:tcPr>
            <w:tcW w:w="702" w:type="dxa"/>
            <w:gridSpan w:val="2"/>
            <w:tcBorders>
              <w:top w:val="nil"/>
              <w:left w:val="nil"/>
              <w:bottom w:val="nil"/>
              <w:right w:val="nil"/>
            </w:tcBorders>
            <w:shd w:val="clear" w:color="000000" w:fill="CCFFCC"/>
            <w:vAlign w:val="center"/>
            <w:hideMark/>
          </w:tcPr>
          <w:p w14:paraId="321F7D29" w14:textId="77777777" w:rsidR="00C93723" w:rsidRPr="00D30847" w:rsidRDefault="00C93723" w:rsidP="00C93723">
            <w:pPr>
              <w:spacing w:after="0" w:line="240" w:lineRule="auto"/>
              <w:jc w:val="center"/>
              <w:rPr>
                <w:rFonts w:eastAsia="Times New Roman" w:cs="Calibri"/>
                <w:sz w:val="16"/>
                <w:szCs w:val="16"/>
                <w:lang w:val="en-GB"/>
              </w:rPr>
            </w:pPr>
            <w:r w:rsidRPr="00D30847">
              <w:rPr>
                <w:rFonts w:eastAsia="Times New Roman" w:cs="Calibri"/>
                <w:sz w:val="16"/>
                <w:szCs w:val="16"/>
                <w:lang w:val="en-GB"/>
              </w:rPr>
              <w:t> </w:t>
            </w:r>
          </w:p>
        </w:tc>
        <w:tc>
          <w:tcPr>
            <w:tcW w:w="464" w:type="dxa"/>
            <w:gridSpan w:val="2"/>
            <w:tcBorders>
              <w:top w:val="nil"/>
              <w:left w:val="nil"/>
              <w:bottom w:val="nil"/>
              <w:right w:val="nil"/>
            </w:tcBorders>
            <w:shd w:val="clear" w:color="000000" w:fill="CCFFCC"/>
            <w:vAlign w:val="center"/>
            <w:hideMark/>
          </w:tcPr>
          <w:p w14:paraId="7D115A8B" w14:textId="77777777" w:rsidR="00C93723" w:rsidRPr="00D30847" w:rsidRDefault="00C93723" w:rsidP="00C93723">
            <w:pPr>
              <w:spacing w:after="0" w:line="240" w:lineRule="auto"/>
              <w:jc w:val="center"/>
              <w:rPr>
                <w:rFonts w:eastAsia="Times New Roman" w:cs="Calibri"/>
                <w:sz w:val="16"/>
                <w:szCs w:val="16"/>
                <w:lang w:val="en-GB"/>
              </w:rPr>
            </w:pPr>
            <w:r w:rsidRPr="00D30847">
              <w:rPr>
                <w:rFonts w:eastAsia="Times New Roman" w:cs="Calibri"/>
                <w:sz w:val="16"/>
                <w:szCs w:val="16"/>
                <w:lang w:val="en-GB"/>
              </w:rPr>
              <w:t> </w:t>
            </w:r>
          </w:p>
        </w:tc>
        <w:tc>
          <w:tcPr>
            <w:tcW w:w="1276" w:type="dxa"/>
            <w:gridSpan w:val="2"/>
            <w:tcBorders>
              <w:top w:val="nil"/>
              <w:left w:val="nil"/>
              <w:bottom w:val="nil"/>
              <w:right w:val="nil"/>
            </w:tcBorders>
            <w:shd w:val="clear" w:color="000000" w:fill="CCFFCC"/>
            <w:vAlign w:val="center"/>
            <w:hideMark/>
          </w:tcPr>
          <w:p w14:paraId="1DCB7FBC" w14:textId="77777777" w:rsidR="00C93723" w:rsidRPr="00D30847" w:rsidRDefault="00C93723" w:rsidP="00C93723">
            <w:pPr>
              <w:spacing w:after="0" w:line="240" w:lineRule="auto"/>
              <w:jc w:val="center"/>
              <w:rPr>
                <w:rFonts w:eastAsia="Times New Roman" w:cs="Calibri"/>
                <w:sz w:val="16"/>
                <w:szCs w:val="16"/>
                <w:lang w:val="en-GB"/>
              </w:rPr>
            </w:pPr>
            <w:r w:rsidRPr="00D30847">
              <w:rPr>
                <w:rFonts w:eastAsia="Times New Roman" w:cs="Calibri"/>
                <w:sz w:val="16"/>
                <w:szCs w:val="16"/>
                <w:lang w:val="en-GB"/>
              </w:rPr>
              <w:t> </w:t>
            </w:r>
          </w:p>
        </w:tc>
        <w:tc>
          <w:tcPr>
            <w:tcW w:w="1770" w:type="dxa"/>
            <w:gridSpan w:val="2"/>
            <w:tcBorders>
              <w:top w:val="nil"/>
              <w:left w:val="nil"/>
              <w:bottom w:val="nil"/>
              <w:right w:val="nil"/>
            </w:tcBorders>
            <w:shd w:val="clear" w:color="000000" w:fill="CCFFCC"/>
            <w:vAlign w:val="center"/>
            <w:hideMark/>
          </w:tcPr>
          <w:p w14:paraId="22EFFEE1" w14:textId="77777777" w:rsidR="00C93723" w:rsidRPr="00D30847" w:rsidRDefault="00C93723" w:rsidP="00C93723">
            <w:pPr>
              <w:spacing w:after="0" w:line="240" w:lineRule="auto"/>
              <w:jc w:val="center"/>
              <w:rPr>
                <w:rFonts w:eastAsia="Times New Roman" w:cs="Calibri"/>
                <w:sz w:val="16"/>
                <w:szCs w:val="16"/>
                <w:lang w:val="en-GB"/>
              </w:rPr>
            </w:pPr>
            <w:r w:rsidRPr="00D30847">
              <w:rPr>
                <w:rFonts w:eastAsia="Times New Roman" w:cs="Calibri"/>
                <w:sz w:val="16"/>
                <w:szCs w:val="16"/>
                <w:lang w:val="en-GB"/>
              </w:rPr>
              <w:t> </w:t>
            </w:r>
          </w:p>
        </w:tc>
        <w:tc>
          <w:tcPr>
            <w:tcW w:w="3258" w:type="dxa"/>
            <w:gridSpan w:val="2"/>
            <w:tcBorders>
              <w:top w:val="nil"/>
              <w:left w:val="nil"/>
              <w:bottom w:val="nil"/>
              <w:right w:val="nil"/>
            </w:tcBorders>
            <w:shd w:val="clear" w:color="000000" w:fill="CCFFCC"/>
            <w:vAlign w:val="center"/>
            <w:hideMark/>
          </w:tcPr>
          <w:p w14:paraId="6C11BE53" w14:textId="77777777" w:rsidR="00C93723" w:rsidRPr="00D30847" w:rsidRDefault="00C93723" w:rsidP="00C93723">
            <w:pPr>
              <w:spacing w:after="0" w:line="240" w:lineRule="auto"/>
              <w:jc w:val="center"/>
              <w:rPr>
                <w:rFonts w:eastAsia="Times New Roman" w:cs="Calibri"/>
                <w:b/>
                <w:bCs/>
                <w:sz w:val="16"/>
                <w:szCs w:val="16"/>
                <w:lang w:val="en-GB"/>
              </w:rPr>
            </w:pPr>
            <w:r w:rsidRPr="00D30847">
              <w:rPr>
                <w:rFonts w:eastAsia="Times New Roman" w:cs="Calibri"/>
                <w:b/>
                <w:bCs/>
                <w:sz w:val="16"/>
                <w:szCs w:val="16"/>
                <w:lang w:val="en-GB"/>
              </w:rPr>
              <w:t> </w:t>
            </w:r>
          </w:p>
        </w:tc>
        <w:tc>
          <w:tcPr>
            <w:tcW w:w="522" w:type="dxa"/>
            <w:gridSpan w:val="2"/>
            <w:tcBorders>
              <w:top w:val="nil"/>
              <w:left w:val="single" w:sz="8" w:space="0" w:color="auto"/>
              <w:bottom w:val="single" w:sz="8" w:space="0" w:color="auto"/>
              <w:right w:val="single" w:sz="8" w:space="0" w:color="auto"/>
            </w:tcBorders>
            <w:shd w:val="clear" w:color="000000" w:fill="CCFFCC"/>
            <w:vAlign w:val="center"/>
            <w:hideMark/>
          </w:tcPr>
          <w:p w14:paraId="7FBF6604" w14:textId="77777777" w:rsidR="00C93723" w:rsidRPr="00D30847" w:rsidRDefault="00C93723" w:rsidP="00C93723">
            <w:pPr>
              <w:spacing w:after="0" w:line="240" w:lineRule="auto"/>
              <w:jc w:val="center"/>
              <w:rPr>
                <w:rFonts w:eastAsia="Times New Roman" w:cs="Calibri"/>
                <w:b/>
                <w:bCs/>
                <w:sz w:val="16"/>
                <w:szCs w:val="16"/>
                <w:lang w:val="en-GB"/>
              </w:rPr>
            </w:pPr>
            <w:r w:rsidRPr="00D30847">
              <w:rPr>
                <w:rFonts w:eastAsia="Times New Roman" w:cs="Calibri"/>
                <w:b/>
                <w:bCs/>
                <w:sz w:val="16"/>
                <w:szCs w:val="16"/>
                <w:lang w:val="en-GB"/>
              </w:rPr>
              <w:t>I</w:t>
            </w:r>
          </w:p>
        </w:tc>
        <w:tc>
          <w:tcPr>
            <w:tcW w:w="378" w:type="dxa"/>
            <w:gridSpan w:val="2"/>
            <w:tcBorders>
              <w:top w:val="nil"/>
              <w:left w:val="nil"/>
              <w:bottom w:val="single" w:sz="8" w:space="0" w:color="auto"/>
              <w:right w:val="single" w:sz="8" w:space="0" w:color="auto"/>
            </w:tcBorders>
            <w:shd w:val="clear" w:color="000000" w:fill="CCFFCC"/>
            <w:vAlign w:val="center"/>
            <w:hideMark/>
          </w:tcPr>
          <w:p w14:paraId="6CB9AEFF" w14:textId="77777777" w:rsidR="00C93723" w:rsidRPr="00D30847" w:rsidRDefault="00C93723" w:rsidP="00C93723">
            <w:pPr>
              <w:spacing w:after="0" w:line="240" w:lineRule="auto"/>
              <w:jc w:val="center"/>
              <w:rPr>
                <w:rFonts w:eastAsia="Times New Roman" w:cs="Calibri"/>
                <w:b/>
                <w:bCs/>
                <w:sz w:val="16"/>
                <w:szCs w:val="16"/>
                <w:lang w:val="en-GB"/>
              </w:rPr>
            </w:pPr>
            <w:r w:rsidRPr="00D30847">
              <w:rPr>
                <w:rFonts w:eastAsia="Times New Roman" w:cs="Calibri"/>
                <w:b/>
                <w:bCs/>
                <w:sz w:val="16"/>
                <w:szCs w:val="16"/>
                <w:lang w:val="en-GB"/>
              </w:rPr>
              <w:t>II</w:t>
            </w:r>
          </w:p>
        </w:tc>
        <w:tc>
          <w:tcPr>
            <w:tcW w:w="582" w:type="dxa"/>
            <w:gridSpan w:val="3"/>
            <w:tcBorders>
              <w:top w:val="nil"/>
              <w:left w:val="nil"/>
              <w:bottom w:val="single" w:sz="8" w:space="0" w:color="auto"/>
              <w:right w:val="single" w:sz="8" w:space="0" w:color="auto"/>
            </w:tcBorders>
            <w:shd w:val="clear" w:color="000000" w:fill="CCFFCC"/>
            <w:vAlign w:val="center"/>
            <w:hideMark/>
          </w:tcPr>
          <w:p w14:paraId="2A7B5D1B" w14:textId="77777777" w:rsidR="00C93723" w:rsidRPr="00D30847" w:rsidRDefault="00C93723" w:rsidP="00C93723">
            <w:pPr>
              <w:spacing w:after="0" w:line="240" w:lineRule="auto"/>
              <w:jc w:val="center"/>
              <w:rPr>
                <w:rFonts w:eastAsia="Times New Roman" w:cs="Calibri"/>
                <w:b/>
                <w:bCs/>
                <w:sz w:val="16"/>
                <w:szCs w:val="16"/>
                <w:lang w:val="en-GB"/>
              </w:rPr>
            </w:pPr>
            <w:r w:rsidRPr="00D30847">
              <w:rPr>
                <w:rFonts w:eastAsia="Times New Roman" w:cs="Calibri"/>
                <w:b/>
                <w:bCs/>
                <w:sz w:val="16"/>
                <w:szCs w:val="16"/>
                <w:lang w:val="en-GB"/>
              </w:rPr>
              <w:t>III</w:t>
            </w:r>
          </w:p>
        </w:tc>
        <w:tc>
          <w:tcPr>
            <w:tcW w:w="480" w:type="dxa"/>
            <w:gridSpan w:val="3"/>
            <w:tcBorders>
              <w:top w:val="nil"/>
              <w:left w:val="nil"/>
              <w:bottom w:val="single" w:sz="8" w:space="0" w:color="auto"/>
              <w:right w:val="single" w:sz="8" w:space="0" w:color="auto"/>
            </w:tcBorders>
            <w:shd w:val="clear" w:color="000000" w:fill="CCFFCC"/>
            <w:vAlign w:val="center"/>
            <w:hideMark/>
          </w:tcPr>
          <w:p w14:paraId="59AFA102" w14:textId="77777777" w:rsidR="00C93723" w:rsidRPr="00D30847" w:rsidRDefault="00C93723" w:rsidP="00C93723">
            <w:pPr>
              <w:spacing w:after="0" w:line="240" w:lineRule="auto"/>
              <w:jc w:val="center"/>
              <w:rPr>
                <w:rFonts w:eastAsia="Times New Roman" w:cs="Calibri"/>
                <w:b/>
                <w:bCs/>
                <w:sz w:val="16"/>
                <w:szCs w:val="16"/>
                <w:lang w:val="en-GB"/>
              </w:rPr>
            </w:pPr>
            <w:r w:rsidRPr="00D30847">
              <w:rPr>
                <w:rFonts w:eastAsia="Times New Roman" w:cs="Calibri"/>
                <w:b/>
                <w:bCs/>
                <w:sz w:val="16"/>
                <w:szCs w:val="16"/>
                <w:lang w:val="en-GB"/>
              </w:rPr>
              <w:t>IV</w:t>
            </w:r>
          </w:p>
        </w:tc>
        <w:tc>
          <w:tcPr>
            <w:tcW w:w="378" w:type="dxa"/>
            <w:gridSpan w:val="2"/>
            <w:tcBorders>
              <w:top w:val="nil"/>
              <w:left w:val="nil"/>
              <w:bottom w:val="single" w:sz="8" w:space="0" w:color="auto"/>
              <w:right w:val="single" w:sz="8" w:space="0" w:color="auto"/>
            </w:tcBorders>
            <w:shd w:val="clear" w:color="000000" w:fill="CCFFCC"/>
            <w:vAlign w:val="center"/>
            <w:hideMark/>
          </w:tcPr>
          <w:p w14:paraId="41C0BF84" w14:textId="77777777" w:rsidR="00C93723" w:rsidRPr="00D30847" w:rsidRDefault="00C93723" w:rsidP="00C93723">
            <w:pPr>
              <w:spacing w:after="0" w:line="240" w:lineRule="auto"/>
              <w:jc w:val="center"/>
              <w:rPr>
                <w:rFonts w:eastAsia="Times New Roman" w:cs="Calibri"/>
                <w:b/>
                <w:bCs/>
                <w:sz w:val="16"/>
                <w:szCs w:val="16"/>
                <w:lang w:val="en-GB"/>
              </w:rPr>
            </w:pPr>
            <w:r w:rsidRPr="00D30847">
              <w:rPr>
                <w:rFonts w:eastAsia="Times New Roman" w:cs="Calibri"/>
                <w:b/>
                <w:bCs/>
                <w:sz w:val="16"/>
                <w:szCs w:val="16"/>
                <w:lang w:val="en-GB"/>
              </w:rPr>
              <w:t>I</w:t>
            </w:r>
          </w:p>
        </w:tc>
        <w:tc>
          <w:tcPr>
            <w:tcW w:w="612" w:type="dxa"/>
            <w:gridSpan w:val="3"/>
            <w:tcBorders>
              <w:top w:val="nil"/>
              <w:left w:val="nil"/>
              <w:bottom w:val="single" w:sz="8" w:space="0" w:color="auto"/>
              <w:right w:val="single" w:sz="8" w:space="0" w:color="auto"/>
            </w:tcBorders>
            <w:shd w:val="clear" w:color="000000" w:fill="CCFFCC"/>
            <w:vAlign w:val="center"/>
            <w:hideMark/>
          </w:tcPr>
          <w:p w14:paraId="1A7FF31D" w14:textId="77777777" w:rsidR="00C93723" w:rsidRPr="00D30847" w:rsidRDefault="00C93723" w:rsidP="00C93723">
            <w:pPr>
              <w:spacing w:after="0" w:line="240" w:lineRule="auto"/>
              <w:jc w:val="center"/>
              <w:rPr>
                <w:rFonts w:eastAsia="Times New Roman" w:cs="Calibri"/>
                <w:b/>
                <w:bCs/>
                <w:sz w:val="16"/>
                <w:szCs w:val="16"/>
                <w:lang w:val="en-GB"/>
              </w:rPr>
            </w:pPr>
            <w:r w:rsidRPr="00D30847">
              <w:rPr>
                <w:rFonts w:eastAsia="Times New Roman" w:cs="Calibri"/>
                <w:b/>
                <w:bCs/>
                <w:sz w:val="16"/>
                <w:szCs w:val="16"/>
                <w:lang w:val="en-GB"/>
              </w:rPr>
              <w:t>II</w:t>
            </w:r>
          </w:p>
        </w:tc>
        <w:tc>
          <w:tcPr>
            <w:tcW w:w="450" w:type="dxa"/>
            <w:gridSpan w:val="3"/>
            <w:tcBorders>
              <w:top w:val="nil"/>
              <w:left w:val="nil"/>
              <w:bottom w:val="single" w:sz="8" w:space="0" w:color="auto"/>
              <w:right w:val="single" w:sz="8" w:space="0" w:color="auto"/>
            </w:tcBorders>
            <w:shd w:val="clear" w:color="000000" w:fill="CCFFCC"/>
            <w:vAlign w:val="center"/>
            <w:hideMark/>
          </w:tcPr>
          <w:p w14:paraId="399E4FF1" w14:textId="77777777" w:rsidR="00C93723" w:rsidRPr="00D30847" w:rsidRDefault="00C93723" w:rsidP="00C93723">
            <w:pPr>
              <w:spacing w:after="0" w:line="240" w:lineRule="auto"/>
              <w:jc w:val="center"/>
              <w:rPr>
                <w:rFonts w:eastAsia="Times New Roman" w:cs="Calibri"/>
                <w:b/>
                <w:bCs/>
                <w:sz w:val="16"/>
                <w:szCs w:val="16"/>
                <w:lang w:val="en-GB"/>
              </w:rPr>
            </w:pPr>
            <w:r w:rsidRPr="00D30847">
              <w:rPr>
                <w:rFonts w:eastAsia="Times New Roman" w:cs="Calibri"/>
                <w:b/>
                <w:bCs/>
                <w:sz w:val="16"/>
                <w:szCs w:val="16"/>
                <w:lang w:val="en-GB"/>
              </w:rPr>
              <w:t>III</w:t>
            </w:r>
          </w:p>
        </w:tc>
        <w:tc>
          <w:tcPr>
            <w:tcW w:w="540" w:type="dxa"/>
            <w:gridSpan w:val="3"/>
            <w:tcBorders>
              <w:top w:val="nil"/>
              <w:left w:val="nil"/>
              <w:bottom w:val="single" w:sz="8" w:space="0" w:color="auto"/>
              <w:right w:val="single" w:sz="8" w:space="0" w:color="auto"/>
            </w:tcBorders>
            <w:shd w:val="clear" w:color="000000" w:fill="CCFFCC"/>
            <w:vAlign w:val="center"/>
            <w:hideMark/>
          </w:tcPr>
          <w:p w14:paraId="096D9111" w14:textId="77777777" w:rsidR="00C93723" w:rsidRPr="00D30847" w:rsidRDefault="00C93723" w:rsidP="00C93723">
            <w:pPr>
              <w:spacing w:after="0" w:line="240" w:lineRule="auto"/>
              <w:jc w:val="center"/>
              <w:rPr>
                <w:rFonts w:eastAsia="Times New Roman" w:cs="Calibri"/>
                <w:b/>
                <w:bCs/>
                <w:sz w:val="16"/>
                <w:szCs w:val="16"/>
                <w:lang w:val="en-GB"/>
              </w:rPr>
            </w:pPr>
            <w:r w:rsidRPr="00D30847">
              <w:rPr>
                <w:rFonts w:eastAsia="Times New Roman" w:cs="Calibri"/>
                <w:b/>
                <w:bCs/>
                <w:sz w:val="16"/>
                <w:szCs w:val="16"/>
                <w:lang w:val="en-GB"/>
              </w:rPr>
              <w:t>IV</w:t>
            </w:r>
          </w:p>
        </w:tc>
        <w:tc>
          <w:tcPr>
            <w:tcW w:w="450" w:type="dxa"/>
            <w:gridSpan w:val="4"/>
            <w:tcBorders>
              <w:top w:val="nil"/>
              <w:left w:val="nil"/>
              <w:bottom w:val="single" w:sz="8" w:space="0" w:color="auto"/>
              <w:right w:val="single" w:sz="8" w:space="0" w:color="auto"/>
            </w:tcBorders>
            <w:shd w:val="clear" w:color="000000" w:fill="CCFFCC"/>
            <w:vAlign w:val="center"/>
            <w:hideMark/>
          </w:tcPr>
          <w:p w14:paraId="4B62FBB6" w14:textId="77777777" w:rsidR="00C93723" w:rsidRPr="00D30847" w:rsidRDefault="00C93723" w:rsidP="00C93723">
            <w:pPr>
              <w:spacing w:after="0" w:line="240" w:lineRule="auto"/>
              <w:jc w:val="center"/>
              <w:rPr>
                <w:rFonts w:eastAsia="Times New Roman" w:cs="Calibri"/>
                <w:b/>
                <w:bCs/>
                <w:sz w:val="16"/>
                <w:szCs w:val="16"/>
                <w:lang w:val="en-GB"/>
              </w:rPr>
            </w:pPr>
            <w:r w:rsidRPr="00D30847">
              <w:rPr>
                <w:rFonts w:eastAsia="Times New Roman" w:cs="Calibri"/>
                <w:b/>
                <w:bCs/>
                <w:sz w:val="16"/>
                <w:szCs w:val="16"/>
                <w:lang w:val="en-GB"/>
              </w:rPr>
              <w:t>I</w:t>
            </w:r>
          </w:p>
        </w:tc>
        <w:tc>
          <w:tcPr>
            <w:tcW w:w="450" w:type="dxa"/>
            <w:gridSpan w:val="3"/>
            <w:tcBorders>
              <w:top w:val="nil"/>
              <w:left w:val="nil"/>
              <w:bottom w:val="single" w:sz="8" w:space="0" w:color="auto"/>
              <w:right w:val="single" w:sz="8" w:space="0" w:color="auto"/>
            </w:tcBorders>
            <w:shd w:val="clear" w:color="000000" w:fill="CCFFCC"/>
            <w:vAlign w:val="center"/>
            <w:hideMark/>
          </w:tcPr>
          <w:p w14:paraId="2F5F5A59" w14:textId="77777777" w:rsidR="00C93723" w:rsidRPr="00D30847" w:rsidRDefault="00C93723" w:rsidP="00C93723">
            <w:pPr>
              <w:spacing w:after="0" w:line="240" w:lineRule="auto"/>
              <w:jc w:val="center"/>
              <w:rPr>
                <w:rFonts w:eastAsia="Times New Roman" w:cs="Calibri"/>
                <w:b/>
                <w:bCs/>
                <w:sz w:val="16"/>
                <w:szCs w:val="16"/>
                <w:lang w:val="en-GB"/>
              </w:rPr>
            </w:pPr>
            <w:r w:rsidRPr="00D30847">
              <w:rPr>
                <w:rFonts w:eastAsia="Times New Roman" w:cs="Calibri"/>
                <w:b/>
                <w:bCs/>
                <w:sz w:val="16"/>
                <w:szCs w:val="16"/>
                <w:lang w:val="en-GB"/>
              </w:rPr>
              <w:t>II</w:t>
            </w:r>
          </w:p>
        </w:tc>
        <w:tc>
          <w:tcPr>
            <w:tcW w:w="378" w:type="dxa"/>
            <w:gridSpan w:val="2"/>
            <w:tcBorders>
              <w:top w:val="nil"/>
              <w:left w:val="nil"/>
              <w:bottom w:val="single" w:sz="8" w:space="0" w:color="auto"/>
              <w:right w:val="single" w:sz="8" w:space="0" w:color="auto"/>
            </w:tcBorders>
            <w:shd w:val="clear" w:color="000000" w:fill="CCFFCC"/>
            <w:vAlign w:val="center"/>
            <w:hideMark/>
          </w:tcPr>
          <w:p w14:paraId="7819CB04" w14:textId="77777777" w:rsidR="00C93723" w:rsidRPr="00D30847" w:rsidRDefault="00C93723" w:rsidP="00C93723">
            <w:pPr>
              <w:spacing w:after="0" w:line="240" w:lineRule="auto"/>
              <w:jc w:val="center"/>
              <w:rPr>
                <w:rFonts w:eastAsia="Times New Roman" w:cs="Calibri"/>
                <w:b/>
                <w:bCs/>
                <w:sz w:val="16"/>
                <w:szCs w:val="16"/>
                <w:lang w:val="en-GB"/>
              </w:rPr>
            </w:pPr>
            <w:r w:rsidRPr="00D30847">
              <w:rPr>
                <w:rFonts w:eastAsia="Times New Roman" w:cs="Calibri"/>
                <w:b/>
                <w:bCs/>
                <w:sz w:val="16"/>
                <w:szCs w:val="16"/>
                <w:lang w:val="en-GB"/>
              </w:rPr>
              <w:t>III</w:t>
            </w:r>
          </w:p>
        </w:tc>
        <w:tc>
          <w:tcPr>
            <w:tcW w:w="522" w:type="dxa"/>
            <w:gridSpan w:val="3"/>
            <w:tcBorders>
              <w:top w:val="nil"/>
              <w:left w:val="nil"/>
              <w:bottom w:val="single" w:sz="8" w:space="0" w:color="auto"/>
              <w:right w:val="single" w:sz="8" w:space="0" w:color="auto"/>
            </w:tcBorders>
            <w:shd w:val="clear" w:color="000000" w:fill="CCFFCC"/>
            <w:vAlign w:val="center"/>
            <w:hideMark/>
          </w:tcPr>
          <w:p w14:paraId="108E4B9F" w14:textId="77777777" w:rsidR="00C93723" w:rsidRPr="00D30847" w:rsidRDefault="00C93723" w:rsidP="00C93723">
            <w:pPr>
              <w:spacing w:after="0" w:line="240" w:lineRule="auto"/>
              <w:jc w:val="center"/>
              <w:rPr>
                <w:rFonts w:eastAsia="Times New Roman" w:cs="Calibri"/>
                <w:b/>
                <w:bCs/>
                <w:sz w:val="16"/>
                <w:szCs w:val="16"/>
                <w:lang w:val="en-GB"/>
              </w:rPr>
            </w:pPr>
            <w:r w:rsidRPr="00D30847">
              <w:rPr>
                <w:rFonts w:eastAsia="Times New Roman" w:cs="Calibri"/>
                <w:b/>
                <w:bCs/>
                <w:sz w:val="16"/>
                <w:szCs w:val="16"/>
                <w:lang w:val="en-GB"/>
              </w:rPr>
              <w:t>IV</w:t>
            </w:r>
          </w:p>
        </w:tc>
        <w:tc>
          <w:tcPr>
            <w:tcW w:w="450" w:type="dxa"/>
            <w:gridSpan w:val="4"/>
            <w:tcBorders>
              <w:top w:val="nil"/>
              <w:left w:val="nil"/>
              <w:bottom w:val="single" w:sz="8" w:space="0" w:color="auto"/>
              <w:right w:val="single" w:sz="8" w:space="0" w:color="auto"/>
            </w:tcBorders>
            <w:shd w:val="clear" w:color="000000" w:fill="CCFFCC"/>
            <w:vAlign w:val="center"/>
            <w:hideMark/>
          </w:tcPr>
          <w:p w14:paraId="3DF7CD48" w14:textId="77777777" w:rsidR="00C93723" w:rsidRPr="00D30847" w:rsidRDefault="00C93723" w:rsidP="00C93723">
            <w:pPr>
              <w:spacing w:after="0" w:line="240" w:lineRule="auto"/>
              <w:jc w:val="center"/>
              <w:rPr>
                <w:rFonts w:eastAsia="Times New Roman" w:cs="Calibri"/>
                <w:b/>
                <w:bCs/>
                <w:sz w:val="16"/>
                <w:szCs w:val="16"/>
                <w:lang w:val="en-GB"/>
              </w:rPr>
            </w:pPr>
            <w:r w:rsidRPr="00D30847">
              <w:rPr>
                <w:rFonts w:eastAsia="Times New Roman" w:cs="Calibri"/>
                <w:b/>
                <w:bCs/>
                <w:sz w:val="16"/>
                <w:szCs w:val="16"/>
                <w:lang w:val="en-GB"/>
              </w:rPr>
              <w:t>I</w:t>
            </w:r>
          </w:p>
        </w:tc>
        <w:tc>
          <w:tcPr>
            <w:tcW w:w="450" w:type="dxa"/>
            <w:gridSpan w:val="2"/>
            <w:tcBorders>
              <w:top w:val="nil"/>
              <w:left w:val="nil"/>
              <w:bottom w:val="single" w:sz="8" w:space="0" w:color="auto"/>
              <w:right w:val="single" w:sz="8" w:space="0" w:color="auto"/>
            </w:tcBorders>
            <w:shd w:val="clear" w:color="000000" w:fill="CCFFCC"/>
            <w:vAlign w:val="center"/>
            <w:hideMark/>
          </w:tcPr>
          <w:p w14:paraId="668B17AC" w14:textId="77777777" w:rsidR="00C93723" w:rsidRPr="00D30847" w:rsidRDefault="00C93723" w:rsidP="00C93723">
            <w:pPr>
              <w:spacing w:after="0" w:line="240" w:lineRule="auto"/>
              <w:jc w:val="center"/>
              <w:rPr>
                <w:rFonts w:eastAsia="Times New Roman" w:cs="Calibri"/>
                <w:b/>
                <w:bCs/>
                <w:sz w:val="16"/>
                <w:szCs w:val="16"/>
                <w:lang w:val="en-GB"/>
              </w:rPr>
            </w:pPr>
            <w:r w:rsidRPr="00D30847">
              <w:rPr>
                <w:rFonts w:eastAsia="Times New Roman" w:cs="Calibri"/>
                <w:b/>
                <w:bCs/>
                <w:sz w:val="16"/>
                <w:szCs w:val="16"/>
                <w:lang w:val="en-GB"/>
              </w:rPr>
              <w:t>II</w:t>
            </w:r>
          </w:p>
        </w:tc>
        <w:tc>
          <w:tcPr>
            <w:tcW w:w="450" w:type="dxa"/>
            <w:gridSpan w:val="3"/>
            <w:tcBorders>
              <w:top w:val="nil"/>
              <w:left w:val="nil"/>
              <w:bottom w:val="single" w:sz="8" w:space="0" w:color="auto"/>
              <w:right w:val="single" w:sz="8" w:space="0" w:color="auto"/>
            </w:tcBorders>
            <w:shd w:val="clear" w:color="000000" w:fill="CCFFCC"/>
            <w:vAlign w:val="center"/>
            <w:hideMark/>
          </w:tcPr>
          <w:p w14:paraId="01181D7F" w14:textId="77777777" w:rsidR="00C93723" w:rsidRPr="00D30847" w:rsidRDefault="00C93723" w:rsidP="00C93723">
            <w:pPr>
              <w:spacing w:after="0" w:line="240" w:lineRule="auto"/>
              <w:jc w:val="center"/>
              <w:rPr>
                <w:rFonts w:eastAsia="Times New Roman" w:cs="Calibri"/>
                <w:b/>
                <w:bCs/>
                <w:sz w:val="16"/>
                <w:szCs w:val="16"/>
                <w:lang w:val="en-GB"/>
              </w:rPr>
            </w:pPr>
            <w:r w:rsidRPr="00D30847">
              <w:rPr>
                <w:rFonts w:eastAsia="Times New Roman" w:cs="Calibri"/>
                <w:b/>
                <w:bCs/>
                <w:sz w:val="16"/>
                <w:szCs w:val="16"/>
                <w:lang w:val="en-GB"/>
              </w:rPr>
              <w:t>III</w:t>
            </w:r>
          </w:p>
        </w:tc>
        <w:tc>
          <w:tcPr>
            <w:tcW w:w="648" w:type="dxa"/>
            <w:gridSpan w:val="3"/>
            <w:tcBorders>
              <w:top w:val="nil"/>
              <w:left w:val="nil"/>
              <w:bottom w:val="single" w:sz="8" w:space="0" w:color="auto"/>
              <w:right w:val="single" w:sz="8" w:space="0" w:color="auto"/>
            </w:tcBorders>
            <w:shd w:val="clear" w:color="000000" w:fill="CCFFCC"/>
            <w:vAlign w:val="center"/>
            <w:hideMark/>
          </w:tcPr>
          <w:p w14:paraId="153035DB" w14:textId="77777777" w:rsidR="00C93723" w:rsidRPr="00D30847" w:rsidRDefault="00C93723" w:rsidP="00C93723">
            <w:pPr>
              <w:spacing w:after="0" w:line="240" w:lineRule="auto"/>
              <w:jc w:val="center"/>
              <w:rPr>
                <w:rFonts w:eastAsia="Times New Roman" w:cs="Calibri"/>
                <w:b/>
                <w:bCs/>
                <w:sz w:val="16"/>
                <w:szCs w:val="16"/>
                <w:lang w:val="en-GB"/>
              </w:rPr>
            </w:pPr>
            <w:r w:rsidRPr="00D30847">
              <w:rPr>
                <w:rFonts w:eastAsia="Times New Roman" w:cs="Calibri"/>
                <w:b/>
                <w:bCs/>
                <w:sz w:val="16"/>
                <w:szCs w:val="16"/>
                <w:lang w:val="en-GB"/>
              </w:rPr>
              <w:t>IV</w:t>
            </w:r>
          </w:p>
        </w:tc>
      </w:tr>
      <w:tr w:rsidR="00C93723" w:rsidRPr="00D30847" w14:paraId="571FBEE8" w14:textId="77777777" w:rsidTr="00B84551">
        <w:trPr>
          <w:trHeight w:val="300"/>
        </w:trPr>
        <w:tc>
          <w:tcPr>
            <w:tcW w:w="15210" w:type="dxa"/>
            <w:gridSpan w:val="55"/>
            <w:tcBorders>
              <w:top w:val="nil"/>
              <w:left w:val="nil"/>
              <w:bottom w:val="nil"/>
              <w:right w:val="nil"/>
            </w:tcBorders>
            <w:shd w:val="clear" w:color="000000" w:fill="33CCFF"/>
            <w:vAlign w:val="center"/>
            <w:hideMark/>
          </w:tcPr>
          <w:p w14:paraId="0155E43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Pillar I - Economic Analysis, Macroeconomic and Fiscal Framework</w:t>
            </w:r>
          </w:p>
        </w:tc>
      </w:tr>
      <w:tr w:rsidR="00C93723" w:rsidRPr="00D30847" w14:paraId="78A1E440" w14:textId="77777777" w:rsidTr="00B84551">
        <w:trPr>
          <w:trHeight w:val="225"/>
        </w:trPr>
        <w:tc>
          <w:tcPr>
            <w:tcW w:w="15210" w:type="dxa"/>
            <w:gridSpan w:val="55"/>
            <w:tcBorders>
              <w:top w:val="nil"/>
              <w:left w:val="nil"/>
              <w:bottom w:val="nil"/>
              <w:right w:val="nil"/>
            </w:tcBorders>
            <w:shd w:val="clear" w:color="000000" w:fill="00FF00"/>
            <w:vAlign w:val="center"/>
            <w:hideMark/>
          </w:tcPr>
          <w:p w14:paraId="2C594B13" w14:textId="60769B63" w:rsidR="00C93723" w:rsidRPr="00D30847" w:rsidRDefault="00FB7CC0"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xml:space="preserve">                </w:t>
            </w:r>
            <w:r w:rsidR="00C93723" w:rsidRPr="00D30847">
              <w:rPr>
                <w:rFonts w:eastAsia="Times New Roman" w:cs="Calibri"/>
                <w:b/>
                <w:bCs/>
                <w:sz w:val="16"/>
                <w:szCs w:val="16"/>
                <w:lang w:val="en-GB"/>
              </w:rPr>
              <w:t xml:space="preserve"> Priority 1.</w:t>
            </w:r>
            <w:r w:rsidR="00AA2D30" w:rsidRPr="00D30847">
              <w:rPr>
                <w:rFonts w:eastAsia="Times New Roman" w:cs="Calibri"/>
                <w:b/>
                <w:bCs/>
                <w:sz w:val="16"/>
                <w:szCs w:val="16"/>
                <w:lang w:val="en-GB"/>
              </w:rPr>
              <w:t xml:space="preserve"> Tax</w:t>
            </w:r>
            <w:r w:rsidR="00525B8D" w:rsidRPr="00D30847">
              <w:rPr>
                <w:rFonts w:eastAsia="Times New Roman" w:cs="Calibri"/>
                <w:b/>
                <w:bCs/>
                <w:sz w:val="16"/>
                <w:szCs w:val="16"/>
                <w:lang w:val="en-GB"/>
              </w:rPr>
              <w:t xml:space="preserve"> </w:t>
            </w:r>
            <w:r w:rsidR="00AA2D30" w:rsidRPr="00D30847">
              <w:rPr>
                <w:rFonts w:eastAsia="Times New Roman" w:cs="Calibri"/>
                <w:b/>
                <w:bCs/>
                <w:sz w:val="16"/>
                <w:szCs w:val="16"/>
                <w:lang w:val="en-GB"/>
              </w:rPr>
              <w:t>r</w:t>
            </w:r>
            <w:r w:rsidR="00C93723" w:rsidRPr="00D30847">
              <w:rPr>
                <w:rFonts w:eastAsia="Times New Roman" w:cs="Calibri"/>
                <w:b/>
                <w:bCs/>
                <w:sz w:val="16"/>
                <w:szCs w:val="16"/>
                <w:lang w:val="en-GB"/>
              </w:rPr>
              <w:t>evenue forecasting and reporting</w:t>
            </w:r>
          </w:p>
        </w:tc>
      </w:tr>
      <w:tr w:rsidR="00C93723" w:rsidRPr="00D30847" w14:paraId="72B6FEDE" w14:textId="77777777" w:rsidTr="00595060">
        <w:trPr>
          <w:trHeight w:val="288"/>
        </w:trPr>
        <w:tc>
          <w:tcPr>
            <w:tcW w:w="702" w:type="dxa"/>
            <w:gridSpan w:val="2"/>
            <w:tcBorders>
              <w:top w:val="nil"/>
              <w:left w:val="nil"/>
              <w:bottom w:val="nil"/>
              <w:right w:val="nil"/>
            </w:tcBorders>
            <w:shd w:val="clear" w:color="000000" w:fill="6FE7FF"/>
            <w:vAlign w:val="center"/>
            <w:hideMark/>
          </w:tcPr>
          <w:p w14:paraId="75BE6EF9"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64" w:type="dxa"/>
            <w:gridSpan w:val="2"/>
            <w:tcBorders>
              <w:top w:val="nil"/>
              <w:left w:val="nil"/>
              <w:bottom w:val="nil"/>
              <w:right w:val="nil"/>
            </w:tcBorders>
            <w:shd w:val="clear" w:color="000000" w:fill="6FE7FF"/>
            <w:vAlign w:val="center"/>
            <w:hideMark/>
          </w:tcPr>
          <w:p w14:paraId="25B42CE3"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1276" w:type="dxa"/>
            <w:gridSpan w:val="2"/>
            <w:tcBorders>
              <w:top w:val="nil"/>
              <w:left w:val="nil"/>
              <w:bottom w:val="nil"/>
              <w:right w:val="nil"/>
            </w:tcBorders>
            <w:shd w:val="clear" w:color="000000" w:fill="6FE7FF"/>
            <w:vAlign w:val="center"/>
            <w:hideMark/>
          </w:tcPr>
          <w:p w14:paraId="0C2ABFA2"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Measure 1.</w:t>
            </w:r>
          </w:p>
        </w:tc>
        <w:tc>
          <w:tcPr>
            <w:tcW w:w="12768" w:type="dxa"/>
            <w:gridSpan w:val="49"/>
            <w:tcBorders>
              <w:top w:val="nil"/>
              <w:left w:val="nil"/>
              <w:bottom w:val="single" w:sz="8" w:space="0" w:color="auto"/>
              <w:right w:val="nil"/>
            </w:tcBorders>
            <w:shd w:val="clear" w:color="000000" w:fill="6FE7FF"/>
            <w:vAlign w:val="center"/>
            <w:hideMark/>
          </w:tcPr>
          <w:p w14:paraId="50FC1B7A" w14:textId="7EA1C3BC"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r w:rsidR="00B561EC" w:rsidRPr="00D30847">
              <w:rPr>
                <w:rFonts w:eastAsia="Times New Roman" w:cs="Calibri"/>
                <w:b/>
                <w:bCs/>
                <w:sz w:val="16"/>
                <w:szCs w:val="16"/>
                <w:lang w:val="en-GB"/>
              </w:rPr>
              <w:t>Improved reporting on tax expenditures and other tax indicators</w:t>
            </w:r>
          </w:p>
        </w:tc>
      </w:tr>
      <w:tr w:rsidR="00652C50" w:rsidRPr="00D30847" w14:paraId="10507607" w14:textId="77777777" w:rsidTr="00595060">
        <w:trPr>
          <w:trHeight w:val="408"/>
        </w:trPr>
        <w:tc>
          <w:tcPr>
            <w:tcW w:w="702" w:type="dxa"/>
            <w:gridSpan w:val="2"/>
            <w:vMerge w:val="restart"/>
            <w:tcBorders>
              <w:top w:val="nil"/>
              <w:left w:val="nil"/>
              <w:bottom w:val="nil"/>
              <w:right w:val="nil"/>
            </w:tcBorders>
            <w:shd w:val="clear" w:color="auto" w:fill="auto"/>
            <w:vAlign w:val="bottom"/>
            <w:hideMark/>
          </w:tcPr>
          <w:p w14:paraId="715C8BE6" w14:textId="77777777" w:rsidR="00107F53" w:rsidRPr="00D30847" w:rsidRDefault="00107F53" w:rsidP="00107F53">
            <w:pPr>
              <w:spacing w:after="0" w:line="240" w:lineRule="auto"/>
              <w:rPr>
                <w:rFonts w:eastAsia="Times New Roman" w:cs="Calibri"/>
                <w:b/>
                <w:bCs/>
                <w:sz w:val="16"/>
                <w:szCs w:val="16"/>
                <w:lang w:val="en-GB"/>
              </w:rPr>
            </w:pPr>
          </w:p>
        </w:tc>
        <w:tc>
          <w:tcPr>
            <w:tcW w:w="464" w:type="dxa"/>
            <w:gridSpan w:val="2"/>
            <w:vMerge w:val="restart"/>
            <w:tcBorders>
              <w:top w:val="nil"/>
              <w:left w:val="nil"/>
              <w:bottom w:val="nil"/>
              <w:right w:val="nil"/>
            </w:tcBorders>
            <w:shd w:val="clear" w:color="auto" w:fill="auto"/>
            <w:vAlign w:val="bottom"/>
            <w:hideMark/>
          </w:tcPr>
          <w:p w14:paraId="066FDD23" w14:textId="77777777" w:rsidR="00107F53" w:rsidRPr="00D30847" w:rsidRDefault="00107F53" w:rsidP="00107F53">
            <w:pPr>
              <w:spacing w:after="0" w:line="240" w:lineRule="auto"/>
              <w:rPr>
                <w:rFonts w:ascii="Times New Roman" w:eastAsia="Times New Roman" w:hAnsi="Times New Roman"/>
                <w:sz w:val="16"/>
                <w:szCs w:val="16"/>
                <w:lang w:val="en-GB"/>
              </w:rPr>
            </w:pPr>
          </w:p>
        </w:tc>
        <w:tc>
          <w:tcPr>
            <w:tcW w:w="1276" w:type="dxa"/>
            <w:gridSpan w:val="2"/>
            <w:vMerge w:val="restart"/>
            <w:tcBorders>
              <w:top w:val="nil"/>
              <w:left w:val="nil"/>
              <w:bottom w:val="nil"/>
              <w:right w:val="single" w:sz="8" w:space="0" w:color="auto"/>
            </w:tcBorders>
            <w:shd w:val="clear" w:color="auto" w:fill="auto"/>
            <w:vAlign w:val="bottom"/>
            <w:hideMark/>
          </w:tcPr>
          <w:p w14:paraId="0C832E75" w14:textId="77777777" w:rsidR="00107F53" w:rsidRPr="00D30847" w:rsidRDefault="00107F53" w:rsidP="00107F5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1770" w:type="dxa"/>
            <w:gridSpan w:val="2"/>
            <w:vMerge w:val="restart"/>
            <w:tcBorders>
              <w:top w:val="nil"/>
              <w:left w:val="single" w:sz="8" w:space="0" w:color="auto"/>
              <w:bottom w:val="single" w:sz="8" w:space="0" w:color="000000"/>
              <w:right w:val="nil"/>
            </w:tcBorders>
            <w:shd w:val="clear" w:color="auto" w:fill="auto"/>
            <w:vAlign w:val="center"/>
            <w:hideMark/>
          </w:tcPr>
          <w:p w14:paraId="1F99EE76" w14:textId="77777777" w:rsidR="00107F53" w:rsidRPr="00D30847" w:rsidRDefault="00107F53" w:rsidP="00107F53">
            <w:pPr>
              <w:spacing w:after="0" w:line="240" w:lineRule="auto"/>
              <w:rPr>
                <w:rFonts w:eastAsia="Times New Roman" w:cs="Calibri"/>
                <w:sz w:val="16"/>
                <w:szCs w:val="16"/>
                <w:lang w:val="en-GB"/>
              </w:rPr>
            </w:pPr>
            <w:r w:rsidRPr="00D30847">
              <w:rPr>
                <w:rFonts w:eastAsia="Times New Roman" w:cs="Calibri"/>
                <w:sz w:val="16"/>
                <w:szCs w:val="16"/>
                <w:lang w:val="en-GB"/>
              </w:rPr>
              <w:t>Activity 1.</w:t>
            </w:r>
          </w:p>
        </w:tc>
        <w:tc>
          <w:tcPr>
            <w:tcW w:w="3258" w:type="dxa"/>
            <w:gridSpan w:val="2"/>
            <w:vMerge w:val="restart"/>
            <w:tcBorders>
              <w:top w:val="nil"/>
              <w:left w:val="nil"/>
              <w:bottom w:val="single" w:sz="8" w:space="0" w:color="000000"/>
              <w:right w:val="single" w:sz="8" w:space="0" w:color="auto"/>
            </w:tcBorders>
            <w:shd w:val="clear" w:color="auto" w:fill="auto"/>
            <w:vAlign w:val="center"/>
            <w:hideMark/>
          </w:tcPr>
          <w:p w14:paraId="6F5DE1EE" w14:textId="6BB30163" w:rsidR="00107F53" w:rsidRPr="00D30847" w:rsidRDefault="00107F53" w:rsidP="00107F53">
            <w:pPr>
              <w:spacing w:after="0" w:line="240" w:lineRule="auto"/>
              <w:rPr>
                <w:rFonts w:eastAsia="Times New Roman" w:cs="Calibri"/>
                <w:sz w:val="16"/>
                <w:szCs w:val="16"/>
                <w:lang w:val="en-GB"/>
              </w:rPr>
            </w:pPr>
            <w:r w:rsidRPr="00D30847">
              <w:rPr>
                <w:rFonts w:eastAsia="Times New Roman" w:cs="Calibri"/>
                <w:sz w:val="16"/>
                <w:szCs w:val="16"/>
                <w:lang w:val="en-GB"/>
              </w:rPr>
              <w:t>Establishing an effective and efficient data exchange mechanism between relevant institutions and the Ministry of Finance</w:t>
            </w:r>
          </w:p>
        </w:tc>
        <w:tc>
          <w:tcPr>
            <w:tcW w:w="522" w:type="dxa"/>
            <w:gridSpan w:val="2"/>
            <w:vMerge w:val="restart"/>
            <w:tcBorders>
              <w:top w:val="nil"/>
              <w:left w:val="single" w:sz="8" w:space="0" w:color="auto"/>
              <w:bottom w:val="single" w:sz="8" w:space="0" w:color="000000"/>
              <w:right w:val="single" w:sz="8" w:space="0" w:color="auto"/>
            </w:tcBorders>
            <w:shd w:val="clear" w:color="000000" w:fill="0000FF"/>
            <w:vAlign w:val="center"/>
            <w:hideMark/>
          </w:tcPr>
          <w:p w14:paraId="7FB16915" w14:textId="6B278695" w:rsidR="00107F53" w:rsidRPr="00D30847" w:rsidRDefault="00107F53" w:rsidP="00107F5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vMerge w:val="restart"/>
            <w:tcBorders>
              <w:top w:val="nil"/>
              <w:left w:val="single" w:sz="8" w:space="0" w:color="auto"/>
              <w:bottom w:val="single" w:sz="8" w:space="0" w:color="000000"/>
              <w:right w:val="single" w:sz="8" w:space="0" w:color="auto"/>
            </w:tcBorders>
            <w:shd w:val="clear" w:color="auto" w:fill="0000FF"/>
            <w:hideMark/>
          </w:tcPr>
          <w:p w14:paraId="5419541F" w14:textId="048CFD75" w:rsidR="00107F53" w:rsidRPr="00D30847" w:rsidRDefault="00107F53" w:rsidP="00107F5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82" w:type="dxa"/>
            <w:gridSpan w:val="3"/>
            <w:vMerge w:val="restart"/>
            <w:tcBorders>
              <w:top w:val="nil"/>
              <w:left w:val="single" w:sz="8" w:space="0" w:color="auto"/>
              <w:bottom w:val="single" w:sz="8" w:space="0" w:color="000000"/>
              <w:right w:val="single" w:sz="8" w:space="0" w:color="auto"/>
            </w:tcBorders>
            <w:shd w:val="clear" w:color="auto" w:fill="0000FF"/>
            <w:hideMark/>
          </w:tcPr>
          <w:p w14:paraId="6ABD0F16" w14:textId="2FE41266" w:rsidR="00107F53" w:rsidRPr="00D30847" w:rsidRDefault="00107F53" w:rsidP="00107F5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80" w:type="dxa"/>
            <w:gridSpan w:val="3"/>
            <w:vMerge w:val="restart"/>
            <w:tcBorders>
              <w:top w:val="nil"/>
              <w:left w:val="single" w:sz="8" w:space="0" w:color="auto"/>
              <w:bottom w:val="single" w:sz="8" w:space="0" w:color="000000"/>
              <w:right w:val="single" w:sz="8" w:space="0" w:color="auto"/>
            </w:tcBorders>
            <w:shd w:val="clear" w:color="auto" w:fill="0000FF"/>
            <w:hideMark/>
          </w:tcPr>
          <w:p w14:paraId="71F8B96C" w14:textId="5BA2A2ED" w:rsidR="00107F53" w:rsidRPr="00D30847" w:rsidRDefault="00107F53" w:rsidP="00107F5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vMerge w:val="restart"/>
            <w:tcBorders>
              <w:top w:val="nil"/>
              <w:left w:val="single" w:sz="8" w:space="0" w:color="auto"/>
              <w:bottom w:val="single" w:sz="8" w:space="0" w:color="000000"/>
              <w:right w:val="single" w:sz="8" w:space="0" w:color="auto"/>
            </w:tcBorders>
            <w:shd w:val="clear" w:color="auto" w:fill="0000FF"/>
            <w:hideMark/>
          </w:tcPr>
          <w:p w14:paraId="6DEE5CCB" w14:textId="09515011" w:rsidR="00107F53" w:rsidRPr="00D30847" w:rsidRDefault="00107F53" w:rsidP="00107F5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vMerge w:val="restart"/>
            <w:tcBorders>
              <w:top w:val="nil"/>
              <w:left w:val="single" w:sz="8" w:space="0" w:color="auto"/>
              <w:bottom w:val="single" w:sz="8" w:space="0" w:color="000000"/>
              <w:right w:val="single" w:sz="8" w:space="0" w:color="auto"/>
            </w:tcBorders>
            <w:shd w:val="clear" w:color="auto" w:fill="0000FF"/>
            <w:hideMark/>
          </w:tcPr>
          <w:p w14:paraId="6C6ABBA0" w14:textId="0F795A38" w:rsidR="00107F53" w:rsidRPr="00D30847" w:rsidRDefault="00107F53" w:rsidP="00107F5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vMerge w:val="restart"/>
            <w:tcBorders>
              <w:top w:val="nil"/>
              <w:left w:val="single" w:sz="8" w:space="0" w:color="auto"/>
              <w:bottom w:val="single" w:sz="8" w:space="0" w:color="000000"/>
              <w:right w:val="single" w:sz="8" w:space="0" w:color="auto"/>
            </w:tcBorders>
            <w:shd w:val="clear" w:color="auto" w:fill="0000FF"/>
            <w:hideMark/>
          </w:tcPr>
          <w:p w14:paraId="55ACC7E9" w14:textId="3D86D91B" w:rsidR="00107F53" w:rsidRPr="00D30847" w:rsidRDefault="00107F53" w:rsidP="00107F5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vMerge w:val="restart"/>
            <w:tcBorders>
              <w:top w:val="nil"/>
              <w:left w:val="single" w:sz="8" w:space="0" w:color="auto"/>
              <w:bottom w:val="single" w:sz="8" w:space="0" w:color="000000"/>
              <w:right w:val="single" w:sz="8" w:space="0" w:color="auto"/>
            </w:tcBorders>
            <w:shd w:val="clear" w:color="auto" w:fill="0000FF"/>
            <w:hideMark/>
          </w:tcPr>
          <w:p w14:paraId="607E06F1" w14:textId="7943B493" w:rsidR="00107F53" w:rsidRPr="00D30847" w:rsidRDefault="00107F53" w:rsidP="00107F5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vMerge w:val="restart"/>
            <w:tcBorders>
              <w:top w:val="nil"/>
              <w:left w:val="single" w:sz="8" w:space="0" w:color="auto"/>
              <w:bottom w:val="single" w:sz="8" w:space="0" w:color="000000"/>
              <w:right w:val="single" w:sz="8" w:space="0" w:color="auto"/>
            </w:tcBorders>
            <w:shd w:val="clear" w:color="auto" w:fill="0000FF"/>
            <w:hideMark/>
          </w:tcPr>
          <w:p w14:paraId="5DDD2876" w14:textId="35736E74" w:rsidR="00107F53" w:rsidRPr="00D30847" w:rsidRDefault="00107F53" w:rsidP="00107F5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vMerge w:val="restart"/>
            <w:tcBorders>
              <w:top w:val="nil"/>
              <w:left w:val="single" w:sz="8" w:space="0" w:color="auto"/>
              <w:bottom w:val="single" w:sz="8" w:space="0" w:color="000000"/>
              <w:right w:val="single" w:sz="8" w:space="0" w:color="auto"/>
            </w:tcBorders>
            <w:shd w:val="clear" w:color="auto" w:fill="0000FF"/>
            <w:hideMark/>
          </w:tcPr>
          <w:p w14:paraId="086619B4" w14:textId="28612625" w:rsidR="00107F53" w:rsidRPr="00D30847" w:rsidRDefault="00107F53" w:rsidP="00107F5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vMerge w:val="restart"/>
            <w:tcBorders>
              <w:top w:val="nil"/>
              <w:left w:val="single" w:sz="8" w:space="0" w:color="auto"/>
              <w:bottom w:val="single" w:sz="8" w:space="0" w:color="000000"/>
              <w:right w:val="single" w:sz="8" w:space="0" w:color="auto"/>
            </w:tcBorders>
            <w:shd w:val="clear" w:color="auto" w:fill="0000FF"/>
            <w:hideMark/>
          </w:tcPr>
          <w:p w14:paraId="4FF4B1E8" w14:textId="3201104A" w:rsidR="00107F53" w:rsidRPr="00D30847" w:rsidRDefault="00107F53" w:rsidP="00107F5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vMerge w:val="restart"/>
            <w:tcBorders>
              <w:top w:val="nil"/>
              <w:left w:val="single" w:sz="8" w:space="0" w:color="auto"/>
              <w:bottom w:val="single" w:sz="8" w:space="0" w:color="000000"/>
              <w:right w:val="single" w:sz="8" w:space="0" w:color="auto"/>
            </w:tcBorders>
            <w:shd w:val="clear" w:color="auto" w:fill="0000FF"/>
            <w:hideMark/>
          </w:tcPr>
          <w:p w14:paraId="7959EEDD" w14:textId="6DDABF39" w:rsidR="00107F53" w:rsidRPr="00D30847" w:rsidRDefault="00107F53" w:rsidP="00107F5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vMerge w:val="restart"/>
            <w:tcBorders>
              <w:top w:val="nil"/>
              <w:left w:val="single" w:sz="8" w:space="0" w:color="auto"/>
              <w:bottom w:val="single" w:sz="8" w:space="0" w:color="000000"/>
              <w:right w:val="single" w:sz="8" w:space="0" w:color="auto"/>
            </w:tcBorders>
            <w:shd w:val="clear" w:color="auto" w:fill="0000FF"/>
            <w:hideMark/>
          </w:tcPr>
          <w:p w14:paraId="0A2D8F79" w14:textId="7BE6CD76" w:rsidR="00107F53" w:rsidRPr="00D30847" w:rsidRDefault="00107F53" w:rsidP="00107F5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2"/>
            <w:vMerge w:val="restart"/>
            <w:tcBorders>
              <w:top w:val="nil"/>
              <w:left w:val="single" w:sz="8" w:space="0" w:color="auto"/>
              <w:bottom w:val="single" w:sz="8" w:space="0" w:color="000000"/>
              <w:right w:val="single" w:sz="8" w:space="0" w:color="auto"/>
            </w:tcBorders>
            <w:shd w:val="clear" w:color="auto" w:fill="0000FF"/>
            <w:hideMark/>
          </w:tcPr>
          <w:p w14:paraId="10E5B9C0" w14:textId="60652D76" w:rsidR="00107F53" w:rsidRPr="00D30847" w:rsidRDefault="00107F53" w:rsidP="00107F5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vMerge w:val="restart"/>
            <w:tcBorders>
              <w:top w:val="nil"/>
              <w:left w:val="single" w:sz="8" w:space="0" w:color="auto"/>
              <w:bottom w:val="single" w:sz="8" w:space="0" w:color="000000"/>
              <w:right w:val="single" w:sz="8" w:space="0" w:color="auto"/>
            </w:tcBorders>
            <w:shd w:val="clear" w:color="auto" w:fill="0000FF"/>
            <w:hideMark/>
          </w:tcPr>
          <w:p w14:paraId="5813B558" w14:textId="248E02FA" w:rsidR="00107F53" w:rsidRPr="00D30847" w:rsidRDefault="00107F53" w:rsidP="00107F5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48" w:type="dxa"/>
            <w:gridSpan w:val="3"/>
            <w:vMerge w:val="restart"/>
            <w:tcBorders>
              <w:top w:val="nil"/>
              <w:left w:val="single" w:sz="8" w:space="0" w:color="auto"/>
              <w:bottom w:val="single" w:sz="8" w:space="0" w:color="000000"/>
              <w:right w:val="single" w:sz="8" w:space="0" w:color="auto"/>
            </w:tcBorders>
            <w:shd w:val="clear" w:color="auto" w:fill="0000FF"/>
            <w:hideMark/>
          </w:tcPr>
          <w:p w14:paraId="0720CC76" w14:textId="7714F501" w:rsidR="00107F53" w:rsidRPr="00D30847" w:rsidRDefault="00107F53" w:rsidP="00107F5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r>
      <w:tr w:rsidR="00C93723" w:rsidRPr="00D30847" w14:paraId="252E79D4" w14:textId="77777777" w:rsidTr="00595060">
        <w:trPr>
          <w:trHeight w:val="269"/>
        </w:trPr>
        <w:tc>
          <w:tcPr>
            <w:tcW w:w="702" w:type="dxa"/>
            <w:gridSpan w:val="2"/>
            <w:vMerge/>
            <w:tcBorders>
              <w:top w:val="nil"/>
              <w:left w:val="nil"/>
              <w:bottom w:val="nil"/>
              <w:right w:val="nil"/>
            </w:tcBorders>
            <w:vAlign w:val="center"/>
            <w:hideMark/>
          </w:tcPr>
          <w:p w14:paraId="79CCB5FE" w14:textId="77777777" w:rsidR="00C93723" w:rsidRPr="00D30847" w:rsidRDefault="00C93723" w:rsidP="00C93723">
            <w:pPr>
              <w:spacing w:after="0" w:line="240" w:lineRule="auto"/>
              <w:rPr>
                <w:rFonts w:eastAsia="Times New Roman" w:cs="Calibri"/>
                <w:b/>
                <w:bCs/>
                <w:sz w:val="16"/>
                <w:szCs w:val="16"/>
                <w:lang w:val="en-GB"/>
              </w:rPr>
            </w:pPr>
          </w:p>
        </w:tc>
        <w:tc>
          <w:tcPr>
            <w:tcW w:w="464" w:type="dxa"/>
            <w:gridSpan w:val="2"/>
            <w:vMerge/>
            <w:tcBorders>
              <w:top w:val="nil"/>
              <w:left w:val="nil"/>
              <w:bottom w:val="nil"/>
              <w:right w:val="nil"/>
            </w:tcBorders>
            <w:vAlign w:val="center"/>
            <w:hideMark/>
          </w:tcPr>
          <w:p w14:paraId="3D6ECE1B"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276" w:type="dxa"/>
            <w:gridSpan w:val="2"/>
            <w:vMerge/>
            <w:tcBorders>
              <w:top w:val="nil"/>
              <w:left w:val="nil"/>
              <w:bottom w:val="nil"/>
              <w:right w:val="single" w:sz="8" w:space="0" w:color="auto"/>
            </w:tcBorders>
            <w:vAlign w:val="center"/>
            <w:hideMark/>
          </w:tcPr>
          <w:p w14:paraId="5EE5ACF6" w14:textId="77777777" w:rsidR="00C93723" w:rsidRPr="00D30847" w:rsidRDefault="00C93723" w:rsidP="00C93723">
            <w:pPr>
              <w:spacing w:after="0" w:line="240" w:lineRule="auto"/>
              <w:rPr>
                <w:rFonts w:eastAsia="Times New Roman" w:cs="Calibri"/>
                <w:sz w:val="16"/>
                <w:szCs w:val="16"/>
                <w:lang w:val="en-GB"/>
              </w:rPr>
            </w:pPr>
          </w:p>
        </w:tc>
        <w:tc>
          <w:tcPr>
            <w:tcW w:w="1770" w:type="dxa"/>
            <w:gridSpan w:val="2"/>
            <w:vMerge/>
            <w:tcBorders>
              <w:top w:val="nil"/>
              <w:left w:val="single" w:sz="8" w:space="0" w:color="auto"/>
              <w:bottom w:val="single" w:sz="8" w:space="0" w:color="000000"/>
              <w:right w:val="nil"/>
            </w:tcBorders>
            <w:vAlign w:val="center"/>
            <w:hideMark/>
          </w:tcPr>
          <w:p w14:paraId="2C293A53" w14:textId="77777777" w:rsidR="00C93723" w:rsidRPr="00D30847" w:rsidRDefault="00C93723" w:rsidP="00C93723">
            <w:pPr>
              <w:spacing w:after="0" w:line="240" w:lineRule="auto"/>
              <w:rPr>
                <w:rFonts w:eastAsia="Times New Roman" w:cs="Calibri"/>
                <w:sz w:val="16"/>
                <w:szCs w:val="16"/>
                <w:lang w:val="en-GB"/>
              </w:rPr>
            </w:pPr>
          </w:p>
        </w:tc>
        <w:tc>
          <w:tcPr>
            <w:tcW w:w="3258" w:type="dxa"/>
            <w:gridSpan w:val="2"/>
            <w:vMerge/>
            <w:tcBorders>
              <w:top w:val="nil"/>
              <w:left w:val="nil"/>
              <w:bottom w:val="single" w:sz="8" w:space="0" w:color="000000"/>
              <w:right w:val="single" w:sz="8" w:space="0" w:color="auto"/>
            </w:tcBorders>
            <w:vAlign w:val="center"/>
            <w:hideMark/>
          </w:tcPr>
          <w:p w14:paraId="44AF5DA4" w14:textId="77777777" w:rsidR="00C93723" w:rsidRPr="00D30847" w:rsidRDefault="00C93723" w:rsidP="00C93723">
            <w:pPr>
              <w:spacing w:after="0" w:line="240" w:lineRule="auto"/>
              <w:rPr>
                <w:rFonts w:eastAsia="Times New Roman" w:cs="Calibri"/>
                <w:sz w:val="16"/>
                <w:szCs w:val="16"/>
                <w:lang w:val="en-GB"/>
              </w:rPr>
            </w:pPr>
          </w:p>
        </w:tc>
        <w:tc>
          <w:tcPr>
            <w:tcW w:w="522" w:type="dxa"/>
            <w:gridSpan w:val="2"/>
            <w:vMerge/>
            <w:tcBorders>
              <w:top w:val="nil"/>
              <w:left w:val="single" w:sz="8" w:space="0" w:color="auto"/>
              <w:bottom w:val="single" w:sz="8" w:space="0" w:color="000000"/>
              <w:right w:val="single" w:sz="8" w:space="0" w:color="auto"/>
            </w:tcBorders>
            <w:vAlign w:val="center"/>
            <w:hideMark/>
          </w:tcPr>
          <w:p w14:paraId="16A82E1A" w14:textId="77777777" w:rsidR="00C93723" w:rsidRPr="00D30847" w:rsidRDefault="00C93723" w:rsidP="00C93723">
            <w:pPr>
              <w:spacing w:after="0" w:line="240" w:lineRule="auto"/>
              <w:rPr>
                <w:rFonts w:eastAsia="Times New Roman" w:cs="Calibri"/>
                <w:color w:val="FFFFFF"/>
                <w:sz w:val="16"/>
                <w:szCs w:val="16"/>
                <w:lang w:val="en-GB"/>
              </w:rPr>
            </w:pPr>
          </w:p>
        </w:tc>
        <w:tc>
          <w:tcPr>
            <w:tcW w:w="378" w:type="dxa"/>
            <w:gridSpan w:val="2"/>
            <w:vMerge/>
            <w:tcBorders>
              <w:top w:val="nil"/>
              <w:left w:val="single" w:sz="8" w:space="0" w:color="auto"/>
              <w:bottom w:val="single" w:sz="8" w:space="0" w:color="000000"/>
              <w:right w:val="single" w:sz="8" w:space="0" w:color="auto"/>
            </w:tcBorders>
            <w:shd w:val="clear" w:color="auto" w:fill="0000FF"/>
            <w:vAlign w:val="center"/>
            <w:hideMark/>
          </w:tcPr>
          <w:p w14:paraId="4CFD66E6" w14:textId="77777777" w:rsidR="00C93723" w:rsidRPr="00D30847" w:rsidRDefault="00C93723" w:rsidP="00C93723">
            <w:pPr>
              <w:spacing w:after="0" w:line="240" w:lineRule="auto"/>
              <w:rPr>
                <w:rFonts w:eastAsia="Times New Roman" w:cs="Calibri"/>
                <w:color w:val="FFFFFF"/>
                <w:sz w:val="16"/>
                <w:szCs w:val="16"/>
                <w:lang w:val="en-GB"/>
              </w:rPr>
            </w:pPr>
          </w:p>
        </w:tc>
        <w:tc>
          <w:tcPr>
            <w:tcW w:w="582" w:type="dxa"/>
            <w:gridSpan w:val="3"/>
            <w:vMerge/>
            <w:tcBorders>
              <w:top w:val="nil"/>
              <w:left w:val="single" w:sz="8" w:space="0" w:color="auto"/>
              <w:bottom w:val="single" w:sz="8" w:space="0" w:color="000000"/>
              <w:right w:val="single" w:sz="8" w:space="0" w:color="auto"/>
            </w:tcBorders>
            <w:shd w:val="clear" w:color="auto" w:fill="0000FF"/>
            <w:vAlign w:val="center"/>
            <w:hideMark/>
          </w:tcPr>
          <w:p w14:paraId="30615C06" w14:textId="77777777" w:rsidR="00C93723" w:rsidRPr="00D30847" w:rsidRDefault="00C93723" w:rsidP="00C93723">
            <w:pPr>
              <w:spacing w:after="0" w:line="240" w:lineRule="auto"/>
              <w:rPr>
                <w:rFonts w:eastAsia="Times New Roman" w:cs="Calibri"/>
                <w:color w:val="FFFFFF"/>
                <w:sz w:val="16"/>
                <w:szCs w:val="16"/>
                <w:lang w:val="en-GB"/>
              </w:rPr>
            </w:pPr>
          </w:p>
        </w:tc>
        <w:tc>
          <w:tcPr>
            <w:tcW w:w="480" w:type="dxa"/>
            <w:gridSpan w:val="3"/>
            <w:vMerge/>
            <w:tcBorders>
              <w:top w:val="nil"/>
              <w:left w:val="single" w:sz="8" w:space="0" w:color="auto"/>
              <w:bottom w:val="single" w:sz="8" w:space="0" w:color="000000"/>
              <w:right w:val="single" w:sz="8" w:space="0" w:color="auto"/>
            </w:tcBorders>
            <w:shd w:val="clear" w:color="auto" w:fill="0000FF"/>
            <w:vAlign w:val="center"/>
            <w:hideMark/>
          </w:tcPr>
          <w:p w14:paraId="22141D2F" w14:textId="77777777" w:rsidR="00C93723" w:rsidRPr="00D30847" w:rsidRDefault="00C93723" w:rsidP="00C93723">
            <w:pPr>
              <w:spacing w:after="0" w:line="240" w:lineRule="auto"/>
              <w:rPr>
                <w:rFonts w:eastAsia="Times New Roman" w:cs="Calibri"/>
                <w:color w:val="FFFFFF"/>
                <w:sz w:val="16"/>
                <w:szCs w:val="16"/>
                <w:lang w:val="en-GB"/>
              </w:rPr>
            </w:pPr>
          </w:p>
        </w:tc>
        <w:tc>
          <w:tcPr>
            <w:tcW w:w="378" w:type="dxa"/>
            <w:gridSpan w:val="2"/>
            <w:vMerge/>
            <w:tcBorders>
              <w:top w:val="nil"/>
              <w:left w:val="single" w:sz="8" w:space="0" w:color="auto"/>
              <w:bottom w:val="single" w:sz="8" w:space="0" w:color="000000"/>
              <w:right w:val="single" w:sz="8" w:space="0" w:color="auto"/>
            </w:tcBorders>
            <w:shd w:val="clear" w:color="auto" w:fill="0000FF"/>
            <w:vAlign w:val="center"/>
            <w:hideMark/>
          </w:tcPr>
          <w:p w14:paraId="78B06717" w14:textId="77777777" w:rsidR="00C93723" w:rsidRPr="00D30847" w:rsidRDefault="00C93723" w:rsidP="00C93723">
            <w:pPr>
              <w:spacing w:after="0" w:line="240" w:lineRule="auto"/>
              <w:rPr>
                <w:rFonts w:eastAsia="Times New Roman" w:cs="Calibri"/>
                <w:color w:val="FFFFFF"/>
                <w:sz w:val="16"/>
                <w:szCs w:val="16"/>
                <w:lang w:val="en-GB"/>
              </w:rPr>
            </w:pPr>
          </w:p>
        </w:tc>
        <w:tc>
          <w:tcPr>
            <w:tcW w:w="612" w:type="dxa"/>
            <w:gridSpan w:val="3"/>
            <w:vMerge/>
            <w:tcBorders>
              <w:top w:val="nil"/>
              <w:left w:val="single" w:sz="8" w:space="0" w:color="auto"/>
              <w:bottom w:val="single" w:sz="8" w:space="0" w:color="000000"/>
              <w:right w:val="single" w:sz="8" w:space="0" w:color="auto"/>
            </w:tcBorders>
            <w:shd w:val="clear" w:color="auto" w:fill="0000FF"/>
            <w:vAlign w:val="center"/>
            <w:hideMark/>
          </w:tcPr>
          <w:p w14:paraId="226FE773" w14:textId="77777777" w:rsidR="00C93723" w:rsidRPr="00D30847" w:rsidRDefault="00C93723" w:rsidP="00C93723">
            <w:pPr>
              <w:spacing w:after="0" w:line="240" w:lineRule="auto"/>
              <w:rPr>
                <w:rFonts w:eastAsia="Times New Roman" w:cs="Calibri"/>
                <w:color w:val="FFFFFF"/>
                <w:sz w:val="16"/>
                <w:szCs w:val="16"/>
                <w:lang w:val="en-GB"/>
              </w:rPr>
            </w:pPr>
          </w:p>
        </w:tc>
        <w:tc>
          <w:tcPr>
            <w:tcW w:w="450" w:type="dxa"/>
            <w:gridSpan w:val="3"/>
            <w:vMerge/>
            <w:tcBorders>
              <w:top w:val="nil"/>
              <w:left w:val="single" w:sz="8" w:space="0" w:color="auto"/>
              <w:bottom w:val="single" w:sz="8" w:space="0" w:color="000000"/>
              <w:right w:val="single" w:sz="8" w:space="0" w:color="auto"/>
            </w:tcBorders>
            <w:shd w:val="clear" w:color="auto" w:fill="0000FF"/>
            <w:vAlign w:val="center"/>
            <w:hideMark/>
          </w:tcPr>
          <w:p w14:paraId="3A0EF7A0" w14:textId="77777777" w:rsidR="00C93723" w:rsidRPr="00D30847" w:rsidRDefault="00C93723" w:rsidP="00C93723">
            <w:pPr>
              <w:spacing w:after="0" w:line="240" w:lineRule="auto"/>
              <w:rPr>
                <w:rFonts w:eastAsia="Times New Roman" w:cs="Calibri"/>
                <w:color w:val="FFFFFF"/>
                <w:sz w:val="16"/>
                <w:szCs w:val="16"/>
                <w:lang w:val="en-GB"/>
              </w:rPr>
            </w:pPr>
          </w:p>
        </w:tc>
        <w:tc>
          <w:tcPr>
            <w:tcW w:w="540" w:type="dxa"/>
            <w:gridSpan w:val="3"/>
            <w:vMerge/>
            <w:tcBorders>
              <w:top w:val="nil"/>
              <w:left w:val="single" w:sz="8" w:space="0" w:color="auto"/>
              <w:bottom w:val="single" w:sz="8" w:space="0" w:color="000000"/>
              <w:right w:val="single" w:sz="8" w:space="0" w:color="auto"/>
            </w:tcBorders>
            <w:shd w:val="clear" w:color="auto" w:fill="0000FF"/>
            <w:vAlign w:val="center"/>
            <w:hideMark/>
          </w:tcPr>
          <w:p w14:paraId="6B3E8E96" w14:textId="77777777" w:rsidR="00C93723" w:rsidRPr="00D30847" w:rsidRDefault="00C93723" w:rsidP="00C93723">
            <w:pPr>
              <w:spacing w:after="0" w:line="240" w:lineRule="auto"/>
              <w:rPr>
                <w:rFonts w:eastAsia="Times New Roman" w:cs="Calibri"/>
                <w:color w:val="FFFFFF"/>
                <w:sz w:val="16"/>
                <w:szCs w:val="16"/>
                <w:lang w:val="en-GB"/>
              </w:rPr>
            </w:pPr>
          </w:p>
        </w:tc>
        <w:tc>
          <w:tcPr>
            <w:tcW w:w="450" w:type="dxa"/>
            <w:gridSpan w:val="4"/>
            <w:vMerge/>
            <w:tcBorders>
              <w:top w:val="nil"/>
              <w:left w:val="single" w:sz="8" w:space="0" w:color="auto"/>
              <w:bottom w:val="single" w:sz="8" w:space="0" w:color="000000"/>
              <w:right w:val="single" w:sz="8" w:space="0" w:color="auto"/>
            </w:tcBorders>
            <w:shd w:val="clear" w:color="auto" w:fill="0000FF"/>
            <w:vAlign w:val="center"/>
            <w:hideMark/>
          </w:tcPr>
          <w:p w14:paraId="59F10C0C" w14:textId="77777777" w:rsidR="00C93723" w:rsidRPr="00D30847" w:rsidRDefault="00C93723" w:rsidP="00C93723">
            <w:pPr>
              <w:spacing w:after="0" w:line="240" w:lineRule="auto"/>
              <w:rPr>
                <w:rFonts w:eastAsia="Times New Roman" w:cs="Calibri"/>
                <w:color w:val="FFFFFF"/>
                <w:sz w:val="16"/>
                <w:szCs w:val="16"/>
                <w:lang w:val="en-GB"/>
              </w:rPr>
            </w:pPr>
          </w:p>
        </w:tc>
        <w:tc>
          <w:tcPr>
            <w:tcW w:w="450" w:type="dxa"/>
            <w:gridSpan w:val="3"/>
            <w:vMerge/>
            <w:tcBorders>
              <w:top w:val="nil"/>
              <w:left w:val="single" w:sz="8" w:space="0" w:color="auto"/>
              <w:bottom w:val="single" w:sz="8" w:space="0" w:color="000000"/>
              <w:right w:val="single" w:sz="8" w:space="0" w:color="auto"/>
            </w:tcBorders>
            <w:shd w:val="clear" w:color="auto" w:fill="0000FF"/>
            <w:vAlign w:val="center"/>
            <w:hideMark/>
          </w:tcPr>
          <w:p w14:paraId="0F68166F" w14:textId="77777777" w:rsidR="00C93723" w:rsidRPr="00D30847" w:rsidRDefault="00C93723" w:rsidP="00C93723">
            <w:pPr>
              <w:spacing w:after="0" w:line="240" w:lineRule="auto"/>
              <w:rPr>
                <w:rFonts w:eastAsia="Times New Roman" w:cs="Calibri"/>
                <w:color w:val="FFFFFF"/>
                <w:sz w:val="16"/>
                <w:szCs w:val="16"/>
                <w:lang w:val="en-GB"/>
              </w:rPr>
            </w:pPr>
          </w:p>
        </w:tc>
        <w:tc>
          <w:tcPr>
            <w:tcW w:w="378" w:type="dxa"/>
            <w:gridSpan w:val="2"/>
            <w:vMerge/>
            <w:tcBorders>
              <w:top w:val="nil"/>
              <w:left w:val="single" w:sz="8" w:space="0" w:color="auto"/>
              <w:bottom w:val="single" w:sz="8" w:space="0" w:color="000000"/>
              <w:right w:val="single" w:sz="8" w:space="0" w:color="auto"/>
            </w:tcBorders>
            <w:shd w:val="clear" w:color="auto" w:fill="0000FF"/>
            <w:vAlign w:val="center"/>
            <w:hideMark/>
          </w:tcPr>
          <w:p w14:paraId="27314D48" w14:textId="77777777" w:rsidR="00C93723" w:rsidRPr="00D30847" w:rsidRDefault="00C93723" w:rsidP="00C93723">
            <w:pPr>
              <w:spacing w:after="0" w:line="240" w:lineRule="auto"/>
              <w:rPr>
                <w:rFonts w:eastAsia="Times New Roman" w:cs="Calibri"/>
                <w:color w:val="FFFFFF"/>
                <w:sz w:val="16"/>
                <w:szCs w:val="16"/>
                <w:lang w:val="en-GB"/>
              </w:rPr>
            </w:pPr>
          </w:p>
        </w:tc>
        <w:tc>
          <w:tcPr>
            <w:tcW w:w="522" w:type="dxa"/>
            <w:gridSpan w:val="3"/>
            <w:vMerge/>
            <w:tcBorders>
              <w:top w:val="nil"/>
              <w:left w:val="single" w:sz="8" w:space="0" w:color="auto"/>
              <w:bottom w:val="single" w:sz="8" w:space="0" w:color="000000"/>
              <w:right w:val="single" w:sz="8" w:space="0" w:color="auto"/>
            </w:tcBorders>
            <w:shd w:val="clear" w:color="auto" w:fill="0000FF"/>
            <w:vAlign w:val="center"/>
            <w:hideMark/>
          </w:tcPr>
          <w:p w14:paraId="296E9C66" w14:textId="77777777" w:rsidR="00C93723" w:rsidRPr="00D30847" w:rsidRDefault="00C93723" w:rsidP="00C93723">
            <w:pPr>
              <w:spacing w:after="0" w:line="240" w:lineRule="auto"/>
              <w:rPr>
                <w:rFonts w:eastAsia="Times New Roman" w:cs="Calibri"/>
                <w:color w:val="FFFFFF"/>
                <w:sz w:val="16"/>
                <w:szCs w:val="16"/>
                <w:lang w:val="en-GB"/>
              </w:rPr>
            </w:pPr>
          </w:p>
        </w:tc>
        <w:tc>
          <w:tcPr>
            <w:tcW w:w="450" w:type="dxa"/>
            <w:gridSpan w:val="4"/>
            <w:vMerge/>
            <w:tcBorders>
              <w:top w:val="nil"/>
              <w:left w:val="single" w:sz="8" w:space="0" w:color="auto"/>
              <w:bottom w:val="single" w:sz="8" w:space="0" w:color="000000"/>
              <w:right w:val="single" w:sz="8" w:space="0" w:color="auto"/>
            </w:tcBorders>
            <w:shd w:val="clear" w:color="auto" w:fill="0000FF"/>
            <w:vAlign w:val="center"/>
            <w:hideMark/>
          </w:tcPr>
          <w:p w14:paraId="1372B559" w14:textId="77777777" w:rsidR="00C93723" w:rsidRPr="00D30847" w:rsidRDefault="00C93723" w:rsidP="00C93723">
            <w:pPr>
              <w:spacing w:after="0" w:line="240" w:lineRule="auto"/>
              <w:rPr>
                <w:rFonts w:eastAsia="Times New Roman" w:cs="Calibri"/>
                <w:color w:val="FFFFFF"/>
                <w:sz w:val="16"/>
                <w:szCs w:val="16"/>
                <w:lang w:val="en-GB"/>
              </w:rPr>
            </w:pPr>
          </w:p>
        </w:tc>
        <w:tc>
          <w:tcPr>
            <w:tcW w:w="450" w:type="dxa"/>
            <w:gridSpan w:val="2"/>
            <w:vMerge/>
            <w:tcBorders>
              <w:top w:val="nil"/>
              <w:left w:val="single" w:sz="8" w:space="0" w:color="auto"/>
              <w:bottom w:val="single" w:sz="8" w:space="0" w:color="000000"/>
              <w:right w:val="single" w:sz="8" w:space="0" w:color="auto"/>
            </w:tcBorders>
            <w:shd w:val="clear" w:color="auto" w:fill="0000FF"/>
            <w:vAlign w:val="center"/>
            <w:hideMark/>
          </w:tcPr>
          <w:p w14:paraId="32A3C4F7" w14:textId="77777777" w:rsidR="00C93723" w:rsidRPr="00D30847" w:rsidRDefault="00C93723" w:rsidP="00C93723">
            <w:pPr>
              <w:spacing w:after="0" w:line="240" w:lineRule="auto"/>
              <w:rPr>
                <w:rFonts w:eastAsia="Times New Roman" w:cs="Calibri"/>
                <w:color w:val="FFFFFF"/>
                <w:sz w:val="16"/>
                <w:szCs w:val="16"/>
                <w:lang w:val="en-GB"/>
              </w:rPr>
            </w:pPr>
          </w:p>
        </w:tc>
        <w:tc>
          <w:tcPr>
            <w:tcW w:w="450" w:type="dxa"/>
            <w:gridSpan w:val="3"/>
            <w:vMerge/>
            <w:tcBorders>
              <w:top w:val="nil"/>
              <w:left w:val="single" w:sz="8" w:space="0" w:color="auto"/>
              <w:bottom w:val="single" w:sz="8" w:space="0" w:color="000000"/>
              <w:right w:val="single" w:sz="8" w:space="0" w:color="auto"/>
            </w:tcBorders>
            <w:shd w:val="clear" w:color="auto" w:fill="0000FF"/>
            <w:vAlign w:val="center"/>
            <w:hideMark/>
          </w:tcPr>
          <w:p w14:paraId="4FC802F5" w14:textId="77777777" w:rsidR="00C93723" w:rsidRPr="00D30847" w:rsidRDefault="00C93723" w:rsidP="00C93723">
            <w:pPr>
              <w:spacing w:after="0" w:line="240" w:lineRule="auto"/>
              <w:rPr>
                <w:rFonts w:eastAsia="Times New Roman" w:cs="Calibri"/>
                <w:color w:val="FFFFFF"/>
                <w:sz w:val="16"/>
                <w:szCs w:val="16"/>
                <w:lang w:val="en-GB"/>
              </w:rPr>
            </w:pPr>
          </w:p>
        </w:tc>
        <w:tc>
          <w:tcPr>
            <w:tcW w:w="648" w:type="dxa"/>
            <w:gridSpan w:val="3"/>
            <w:vMerge/>
            <w:tcBorders>
              <w:top w:val="nil"/>
              <w:left w:val="single" w:sz="8" w:space="0" w:color="auto"/>
              <w:bottom w:val="single" w:sz="8" w:space="0" w:color="000000"/>
              <w:right w:val="single" w:sz="8" w:space="0" w:color="auto"/>
            </w:tcBorders>
            <w:shd w:val="clear" w:color="auto" w:fill="0000FF"/>
            <w:vAlign w:val="center"/>
            <w:hideMark/>
          </w:tcPr>
          <w:p w14:paraId="472658EE" w14:textId="77777777" w:rsidR="00C93723" w:rsidRPr="00D30847" w:rsidRDefault="00C93723" w:rsidP="00C93723">
            <w:pPr>
              <w:spacing w:after="0" w:line="240" w:lineRule="auto"/>
              <w:rPr>
                <w:rFonts w:eastAsia="Times New Roman" w:cs="Calibri"/>
                <w:color w:val="FFFFFF"/>
                <w:sz w:val="16"/>
                <w:szCs w:val="16"/>
                <w:lang w:val="en-GB"/>
              </w:rPr>
            </w:pPr>
          </w:p>
        </w:tc>
      </w:tr>
      <w:tr w:rsidR="00C93723" w:rsidRPr="00D30847" w14:paraId="03B83E0C" w14:textId="77777777" w:rsidTr="00595060">
        <w:trPr>
          <w:trHeight w:val="421"/>
        </w:trPr>
        <w:tc>
          <w:tcPr>
            <w:tcW w:w="702" w:type="dxa"/>
            <w:gridSpan w:val="2"/>
            <w:tcBorders>
              <w:top w:val="nil"/>
              <w:left w:val="nil"/>
              <w:bottom w:val="nil"/>
              <w:right w:val="nil"/>
            </w:tcBorders>
            <w:shd w:val="clear" w:color="auto" w:fill="auto"/>
            <w:vAlign w:val="bottom"/>
            <w:hideMark/>
          </w:tcPr>
          <w:p w14:paraId="03048BEB" w14:textId="77777777" w:rsidR="00C93723" w:rsidRPr="00D30847" w:rsidRDefault="00C93723" w:rsidP="00C93723">
            <w:pPr>
              <w:spacing w:after="0" w:line="240" w:lineRule="auto"/>
              <w:jc w:val="center"/>
              <w:rPr>
                <w:rFonts w:eastAsia="Times New Roman" w:cs="Calibri"/>
                <w:color w:val="FFFFFF"/>
                <w:sz w:val="16"/>
                <w:szCs w:val="16"/>
                <w:lang w:val="en-GB"/>
              </w:rPr>
            </w:pPr>
          </w:p>
        </w:tc>
        <w:tc>
          <w:tcPr>
            <w:tcW w:w="464" w:type="dxa"/>
            <w:gridSpan w:val="2"/>
            <w:tcBorders>
              <w:top w:val="nil"/>
              <w:left w:val="nil"/>
              <w:bottom w:val="nil"/>
              <w:right w:val="nil"/>
            </w:tcBorders>
            <w:shd w:val="clear" w:color="auto" w:fill="auto"/>
            <w:vAlign w:val="bottom"/>
            <w:hideMark/>
          </w:tcPr>
          <w:p w14:paraId="607857F0"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hideMark/>
          </w:tcPr>
          <w:p w14:paraId="03D27A6B"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770" w:type="dxa"/>
            <w:gridSpan w:val="2"/>
            <w:tcBorders>
              <w:top w:val="nil"/>
              <w:left w:val="single" w:sz="8" w:space="0" w:color="auto"/>
              <w:bottom w:val="single" w:sz="8" w:space="0" w:color="auto"/>
              <w:right w:val="nil"/>
            </w:tcBorders>
            <w:shd w:val="clear" w:color="auto" w:fill="auto"/>
            <w:vAlign w:val="center"/>
            <w:hideMark/>
          </w:tcPr>
          <w:p w14:paraId="3CAF1863"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Activity 2.</w:t>
            </w:r>
          </w:p>
        </w:tc>
        <w:tc>
          <w:tcPr>
            <w:tcW w:w="3258" w:type="dxa"/>
            <w:gridSpan w:val="2"/>
            <w:tcBorders>
              <w:top w:val="nil"/>
              <w:left w:val="nil"/>
              <w:bottom w:val="single" w:sz="8" w:space="0" w:color="auto"/>
              <w:right w:val="single" w:sz="8" w:space="0" w:color="auto"/>
            </w:tcBorders>
            <w:shd w:val="clear" w:color="auto" w:fill="auto"/>
            <w:vAlign w:val="center"/>
            <w:hideMark/>
          </w:tcPr>
          <w:p w14:paraId="24476CAD" w14:textId="012DBBAA" w:rsidR="00C93723" w:rsidRPr="00D30847" w:rsidRDefault="00AA2D30" w:rsidP="00C93723">
            <w:pPr>
              <w:spacing w:after="0" w:line="240" w:lineRule="auto"/>
              <w:rPr>
                <w:rFonts w:eastAsia="Times New Roman" w:cs="Calibri"/>
                <w:sz w:val="16"/>
                <w:szCs w:val="16"/>
                <w:lang w:val="en-GB"/>
              </w:rPr>
            </w:pPr>
            <w:r w:rsidRPr="00D30847">
              <w:rPr>
                <w:rFonts w:eastAsia="Times New Roman" w:cs="Calibri"/>
                <w:sz w:val="16"/>
                <w:szCs w:val="16"/>
                <w:lang w:val="en-GB"/>
              </w:rPr>
              <w:t>Extending the tax models with new modules and installation of Power BI tool</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6320F31A"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021B0683"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61D58FCD"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58FA9EDD"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21AD6AA4"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14E0CDB4"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0F4027BE"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2B416417"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auto" w:fill="0000FF"/>
            <w:vAlign w:val="center"/>
            <w:hideMark/>
          </w:tcPr>
          <w:p w14:paraId="06A98573"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auto" w:fill="0000FF"/>
            <w:vAlign w:val="center"/>
            <w:hideMark/>
          </w:tcPr>
          <w:p w14:paraId="30713E02"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auto" w:fill="0000FF"/>
            <w:vAlign w:val="center"/>
            <w:hideMark/>
          </w:tcPr>
          <w:p w14:paraId="0364932B"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nil"/>
              <w:left w:val="nil"/>
              <w:bottom w:val="single" w:sz="8" w:space="0" w:color="auto"/>
              <w:right w:val="single" w:sz="8" w:space="0" w:color="auto"/>
            </w:tcBorders>
            <w:shd w:val="clear" w:color="auto" w:fill="0000FF"/>
            <w:vAlign w:val="center"/>
            <w:hideMark/>
          </w:tcPr>
          <w:p w14:paraId="446E9430"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auto" w:fill="0000FF"/>
            <w:vAlign w:val="center"/>
            <w:hideMark/>
          </w:tcPr>
          <w:p w14:paraId="6137DEC9"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2"/>
            <w:tcBorders>
              <w:top w:val="nil"/>
              <w:left w:val="nil"/>
              <w:bottom w:val="single" w:sz="8" w:space="0" w:color="auto"/>
              <w:right w:val="single" w:sz="8" w:space="0" w:color="auto"/>
            </w:tcBorders>
            <w:shd w:val="clear" w:color="auto" w:fill="0000FF"/>
            <w:vAlign w:val="center"/>
            <w:hideMark/>
          </w:tcPr>
          <w:p w14:paraId="376AADB2"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auto" w:fill="0000FF"/>
            <w:vAlign w:val="center"/>
            <w:hideMark/>
          </w:tcPr>
          <w:p w14:paraId="129655FE"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48" w:type="dxa"/>
            <w:gridSpan w:val="3"/>
            <w:tcBorders>
              <w:top w:val="nil"/>
              <w:left w:val="nil"/>
              <w:bottom w:val="single" w:sz="8" w:space="0" w:color="auto"/>
              <w:right w:val="single" w:sz="8" w:space="0" w:color="auto"/>
            </w:tcBorders>
            <w:shd w:val="clear" w:color="auto" w:fill="0000FF"/>
            <w:vAlign w:val="center"/>
            <w:hideMark/>
          </w:tcPr>
          <w:p w14:paraId="2C6D99F6"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r>
      <w:tr w:rsidR="00C93723" w:rsidRPr="00D30847" w14:paraId="38F1E71A" w14:textId="77777777" w:rsidTr="00595060">
        <w:trPr>
          <w:trHeight w:val="315"/>
        </w:trPr>
        <w:tc>
          <w:tcPr>
            <w:tcW w:w="702" w:type="dxa"/>
            <w:gridSpan w:val="2"/>
            <w:tcBorders>
              <w:top w:val="nil"/>
              <w:left w:val="nil"/>
              <w:bottom w:val="nil"/>
              <w:right w:val="nil"/>
            </w:tcBorders>
            <w:shd w:val="clear" w:color="000000" w:fill="6FE7FF"/>
            <w:vAlign w:val="center"/>
            <w:hideMark/>
          </w:tcPr>
          <w:p w14:paraId="4E31175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64" w:type="dxa"/>
            <w:gridSpan w:val="2"/>
            <w:tcBorders>
              <w:top w:val="nil"/>
              <w:left w:val="nil"/>
              <w:bottom w:val="nil"/>
              <w:right w:val="nil"/>
            </w:tcBorders>
            <w:shd w:val="clear" w:color="000000" w:fill="6FE7FF"/>
            <w:vAlign w:val="center"/>
            <w:hideMark/>
          </w:tcPr>
          <w:p w14:paraId="4C5A562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1276" w:type="dxa"/>
            <w:gridSpan w:val="2"/>
            <w:tcBorders>
              <w:top w:val="nil"/>
              <w:left w:val="nil"/>
              <w:bottom w:val="nil"/>
              <w:right w:val="nil"/>
            </w:tcBorders>
            <w:shd w:val="clear" w:color="000000" w:fill="6FE7FF"/>
            <w:vAlign w:val="center"/>
            <w:hideMark/>
          </w:tcPr>
          <w:p w14:paraId="40A7EA5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Measure 2.</w:t>
            </w:r>
          </w:p>
        </w:tc>
        <w:tc>
          <w:tcPr>
            <w:tcW w:w="1770" w:type="dxa"/>
            <w:gridSpan w:val="2"/>
            <w:tcBorders>
              <w:top w:val="nil"/>
              <w:left w:val="nil"/>
              <w:bottom w:val="single" w:sz="8" w:space="0" w:color="auto"/>
              <w:right w:val="nil"/>
            </w:tcBorders>
            <w:shd w:val="clear" w:color="000000" w:fill="6FE7FF"/>
            <w:vAlign w:val="center"/>
            <w:hideMark/>
          </w:tcPr>
          <w:p w14:paraId="04D4D83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258" w:type="dxa"/>
            <w:gridSpan w:val="2"/>
            <w:tcBorders>
              <w:top w:val="nil"/>
              <w:left w:val="nil"/>
              <w:bottom w:val="single" w:sz="8" w:space="0" w:color="auto"/>
              <w:right w:val="nil"/>
            </w:tcBorders>
            <w:shd w:val="clear" w:color="000000" w:fill="6FE7FF"/>
            <w:vAlign w:val="center"/>
            <w:hideMark/>
          </w:tcPr>
          <w:p w14:paraId="747808C0" w14:textId="09378D3C" w:rsidR="00C93723" w:rsidRPr="00D30847" w:rsidRDefault="00B561EC"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Enhancing the capacity for application of tax models</w:t>
            </w:r>
          </w:p>
        </w:tc>
        <w:tc>
          <w:tcPr>
            <w:tcW w:w="522" w:type="dxa"/>
            <w:gridSpan w:val="2"/>
            <w:tcBorders>
              <w:top w:val="nil"/>
              <w:left w:val="nil"/>
              <w:bottom w:val="single" w:sz="8" w:space="0" w:color="auto"/>
              <w:right w:val="nil"/>
            </w:tcBorders>
            <w:shd w:val="clear" w:color="000000" w:fill="6FE7FF"/>
            <w:vAlign w:val="center"/>
            <w:hideMark/>
          </w:tcPr>
          <w:p w14:paraId="3BF4AC3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single" w:sz="8" w:space="0" w:color="auto"/>
              <w:right w:val="nil"/>
            </w:tcBorders>
            <w:shd w:val="clear" w:color="000000" w:fill="6FE7FF"/>
            <w:vAlign w:val="center"/>
            <w:hideMark/>
          </w:tcPr>
          <w:p w14:paraId="34801E4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82" w:type="dxa"/>
            <w:gridSpan w:val="3"/>
            <w:tcBorders>
              <w:top w:val="nil"/>
              <w:left w:val="nil"/>
              <w:bottom w:val="single" w:sz="8" w:space="0" w:color="auto"/>
              <w:right w:val="nil"/>
            </w:tcBorders>
            <w:shd w:val="clear" w:color="000000" w:fill="6FE7FF"/>
            <w:vAlign w:val="center"/>
            <w:hideMark/>
          </w:tcPr>
          <w:p w14:paraId="3216C1F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80" w:type="dxa"/>
            <w:gridSpan w:val="3"/>
            <w:tcBorders>
              <w:top w:val="nil"/>
              <w:left w:val="nil"/>
              <w:bottom w:val="single" w:sz="8" w:space="0" w:color="auto"/>
              <w:right w:val="nil"/>
            </w:tcBorders>
            <w:shd w:val="clear" w:color="000000" w:fill="6FE7FF"/>
            <w:vAlign w:val="center"/>
            <w:hideMark/>
          </w:tcPr>
          <w:p w14:paraId="2E1C0CB4"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single" w:sz="8" w:space="0" w:color="auto"/>
              <w:right w:val="nil"/>
            </w:tcBorders>
            <w:shd w:val="clear" w:color="000000" w:fill="6FE7FF"/>
            <w:vAlign w:val="center"/>
            <w:hideMark/>
          </w:tcPr>
          <w:p w14:paraId="0520256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12" w:type="dxa"/>
            <w:gridSpan w:val="3"/>
            <w:tcBorders>
              <w:top w:val="nil"/>
              <w:left w:val="nil"/>
              <w:bottom w:val="single" w:sz="8" w:space="0" w:color="auto"/>
              <w:right w:val="nil"/>
            </w:tcBorders>
            <w:shd w:val="clear" w:color="000000" w:fill="6FE7FF"/>
            <w:vAlign w:val="center"/>
            <w:hideMark/>
          </w:tcPr>
          <w:p w14:paraId="3D482D0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14F50186"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40" w:type="dxa"/>
            <w:gridSpan w:val="3"/>
            <w:tcBorders>
              <w:top w:val="nil"/>
              <w:left w:val="nil"/>
              <w:bottom w:val="single" w:sz="8" w:space="0" w:color="auto"/>
              <w:right w:val="nil"/>
            </w:tcBorders>
            <w:shd w:val="clear" w:color="000000" w:fill="6FE7FF"/>
            <w:vAlign w:val="center"/>
            <w:hideMark/>
          </w:tcPr>
          <w:p w14:paraId="16483531"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single" w:sz="8" w:space="0" w:color="auto"/>
              <w:right w:val="nil"/>
            </w:tcBorders>
            <w:shd w:val="clear" w:color="000000" w:fill="6FE7FF"/>
            <w:vAlign w:val="center"/>
            <w:hideMark/>
          </w:tcPr>
          <w:p w14:paraId="6B2D6586"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479CC5E2"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single" w:sz="8" w:space="0" w:color="auto"/>
              <w:right w:val="nil"/>
            </w:tcBorders>
            <w:shd w:val="clear" w:color="000000" w:fill="6FE7FF"/>
            <w:vAlign w:val="center"/>
            <w:hideMark/>
          </w:tcPr>
          <w:p w14:paraId="646040D9"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22" w:type="dxa"/>
            <w:gridSpan w:val="3"/>
            <w:tcBorders>
              <w:top w:val="nil"/>
              <w:left w:val="nil"/>
              <w:bottom w:val="single" w:sz="8" w:space="0" w:color="auto"/>
              <w:right w:val="nil"/>
            </w:tcBorders>
            <w:shd w:val="clear" w:color="000000" w:fill="6FE7FF"/>
            <w:vAlign w:val="center"/>
            <w:hideMark/>
          </w:tcPr>
          <w:p w14:paraId="5BA4A53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single" w:sz="8" w:space="0" w:color="auto"/>
              <w:right w:val="nil"/>
            </w:tcBorders>
            <w:shd w:val="clear" w:color="000000" w:fill="6FE7FF"/>
            <w:vAlign w:val="center"/>
            <w:hideMark/>
          </w:tcPr>
          <w:p w14:paraId="566212E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2"/>
            <w:tcBorders>
              <w:top w:val="nil"/>
              <w:left w:val="nil"/>
              <w:bottom w:val="single" w:sz="8" w:space="0" w:color="auto"/>
              <w:right w:val="nil"/>
            </w:tcBorders>
            <w:shd w:val="clear" w:color="000000" w:fill="6FE7FF"/>
            <w:vAlign w:val="center"/>
            <w:hideMark/>
          </w:tcPr>
          <w:p w14:paraId="0B7C1A69"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330DF69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48" w:type="dxa"/>
            <w:gridSpan w:val="3"/>
            <w:tcBorders>
              <w:top w:val="nil"/>
              <w:left w:val="nil"/>
              <w:bottom w:val="single" w:sz="8" w:space="0" w:color="auto"/>
              <w:right w:val="nil"/>
            </w:tcBorders>
            <w:shd w:val="clear" w:color="000000" w:fill="6FE7FF"/>
            <w:vAlign w:val="center"/>
            <w:hideMark/>
          </w:tcPr>
          <w:p w14:paraId="39BA3E39"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r>
      <w:tr w:rsidR="00C93723" w:rsidRPr="00D30847" w14:paraId="77968468" w14:textId="77777777" w:rsidTr="00595060">
        <w:trPr>
          <w:trHeight w:val="329"/>
        </w:trPr>
        <w:tc>
          <w:tcPr>
            <w:tcW w:w="702" w:type="dxa"/>
            <w:gridSpan w:val="2"/>
            <w:tcBorders>
              <w:top w:val="nil"/>
              <w:left w:val="nil"/>
              <w:bottom w:val="nil"/>
              <w:right w:val="nil"/>
            </w:tcBorders>
            <w:shd w:val="clear" w:color="auto" w:fill="auto"/>
            <w:vAlign w:val="bottom"/>
            <w:hideMark/>
          </w:tcPr>
          <w:p w14:paraId="333B947B" w14:textId="77777777" w:rsidR="00C93723" w:rsidRPr="00D30847" w:rsidRDefault="00C93723" w:rsidP="00015129">
            <w:pPr>
              <w:spacing w:after="0" w:line="240" w:lineRule="auto"/>
              <w:rPr>
                <w:rFonts w:eastAsia="Times New Roman" w:cs="Calibri"/>
                <w:b/>
                <w:bCs/>
                <w:sz w:val="16"/>
                <w:szCs w:val="16"/>
                <w:lang w:val="en-GB"/>
              </w:rPr>
            </w:pPr>
          </w:p>
        </w:tc>
        <w:tc>
          <w:tcPr>
            <w:tcW w:w="464" w:type="dxa"/>
            <w:gridSpan w:val="2"/>
            <w:tcBorders>
              <w:top w:val="nil"/>
              <w:left w:val="nil"/>
              <w:bottom w:val="nil"/>
              <w:right w:val="nil"/>
            </w:tcBorders>
            <w:shd w:val="clear" w:color="auto" w:fill="auto"/>
            <w:vAlign w:val="bottom"/>
            <w:hideMark/>
          </w:tcPr>
          <w:p w14:paraId="0FBC09D4" w14:textId="77777777" w:rsidR="00C93723" w:rsidRPr="00D30847" w:rsidRDefault="00C93723" w:rsidP="00015129">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hideMark/>
          </w:tcPr>
          <w:p w14:paraId="3BD1C702" w14:textId="77777777" w:rsidR="00C93723" w:rsidRPr="00D30847" w:rsidRDefault="00C93723" w:rsidP="00015129">
            <w:pPr>
              <w:spacing w:after="0" w:line="240" w:lineRule="auto"/>
              <w:rPr>
                <w:rFonts w:ascii="Times New Roman" w:eastAsia="Times New Roman" w:hAnsi="Times New Roman"/>
                <w:sz w:val="16"/>
                <w:szCs w:val="16"/>
                <w:lang w:val="en-GB"/>
              </w:rPr>
            </w:pPr>
          </w:p>
        </w:tc>
        <w:tc>
          <w:tcPr>
            <w:tcW w:w="1770" w:type="dxa"/>
            <w:gridSpan w:val="2"/>
            <w:tcBorders>
              <w:top w:val="nil"/>
              <w:left w:val="single" w:sz="8" w:space="0" w:color="auto"/>
              <w:bottom w:val="single" w:sz="8" w:space="0" w:color="auto"/>
              <w:right w:val="nil"/>
            </w:tcBorders>
            <w:shd w:val="clear" w:color="auto" w:fill="auto"/>
            <w:vAlign w:val="center"/>
            <w:hideMark/>
          </w:tcPr>
          <w:p w14:paraId="79CC6C05" w14:textId="77777777" w:rsidR="00C93723" w:rsidRPr="00D30847" w:rsidRDefault="00C93723" w:rsidP="00015129">
            <w:pPr>
              <w:spacing w:after="0" w:line="240" w:lineRule="auto"/>
              <w:rPr>
                <w:rFonts w:eastAsia="Times New Roman" w:cs="Calibri"/>
                <w:sz w:val="16"/>
                <w:szCs w:val="16"/>
                <w:lang w:val="en-GB"/>
              </w:rPr>
            </w:pPr>
            <w:r w:rsidRPr="00D30847">
              <w:rPr>
                <w:rFonts w:eastAsia="Times New Roman" w:cs="Calibri"/>
                <w:sz w:val="16"/>
                <w:szCs w:val="16"/>
                <w:lang w:val="en-GB"/>
              </w:rPr>
              <w:t>Activity 1.</w:t>
            </w:r>
          </w:p>
        </w:tc>
        <w:tc>
          <w:tcPr>
            <w:tcW w:w="3258" w:type="dxa"/>
            <w:gridSpan w:val="2"/>
            <w:tcBorders>
              <w:top w:val="nil"/>
              <w:left w:val="nil"/>
              <w:bottom w:val="single" w:sz="8" w:space="0" w:color="auto"/>
              <w:right w:val="single" w:sz="8" w:space="0" w:color="auto"/>
            </w:tcBorders>
            <w:shd w:val="clear" w:color="auto" w:fill="auto"/>
            <w:vAlign w:val="center"/>
            <w:hideMark/>
          </w:tcPr>
          <w:p w14:paraId="3258E2EB" w14:textId="3331F3CA" w:rsidR="00C93723" w:rsidRPr="00D30847" w:rsidRDefault="00B561EC" w:rsidP="00015129">
            <w:pPr>
              <w:spacing w:after="0" w:line="240" w:lineRule="auto"/>
              <w:rPr>
                <w:rFonts w:eastAsia="Times New Roman" w:cs="Calibri"/>
                <w:sz w:val="16"/>
                <w:szCs w:val="16"/>
                <w:lang w:val="en-GB"/>
              </w:rPr>
            </w:pPr>
            <w:r w:rsidRPr="00D30847">
              <w:rPr>
                <w:rFonts w:eastAsia="Times New Roman" w:cs="Calibri"/>
                <w:sz w:val="16"/>
                <w:szCs w:val="16"/>
                <w:lang w:val="en-GB"/>
              </w:rPr>
              <w:t>Employee training and implementation of developed tax models</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170628D1" w14:textId="77777777" w:rsidR="00C93723" w:rsidRPr="00D30847" w:rsidRDefault="00C93723" w:rsidP="00015129">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62588C6D" w14:textId="77777777" w:rsidR="00C93723" w:rsidRPr="00D30847" w:rsidRDefault="00C93723" w:rsidP="00015129">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7A101BC5" w14:textId="77777777" w:rsidR="00C93723" w:rsidRPr="00D30847" w:rsidRDefault="00C93723" w:rsidP="00015129">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57063D2A" w14:textId="77777777" w:rsidR="00C93723" w:rsidRPr="00D30847" w:rsidRDefault="00C93723" w:rsidP="00015129">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256563FA" w14:textId="77777777" w:rsidR="00C93723" w:rsidRPr="00D30847" w:rsidRDefault="00C93723" w:rsidP="00015129">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3DB940FE" w14:textId="77777777" w:rsidR="00C93723" w:rsidRPr="00D30847" w:rsidRDefault="00C93723" w:rsidP="00015129">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06FF1B95" w14:textId="77777777" w:rsidR="00C93723" w:rsidRPr="00D30847" w:rsidRDefault="00C93723" w:rsidP="00015129">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03D1C54D" w14:textId="77777777" w:rsidR="00C93723" w:rsidRPr="00D30847" w:rsidRDefault="00C93723" w:rsidP="00015129">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auto" w:fill="0000FF"/>
            <w:vAlign w:val="center"/>
            <w:hideMark/>
          </w:tcPr>
          <w:p w14:paraId="218AC7DB" w14:textId="77777777" w:rsidR="00C93723" w:rsidRPr="00D30847" w:rsidRDefault="00C93723" w:rsidP="00015129">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auto" w:fill="0000FF"/>
            <w:vAlign w:val="center"/>
            <w:hideMark/>
          </w:tcPr>
          <w:p w14:paraId="6421EED4" w14:textId="77777777" w:rsidR="00C93723" w:rsidRPr="00D30847" w:rsidRDefault="00C93723" w:rsidP="00015129">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auto" w:fill="0000FF"/>
            <w:vAlign w:val="center"/>
            <w:hideMark/>
          </w:tcPr>
          <w:p w14:paraId="04D425CB" w14:textId="77777777" w:rsidR="00C93723" w:rsidRPr="00D30847" w:rsidRDefault="00C93723" w:rsidP="00015129">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nil"/>
              <w:left w:val="nil"/>
              <w:bottom w:val="single" w:sz="8" w:space="0" w:color="auto"/>
              <w:right w:val="single" w:sz="8" w:space="0" w:color="auto"/>
            </w:tcBorders>
            <w:shd w:val="clear" w:color="auto" w:fill="0000FF"/>
            <w:vAlign w:val="center"/>
            <w:hideMark/>
          </w:tcPr>
          <w:p w14:paraId="59BA8A00" w14:textId="77777777" w:rsidR="00C93723" w:rsidRPr="00D30847" w:rsidRDefault="00C93723" w:rsidP="00015129">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auto" w:fill="0000FF"/>
            <w:vAlign w:val="center"/>
            <w:hideMark/>
          </w:tcPr>
          <w:p w14:paraId="644D171C" w14:textId="77777777" w:rsidR="00C93723" w:rsidRPr="00D30847" w:rsidRDefault="00C93723" w:rsidP="00015129">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2"/>
            <w:tcBorders>
              <w:top w:val="nil"/>
              <w:left w:val="nil"/>
              <w:bottom w:val="single" w:sz="8" w:space="0" w:color="auto"/>
              <w:right w:val="single" w:sz="8" w:space="0" w:color="auto"/>
            </w:tcBorders>
            <w:shd w:val="clear" w:color="auto" w:fill="0000FF"/>
            <w:vAlign w:val="center"/>
            <w:hideMark/>
          </w:tcPr>
          <w:p w14:paraId="7C7C89B3" w14:textId="77777777" w:rsidR="00C93723" w:rsidRPr="00D30847" w:rsidRDefault="00C93723" w:rsidP="00015129">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auto" w:fill="0000FF"/>
            <w:vAlign w:val="center"/>
            <w:hideMark/>
          </w:tcPr>
          <w:p w14:paraId="50BB93E2" w14:textId="77777777" w:rsidR="00C93723" w:rsidRPr="00D30847" w:rsidRDefault="00C93723" w:rsidP="00015129">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48" w:type="dxa"/>
            <w:gridSpan w:val="3"/>
            <w:tcBorders>
              <w:top w:val="nil"/>
              <w:left w:val="nil"/>
              <w:bottom w:val="single" w:sz="8" w:space="0" w:color="auto"/>
              <w:right w:val="single" w:sz="8" w:space="0" w:color="auto"/>
            </w:tcBorders>
            <w:shd w:val="clear" w:color="auto" w:fill="0000FF"/>
            <w:vAlign w:val="center"/>
            <w:hideMark/>
          </w:tcPr>
          <w:p w14:paraId="472528AE" w14:textId="77777777" w:rsidR="00C93723" w:rsidRPr="00D30847" w:rsidRDefault="00C93723" w:rsidP="00015129">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r>
      <w:tr w:rsidR="00652C50" w:rsidRPr="00D30847" w14:paraId="20C7AD60" w14:textId="77777777" w:rsidTr="00595060">
        <w:trPr>
          <w:trHeight w:val="367"/>
        </w:trPr>
        <w:tc>
          <w:tcPr>
            <w:tcW w:w="702" w:type="dxa"/>
            <w:gridSpan w:val="2"/>
            <w:tcBorders>
              <w:top w:val="nil"/>
              <w:left w:val="nil"/>
              <w:bottom w:val="nil"/>
              <w:right w:val="nil"/>
            </w:tcBorders>
            <w:shd w:val="clear" w:color="auto" w:fill="auto"/>
            <w:vAlign w:val="bottom"/>
            <w:hideMark/>
          </w:tcPr>
          <w:p w14:paraId="64628AE1" w14:textId="77777777" w:rsidR="00107F53" w:rsidRPr="00D30847" w:rsidRDefault="00107F53" w:rsidP="00107F53">
            <w:pPr>
              <w:spacing w:after="0" w:line="240" w:lineRule="auto"/>
              <w:jc w:val="center"/>
              <w:rPr>
                <w:rFonts w:eastAsia="Times New Roman" w:cs="Calibri"/>
                <w:color w:val="FFFFFF"/>
                <w:sz w:val="16"/>
                <w:szCs w:val="16"/>
                <w:lang w:val="en-GB"/>
              </w:rPr>
            </w:pPr>
          </w:p>
        </w:tc>
        <w:tc>
          <w:tcPr>
            <w:tcW w:w="464" w:type="dxa"/>
            <w:gridSpan w:val="2"/>
            <w:tcBorders>
              <w:top w:val="nil"/>
              <w:left w:val="nil"/>
              <w:bottom w:val="nil"/>
              <w:right w:val="nil"/>
            </w:tcBorders>
            <w:shd w:val="clear" w:color="auto" w:fill="auto"/>
            <w:vAlign w:val="bottom"/>
            <w:hideMark/>
          </w:tcPr>
          <w:p w14:paraId="3376D8BE" w14:textId="77777777" w:rsidR="00107F53" w:rsidRPr="00D30847" w:rsidRDefault="00107F53" w:rsidP="00107F53">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hideMark/>
          </w:tcPr>
          <w:p w14:paraId="7165C64A" w14:textId="77777777" w:rsidR="00107F53" w:rsidRPr="00D30847" w:rsidRDefault="00107F53" w:rsidP="00107F53">
            <w:pPr>
              <w:spacing w:after="0" w:line="240" w:lineRule="auto"/>
              <w:rPr>
                <w:rFonts w:ascii="Times New Roman" w:eastAsia="Times New Roman" w:hAnsi="Times New Roman"/>
                <w:sz w:val="16"/>
                <w:szCs w:val="16"/>
                <w:lang w:val="en-GB"/>
              </w:rPr>
            </w:pPr>
          </w:p>
        </w:tc>
        <w:tc>
          <w:tcPr>
            <w:tcW w:w="1770" w:type="dxa"/>
            <w:gridSpan w:val="2"/>
            <w:tcBorders>
              <w:top w:val="nil"/>
              <w:left w:val="single" w:sz="8" w:space="0" w:color="auto"/>
              <w:bottom w:val="single" w:sz="8" w:space="0" w:color="auto"/>
              <w:right w:val="nil"/>
            </w:tcBorders>
            <w:shd w:val="clear" w:color="auto" w:fill="auto"/>
            <w:vAlign w:val="center"/>
            <w:hideMark/>
          </w:tcPr>
          <w:p w14:paraId="6874F9D8" w14:textId="77777777" w:rsidR="00107F53" w:rsidRPr="00D30847" w:rsidRDefault="00107F53" w:rsidP="00107F53">
            <w:pPr>
              <w:spacing w:after="0" w:line="240" w:lineRule="auto"/>
              <w:rPr>
                <w:rFonts w:eastAsia="Times New Roman" w:cs="Calibri"/>
                <w:sz w:val="16"/>
                <w:szCs w:val="16"/>
                <w:lang w:val="en-GB"/>
              </w:rPr>
            </w:pPr>
            <w:r w:rsidRPr="00D30847">
              <w:rPr>
                <w:rFonts w:eastAsia="Times New Roman" w:cs="Calibri"/>
                <w:sz w:val="16"/>
                <w:szCs w:val="16"/>
                <w:lang w:val="en-GB"/>
              </w:rPr>
              <w:t>Activity 2.</w:t>
            </w:r>
          </w:p>
        </w:tc>
        <w:tc>
          <w:tcPr>
            <w:tcW w:w="3258" w:type="dxa"/>
            <w:gridSpan w:val="2"/>
            <w:tcBorders>
              <w:top w:val="nil"/>
              <w:left w:val="nil"/>
              <w:bottom w:val="single" w:sz="8" w:space="0" w:color="auto"/>
              <w:right w:val="single" w:sz="8" w:space="0" w:color="auto"/>
            </w:tcBorders>
            <w:shd w:val="clear" w:color="auto" w:fill="auto"/>
            <w:vAlign w:val="center"/>
            <w:hideMark/>
          </w:tcPr>
          <w:p w14:paraId="6AA1C223" w14:textId="1E6260AE" w:rsidR="00107F53" w:rsidRPr="00D30847" w:rsidRDefault="00107F53" w:rsidP="00107F53">
            <w:pPr>
              <w:spacing w:after="0" w:line="240" w:lineRule="auto"/>
              <w:rPr>
                <w:rFonts w:eastAsia="Times New Roman" w:cs="Calibri"/>
                <w:sz w:val="16"/>
                <w:szCs w:val="16"/>
                <w:lang w:val="en-GB"/>
              </w:rPr>
            </w:pPr>
            <w:r w:rsidRPr="00D30847">
              <w:rPr>
                <w:rFonts w:eastAsia="Times New Roman" w:cs="Calibri"/>
                <w:sz w:val="16"/>
                <w:szCs w:val="16"/>
                <w:lang w:val="en-GB"/>
              </w:rPr>
              <w:t>Extending tax models with new modules and installing Power BI tool</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5AA19D6B" w14:textId="77777777" w:rsidR="00107F53" w:rsidRPr="00D30847" w:rsidRDefault="00107F53" w:rsidP="00107F5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0520F082" w14:textId="77777777" w:rsidR="00107F53" w:rsidRPr="00D30847" w:rsidRDefault="00107F53" w:rsidP="00107F5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5BB76E83" w14:textId="77777777" w:rsidR="00107F53" w:rsidRPr="00D30847" w:rsidRDefault="00107F53" w:rsidP="00107F5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271775C7" w14:textId="77777777" w:rsidR="00107F53" w:rsidRPr="00D30847" w:rsidRDefault="00107F53" w:rsidP="00107F5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auto" w:fill="0000FF"/>
            <w:hideMark/>
          </w:tcPr>
          <w:p w14:paraId="4A0E1322" w14:textId="7A080C70" w:rsidR="00107F53" w:rsidRPr="00D30847" w:rsidRDefault="00107F53" w:rsidP="00107F5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nil"/>
              <w:left w:val="nil"/>
              <w:bottom w:val="single" w:sz="8" w:space="0" w:color="auto"/>
              <w:right w:val="single" w:sz="8" w:space="0" w:color="auto"/>
            </w:tcBorders>
            <w:shd w:val="clear" w:color="auto" w:fill="0000FF"/>
            <w:hideMark/>
          </w:tcPr>
          <w:p w14:paraId="1900CFE7" w14:textId="21D2263E" w:rsidR="00107F53" w:rsidRPr="00D30847" w:rsidRDefault="00107F53" w:rsidP="00107F5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auto" w:fill="0000FF"/>
            <w:hideMark/>
          </w:tcPr>
          <w:p w14:paraId="4F348E82" w14:textId="1611CE40" w:rsidR="00107F53" w:rsidRPr="00D30847" w:rsidRDefault="00107F53" w:rsidP="00107F5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nil"/>
              <w:left w:val="nil"/>
              <w:bottom w:val="single" w:sz="8" w:space="0" w:color="auto"/>
              <w:right w:val="single" w:sz="8" w:space="0" w:color="auto"/>
            </w:tcBorders>
            <w:shd w:val="clear" w:color="auto" w:fill="0000FF"/>
            <w:hideMark/>
          </w:tcPr>
          <w:p w14:paraId="2E4BF6E8" w14:textId="442229CB" w:rsidR="00107F53" w:rsidRPr="00D30847" w:rsidRDefault="00107F53" w:rsidP="00107F5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auto" w:fill="0000FF"/>
            <w:hideMark/>
          </w:tcPr>
          <w:p w14:paraId="334BE86A" w14:textId="6DAA2197" w:rsidR="00107F53" w:rsidRPr="00D30847" w:rsidRDefault="00107F53" w:rsidP="00107F5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auto" w:fill="0000FF"/>
            <w:hideMark/>
          </w:tcPr>
          <w:p w14:paraId="022004F3" w14:textId="32D79DAF" w:rsidR="00107F53" w:rsidRPr="00D30847" w:rsidRDefault="00107F53" w:rsidP="00107F5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auto" w:fill="0000FF"/>
            <w:hideMark/>
          </w:tcPr>
          <w:p w14:paraId="216A9AF9" w14:textId="14C917EC" w:rsidR="00107F53" w:rsidRPr="00D30847" w:rsidRDefault="00107F53" w:rsidP="00107F5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nil"/>
              <w:left w:val="nil"/>
              <w:bottom w:val="single" w:sz="8" w:space="0" w:color="auto"/>
              <w:right w:val="single" w:sz="8" w:space="0" w:color="auto"/>
            </w:tcBorders>
            <w:shd w:val="clear" w:color="auto" w:fill="0000FF"/>
            <w:hideMark/>
          </w:tcPr>
          <w:p w14:paraId="11C7FAE2" w14:textId="01A767F1" w:rsidR="00107F53" w:rsidRPr="00D30847" w:rsidRDefault="00107F53" w:rsidP="00107F5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auto" w:fill="0000FF"/>
            <w:hideMark/>
          </w:tcPr>
          <w:p w14:paraId="3FF071F7" w14:textId="0E4B4CAA" w:rsidR="00107F53" w:rsidRPr="00D30847" w:rsidRDefault="00107F53" w:rsidP="00107F5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2"/>
            <w:tcBorders>
              <w:top w:val="nil"/>
              <w:left w:val="nil"/>
              <w:bottom w:val="single" w:sz="8" w:space="0" w:color="auto"/>
              <w:right w:val="single" w:sz="8" w:space="0" w:color="auto"/>
            </w:tcBorders>
            <w:shd w:val="clear" w:color="auto" w:fill="0000FF"/>
            <w:hideMark/>
          </w:tcPr>
          <w:p w14:paraId="0650DD9C" w14:textId="79C8CD81" w:rsidR="00107F53" w:rsidRPr="00D30847" w:rsidRDefault="00107F53" w:rsidP="00107F5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auto" w:fill="0000FF"/>
            <w:hideMark/>
          </w:tcPr>
          <w:p w14:paraId="67526B15" w14:textId="2780B89A" w:rsidR="00107F53" w:rsidRPr="00D30847" w:rsidRDefault="00107F53" w:rsidP="00107F5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48" w:type="dxa"/>
            <w:gridSpan w:val="3"/>
            <w:tcBorders>
              <w:top w:val="nil"/>
              <w:left w:val="nil"/>
              <w:bottom w:val="single" w:sz="8" w:space="0" w:color="auto"/>
              <w:right w:val="single" w:sz="8" w:space="0" w:color="auto"/>
            </w:tcBorders>
            <w:shd w:val="clear" w:color="auto" w:fill="0000FF"/>
            <w:hideMark/>
          </w:tcPr>
          <w:p w14:paraId="5FE2F46C" w14:textId="1036A904" w:rsidR="00107F53" w:rsidRPr="00D30847" w:rsidRDefault="00107F53" w:rsidP="00107F5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r>
      <w:tr w:rsidR="00C93723" w:rsidRPr="00D30847" w14:paraId="441A55CF" w14:textId="77777777" w:rsidTr="00B84551">
        <w:trPr>
          <w:trHeight w:val="300"/>
        </w:trPr>
        <w:tc>
          <w:tcPr>
            <w:tcW w:w="702" w:type="dxa"/>
            <w:gridSpan w:val="2"/>
            <w:tcBorders>
              <w:top w:val="nil"/>
              <w:left w:val="nil"/>
              <w:bottom w:val="nil"/>
              <w:right w:val="nil"/>
            </w:tcBorders>
            <w:shd w:val="clear" w:color="000000" w:fill="00FF00"/>
            <w:vAlign w:val="center"/>
            <w:hideMark/>
          </w:tcPr>
          <w:p w14:paraId="2753030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768" w:type="dxa"/>
            <w:gridSpan w:val="8"/>
            <w:tcBorders>
              <w:top w:val="nil"/>
              <w:left w:val="nil"/>
              <w:bottom w:val="nil"/>
              <w:right w:val="nil"/>
            </w:tcBorders>
            <w:shd w:val="clear" w:color="000000" w:fill="00FF00"/>
            <w:vAlign w:val="center"/>
            <w:hideMark/>
          </w:tcPr>
          <w:p w14:paraId="1124B5C9" w14:textId="10A7274C"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Priority 2.</w:t>
            </w:r>
            <w:r w:rsidR="00525B8D" w:rsidRPr="00D30847">
              <w:rPr>
                <w:rFonts w:eastAsia="Times New Roman" w:cs="Calibri"/>
                <w:b/>
                <w:bCs/>
                <w:sz w:val="16"/>
                <w:szCs w:val="16"/>
                <w:lang w:val="en-GB"/>
              </w:rPr>
              <w:t xml:space="preserve"> </w:t>
            </w:r>
            <w:r w:rsidRPr="00D30847">
              <w:rPr>
                <w:rFonts w:eastAsia="Times New Roman" w:cs="Calibri"/>
                <w:b/>
                <w:bCs/>
                <w:sz w:val="16"/>
                <w:szCs w:val="16"/>
                <w:lang w:val="en-GB"/>
              </w:rPr>
              <w:t>Economic analysis and macroeconomic forecasting</w:t>
            </w:r>
          </w:p>
        </w:tc>
        <w:tc>
          <w:tcPr>
            <w:tcW w:w="522" w:type="dxa"/>
            <w:gridSpan w:val="2"/>
            <w:tcBorders>
              <w:top w:val="nil"/>
              <w:left w:val="nil"/>
              <w:bottom w:val="nil"/>
              <w:right w:val="nil"/>
            </w:tcBorders>
            <w:shd w:val="clear" w:color="000000" w:fill="00FF00"/>
            <w:vAlign w:val="center"/>
            <w:hideMark/>
          </w:tcPr>
          <w:p w14:paraId="485E9DA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00FF00"/>
            <w:vAlign w:val="center"/>
            <w:hideMark/>
          </w:tcPr>
          <w:p w14:paraId="70D42F3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82" w:type="dxa"/>
            <w:gridSpan w:val="3"/>
            <w:tcBorders>
              <w:top w:val="nil"/>
              <w:left w:val="nil"/>
              <w:bottom w:val="nil"/>
              <w:right w:val="nil"/>
            </w:tcBorders>
            <w:shd w:val="clear" w:color="000000" w:fill="00FF00"/>
            <w:vAlign w:val="center"/>
            <w:hideMark/>
          </w:tcPr>
          <w:p w14:paraId="17245FB9"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80" w:type="dxa"/>
            <w:gridSpan w:val="3"/>
            <w:tcBorders>
              <w:top w:val="nil"/>
              <w:left w:val="nil"/>
              <w:bottom w:val="nil"/>
              <w:right w:val="nil"/>
            </w:tcBorders>
            <w:shd w:val="clear" w:color="000000" w:fill="00FF00"/>
            <w:vAlign w:val="center"/>
            <w:hideMark/>
          </w:tcPr>
          <w:p w14:paraId="6978F0B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00FF00"/>
            <w:vAlign w:val="center"/>
            <w:hideMark/>
          </w:tcPr>
          <w:p w14:paraId="5FB81C6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12" w:type="dxa"/>
            <w:gridSpan w:val="3"/>
            <w:tcBorders>
              <w:top w:val="nil"/>
              <w:left w:val="nil"/>
              <w:bottom w:val="nil"/>
              <w:right w:val="nil"/>
            </w:tcBorders>
            <w:shd w:val="clear" w:color="000000" w:fill="00FF00"/>
            <w:vAlign w:val="center"/>
            <w:hideMark/>
          </w:tcPr>
          <w:p w14:paraId="3527BAB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00FF00"/>
            <w:vAlign w:val="center"/>
            <w:hideMark/>
          </w:tcPr>
          <w:p w14:paraId="503404D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40" w:type="dxa"/>
            <w:gridSpan w:val="3"/>
            <w:tcBorders>
              <w:top w:val="nil"/>
              <w:left w:val="nil"/>
              <w:bottom w:val="nil"/>
              <w:right w:val="nil"/>
            </w:tcBorders>
            <w:shd w:val="clear" w:color="000000" w:fill="00FF00"/>
            <w:vAlign w:val="center"/>
            <w:hideMark/>
          </w:tcPr>
          <w:p w14:paraId="76AB2CB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00FF00"/>
            <w:vAlign w:val="center"/>
            <w:hideMark/>
          </w:tcPr>
          <w:p w14:paraId="1FE006B5"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00FF00"/>
            <w:vAlign w:val="center"/>
            <w:hideMark/>
          </w:tcPr>
          <w:p w14:paraId="706E227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00FF00"/>
            <w:vAlign w:val="center"/>
            <w:hideMark/>
          </w:tcPr>
          <w:p w14:paraId="4C2E4CA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22" w:type="dxa"/>
            <w:gridSpan w:val="3"/>
            <w:tcBorders>
              <w:top w:val="nil"/>
              <w:left w:val="nil"/>
              <w:bottom w:val="nil"/>
              <w:right w:val="nil"/>
            </w:tcBorders>
            <w:shd w:val="clear" w:color="000000" w:fill="00FF00"/>
            <w:vAlign w:val="center"/>
            <w:hideMark/>
          </w:tcPr>
          <w:p w14:paraId="2740BAC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00FF00"/>
            <w:vAlign w:val="center"/>
            <w:hideMark/>
          </w:tcPr>
          <w:p w14:paraId="794B3385"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2"/>
            <w:tcBorders>
              <w:top w:val="nil"/>
              <w:left w:val="nil"/>
              <w:bottom w:val="nil"/>
              <w:right w:val="nil"/>
            </w:tcBorders>
            <w:shd w:val="clear" w:color="000000" w:fill="00FF00"/>
            <w:vAlign w:val="center"/>
            <w:hideMark/>
          </w:tcPr>
          <w:p w14:paraId="5504687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00FF00"/>
            <w:vAlign w:val="center"/>
            <w:hideMark/>
          </w:tcPr>
          <w:p w14:paraId="25291791"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48" w:type="dxa"/>
            <w:gridSpan w:val="3"/>
            <w:tcBorders>
              <w:top w:val="nil"/>
              <w:left w:val="nil"/>
              <w:bottom w:val="nil"/>
              <w:right w:val="nil"/>
            </w:tcBorders>
            <w:shd w:val="clear" w:color="000000" w:fill="00FF00"/>
            <w:vAlign w:val="center"/>
            <w:hideMark/>
          </w:tcPr>
          <w:p w14:paraId="3479EA32"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r>
      <w:tr w:rsidR="00C93723" w:rsidRPr="00D30847" w14:paraId="23E0001D" w14:textId="77777777" w:rsidTr="00595060">
        <w:trPr>
          <w:trHeight w:val="315"/>
        </w:trPr>
        <w:tc>
          <w:tcPr>
            <w:tcW w:w="702" w:type="dxa"/>
            <w:gridSpan w:val="2"/>
            <w:tcBorders>
              <w:top w:val="nil"/>
              <w:left w:val="nil"/>
              <w:bottom w:val="nil"/>
              <w:right w:val="nil"/>
            </w:tcBorders>
            <w:shd w:val="clear" w:color="000000" w:fill="6FE7FF"/>
            <w:vAlign w:val="center"/>
            <w:hideMark/>
          </w:tcPr>
          <w:p w14:paraId="415AB14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64" w:type="dxa"/>
            <w:gridSpan w:val="2"/>
            <w:tcBorders>
              <w:top w:val="nil"/>
              <w:left w:val="nil"/>
              <w:bottom w:val="nil"/>
              <w:right w:val="nil"/>
            </w:tcBorders>
            <w:shd w:val="clear" w:color="000000" w:fill="6FE7FF"/>
            <w:vAlign w:val="center"/>
            <w:hideMark/>
          </w:tcPr>
          <w:p w14:paraId="4F4FCAC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1276" w:type="dxa"/>
            <w:gridSpan w:val="2"/>
            <w:tcBorders>
              <w:top w:val="nil"/>
              <w:left w:val="nil"/>
              <w:bottom w:val="nil"/>
              <w:right w:val="nil"/>
            </w:tcBorders>
            <w:shd w:val="clear" w:color="000000" w:fill="6FE7FF"/>
            <w:vAlign w:val="center"/>
            <w:hideMark/>
          </w:tcPr>
          <w:p w14:paraId="43233A44"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Measure 1.</w:t>
            </w:r>
          </w:p>
        </w:tc>
        <w:tc>
          <w:tcPr>
            <w:tcW w:w="1770" w:type="dxa"/>
            <w:gridSpan w:val="2"/>
            <w:tcBorders>
              <w:top w:val="nil"/>
              <w:left w:val="nil"/>
              <w:bottom w:val="single" w:sz="8" w:space="0" w:color="auto"/>
              <w:right w:val="nil"/>
            </w:tcBorders>
            <w:shd w:val="clear" w:color="000000" w:fill="6FE7FF"/>
            <w:vAlign w:val="center"/>
            <w:hideMark/>
          </w:tcPr>
          <w:p w14:paraId="397F13D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258" w:type="dxa"/>
            <w:gridSpan w:val="2"/>
            <w:tcBorders>
              <w:top w:val="nil"/>
              <w:left w:val="nil"/>
              <w:bottom w:val="single" w:sz="8" w:space="0" w:color="auto"/>
              <w:right w:val="nil"/>
            </w:tcBorders>
            <w:shd w:val="clear" w:color="000000" w:fill="6FE7FF"/>
            <w:vAlign w:val="center"/>
            <w:hideMark/>
          </w:tcPr>
          <w:p w14:paraId="5B29612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Capacity building for economic analysis</w:t>
            </w:r>
          </w:p>
        </w:tc>
        <w:tc>
          <w:tcPr>
            <w:tcW w:w="522" w:type="dxa"/>
            <w:gridSpan w:val="2"/>
            <w:tcBorders>
              <w:top w:val="nil"/>
              <w:left w:val="nil"/>
              <w:bottom w:val="single" w:sz="8" w:space="0" w:color="auto"/>
              <w:right w:val="nil"/>
            </w:tcBorders>
            <w:shd w:val="clear" w:color="000000" w:fill="6FE7FF"/>
            <w:vAlign w:val="center"/>
            <w:hideMark/>
          </w:tcPr>
          <w:p w14:paraId="5D8199B1"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single" w:sz="8" w:space="0" w:color="auto"/>
              <w:right w:val="nil"/>
            </w:tcBorders>
            <w:shd w:val="clear" w:color="000000" w:fill="6FE7FF"/>
            <w:vAlign w:val="center"/>
            <w:hideMark/>
          </w:tcPr>
          <w:p w14:paraId="4FF20AC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82" w:type="dxa"/>
            <w:gridSpan w:val="3"/>
            <w:tcBorders>
              <w:top w:val="nil"/>
              <w:left w:val="nil"/>
              <w:bottom w:val="single" w:sz="8" w:space="0" w:color="auto"/>
              <w:right w:val="nil"/>
            </w:tcBorders>
            <w:shd w:val="clear" w:color="000000" w:fill="6FE7FF"/>
            <w:vAlign w:val="center"/>
            <w:hideMark/>
          </w:tcPr>
          <w:p w14:paraId="1394F261"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80" w:type="dxa"/>
            <w:gridSpan w:val="3"/>
            <w:tcBorders>
              <w:top w:val="nil"/>
              <w:left w:val="nil"/>
              <w:bottom w:val="single" w:sz="8" w:space="0" w:color="auto"/>
              <w:right w:val="nil"/>
            </w:tcBorders>
            <w:shd w:val="clear" w:color="000000" w:fill="6FE7FF"/>
            <w:vAlign w:val="center"/>
            <w:hideMark/>
          </w:tcPr>
          <w:p w14:paraId="5423248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single" w:sz="8" w:space="0" w:color="auto"/>
              <w:right w:val="nil"/>
            </w:tcBorders>
            <w:shd w:val="clear" w:color="000000" w:fill="6FE7FF"/>
            <w:vAlign w:val="center"/>
            <w:hideMark/>
          </w:tcPr>
          <w:p w14:paraId="633DAFE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12" w:type="dxa"/>
            <w:gridSpan w:val="3"/>
            <w:tcBorders>
              <w:top w:val="nil"/>
              <w:left w:val="nil"/>
              <w:bottom w:val="single" w:sz="8" w:space="0" w:color="auto"/>
              <w:right w:val="nil"/>
            </w:tcBorders>
            <w:shd w:val="clear" w:color="000000" w:fill="6FE7FF"/>
            <w:vAlign w:val="center"/>
            <w:hideMark/>
          </w:tcPr>
          <w:p w14:paraId="50920EB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0E4BDF4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40" w:type="dxa"/>
            <w:gridSpan w:val="3"/>
            <w:tcBorders>
              <w:top w:val="nil"/>
              <w:left w:val="nil"/>
              <w:bottom w:val="single" w:sz="8" w:space="0" w:color="auto"/>
              <w:right w:val="nil"/>
            </w:tcBorders>
            <w:shd w:val="clear" w:color="000000" w:fill="6FE7FF"/>
            <w:vAlign w:val="center"/>
            <w:hideMark/>
          </w:tcPr>
          <w:p w14:paraId="0FC2256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single" w:sz="8" w:space="0" w:color="auto"/>
              <w:right w:val="nil"/>
            </w:tcBorders>
            <w:shd w:val="clear" w:color="000000" w:fill="6FE7FF"/>
            <w:vAlign w:val="center"/>
            <w:hideMark/>
          </w:tcPr>
          <w:p w14:paraId="26219C23"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726FBBA2"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single" w:sz="8" w:space="0" w:color="auto"/>
              <w:right w:val="nil"/>
            </w:tcBorders>
            <w:shd w:val="clear" w:color="000000" w:fill="6FE7FF"/>
            <w:vAlign w:val="center"/>
            <w:hideMark/>
          </w:tcPr>
          <w:p w14:paraId="437E3CA6"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22" w:type="dxa"/>
            <w:gridSpan w:val="3"/>
            <w:tcBorders>
              <w:top w:val="nil"/>
              <w:left w:val="nil"/>
              <w:bottom w:val="single" w:sz="8" w:space="0" w:color="auto"/>
              <w:right w:val="nil"/>
            </w:tcBorders>
            <w:shd w:val="clear" w:color="000000" w:fill="6FE7FF"/>
            <w:vAlign w:val="center"/>
            <w:hideMark/>
          </w:tcPr>
          <w:p w14:paraId="5CE97D73"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single" w:sz="8" w:space="0" w:color="auto"/>
              <w:right w:val="nil"/>
            </w:tcBorders>
            <w:shd w:val="clear" w:color="000000" w:fill="6FE7FF"/>
            <w:vAlign w:val="center"/>
            <w:hideMark/>
          </w:tcPr>
          <w:p w14:paraId="047E9A1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2"/>
            <w:tcBorders>
              <w:top w:val="nil"/>
              <w:left w:val="nil"/>
              <w:bottom w:val="single" w:sz="8" w:space="0" w:color="auto"/>
              <w:right w:val="nil"/>
            </w:tcBorders>
            <w:shd w:val="clear" w:color="000000" w:fill="6FE7FF"/>
            <w:vAlign w:val="center"/>
            <w:hideMark/>
          </w:tcPr>
          <w:p w14:paraId="07EB359D"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65746ACD"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48" w:type="dxa"/>
            <w:gridSpan w:val="3"/>
            <w:tcBorders>
              <w:top w:val="nil"/>
              <w:left w:val="nil"/>
              <w:bottom w:val="single" w:sz="8" w:space="0" w:color="auto"/>
              <w:right w:val="nil"/>
            </w:tcBorders>
            <w:shd w:val="clear" w:color="000000" w:fill="6FE7FF"/>
            <w:vAlign w:val="center"/>
            <w:hideMark/>
          </w:tcPr>
          <w:p w14:paraId="3E321F1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r>
      <w:tr w:rsidR="00C93723" w:rsidRPr="00D30847" w14:paraId="39255A14" w14:textId="77777777" w:rsidTr="00595060">
        <w:trPr>
          <w:trHeight w:val="315"/>
        </w:trPr>
        <w:tc>
          <w:tcPr>
            <w:tcW w:w="702" w:type="dxa"/>
            <w:gridSpan w:val="2"/>
            <w:tcBorders>
              <w:top w:val="nil"/>
              <w:left w:val="nil"/>
              <w:bottom w:val="nil"/>
              <w:right w:val="nil"/>
            </w:tcBorders>
            <w:shd w:val="clear" w:color="auto" w:fill="auto"/>
            <w:vAlign w:val="bottom"/>
            <w:hideMark/>
          </w:tcPr>
          <w:p w14:paraId="63711FF1" w14:textId="77777777" w:rsidR="00C93723" w:rsidRPr="00D30847" w:rsidRDefault="00C93723" w:rsidP="00C93723">
            <w:pPr>
              <w:spacing w:after="0" w:line="240" w:lineRule="auto"/>
              <w:rPr>
                <w:rFonts w:eastAsia="Times New Roman" w:cs="Calibri"/>
                <w:b/>
                <w:bCs/>
                <w:sz w:val="16"/>
                <w:szCs w:val="16"/>
                <w:lang w:val="en-GB"/>
              </w:rPr>
            </w:pPr>
          </w:p>
        </w:tc>
        <w:tc>
          <w:tcPr>
            <w:tcW w:w="464" w:type="dxa"/>
            <w:gridSpan w:val="2"/>
            <w:tcBorders>
              <w:top w:val="nil"/>
              <w:left w:val="nil"/>
              <w:bottom w:val="nil"/>
              <w:right w:val="nil"/>
            </w:tcBorders>
            <w:shd w:val="clear" w:color="auto" w:fill="auto"/>
            <w:vAlign w:val="bottom"/>
            <w:hideMark/>
          </w:tcPr>
          <w:p w14:paraId="05E33E5D"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hideMark/>
          </w:tcPr>
          <w:p w14:paraId="79DC3924"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770" w:type="dxa"/>
            <w:gridSpan w:val="2"/>
            <w:tcBorders>
              <w:top w:val="nil"/>
              <w:left w:val="single" w:sz="8" w:space="0" w:color="auto"/>
              <w:bottom w:val="single" w:sz="8" w:space="0" w:color="auto"/>
              <w:right w:val="nil"/>
            </w:tcBorders>
            <w:shd w:val="clear" w:color="auto" w:fill="auto"/>
            <w:vAlign w:val="center"/>
            <w:hideMark/>
          </w:tcPr>
          <w:p w14:paraId="10892599"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Activity 1.</w:t>
            </w:r>
          </w:p>
        </w:tc>
        <w:tc>
          <w:tcPr>
            <w:tcW w:w="3258" w:type="dxa"/>
            <w:gridSpan w:val="2"/>
            <w:tcBorders>
              <w:top w:val="nil"/>
              <w:left w:val="nil"/>
              <w:bottom w:val="single" w:sz="8" w:space="0" w:color="auto"/>
              <w:right w:val="single" w:sz="8" w:space="0" w:color="auto"/>
            </w:tcBorders>
            <w:shd w:val="clear" w:color="auto" w:fill="auto"/>
            <w:vAlign w:val="center"/>
            <w:hideMark/>
          </w:tcPr>
          <w:p w14:paraId="78741A72"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xml:space="preserve">Increasing the scope of economic analyses </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19278CA4"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1D4B218F"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66532458"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1EA6230E"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669B96D1"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79F5BBBF"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633076D6"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nil"/>
              <w:left w:val="nil"/>
              <w:bottom w:val="single" w:sz="8" w:space="0" w:color="auto"/>
              <w:right w:val="single" w:sz="8" w:space="0" w:color="auto"/>
            </w:tcBorders>
            <w:shd w:val="clear" w:color="auto" w:fill="0000FF"/>
            <w:vAlign w:val="center"/>
            <w:hideMark/>
          </w:tcPr>
          <w:p w14:paraId="554BD1AC"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auto" w:fill="auto"/>
            <w:vAlign w:val="center"/>
            <w:hideMark/>
          </w:tcPr>
          <w:p w14:paraId="58B79CD5"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1708800E"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auto" w:fill="auto"/>
            <w:vAlign w:val="center"/>
            <w:hideMark/>
          </w:tcPr>
          <w:p w14:paraId="3C256969"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nil"/>
              <w:left w:val="nil"/>
              <w:bottom w:val="single" w:sz="8" w:space="0" w:color="auto"/>
              <w:right w:val="single" w:sz="8" w:space="0" w:color="auto"/>
            </w:tcBorders>
            <w:shd w:val="clear" w:color="auto" w:fill="auto"/>
            <w:vAlign w:val="center"/>
            <w:hideMark/>
          </w:tcPr>
          <w:p w14:paraId="0249B033"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FFFFFF"/>
            <w:vAlign w:val="center"/>
            <w:hideMark/>
          </w:tcPr>
          <w:p w14:paraId="5FF939D7"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2"/>
            <w:tcBorders>
              <w:top w:val="nil"/>
              <w:left w:val="nil"/>
              <w:bottom w:val="single" w:sz="8" w:space="0" w:color="auto"/>
              <w:right w:val="single" w:sz="8" w:space="0" w:color="auto"/>
            </w:tcBorders>
            <w:shd w:val="clear" w:color="000000" w:fill="FFFFFF"/>
            <w:vAlign w:val="center"/>
            <w:hideMark/>
          </w:tcPr>
          <w:p w14:paraId="772CD87A"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FFFFFF"/>
            <w:vAlign w:val="center"/>
            <w:hideMark/>
          </w:tcPr>
          <w:p w14:paraId="0E79BC54"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48" w:type="dxa"/>
            <w:gridSpan w:val="3"/>
            <w:tcBorders>
              <w:top w:val="nil"/>
              <w:left w:val="nil"/>
              <w:bottom w:val="single" w:sz="8" w:space="0" w:color="auto"/>
              <w:right w:val="single" w:sz="8" w:space="0" w:color="auto"/>
            </w:tcBorders>
            <w:shd w:val="clear" w:color="000000" w:fill="FFFFFF"/>
            <w:vAlign w:val="center"/>
            <w:hideMark/>
          </w:tcPr>
          <w:p w14:paraId="6F3AADAB"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r>
      <w:tr w:rsidR="00C93723" w:rsidRPr="00D30847" w14:paraId="3B3DF93E" w14:textId="77777777" w:rsidTr="00595060">
        <w:trPr>
          <w:trHeight w:val="315"/>
        </w:trPr>
        <w:tc>
          <w:tcPr>
            <w:tcW w:w="702" w:type="dxa"/>
            <w:gridSpan w:val="2"/>
            <w:tcBorders>
              <w:top w:val="nil"/>
              <w:left w:val="nil"/>
              <w:bottom w:val="nil"/>
              <w:right w:val="nil"/>
            </w:tcBorders>
            <w:shd w:val="clear" w:color="auto" w:fill="auto"/>
            <w:vAlign w:val="bottom"/>
            <w:hideMark/>
          </w:tcPr>
          <w:p w14:paraId="68FD8CE7" w14:textId="77777777" w:rsidR="00C93723" w:rsidRPr="00D30847" w:rsidRDefault="00C93723" w:rsidP="00C93723">
            <w:pPr>
              <w:spacing w:after="0" w:line="240" w:lineRule="auto"/>
              <w:jc w:val="center"/>
              <w:rPr>
                <w:rFonts w:eastAsia="Times New Roman" w:cs="Calibri"/>
                <w:color w:val="FFFFFF"/>
                <w:sz w:val="16"/>
                <w:szCs w:val="16"/>
                <w:lang w:val="en-GB"/>
              </w:rPr>
            </w:pPr>
          </w:p>
        </w:tc>
        <w:tc>
          <w:tcPr>
            <w:tcW w:w="464" w:type="dxa"/>
            <w:gridSpan w:val="2"/>
            <w:tcBorders>
              <w:top w:val="nil"/>
              <w:left w:val="nil"/>
              <w:bottom w:val="nil"/>
              <w:right w:val="nil"/>
            </w:tcBorders>
            <w:shd w:val="clear" w:color="auto" w:fill="auto"/>
            <w:vAlign w:val="bottom"/>
            <w:hideMark/>
          </w:tcPr>
          <w:p w14:paraId="62135960"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hideMark/>
          </w:tcPr>
          <w:p w14:paraId="1B58A174"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770" w:type="dxa"/>
            <w:gridSpan w:val="2"/>
            <w:tcBorders>
              <w:top w:val="nil"/>
              <w:left w:val="single" w:sz="8" w:space="0" w:color="auto"/>
              <w:bottom w:val="single" w:sz="8" w:space="0" w:color="auto"/>
              <w:right w:val="nil"/>
            </w:tcBorders>
            <w:shd w:val="clear" w:color="auto" w:fill="auto"/>
            <w:vAlign w:val="center"/>
            <w:hideMark/>
          </w:tcPr>
          <w:p w14:paraId="32368FFF"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Activity 2.</w:t>
            </w:r>
          </w:p>
        </w:tc>
        <w:tc>
          <w:tcPr>
            <w:tcW w:w="3258" w:type="dxa"/>
            <w:gridSpan w:val="2"/>
            <w:tcBorders>
              <w:top w:val="nil"/>
              <w:left w:val="nil"/>
              <w:bottom w:val="single" w:sz="8" w:space="0" w:color="auto"/>
              <w:right w:val="single" w:sz="8" w:space="0" w:color="auto"/>
            </w:tcBorders>
            <w:shd w:val="clear" w:color="auto" w:fill="auto"/>
            <w:vAlign w:val="center"/>
            <w:hideMark/>
          </w:tcPr>
          <w:p w14:paraId="723EED98"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xml:space="preserve">Economic policy impact assessment </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732DD6C1"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409491BD"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1EA7E198"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29864735"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1F667E91"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3A125100"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auto" w:fill="0000FF"/>
            <w:vAlign w:val="center"/>
            <w:hideMark/>
          </w:tcPr>
          <w:p w14:paraId="6BBA3C0C"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nil"/>
              <w:left w:val="nil"/>
              <w:bottom w:val="single" w:sz="8" w:space="0" w:color="auto"/>
              <w:right w:val="single" w:sz="8" w:space="0" w:color="auto"/>
            </w:tcBorders>
            <w:shd w:val="clear" w:color="auto" w:fill="0000FF"/>
            <w:vAlign w:val="center"/>
            <w:hideMark/>
          </w:tcPr>
          <w:p w14:paraId="629E8A66"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auto" w:fill="auto"/>
            <w:vAlign w:val="center"/>
            <w:hideMark/>
          </w:tcPr>
          <w:p w14:paraId="77305693"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14763858"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auto" w:fill="auto"/>
            <w:vAlign w:val="center"/>
            <w:hideMark/>
          </w:tcPr>
          <w:p w14:paraId="165C5406"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nil"/>
              <w:left w:val="nil"/>
              <w:bottom w:val="single" w:sz="8" w:space="0" w:color="auto"/>
              <w:right w:val="single" w:sz="8" w:space="0" w:color="auto"/>
            </w:tcBorders>
            <w:shd w:val="clear" w:color="auto" w:fill="auto"/>
            <w:vAlign w:val="center"/>
            <w:hideMark/>
          </w:tcPr>
          <w:p w14:paraId="6F102BAA"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FFFFFF"/>
            <w:vAlign w:val="center"/>
            <w:hideMark/>
          </w:tcPr>
          <w:p w14:paraId="5A680F85"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50" w:type="dxa"/>
            <w:gridSpan w:val="2"/>
            <w:tcBorders>
              <w:top w:val="nil"/>
              <w:left w:val="nil"/>
              <w:bottom w:val="single" w:sz="8" w:space="0" w:color="auto"/>
              <w:right w:val="single" w:sz="8" w:space="0" w:color="auto"/>
            </w:tcBorders>
            <w:shd w:val="clear" w:color="000000" w:fill="FFFFFF"/>
            <w:vAlign w:val="center"/>
            <w:hideMark/>
          </w:tcPr>
          <w:p w14:paraId="65283768"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50" w:type="dxa"/>
            <w:gridSpan w:val="3"/>
            <w:tcBorders>
              <w:top w:val="nil"/>
              <w:left w:val="nil"/>
              <w:bottom w:val="single" w:sz="8" w:space="0" w:color="auto"/>
              <w:right w:val="single" w:sz="8" w:space="0" w:color="auto"/>
            </w:tcBorders>
            <w:shd w:val="clear" w:color="000000" w:fill="FFFFFF"/>
            <w:vAlign w:val="center"/>
            <w:hideMark/>
          </w:tcPr>
          <w:p w14:paraId="52E285AB"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648" w:type="dxa"/>
            <w:gridSpan w:val="3"/>
            <w:tcBorders>
              <w:top w:val="nil"/>
              <w:left w:val="nil"/>
              <w:bottom w:val="single" w:sz="8" w:space="0" w:color="auto"/>
              <w:right w:val="single" w:sz="8" w:space="0" w:color="auto"/>
            </w:tcBorders>
            <w:shd w:val="clear" w:color="000000" w:fill="FFFFFF"/>
            <w:vAlign w:val="center"/>
            <w:hideMark/>
          </w:tcPr>
          <w:p w14:paraId="572ED8BF"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r>
      <w:tr w:rsidR="00C93723" w:rsidRPr="00D30847" w14:paraId="67A5E630" w14:textId="77777777" w:rsidTr="00595060">
        <w:trPr>
          <w:trHeight w:val="315"/>
        </w:trPr>
        <w:tc>
          <w:tcPr>
            <w:tcW w:w="702" w:type="dxa"/>
            <w:gridSpan w:val="2"/>
            <w:tcBorders>
              <w:top w:val="nil"/>
              <w:left w:val="nil"/>
              <w:bottom w:val="nil"/>
              <w:right w:val="nil"/>
            </w:tcBorders>
            <w:shd w:val="clear" w:color="000000" w:fill="6FE7FF"/>
            <w:vAlign w:val="center"/>
            <w:hideMark/>
          </w:tcPr>
          <w:p w14:paraId="538FA1E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64" w:type="dxa"/>
            <w:gridSpan w:val="2"/>
            <w:tcBorders>
              <w:top w:val="nil"/>
              <w:left w:val="nil"/>
              <w:bottom w:val="nil"/>
              <w:right w:val="nil"/>
            </w:tcBorders>
            <w:shd w:val="clear" w:color="000000" w:fill="6FE7FF"/>
            <w:vAlign w:val="center"/>
            <w:hideMark/>
          </w:tcPr>
          <w:p w14:paraId="484307B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1276" w:type="dxa"/>
            <w:gridSpan w:val="2"/>
            <w:tcBorders>
              <w:top w:val="nil"/>
              <w:left w:val="nil"/>
              <w:bottom w:val="nil"/>
              <w:right w:val="nil"/>
            </w:tcBorders>
            <w:shd w:val="clear" w:color="000000" w:fill="6FE7FF"/>
            <w:vAlign w:val="center"/>
            <w:hideMark/>
          </w:tcPr>
          <w:p w14:paraId="4E8BC76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Measure 2.</w:t>
            </w:r>
          </w:p>
        </w:tc>
        <w:tc>
          <w:tcPr>
            <w:tcW w:w="1770" w:type="dxa"/>
            <w:gridSpan w:val="2"/>
            <w:tcBorders>
              <w:top w:val="nil"/>
              <w:left w:val="nil"/>
              <w:bottom w:val="single" w:sz="8" w:space="0" w:color="auto"/>
              <w:right w:val="nil"/>
            </w:tcBorders>
            <w:shd w:val="clear" w:color="000000" w:fill="6FE7FF"/>
            <w:vAlign w:val="center"/>
            <w:hideMark/>
          </w:tcPr>
          <w:p w14:paraId="636E9988" w14:textId="77777777" w:rsidR="00C93723" w:rsidRPr="00D30847" w:rsidRDefault="00C93723" w:rsidP="00C93723">
            <w:pPr>
              <w:spacing w:after="0" w:line="240" w:lineRule="auto"/>
              <w:rPr>
                <w:rFonts w:eastAsia="Times New Roman" w:cs="Calibri"/>
                <w:b/>
                <w:bCs/>
                <w:color w:val="FF0000"/>
                <w:sz w:val="16"/>
                <w:szCs w:val="16"/>
                <w:lang w:val="en-GB"/>
              </w:rPr>
            </w:pPr>
            <w:r w:rsidRPr="00D30847">
              <w:rPr>
                <w:rFonts w:eastAsia="Times New Roman" w:cs="Calibri"/>
                <w:b/>
                <w:bCs/>
                <w:color w:val="FF0000"/>
                <w:sz w:val="16"/>
                <w:szCs w:val="16"/>
                <w:lang w:val="en-GB"/>
              </w:rPr>
              <w:t> </w:t>
            </w:r>
          </w:p>
        </w:tc>
        <w:tc>
          <w:tcPr>
            <w:tcW w:w="3258" w:type="dxa"/>
            <w:gridSpan w:val="2"/>
            <w:tcBorders>
              <w:top w:val="nil"/>
              <w:left w:val="nil"/>
              <w:bottom w:val="single" w:sz="8" w:space="0" w:color="auto"/>
              <w:right w:val="nil"/>
            </w:tcBorders>
            <w:shd w:val="clear" w:color="000000" w:fill="6FE7FF"/>
            <w:vAlign w:val="center"/>
            <w:hideMark/>
          </w:tcPr>
          <w:p w14:paraId="2504D6B1"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xml:space="preserve">Developing new macroeconomic models </w:t>
            </w:r>
          </w:p>
        </w:tc>
        <w:tc>
          <w:tcPr>
            <w:tcW w:w="522" w:type="dxa"/>
            <w:gridSpan w:val="2"/>
            <w:tcBorders>
              <w:top w:val="nil"/>
              <w:left w:val="nil"/>
              <w:bottom w:val="single" w:sz="8" w:space="0" w:color="auto"/>
              <w:right w:val="nil"/>
            </w:tcBorders>
            <w:shd w:val="clear" w:color="000000" w:fill="6FE7FF"/>
            <w:vAlign w:val="center"/>
            <w:hideMark/>
          </w:tcPr>
          <w:p w14:paraId="45AD077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single" w:sz="8" w:space="0" w:color="auto"/>
              <w:right w:val="nil"/>
            </w:tcBorders>
            <w:shd w:val="clear" w:color="000000" w:fill="6FE7FF"/>
            <w:vAlign w:val="center"/>
            <w:hideMark/>
          </w:tcPr>
          <w:p w14:paraId="1A0323F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82" w:type="dxa"/>
            <w:gridSpan w:val="3"/>
            <w:tcBorders>
              <w:top w:val="nil"/>
              <w:left w:val="nil"/>
              <w:bottom w:val="single" w:sz="8" w:space="0" w:color="auto"/>
              <w:right w:val="nil"/>
            </w:tcBorders>
            <w:shd w:val="clear" w:color="000000" w:fill="6FE7FF"/>
            <w:vAlign w:val="center"/>
            <w:hideMark/>
          </w:tcPr>
          <w:p w14:paraId="05867646"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80" w:type="dxa"/>
            <w:gridSpan w:val="3"/>
            <w:tcBorders>
              <w:top w:val="nil"/>
              <w:left w:val="nil"/>
              <w:bottom w:val="single" w:sz="8" w:space="0" w:color="auto"/>
              <w:right w:val="nil"/>
            </w:tcBorders>
            <w:shd w:val="clear" w:color="000000" w:fill="6FE7FF"/>
            <w:vAlign w:val="center"/>
            <w:hideMark/>
          </w:tcPr>
          <w:p w14:paraId="127404D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single" w:sz="8" w:space="0" w:color="auto"/>
              <w:right w:val="nil"/>
            </w:tcBorders>
            <w:shd w:val="clear" w:color="000000" w:fill="6FE7FF"/>
            <w:vAlign w:val="center"/>
            <w:hideMark/>
          </w:tcPr>
          <w:p w14:paraId="07EB7D49"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12" w:type="dxa"/>
            <w:gridSpan w:val="3"/>
            <w:tcBorders>
              <w:top w:val="nil"/>
              <w:left w:val="nil"/>
              <w:bottom w:val="single" w:sz="8" w:space="0" w:color="auto"/>
              <w:right w:val="nil"/>
            </w:tcBorders>
            <w:shd w:val="clear" w:color="000000" w:fill="6FE7FF"/>
            <w:vAlign w:val="center"/>
            <w:hideMark/>
          </w:tcPr>
          <w:p w14:paraId="70321BA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4D5CCAF6"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40" w:type="dxa"/>
            <w:gridSpan w:val="3"/>
            <w:tcBorders>
              <w:top w:val="nil"/>
              <w:left w:val="nil"/>
              <w:bottom w:val="single" w:sz="8" w:space="0" w:color="auto"/>
              <w:right w:val="nil"/>
            </w:tcBorders>
            <w:shd w:val="clear" w:color="000000" w:fill="6FE7FF"/>
            <w:vAlign w:val="center"/>
            <w:hideMark/>
          </w:tcPr>
          <w:p w14:paraId="7BE316C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single" w:sz="8" w:space="0" w:color="auto"/>
              <w:right w:val="nil"/>
            </w:tcBorders>
            <w:shd w:val="clear" w:color="000000" w:fill="6FE7FF"/>
            <w:vAlign w:val="center"/>
            <w:hideMark/>
          </w:tcPr>
          <w:p w14:paraId="51EEDC1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537D3C23"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single" w:sz="8" w:space="0" w:color="auto"/>
              <w:right w:val="nil"/>
            </w:tcBorders>
            <w:shd w:val="clear" w:color="000000" w:fill="6FE7FF"/>
            <w:vAlign w:val="center"/>
            <w:hideMark/>
          </w:tcPr>
          <w:p w14:paraId="0678DAE4"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22" w:type="dxa"/>
            <w:gridSpan w:val="3"/>
            <w:tcBorders>
              <w:top w:val="nil"/>
              <w:left w:val="nil"/>
              <w:bottom w:val="single" w:sz="8" w:space="0" w:color="auto"/>
              <w:right w:val="nil"/>
            </w:tcBorders>
            <w:shd w:val="clear" w:color="000000" w:fill="6FE7FF"/>
            <w:vAlign w:val="center"/>
            <w:hideMark/>
          </w:tcPr>
          <w:p w14:paraId="65721DF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single" w:sz="8" w:space="0" w:color="auto"/>
              <w:right w:val="nil"/>
            </w:tcBorders>
            <w:shd w:val="clear" w:color="000000" w:fill="6FE7FF"/>
            <w:vAlign w:val="center"/>
            <w:hideMark/>
          </w:tcPr>
          <w:p w14:paraId="65F37A7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2"/>
            <w:tcBorders>
              <w:top w:val="nil"/>
              <w:left w:val="nil"/>
              <w:bottom w:val="single" w:sz="8" w:space="0" w:color="auto"/>
              <w:right w:val="nil"/>
            </w:tcBorders>
            <w:shd w:val="clear" w:color="000000" w:fill="6FE7FF"/>
            <w:vAlign w:val="center"/>
            <w:hideMark/>
          </w:tcPr>
          <w:p w14:paraId="48AE383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5EAF820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48" w:type="dxa"/>
            <w:gridSpan w:val="3"/>
            <w:tcBorders>
              <w:top w:val="nil"/>
              <w:left w:val="nil"/>
              <w:bottom w:val="single" w:sz="8" w:space="0" w:color="auto"/>
              <w:right w:val="nil"/>
            </w:tcBorders>
            <w:shd w:val="clear" w:color="000000" w:fill="6FE7FF"/>
            <w:vAlign w:val="center"/>
            <w:hideMark/>
          </w:tcPr>
          <w:p w14:paraId="0E1C1D8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r>
      <w:tr w:rsidR="00C93723" w:rsidRPr="00D30847" w14:paraId="029AE882" w14:textId="77777777" w:rsidTr="00595060">
        <w:trPr>
          <w:trHeight w:val="259"/>
        </w:trPr>
        <w:tc>
          <w:tcPr>
            <w:tcW w:w="702" w:type="dxa"/>
            <w:gridSpan w:val="2"/>
            <w:tcBorders>
              <w:top w:val="nil"/>
              <w:left w:val="nil"/>
              <w:bottom w:val="nil"/>
              <w:right w:val="nil"/>
            </w:tcBorders>
            <w:shd w:val="clear" w:color="auto" w:fill="auto"/>
            <w:vAlign w:val="bottom"/>
            <w:hideMark/>
          </w:tcPr>
          <w:p w14:paraId="627C9BF9" w14:textId="77777777" w:rsidR="00C93723" w:rsidRPr="00D30847" w:rsidRDefault="00C93723" w:rsidP="00C93723">
            <w:pPr>
              <w:spacing w:after="0" w:line="240" w:lineRule="auto"/>
              <w:rPr>
                <w:rFonts w:eastAsia="Times New Roman" w:cs="Calibri"/>
                <w:b/>
                <w:bCs/>
                <w:sz w:val="16"/>
                <w:szCs w:val="16"/>
                <w:lang w:val="en-GB"/>
              </w:rPr>
            </w:pPr>
          </w:p>
        </w:tc>
        <w:tc>
          <w:tcPr>
            <w:tcW w:w="464" w:type="dxa"/>
            <w:gridSpan w:val="2"/>
            <w:tcBorders>
              <w:top w:val="nil"/>
              <w:left w:val="nil"/>
              <w:bottom w:val="nil"/>
              <w:right w:val="nil"/>
            </w:tcBorders>
            <w:shd w:val="clear" w:color="auto" w:fill="auto"/>
            <w:vAlign w:val="bottom"/>
            <w:hideMark/>
          </w:tcPr>
          <w:p w14:paraId="617885CF"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hideMark/>
          </w:tcPr>
          <w:p w14:paraId="67B234AF"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770" w:type="dxa"/>
            <w:gridSpan w:val="2"/>
            <w:tcBorders>
              <w:top w:val="nil"/>
              <w:left w:val="single" w:sz="8" w:space="0" w:color="auto"/>
              <w:bottom w:val="single" w:sz="8" w:space="0" w:color="auto"/>
              <w:right w:val="nil"/>
            </w:tcBorders>
            <w:shd w:val="clear" w:color="auto" w:fill="auto"/>
            <w:vAlign w:val="center"/>
            <w:hideMark/>
          </w:tcPr>
          <w:p w14:paraId="3A9BF949"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Activity 1.</w:t>
            </w:r>
          </w:p>
        </w:tc>
        <w:tc>
          <w:tcPr>
            <w:tcW w:w="3258" w:type="dxa"/>
            <w:gridSpan w:val="2"/>
            <w:tcBorders>
              <w:top w:val="nil"/>
              <w:left w:val="nil"/>
              <w:bottom w:val="single" w:sz="8" w:space="0" w:color="auto"/>
              <w:right w:val="single" w:sz="8" w:space="0" w:color="auto"/>
            </w:tcBorders>
            <w:shd w:val="clear" w:color="auto" w:fill="auto"/>
            <w:vAlign w:val="center"/>
            <w:hideMark/>
          </w:tcPr>
          <w:p w14:paraId="0CB74BF3"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Developing macroeconomic forecasting tools</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6EE9685D"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0B55B5BE"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7229FA89"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4F7D42AB"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13737F5A"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50E96261"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24701668"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7B184E39"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auto" w:fill="0000FF"/>
            <w:vAlign w:val="center"/>
            <w:hideMark/>
          </w:tcPr>
          <w:p w14:paraId="6E7DD49E"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auto" w:fill="0000FF"/>
            <w:vAlign w:val="center"/>
            <w:hideMark/>
          </w:tcPr>
          <w:p w14:paraId="6C52B199"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auto" w:fill="0000FF"/>
            <w:vAlign w:val="center"/>
            <w:hideMark/>
          </w:tcPr>
          <w:p w14:paraId="3B7432B1"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nil"/>
              <w:left w:val="nil"/>
              <w:bottom w:val="single" w:sz="8" w:space="0" w:color="auto"/>
              <w:right w:val="single" w:sz="8" w:space="0" w:color="auto"/>
            </w:tcBorders>
            <w:shd w:val="clear" w:color="auto" w:fill="0000FF"/>
            <w:vAlign w:val="center"/>
            <w:hideMark/>
          </w:tcPr>
          <w:p w14:paraId="73C990BB"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FFFFFF"/>
            <w:vAlign w:val="center"/>
            <w:hideMark/>
          </w:tcPr>
          <w:p w14:paraId="16C24D5F"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2"/>
            <w:tcBorders>
              <w:top w:val="nil"/>
              <w:left w:val="nil"/>
              <w:bottom w:val="single" w:sz="8" w:space="0" w:color="auto"/>
              <w:right w:val="single" w:sz="8" w:space="0" w:color="auto"/>
            </w:tcBorders>
            <w:shd w:val="clear" w:color="000000" w:fill="FFFFFF"/>
            <w:vAlign w:val="center"/>
            <w:hideMark/>
          </w:tcPr>
          <w:p w14:paraId="371EFDAB"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FFFFFF"/>
            <w:vAlign w:val="center"/>
            <w:hideMark/>
          </w:tcPr>
          <w:p w14:paraId="3AF65FE4"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48" w:type="dxa"/>
            <w:gridSpan w:val="3"/>
            <w:tcBorders>
              <w:top w:val="nil"/>
              <w:left w:val="nil"/>
              <w:bottom w:val="single" w:sz="8" w:space="0" w:color="auto"/>
              <w:right w:val="single" w:sz="8" w:space="0" w:color="auto"/>
            </w:tcBorders>
            <w:shd w:val="clear" w:color="000000" w:fill="FFFFFF"/>
            <w:vAlign w:val="center"/>
            <w:hideMark/>
          </w:tcPr>
          <w:p w14:paraId="18C96E58"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r>
      <w:tr w:rsidR="00C93723" w:rsidRPr="00D30847" w14:paraId="5AC41761" w14:textId="77777777" w:rsidTr="00595060">
        <w:trPr>
          <w:trHeight w:val="250"/>
        </w:trPr>
        <w:tc>
          <w:tcPr>
            <w:tcW w:w="702" w:type="dxa"/>
            <w:gridSpan w:val="2"/>
            <w:tcBorders>
              <w:top w:val="nil"/>
              <w:left w:val="nil"/>
              <w:bottom w:val="nil"/>
              <w:right w:val="nil"/>
            </w:tcBorders>
            <w:shd w:val="clear" w:color="000000" w:fill="6FE7FF"/>
            <w:vAlign w:val="center"/>
            <w:hideMark/>
          </w:tcPr>
          <w:p w14:paraId="0BD6821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64" w:type="dxa"/>
            <w:gridSpan w:val="2"/>
            <w:tcBorders>
              <w:top w:val="nil"/>
              <w:left w:val="nil"/>
              <w:bottom w:val="nil"/>
              <w:right w:val="nil"/>
            </w:tcBorders>
            <w:shd w:val="clear" w:color="000000" w:fill="6FE7FF"/>
            <w:vAlign w:val="center"/>
            <w:hideMark/>
          </w:tcPr>
          <w:p w14:paraId="3F49956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1276" w:type="dxa"/>
            <w:gridSpan w:val="2"/>
            <w:tcBorders>
              <w:top w:val="nil"/>
              <w:left w:val="nil"/>
              <w:bottom w:val="nil"/>
              <w:right w:val="nil"/>
            </w:tcBorders>
            <w:shd w:val="clear" w:color="000000" w:fill="6FE7FF"/>
            <w:vAlign w:val="center"/>
            <w:hideMark/>
          </w:tcPr>
          <w:p w14:paraId="04F59A95"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Measure 3.</w:t>
            </w:r>
          </w:p>
        </w:tc>
        <w:tc>
          <w:tcPr>
            <w:tcW w:w="1770" w:type="dxa"/>
            <w:gridSpan w:val="2"/>
            <w:tcBorders>
              <w:top w:val="nil"/>
              <w:left w:val="nil"/>
              <w:bottom w:val="nil"/>
              <w:right w:val="nil"/>
            </w:tcBorders>
            <w:shd w:val="clear" w:color="000000" w:fill="6FE7FF"/>
            <w:vAlign w:val="center"/>
            <w:hideMark/>
          </w:tcPr>
          <w:p w14:paraId="5D37E838" w14:textId="77777777" w:rsidR="00C93723" w:rsidRPr="00D30847" w:rsidRDefault="00C93723" w:rsidP="00C93723">
            <w:pPr>
              <w:spacing w:after="0" w:line="240" w:lineRule="auto"/>
              <w:rPr>
                <w:rFonts w:eastAsia="Times New Roman" w:cs="Calibri"/>
                <w:b/>
                <w:bCs/>
                <w:color w:val="FF0000"/>
                <w:sz w:val="16"/>
                <w:szCs w:val="16"/>
                <w:lang w:val="en-GB"/>
              </w:rPr>
            </w:pPr>
            <w:r w:rsidRPr="00D30847">
              <w:rPr>
                <w:rFonts w:eastAsia="Times New Roman" w:cs="Calibri"/>
                <w:b/>
                <w:bCs/>
                <w:color w:val="FF0000"/>
                <w:sz w:val="16"/>
                <w:szCs w:val="16"/>
                <w:lang w:val="en-GB"/>
              </w:rPr>
              <w:t> </w:t>
            </w:r>
          </w:p>
        </w:tc>
        <w:tc>
          <w:tcPr>
            <w:tcW w:w="3258" w:type="dxa"/>
            <w:gridSpan w:val="2"/>
            <w:tcBorders>
              <w:top w:val="nil"/>
              <w:left w:val="nil"/>
              <w:bottom w:val="nil"/>
              <w:right w:val="nil"/>
            </w:tcBorders>
            <w:shd w:val="clear" w:color="000000" w:fill="6FE7FF"/>
            <w:vAlign w:val="center"/>
            <w:hideMark/>
          </w:tcPr>
          <w:p w14:paraId="44D49EF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xml:space="preserve">Fiscal risks </w:t>
            </w:r>
          </w:p>
        </w:tc>
        <w:tc>
          <w:tcPr>
            <w:tcW w:w="522" w:type="dxa"/>
            <w:gridSpan w:val="2"/>
            <w:tcBorders>
              <w:top w:val="nil"/>
              <w:left w:val="nil"/>
              <w:bottom w:val="nil"/>
              <w:right w:val="nil"/>
            </w:tcBorders>
            <w:shd w:val="clear" w:color="000000" w:fill="6FE7FF"/>
            <w:vAlign w:val="center"/>
            <w:hideMark/>
          </w:tcPr>
          <w:p w14:paraId="2BE3FFF1"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6FE7FF"/>
            <w:vAlign w:val="center"/>
            <w:hideMark/>
          </w:tcPr>
          <w:p w14:paraId="64DE8495"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82" w:type="dxa"/>
            <w:gridSpan w:val="3"/>
            <w:tcBorders>
              <w:top w:val="nil"/>
              <w:left w:val="nil"/>
              <w:bottom w:val="nil"/>
              <w:right w:val="nil"/>
            </w:tcBorders>
            <w:shd w:val="clear" w:color="000000" w:fill="6FE7FF"/>
            <w:vAlign w:val="center"/>
            <w:hideMark/>
          </w:tcPr>
          <w:p w14:paraId="479145A2"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80" w:type="dxa"/>
            <w:gridSpan w:val="3"/>
            <w:tcBorders>
              <w:top w:val="nil"/>
              <w:left w:val="nil"/>
              <w:bottom w:val="nil"/>
              <w:right w:val="nil"/>
            </w:tcBorders>
            <w:shd w:val="clear" w:color="000000" w:fill="6FE7FF"/>
            <w:vAlign w:val="center"/>
            <w:hideMark/>
          </w:tcPr>
          <w:p w14:paraId="2B293B35"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6FE7FF"/>
            <w:vAlign w:val="center"/>
            <w:hideMark/>
          </w:tcPr>
          <w:p w14:paraId="67D1348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12" w:type="dxa"/>
            <w:gridSpan w:val="3"/>
            <w:tcBorders>
              <w:top w:val="nil"/>
              <w:left w:val="nil"/>
              <w:bottom w:val="nil"/>
              <w:right w:val="nil"/>
            </w:tcBorders>
            <w:shd w:val="clear" w:color="000000" w:fill="6FE7FF"/>
            <w:vAlign w:val="center"/>
            <w:hideMark/>
          </w:tcPr>
          <w:p w14:paraId="5FD9C5F6"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6FE7FF"/>
            <w:vAlign w:val="center"/>
            <w:hideMark/>
          </w:tcPr>
          <w:p w14:paraId="408C45C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40" w:type="dxa"/>
            <w:gridSpan w:val="3"/>
            <w:tcBorders>
              <w:top w:val="nil"/>
              <w:left w:val="nil"/>
              <w:bottom w:val="nil"/>
              <w:right w:val="nil"/>
            </w:tcBorders>
            <w:shd w:val="clear" w:color="000000" w:fill="6FE7FF"/>
            <w:vAlign w:val="center"/>
            <w:hideMark/>
          </w:tcPr>
          <w:p w14:paraId="605EEF1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6FE7FF"/>
            <w:vAlign w:val="center"/>
            <w:hideMark/>
          </w:tcPr>
          <w:p w14:paraId="350622FD"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6FE7FF"/>
            <w:vAlign w:val="center"/>
            <w:hideMark/>
          </w:tcPr>
          <w:p w14:paraId="47790626"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6FE7FF"/>
            <w:vAlign w:val="center"/>
            <w:hideMark/>
          </w:tcPr>
          <w:p w14:paraId="08EDA92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22" w:type="dxa"/>
            <w:gridSpan w:val="3"/>
            <w:tcBorders>
              <w:top w:val="nil"/>
              <w:left w:val="nil"/>
              <w:bottom w:val="nil"/>
              <w:right w:val="nil"/>
            </w:tcBorders>
            <w:shd w:val="clear" w:color="000000" w:fill="6FE7FF"/>
            <w:vAlign w:val="center"/>
            <w:hideMark/>
          </w:tcPr>
          <w:p w14:paraId="207F5D11"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6FE7FF"/>
            <w:vAlign w:val="center"/>
            <w:hideMark/>
          </w:tcPr>
          <w:p w14:paraId="5122207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2"/>
            <w:tcBorders>
              <w:top w:val="nil"/>
              <w:left w:val="nil"/>
              <w:bottom w:val="nil"/>
              <w:right w:val="nil"/>
            </w:tcBorders>
            <w:shd w:val="clear" w:color="000000" w:fill="6FE7FF"/>
            <w:vAlign w:val="center"/>
            <w:hideMark/>
          </w:tcPr>
          <w:p w14:paraId="2544D73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6FE7FF"/>
            <w:vAlign w:val="center"/>
            <w:hideMark/>
          </w:tcPr>
          <w:p w14:paraId="5D012C39"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48" w:type="dxa"/>
            <w:gridSpan w:val="3"/>
            <w:tcBorders>
              <w:top w:val="nil"/>
              <w:left w:val="nil"/>
              <w:bottom w:val="nil"/>
              <w:right w:val="nil"/>
            </w:tcBorders>
            <w:shd w:val="clear" w:color="000000" w:fill="6FE7FF"/>
            <w:vAlign w:val="center"/>
            <w:hideMark/>
          </w:tcPr>
          <w:p w14:paraId="110A7F5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r>
      <w:tr w:rsidR="00C93723" w:rsidRPr="00D30847" w14:paraId="4EB6B5A1" w14:textId="77777777" w:rsidTr="00595060">
        <w:trPr>
          <w:trHeight w:val="367"/>
        </w:trPr>
        <w:tc>
          <w:tcPr>
            <w:tcW w:w="702" w:type="dxa"/>
            <w:gridSpan w:val="2"/>
            <w:tcBorders>
              <w:top w:val="nil"/>
              <w:left w:val="nil"/>
              <w:bottom w:val="nil"/>
              <w:right w:val="nil"/>
            </w:tcBorders>
            <w:shd w:val="clear" w:color="auto" w:fill="auto"/>
            <w:vAlign w:val="bottom"/>
            <w:hideMark/>
          </w:tcPr>
          <w:p w14:paraId="2FC1B7DC" w14:textId="77777777" w:rsidR="00C93723" w:rsidRPr="00D30847" w:rsidRDefault="00C93723" w:rsidP="00C93723">
            <w:pPr>
              <w:spacing w:after="0" w:line="240" w:lineRule="auto"/>
              <w:rPr>
                <w:rFonts w:eastAsia="Times New Roman" w:cs="Calibri"/>
                <w:b/>
                <w:bCs/>
                <w:sz w:val="16"/>
                <w:szCs w:val="16"/>
                <w:lang w:val="en-GB"/>
              </w:rPr>
            </w:pPr>
          </w:p>
        </w:tc>
        <w:tc>
          <w:tcPr>
            <w:tcW w:w="464" w:type="dxa"/>
            <w:gridSpan w:val="2"/>
            <w:tcBorders>
              <w:top w:val="nil"/>
              <w:left w:val="nil"/>
              <w:bottom w:val="nil"/>
              <w:right w:val="nil"/>
            </w:tcBorders>
            <w:shd w:val="clear" w:color="auto" w:fill="auto"/>
            <w:vAlign w:val="bottom"/>
            <w:hideMark/>
          </w:tcPr>
          <w:p w14:paraId="35B741AC"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hideMark/>
          </w:tcPr>
          <w:p w14:paraId="525F39A7"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770" w:type="dxa"/>
            <w:gridSpan w:val="2"/>
            <w:tcBorders>
              <w:top w:val="single" w:sz="8" w:space="0" w:color="auto"/>
              <w:left w:val="single" w:sz="8" w:space="0" w:color="auto"/>
              <w:bottom w:val="single" w:sz="8" w:space="0" w:color="auto"/>
              <w:right w:val="nil"/>
            </w:tcBorders>
            <w:shd w:val="clear" w:color="auto" w:fill="auto"/>
            <w:vAlign w:val="center"/>
            <w:hideMark/>
          </w:tcPr>
          <w:p w14:paraId="2A33912A"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Activity 1.</w:t>
            </w:r>
          </w:p>
        </w:tc>
        <w:tc>
          <w:tcPr>
            <w:tcW w:w="3258" w:type="dxa"/>
            <w:gridSpan w:val="2"/>
            <w:tcBorders>
              <w:top w:val="single" w:sz="8" w:space="0" w:color="auto"/>
              <w:left w:val="nil"/>
              <w:bottom w:val="single" w:sz="8" w:space="0" w:color="auto"/>
              <w:right w:val="single" w:sz="8" w:space="0" w:color="auto"/>
            </w:tcBorders>
            <w:shd w:val="clear" w:color="auto" w:fill="auto"/>
            <w:vAlign w:val="center"/>
            <w:hideMark/>
          </w:tcPr>
          <w:p w14:paraId="1754B567" w14:textId="3F23B3F3" w:rsidR="00C93723" w:rsidRPr="00D30847" w:rsidRDefault="00177D1C" w:rsidP="00C93723">
            <w:pPr>
              <w:spacing w:after="0" w:line="240" w:lineRule="auto"/>
              <w:rPr>
                <w:rFonts w:eastAsia="Times New Roman" w:cs="Calibri"/>
                <w:sz w:val="16"/>
                <w:szCs w:val="16"/>
                <w:lang w:val="en-GB"/>
              </w:rPr>
            </w:pPr>
            <w:r w:rsidRPr="00D30847">
              <w:rPr>
                <w:rFonts w:eastAsia="Times New Roman" w:cs="Calibri"/>
                <w:sz w:val="16"/>
                <w:szCs w:val="16"/>
                <w:lang w:val="en-GB"/>
              </w:rPr>
              <w:t>Implementation of a plan with activities to strengthen the capacities for fiscal risks analyses in line with FAD/IMF recommendations</w:t>
            </w:r>
          </w:p>
        </w:tc>
        <w:tc>
          <w:tcPr>
            <w:tcW w:w="522" w:type="dxa"/>
            <w:gridSpan w:val="2"/>
            <w:tcBorders>
              <w:top w:val="single" w:sz="8" w:space="0" w:color="auto"/>
              <w:left w:val="nil"/>
              <w:bottom w:val="single" w:sz="8" w:space="0" w:color="auto"/>
              <w:right w:val="single" w:sz="8" w:space="0" w:color="auto"/>
            </w:tcBorders>
            <w:shd w:val="clear" w:color="000000" w:fill="0000FF"/>
            <w:vAlign w:val="center"/>
            <w:hideMark/>
          </w:tcPr>
          <w:p w14:paraId="27BFEC4A" w14:textId="77777777" w:rsidR="00C93723" w:rsidRPr="00D30847" w:rsidRDefault="00C93723" w:rsidP="00C93723">
            <w:pPr>
              <w:spacing w:after="0" w:line="240" w:lineRule="auto"/>
              <w:jc w:val="center"/>
              <w:rPr>
                <w:rFonts w:eastAsia="Times New Roman" w:cs="Calibri"/>
                <w:b/>
                <w:bCs/>
                <w:color w:val="FFFFFF"/>
                <w:sz w:val="16"/>
                <w:szCs w:val="16"/>
                <w:lang w:val="en-GB"/>
              </w:rPr>
            </w:pPr>
            <w:r w:rsidRPr="00D30847">
              <w:rPr>
                <w:rFonts w:eastAsia="Times New Roman" w:cs="Calibri"/>
                <w:b/>
                <w:bCs/>
                <w:color w:val="FFFFFF"/>
                <w:sz w:val="16"/>
                <w:szCs w:val="16"/>
                <w:lang w:val="en-GB"/>
              </w:rPr>
              <w:t> </w:t>
            </w:r>
          </w:p>
        </w:tc>
        <w:tc>
          <w:tcPr>
            <w:tcW w:w="378" w:type="dxa"/>
            <w:gridSpan w:val="2"/>
            <w:tcBorders>
              <w:top w:val="single" w:sz="8" w:space="0" w:color="auto"/>
              <w:left w:val="nil"/>
              <w:bottom w:val="single" w:sz="8" w:space="0" w:color="auto"/>
              <w:right w:val="single" w:sz="8" w:space="0" w:color="auto"/>
            </w:tcBorders>
            <w:shd w:val="clear" w:color="000000" w:fill="0000FF"/>
            <w:vAlign w:val="center"/>
            <w:hideMark/>
          </w:tcPr>
          <w:p w14:paraId="08D88B62" w14:textId="77777777" w:rsidR="00C93723" w:rsidRPr="00D30847" w:rsidRDefault="00C93723" w:rsidP="00C93723">
            <w:pPr>
              <w:spacing w:after="0" w:line="240" w:lineRule="auto"/>
              <w:jc w:val="center"/>
              <w:rPr>
                <w:rFonts w:eastAsia="Times New Roman" w:cs="Calibri"/>
                <w:b/>
                <w:bCs/>
                <w:color w:val="FFFFFF"/>
                <w:sz w:val="16"/>
                <w:szCs w:val="16"/>
                <w:lang w:val="en-GB"/>
              </w:rPr>
            </w:pPr>
            <w:r w:rsidRPr="00D30847">
              <w:rPr>
                <w:rFonts w:eastAsia="Times New Roman" w:cs="Calibri"/>
                <w:b/>
                <w:bCs/>
                <w:color w:val="FFFFFF"/>
                <w:sz w:val="16"/>
                <w:szCs w:val="16"/>
                <w:lang w:val="en-GB"/>
              </w:rPr>
              <w:t> </w:t>
            </w:r>
          </w:p>
        </w:tc>
        <w:tc>
          <w:tcPr>
            <w:tcW w:w="582" w:type="dxa"/>
            <w:gridSpan w:val="3"/>
            <w:tcBorders>
              <w:top w:val="single" w:sz="8" w:space="0" w:color="auto"/>
              <w:left w:val="nil"/>
              <w:bottom w:val="single" w:sz="8" w:space="0" w:color="auto"/>
              <w:right w:val="single" w:sz="8" w:space="0" w:color="auto"/>
            </w:tcBorders>
            <w:shd w:val="clear" w:color="000000" w:fill="0000FF"/>
            <w:vAlign w:val="center"/>
            <w:hideMark/>
          </w:tcPr>
          <w:p w14:paraId="7667E06D" w14:textId="77777777" w:rsidR="00C93723" w:rsidRPr="00D30847" w:rsidRDefault="00C93723" w:rsidP="00C93723">
            <w:pPr>
              <w:spacing w:after="0" w:line="240" w:lineRule="auto"/>
              <w:jc w:val="center"/>
              <w:rPr>
                <w:rFonts w:eastAsia="Times New Roman" w:cs="Calibri"/>
                <w:b/>
                <w:bCs/>
                <w:color w:val="FFFFFF"/>
                <w:sz w:val="16"/>
                <w:szCs w:val="16"/>
                <w:lang w:val="en-GB"/>
              </w:rPr>
            </w:pPr>
            <w:r w:rsidRPr="00D30847">
              <w:rPr>
                <w:rFonts w:eastAsia="Times New Roman" w:cs="Calibri"/>
                <w:b/>
                <w:bCs/>
                <w:color w:val="FFFFFF"/>
                <w:sz w:val="16"/>
                <w:szCs w:val="16"/>
                <w:lang w:val="en-GB"/>
              </w:rPr>
              <w:t> </w:t>
            </w:r>
          </w:p>
        </w:tc>
        <w:tc>
          <w:tcPr>
            <w:tcW w:w="480" w:type="dxa"/>
            <w:gridSpan w:val="3"/>
            <w:tcBorders>
              <w:top w:val="single" w:sz="8" w:space="0" w:color="auto"/>
              <w:left w:val="nil"/>
              <w:bottom w:val="single" w:sz="8" w:space="0" w:color="auto"/>
              <w:right w:val="single" w:sz="8" w:space="0" w:color="auto"/>
            </w:tcBorders>
            <w:shd w:val="clear" w:color="000000" w:fill="0000FF"/>
            <w:vAlign w:val="center"/>
            <w:hideMark/>
          </w:tcPr>
          <w:p w14:paraId="0A19ADC9" w14:textId="77777777" w:rsidR="00C93723" w:rsidRPr="00D30847" w:rsidRDefault="00C93723" w:rsidP="00C93723">
            <w:pPr>
              <w:spacing w:after="0" w:line="240" w:lineRule="auto"/>
              <w:jc w:val="center"/>
              <w:rPr>
                <w:rFonts w:eastAsia="Times New Roman" w:cs="Calibri"/>
                <w:b/>
                <w:bCs/>
                <w:color w:val="FFFFFF"/>
                <w:sz w:val="16"/>
                <w:szCs w:val="16"/>
                <w:lang w:val="en-GB"/>
              </w:rPr>
            </w:pPr>
            <w:r w:rsidRPr="00D30847">
              <w:rPr>
                <w:rFonts w:eastAsia="Times New Roman" w:cs="Calibri"/>
                <w:b/>
                <w:bCs/>
                <w:color w:val="FFFFFF"/>
                <w:sz w:val="16"/>
                <w:szCs w:val="16"/>
                <w:lang w:val="en-GB"/>
              </w:rPr>
              <w:t> </w:t>
            </w:r>
          </w:p>
        </w:tc>
        <w:tc>
          <w:tcPr>
            <w:tcW w:w="378" w:type="dxa"/>
            <w:gridSpan w:val="2"/>
            <w:tcBorders>
              <w:top w:val="single" w:sz="8" w:space="0" w:color="auto"/>
              <w:left w:val="nil"/>
              <w:bottom w:val="single" w:sz="8" w:space="0" w:color="auto"/>
              <w:right w:val="single" w:sz="8" w:space="0" w:color="auto"/>
            </w:tcBorders>
            <w:shd w:val="clear" w:color="000000" w:fill="0000FF"/>
            <w:vAlign w:val="center"/>
            <w:hideMark/>
          </w:tcPr>
          <w:p w14:paraId="162CB8FC" w14:textId="77777777" w:rsidR="00C93723" w:rsidRPr="00D30847" w:rsidRDefault="00C93723" w:rsidP="00C93723">
            <w:pPr>
              <w:spacing w:after="0" w:line="240" w:lineRule="auto"/>
              <w:jc w:val="center"/>
              <w:rPr>
                <w:rFonts w:eastAsia="Times New Roman" w:cs="Calibri"/>
                <w:b/>
                <w:bCs/>
                <w:color w:val="FFFFFF"/>
                <w:sz w:val="16"/>
                <w:szCs w:val="16"/>
                <w:lang w:val="en-GB"/>
              </w:rPr>
            </w:pPr>
            <w:r w:rsidRPr="00D30847">
              <w:rPr>
                <w:rFonts w:eastAsia="Times New Roman" w:cs="Calibri"/>
                <w:b/>
                <w:bCs/>
                <w:color w:val="FFFFFF"/>
                <w:sz w:val="16"/>
                <w:szCs w:val="16"/>
                <w:lang w:val="en-GB"/>
              </w:rPr>
              <w:t> </w:t>
            </w:r>
          </w:p>
        </w:tc>
        <w:tc>
          <w:tcPr>
            <w:tcW w:w="612" w:type="dxa"/>
            <w:gridSpan w:val="3"/>
            <w:tcBorders>
              <w:top w:val="single" w:sz="8" w:space="0" w:color="auto"/>
              <w:left w:val="nil"/>
              <w:bottom w:val="single" w:sz="8" w:space="0" w:color="auto"/>
              <w:right w:val="single" w:sz="8" w:space="0" w:color="auto"/>
            </w:tcBorders>
            <w:shd w:val="clear" w:color="000000" w:fill="0000FF"/>
            <w:vAlign w:val="center"/>
            <w:hideMark/>
          </w:tcPr>
          <w:p w14:paraId="4CC16188" w14:textId="77777777" w:rsidR="00C93723" w:rsidRPr="00D30847" w:rsidRDefault="00C93723" w:rsidP="00C93723">
            <w:pPr>
              <w:spacing w:after="0" w:line="240" w:lineRule="auto"/>
              <w:jc w:val="center"/>
              <w:rPr>
                <w:rFonts w:eastAsia="Times New Roman" w:cs="Calibri"/>
                <w:b/>
                <w:bCs/>
                <w:color w:val="FFFFFF"/>
                <w:sz w:val="16"/>
                <w:szCs w:val="16"/>
                <w:lang w:val="en-GB"/>
              </w:rPr>
            </w:pPr>
            <w:r w:rsidRPr="00D30847">
              <w:rPr>
                <w:rFonts w:eastAsia="Times New Roman" w:cs="Calibri"/>
                <w:b/>
                <w:bCs/>
                <w:color w:val="FFFFFF"/>
                <w:sz w:val="16"/>
                <w:szCs w:val="16"/>
                <w:lang w:val="en-GB"/>
              </w:rPr>
              <w:t> </w:t>
            </w:r>
          </w:p>
        </w:tc>
        <w:tc>
          <w:tcPr>
            <w:tcW w:w="450" w:type="dxa"/>
            <w:gridSpan w:val="3"/>
            <w:tcBorders>
              <w:top w:val="single" w:sz="8" w:space="0" w:color="auto"/>
              <w:left w:val="nil"/>
              <w:bottom w:val="single" w:sz="8" w:space="0" w:color="auto"/>
              <w:right w:val="single" w:sz="8" w:space="0" w:color="auto"/>
            </w:tcBorders>
            <w:shd w:val="clear" w:color="000000" w:fill="0000FF"/>
            <w:vAlign w:val="center"/>
            <w:hideMark/>
          </w:tcPr>
          <w:p w14:paraId="31C76AE9" w14:textId="77777777" w:rsidR="00C93723" w:rsidRPr="00D30847" w:rsidRDefault="00C93723" w:rsidP="00C93723">
            <w:pPr>
              <w:spacing w:after="0" w:line="240" w:lineRule="auto"/>
              <w:jc w:val="center"/>
              <w:rPr>
                <w:rFonts w:eastAsia="Times New Roman" w:cs="Calibri"/>
                <w:b/>
                <w:bCs/>
                <w:color w:val="FFFFFF"/>
                <w:sz w:val="16"/>
                <w:szCs w:val="16"/>
                <w:lang w:val="en-GB"/>
              </w:rPr>
            </w:pPr>
            <w:r w:rsidRPr="00D30847">
              <w:rPr>
                <w:rFonts w:eastAsia="Times New Roman" w:cs="Calibri"/>
                <w:b/>
                <w:bCs/>
                <w:color w:val="FFFFFF"/>
                <w:sz w:val="16"/>
                <w:szCs w:val="16"/>
                <w:lang w:val="en-GB"/>
              </w:rPr>
              <w:t> </w:t>
            </w:r>
          </w:p>
        </w:tc>
        <w:tc>
          <w:tcPr>
            <w:tcW w:w="540" w:type="dxa"/>
            <w:gridSpan w:val="3"/>
            <w:tcBorders>
              <w:top w:val="single" w:sz="8" w:space="0" w:color="auto"/>
              <w:left w:val="nil"/>
              <w:bottom w:val="single" w:sz="8" w:space="0" w:color="auto"/>
              <w:right w:val="single" w:sz="8" w:space="0" w:color="auto"/>
            </w:tcBorders>
            <w:shd w:val="clear" w:color="000000" w:fill="0000FF"/>
            <w:vAlign w:val="center"/>
            <w:hideMark/>
          </w:tcPr>
          <w:p w14:paraId="4A5D3194"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single" w:sz="8" w:space="0" w:color="auto"/>
              <w:left w:val="nil"/>
              <w:bottom w:val="single" w:sz="8" w:space="0" w:color="auto"/>
              <w:right w:val="single" w:sz="8" w:space="0" w:color="auto"/>
            </w:tcBorders>
            <w:shd w:val="clear" w:color="auto" w:fill="auto"/>
            <w:vAlign w:val="center"/>
            <w:hideMark/>
          </w:tcPr>
          <w:p w14:paraId="7443D8CC"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single" w:sz="8" w:space="0" w:color="auto"/>
              <w:left w:val="nil"/>
              <w:bottom w:val="single" w:sz="8" w:space="0" w:color="auto"/>
              <w:right w:val="single" w:sz="8" w:space="0" w:color="auto"/>
            </w:tcBorders>
            <w:shd w:val="clear" w:color="auto" w:fill="auto"/>
            <w:vAlign w:val="center"/>
            <w:hideMark/>
          </w:tcPr>
          <w:p w14:paraId="69E108BC"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single" w:sz="8" w:space="0" w:color="auto"/>
              <w:left w:val="nil"/>
              <w:bottom w:val="single" w:sz="8" w:space="0" w:color="auto"/>
              <w:right w:val="single" w:sz="8" w:space="0" w:color="auto"/>
            </w:tcBorders>
            <w:shd w:val="clear" w:color="auto" w:fill="auto"/>
            <w:vAlign w:val="center"/>
            <w:hideMark/>
          </w:tcPr>
          <w:p w14:paraId="79191399"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single" w:sz="8" w:space="0" w:color="auto"/>
              <w:left w:val="nil"/>
              <w:bottom w:val="single" w:sz="8" w:space="0" w:color="auto"/>
              <w:right w:val="single" w:sz="8" w:space="0" w:color="auto"/>
            </w:tcBorders>
            <w:shd w:val="clear" w:color="auto" w:fill="auto"/>
            <w:vAlign w:val="center"/>
            <w:hideMark/>
          </w:tcPr>
          <w:p w14:paraId="5211C5B9"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single" w:sz="8" w:space="0" w:color="auto"/>
              <w:left w:val="nil"/>
              <w:bottom w:val="single" w:sz="8" w:space="0" w:color="auto"/>
              <w:right w:val="single" w:sz="8" w:space="0" w:color="auto"/>
            </w:tcBorders>
            <w:shd w:val="clear" w:color="auto" w:fill="auto"/>
            <w:vAlign w:val="center"/>
            <w:hideMark/>
          </w:tcPr>
          <w:p w14:paraId="0EDB2ED7"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2"/>
            <w:tcBorders>
              <w:top w:val="single" w:sz="8" w:space="0" w:color="auto"/>
              <w:left w:val="nil"/>
              <w:bottom w:val="single" w:sz="8" w:space="0" w:color="auto"/>
              <w:right w:val="single" w:sz="8" w:space="0" w:color="auto"/>
            </w:tcBorders>
            <w:shd w:val="clear" w:color="auto" w:fill="auto"/>
            <w:vAlign w:val="center"/>
            <w:hideMark/>
          </w:tcPr>
          <w:p w14:paraId="09A09F69"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single" w:sz="8" w:space="0" w:color="auto"/>
              <w:left w:val="nil"/>
              <w:bottom w:val="single" w:sz="8" w:space="0" w:color="auto"/>
              <w:right w:val="single" w:sz="8" w:space="0" w:color="auto"/>
            </w:tcBorders>
            <w:shd w:val="clear" w:color="auto" w:fill="auto"/>
            <w:vAlign w:val="center"/>
            <w:hideMark/>
          </w:tcPr>
          <w:p w14:paraId="7210468C"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48" w:type="dxa"/>
            <w:gridSpan w:val="3"/>
            <w:tcBorders>
              <w:top w:val="single" w:sz="8" w:space="0" w:color="auto"/>
              <w:left w:val="nil"/>
              <w:bottom w:val="single" w:sz="8" w:space="0" w:color="auto"/>
              <w:right w:val="single" w:sz="8" w:space="0" w:color="auto"/>
            </w:tcBorders>
            <w:shd w:val="clear" w:color="auto" w:fill="auto"/>
            <w:vAlign w:val="center"/>
            <w:hideMark/>
          </w:tcPr>
          <w:p w14:paraId="756F6D08"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r>
      <w:tr w:rsidR="00C93723" w:rsidRPr="00D30847" w14:paraId="434B295E" w14:textId="77777777" w:rsidTr="00595060">
        <w:trPr>
          <w:trHeight w:val="403"/>
        </w:trPr>
        <w:tc>
          <w:tcPr>
            <w:tcW w:w="702" w:type="dxa"/>
            <w:gridSpan w:val="2"/>
            <w:tcBorders>
              <w:top w:val="nil"/>
              <w:left w:val="nil"/>
              <w:bottom w:val="nil"/>
              <w:right w:val="nil"/>
            </w:tcBorders>
            <w:shd w:val="clear" w:color="auto" w:fill="auto"/>
            <w:vAlign w:val="bottom"/>
            <w:hideMark/>
          </w:tcPr>
          <w:p w14:paraId="5262C6B7" w14:textId="77777777" w:rsidR="00C93723" w:rsidRPr="00D30847" w:rsidRDefault="00C93723" w:rsidP="00C93723">
            <w:pPr>
              <w:spacing w:after="0" w:line="240" w:lineRule="auto"/>
              <w:jc w:val="center"/>
              <w:rPr>
                <w:rFonts w:eastAsia="Times New Roman" w:cs="Calibri"/>
                <w:b/>
                <w:bCs/>
                <w:color w:val="FFFFFF"/>
                <w:sz w:val="16"/>
                <w:szCs w:val="16"/>
                <w:lang w:val="en-GB"/>
              </w:rPr>
            </w:pPr>
          </w:p>
        </w:tc>
        <w:tc>
          <w:tcPr>
            <w:tcW w:w="464" w:type="dxa"/>
            <w:gridSpan w:val="2"/>
            <w:tcBorders>
              <w:top w:val="nil"/>
              <w:left w:val="nil"/>
              <w:bottom w:val="nil"/>
              <w:right w:val="nil"/>
            </w:tcBorders>
            <w:shd w:val="clear" w:color="auto" w:fill="auto"/>
            <w:vAlign w:val="bottom"/>
            <w:hideMark/>
          </w:tcPr>
          <w:p w14:paraId="326E4388"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hideMark/>
          </w:tcPr>
          <w:p w14:paraId="4B218535"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770" w:type="dxa"/>
            <w:gridSpan w:val="2"/>
            <w:tcBorders>
              <w:top w:val="nil"/>
              <w:left w:val="single" w:sz="8" w:space="0" w:color="auto"/>
              <w:bottom w:val="single" w:sz="8" w:space="0" w:color="auto"/>
              <w:right w:val="nil"/>
            </w:tcBorders>
            <w:shd w:val="clear" w:color="auto" w:fill="auto"/>
            <w:vAlign w:val="center"/>
            <w:hideMark/>
          </w:tcPr>
          <w:p w14:paraId="6000230F"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Activity 2.</w:t>
            </w:r>
          </w:p>
        </w:tc>
        <w:tc>
          <w:tcPr>
            <w:tcW w:w="3258" w:type="dxa"/>
            <w:gridSpan w:val="2"/>
            <w:tcBorders>
              <w:top w:val="nil"/>
              <w:left w:val="nil"/>
              <w:bottom w:val="single" w:sz="8" w:space="0" w:color="auto"/>
              <w:right w:val="single" w:sz="8" w:space="0" w:color="auto"/>
            </w:tcBorders>
            <w:shd w:val="clear" w:color="auto" w:fill="auto"/>
            <w:vAlign w:val="center"/>
            <w:hideMark/>
          </w:tcPr>
          <w:p w14:paraId="004DEA5E" w14:textId="46E193B5" w:rsidR="00C93723" w:rsidRPr="00D30847" w:rsidRDefault="00177D1C" w:rsidP="00C93723">
            <w:pPr>
              <w:spacing w:after="0" w:line="240" w:lineRule="auto"/>
              <w:rPr>
                <w:rFonts w:eastAsia="Times New Roman" w:cs="Calibri"/>
                <w:sz w:val="16"/>
                <w:szCs w:val="16"/>
                <w:lang w:val="en-GB"/>
              </w:rPr>
            </w:pPr>
            <w:r w:rsidRPr="00D30847">
              <w:rPr>
                <w:rFonts w:eastAsia="Times New Roman" w:cs="Calibri"/>
                <w:sz w:val="16"/>
                <w:szCs w:val="16"/>
                <w:lang w:val="en-GB"/>
              </w:rPr>
              <w:t>Development of a Fiscal Risk Registry and Promotion of Institutional Framework according to the best regional and EU practices</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4824CB8D" w14:textId="77777777" w:rsidR="00C93723" w:rsidRPr="00D30847" w:rsidRDefault="00C93723" w:rsidP="00C93723">
            <w:pPr>
              <w:spacing w:after="0" w:line="240" w:lineRule="auto"/>
              <w:jc w:val="center"/>
              <w:rPr>
                <w:rFonts w:eastAsia="Times New Roman" w:cs="Calibri"/>
                <w:b/>
                <w:bCs/>
                <w:color w:val="FFFFFF"/>
                <w:sz w:val="16"/>
                <w:szCs w:val="16"/>
                <w:lang w:val="en-GB"/>
              </w:rPr>
            </w:pPr>
            <w:r w:rsidRPr="00D30847">
              <w:rPr>
                <w:rFonts w:eastAsia="Times New Roman" w:cs="Calibri"/>
                <w:b/>
                <w:bCs/>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46A1AAED" w14:textId="77777777" w:rsidR="00C93723" w:rsidRPr="00D30847" w:rsidRDefault="00C93723" w:rsidP="00C93723">
            <w:pPr>
              <w:spacing w:after="0" w:line="240" w:lineRule="auto"/>
              <w:jc w:val="center"/>
              <w:rPr>
                <w:rFonts w:eastAsia="Times New Roman" w:cs="Calibri"/>
                <w:b/>
                <w:bCs/>
                <w:color w:val="FFFFFF"/>
                <w:sz w:val="16"/>
                <w:szCs w:val="16"/>
                <w:lang w:val="en-GB"/>
              </w:rPr>
            </w:pPr>
            <w:r w:rsidRPr="00D30847">
              <w:rPr>
                <w:rFonts w:eastAsia="Times New Roman" w:cs="Calibri"/>
                <w:b/>
                <w:bCs/>
                <w:color w:val="FFFFFF"/>
                <w:sz w:val="16"/>
                <w:szCs w:val="16"/>
                <w:lang w:val="en-GB"/>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432731FF" w14:textId="77777777" w:rsidR="00C93723" w:rsidRPr="00D30847" w:rsidRDefault="00C93723" w:rsidP="00C93723">
            <w:pPr>
              <w:spacing w:after="0" w:line="240" w:lineRule="auto"/>
              <w:jc w:val="center"/>
              <w:rPr>
                <w:rFonts w:eastAsia="Times New Roman" w:cs="Calibri"/>
                <w:b/>
                <w:bCs/>
                <w:color w:val="FFFFFF"/>
                <w:sz w:val="16"/>
                <w:szCs w:val="16"/>
                <w:lang w:val="en-GB"/>
              </w:rPr>
            </w:pPr>
            <w:r w:rsidRPr="00D30847">
              <w:rPr>
                <w:rFonts w:eastAsia="Times New Roman" w:cs="Calibri"/>
                <w:b/>
                <w:bCs/>
                <w:color w:val="FFFFFF"/>
                <w:sz w:val="16"/>
                <w:szCs w:val="16"/>
                <w:lang w:val="en-GB"/>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51B5CCB1" w14:textId="77777777" w:rsidR="00C93723" w:rsidRPr="00D30847" w:rsidRDefault="00C93723" w:rsidP="00C93723">
            <w:pPr>
              <w:spacing w:after="0" w:line="240" w:lineRule="auto"/>
              <w:jc w:val="center"/>
              <w:rPr>
                <w:rFonts w:eastAsia="Times New Roman" w:cs="Calibri"/>
                <w:b/>
                <w:bCs/>
                <w:color w:val="FFFFFF"/>
                <w:sz w:val="16"/>
                <w:szCs w:val="16"/>
                <w:lang w:val="en-GB"/>
              </w:rPr>
            </w:pPr>
            <w:r w:rsidRPr="00D30847">
              <w:rPr>
                <w:rFonts w:eastAsia="Times New Roman" w:cs="Calibri"/>
                <w:b/>
                <w:bCs/>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467A7FF6"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648BDC27"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6489B190"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116DC2A6"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auto" w:fill="auto"/>
            <w:vAlign w:val="center"/>
            <w:hideMark/>
          </w:tcPr>
          <w:p w14:paraId="3AD10BE8"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00C2A691"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auto" w:fill="auto"/>
            <w:vAlign w:val="center"/>
            <w:hideMark/>
          </w:tcPr>
          <w:p w14:paraId="467CAFA3"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nil"/>
              <w:left w:val="nil"/>
              <w:bottom w:val="single" w:sz="8" w:space="0" w:color="auto"/>
              <w:right w:val="single" w:sz="8" w:space="0" w:color="auto"/>
            </w:tcBorders>
            <w:shd w:val="clear" w:color="auto" w:fill="auto"/>
            <w:vAlign w:val="center"/>
            <w:hideMark/>
          </w:tcPr>
          <w:p w14:paraId="386AEB70"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auto" w:fill="auto"/>
            <w:vAlign w:val="center"/>
            <w:hideMark/>
          </w:tcPr>
          <w:p w14:paraId="78D70A37" w14:textId="77777777" w:rsidR="00C93723" w:rsidRPr="00D30847" w:rsidRDefault="00C93723" w:rsidP="00C93723">
            <w:pPr>
              <w:spacing w:after="0" w:line="240" w:lineRule="auto"/>
              <w:jc w:val="center"/>
              <w:rPr>
                <w:rFonts w:eastAsia="Times New Roman" w:cs="Calibri"/>
                <w:b/>
                <w:bCs/>
                <w:color w:val="FFFFFF"/>
                <w:sz w:val="16"/>
                <w:szCs w:val="16"/>
                <w:lang w:val="en-GB"/>
              </w:rPr>
            </w:pPr>
            <w:r w:rsidRPr="00D30847">
              <w:rPr>
                <w:rFonts w:eastAsia="Times New Roman" w:cs="Calibri"/>
                <w:b/>
                <w:bCs/>
                <w:color w:val="FFFFFF"/>
                <w:sz w:val="16"/>
                <w:szCs w:val="16"/>
                <w:lang w:val="en-GB"/>
              </w:rPr>
              <w:t> </w:t>
            </w:r>
          </w:p>
        </w:tc>
        <w:tc>
          <w:tcPr>
            <w:tcW w:w="450" w:type="dxa"/>
            <w:gridSpan w:val="2"/>
            <w:tcBorders>
              <w:top w:val="nil"/>
              <w:left w:val="nil"/>
              <w:bottom w:val="single" w:sz="8" w:space="0" w:color="auto"/>
              <w:right w:val="single" w:sz="8" w:space="0" w:color="auto"/>
            </w:tcBorders>
            <w:shd w:val="clear" w:color="auto" w:fill="auto"/>
            <w:vAlign w:val="center"/>
            <w:hideMark/>
          </w:tcPr>
          <w:p w14:paraId="6CAFDAB6" w14:textId="77777777" w:rsidR="00C93723" w:rsidRPr="00D30847" w:rsidRDefault="00C93723" w:rsidP="00C93723">
            <w:pPr>
              <w:spacing w:after="0" w:line="240" w:lineRule="auto"/>
              <w:jc w:val="center"/>
              <w:rPr>
                <w:rFonts w:eastAsia="Times New Roman" w:cs="Calibri"/>
                <w:b/>
                <w:bCs/>
                <w:color w:val="FFFFFF"/>
                <w:sz w:val="16"/>
                <w:szCs w:val="16"/>
                <w:lang w:val="en-GB"/>
              </w:rPr>
            </w:pPr>
            <w:r w:rsidRPr="00D30847">
              <w:rPr>
                <w:rFonts w:eastAsia="Times New Roman" w:cs="Calibri"/>
                <w:b/>
                <w:bCs/>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31666657" w14:textId="77777777" w:rsidR="00C93723" w:rsidRPr="00D30847" w:rsidRDefault="00C93723" w:rsidP="00C93723">
            <w:pPr>
              <w:spacing w:after="0" w:line="240" w:lineRule="auto"/>
              <w:jc w:val="center"/>
              <w:rPr>
                <w:rFonts w:eastAsia="Times New Roman" w:cs="Calibri"/>
                <w:b/>
                <w:bCs/>
                <w:color w:val="FFFFFF"/>
                <w:sz w:val="16"/>
                <w:szCs w:val="16"/>
                <w:lang w:val="en-GB"/>
              </w:rPr>
            </w:pPr>
            <w:r w:rsidRPr="00D30847">
              <w:rPr>
                <w:rFonts w:eastAsia="Times New Roman" w:cs="Calibri"/>
                <w:b/>
                <w:bCs/>
                <w:color w:val="FFFFFF"/>
                <w:sz w:val="16"/>
                <w:szCs w:val="16"/>
                <w:lang w:val="en-GB"/>
              </w:rPr>
              <w:t> </w:t>
            </w:r>
          </w:p>
        </w:tc>
        <w:tc>
          <w:tcPr>
            <w:tcW w:w="648" w:type="dxa"/>
            <w:gridSpan w:val="3"/>
            <w:tcBorders>
              <w:top w:val="nil"/>
              <w:left w:val="nil"/>
              <w:bottom w:val="single" w:sz="8" w:space="0" w:color="auto"/>
              <w:right w:val="single" w:sz="8" w:space="0" w:color="auto"/>
            </w:tcBorders>
            <w:shd w:val="clear" w:color="auto" w:fill="auto"/>
            <w:vAlign w:val="center"/>
            <w:hideMark/>
          </w:tcPr>
          <w:p w14:paraId="4070D293" w14:textId="77777777" w:rsidR="00C93723" w:rsidRPr="00D30847" w:rsidRDefault="00C93723" w:rsidP="00C93723">
            <w:pPr>
              <w:spacing w:after="0" w:line="240" w:lineRule="auto"/>
              <w:jc w:val="center"/>
              <w:rPr>
                <w:rFonts w:eastAsia="Times New Roman" w:cs="Calibri"/>
                <w:b/>
                <w:bCs/>
                <w:color w:val="FFFFFF"/>
                <w:sz w:val="16"/>
                <w:szCs w:val="16"/>
                <w:lang w:val="en-GB"/>
              </w:rPr>
            </w:pPr>
            <w:r w:rsidRPr="00D30847">
              <w:rPr>
                <w:rFonts w:eastAsia="Times New Roman" w:cs="Calibri"/>
                <w:b/>
                <w:bCs/>
                <w:color w:val="FFFFFF"/>
                <w:sz w:val="16"/>
                <w:szCs w:val="16"/>
                <w:lang w:val="en-GB"/>
              </w:rPr>
              <w:t> </w:t>
            </w:r>
          </w:p>
        </w:tc>
      </w:tr>
      <w:tr w:rsidR="00C93723" w:rsidRPr="00D30847" w14:paraId="09B86B79" w14:textId="77777777" w:rsidTr="00B84551">
        <w:trPr>
          <w:trHeight w:val="300"/>
        </w:trPr>
        <w:tc>
          <w:tcPr>
            <w:tcW w:w="702" w:type="dxa"/>
            <w:gridSpan w:val="2"/>
            <w:tcBorders>
              <w:top w:val="nil"/>
              <w:left w:val="nil"/>
              <w:bottom w:val="nil"/>
              <w:right w:val="nil"/>
            </w:tcBorders>
            <w:shd w:val="clear" w:color="000000" w:fill="00FF00"/>
            <w:vAlign w:val="center"/>
            <w:hideMark/>
          </w:tcPr>
          <w:p w14:paraId="73BF7803"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lastRenderedPageBreak/>
              <w:t> </w:t>
            </w:r>
          </w:p>
        </w:tc>
        <w:tc>
          <w:tcPr>
            <w:tcW w:w="3510" w:type="dxa"/>
            <w:gridSpan w:val="6"/>
            <w:tcBorders>
              <w:top w:val="nil"/>
              <w:left w:val="nil"/>
              <w:bottom w:val="nil"/>
              <w:right w:val="nil"/>
            </w:tcBorders>
            <w:shd w:val="clear" w:color="000000" w:fill="00FF00"/>
            <w:vAlign w:val="center"/>
            <w:hideMark/>
          </w:tcPr>
          <w:p w14:paraId="136BF484"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xml:space="preserve"> Priority 3.</w:t>
            </w:r>
          </w:p>
        </w:tc>
        <w:tc>
          <w:tcPr>
            <w:tcW w:w="3258" w:type="dxa"/>
            <w:gridSpan w:val="2"/>
            <w:tcBorders>
              <w:top w:val="nil"/>
              <w:left w:val="nil"/>
              <w:bottom w:val="nil"/>
              <w:right w:val="nil"/>
            </w:tcBorders>
            <w:shd w:val="clear" w:color="000000" w:fill="00FF00"/>
            <w:vAlign w:val="center"/>
            <w:hideMark/>
          </w:tcPr>
          <w:p w14:paraId="2F90354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Strengthening Debt management</w:t>
            </w:r>
          </w:p>
        </w:tc>
        <w:tc>
          <w:tcPr>
            <w:tcW w:w="522" w:type="dxa"/>
            <w:gridSpan w:val="2"/>
            <w:tcBorders>
              <w:top w:val="nil"/>
              <w:left w:val="nil"/>
              <w:bottom w:val="nil"/>
              <w:right w:val="nil"/>
            </w:tcBorders>
            <w:shd w:val="clear" w:color="000000" w:fill="00FF00"/>
            <w:vAlign w:val="center"/>
            <w:hideMark/>
          </w:tcPr>
          <w:p w14:paraId="4A59EAD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00FF00"/>
            <w:vAlign w:val="center"/>
            <w:hideMark/>
          </w:tcPr>
          <w:p w14:paraId="7694385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82" w:type="dxa"/>
            <w:gridSpan w:val="3"/>
            <w:tcBorders>
              <w:top w:val="nil"/>
              <w:left w:val="nil"/>
              <w:bottom w:val="nil"/>
              <w:right w:val="nil"/>
            </w:tcBorders>
            <w:shd w:val="clear" w:color="000000" w:fill="00FF00"/>
            <w:vAlign w:val="center"/>
            <w:hideMark/>
          </w:tcPr>
          <w:p w14:paraId="2F4143F5"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80" w:type="dxa"/>
            <w:gridSpan w:val="3"/>
            <w:tcBorders>
              <w:top w:val="nil"/>
              <w:left w:val="nil"/>
              <w:bottom w:val="nil"/>
              <w:right w:val="nil"/>
            </w:tcBorders>
            <w:shd w:val="clear" w:color="000000" w:fill="00FF00"/>
            <w:vAlign w:val="center"/>
            <w:hideMark/>
          </w:tcPr>
          <w:p w14:paraId="75D8E13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00FF00"/>
            <w:vAlign w:val="center"/>
            <w:hideMark/>
          </w:tcPr>
          <w:p w14:paraId="1C462686"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12" w:type="dxa"/>
            <w:gridSpan w:val="3"/>
            <w:tcBorders>
              <w:top w:val="nil"/>
              <w:left w:val="nil"/>
              <w:bottom w:val="nil"/>
              <w:right w:val="nil"/>
            </w:tcBorders>
            <w:shd w:val="clear" w:color="000000" w:fill="00FF00"/>
            <w:vAlign w:val="center"/>
            <w:hideMark/>
          </w:tcPr>
          <w:p w14:paraId="4A40A73D"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00FF00"/>
            <w:vAlign w:val="center"/>
            <w:hideMark/>
          </w:tcPr>
          <w:p w14:paraId="2D5CB0B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40" w:type="dxa"/>
            <w:gridSpan w:val="3"/>
            <w:tcBorders>
              <w:top w:val="nil"/>
              <w:left w:val="nil"/>
              <w:bottom w:val="nil"/>
              <w:right w:val="nil"/>
            </w:tcBorders>
            <w:shd w:val="clear" w:color="000000" w:fill="00FF00"/>
            <w:vAlign w:val="center"/>
            <w:hideMark/>
          </w:tcPr>
          <w:p w14:paraId="57F4495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00FF00"/>
            <w:vAlign w:val="center"/>
            <w:hideMark/>
          </w:tcPr>
          <w:p w14:paraId="51AED89D"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00FF00"/>
            <w:vAlign w:val="center"/>
            <w:hideMark/>
          </w:tcPr>
          <w:p w14:paraId="3BB8CD7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00FF00"/>
            <w:vAlign w:val="center"/>
            <w:hideMark/>
          </w:tcPr>
          <w:p w14:paraId="3BAFEEB4"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22" w:type="dxa"/>
            <w:gridSpan w:val="3"/>
            <w:tcBorders>
              <w:top w:val="nil"/>
              <w:left w:val="nil"/>
              <w:bottom w:val="nil"/>
              <w:right w:val="nil"/>
            </w:tcBorders>
            <w:shd w:val="clear" w:color="000000" w:fill="00FF00"/>
            <w:vAlign w:val="center"/>
            <w:hideMark/>
          </w:tcPr>
          <w:p w14:paraId="6765555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00FF00"/>
            <w:vAlign w:val="center"/>
            <w:hideMark/>
          </w:tcPr>
          <w:p w14:paraId="3588D92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2"/>
            <w:tcBorders>
              <w:top w:val="nil"/>
              <w:left w:val="nil"/>
              <w:bottom w:val="nil"/>
              <w:right w:val="nil"/>
            </w:tcBorders>
            <w:shd w:val="clear" w:color="000000" w:fill="00FF00"/>
            <w:vAlign w:val="center"/>
            <w:hideMark/>
          </w:tcPr>
          <w:p w14:paraId="5DFF9D7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00FF00"/>
            <w:vAlign w:val="center"/>
            <w:hideMark/>
          </w:tcPr>
          <w:p w14:paraId="3249829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48" w:type="dxa"/>
            <w:gridSpan w:val="3"/>
            <w:tcBorders>
              <w:top w:val="nil"/>
              <w:left w:val="nil"/>
              <w:bottom w:val="nil"/>
              <w:right w:val="nil"/>
            </w:tcBorders>
            <w:shd w:val="clear" w:color="000000" w:fill="00FF00"/>
            <w:vAlign w:val="center"/>
            <w:hideMark/>
          </w:tcPr>
          <w:p w14:paraId="49241EA5"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r>
      <w:tr w:rsidR="00C93723" w:rsidRPr="00D30847" w14:paraId="20165294" w14:textId="77777777" w:rsidTr="00595060">
        <w:trPr>
          <w:trHeight w:val="315"/>
        </w:trPr>
        <w:tc>
          <w:tcPr>
            <w:tcW w:w="702" w:type="dxa"/>
            <w:gridSpan w:val="2"/>
            <w:tcBorders>
              <w:top w:val="nil"/>
              <w:left w:val="nil"/>
              <w:bottom w:val="nil"/>
              <w:right w:val="nil"/>
            </w:tcBorders>
            <w:shd w:val="clear" w:color="000000" w:fill="6FE7FF"/>
            <w:vAlign w:val="center"/>
            <w:hideMark/>
          </w:tcPr>
          <w:p w14:paraId="02FFB809"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64" w:type="dxa"/>
            <w:gridSpan w:val="2"/>
            <w:tcBorders>
              <w:top w:val="nil"/>
              <w:left w:val="nil"/>
              <w:bottom w:val="nil"/>
              <w:right w:val="nil"/>
            </w:tcBorders>
            <w:shd w:val="clear" w:color="000000" w:fill="6FE7FF"/>
            <w:vAlign w:val="center"/>
            <w:hideMark/>
          </w:tcPr>
          <w:p w14:paraId="2743D1C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1276" w:type="dxa"/>
            <w:gridSpan w:val="2"/>
            <w:tcBorders>
              <w:top w:val="nil"/>
              <w:left w:val="nil"/>
              <w:bottom w:val="nil"/>
              <w:right w:val="nil"/>
            </w:tcBorders>
            <w:shd w:val="clear" w:color="000000" w:fill="6FE7FF"/>
            <w:vAlign w:val="center"/>
            <w:hideMark/>
          </w:tcPr>
          <w:p w14:paraId="6FD405C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Measure 1.</w:t>
            </w:r>
          </w:p>
        </w:tc>
        <w:tc>
          <w:tcPr>
            <w:tcW w:w="1770" w:type="dxa"/>
            <w:gridSpan w:val="2"/>
            <w:tcBorders>
              <w:top w:val="nil"/>
              <w:left w:val="nil"/>
              <w:bottom w:val="single" w:sz="8" w:space="0" w:color="auto"/>
              <w:right w:val="nil"/>
            </w:tcBorders>
            <w:shd w:val="clear" w:color="000000" w:fill="6FE7FF"/>
            <w:vAlign w:val="center"/>
            <w:hideMark/>
          </w:tcPr>
          <w:p w14:paraId="33EE9A81"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258" w:type="dxa"/>
            <w:gridSpan w:val="2"/>
            <w:tcBorders>
              <w:top w:val="nil"/>
              <w:left w:val="nil"/>
              <w:bottom w:val="single" w:sz="8" w:space="0" w:color="auto"/>
              <w:right w:val="nil"/>
            </w:tcBorders>
            <w:shd w:val="clear" w:color="000000" w:fill="6FE7FF"/>
            <w:vAlign w:val="center"/>
            <w:hideMark/>
          </w:tcPr>
          <w:p w14:paraId="63AA206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Reducing operational risks at public debt management</w:t>
            </w:r>
          </w:p>
        </w:tc>
        <w:tc>
          <w:tcPr>
            <w:tcW w:w="522" w:type="dxa"/>
            <w:gridSpan w:val="2"/>
            <w:tcBorders>
              <w:top w:val="nil"/>
              <w:left w:val="nil"/>
              <w:bottom w:val="single" w:sz="8" w:space="0" w:color="auto"/>
              <w:right w:val="nil"/>
            </w:tcBorders>
            <w:shd w:val="clear" w:color="000000" w:fill="6FE7FF"/>
            <w:vAlign w:val="center"/>
            <w:hideMark/>
          </w:tcPr>
          <w:p w14:paraId="10A9EB95"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single" w:sz="8" w:space="0" w:color="auto"/>
              <w:right w:val="nil"/>
            </w:tcBorders>
            <w:shd w:val="clear" w:color="000000" w:fill="6FE7FF"/>
            <w:vAlign w:val="center"/>
            <w:hideMark/>
          </w:tcPr>
          <w:p w14:paraId="61BF76A3"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82" w:type="dxa"/>
            <w:gridSpan w:val="3"/>
            <w:tcBorders>
              <w:top w:val="nil"/>
              <w:left w:val="nil"/>
              <w:bottom w:val="single" w:sz="8" w:space="0" w:color="auto"/>
              <w:right w:val="nil"/>
            </w:tcBorders>
            <w:shd w:val="clear" w:color="000000" w:fill="6FE7FF"/>
            <w:vAlign w:val="center"/>
            <w:hideMark/>
          </w:tcPr>
          <w:p w14:paraId="09373E4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80" w:type="dxa"/>
            <w:gridSpan w:val="3"/>
            <w:tcBorders>
              <w:top w:val="nil"/>
              <w:left w:val="nil"/>
              <w:bottom w:val="single" w:sz="8" w:space="0" w:color="auto"/>
              <w:right w:val="nil"/>
            </w:tcBorders>
            <w:shd w:val="clear" w:color="000000" w:fill="6FE7FF"/>
            <w:vAlign w:val="center"/>
            <w:hideMark/>
          </w:tcPr>
          <w:p w14:paraId="275E102D"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single" w:sz="8" w:space="0" w:color="auto"/>
              <w:right w:val="nil"/>
            </w:tcBorders>
            <w:shd w:val="clear" w:color="000000" w:fill="6FE7FF"/>
            <w:vAlign w:val="center"/>
            <w:hideMark/>
          </w:tcPr>
          <w:p w14:paraId="5E9F6005"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12" w:type="dxa"/>
            <w:gridSpan w:val="3"/>
            <w:tcBorders>
              <w:top w:val="nil"/>
              <w:left w:val="nil"/>
              <w:bottom w:val="single" w:sz="8" w:space="0" w:color="auto"/>
              <w:right w:val="nil"/>
            </w:tcBorders>
            <w:shd w:val="clear" w:color="000000" w:fill="6FE7FF"/>
            <w:vAlign w:val="center"/>
            <w:hideMark/>
          </w:tcPr>
          <w:p w14:paraId="23337935"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08BDB47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40" w:type="dxa"/>
            <w:gridSpan w:val="3"/>
            <w:tcBorders>
              <w:top w:val="nil"/>
              <w:left w:val="nil"/>
              <w:bottom w:val="single" w:sz="8" w:space="0" w:color="auto"/>
              <w:right w:val="nil"/>
            </w:tcBorders>
            <w:shd w:val="clear" w:color="000000" w:fill="6FE7FF"/>
            <w:vAlign w:val="center"/>
            <w:hideMark/>
          </w:tcPr>
          <w:p w14:paraId="70C19E6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single" w:sz="8" w:space="0" w:color="auto"/>
              <w:right w:val="nil"/>
            </w:tcBorders>
            <w:shd w:val="clear" w:color="000000" w:fill="6FE7FF"/>
            <w:vAlign w:val="center"/>
            <w:hideMark/>
          </w:tcPr>
          <w:p w14:paraId="4EE7FAA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34882CC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single" w:sz="8" w:space="0" w:color="auto"/>
              <w:right w:val="nil"/>
            </w:tcBorders>
            <w:shd w:val="clear" w:color="000000" w:fill="6FE7FF"/>
            <w:vAlign w:val="center"/>
            <w:hideMark/>
          </w:tcPr>
          <w:p w14:paraId="672B23D6"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22" w:type="dxa"/>
            <w:gridSpan w:val="3"/>
            <w:tcBorders>
              <w:top w:val="nil"/>
              <w:left w:val="nil"/>
              <w:bottom w:val="single" w:sz="8" w:space="0" w:color="auto"/>
              <w:right w:val="nil"/>
            </w:tcBorders>
            <w:shd w:val="clear" w:color="000000" w:fill="6FE7FF"/>
            <w:vAlign w:val="center"/>
            <w:hideMark/>
          </w:tcPr>
          <w:p w14:paraId="7D0ABC81"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single" w:sz="8" w:space="0" w:color="auto"/>
              <w:right w:val="nil"/>
            </w:tcBorders>
            <w:shd w:val="clear" w:color="000000" w:fill="6FE7FF"/>
            <w:vAlign w:val="center"/>
            <w:hideMark/>
          </w:tcPr>
          <w:p w14:paraId="1FEE930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2"/>
            <w:tcBorders>
              <w:top w:val="nil"/>
              <w:left w:val="nil"/>
              <w:bottom w:val="single" w:sz="8" w:space="0" w:color="auto"/>
              <w:right w:val="nil"/>
            </w:tcBorders>
            <w:shd w:val="clear" w:color="000000" w:fill="6FE7FF"/>
            <w:vAlign w:val="center"/>
            <w:hideMark/>
          </w:tcPr>
          <w:p w14:paraId="1E8C5309"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085A36A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48" w:type="dxa"/>
            <w:gridSpan w:val="3"/>
            <w:tcBorders>
              <w:top w:val="nil"/>
              <w:left w:val="nil"/>
              <w:bottom w:val="single" w:sz="8" w:space="0" w:color="auto"/>
              <w:right w:val="nil"/>
            </w:tcBorders>
            <w:shd w:val="clear" w:color="000000" w:fill="6FE7FF"/>
            <w:vAlign w:val="center"/>
            <w:hideMark/>
          </w:tcPr>
          <w:p w14:paraId="07F01305"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r>
      <w:tr w:rsidR="00C93723" w:rsidRPr="00D30847" w14:paraId="0CED7D54" w14:textId="77777777" w:rsidTr="00595060">
        <w:trPr>
          <w:trHeight w:val="376"/>
        </w:trPr>
        <w:tc>
          <w:tcPr>
            <w:tcW w:w="702" w:type="dxa"/>
            <w:gridSpan w:val="2"/>
            <w:tcBorders>
              <w:top w:val="nil"/>
              <w:left w:val="nil"/>
              <w:bottom w:val="nil"/>
              <w:right w:val="nil"/>
            </w:tcBorders>
            <w:shd w:val="clear" w:color="auto" w:fill="auto"/>
            <w:vAlign w:val="bottom"/>
            <w:hideMark/>
          </w:tcPr>
          <w:p w14:paraId="136AAE3E" w14:textId="77777777" w:rsidR="00C93723" w:rsidRPr="00D30847" w:rsidRDefault="00C93723" w:rsidP="00C93723">
            <w:pPr>
              <w:spacing w:after="0" w:line="240" w:lineRule="auto"/>
              <w:rPr>
                <w:rFonts w:eastAsia="Times New Roman" w:cs="Calibri"/>
                <w:b/>
                <w:bCs/>
                <w:sz w:val="16"/>
                <w:szCs w:val="16"/>
                <w:lang w:val="en-GB"/>
              </w:rPr>
            </w:pPr>
          </w:p>
        </w:tc>
        <w:tc>
          <w:tcPr>
            <w:tcW w:w="464" w:type="dxa"/>
            <w:gridSpan w:val="2"/>
            <w:tcBorders>
              <w:top w:val="nil"/>
              <w:left w:val="nil"/>
              <w:bottom w:val="nil"/>
              <w:right w:val="nil"/>
            </w:tcBorders>
            <w:shd w:val="clear" w:color="auto" w:fill="auto"/>
            <w:vAlign w:val="bottom"/>
            <w:hideMark/>
          </w:tcPr>
          <w:p w14:paraId="7EAB3605"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hideMark/>
          </w:tcPr>
          <w:p w14:paraId="0944522F"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770" w:type="dxa"/>
            <w:gridSpan w:val="2"/>
            <w:tcBorders>
              <w:top w:val="nil"/>
              <w:left w:val="single" w:sz="8" w:space="0" w:color="auto"/>
              <w:bottom w:val="single" w:sz="8" w:space="0" w:color="auto"/>
              <w:right w:val="nil"/>
            </w:tcBorders>
            <w:shd w:val="clear" w:color="auto" w:fill="auto"/>
            <w:vAlign w:val="center"/>
            <w:hideMark/>
          </w:tcPr>
          <w:p w14:paraId="1D118C00"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Activity 1.</w:t>
            </w:r>
          </w:p>
        </w:tc>
        <w:tc>
          <w:tcPr>
            <w:tcW w:w="3258" w:type="dxa"/>
            <w:gridSpan w:val="2"/>
            <w:tcBorders>
              <w:top w:val="nil"/>
              <w:left w:val="nil"/>
              <w:bottom w:val="single" w:sz="8" w:space="0" w:color="auto"/>
              <w:right w:val="single" w:sz="8" w:space="0" w:color="auto"/>
            </w:tcBorders>
            <w:shd w:val="clear" w:color="auto" w:fill="auto"/>
            <w:vAlign w:val="center"/>
            <w:hideMark/>
          </w:tcPr>
          <w:p w14:paraId="453494F2"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Introducing e-banking with NBRNM for external debt repayment</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0D42E38E"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5A2077AE"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2A9C37C9"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4614F13C"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2C77751F"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7DD4F66E"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6DFEE7CC"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670F7777"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auto" w:fill="0000FF"/>
            <w:vAlign w:val="center"/>
            <w:hideMark/>
          </w:tcPr>
          <w:p w14:paraId="576701E5"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auto" w:fill="0000FF"/>
            <w:vAlign w:val="center"/>
            <w:hideMark/>
          </w:tcPr>
          <w:p w14:paraId="25C09D16"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auto" w:fill="0000FF"/>
            <w:vAlign w:val="center"/>
            <w:hideMark/>
          </w:tcPr>
          <w:p w14:paraId="6957283C"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nil"/>
              <w:left w:val="nil"/>
              <w:bottom w:val="single" w:sz="8" w:space="0" w:color="auto"/>
              <w:right w:val="single" w:sz="8" w:space="0" w:color="auto"/>
            </w:tcBorders>
            <w:shd w:val="clear" w:color="auto" w:fill="0000FF"/>
            <w:vAlign w:val="center"/>
            <w:hideMark/>
          </w:tcPr>
          <w:p w14:paraId="4FAF7E6E"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auto" w:fill="0000FF"/>
            <w:vAlign w:val="center"/>
            <w:hideMark/>
          </w:tcPr>
          <w:p w14:paraId="1A922CBD"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2"/>
            <w:tcBorders>
              <w:top w:val="nil"/>
              <w:left w:val="nil"/>
              <w:bottom w:val="single" w:sz="8" w:space="0" w:color="auto"/>
              <w:right w:val="single" w:sz="8" w:space="0" w:color="auto"/>
            </w:tcBorders>
            <w:shd w:val="clear" w:color="auto" w:fill="0000FF"/>
            <w:vAlign w:val="center"/>
            <w:hideMark/>
          </w:tcPr>
          <w:p w14:paraId="74CAFBEA"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50" w:type="dxa"/>
            <w:gridSpan w:val="3"/>
            <w:tcBorders>
              <w:top w:val="nil"/>
              <w:left w:val="nil"/>
              <w:bottom w:val="single" w:sz="8" w:space="0" w:color="auto"/>
              <w:right w:val="single" w:sz="8" w:space="0" w:color="auto"/>
            </w:tcBorders>
            <w:shd w:val="clear" w:color="auto" w:fill="0000FF"/>
            <w:vAlign w:val="center"/>
            <w:hideMark/>
          </w:tcPr>
          <w:p w14:paraId="2A2F351F"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648" w:type="dxa"/>
            <w:gridSpan w:val="3"/>
            <w:tcBorders>
              <w:top w:val="nil"/>
              <w:left w:val="nil"/>
              <w:bottom w:val="single" w:sz="8" w:space="0" w:color="auto"/>
              <w:right w:val="single" w:sz="8" w:space="0" w:color="auto"/>
            </w:tcBorders>
            <w:shd w:val="clear" w:color="auto" w:fill="0000FF"/>
            <w:vAlign w:val="center"/>
            <w:hideMark/>
          </w:tcPr>
          <w:p w14:paraId="7015BC80"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r>
      <w:tr w:rsidR="00C93723" w:rsidRPr="00D30847" w14:paraId="2369BD53" w14:textId="77777777" w:rsidTr="00595060">
        <w:trPr>
          <w:trHeight w:val="322"/>
        </w:trPr>
        <w:tc>
          <w:tcPr>
            <w:tcW w:w="702" w:type="dxa"/>
            <w:gridSpan w:val="2"/>
            <w:tcBorders>
              <w:top w:val="nil"/>
              <w:left w:val="nil"/>
              <w:bottom w:val="nil"/>
              <w:right w:val="nil"/>
            </w:tcBorders>
            <w:shd w:val="clear" w:color="auto" w:fill="auto"/>
            <w:vAlign w:val="bottom"/>
            <w:hideMark/>
          </w:tcPr>
          <w:p w14:paraId="0DEDB8B0" w14:textId="77777777" w:rsidR="00C93723" w:rsidRPr="00D30847" w:rsidRDefault="00C93723" w:rsidP="00C93723">
            <w:pPr>
              <w:spacing w:after="0" w:line="240" w:lineRule="auto"/>
              <w:rPr>
                <w:rFonts w:eastAsia="Times New Roman" w:cs="Calibri"/>
                <w:sz w:val="16"/>
                <w:szCs w:val="16"/>
                <w:lang w:val="en-GB"/>
              </w:rPr>
            </w:pPr>
          </w:p>
        </w:tc>
        <w:tc>
          <w:tcPr>
            <w:tcW w:w="464" w:type="dxa"/>
            <w:gridSpan w:val="2"/>
            <w:tcBorders>
              <w:top w:val="nil"/>
              <w:left w:val="nil"/>
              <w:bottom w:val="nil"/>
              <w:right w:val="nil"/>
            </w:tcBorders>
            <w:shd w:val="clear" w:color="auto" w:fill="auto"/>
            <w:vAlign w:val="bottom"/>
            <w:hideMark/>
          </w:tcPr>
          <w:p w14:paraId="73D3021D"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hideMark/>
          </w:tcPr>
          <w:p w14:paraId="01050C00"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770" w:type="dxa"/>
            <w:gridSpan w:val="2"/>
            <w:tcBorders>
              <w:top w:val="nil"/>
              <w:left w:val="single" w:sz="8" w:space="0" w:color="auto"/>
              <w:bottom w:val="single" w:sz="8" w:space="0" w:color="auto"/>
              <w:right w:val="nil"/>
            </w:tcBorders>
            <w:shd w:val="clear" w:color="auto" w:fill="auto"/>
            <w:vAlign w:val="center"/>
            <w:hideMark/>
          </w:tcPr>
          <w:p w14:paraId="39A9FA0C"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Activity 2.</w:t>
            </w:r>
          </w:p>
        </w:tc>
        <w:tc>
          <w:tcPr>
            <w:tcW w:w="3258" w:type="dxa"/>
            <w:gridSpan w:val="2"/>
            <w:tcBorders>
              <w:top w:val="nil"/>
              <w:left w:val="nil"/>
              <w:bottom w:val="single" w:sz="8" w:space="0" w:color="auto"/>
              <w:right w:val="single" w:sz="8" w:space="0" w:color="auto"/>
            </w:tcBorders>
            <w:shd w:val="clear" w:color="auto" w:fill="auto"/>
            <w:vAlign w:val="center"/>
            <w:hideMark/>
          </w:tcPr>
          <w:p w14:paraId="48EA71FB"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Strengthening public debt management capacities</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65238465"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1E9B0B35"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3D09B50A"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387310BB"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3155B671"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4044E518"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2E158D9B"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0BE63C84"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1AAC5931"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60E659FB"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0016E055"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08A8D0CF"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4F5F43F5"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14BEDC53"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79172701"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08403CD0"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r>
      <w:tr w:rsidR="00C93723" w:rsidRPr="00D30847" w14:paraId="43B1417A" w14:textId="77777777" w:rsidTr="00595060">
        <w:trPr>
          <w:trHeight w:val="268"/>
        </w:trPr>
        <w:tc>
          <w:tcPr>
            <w:tcW w:w="702" w:type="dxa"/>
            <w:gridSpan w:val="2"/>
            <w:tcBorders>
              <w:top w:val="nil"/>
              <w:left w:val="nil"/>
              <w:bottom w:val="nil"/>
              <w:right w:val="nil"/>
            </w:tcBorders>
            <w:shd w:val="clear" w:color="auto" w:fill="auto"/>
            <w:vAlign w:val="bottom"/>
            <w:hideMark/>
          </w:tcPr>
          <w:p w14:paraId="2A90D0C0" w14:textId="77777777" w:rsidR="00C93723" w:rsidRPr="00D30847" w:rsidRDefault="00C93723" w:rsidP="00C93723">
            <w:pPr>
              <w:spacing w:after="0" w:line="240" w:lineRule="auto"/>
              <w:jc w:val="center"/>
              <w:rPr>
                <w:rFonts w:eastAsia="Times New Roman" w:cs="Calibri"/>
                <w:color w:val="FFFFFF"/>
                <w:sz w:val="16"/>
                <w:szCs w:val="16"/>
                <w:lang w:val="en-GB"/>
              </w:rPr>
            </w:pPr>
          </w:p>
        </w:tc>
        <w:tc>
          <w:tcPr>
            <w:tcW w:w="464" w:type="dxa"/>
            <w:gridSpan w:val="2"/>
            <w:tcBorders>
              <w:top w:val="nil"/>
              <w:left w:val="nil"/>
              <w:bottom w:val="nil"/>
              <w:right w:val="nil"/>
            </w:tcBorders>
            <w:shd w:val="clear" w:color="auto" w:fill="auto"/>
            <w:vAlign w:val="bottom"/>
            <w:hideMark/>
          </w:tcPr>
          <w:p w14:paraId="10A5270D"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hideMark/>
          </w:tcPr>
          <w:p w14:paraId="2AD7D446"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770" w:type="dxa"/>
            <w:gridSpan w:val="2"/>
            <w:tcBorders>
              <w:top w:val="nil"/>
              <w:left w:val="single" w:sz="8" w:space="0" w:color="auto"/>
              <w:bottom w:val="single" w:sz="8" w:space="0" w:color="auto"/>
              <w:right w:val="nil"/>
            </w:tcBorders>
            <w:shd w:val="clear" w:color="auto" w:fill="auto"/>
            <w:vAlign w:val="center"/>
            <w:hideMark/>
          </w:tcPr>
          <w:p w14:paraId="34F73DE6"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Activity 3.</w:t>
            </w:r>
          </w:p>
        </w:tc>
        <w:tc>
          <w:tcPr>
            <w:tcW w:w="3258" w:type="dxa"/>
            <w:gridSpan w:val="2"/>
            <w:tcBorders>
              <w:top w:val="nil"/>
              <w:left w:val="nil"/>
              <w:bottom w:val="single" w:sz="8" w:space="0" w:color="auto"/>
              <w:right w:val="single" w:sz="8" w:space="0" w:color="auto"/>
            </w:tcBorders>
            <w:shd w:val="clear" w:color="auto" w:fill="auto"/>
            <w:vAlign w:val="center"/>
            <w:hideMark/>
          </w:tcPr>
          <w:p w14:paraId="0C0E6A70"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Reconciling the debt stock with the creditors</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201601E9"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07541C78"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40D4CC62"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3EB1AC8F"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auto" w:fill="auto"/>
            <w:vAlign w:val="center"/>
            <w:hideMark/>
          </w:tcPr>
          <w:p w14:paraId="4135C570" w14:textId="77777777" w:rsidR="00C93723" w:rsidRPr="00D30847" w:rsidRDefault="00C93723" w:rsidP="00C93723">
            <w:pPr>
              <w:spacing w:after="0" w:line="240" w:lineRule="auto"/>
              <w:rPr>
                <w:rFonts w:eastAsia="Times New Roman" w:cs="Calibri"/>
                <w:color w:val="000000"/>
                <w:sz w:val="16"/>
                <w:szCs w:val="16"/>
                <w:lang w:val="en-GB"/>
              </w:rPr>
            </w:pPr>
            <w:r w:rsidRPr="00D30847">
              <w:rPr>
                <w:rFonts w:eastAsia="Times New Roman" w:cs="Calibri"/>
                <w:color w:val="000000"/>
                <w:sz w:val="16"/>
                <w:szCs w:val="16"/>
                <w:lang w:val="en-GB"/>
              </w:rPr>
              <w:t> </w:t>
            </w:r>
          </w:p>
        </w:tc>
        <w:tc>
          <w:tcPr>
            <w:tcW w:w="612" w:type="dxa"/>
            <w:gridSpan w:val="3"/>
            <w:tcBorders>
              <w:top w:val="nil"/>
              <w:left w:val="nil"/>
              <w:bottom w:val="single" w:sz="8" w:space="0" w:color="auto"/>
              <w:right w:val="single" w:sz="8" w:space="0" w:color="auto"/>
            </w:tcBorders>
            <w:shd w:val="clear" w:color="auto" w:fill="auto"/>
            <w:vAlign w:val="center"/>
            <w:hideMark/>
          </w:tcPr>
          <w:p w14:paraId="46E42B36" w14:textId="77777777" w:rsidR="00C93723" w:rsidRPr="00D30847" w:rsidRDefault="00C93723" w:rsidP="00C93723">
            <w:pPr>
              <w:spacing w:after="0" w:line="240" w:lineRule="auto"/>
              <w:rPr>
                <w:rFonts w:eastAsia="Times New Roman" w:cs="Calibri"/>
                <w:color w:val="000000"/>
                <w:sz w:val="16"/>
                <w:szCs w:val="16"/>
                <w:lang w:val="en-GB"/>
              </w:rPr>
            </w:pPr>
            <w:r w:rsidRPr="00D30847">
              <w:rPr>
                <w:rFonts w:eastAsia="Times New Roman" w:cs="Calibri"/>
                <w:color w:val="000000"/>
                <w:sz w:val="16"/>
                <w:szCs w:val="16"/>
                <w:lang w:val="en-GB"/>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3A5A8212" w14:textId="77777777" w:rsidR="00C93723" w:rsidRPr="00D30847" w:rsidRDefault="00C93723" w:rsidP="00C93723">
            <w:pPr>
              <w:spacing w:after="0" w:line="240" w:lineRule="auto"/>
              <w:rPr>
                <w:rFonts w:eastAsia="Times New Roman" w:cs="Calibri"/>
                <w:color w:val="000000"/>
                <w:sz w:val="16"/>
                <w:szCs w:val="16"/>
                <w:lang w:val="en-GB"/>
              </w:rPr>
            </w:pPr>
            <w:r w:rsidRPr="00D30847">
              <w:rPr>
                <w:rFonts w:eastAsia="Times New Roman" w:cs="Calibri"/>
                <w:color w:val="000000"/>
                <w:sz w:val="16"/>
                <w:szCs w:val="16"/>
                <w:lang w:val="en-GB"/>
              </w:rPr>
              <w:t> </w:t>
            </w:r>
          </w:p>
        </w:tc>
        <w:tc>
          <w:tcPr>
            <w:tcW w:w="540" w:type="dxa"/>
            <w:gridSpan w:val="3"/>
            <w:tcBorders>
              <w:top w:val="nil"/>
              <w:left w:val="nil"/>
              <w:bottom w:val="single" w:sz="8" w:space="0" w:color="auto"/>
              <w:right w:val="single" w:sz="8" w:space="0" w:color="auto"/>
            </w:tcBorders>
            <w:shd w:val="clear" w:color="000000" w:fill="FFFFFF"/>
            <w:vAlign w:val="center"/>
            <w:hideMark/>
          </w:tcPr>
          <w:p w14:paraId="3D3CC302" w14:textId="77777777" w:rsidR="00C93723" w:rsidRPr="00D30847" w:rsidRDefault="00C93723" w:rsidP="00C93723">
            <w:pPr>
              <w:spacing w:after="0" w:line="240" w:lineRule="auto"/>
              <w:jc w:val="center"/>
              <w:rPr>
                <w:rFonts w:eastAsia="Times New Roman" w:cs="Calibri"/>
                <w:color w:val="000000"/>
                <w:sz w:val="16"/>
                <w:szCs w:val="16"/>
                <w:lang w:val="en-GB"/>
              </w:rPr>
            </w:pPr>
            <w:r w:rsidRPr="00D30847">
              <w:rPr>
                <w:rFonts w:eastAsia="Times New Roman" w:cs="Calibri"/>
                <w:color w:val="000000"/>
                <w:sz w:val="16"/>
                <w:szCs w:val="16"/>
                <w:lang w:val="en-GB"/>
              </w:rPr>
              <w:t> </w:t>
            </w:r>
          </w:p>
        </w:tc>
        <w:tc>
          <w:tcPr>
            <w:tcW w:w="450" w:type="dxa"/>
            <w:gridSpan w:val="4"/>
            <w:tcBorders>
              <w:top w:val="nil"/>
              <w:left w:val="nil"/>
              <w:bottom w:val="single" w:sz="8" w:space="0" w:color="auto"/>
              <w:right w:val="single" w:sz="8" w:space="0" w:color="auto"/>
            </w:tcBorders>
            <w:shd w:val="clear" w:color="000000" w:fill="FFFFFF"/>
            <w:vAlign w:val="center"/>
            <w:hideMark/>
          </w:tcPr>
          <w:p w14:paraId="5F11EEBA"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FFFFFF"/>
            <w:vAlign w:val="center"/>
            <w:hideMark/>
          </w:tcPr>
          <w:p w14:paraId="4E004EF4"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FFFFFF"/>
            <w:vAlign w:val="center"/>
            <w:hideMark/>
          </w:tcPr>
          <w:p w14:paraId="7CE1CA5E"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nil"/>
              <w:left w:val="nil"/>
              <w:bottom w:val="single" w:sz="8" w:space="0" w:color="auto"/>
              <w:right w:val="single" w:sz="8" w:space="0" w:color="auto"/>
            </w:tcBorders>
            <w:shd w:val="clear" w:color="000000" w:fill="FFFFFF"/>
            <w:vAlign w:val="center"/>
            <w:hideMark/>
          </w:tcPr>
          <w:p w14:paraId="7D1D6F48"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FFFFFF"/>
            <w:vAlign w:val="center"/>
            <w:hideMark/>
          </w:tcPr>
          <w:p w14:paraId="6D43162A"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2"/>
            <w:tcBorders>
              <w:top w:val="nil"/>
              <w:left w:val="nil"/>
              <w:bottom w:val="single" w:sz="8" w:space="0" w:color="auto"/>
              <w:right w:val="single" w:sz="8" w:space="0" w:color="auto"/>
            </w:tcBorders>
            <w:shd w:val="clear" w:color="000000" w:fill="FFFFFF"/>
            <w:vAlign w:val="center"/>
            <w:hideMark/>
          </w:tcPr>
          <w:p w14:paraId="41B63096"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FFFFFF"/>
            <w:vAlign w:val="center"/>
            <w:hideMark/>
          </w:tcPr>
          <w:p w14:paraId="0572B08E"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48" w:type="dxa"/>
            <w:gridSpan w:val="3"/>
            <w:tcBorders>
              <w:top w:val="nil"/>
              <w:left w:val="nil"/>
              <w:bottom w:val="single" w:sz="8" w:space="0" w:color="auto"/>
              <w:right w:val="single" w:sz="8" w:space="0" w:color="auto"/>
            </w:tcBorders>
            <w:shd w:val="clear" w:color="000000" w:fill="FFFFFF"/>
            <w:vAlign w:val="center"/>
            <w:hideMark/>
          </w:tcPr>
          <w:p w14:paraId="1BEBE4B2"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r>
      <w:tr w:rsidR="00C93723" w:rsidRPr="00D30847" w14:paraId="2DACCF5A" w14:textId="77777777" w:rsidTr="00595060">
        <w:trPr>
          <w:trHeight w:val="315"/>
        </w:trPr>
        <w:tc>
          <w:tcPr>
            <w:tcW w:w="702" w:type="dxa"/>
            <w:gridSpan w:val="2"/>
            <w:tcBorders>
              <w:top w:val="nil"/>
              <w:left w:val="nil"/>
              <w:bottom w:val="nil"/>
              <w:right w:val="nil"/>
            </w:tcBorders>
            <w:shd w:val="clear" w:color="000000" w:fill="6FE7FF"/>
            <w:vAlign w:val="center"/>
            <w:hideMark/>
          </w:tcPr>
          <w:p w14:paraId="0229C3B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64" w:type="dxa"/>
            <w:gridSpan w:val="2"/>
            <w:tcBorders>
              <w:top w:val="nil"/>
              <w:left w:val="nil"/>
              <w:bottom w:val="nil"/>
              <w:right w:val="nil"/>
            </w:tcBorders>
            <w:shd w:val="clear" w:color="000000" w:fill="6FE7FF"/>
            <w:vAlign w:val="center"/>
            <w:hideMark/>
          </w:tcPr>
          <w:p w14:paraId="1746B1A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1276" w:type="dxa"/>
            <w:gridSpan w:val="2"/>
            <w:tcBorders>
              <w:top w:val="nil"/>
              <w:left w:val="nil"/>
              <w:bottom w:val="nil"/>
              <w:right w:val="nil"/>
            </w:tcBorders>
            <w:shd w:val="clear" w:color="000000" w:fill="6FE7FF"/>
            <w:vAlign w:val="center"/>
            <w:hideMark/>
          </w:tcPr>
          <w:p w14:paraId="0E1B246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Measure 2.</w:t>
            </w:r>
          </w:p>
        </w:tc>
        <w:tc>
          <w:tcPr>
            <w:tcW w:w="1770" w:type="dxa"/>
            <w:gridSpan w:val="2"/>
            <w:tcBorders>
              <w:top w:val="nil"/>
              <w:left w:val="nil"/>
              <w:bottom w:val="single" w:sz="8" w:space="0" w:color="auto"/>
              <w:right w:val="nil"/>
            </w:tcBorders>
            <w:shd w:val="clear" w:color="000000" w:fill="6FE7FF"/>
            <w:vAlign w:val="center"/>
            <w:hideMark/>
          </w:tcPr>
          <w:p w14:paraId="425032C6" w14:textId="77777777" w:rsidR="00C93723" w:rsidRPr="00D30847" w:rsidRDefault="00C93723" w:rsidP="00C93723">
            <w:pPr>
              <w:spacing w:after="0" w:line="240" w:lineRule="auto"/>
              <w:rPr>
                <w:rFonts w:eastAsia="Times New Roman" w:cs="Calibri"/>
                <w:b/>
                <w:bCs/>
                <w:color w:val="FF0000"/>
                <w:sz w:val="16"/>
                <w:szCs w:val="16"/>
                <w:lang w:val="en-GB"/>
              </w:rPr>
            </w:pPr>
            <w:r w:rsidRPr="00D30847">
              <w:rPr>
                <w:rFonts w:eastAsia="Times New Roman" w:cs="Calibri"/>
                <w:b/>
                <w:bCs/>
                <w:color w:val="FF0000"/>
                <w:sz w:val="16"/>
                <w:szCs w:val="16"/>
                <w:lang w:val="en-GB"/>
              </w:rPr>
              <w:t> </w:t>
            </w:r>
          </w:p>
        </w:tc>
        <w:tc>
          <w:tcPr>
            <w:tcW w:w="3258" w:type="dxa"/>
            <w:gridSpan w:val="2"/>
            <w:tcBorders>
              <w:top w:val="nil"/>
              <w:left w:val="nil"/>
              <w:bottom w:val="single" w:sz="8" w:space="0" w:color="auto"/>
              <w:right w:val="nil"/>
            </w:tcBorders>
            <w:shd w:val="clear" w:color="000000" w:fill="6FE7FF"/>
            <w:vAlign w:val="center"/>
            <w:hideMark/>
          </w:tcPr>
          <w:p w14:paraId="19B8A7F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Increasing public debt transparency</w:t>
            </w:r>
          </w:p>
        </w:tc>
        <w:tc>
          <w:tcPr>
            <w:tcW w:w="522" w:type="dxa"/>
            <w:gridSpan w:val="2"/>
            <w:tcBorders>
              <w:top w:val="nil"/>
              <w:left w:val="nil"/>
              <w:bottom w:val="single" w:sz="8" w:space="0" w:color="auto"/>
              <w:right w:val="nil"/>
            </w:tcBorders>
            <w:shd w:val="clear" w:color="000000" w:fill="6FE7FF"/>
            <w:vAlign w:val="center"/>
            <w:hideMark/>
          </w:tcPr>
          <w:p w14:paraId="5C10F7B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single" w:sz="8" w:space="0" w:color="auto"/>
              <w:right w:val="nil"/>
            </w:tcBorders>
            <w:shd w:val="clear" w:color="000000" w:fill="6FE7FF"/>
            <w:vAlign w:val="center"/>
            <w:hideMark/>
          </w:tcPr>
          <w:p w14:paraId="11FAFAE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82" w:type="dxa"/>
            <w:gridSpan w:val="3"/>
            <w:tcBorders>
              <w:top w:val="nil"/>
              <w:left w:val="nil"/>
              <w:bottom w:val="single" w:sz="8" w:space="0" w:color="auto"/>
              <w:right w:val="nil"/>
            </w:tcBorders>
            <w:shd w:val="clear" w:color="000000" w:fill="6FE7FF"/>
            <w:vAlign w:val="center"/>
            <w:hideMark/>
          </w:tcPr>
          <w:p w14:paraId="6478FD5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80" w:type="dxa"/>
            <w:gridSpan w:val="3"/>
            <w:tcBorders>
              <w:top w:val="nil"/>
              <w:left w:val="nil"/>
              <w:bottom w:val="single" w:sz="8" w:space="0" w:color="auto"/>
              <w:right w:val="nil"/>
            </w:tcBorders>
            <w:shd w:val="clear" w:color="000000" w:fill="6FE7FF"/>
            <w:vAlign w:val="center"/>
            <w:hideMark/>
          </w:tcPr>
          <w:p w14:paraId="109C932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single" w:sz="8" w:space="0" w:color="auto"/>
              <w:right w:val="nil"/>
            </w:tcBorders>
            <w:shd w:val="clear" w:color="000000" w:fill="6FE7FF"/>
            <w:vAlign w:val="center"/>
            <w:hideMark/>
          </w:tcPr>
          <w:p w14:paraId="61C62C1D"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12" w:type="dxa"/>
            <w:gridSpan w:val="3"/>
            <w:tcBorders>
              <w:top w:val="nil"/>
              <w:left w:val="nil"/>
              <w:bottom w:val="single" w:sz="8" w:space="0" w:color="auto"/>
              <w:right w:val="nil"/>
            </w:tcBorders>
            <w:shd w:val="clear" w:color="000000" w:fill="6FE7FF"/>
            <w:vAlign w:val="center"/>
            <w:hideMark/>
          </w:tcPr>
          <w:p w14:paraId="0A97326D"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6576239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40" w:type="dxa"/>
            <w:gridSpan w:val="3"/>
            <w:tcBorders>
              <w:top w:val="nil"/>
              <w:left w:val="nil"/>
              <w:bottom w:val="single" w:sz="8" w:space="0" w:color="auto"/>
              <w:right w:val="nil"/>
            </w:tcBorders>
            <w:shd w:val="clear" w:color="000000" w:fill="6FE7FF"/>
            <w:vAlign w:val="center"/>
            <w:hideMark/>
          </w:tcPr>
          <w:p w14:paraId="003F2C59"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single" w:sz="8" w:space="0" w:color="auto"/>
              <w:right w:val="nil"/>
            </w:tcBorders>
            <w:shd w:val="clear" w:color="000000" w:fill="6FE7FF"/>
            <w:vAlign w:val="center"/>
            <w:hideMark/>
          </w:tcPr>
          <w:p w14:paraId="12950E6D"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7B5738F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single" w:sz="8" w:space="0" w:color="auto"/>
              <w:right w:val="nil"/>
            </w:tcBorders>
            <w:shd w:val="clear" w:color="000000" w:fill="6FE7FF"/>
            <w:vAlign w:val="center"/>
            <w:hideMark/>
          </w:tcPr>
          <w:p w14:paraId="5C328F32"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22" w:type="dxa"/>
            <w:gridSpan w:val="3"/>
            <w:tcBorders>
              <w:top w:val="nil"/>
              <w:left w:val="nil"/>
              <w:bottom w:val="single" w:sz="8" w:space="0" w:color="auto"/>
              <w:right w:val="nil"/>
            </w:tcBorders>
            <w:shd w:val="clear" w:color="000000" w:fill="6FE7FF"/>
            <w:vAlign w:val="center"/>
            <w:hideMark/>
          </w:tcPr>
          <w:p w14:paraId="1AAC4742"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single" w:sz="8" w:space="0" w:color="auto"/>
              <w:right w:val="nil"/>
            </w:tcBorders>
            <w:shd w:val="clear" w:color="000000" w:fill="6FE7FF"/>
            <w:vAlign w:val="center"/>
            <w:hideMark/>
          </w:tcPr>
          <w:p w14:paraId="5E367D8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2"/>
            <w:tcBorders>
              <w:top w:val="nil"/>
              <w:left w:val="nil"/>
              <w:bottom w:val="single" w:sz="8" w:space="0" w:color="auto"/>
              <w:right w:val="nil"/>
            </w:tcBorders>
            <w:shd w:val="clear" w:color="000000" w:fill="6FE7FF"/>
            <w:vAlign w:val="center"/>
            <w:hideMark/>
          </w:tcPr>
          <w:p w14:paraId="6B797F2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2F0ED07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48" w:type="dxa"/>
            <w:gridSpan w:val="3"/>
            <w:tcBorders>
              <w:top w:val="nil"/>
              <w:left w:val="nil"/>
              <w:bottom w:val="single" w:sz="8" w:space="0" w:color="auto"/>
              <w:right w:val="nil"/>
            </w:tcBorders>
            <w:shd w:val="clear" w:color="000000" w:fill="6FE7FF"/>
            <w:vAlign w:val="center"/>
            <w:hideMark/>
          </w:tcPr>
          <w:p w14:paraId="6660E136"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r>
      <w:tr w:rsidR="00942045" w:rsidRPr="00D30847" w14:paraId="041216C5" w14:textId="77777777" w:rsidTr="00595060">
        <w:trPr>
          <w:trHeight w:val="448"/>
        </w:trPr>
        <w:tc>
          <w:tcPr>
            <w:tcW w:w="702" w:type="dxa"/>
            <w:gridSpan w:val="2"/>
            <w:tcBorders>
              <w:top w:val="nil"/>
              <w:left w:val="nil"/>
              <w:bottom w:val="nil"/>
              <w:right w:val="nil"/>
            </w:tcBorders>
            <w:shd w:val="clear" w:color="auto" w:fill="auto"/>
            <w:vAlign w:val="bottom"/>
            <w:hideMark/>
          </w:tcPr>
          <w:p w14:paraId="599B7767" w14:textId="77777777" w:rsidR="00942045" w:rsidRPr="00D30847" w:rsidRDefault="00942045" w:rsidP="00942045">
            <w:pPr>
              <w:spacing w:after="0" w:line="240" w:lineRule="auto"/>
              <w:rPr>
                <w:rFonts w:eastAsia="Times New Roman" w:cs="Calibri"/>
                <w:b/>
                <w:bCs/>
                <w:sz w:val="16"/>
                <w:szCs w:val="16"/>
                <w:lang w:val="en-GB"/>
              </w:rPr>
            </w:pPr>
          </w:p>
        </w:tc>
        <w:tc>
          <w:tcPr>
            <w:tcW w:w="464" w:type="dxa"/>
            <w:gridSpan w:val="2"/>
            <w:tcBorders>
              <w:top w:val="nil"/>
              <w:left w:val="nil"/>
              <w:bottom w:val="nil"/>
              <w:right w:val="nil"/>
            </w:tcBorders>
            <w:shd w:val="clear" w:color="auto" w:fill="auto"/>
            <w:vAlign w:val="bottom"/>
            <w:hideMark/>
          </w:tcPr>
          <w:p w14:paraId="3C407DBD" w14:textId="77777777" w:rsidR="00942045" w:rsidRPr="00D30847" w:rsidRDefault="00942045" w:rsidP="00942045">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hideMark/>
          </w:tcPr>
          <w:p w14:paraId="112494E7" w14:textId="77777777" w:rsidR="00942045" w:rsidRPr="00D30847" w:rsidRDefault="00942045" w:rsidP="00942045">
            <w:pPr>
              <w:spacing w:after="0" w:line="240" w:lineRule="auto"/>
              <w:rPr>
                <w:rFonts w:ascii="Times New Roman" w:eastAsia="Times New Roman" w:hAnsi="Times New Roman"/>
                <w:sz w:val="16"/>
                <w:szCs w:val="16"/>
                <w:lang w:val="en-GB"/>
              </w:rPr>
            </w:pPr>
          </w:p>
        </w:tc>
        <w:tc>
          <w:tcPr>
            <w:tcW w:w="1770" w:type="dxa"/>
            <w:gridSpan w:val="2"/>
            <w:tcBorders>
              <w:top w:val="nil"/>
              <w:left w:val="single" w:sz="8" w:space="0" w:color="auto"/>
              <w:bottom w:val="single" w:sz="8" w:space="0" w:color="auto"/>
              <w:right w:val="nil"/>
            </w:tcBorders>
            <w:shd w:val="clear" w:color="auto" w:fill="auto"/>
            <w:vAlign w:val="center"/>
            <w:hideMark/>
          </w:tcPr>
          <w:p w14:paraId="43712235"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Activity 1.</w:t>
            </w:r>
          </w:p>
        </w:tc>
        <w:tc>
          <w:tcPr>
            <w:tcW w:w="3258" w:type="dxa"/>
            <w:gridSpan w:val="2"/>
            <w:tcBorders>
              <w:top w:val="nil"/>
              <w:left w:val="nil"/>
              <w:bottom w:val="single" w:sz="8" w:space="0" w:color="auto"/>
              <w:right w:val="single" w:sz="8" w:space="0" w:color="auto"/>
            </w:tcBorders>
            <w:shd w:val="clear" w:color="auto" w:fill="auto"/>
            <w:vAlign w:val="center"/>
            <w:hideMark/>
          </w:tcPr>
          <w:p w14:paraId="663A1F3F" w14:textId="36A5ACA2" w:rsidR="00942045" w:rsidRPr="00D30847" w:rsidRDefault="007C5230" w:rsidP="00942045">
            <w:pPr>
              <w:spacing w:after="0" w:line="240" w:lineRule="auto"/>
              <w:rPr>
                <w:rFonts w:eastAsia="Times New Roman" w:cs="Calibri"/>
                <w:sz w:val="16"/>
                <w:szCs w:val="16"/>
                <w:lang w:val="en-GB"/>
              </w:rPr>
            </w:pPr>
            <w:r w:rsidRPr="00D30847">
              <w:rPr>
                <w:rFonts w:eastAsia="Times New Roman" w:cs="Calibri"/>
                <w:sz w:val="16"/>
                <w:szCs w:val="16"/>
                <w:lang w:val="en-GB"/>
              </w:rPr>
              <w:t>Modifications and amendments to Public Debt Law to the end of aligning the debt definition with the Organic Budget Law</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5ECDA57A" w14:textId="45587F58"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12522140" w14:textId="5ABA0CEC"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73D24540" w14:textId="2F053CF9"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64B7A082" w14:textId="77917A56"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73958998" w14:textId="163ACDED"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4ACC7B69" w14:textId="776B4582"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21A75A44" w14:textId="3528AE3C"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2C3EA47E" w14:textId="43E1405E"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FFFFFF"/>
            <w:vAlign w:val="center"/>
            <w:hideMark/>
          </w:tcPr>
          <w:p w14:paraId="7A393BAE"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FFFFFF"/>
            <w:vAlign w:val="center"/>
            <w:hideMark/>
          </w:tcPr>
          <w:p w14:paraId="00B36E1D"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FFFFFF"/>
            <w:vAlign w:val="center"/>
            <w:hideMark/>
          </w:tcPr>
          <w:p w14:paraId="7E93F139"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nil"/>
              <w:left w:val="nil"/>
              <w:bottom w:val="single" w:sz="8" w:space="0" w:color="auto"/>
              <w:right w:val="single" w:sz="8" w:space="0" w:color="auto"/>
            </w:tcBorders>
            <w:shd w:val="clear" w:color="000000" w:fill="FFFFFF"/>
            <w:vAlign w:val="center"/>
            <w:hideMark/>
          </w:tcPr>
          <w:p w14:paraId="0C9A1BBC"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FFFFFF"/>
            <w:vAlign w:val="center"/>
            <w:hideMark/>
          </w:tcPr>
          <w:p w14:paraId="0F26BC43"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2"/>
            <w:tcBorders>
              <w:top w:val="nil"/>
              <w:left w:val="nil"/>
              <w:bottom w:val="single" w:sz="8" w:space="0" w:color="auto"/>
              <w:right w:val="single" w:sz="8" w:space="0" w:color="auto"/>
            </w:tcBorders>
            <w:shd w:val="clear" w:color="000000" w:fill="FFFFFF"/>
            <w:vAlign w:val="center"/>
            <w:hideMark/>
          </w:tcPr>
          <w:p w14:paraId="5C111C52"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FFFFFF"/>
            <w:vAlign w:val="center"/>
            <w:hideMark/>
          </w:tcPr>
          <w:p w14:paraId="177868A8"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48" w:type="dxa"/>
            <w:gridSpan w:val="3"/>
            <w:tcBorders>
              <w:top w:val="nil"/>
              <w:left w:val="nil"/>
              <w:bottom w:val="single" w:sz="8" w:space="0" w:color="auto"/>
              <w:right w:val="single" w:sz="8" w:space="0" w:color="auto"/>
            </w:tcBorders>
            <w:shd w:val="clear" w:color="000000" w:fill="FFFFFF"/>
            <w:vAlign w:val="center"/>
            <w:hideMark/>
          </w:tcPr>
          <w:p w14:paraId="0153B9F8"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r>
      <w:tr w:rsidR="00C93723" w:rsidRPr="00D30847" w14:paraId="071ACBE0" w14:textId="77777777" w:rsidTr="00595060">
        <w:trPr>
          <w:trHeight w:val="315"/>
        </w:trPr>
        <w:tc>
          <w:tcPr>
            <w:tcW w:w="702" w:type="dxa"/>
            <w:gridSpan w:val="2"/>
            <w:tcBorders>
              <w:top w:val="nil"/>
              <w:left w:val="nil"/>
              <w:bottom w:val="nil"/>
              <w:right w:val="nil"/>
            </w:tcBorders>
            <w:shd w:val="clear" w:color="auto" w:fill="auto"/>
            <w:vAlign w:val="bottom"/>
            <w:hideMark/>
          </w:tcPr>
          <w:p w14:paraId="45003578" w14:textId="77777777" w:rsidR="00C93723" w:rsidRPr="00D30847" w:rsidRDefault="00C93723" w:rsidP="00C93723">
            <w:pPr>
              <w:spacing w:after="0" w:line="240" w:lineRule="auto"/>
              <w:jc w:val="center"/>
              <w:rPr>
                <w:rFonts w:eastAsia="Times New Roman" w:cs="Calibri"/>
                <w:color w:val="FFFFFF"/>
                <w:sz w:val="16"/>
                <w:szCs w:val="16"/>
                <w:lang w:val="en-GB"/>
              </w:rPr>
            </w:pPr>
          </w:p>
        </w:tc>
        <w:tc>
          <w:tcPr>
            <w:tcW w:w="464" w:type="dxa"/>
            <w:gridSpan w:val="2"/>
            <w:tcBorders>
              <w:top w:val="nil"/>
              <w:left w:val="nil"/>
              <w:bottom w:val="nil"/>
              <w:right w:val="nil"/>
            </w:tcBorders>
            <w:shd w:val="clear" w:color="auto" w:fill="auto"/>
            <w:vAlign w:val="bottom"/>
            <w:hideMark/>
          </w:tcPr>
          <w:p w14:paraId="341020E2"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hideMark/>
          </w:tcPr>
          <w:p w14:paraId="69CA41FC"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770" w:type="dxa"/>
            <w:gridSpan w:val="2"/>
            <w:tcBorders>
              <w:top w:val="nil"/>
              <w:left w:val="single" w:sz="8" w:space="0" w:color="auto"/>
              <w:bottom w:val="single" w:sz="8" w:space="0" w:color="auto"/>
              <w:right w:val="nil"/>
            </w:tcBorders>
            <w:shd w:val="clear" w:color="auto" w:fill="auto"/>
            <w:vAlign w:val="center"/>
            <w:hideMark/>
          </w:tcPr>
          <w:p w14:paraId="0F52501E"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Activity 2.</w:t>
            </w:r>
          </w:p>
        </w:tc>
        <w:tc>
          <w:tcPr>
            <w:tcW w:w="3258" w:type="dxa"/>
            <w:gridSpan w:val="2"/>
            <w:tcBorders>
              <w:top w:val="nil"/>
              <w:left w:val="nil"/>
              <w:bottom w:val="single" w:sz="8" w:space="0" w:color="auto"/>
              <w:right w:val="single" w:sz="8" w:space="0" w:color="auto"/>
            </w:tcBorders>
            <w:shd w:val="clear" w:color="auto" w:fill="auto"/>
            <w:vAlign w:val="center"/>
            <w:hideMark/>
          </w:tcPr>
          <w:p w14:paraId="63D85421"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xml:space="preserve">Incorporating debt data in the Budget document </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7D206FE5"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60719256"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0007C7AF"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45844144"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7DC8AC7C"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168E1646"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63F92D68"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694FCE8A"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35B36338"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3DF22214"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0D121EBA"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0B3187A9"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auto" w:fill="auto"/>
            <w:vAlign w:val="center"/>
            <w:hideMark/>
          </w:tcPr>
          <w:p w14:paraId="062E19D1"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2"/>
            <w:tcBorders>
              <w:top w:val="nil"/>
              <w:left w:val="nil"/>
              <w:bottom w:val="single" w:sz="8" w:space="0" w:color="auto"/>
              <w:right w:val="single" w:sz="8" w:space="0" w:color="auto"/>
            </w:tcBorders>
            <w:shd w:val="clear" w:color="auto" w:fill="auto"/>
            <w:vAlign w:val="center"/>
            <w:hideMark/>
          </w:tcPr>
          <w:p w14:paraId="31A11BFA"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0CBB1061"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48" w:type="dxa"/>
            <w:gridSpan w:val="3"/>
            <w:tcBorders>
              <w:top w:val="nil"/>
              <w:left w:val="nil"/>
              <w:bottom w:val="single" w:sz="8" w:space="0" w:color="auto"/>
              <w:right w:val="single" w:sz="8" w:space="0" w:color="auto"/>
            </w:tcBorders>
            <w:shd w:val="clear" w:color="auto" w:fill="auto"/>
            <w:vAlign w:val="center"/>
            <w:hideMark/>
          </w:tcPr>
          <w:p w14:paraId="7F700272"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r>
      <w:tr w:rsidR="00942045" w:rsidRPr="00D30847" w14:paraId="39C3467D" w14:textId="77777777" w:rsidTr="00595060">
        <w:trPr>
          <w:trHeight w:val="193"/>
        </w:trPr>
        <w:tc>
          <w:tcPr>
            <w:tcW w:w="702" w:type="dxa"/>
            <w:gridSpan w:val="2"/>
            <w:tcBorders>
              <w:top w:val="nil"/>
              <w:left w:val="nil"/>
              <w:bottom w:val="nil"/>
              <w:right w:val="nil"/>
            </w:tcBorders>
            <w:shd w:val="clear" w:color="auto" w:fill="auto"/>
            <w:vAlign w:val="bottom"/>
            <w:hideMark/>
          </w:tcPr>
          <w:p w14:paraId="2A0BF89D" w14:textId="77777777" w:rsidR="00942045" w:rsidRPr="00D30847" w:rsidRDefault="00942045" w:rsidP="00942045">
            <w:pPr>
              <w:spacing w:after="0" w:line="240" w:lineRule="auto"/>
              <w:jc w:val="center"/>
              <w:rPr>
                <w:rFonts w:eastAsia="Times New Roman" w:cs="Calibri"/>
                <w:color w:val="FFFFFF"/>
                <w:sz w:val="16"/>
                <w:szCs w:val="16"/>
                <w:lang w:val="en-GB"/>
              </w:rPr>
            </w:pPr>
          </w:p>
        </w:tc>
        <w:tc>
          <w:tcPr>
            <w:tcW w:w="464" w:type="dxa"/>
            <w:gridSpan w:val="2"/>
            <w:tcBorders>
              <w:top w:val="nil"/>
              <w:left w:val="nil"/>
              <w:bottom w:val="nil"/>
              <w:right w:val="nil"/>
            </w:tcBorders>
            <w:shd w:val="clear" w:color="auto" w:fill="auto"/>
            <w:vAlign w:val="bottom"/>
            <w:hideMark/>
          </w:tcPr>
          <w:p w14:paraId="284D6745" w14:textId="77777777" w:rsidR="00942045" w:rsidRPr="00D30847" w:rsidRDefault="00942045" w:rsidP="00942045">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hideMark/>
          </w:tcPr>
          <w:p w14:paraId="3C7F7970" w14:textId="77777777" w:rsidR="00942045" w:rsidRPr="00D30847" w:rsidRDefault="00942045" w:rsidP="00942045">
            <w:pPr>
              <w:spacing w:after="0" w:line="240" w:lineRule="auto"/>
              <w:rPr>
                <w:rFonts w:ascii="Times New Roman" w:eastAsia="Times New Roman" w:hAnsi="Times New Roman"/>
                <w:sz w:val="16"/>
                <w:szCs w:val="16"/>
                <w:lang w:val="en-GB"/>
              </w:rPr>
            </w:pPr>
          </w:p>
        </w:tc>
        <w:tc>
          <w:tcPr>
            <w:tcW w:w="1770" w:type="dxa"/>
            <w:gridSpan w:val="2"/>
            <w:tcBorders>
              <w:top w:val="nil"/>
              <w:left w:val="single" w:sz="8" w:space="0" w:color="auto"/>
              <w:bottom w:val="single" w:sz="8" w:space="0" w:color="auto"/>
              <w:right w:val="nil"/>
            </w:tcBorders>
            <w:shd w:val="clear" w:color="auto" w:fill="auto"/>
            <w:vAlign w:val="center"/>
            <w:hideMark/>
          </w:tcPr>
          <w:p w14:paraId="0162A072"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Activity 3.</w:t>
            </w:r>
          </w:p>
        </w:tc>
        <w:tc>
          <w:tcPr>
            <w:tcW w:w="3258" w:type="dxa"/>
            <w:gridSpan w:val="2"/>
            <w:tcBorders>
              <w:top w:val="nil"/>
              <w:left w:val="nil"/>
              <w:bottom w:val="single" w:sz="8" w:space="0" w:color="auto"/>
              <w:right w:val="single" w:sz="8" w:space="0" w:color="auto"/>
            </w:tcBorders>
            <w:shd w:val="clear" w:color="auto" w:fill="auto"/>
            <w:vAlign w:val="center"/>
            <w:hideMark/>
          </w:tcPr>
          <w:p w14:paraId="3FB1F853" w14:textId="67E009E8" w:rsidR="00942045" w:rsidRPr="00D30847" w:rsidRDefault="007C5230" w:rsidP="00942045">
            <w:pPr>
              <w:spacing w:after="0" w:line="240" w:lineRule="auto"/>
              <w:rPr>
                <w:rFonts w:eastAsia="Times New Roman" w:cs="Calibri"/>
                <w:sz w:val="16"/>
                <w:szCs w:val="16"/>
                <w:lang w:val="en-GB"/>
              </w:rPr>
            </w:pPr>
            <w:r w:rsidRPr="00D30847">
              <w:rPr>
                <w:rFonts w:eastAsia="Times New Roman" w:cs="Calibri"/>
                <w:sz w:val="16"/>
                <w:szCs w:val="16"/>
                <w:lang w:val="en-GB"/>
              </w:rPr>
              <w:t>Preparation Annual Borrowing Plan</w:t>
            </w:r>
          </w:p>
        </w:tc>
        <w:tc>
          <w:tcPr>
            <w:tcW w:w="522" w:type="dxa"/>
            <w:gridSpan w:val="2"/>
            <w:tcBorders>
              <w:top w:val="nil"/>
              <w:left w:val="nil"/>
              <w:bottom w:val="single" w:sz="8" w:space="0" w:color="auto"/>
              <w:right w:val="single" w:sz="8" w:space="0" w:color="auto"/>
            </w:tcBorders>
            <w:shd w:val="clear" w:color="000000" w:fill="FFFFFF"/>
            <w:vAlign w:val="center"/>
            <w:hideMark/>
          </w:tcPr>
          <w:p w14:paraId="299069DD"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378" w:type="dxa"/>
            <w:gridSpan w:val="2"/>
            <w:tcBorders>
              <w:top w:val="nil"/>
              <w:left w:val="nil"/>
              <w:bottom w:val="single" w:sz="8" w:space="0" w:color="auto"/>
              <w:right w:val="single" w:sz="8" w:space="0" w:color="auto"/>
            </w:tcBorders>
            <w:shd w:val="clear" w:color="000000" w:fill="FFFFFF"/>
            <w:vAlign w:val="center"/>
            <w:hideMark/>
          </w:tcPr>
          <w:p w14:paraId="2439FCD5"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582" w:type="dxa"/>
            <w:gridSpan w:val="3"/>
            <w:tcBorders>
              <w:top w:val="nil"/>
              <w:left w:val="nil"/>
              <w:bottom w:val="single" w:sz="8" w:space="0" w:color="auto"/>
              <w:right w:val="single" w:sz="8" w:space="0" w:color="auto"/>
            </w:tcBorders>
            <w:shd w:val="clear" w:color="000000" w:fill="FFFFFF"/>
            <w:vAlign w:val="center"/>
            <w:hideMark/>
          </w:tcPr>
          <w:p w14:paraId="5FA53E09"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80" w:type="dxa"/>
            <w:gridSpan w:val="3"/>
            <w:tcBorders>
              <w:top w:val="nil"/>
              <w:left w:val="nil"/>
              <w:bottom w:val="single" w:sz="8" w:space="0" w:color="auto"/>
              <w:right w:val="single" w:sz="8" w:space="0" w:color="auto"/>
            </w:tcBorders>
            <w:shd w:val="clear" w:color="000000" w:fill="FFFFFF"/>
            <w:vAlign w:val="center"/>
            <w:hideMark/>
          </w:tcPr>
          <w:p w14:paraId="6149C41F"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378" w:type="dxa"/>
            <w:gridSpan w:val="2"/>
            <w:tcBorders>
              <w:top w:val="nil"/>
              <w:left w:val="nil"/>
              <w:bottom w:val="single" w:sz="8" w:space="0" w:color="auto"/>
              <w:right w:val="single" w:sz="8" w:space="0" w:color="auto"/>
            </w:tcBorders>
            <w:shd w:val="clear" w:color="auto" w:fill="0000FF"/>
            <w:vAlign w:val="center"/>
            <w:hideMark/>
          </w:tcPr>
          <w:p w14:paraId="65F5C5D5"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612" w:type="dxa"/>
            <w:gridSpan w:val="3"/>
            <w:tcBorders>
              <w:top w:val="nil"/>
              <w:left w:val="nil"/>
              <w:bottom w:val="single" w:sz="8" w:space="0" w:color="auto"/>
              <w:right w:val="single" w:sz="8" w:space="0" w:color="auto"/>
            </w:tcBorders>
            <w:shd w:val="clear" w:color="auto" w:fill="0000FF"/>
            <w:vAlign w:val="center"/>
            <w:hideMark/>
          </w:tcPr>
          <w:p w14:paraId="20B35DCA"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50" w:type="dxa"/>
            <w:gridSpan w:val="3"/>
            <w:tcBorders>
              <w:top w:val="nil"/>
              <w:left w:val="nil"/>
              <w:bottom w:val="single" w:sz="8" w:space="0" w:color="auto"/>
              <w:right w:val="single" w:sz="8" w:space="0" w:color="auto"/>
            </w:tcBorders>
            <w:shd w:val="clear" w:color="auto" w:fill="0000FF"/>
            <w:vAlign w:val="center"/>
            <w:hideMark/>
          </w:tcPr>
          <w:p w14:paraId="1C21C6F5"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540" w:type="dxa"/>
            <w:gridSpan w:val="3"/>
            <w:tcBorders>
              <w:top w:val="nil"/>
              <w:left w:val="nil"/>
              <w:bottom w:val="single" w:sz="8" w:space="0" w:color="auto"/>
              <w:right w:val="single" w:sz="8" w:space="0" w:color="auto"/>
            </w:tcBorders>
            <w:shd w:val="clear" w:color="auto" w:fill="0000FF"/>
            <w:vAlign w:val="center"/>
            <w:hideMark/>
          </w:tcPr>
          <w:p w14:paraId="56DA5DCC"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124D4F2D" w14:textId="7E676EC0"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3AE332B0" w14:textId="573E7176"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391C4C66" w14:textId="64CC3EF8"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0DABC351" w14:textId="1B492C78"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auto" w:fill="auto"/>
            <w:vAlign w:val="center"/>
            <w:hideMark/>
          </w:tcPr>
          <w:p w14:paraId="1170C13C" w14:textId="44363334"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2"/>
            <w:tcBorders>
              <w:top w:val="nil"/>
              <w:left w:val="nil"/>
              <w:bottom w:val="single" w:sz="8" w:space="0" w:color="auto"/>
              <w:right w:val="single" w:sz="8" w:space="0" w:color="auto"/>
            </w:tcBorders>
            <w:shd w:val="clear" w:color="auto" w:fill="auto"/>
            <w:vAlign w:val="center"/>
            <w:hideMark/>
          </w:tcPr>
          <w:p w14:paraId="2DB1E73A" w14:textId="20A2DD34"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1D005A0A" w14:textId="3EFB13C8"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48" w:type="dxa"/>
            <w:gridSpan w:val="3"/>
            <w:tcBorders>
              <w:top w:val="nil"/>
              <w:left w:val="nil"/>
              <w:bottom w:val="single" w:sz="8" w:space="0" w:color="auto"/>
              <w:right w:val="single" w:sz="8" w:space="0" w:color="auto"/>
            </w:tcBorders>
            <w:shd w:val="clear" w:color="auto" w:fill="auto"/>
            <w:vAlign w:val="center"/>
            <w:hideMark/>
          </w:tcPr>
          <w:p w14:paraId="318AED6D" w14:textId="5333C119"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r>
      <w:tr w:rsidR="00942045" w:rsidRPr="00D30847" w14:paraId="062B3A85" w14:textId="77777777" w:rsidTr="00595060">
        <w:trPr>
          <w:trHeight w:val="315"/>
        </w:trPr>
        <w:tc>
          <w:tcPr>
            <w:tcW w:w="702" w:type="dxa"/>
            <w:gridSpan w:val="2"/>
            <w:tcBorders>
              <w:top w:val="nil"/>
              <w:left w:val="nil"/>
              <w:bottom w:val="nil"/>
              <w:right w:val="nil"/>
            </w:tcBorders>
            <w:shd w:val="clear" w:color="auto" w:fill="auto"/>
            <w:vAlign w:val="bottom"/>
            <w:hideMark/>
          </w:tcPr>
          <w:p w14:paraId="137405BA" w14:textId="77777777" w:rsidR="00942045" w:rsidRPr="00D30847" w:rsidRDefault="00942045" w:rsidP="00942045">
            <w:pPr>
              <w:spacing w:after="0" w:line="240" w:lineRule="auto"/>
              <w:jc w:val="center"/>
              <w:rPr>
                <w:rFonts w:eastAsia="Times New Roman" w:cs="Calibri"/>
                <w:color w:val="FFFFFF"/>
                <w:sz w:val="16"/>
                <w:szCs w:val="16"/>
                <w:lang w:val="en-GB"/>
              </w:rPr>
            </w:pPr>
          </w:p>
        </w:tc>
        <w:tc>
          <w:tcPr>
            <w:tcW w:w="464" w:type="dxa"/>
            <w:gridSpan w:val="2"/>
            <w:tcBorders>
              <w:top w:val="nil"/>
              <w:left w:val="nil"/>
              <w:bottom w:val="nil"/>
              <w:right w:val="nil"/>
            </w:tcBorders>
            <w:shd w:val="clear" w:color="auto" w:fill="auto"/>
            <w:vAlign w:val="bottom"/>
            <w:hideMark/>
          </w:tcPr>
          <w:p w14:paraId="650C5BA7" w14:textId="77777777" w:rsidR="00942045" w:rsidRPr="00D30847" w:rsidRDefault="00942045" w:rsidP="00942045">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hideMark/>
          </w:tcPr>
          <w:p w14:paraId="26250085" w14:textId="77777777" w:rsidR="00942045" w:rsidRPr="00D30847" w:rsidRDefault="00942045" w:rsidP="00942045">
            <w:pPr>
              <w:spacing w:after="0" w:line="240" w:lineRule="auto"/>
              <w:rPr>
                <w:rFonts w:ascii="Times New Roman" w:eastAsia="Times New Roman" w:hAnsi="Times New Roman"/>
                <w:sz w:val="16"/>
                <w:szCs w:val="16"/>
                <w:lang w:val="en-GB"/>
              </w:rPr>
            </w:pPr>
          </w:p>
        </w:tc>
        <w:tc>
          <w:tcPr>
            <w:tcW w:w="1770" w:type="dxa"/>
            <w:gridSpan w:val="2"/>
            <w:tcBorders>
              <w:top w:val="nil"/>
              <w:left w:val="single" w:sz="8" w:space="0" w:color="auto"/>
              <w:bottom w:val="single" w:sz="8" w:space="0" w:color="auto"/>
              <w:right w:val="nil"/>
            </w:tcBorders>
            <w:shd w:val="clear" w:color="auto" w:fill="auto"/>
            <w:vAlign w:val="center"/>
            <w:hideMark/>
          </w:tcPr>
          <w:p w14:paraId="7491A28A"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Activity 4.</w:t>
            </w:r>
          </w:p>
        </w:tc>
        <w:tc>
          <w:tcPr>
            <w:tcW w:w="3258" w:type="dxa"/>
            <w:gridSpan w:val="2"/>
            <w:tcBorders>
              <w:top w:val="nil"/>
              <w:left w:val="nil"/>
              <w:bottom w:val="single" w:sz="8" w:space="0" w:color="auto"/>
              <w:right w:val="single" w:sz="8" w:space="0" w:color="auto"/>
            </w:tcBorders>
            <w:shd w:val="clear" w:color="auto" w:fill="auto"/>
            <w:vAlign w:val="center"/>
            <w:hideMark/>
          </w:tcPr>
          <w:p w14:paraId="12157921"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Improving Debt Reporting</w:t>
            </w:r>
          </w:p>
        </w:tc>
        <w:tc>
          <w:tcPr>
            <w:tcW w:w="522" w:type="dxa"/>
            <w:gridSpan w:val="2"/>
            <w:tcBorders>
              <w:top w:val="nil"/>
              <w:left w:val="nil"/>
              <w:bottom w:val="single" w:sz="8" w:space="0" w:color="auto"/>
              <w:right w:val="single" w:sz="8" w:space="0" w:color="auto"/>
            </w:tcBorders>
            <w:shd w:val="clear" w:color="000000" w:fill="FFFFFF"/>
            <w:vAlign w:val="center"/>
            <w:hideMark/>
          </w:tcPr>
          <w:p w14:paraId="5CD4972A"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FFFFFF"/>
            <w:vAlign w:val="center"/>
            <w:hideMark/>
          </w:tcPr>
          <w:p w14:paraId="62B81E97"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82" w:type="dxa"/>
            <w:gridSpan w:val="3"/>
            <w:tcBorders>
              <w:top w:val="nil"/>
              <w:left w:val="nil"/>
              <w:bottom w:val="single" w:sz="8" w:space="0" w:color="auto"/>
              <w:right w:val="single" w:sz="8" w:space="0" w:color="auto"/>
            </w:tcBorders>
            <w:shd w:val="clear" w:color="000000" w:fill="FFFFFF"/>
            <w:vAlign w:val="center"/>
            <w:hideMark/>
          </w:tcPr>
          <w:p w14:paraId="4C7A7C1E"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80" w:type="dxa"/>
            <w:gridSpan w:val="3"/>
            <w:tcBorders>
              <w:top w:val="nil"/>
              <w:left w:val="nil"/>
              <w:bottom w:val="single" w:sz="8" w:space="0" w:color="auto"/>
              <w:right w:val="single" w:sz="8" w:space="0" w:color="auto"/>
            </w:tcBorders>
            <w:shd w:val="clear" w:color="000000" w:fill="FFFFFF"/>
            <w:vAlign w:val="center"/>
            <w:hideMark/>
          </w:tcPr>
          <w:p w14:paraId="11F86F01"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auto" w:fill="0000FF"/>
            <w:vAlign w:val="center"/>
            <w:hideMark/>
          </w:tcPr>
          <w:p w14:paraId="02C7469E"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nil"/>
              <w:left w:val="nil"/>
              <w:bottom w:val="single" w:sz="8" w:space="0" w:color="auto"/>
              <w:right w:val="single" w:sz="8" w:space="0" w:color="auto"/>
            </w:tcBorders>
            <w:shd w:val="clear" w:color="auto" w:fill="0000FF"/>
            <w:vAlign w:val="center"/>
            <w:hideMark/>
          </w:tcPr>
          <w:p w14:paraId="31ECD94A"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auto" w:fill="0000FF"/>
            <w:vAlign w:val="center"/>
            <w:hideMark/>
          </w:tcPr>
          <w:p w14:paraId="6658C712"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nil"/>
              <w:left w:val="nil"/>
              <w:bottom w:val="single" w:sz="8" w:space="0" w:color="auto"/>
              <w:right w:val="single" w:sz="8" w:space="0" w:color="auto"/>
            </w:tcBorders>
            <w:shd w:val="clear" w:color="auto" w:fill="0000FF"/>
            <w:vAlign w:val="center"/>
            <w:hideMark/>
          </w:tcPr>
          <w:p w14:paraId="76D9F08D"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21EE4A75" w14:textId="4C351FA5"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4DAB4072" w14:textId="3CCDCAB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3DD43C5E" w14:textId="51506BF0"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121CABA8" w14:textId="4A7685BC"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auto" w:fill="auto"/>
            <w:vAlign w:val="center"/>
            <w:hideMark/>
          </w:tcPr>
          <w:p w14:paraId="70F206C6" w14:textId="725C4892"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2"/>
            <w:tcBorders>
              <w:top w:val="nil"/>
              <w:left w:val="nil"/>
              <w:bottom w:val="single" w:sz="8" w:space="0" w:color="auto"/>
              <w:right w:val="single" w:sz="8" w:space="0" w:color="auto"/>
            </w:tcBorders>
            <w:shd w:val="clear" w:color="auto" w:fill="auto"/>
            <w:vAlign w:val="center"/>
            <w:hideMark/>
          </w:tcPr>
          <w:p w14:paraId="0FFAC35B" w14:textId="4734A7BD"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2225436A" w14:textId="739B9990"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48" w:type="dxa"/>
            <w:gridSpan w:val="3"/>
            <w:tcBorders>
              <w:top w:val="nil"/>
              <w:left w:val="nil"/>
              <w:bottom w:val="single" w:sz="8" w:space="0" w:color="auto"/>
              <w:right w:val="single" w:sz="8" w:space="0" w:color="auto"/>
            </w:tcBorders>
            <w:shd w:val="clear" w:color="auto" w:fill="auto"/>
            <w:vAlign w:val="center"/>
            <w:hideMark/>
          </w:tcPr>
          <w:p w14:paraId="0A980CAF" w14:textId="605ED199"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r>
      <w:tr w:rsidR="00C93723" w:rsidRPr="00D30847" w14:paraId="74A3FBE2" w14:textId="77777777" w:rsidTr="00595060">
        <w:trPr>
          <w:trHeight w:val="315"/>
        </w:trPr>
        <w:tc>
          <w:tcPr>
            <w:tcW w:w="702" w:type="dxa"/>
            <w:gridSpan w:val="2"/>
            <w:tcBorders>
              <w:top w:val="nil"/>
              <w:left w:val="nil"/>
              <w:bottom w:val="nil"/>
              <w:right w:val="nil"/>
            </w:tcBorders>
            <w:shd w:val="clear" w:color="000000" w:fill="6FE7FF"/>
            <w:vAlign w:val="center"/>
            <w:hideMark/>
          </w:tcPr>
          <w:p w14:paraId="4370A27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64" w:type="dxa"/>
            <w:gridSpan w:val="2"/>
            <w:tcBorders>
              <w:top w:val="nil"/>
              <w:left w:val="nil"/>
              <w:bottom w:val="nil"/>
              <w:right w:val="nil"/>
            </w:tcBorders>
            <w:shd w:val="clear" w:color="000000" w:fill="6FE7FF"/>
            <w:vAlign w:val="center"/>
            <w:hideMark/>
          </w:tcPr>
          <w:p w14:paraId="5316424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1276" w:type="dxa"/>
            <w:gridSpan w:val="2"/>
            <w:tcBorders>
              <w:top w:val="nil"/>
              <w:left w:val="nil"/>
              <w:bottom w:val="nil"/>
              <w:right w:val="nil"/>
            </w:tcBorders>
            <w:shd w:val="clear" w:color="000000" w:fill="6FE7FF"/>
            <w:vAlign w:val="center"/>
            <w:hideMark/>
          </w:tcPr>
          <w:p w14:paraId="17FA0985"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Measure 3.</w:t>
            </w:r>
          </w:p>
        </w:tc>
        <w:tc>
          <w:tcPr>
            <w:tcW w:w="1770" w:type="dxa"/>
            <w:gridSpan w:val="2"/>
            <w:tcBorders>
              <w:top w:val="nil"/>
              <w:left w:val="nil"/>
              <w:bottom w:val="single" w:sz="8" w:space="0" w:color="auto"/>
              <w:right w:val="nil"/>
            </w:tcBorders>
            <w:shd w:val="clear" w:color="000000" w:fill="6FE7FF"/>
            <w:vAlign w:val="center"/>
            <w:hideMark/>
          </w:tcPr>
          <w:p w14:paraId="6E4BF7B9" w14:textId="77777777" w:rsidR="00C93723" w:rsidRPr="00D30847" w:rsidRDefault="00C93723" w:rsidP="00C93723">
            <w:pPr>
              <w:spacing w:after="0" w:line="240" w:lineRule="auto"/>
              <w:rPr>
                <w:rFonts w:eastAsia="Times New Roman" w:cs="Calibri"/>
                <w:b/>
                <w:bCs/>
                <w:color w:val="FF0000"/>
                <w:sz w:val="16"/>
                <w:szCs w:val="16"/>
                <w:lang w:val="en-GB"/>
              </w:rPr>
            </w:pPr>
            <w:r w:rsidRPr="00D30847">
              <w:rPr>
                <w:rFonts w:eastAsia="Times New Roman" w:cs="Calibri"/>
                <w:b/>
                <w:bCs/>
                <w:color w:val="FF0000"/>
                <w:sz w:val="16"/>
                <w:szCs w:val="16"/>
                <w:lang w:val="en-GB"/>
              </w:rPr>
              <w:t> </w:t>
            </w:r>
          </w:p>
        </w:tc>
        <w:tc>
          <w:tcPr>
            <w:tcW w:w="3258" w:type="dxa"/>
            <w:gridSpan w:val="2"/>
            <w:tcBorders>
              <w:top w:val="nil"/>
              <w:left w:val="nil"/>
              <w:bottom w:val="single" w:sz="8" w:space="0" w:color="auto"/>
              <w:right w:val="nil"/>
            </w:tcBorders>
            <w:shd w:val="clear" w:color="000000" w:fill="6FE7FF"/>
            <w:vAlign w:val="center"/>
            <w:hideMark/>
          </w:tcPr>
          <w:p w14:paraId="736B6E3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Introduction new debt instruments</w:t>
            </w:r>
          </w:p>
        </w:tc>
        <w:tc>
          <w:tcPr>
            <w:tcW w:w="522" w:type="dxa"/>
            <w:gridSpan w:val="2"/>
            <w:tcBorders>
              <w:top w:val="nil"/>
              <w:left w:val="nil"/>
              <w:bottom w:val="single" w:sz="8" w:space="0" w:color="auto"/>
              <w:right w:val="nil"/>
            </w:tcBorders>
            <w:shd w:val="clear" w:color="000000" w:fill="6FE7FF"/>
            <w:vAlign w:val="center"/>
            <w:hideMark/>
          </w:tcPr>
          <w:p w14:paraId="7B6F1C8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single" w:sz="8" w:space="0" w:color="auto"/>
              <w:right w:val="nil"/>
            </w:tcBorders>
            <w:shd w:val="clear" w:color="000000" w:fill="6FE7FF"/>
            <w:vAlign w:val="center"/>
            <w:hideMark/>
          </w:tcPr>
          <w:p w14:paraId="70A72376"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82" w:type="dxa"/>
            <w:gridSpan w:val="3"/>
            <w:tcBorders>
              <w:top w:val="nil"/>
              <w:left w:val="nil"/>
              <w:bottom w:val="single" w:sz="8" w:space="0" w:color="auto"/>
              <w:right w:val="nil"/>
            </w:tcBorders>
            <w:shd w:val="clear" w:color="000000" w:fill="6FE7FF"/>
            <w:vAlign w:val="center"/>
            <w:hideMark/>
          </w:tcPr>
          <w:p w14:paraId="570868C4"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80" w:type="dxa"/>
            <w:gridSpan w:val="3"/>
            <w:tcBorders>
              <w:top w:val="nil"/>
              <w:left w:val="nil"/>
              <w:bottom w:val="single" w:sz="8" w:space="0" w:color="auto"/>
              <w:right w:val="nil"/>
            </w:tcBorders>
            <w:shd w:val="clear" w:color="000000" w:fill="6FE7FF"/>
            <w:vAlign w:val="center"/>
            <w:hideMark/>
          </w:tcPr>
          <w:p w14:paraId="78A80DA1"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single" w:sz="8" w:space="0" w:color="auto"/>
              <w:right w:val="nil"/>
            </w:tcBorders>
            <w:shd w:val="clear" w:color="000000" w:fill="6FE7FF"/>
            <w:vAlign w:val="center"/>
            <w:hideMark/>
          </w:tcPr>
          <w:p w14:paraId="621FBEF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12" w:type="dxa"/>
            <w:gridSpan w:val="3"/>
            <w:tcBorders>
              <w:top w:val="nil"/>
              <w:left w:val="nil"/>
              <w:bottom w:val="single" w:sz="8" w:space="0" w:color="auto"/>
              <w:right w:val="nil"/>
            </w:tcBorders>
            <w:shd w:val="clear" w:color="000000" w:fill="6FE7FF"/>
            <w:vAlign w:val="center"/>
            <w:hideMark/>
          </w:tcPr>
          <w:p w14:paraId="76ECFB4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7C713A9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40" w:type="dxa"/>
            <w:gridSpan w:val="3"/>
            <w:tcBorders>
              <w:top w:val="nil"/>
              <w:left w:val="nil"/>
              <w:bottom w:val="single" w:sz="8" w:space="0" w:color="auto"/>
              <w:right w:val="nil"/>
            </w:tcBorders>
            <w:shd w:val="clear" w:color="000000" w:fill="6FE7FF"/>
            <w:vAlign w:val="center"/>
            <w:hideMark/>
          </w:tcPr>
          <w:p w14:paraId="1EE2BF9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single" w:sz="8" w:space="0" w:color="auto"/>
              <w:right w:val="nil"/>
            </w:tcBorders>
            <w:shd w:val="clear" w:color="000000" w:fill="6FE7FF"/>
            <w:vAlign w:val="center"/>
            <w:hideMark/>
          </w:tcPr>
          <w:p w14:paraId="7BDD48B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733A8EA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single" w:sz="8" w:space="0" w:color="auto"/>
              <w:right w:val="nil"/>
            </w:tcBorders>
            <w:shd w:val="clear" w:color="000000" w:fill="6FE7FF"/>
            <w:vAlign w:val="center"/>
            <w:hideMark/>
          </w:tcPr>
          <w:p w14:paraId="287FB3A6"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22" w:type="dxa"/>
            <w:gridSpan w:val="3"/>
            <w:tcBorders>
              <w:top w:val="nil"/>
              <w:left w:val="nil"/>
              <w:bottom w:val="single" w:sz="8" w:space="0" w:color="auto"/>
              <w:right w:val="nil"/>
            </w:tcBorders>
            <w:shd w:val="clear" w:color="000000" w:fill="6FE7FF"/>
            <w:vAlign w:val="center"/>
            <w:hideMark/>
          </w:tcPr>
          <w:p w14:paraId="461BC172"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single" w:sz="8" w:space="0" w:color="auto"/>
              <w:right w:val="nil"/>
            </w:tcBorders>
            <w:shd w:val="clear" w:color="000000" w:fill="6FE7FF"/>
            <w:vAlign w:val="center"/>
            <w:hideMark/>
          </w:tcPr>
          <w:p w14:paraId="31D8F999"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2"/>
            <w:tcBorders>
              <w:top w:val="nil"/>
              <w:left w:val="nil"/>
              <w:bottom w:val="single" w:sz="8" w:space="0" w:color="auto"/>
              <w:right w:val="nil"/>
            </w:tcBorders>
            <w:shd w:val="clear" w:color="000000" w:fill="6FE7FF"/>
            <w:vAlign w:val="center"/>
            <w:hideMark/>
          </w:tcPr>
          <w:p w14:paraId="6BEC2B7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5E4D2A22"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48" w:type="dxa"/>
            <w:gridSpan w:val="3"/>
            <w:tcBorders>
              <w:top w:val="nil"/>
              <w:left w:val="nil"/>
              <w:bottom w:val="single" w:sz="8" w:space="0" w:color="auto"/>
              <w:right w:val="nil"/>
            </w:tcBorders>
            <w:shd w:val="clear" w:color="000000" w:fill="6FE7FF"/>
            <w:vAlign w:val="center"/>
            <w:hideMark/>
          </w:tcPr>
          <w:p w14:paraId="51563E61"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r>
      <w:tr w:rsidR="00C93723" w:rsidRPr="00D30847" w14:paraId="49D15AFD" w14:textId="77777777" w:rsidTr="00595060">
        <w:trPr>
          <w:trHeight w:val="232"/>
        </w:trPr>
        <w:tc>
          <w:tcPr>
            <w:tcW w:w="702" w:type="dxa"/>
            <w:gridSpan w:val="2"/>
            <w:tcBorders>
              <w:top w:val="nil"/>
              <w:left w:val="nil"/>
              <w:bottom w:val="nil"/>
              <w:right w:val="nil"/>
            </w:tcBorders>
            <w:shd w:val="clear" w:color="auto" w:fill="auto"/>
            <w:vAlign w:val="bottom"/>
            <w:hideMark/>
          </w:tcPr>
          <w:p w14:paraId="5202F57A" w14:textId="77777777" w:rsidR="00C93723" w:rsidRPr="00D30847" w:rsidRDefault="00C93723" w:rsidP="00C93723">
            <w:pPr>
              <w:spacing w:after="0" w:line="240" w:lineRule="auto"/>
              <w:rPr>
                <w:rFonts w:eastAsia="Times New Roman" w:cs="Calibri"/>
                <w:b/>
                <w:bCs/>
                <w:sz w:val="16"/>
                <w:szCs w:val="16"/>
                <w:lang w:val="en-GB"/>
              </w:rPr>
            </w:pPr>
          </w:p>
        </w:tc>
        <w:tc>
          <w:tcPr>
            <w:tcW w:w="464" w:type="dxa"/>
            <w:gridSpan w:val="2"/>
            <w:tcBorders>
              <w:top w:val="nil"/>
              <w:left w:val="nil"/>
              <w:bottom w:val="nil"/>
              <w:right w:val="nil"/>
            </w:tcBorders>
            <w:shd w:val="clear" w:color="auto" w:fill="auto"/>
            <w:vAlign w:val="bottom"/>
            <w:hideMark/>
          </w:tcPr>
          <w:p w14:paraId="56902435"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hideMark/>
          </w:tcPr>
          <w:p w14:paraId="72C9EBC1"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770" w:type="dxa"/>
            <w:gridSpan w:val="2"/>
            <w:tcBorders>
              <w:top w:val="nil"/>
              <w:left w:val="single" w:sz="8" w:space="0" w:color="auto"/>
              <w:bottom w:val="single" w:sz="8" w:space="0" w:color="auto"/>
              <w:right w:val="nil"/>
            </w:tcBorders>
            <w:shd w:val="clear" w:color="auto" w:fill="auto"/>
            <w:vAlign w:val="center"/>
            <w:hideMark/>
          </w:tcPr>
          <w:p w14:paraId="47663789"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Activity 1.</w:t>
            </w:r>
          </w:p>
        </w:tc>
        <w:tc>
          <w:tcPr>
            <w:tcW w:w="3258" w:type="dxa"/>
            <w:gridSpan w:val="2"/>
            <w:tcBorders>
              <w:top w:val="nil"/>
              <w:left w:val="nil"/>
              <w:bottom w:val="single" w:sz="8" w:space="0" w:color="auto"/>
              <w:right w:val="single" w:sz="8" w:space="0" w:color="auto"/>
            </w:tcBorders>
            <w:shd w:val="clear" w:color="auto" w:fill="auto"/>
            <w:vAlign w:val="center"/>
            <w:hideMark/>
          </w:tcPr>
          <w:p w14:paraId="376D5651" w14:textId="6F7940CB" w:rsidR="00C93723" w:rsidRPr="00D30847" w:rsidRDefault="001733BE" w:rsidP="00C93723">
            <w:pPr>
              <w:spacing w:after="0" w:line="240" w:lineRule="auto"/>
              <w:rPr>
                <w:rFonts w:eastAsia="Times New Roman" w:cs="Calibri"/>
                <w:sz w:val="16"/>
                <w:szCs w:val="16"/>
                <w:lang w:val="en-GB"/>
              </w:rPr>
            </w:pPr>
            <w:r w:rsidRPr="00D30847">
              <w:rPr>
                <w:rFonts w:eastAsia="Times New Roman" w:cs="Calibri"/>
                <w:sz w:val="16"/>
                <w:szCs w:val="16"/>
                <w:lang w:val="en-GB"/>
              </w:rPr>
              <w:t xml:space="preserve">Issuing of Development bond for citizens </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78952934"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0D5AB08C"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6B3399B0"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359BE2EF"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385DB72D"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7E4916B4"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54F90408"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701C7E7F"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102DB4F1"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44833D1E"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79CC913F"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37ED0690"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auto" w:fill="auto"/>
            <w:vAlign w:val="center"/>
            <w:hideMark/>
          </w:tcPr>
          <w:p w14:paraId="1B2192B7"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2"/>
            <w:tcBorders>
              <w:top w:val="nil"/>
              <w:left w:val="nil"/>
              <w:bottom w:val="single" w:sz="8" w:space="0" w:color="auto"/>
              <w:right w:val="single" w:sz="8" w:space="0" w:color="auto"/>
            </w:tcBorders>
            <w:shd w:val="clear" w:color="auto" w:fill="auto"/>
            <w:vAlign w:val="center"/>
            <w:hideMark/>
          </w:tcPr>
          <w:p w14:paraId="72062622"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70F1D445"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48" w:type="dxa"/>
            <w:gridSpan w:val="3"/>
            <w:tcBorders>
              <w:top w:val="nil"/>
              <w:left w:val="nil"/>
              <w:bottom w:val="single" w:sz="8" w:space="0" w:color="auto"/>
              <w:right w:val="single" w:sz="8" w:space="0" w:color="auto"/>
            </w:tcBorders>
            <w:shd w:val="clear" w:color="auto" w:fill="auto"/>
            <w:vAlign w:val="center"/>
            <w:hideMark/>
          </w:tcPr>
          <w:p w14:paraId="086946E4"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r>
      <w:tr w:rsidR="00C93723" w:rsidRPr="00D30847" w14:paraId="28C42BC5" w14:textId="77777777" w:rsidTr="00B84551">
        <w:trPr>
          <w:trHeight w:val="196"/>
        </w:trPr>
        <w:tc>
          <w:tcPr>
            <w:tcW w:w="15210" w:type="dxa"/>
            <w:gridSpan w:val="55"/>
            <w:tcBorders>
              <w:top w:val="nil"/>
              <w:left w:val="nil"/>
              <w:bottom w:val="nil"/>
              <w:right w:val="nil"/>
            </w:tcBorders>
            <w:shd w:val="clear" w:color="000000" w:fill="33CCFF"/>
            <w:vAlign w:val="center"/>
            <w:hideMark/>
          </w:tcPr>
          <w:p w14:paraId="1155EF25"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Pillar II - Revenue Mobilisation</w:t>
            </w:r>
          </w:p>
        </w:tc>
      </w:tr>
      <w:tr w:rsidR="00C93723" w:rsidRPr="00D30847" w14:paraId="00B8362C" w14:textId="77777777" w:rsidTr="00B84551">
        <w:trPr>
          <w:trHeight w:val="300"/>
        </w:trPr>
        <w:tc>
          <w:tcPr>
            <w:tcW w:w="702" w:type="dxa"/>
            <w:gridSpan w:val="2"/>
            <w:tcBorders>
              <w:top w:val="nil"/>
              <w:left w:val="nil"/>
              <w:bottom w:val="nil"/>
              <w:right w:val="nil"/>
            </w:tcBorders>
            <w:shd w:val="clear" w:color="000000" w:fill="00FF00"/>
            <w:vAlign w:val="center"/>
            <w:hideMark/>
          </w:tcPr>
          <w:p w14:paraId="08CFE96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510" w:type="dxa"/>
            <w:gridSpan w:val="6"/>
            <w:tcBorders>
              <w:top w:val="nil"/>
              <w:left w:val="nil"/>
              <w:bottom w:val="nil"/>
              <w:right w:val="nil"/>
            </w:tcBorders>
            <w:shd w:val="clear" w:color="000000" w:fill="00FF00"/>
            <w:vAlign w:val="center"/>
            <w:hideMark/>
          </w:tcPr>
          <w:p w14:paraId="2B3AD1A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xml:space="preserve"> Priority 1.</w:t>
            </w:r>
          </w:p>
        </w:tc>
        <w:tc>
          <w:tcPr>
            <w:tcW w:w="3258" w:type="dxa"/>
            <w:gridSpan w:val="2"/>
            <w:tcBorders>
              <w:top w:val="nil"/>
              <w:left w:val="nil"/>
              <w:bottom w:val="nil"/>
              <w:right w:val="nil"/>
            </w:tcBorders>
            <w:shd w:val="clear" w:color="000000" w:fill="00FF00"/>
            <w:vAlign w:val="center"/>
            <w:hideMark/>
          </w:tcPr>
          <w:p w14:paraId="0A8A4326"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Tax and customs policy</w:t>
            </w:r>
          </w:p>
        </w:tc>
        <w:tc>
          <w:tcPr>
            <w:tcW w:w="522" w:type="dxa"/>
            <w:gridSpan w:val="2"/>
            <w:tcBorders>
              <w:top w:val="nil"/>
              <w:left w:val="nil"/>
              <w:bottom w:val="nil"/>
              <w:right w:val="nil"/>
            </w:tcBorders>
            <w:shd w:val="clear" w:color="000000" w:fill="00FF00"/>
            <w:vAlign w:val="center"/>
            <w:hideMark/>
          </w:tcPr>
          <w:p w14:paraId="753EBAD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00FF00"/>
            <w:vAlign w:val="center"/>
            <w:hideMark/>
          </w:tcPr>
          <w:p w14:paraId="02934A4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82" w:type="dxa"/>
            <w:gridSpan w:val="3"/>
            <w:tcBorders>
              <w:top w:val="nil"/>
              <w:left w:val="nil"/>
              <w:bottom w:val="nil"/>
              <w:right w:val="nil"/>
            </w:tcBorders>
            <w:shd w:val="clear" w:color="000000" w:fill="00FF00"/>
            <w:vAlign w:val="center"/>
            <w:hideMark/>
          </w:tcPr>
          <w:p w14:paraId="6795AD8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80" w:type="dxa"/>
            <w:gridSpan w:val="3"/>
            <w:tcBorders>
              <w:top w:val="nil"/>
              <w:left w:val="nil"/>
              <w:bottom w:val="nil"/>
              <w:right w:val="nil"/>
            </w:tcBorders>
            <w:shd w:val="clear" w:color="000000" w:fill="00FF00"/>
            <w:vAlign w:val="center"/>
            <w:hideMark/>
          </w:tcPr>
          <w:p w14:paraId="74301506"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00FF00"/>
            <w:vAlign w:val="center"/>
            <w:hideMark/>
          </w:tcPr>
          <w:p w14:paraId="73A3825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12" w:type="dxa"/>
            <w:gridSpan w:val="3"/>
            <w:tcBorders>
              <w:top w:val="nil"/>
              <w:left w:val="nil"/>
              <w:bottom w:val="nil"/>
              <w:right w:val="nil"/>
            </w:tcBorders>
            <w:shd w:val="clear" w:color="000000" w:fill="00FF00"/>
            <w:vAlign w:val="center"/>
            <w:hideMark/>
          </w:tcPr>
          <w:p w14:paraId="62CCF4F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00FF00"/>
            <w:vAlign w:val="center"/>
            <w:hideMark/>
          </w:tcPr>
          <w:p w14:paraId="6BDD7C3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40" w:type="dxa"/>
            <w:gridSpan w:val="3"/>
            <w:tcBorders>
              <w:top w:val="nil"/>
              <w:left w:val="nil"/>
              <w:bottom w:val="nil"/>
              <w:right w:val="nil"/>
            </w:tcBorders>
            <w:shd w:val="clear" w:color="000000" w:fill="00FF00"/>
            <w:vAlign w:val="center"/>
            <w:hideMark/>
          </w:tcPr>
          <w:p w14:paraId="2AF352CD"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00FF00"/>
            <w:vAlign w:val="center"/>
            <w:hideMark/>
          </w:tcPr>
          <w:p w14:paraId="53BC5006"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00FF00"/>
            <w:vAlign w:val="center"/>
            <w:hideMark/>
          </w:tcPr>
          <w:p w14:paraId="7A56CFF1"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00FF00"/>
            <w:vAlign w:val="center"/>
            <w:hideMark/>
          </w:tcPr>
          <w:p w14:paraId="6F74419D"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22" w:type="dxa"/>
            <w:gridSpan w:val="3"/>
            <w:tcBorders>
              <w:top w:val="nil"/>
              <w:left w:val="nil"/>
              <w:bottom w:val="nil"/>
              <w:right w:val="nil"/>
            </w:tcBorders>
            <w:shd w:val="clear" w:color="000000" w:fill="00FF00"/>
            <w:vAlign w:val="center"/>
            <w:hideMark/>
          </w:tcPr>
          <w:p w14:paraId="5A0627F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00FF00"/>
            <w:vAlign w:val="center"/>
            <w:hideMark/>
          </w:tcPr>
          <w:p w14:paraId="3938C371"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2"/>
            <w:tcBorders>
              <w:top w:val="nil"/>
              <w:left w:val="nil"/>
              <w:bottom w:val="nil"/>
              <w:right w:val="nil"/>
            </w:tcBorders>
            <w:shd w:val="clear" w:color="000000" w:fill="00FF00"/>
            <w:vAlign w:val="center"/>
            <w:hideMark/>
          </w:tcPr>
          <w:p w14:paraId="51AE982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00FF00"/>
            <w:vAlign w:val="center"/>
            <w:hideMark/>
          </w:tcPr>
          <w:p w14:paraId="3210ACD2"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48" w:type="dxa"/>
            <w:gridSpan w:val="3"/>
            <w:tcBorders>
              <w:top w:val="nil"/>
              <w:left w:val="nil"/>
              <w:bottom w:val="nil"/>
              <w:right w:val="nil"/>
            </w:tcBorders>
            <w:shd w:val="clear" w:color="000000" w:fill="00FF00"/>
            <w:vAlign w:val="center"/>
            <w:hideMark/>
          </w:tcPr>
          <w:p w14:paraId="44C2D02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r>
      <w:tr w:rsidR="00C93723" w:rsidRPr="00D30847" w14:paraId="2FC34DF6" w14:textId="77777777" w:rsidTr="00595060">
        <w:trPr>
          <w:trHeight w:val="423"/>
        </w:trPr>
        <w:tc>
          <w:tcPr>
            <w:tcW w:w="702" w:type="dxa"/>
            <w:gridSpan w:val="2"/>
            <w:tcBorders>
              <w:top w:val="nil"/>
              <w:left w:val="nil"/>
              <w:bottom w:val="nil"/>
              <w:right w:val="nil"/>
            </w:tcBorders>
            <w:shd w:val="clear" w:color="000000" w:fill="6FE7FF"/>
            <w:vAlign w:val="center"/>
            <w:hideMark/>
          </w:tcPr>
          <w:p w14:paraId="3602ECD5"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64" w:type="dxa"/>
            <w:gridSpan w:val="2"/>
            <w:tcBorders>
              <w:top w:val="nil"/>
              <w:left w:val="nil"/>
              <w:bottom w:val="nil"/>
              <w:right w:val="nil"/>
            </w:tcBorders>
            <w:shd w:val="clear" w:color="000000" w:fill="6FE7FF"/>
            <w:vAlign w:val="center"/>
            <w:hideMark/>
          </w:tcPr>
          <w:p w14:paraId="29447FB9"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1276" w:type="dxa"/>
            <w:gridSpan w:val="2"/>
            <w:tcBorders>
              <w:top w:val="nil"/>
              <w:left w:val="nil"/>
              <w:bottom w:val="nil"/>
              <w:right w:val="nil"/>
            </w:tcBorders>
            <w:shd w:val="clear" w:color="000000" w:fill="6FE7FF"/>
            <w:vAlign w:val="center"/>
            <w:hideMark/>
          </w:tcPr>
          <w:p w14:paraId="43E4A111"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Measure 1.</w:t>
            </w:r>
          </w:p>
        </w:tc>
        <w:tc>
          <w:tcPr>
            <w:tcW w:w="1770" w:type="dxa"/>
            <w:gridSpan w:val="2"/>
            <w:tcBorders>
              <w:top w:val="nil"/>
              <w:left w:val="nil"/>
              <w:bottom w:val="single" w:sz="8" w:space="0" w:color="auto"/>
              <w:right w:val="nil"/>
            </w:tcBorders>
            <w:shd w:val="clear" w:color="000000" w:fill="6FE7FF"/>
            <w:vAlign w:val="center"/>
            <w:hideMark/>
          </w:tcPr>
          <w:p w14:paraId="3503E03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258" w:type="dxa"/>
            <w:gridSpan w:val="2"/>
            <w:tcBorders>
              <w:top w:val="nil"/>
              <w:left w:val="nil"/>
              <w:bottom w:val="single" w:sz="8" w:space="0" w:color="auto"/>
              <w:right w:val="nil"/>
            </w:tcBorders>
            <w:shd w:val="clear" w:color="000000" w:fill="6FE7FF"/>
            <w:vAlign w:val="center"/>
            <w:hideMark/>
          </w:tcPr>
          <w:p w14:paraId="70BE86E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Improved revenue legislation framework, harmonized with the EU acquis and best practices</w:t>
            </w:r>
          </w:p>
        </w:tc>
        <w:tc>
          <w:tcPr>
            <w:tcW w:w="522" w:type="dxa"/>
            <w:gridSpan w:val="2"/>
            <w:tcBorders>
              <w:top w:val="nil"/>
              <w:left w:val="nil"/>
              <w:bottom w:val="single" w:sz="8" w:space="0" w:color="auto"/>
              <w:right w:val="nil"/>
            </w:tcBorders>
            <w:shd w:val="clear" w:color="000000" w:fill="6FE7FF"/>
            <w:vAlign w:val="center"/>
            <w:hideMark/>
          </w:tcPr>
          <w:p w14:paraId="584A710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single" w:sz="8" w:space="0" w:color="auto"/>
              <w:right w:val="nil"/>
            </w:tcBorders>
            <w:shd w:val="clear" w:color="000000" w:fill="6FE7FF"/>
            <w:vAlign w:val="center"/>
            <w:hideMark/>
          </w:tcPr>
          <w:p w14:paraId="3AE0332D"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82" w:type="dxa"/>
            <w:gridSpan w:val="3"/>
            <w:tcBorders>
              <w:top w:val="nil"/>
              <w:left w:val="nil"/>
              <w:bottom w:val="single" w:sz="8" w:space="0" w:color="auto"/>
              <w:right w:val="nil"/>
            </w:tcBorders>
            <w:shd w:val="clear" w:color="000000" w:fill="6FE7FF"/>
            <w:vAlign w:val="center"/>
            <w:hideMark/>
          </w:tcPr>
          <w:p w14:paraId="4618205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80" w:type="dxa"/>
            <w:gridSpan w:val="3"/>
            <w:tcBorders>
              <w:top w:val="nil"/>
              <w:left w:val="nil"/>
              <w:bottom w:val="single" w:sz="8" w:space="0" w:color="auto"/>
              <w:right w:val="nil"/>
            </w:tcBorders>
            <w:shd w:val="clear" w:color="000000" w:fill="6FE7FF"/>
            <w:vAlign w:val="center"/>
            <w:hideMark/>
          </w:tcPr>
          <w:p w14:paraId="269C642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single" w:sz="8" w:space="0" w:color="auto"/>
              <w:right w:val="nil"/>
            </w:tcBorders>
            <w:shd w:val="clear" w:color="000000" w:fill="6FE7FF"/>
            <w:vAlign w:val="center"/>
            <w:hideMark/>
          </w:tcPr>
          <w:p w14:paraId="58BBADE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12" w:type="dxa"/>
            <w:gridSpan w:val="3"/>
            <w:tcBorders>
              <w:top w:val="nil"/>
              <w:left w:val="nil"/>
              <w:bottom w:val="single" w:sz="8" w:space="0" w:color="auto"/>
              <w:right w:val="nil"/>
            </w:tcBorders>
            <w:shd w:val="clear" w:color="000000" w:fill="6FE7FF"/>
            <w:vAlign w:val="center"/>
            <w:hideMark/>
          </w:tcPr>
          <w:p w14:paraId="330C0A95"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6FFEB36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40" w:type="dxa"/>
            <w:gridSpan w:val="3"/>
            <w:tcBorders>
              <w:top w:val="nil"/>
              <w:left w:val="nil"/>
              <w:bottom w:val="single" w:sz="8" w:space="0" w:color="auto"/>
              <w:right w:val="nil"/>
            </w:tcBorders>
            <w:shd w:val="clear" w:color="000000" w:fill="6FE7FF"/>
            <w:vAlign w:val="center"/>
            <w:hideMark/>
          </w:tcPr>
          <w:p w14:paraId="1936000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single" w:sz="8" w:space="0" w:color="auto"/>
              <w:right w:val="nil"/>
            </w:tcBorders>
            <w:shd w:val="clear" w:color="000000" w:fill="6FE7FF"/>
            <w:vAlign w:val="center"/>
            <w:hideMark/>
          </w:tcPr>
          <w:p w14:paraId="47AC5653"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39788E1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single" w:sz="8" w:space="0" w:color="auto"/>
              <w:right w:val="nil"/>
            </w:tcBorders>
            <w:shd w:val="clear" w:color="000000" w:fill="6FE7FF"/>
            <w:vAlign w:val="center"/>
            <w:hideMark/>
          </w:tcPr>
          <w:p w14:paraId="60EEC27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22" w:type="dxa"/>
            <w:gridSpan w:val="3"/>
            <w:tcBorders>
              <w:top w:val="nil"/>
              <w:left w:val="nil"/>
              <w:bottom w:val="single" w:sz="8" w:space="0" w:color="auto"/>
              <w:right w:val="nil"/>
            </w:tcBorders>
            <w:shd w:val="clear" w:color="000000" w:fill="6FE7FF"/>
            <w:vAlign w:val="center"/>
            <w:hideMark/>
          </w:tcPr>
          <w:p w14:paraId="42A75A73"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single" w:sz="8" w:space="0" w:color="auto"/>
              <w:right w:val="nil"/>
            </w:tcBorders>
            <w:shd w:val="clear" w:color="000000" w:fill="6FE7FF"/>
            <w:vAlign w:val="center"/>
            <w:hideMark/>
          </w:tcPr>
          <w:p w14:paraId="2945B3FD"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2"/>
            <w:tcBorders>
              <w:top w:val="nil"/>
              <w:left w:val="nil"/>
              <w:bottom w:val="single" w:sz="8" w:space="0" w:color="auto"/>
              <w:right w:val="nil"/>
            </w:tcBorders>
            <w:shd w:val="clear" w:color="000000" w:fill="6FE7FF"/>
            <w:vAlign w:val="center"/>
            <w:hideMark/>
          </w:tcPr>
          <w:p w14:paraId="7216ABF3"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6ACF8E93"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48" w:type="dxa"/>
            <w:gridSpan w:val="3"/>
            <w:tcBorders>
              <w:top w:val="nil"/>
              <w:left w:val="nil"/>
              <w:bottom w:val="single" w:sz="8" w:space="0" w:color="auto"/>
              <w:right w:val="nil"/>
            </w:tcBorders>
            <w:shd w:val="clear" w:color="000000" w:fill="6FE7FF"/>
            <w:vAlign w:val="center"/>
            <w:hideMark/>
          </w:tcPr>
          <w:p w14:paraId="379D7CA3"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r>
      <w:tr w:rsidR="00942045" w:rsidRPr="00D30847" w14:paraId="7B93C542" w14:textId="77777777" w:rsidTr="00595060">
        <w:trPr>
          <w:trHeight w:val="349"/>
        </w:trPr>
        <w:tc>
          <w:tcPr>
            <w:tcW w:w="702" w:type="dxa"/>
            <w:gridSpan w:val="2"/>
            <w:tcBorders>
              <w:top w:val="nil"/>
              <w:left w:val="nil"/>
              <w:bottom w:val="nil"/>
              <w:right w:val="nil"/>
            </w:tcBorders>
            <w:shd w:val="clear" w:color="auto" w:fill="auto"/>
            <w:vAlign w:val="bottom"/>
            <w:hideMark/>
          </w:tcPr>
          <w:p w14:paraId="72929A8D" w14:textId="77777777" w:rsidR="00942045" w:rsidRPr="00D30847" w:rsidRDefault="00942045" w:rsidP="00942045">
            <w:pPr>
              <w:spacing w:after="0" w:line="240" w:lineRule="auto"/>
              <w:rPr>
                <w:rFonts w:eastAsia="Times New Roman" w:cs="Calibri"/>
                <w:b/>
                <w:bCs/>
                <w:sz w:val="16"/>
                <w:szCs w:val="16"/>
                <w:lang w:val="en-GB"/>
              </w:rPr>
            </w:pPr>
          </w:p>
        </w:tc>
        <w:tc>
          <w:tcPr>
            <w:tcW w:w="464" w:type="dxa"/>
            <w:gridSpan w:val="2"/>
            <w:tcBorders>
              <w:top w:val="nil"/>
              <w:left w:val="nil"/>
              <w:bottom w:val="nil"/>
              <w:right w:val="nil"/>
            </w:tcBorders>
            <w:shd w:val="clear" w:color="auto" w:fill="auto"/>
            <w:vAlign w:val="bottom"/>
            <w:hideMark/>
          </w:tcPr>
          <w:p w14:paraId="7D3FF84C" w14:textId="77777777" w:rsidR="00942045" w:rsidRPr="00D30847" w:rsidRDefault="00942045" w:rsidP="00942045">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hideMark/>
          </w:tcPr>
          <w:p w14:paraId="1A257D2A" w14:textId="77777777" w:rsidR="00942045" w:rsidRPr="00D30847" w:rsidRDefault="00942045" w:rsidP="00942045">
            <w:pPr>
              <w:spacing w:after="0" w:line="240" w:lineRule="auto"/>
              <w:rPr>
                <w:rFonts w:ascii="Times New Roman" w:eastAsia="Times New Roman" w:hAnsi="Times New Roman"/>
                <w:sz w:val="16"/>
                <w:szCs w:val="16"/>
                <w:lang w:val="en-GB"/>
              </w:rPr>
            </w:pPr>
          </w:p>
        </w:tc>
        <w:tc>
          <w:tcPr>
            <w:tcW w:w="1770" w:type="dxa"/>
            <w:gridSpan w:val="2"/>
            <w:tcBorders>
              <w:top w:val="nil"/>
              <w:left w:val="single" w:sz="8" w:space="0" w:color="auto"/>
              <w:bottom w:val="single" w:sz="8" w:space="0" w:color="auto"/>
              <w:right w:val="nil"/>
            </w:tcBorders>
            <w:shd w:val="clear" w:color="auto" w:fill="auto"/>
            <w:vAlign w:val="center"/>
            <w:hideMark/>
          </w:tcPr>
          <w:p w14:paraId="2B3F69FC"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Activity 1.</w:t>
            </w:r>
          </w:p>
        </w:tc>
        <w:tc>
          <w:tcPr>
            <w:tcW w:w="3258" w:type="dxa"/>
            <w:gridSpan w:val="2"/>
            <w:tcBorders>
              <w:top w:val="nil"/>
              <w:left w:val="nil"/>
              <w:bottom w:val="single" w:sz="8" w:space="0" w:color="auto"/>
              <w:right w:val="single" w:sz="8" w:space="0" w:color="auto"/>
            </w:tcBorders>
            <w:shd w:val="clear" w:color="auto" w:fill="auto"/>
            <w:vAlign w:val="center"/>
            <w:hideMark/>
          </w:tcPr>
          <w:p w14:paraId="3AD1A517"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Gap analysis of the national tax and customs legislation (laws and by-laws) compared to the  EU legislation and best practices</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17B73435" w14:textId="14C1B2AC"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6A5A885A" w14:textId="4B04AA7E"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2E2DE041" w14:textId="5A36DA98"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3100E53F" w14:textId="3B5F92D2"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0A676E3E" w14:textId="2BE517BB"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3CFCF785" w14:textId="4A6AE173"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4FB08F98" w14:textId="2023D57D"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438191BC" w14:textId="3D0BC0B9"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5CC0B921" w14:textId="668B0419"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688B0D0A" w14:textId="0DB2886B"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3980219C" w14:textId="4201253E"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03962382" w14:textId="022D9D08"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31DCF0CB" w14:textId="19ECD018"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040E68ED" w14:textId="3E6D9D51"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37DC0305" w14:textId="3A9B886E"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0E6CB621" w14:textId="1EC9353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r>
      <w:tr w:rsidR="00942045" w:rsidRPr="00D30847" w14:paraId="0EC18E78" w14:textId="77777777" w:rsidTr="00595060">
        <w:trPr>
          <w:trHeight w:val="646"/>
        </w:trPr>
        <w:tc>
          <w:tcPr>
            <w:tcW w:w="702" w:type="dxa"/>
            <w:gridSpan w:val="2"/>
            <w:tcBorders>
              <w:top w:val="nil"/>
              <w:left w:val="nil"/>
              <w:bottom w:val="nil"/>
              <w:right w:val="nil"/>
            </w:tcBorders>
            <w:shd w:val="clear" w:color="auto" w:fill="auto"/>
            <w:vAlign w:val="bottom"/>
            <w:hideMark/>
          </w:tcPr>
          <w:p w14:paraId="6F037ACC" w14:textId="77777777" w:rsidR="00942045" w:rsidRPr="00D30847" w:rsidRDefault="00942045" w:rsidP="00942045">
            <w:pPr>
              <w:spacing w:after="0" w:line="240" w:lineRule="auto"/>
              <w:jc w:val="center"/>
              <w:rPr>
                <w:rFonts w:eastAsia="Times New Roman" w:cs="Calibri"/>
                <w:color w:val="FFFFFF"/>
                <w:sz w:val="16"/>
                <w:szCs w:val="16"/>
                <w:lang w:val="en-GB"/>
              </w:rPr>
            </w:pPr>
          </w:p>
        </w:tc>
        <w:tc>
          <w:tcPr>
            <w:tcW w:w="464" w:type="dxa"/>
            <w:gridSpan w:val="2"/>
            <w:tcBorders>
              <w:top w:val="nil"/>
              <w:left w:val="nil"/>
              <w:bottom w:val="nil"/>
              <w:right w:val="nil"/>
            </w:tcBorders>
            <w:shd w:val="clear" w:color="auto" w:fill="auto"/>
            <w:vAlign w:val="bottom"/>
            <w:hideMark/>
          </w:tcPr>
          <w:p w14:paraId="738ACDD5" w14:textId="77777777" w:rsidR="00942045" w:rsidRPr="00D30847" w:rsidRDefault="00942045" w:rsidP="00942045">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hideMark/>
          </w:tcPr>
          <w:p w14:paraId="2F07499C" w14:textId="77777777" w:rsidR="00942045" w:rsidRPr="00D30847" w:rsidRDefault="00942045" w:rsidP="00942045">
            <w:pPr>
              <w:spacing w:after="0" w:line="240" w:lineRule="auto"/>
              <w:rPr>
                <w:rFonts w:ascii="Times New Roman" w:eastAsia="Times New Roman" w:hAnsi="Times New Roman"/>
                <w:sz w:val="16"/>
                <w:szCs w:val="16"/>
                <w:lang w:val="en-GB"/>
              </w:rPr>
            </w:pPr>
          </w:p>
        </w:tc>
        <w:tc>
          <w:tcPr>
            <w:tcW w:w="1770" w:type="dxa"/>
            <w:gridSpan w:val="2"/>
            <w:tcBorders>
              <w:top w:val="nil"/>
              <w:left w:val="single" w:sz="8" w:space="0" w:color="auto"/>
              <w:bottom w:val="single" w:sz="8" w:space="0" w:color="auto"/>
              <w:right w:val="nil"/>
            </w:tcBorders>
            <w:shd w:val="clear" w:color="auto" w:fill="auto"/>
            <w:vAlign w:val="center"/>
            <w:hideMark/>
          </w:tcPr>
          <w:p w14:paraId="459FA86F"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Activity 2.</w:t>
            </w:r>
          </w:p>
        </w:tc>
        <w:tc>
          <w:tcPr>
            <w:tcW w:w="3258" w:type="dxa"/>
            <w:gridSpan w:val="2"/>
            <w:tcBorders>
              <w:top w:val="nil"/>
              <w:left w:val="nil"/>
              <w:bottom w:val="single" w:sz="8" w:space="0" w:color="auto"/>
              <w:right w:val="single" w:sz="8" w:space="0" w:color="auto"/>
            </w:tcBorders>
            <w:shd w:val="clear" w:color="auto" w:fill="auto"/>
            <w:vAlign w:val="center"/>
            <w:hideMark/>
          </w:tcPr>
          <w:p w14:paraId="190D7E19"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New legal acts and/or amendments to the existing national tax and customs legislation (laws and by-laws) drafted in line with the EU legislation and best practices</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35AB3B68" w14:textId="26C6EB35"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0512D2B6" w14:textId="29AD150F"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3E2A3FFF" w14:textId="5501D07C"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75E5F618" w14:textId="63ADEA5C"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121EFC78" w14:textId="58996083"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49C843E9" w14:textId="37D6B5D6"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22E223F4" w14:textId="0A2CF195"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588A071B" w14:textId="24A7C9C6"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423F6AE1" w14:textId="0202F6F0"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15F40BF0" w14:textId="052BFA7A"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4E7AB3A1" w14:textId="1AF3265B"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5449FF3A" w14:textId="62118895"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35D148CF" w14:textId="54B1D51A"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38E306E4" w14:textId="20C1A9B2"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788C1C8F" w14:textId="1AB4B945"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3230A1F2" w14:textId="49374C03"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r>
      <w:tr w:rsidR="00032C2C" w:rsidRPr="00D30847" w14:paraId="309AE384" w14:textId="77777777" w:rsidTr="00595060">
        <w:trPr>
          <w:trHeight w:val="646"/>
        </w:trPr>
        <w:tc>
          <w:tcPr>
            <w:tcW w:w="702" w:type="dxa"/>
            <w:gridSpan w:val="2"/>
            <w:tcBorders>
              <w:top w:val="nil"/>
              <w:left w:val="nil"/>
              <w:bottom w:val="nil"/>
              <w:right w:val="nil"/>
            </w:tcBorders>
            <w:shd w:val="clear" w:color="auto" w:fill="auto"/>
            <w:vAlign w:val="bottom"/>
          </w:tcPr>
          <w:p w14:paraId="1EFC81F9" w14:textId="77777777" w:rsidR="00032C2C" w:rsidRPr="00D30847" w:rsidRDefault="00032C2C" w:rsidP="00942045">
            <w:pPr>
              <w:spacing w:after="0" w:line="240" w:lineRule="auto"/>
              <w:jc w:val="center"/>
              <w:rPr>
                <w:rFonts w:eastAsia="Times New Roman" w:cs="Calibri"/>
                <w:color w:val="FFFFFF"/>
                <w:sz w:val="16"/>
                <w:szCs w:val="16"/>
                <w:lang w:val="en-GB"/>
              </w:rPr>
            </w:pPr>
          </w:p>
        </w:tc>
        <w:tc>
          <w:tcPr>
            <w:tcW w:w="464" w:type="dxa"/>
            <w:gridSpan w:val="2"/>
            <w:tcBorders>
              <w:top w:val="nil"/>
              <w:left w:val="nil"/>
              <w:bottom w:val="nil"/>
              <w:right w:val="nil"/>
            </w:tcBorders>
            <w:shd w:val="clear" w:color="auto" w:fill="auto"/>
            <w:vAlign w:val="bottom"/>
          </w:tcPr>
          <w:p w14:paraId="5812E594" w14:textId="77777777" w:rsidR="00032C2C" w:rsidRPr="00D30847" w:rsidRDefault="00032C2C" w:rsidP="00942045">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tcPr>
          <w:p w14:paraId="67FE3A7A" w14:textId="77777777" w:rsidR="00032C2C" w:rsidRPr="00D30847" w:rsidRDefault="00032C2C" w:rsidP="00942045">
            <w:pPr>
              <w:spacing w:after="0" w:line="240" w:lineRule="auto"/>
              <w:rPr>
                <w:rFonts w:ascii="Times New Roman" w:eastAsia="Times New Roman" w:hAnsi="Times New Roman"/>
                <w:sz w:val="16"/>
                <w:szCs w:val="16"/>
                <w:lang w:val="en-GB"/>
              </w:rPr>
            </w:pPr>
          </w:p>
        </w:tc>
        <w:tc>
          <w:tcPr>
            <w:tcW w:w="1770" w:type="dxa"/>
            <w:gridSpan w:val="2"/>
            <w:tcBorders>
              <w:top w:val="nil"/>
              <w:left w:val="single" w:sz="8" w:space="0" w:color="auto"/>
              <w:bottom w:val="single" w:sz="8" w:space="0" w:color="auto"/>
              <w:right w:val="nil"/>
            </w:tcBorders>
            <w:shd w:val="clear" w:color="auto" w:fill="auto"/>
            <w:vAlign w:val="center"/>
          </w:tcPr>
          <w:p w14:paraId="1F1640C0" w14:textId="0A58FCFD" w:rsidR="00032C2C" w:rsidRPr="00D30847" w:rsidRDefault="00032C2C" w:rsidP="00942045">
            <w:pPr>
              <w:spacing w:after="0" w:line="240" w:lineRule="auto"/>
              <w:rPr>
                <w:rFonts w:eastAsia="Times New Roman" w:cs="Calibri"/>
                <w:sz w:val="16"/>
                <w:szCs w:val="16"/>
                <w:lang w:val="en-GB"/>
              </w:rPr>
            </w:pPr>
            <w:r w:rsidRPr="00D30847">
              <w:rPr>
                <w:rFonts w:eastAsia="Times New Roman" w:cs="Calibri"/>
                <w:sz w:val="16"/>
                <w:szCs w:val="16"/>
                <w:lang w:val="en-GB"/>
              </w:rPr>
              <w:t>Activity 3.</w:t>
            </w:r>
          </w:p>
        </w:tc>
        <w:tc>
          <w:tcPr>
            <w:tcW w:w="3258" w:type="dxa"/>
            <w:gridSpan w:val="2"/>
            <w:tcBorders>
              <w:top w:val="nil"/>
              <w:left w:val="nil"/>
              <w:bottom w:val="single" w:sz="8" w:space="0" w:color="auto"/>
              <w:right w:val="single" w:sz="8" w:space="0" w:color="auto"/>
            </w:tcBorders>
            <w:shd w:val="clear" w:color="auto" w:fill="auto"/>
            <w:vAlign w:val="center"/>
          </w:tcPr>
          <w:p w14:paraId="33BEC4D7" w14:textId="41A86DAE" w:rsidR="00032C2C" w:rsidRPr="00D30847" w:rsidRDefault="00032C2C" w:rsidP="00942045">
            <w:pPr>
              <w:spacing w:after="0" w:line="240" w:lineRule="auto"/>
              <w:rPr>
                <w:rFonts w:eastAsia="Times New Roman" w:cs="Calibri"/>
                <w:sz w:val="16"/>
                <w:szCs w:val="16"/>
                <w:lang w:val="en-GB"/>
              </w:rPr>
            </w:pPr>
            <w:r w:rsidRPr="00D30847">
              <w:rPr>
                <w:rFonts w:eastAsia="Times New Roman" w:cs="Calibri"/>
                <w:sz w:val="16"/>
                <w:szCs w:val="16"/>
                <w:lang w:val="en-GB"/>
              </w:rPr>
              <w:t>Gap analysis of the national customs legislation (laws and by-laws) compared to the  EU legislation and best practices</w:t>
            </w:r>
          </w:p>
        </w:tc>
        <w:tc>
          <w:tcPr>
            <w:tcW w:w="522" w:type="dxa"/>
            <w:gridSpan w:val="2"/>
            <w:tcBorders>
              <w:top w:val="nil"/>
              <w:left w:val="nil"/>
              <w:bottom w:val="single" w:sz="8" w:space="0" w:color="auto"/>
              <w:right w:val="single" w:sz="8" w:space="0" w:color="auto"/>
            </w:tcBorders>
            <w:shd w:val="clear" w:color="000000" w:fill="0000FF"/>
            <w:vAlign w:val="center"/>
          </w:tcPr>
          <w:p w14:paraId="389243B3" w14:textId="77777777" w:rsidR="00032C2C" w:rsidRPr="00D30847" w:rsidRDefault="00032C2C" w:rsidP="00942045">
            <w:pPr>
              <w:spacing w:after="0" w:line="240" w:lineRule="auto"/>
              <w:jc w:val="center"/>
              <w:rPr>
                <w:rFonts w:eastAsia="Times New Roman" w:cs="Calibri"/>
                <w:color w:val="FFFFFF"/>
                <w:sz w:val="16"/>
                <w:szCs w:val="16"/>
                <w:lang w:val="en-GB"/>
              </w:rPr>
            </w:pPr>
          </w:p>
        </w:tc>
        <w:tc>
          <w:tcPr>
            <w:tcW w:w="378" w:type="dxa"/>
            <w:gridSpan w:val="2"/>
            <w:tcBorders>
              <w:top w:val="nil"/>
              <w:left w:val="nil"/>
              <w:bottom w:val="single" w:sz="8" w:space="0" w:color="auto"/>
              <w:right w:val="single" w:sz="8" w:space="0" w:color="auto"/>
            </w:tcBorders>
            <w:shd w:val="clear" w:color="000000" w:fill="0000FF"/>
            <w:vAlign w:val="center"/>
          </w:tcPr>
          <w:p w14:paraId="5E3BEA77" w14:textId="77777777" w:rsidR="00032C2C" w:rsidRPr="00D30847" w:rsidRDefault="00032C2C" w:rsidP="00942045">
            <w:pPr>
              <w:spacing w:after="0" w:line="240" w:lineRule="auto"/>
              <w:jc w:val="center"/>
              <w:rPr>
                <w:rFonts w:eastAsia="Times New Roman" w:cs="Calibri"/>
                <w:color w:val="FFFFFF"/>
                <w:sz w:val="16"/>
                <w:szCs w:val="16"/>
                <w:lang w:val="en-GB"/>
              </w:rPr>
            </w:pPr>
          </w:p>
        </w:tc>
        <w:tc>
          <w:tcPr>
            <w:tcW w:w="582" w:type="dxa"/>
            <w:gridSpan w:val="3"/>
            <w:tcBorders>
              <w:top w:val="nil"/>
              <w:left w:val="nil"/>
              <w:bottom w:val="single" w:sz="8" w:space="0" w:color="auto"/>
              <w:right w:val="single" w:sz="8" w:space="0" w:color="auto"/>
            </w:tcBorders>
            <w:shd w:val="clear" w:color="000000" w:fill="0000FF"/>
            <w:vAlign w:val="center"/>
          </w:tcPr>
          <w:p w14:paraId="3B9EB92A" w14:textId="77777777" w:rsidR="00032C2C" w:rsidRPr="00D30847" w:rsidRDefault="00032C2C" w:rsidP="00942045">
            <w:pPr>
              <w:spacing w:after="0" w:line="240" w:lineRule="auto"/>
              <w:jc w:val="center"/>
              <w:rPr>
                <w:rFonts w:eastAsia="Times New Roman" w:cs="Calibri"/>
                <w:color w:val="FFFFFF"/>
                <w:sz w:val="16"/>
                <w:szCs w:val="16"/>
                <w:lang w:val="en-GB"/>
              </w:rPr>
            </w:pPr>
          </w:p>
        </w:tc>
        <w:tc>
          <w:tcPr>
            <w:tcW w:w="480" w:type="dxa"/>
            <w:gridSpan w:val="3"/>
            <w:tcBorders>
              <w:top w:val="nil"/>
              <w:left w:val="nil"/>
              <w:bottom w:val="single" w:sz="8" w:space="0" w:color="auto"/>
              <w:right w:val="single" w:sz="8" w:space="0" w:color="auto"/>
            </w:tcBorders>
            <w:shd w:val="clear" w:color="000000" w:fill="0000FF"/>
            <w:vAlign w:val="center"/>
          </w:tcPr>
          <w:p w14:paraId="5332433E" w14:textId="77777777" w:rsidR="00032C2C" w:rsidRPr="00D30847" w:rsidRDefault="00032C2C" w:rsidP="00942045">
            <w:pPr>
              <w:spacing w:after="0" w:line="240" w:lineRule="auto"/>
              <w:jc w:val="center"/>
              <w:rPr>
                <w:rFonts w:eastAsia="Times New Roman" w:cs="Calibri"/>
                <w:color w:val="FFFFFF"/>
                <w:sz w:val="16"/>
                <w:szCs w:val="16"/>
                <w:lang w:val="en-GB"/>
              </w:rPr>
            </w:pPr>
          </w:p>
        </w:tc>
        <w:tc>
          <w:tcPr>
            <w:tcW w:w="378" w:type="dxa"/>
            <w:gridSpan w:val="2"/>
            <w:tcBorders>
              <w:top w:val="nil"/>
              <w:left w:val="nil"/>
              <w:bottom w:val="single" w:sz="8" w:space="0" w:color="auto"/>
              <w:right w:val="single" w:sz="8" w:space="0" w:color="auto"/>
            </w:tcBorders>
            <w:shd w:val="clear" w:color="000000" w:fill="0000FF"/>
            <w:vAlign w:val="center"/>
          </w:tcPr>
          <w:p w14:paraId="4A4A8A33" w14:textId="77777777" w:rsidR="00032C2C" w:rsidRPr="00D30847" w:rsidRDefault="00032C2C" w:rsidP="00942045">
            <w:pPr>
              <w:spacing w:after="0" w:line="240" w:lineRule="auto"/>
              <w:jc w:val="center"/>
              <w:rPr>
                <w:rFonts w:eastAsia="Times New Roman" w:cs="Calibri"/>
                <w:color w:val="FFFFFF"/>
                <w:sz w:val="16"/>
                <w:szCs w:val="16"/>
                <w:lang w:val="en-GB"/>
              </w:rPr>
            </w:pPr>
          </w:p>
        </w:tc>
        <w:tc>
          <w:tcPr>
            <w:tcW w:w="612" w:type="dxa"/>
            <w:gridSpan w:val="3"/>
            <w:tcBorders>
              <w:top w:val="nil"/>
              <w:left w:val="nil"/>
              <w:bottom w:val="single" w:sz="8" w:space="0" w:color="auto"/>
              <w:right w:val="single" w:sz="8" w:space="0" w:color="auto"/>
            </w:tcBorders>
            <w:shd w:val="clear" w:color="000000" w:fill="0000FF"/>
            <w:vAlign w:val="center"/>
          </w:tcPr>
          <w:p w14:paraId="28A496DA" w14:textId="77777777" w:rsidR="00032C2C" w:rsidRPr="00D30847" w:rsidRDefault="00032C2C" w:rsidP="00942045">
            <w:pPr>
              <w:spacing w:after="0" w:line="240" w:lineRule="auto"/>
              <w:jc w:val="center"/>
              <w:rPr>
                <w:rFonts w:eastAsia="Times New Roman" w:cs="Calibri"/>
                <w:color w:val="FFFFFF"/>
                <w:sz w:val="16"/>
                <w:szCs w:val="16"/>
                <w:lang w:val="en-GB"/>
              </w:rPr>
            </w:pPr>
          </w:p>
        </w:tc>
        <w:tc>
          <w:tcPr>
            <w:tcW w:w="450" w:type="dxa"/>
            <w:gridSpan w:val="3"/>
            <w:tcBorders>
              <w:top w:val="nil"/>
              <w:left w:val="nil"/>
              <w:bottom w:val="single" w:sz="8" w:space="0" w:color="auto"/>
              <w:right w:val="single" w:sz="8" w:space="0" w:color="auto"/>
            </w:tcBorders>
            <w:shd w:val="clear" w:color="000000" w:fill="0000FF"/>
            <w:vAlign w:val="center"/>
          </w:tcPr>
          <w:p w14:paraId="4D3BF83F" w14:textId="77777777" w:rsidR="00032C2C" w:rsidRPr="00D30847" w:rsidRDefault="00032C2C" w:rsidP="00942045">
            <w:pPr>
              <w:spacing w:after="0" w:line="240" w:lineRule="auto"/>
              <w:jc w:val="center"/>
              <w:rPr>
                <w:rFonts w:eastAsia="Times New Roman" w:cs="Calibri"/>
                <w:color w:val="FFFFFF"/>
                <w:sz w:val="16"/>
                <w:szCs w:val="16"/>
                <w:lang w:val="en-GB"/>
              </w:rPr>
            </w:pPr>
          </w:p>
        </w:tc>
        <w:tc>
          <w:tcPr>
            <w:tcW w:w="540" w:type="dxa"/>
            <w:gridSpan w:val="3"/>
            <w:tcBorders>
              <w:top w:val="nil"/>
              <w:left w:val="nil"/>
              <w:bottom w:val="single" w:sz="8" w:space="0" w:color="auto"/>
              <w:right w:val="single" w:sz="8" w:space="0" w:color="auto"/>
            </w:tcBorders>
            <w:shd w:val="clear" w:color="000000" w:fill="0000FF"/>
            <w:vAlign w:val="center"/>
          </w:tcPr>
          <w:p w14:paraId="10AF5491" w14:textId="77777777" w:rsidR="00032C2C" w:rsidRPr="00D30847" w:rsidRDefault="00032C2C" w:rsidP="00942045">
            <w:pPr>
              <w:spacing w:after="0" w:line="240" w:lineRule="auto"/>
              <w:jc w:val="center"/>
              <w:rPr>
                <w:rFonts w:eastAsia="Times New Roman" w:cs="Calibri"/>
                <w:color w:val="FFFFFF"/>
                <w:sz w:val="16"/>
                <w:szCs w:val="16"/>
                <w:lang w:val="en-GB"/>
              </w:rPr>
            </w:pPr>
          </w:p>
        </w:tc>
        <w:tc>
          <w:tcPr>
            <w:tcW w:w="450" w:type="dxa"/>
            <w:gridSpan w:val="4"/>
            <w:tcBorders>
              <w:top w:val="nil"/>
              <w:left w:val="nil"/>
              <w:bottom w:val="single" w:sz="8" w:space="0" w:color="auto"/>
              <w:right w:val="single" w:sz="8" w:space="0" w:color="auto"/>
            </w:tcBorders>
            <w:shd w:val="clear" w:color="000000" w:fill="0000FF"/>
            <w:vAlign w:val="center"/>
          </w:tcPr>
          <w:p w14:paraId="314C03B0" w14:textId="77777777" w:rsidR="00032C2C" w:rsidRPr="00D30847" w:rsidRDefault="00032C2C" w:rsidP="00942045">
            <w:pPr>
              <w:spacing w:after="0" w:line="240" w:lineRule="auto"/>
              <w:jc w:val="center"/>
              <w:rPr>
                <w:rFonts w:eastAsia="Times New Roman" w:cs="Calibri"/>
                <w:color w:val="FFFFFF"/>
                <w:sz w:val="16"/>
                <w:szCs w:val="16"/>
                <w:lang w:val="en-GB"/>
              </w:rPr>
            </w:pPr>
          </w:p>
        </w:tc>
        <w:tc>
          <w:tcPr>
            <w:tcW w:w="450" w:type="dxa"/>
            <w:gridSpan w:val="3"/>
            <w:tcBorders>
              <w:top w:val="nil"/>
              <w:left w:val="nil"/>
              <w:bottom w:val="single" w:sz="8" w:space="0" w:color="auto"/>
              <w:right w:val="single" w:sz="8" w:space="0" w:color="auto"/>
            </w:tcBorders>
            <w:shd w:val="clear" w:color="000000" w:fill="0000FF"/>
            <w:vAlign w:val="center"/>
          </w:tcPr>
          <w:p w14:paraId="4C363594" w14:textId="77777777" w:rsidR="00032C2C" w:rsidRPr="00D30847" w:rsidRDefault="00032C2C" w:rsidP="00942045">
            <w:pPr>
              <w:spacing w:after="0" w:line="240" w:lineRule="auto"/>
              <w:jc w:val="center"/>
              <w:rPr>
                <w:rFonts w:eastAsia="Times New Roman" w:cs="Calibri"/>
                <w:color w:val="FFFFFF"/>
                <w:sz w:val="16"/>
                <w:szCs w:val="16"/>
                <w:lang w:val="en-GB"/>
              </w:rPr>
            </w:pPr>
          </w:p>
        </w:tc>
        <w:tc>
          <w:tcPr>
            <w:tcW w:w="378" w:type="dxa"/>
            <w:gridSpan w:val="2"/>
            <w:tcBorders>
              <w:top w:val="nil"/>
              <w:left w:val="nil"/>
              <w:bottom w:val="single" w:sz="8" w:space="0" w:color="auto"/>
              <w:right w:val="single" w:sz="8" w:space="0" w:color="auto"/>
            </w:tcBorders>
            <w:shd w:val="clear" w:color="000000" w:fill="0000FF"/>
            <w:vAlign w:val="center"/>
          </w:tcPr>
          <w:p w14:paraId="56B242E9" w14:textId="77777777" w:rsidR="00032C2C" w:rsidRPr="00D30847" w:rsidRDefault="00032C2C" w:rsidP="00942045">
            <w:pPr>
              <w:spacing w:after="0" w:line="240" w:lineRule="auto"/>
              <w:jc w:val="center"/>
              <w:rPr>
                <w:rFonts w:eastAsia="Times New Roman" w:cs="Calibri"/>
                <w:color w:val="FFFFFF"/>
                <w:sz w:val="16"/>
                <w:szCs w:val="16"/>
                <w:lang w:val="en-GB"/>
              </w:rPr>
            </w:pPr>
          </w:p>
        </w:tc>
        <w:tc>
          <w:tcPr>
            <w:tcW w:w="522" w:type="dxa"/>
            <w:gridSpan w:val="3"/>
            <w:tcBorders>
              <w:top w:val="nil"/>
              <w:left w:val="nil"/>
              <w:bottom w:val="single" w:sz="8" w:space="0" w:color="auto"/>
              <w:right w:val="single" w:sz="8" w:space="0" w:color="auto"/>
            </w:tcBorders>
            <w:shd w:val="clear" w:color="000000" w:fill="0000FF"/>
            <w:vAlign w:val="center"/>
          </w:tcPr>
          <w:p w14:paraId="0FBDBDD0" w14:textId="77777777" w:rsidR="00032C2C" w:rsidRPr="00D30847" w:rsidRDefault="00032C2C" w:rsidP="00942045">
            <w:pPr>
              <w:spacing w:after="0" w:line="240" w:lineRule="auto"/>
              <w:jc w:val="center"/>
              <w:rPr>
                <w:rFonts w:eastAsia="Times New Roman" w:cs="Calibri"/>
                <w:color w:val="FFFFFF"/>
                <w:sz w:val="16"/>
                <w:szCs w:val="16"/>
                <w:lang w:val="en-GB"/>
              </w:rPr>
            </w:pPr>
          </w:p>
        </w:tc>
        <w:tc>
          <w:tcPr>
            <w:tcW w:w="450" w:type="dxa"/>
            <w:gridSpan w:val="4"/>
            <w:tcBorders>
              <w:top w:val="nil"/>
              <w:left w:val="nil"/>
              <w:bottom w:val="single" w:sz="8" w:space="0" w:color="auto"/>
              <w:right w:val="single" w:sz="8" w:space="0" w:color="auto"/>
            </w:tcBorders>
            <w:shd w:val="clear" w:color="000000" w:fill="0000FF"/>
            <w:vAlign w:val="center"/>
          </w:tcPr>
          <w:p w14:paraId="7D278DE1" w14:textId="77777777" w:rsidR="00032C2C" w:rsidRPr="00D30847" w:rsidRDefault="00032C2C" w:rsidP="00942045">
            <w:pPr>
              <w:spacing w:after="0" w:line="240" w:lineRule="auto"/>
              <w:jc w:val="center"/>
              <w:rPr>
                <w:rFonts w:eastAsia="Times New Roman" w:cs="Calibri"/>
                <w:color w:val="FFFFFF"/>
                <w:sz w:val="16"/>
                <w:szCs w:val="16"/>
                <w:lang w:val="en-GB"/>
              </w:rPr>
            </w:pPr>
          </w:p>
        </w:tc>
        <w:tc>
          <w:tcPr>
            <w:tcW w:w="450" w:type="dxa"/>
            <w:gridSpan w:val="2"/>
            <w:tcBorders>
              <w:top w:val="nil"/>
              <w:left w:val="nil"/>
              <w:bottom w:val="single" w:sz="8" w:space="0" w:color="auto"/>
              <w:right w:val="single" w:sz="8" w:space="0" w:color="auto"/>
            </w:tcBorders>
            <w:shd w:val="clear" w:color="000000" w:fill="0000FF"/>
            <w:vAlign w:val="center"/>
          </w:tcPr>
          <w:p w14:paraId="717AEF37" w14:textId="77777777" w:rsidR="00032C2C" w:rsidRPr="00D30847" w:rsidRDefault="00032C2C" w:rsidP="00942045">
            <w:pPr>
              <w:spacing w:after="0" w:line="240" w:lineRule="auto"/>
              <w:jc w:val="center"/>
              <w:rPr>
                <w:rFonts w:eastAsia="Times New Roman" w:cs="Calibri"/>
                <w:color w:val="FFFFFF"/>
                <w:sz w:val="16"/>
                <w:szCs w:val="16"/>
                <w:lang w:val="en-GB"/>
              </w:rPr>
            </w:pPr>
          </w:p>
        </w:tc>
        <w:tc>
          <w:tcPr>
            <w:tcW w:w="450" w:type="dxa"/>
            <w:gridSpan w:val="3"/>
            <w:tcBorders>
              <w:top w:val="nil"/>
              <w:left w:val="nil"/>
              <w:bottom w:val="single" w:sz="8" w:space="0" w:color="auto"/>
              <w:right w:val="single" w:sz="8" w:space="0" w:color="auto"/>
            </w:tcBorders>
            <w:shd w:val="clear" w:color="000000" w:fill="0000FF"/>
            <w:vAlign w:val="center"/>
          </w:tcPr>
          <w:p w14:paraId="14380233" w14:textId="77777777" w:rsidR="00032C2C" w:rsidRPr="00D30847" w:rsidRDefault="00032C2C" w:rsidP="00942045">
            <w:pPr>
              <w:spacing w:after="0" w:line="240" w:lineRule="auto"/>
              <w:jc w:val="center"/>
              <w:rPr>
                <w:rFonts w:eastAsia="Times New Roman" w:cs="Calibri"/>
                <w:color w:val="FFFFFF"/>
                <w:sz w:val="16"/>
                <w:szCs w:val="16"/>
                <w:lang w:val="en-GB"/>
              </w:rPr>
            </w:pPr>
          </w:p>
        </w:tc>
        <w:tc>
          <w:tcPr>
            <w:tcW w:w="648" w:type="dxa"/>
            <w:gridSpan w:val="3"/>
            <w:tcBorders>
              <w:top w:val="nil"/>
              <w:left w:val="nil"/>
              <w:bottom w:val="single" w:sz="8" w:space="0" w:color="auto"/>
              <w:right w:val="single" w:sz="8" w:space="0" w:color="auto"/>
            </w:tcBorders>
            <w:shd w:val="clear" w:color="000000" w:fill="0000FF"/>
            <w:vAlign w:val="center"/>
          </w:tcPr>
          <w:p w14:paraId="43B923B0" w14:textId="77777777" w:rsidR="00032C2C" w:rsidRPr="00D30847" w:rsidRDefault="00032C2C" w:rsidP="00942045">
            <w:pPr>
              <w:spacing w:after="0" w:line="240" w:lineRule="auto"/>
              <w:jc w:val="center"/>
              <w:rPr>
                <w:rFonts w:eastAsia="Times New Roman" w:cs="Calibri"/>
                <w:color w:val="FFFFFF"/>
                <w:sz w:val="16"/>
                <w:szCs w:val="16"/>
                <w:lang w:val="en-GB"/>
              </w:rPr>
            </w:pPr>
          </w:p>
        </w:tc>
      </w:tr>
      <w:tr w:rsidR="00032C2C" w:rsidRPr="00D30847" w14:paraId="06D82EF2" w14:textId="77777777" w:rsidTr="00595060">
        <w:trPr>
          <w:trHeight w:val="646"/>
        </w:trPr>
        <w:tc>
          <w:tcPr>
            <w:tcW w:w="702" w:type="dxa"/>
            <w:gridSpan w:val="2"/>
            <w:tcBorders>
              <w:top w:val="nil"/>
              <w:left w:val="nil"/>
              <w:bottom w:val="nil"/>
              <w:right w:val="nil"/>
            </w:tcBorders>
            <w:shd w:val="clear" w:color="auto" w:fill="auto"/>
            <w:vAlign w:val="bottom"/>
          </w:tcPr>
          <w:p w14:paraId="5CEA5DB9" w14:textId="77777777" w:rsidR="00032C2C" w:rsidRPr="00D30847" w:rsidRDefault="00032C2C" w:rsidP="00942045">
            <w:pPr>
              <w:spacing w:after="0" w:line="240" w:lineRule="auto"/>
              <w:jc w:val="center"/>
              <w:rPr>
                <w:rFonts w:eastAsia="Times New Roman" w:cs="Calibri"/>
                <w:color w:val="FFFFFF"/>
                <w:sz w:val="16"/>
                <w:szCs w:val="16"/>
                <w:lang w:val="en-GB"/>
              </w:rPr>
            </w:pPr>
          </w:p>
        </w:tc>
        <w:tc>
          <w:tcPr>
            <w:tcW w:w="464" w:type="dxa"/>
            <w:gridSpan w:val="2"/>
            <w:tcBorders>
              <w:top w:val="nil"/>
              <w:left w:val="nil"/>
              <w:bottom w:val="nil"/>
              <w:right w:val="nil"/>
            </w:tcBorders>
            <w:shd w:val="clear" w:color="auto" w:fill="auto"/>
            <w:vAlign w:val="bottom"/>
          </w:tcPr>
          <w:p w14:paraId="261A6A22" w14:textId="77777777" w:rsidR="00032C2C" w:rsidRPr="00D30847" w:rsidRDefault="00032C2C" w:rsidP="00942045">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tcPr>
          <w:p w14:paraId="5E6671B7" w14:textId="77777777" w:rsidR="00032C2C" w:rsidRPr="00D30847" w:rsidRDefault="00032C2C" w:rsidP="00942045">
            <w:pPr>
              <w:spacing w:after="0" w:line="240" w:lineRule="auto"/>
              <w:rPr>
                <w:rFonts w:ascii="Times New Roman" w:eastAsia="Times New Roman" w:hAnsi="Times New Roman"/>
                <w:sz w:val="16"/>
                <w:szCs w:val="16"/>
                <w:lang w:val="en-GB"/>
              </w:rPr>
            </w:pPr>
          </w:p>
        </w:tc>
        <w:tc>
          <w:tcPr>
            <w:tcW w:w="1770" w:type="dxa"/>
            <w:gridSpan w:val="2"/>
            <w:tcBorders>
              <w:top w:val="nil"/>
              <w:left w:val="single" w:sz="8" w:space="0" w:color="auto"/>
              <w:bottom w:val="single" w:sz="8" w:space="0" w:color="auto"/>
              <w:right w:val="nil"/>
            </w:tcBorders>
            <w:shd w:val="clear" w:color="auto" w:fill="auto"/>
            <w:vAlign w:val="center"/>
          </w:tcPr>
          <w:p w14:paraId="1B2571BE" w14:textId="7A73149B" w:rsidR="00032C2C" w:rsidRPr="00D30847" w:rsidRDefault="00032C2C" w:rsidP="00942045">
            <w:pPr>
              <w:spacing w:after="0" w:line="240" w:lineRule="auto"/>
              <w:rPr>
                <w:rFonts w:eastAsia="Times New Roman" w:cs="Calibri"/>
                <w:sz w:val="16"/>
                <w:szCs w:val="16"/>
                <w:lang w:val="en-GB"/>
              </w:rPr>
            </w:pPr>
            <w:r w:rsidRPr="00D30847">
              <w:rPr>
                <w:rFonts w:eastAsia="Times New Roman" w:cs="Calibri"/>
                <w:sz w:val="16"/>
                <w:szCs w:val="16"/>
                <w:lang w:val="en-GB"/>
              </w:rPr>
              <w:t>Activity 4.</w:t>
            </w:r>
          </w:p>
        </w:tc>
        <w:tc>
          <w:tcPr>
            <w:tcW w:w="3258" w:type="dxa"/>
            <w:gridSpan w:val="2"/>
            <w:tcBorders>
              <w:top w:val="nil"/>
              <w:left w:val="nil"/>
              <w:bottom w:val="single" w:sz="8" w:space="0" w:color="auto"/>
              <w:right w:val="single" w:sz="8" w:space="0" w:color="auto"/>
            </w:tcBorders>
            <w:shd w:val="clear" w:color="auto" w:fill="auto"/>
            <w:vAlign w:val="center"/>
          </w:tcPr>
          <w:p w14:paraId="06894DF5" w14:textId="579C39CF" w:rsidR="00032C2C" w:rsidRPr="00D30847" w:rsidRDefault="00032C2C" w:rsidP="00942045">
            <w:pPr>
              <w:spacing w:after="0" w:line="240" w:lineRule="auto"/>
              <w:rPr>
                <w:rFonts w:eastAsia="Times New Roman" w:cs="Calibri"/>
                <w:sz w:val="16"/>
                <w:szCs w:val="16"/>
                <w:lang w:val="en-GB"/>
              </w:rPr>
            </w:pPr>
            <w:r w:rsidRPr="00D30847">
              <w:rPr>
                <w:rFonts w:eastAsia="Times New Roman" w:cs="Calibri"/>
                <w:sz w:val="16"/>
                <w:szCs w:val="16"/>
                <w:lang w:val="en-GB"/>
              </w:rPr>
              <w:t>New legal acts and/or amendments to the existing national customs legislation (laws and by-laws) drafted in line with the EU legislation and best practices</w:t>
            </w:r>
          </w:p>
        </w:tc>
        <w:tc>
          <w:tcPr>
            <w:tcW w:w="522" w:type="dxa"/>
            <w:gridSpan w:val="2"/>
            <w:tcBorders>
              <w:top w:val="nil"/>
              <w:left w:val="nil"/>
              <w:bottom w:val="single" w:sz="8" w:space="0" w:color="auto"/>
              <w:right w:val="single" w:sz="8" w:space="0" w:color="auto"/>
            </w:tcBorders>
            <w:shd w:val="clear" w:color="000000" w:fill="0000FF"/>
            <w:vAlign w:val="center"/>
          </w:tcPr>
          <w:p w14:paraId="5C8071DD" w14:textId="77777777" w:rsidR="00032C2C" w:rsidRPr="00D30847" w:rsidRDefault="00032C2C" w:rsidP="00942045">
            <w:pPr>
              <w:spacing w:after="0" w:line="240" w:lineRule="auto"/>
              <w:jc w:val="center"/>
              <w:rPr>
                <w:rFonts w:eastAsia="Times New Roman" w:cs="Calibri"/>
                <w:color w:val="FFFFFF"/>
                <w:sz w:val="16"/>
                <w:szCs w:val="16"/>
                <w:lang w:val="en-GB"/>
              </w:rPr>
            </w:pPr>
          </w:p>
        </w:tc>
        <w:tc>
          <w:tcPr>
            <w:tcW w:w="378" w:type="dxa"/>
            <w:gridSpan w:val="2"/>
            <w:tcBorders>
              <w:top w:val="nil"/>
              <w:left w:val="nil"/>
              <w:bottom w:val="single" w:sz="8" w:space="0" w:color="auto"/>
              <w:right w:val="single" w:sz="8" w:space="0" w:color="auto"/>
            </w:tcBorders>
            <w:shd w:val="clear" w:color="000000" w:fill="0000FF"/>
            <w:vAlign w:val="center"/>
          </w:tcPr>
          <w:p w14:paraId="469D1E86" w14:textId="77777777" w:rsidR="00032C2C" w:rsidRPr="00D30847" w:rsidRDefault="00032C2C" w:rsidP="00942045">
            <w:pPr>
              <w:spacing w:after="0" w:line="240" w:lineRule="auto"/>
              <w:jc w:val="center"/>
              <w:rPr>
                <w:rFonts w:eastAsia="Times New Roman" w:cs="Calibri"/>
                <w:color w:val="FFFFFF"/>
                <w:sz w:val="16"/>
                <w:szCs w:val="16"/>
                <w:lang w:val="en-GB"/>
              </w:rPr>
            </w:pPr>
          </w:p>
        </w:tc>
        <w:tc>
          <w:tcPr>
            <w:tcW w:w="582" w:type="dxa"/>
            <w:gridSpan w:val="3"/>
            <w:tcBorders>
              <w:top w:val="nil"/>
              <w:left w:val="nil"/>
              <w:bottom w:val="single" w:sz="8" w:space="0" w:color="auto"/>
              <w:right w:val="single" w:sz="8" w:space="0" w:color="auto"/>
            </w:tcBorders>
            <w:shd w:val="clear" w:color="000000" w:fill="0000FF"/>
            <w:vAlign w:val="center"/>
          </w:tcPr>
          <w:p w14:paraId="14A8E275" w14:textId="77777777" w:rsidR="00032C2C" w:rsidRPr="00D30847" w:rsidRDefault="00032C2C" w:rsidP="00942045">
            <w:pPr>
              <w:spacing w:after="0" w:line="240" w:lineRule="auto"/>
              <w:jc w:val="center"/>
              <w:rPr>
                <w:rFonts w:eastAsia="Times New Roman" w:cs="Calibri"/>
                <w:color w:val="FFFFFF"/>
                <w:sz w:val="16"/>
                <w:szCs w:val="16"/>
                <w:lang w:val="en-GB"/>
              </w:rPr>
            </w:pPr>
          </w:p>
        </w:tc>
        <w:tc>
          <w:tcPr>
            <w:tcW w:w="480" w:type="dxa"/>
            <w:gridSpan w:val="3"/>
            <w:tcBorders>
              <w:top w:val="nil"/>
              <w:left w:val="nil"/>
              <w:bottom w:val="single" w:sz="8" w:space="0" w:color="auto"/>
              <w:right w:val="single" w:sz="8" w:space="0" w:color="auto"/>
            </w:tcBorders>
            <w:shd w:val="clear" w:color="000000" w:fill="0000FF"/>
            <w:vAlign w:val="center"/>
          </w:tcPr>
          <w:p w14:paraId="2E046BEF" w14:textId="77777777" w:rsidR="00032C2C" w:rsidRPr="00D30847" w:rsidRDefault="00032C2C" w:rsidP="00942045">
            <w:pPr>
              <w:spacing w:after="0" w:line="240" w:lineRule="auto"/>
              <w:jc w:val="center"/>
              <w:rPr>
                <w:rFonts w:eastAsia="Times New Roman" w:cs="Calibri"/>
                <w:color w:val="FFFFFF"/>
                <w:sz w:val="16"/>
                <w:szCs w:val="16"/>
                <w:lang w:val="en-GB"/>
              </w:rPr>
            </w:pPr>
          </w:p>
        </w:tc>
        <w:tc>
          <w:tcPr>
            <w:tcW w:w="378" w:type="dxa"/>
            <w:gridSpan w:val="2"/>
            <w:tcBorders>
              <w:top w:val="nil"/>
              <w:left w:val="nil"/>
              <w:bottom w:val="single" w:sz="8" w:space="0" w:color="auto"/>
              <w:right w:val="single" w:sz="8" w:space="0" w:color="auto"/>
            </w:tcBorders>
            <w:shd w:val="clear" w:color="000000" w:fill="0000FF"/>
            <w:vAlign w:val="center"/>
          </w:tcPr>
          <w:p w14:paraId="7AAD89F6" w14:textId="77777777" w:rsidR="00032C2C" w:rsidRPr="00D30847" w:rsidRDefault="00032C2C" w:rsidP="00942045">
            <w:pPr>
              <w:spacing w:after="0" w:line="240" w:lineRule="auto"/>
              <w:jc w:val="center"/>
              <w:rPr>
                <w:rFonts w:eastAsia="Times New Roman" w:cs="Calibri"/>
                <w:color w:val="FFFFFF"/>
                <w:sz w:val="16"/>
                <w:szCs w:val="16"/>
                <w:lang w:val="en-GB"/>
              </w:rPr>
            </w:pPr>
          </w:p>
        </w:tc>
        <w:tc>
          <w:tcPr>
            <w:tcW w:w="612" w:type="dxa"/>
            <w:gridSpan w:val="3"/>
            <w:tcBorders>
              <w:top w:val="nil"/>
              <w:left w:val="nil"/>
              <w:bottom w:val="single" w:sz="8" w:space="0" w:color="auto"/>
              <w:right w:val="single" w:sz="8" w:space="0" w:color="auto"/>
            </w:tcBorders>
            <w:shd w:val="clear" w:color="000000" w:fill="0000FF"/>
            <w:vAlign w:val="center"/>
          </w:tcPr>
          <w:p w14:paraId="6E928FE9" w14:textId="77777777" w:rsidR="00032C2C" w:rsidRPr="00D30847" w:rsidRDefault="00032C2C" w:rsidP="00942045">
            <w:pPr>
              <w:spacing w:after="0" w:line="240" w:lineRule="auto"/>
              <w:jc w:val="center"/>
              <w:rPr>
                <w:rFonts w:eastAsia="Times New Roman" w:cs="Calibri"/>
                <w:color w:val="FFFFFF"/>
                <w:sz w:val="16"/>
                <w:szCs w:val="16"/>
                <w:lang w:val="en-GB"/>
              </w:rPr>
            </w:pPr>
          </w:p>
        </w:tc>
        <w:tc>
          <w:tcPr>
            <w:tcW w:w="450" w:type="dxa"/>
            <w:gridSpan w:val="3"/>
            <w:tcBorders>
              <w:top w:val="nil"/>
              <w:left w:val="nil"/>
              <w:bottom w:val="single" w:sz="8" w:space="0" w:color="auto"/>
              <w:right w:val="single" w:sz="8" w:space="0" w:color="auto"/>
            </w:tcBorders>
            <w:shd w:val="clear" w:color="000000" w:fill="0000FF"/>
            <w:vAlign w:val="center"/>
          </w:tcPr>
          <w:p w14:paraId="07A7CD11" w14:textId="77777777" w:rsidR="00032C2C" w:rsidRPr="00D30847" w:rsidRDefault="00032C2C" w:rsidP="00942045">
            <w:pPr>
              <w:spacing w:after="0" w:line="240" w:lineRule="auto"/>
              <w:jc w:val="center"/>
              <w:rPr>
                <w:rFonts w:eastAsia="Times New Roman" w:cs="Calibri"/>
                <w:color w:val="FFFFFF"/>
                <w:sz w:val="16"/>
                <w:szCs w:val="16"/>
                <w:lang w:val="en-GB"/>
              </w:rPr>
            </w:pPr>
          </w:p>
        </w:tc>
        <w:tc>
          <w:tcPr>
            <w:tcW w:w="540" w:type="dxa"/>
            <w:gridSpan w:val="3"/>
            <w:tcBorders>
              <w:top w:val="nil"/>
              <w:left w:val="nil"/>
              <w:bottom w:val="single" w:sz="8" w:space="0" w:color="auto"/>
              <w:right w:val="single" w:sz="8" w:space="0" w:color="auto"/>
            </w:tcBorders>
            <w:shd w:val="clear" w:color="000000" w:fill="0000FF"/>
            <w:vAlign w:val="center"/>
          </w:tcPr>
          <w:p w14:paraId="4B72BC8C" w14:textId="77777777" w:rsidR="00032C2C" w:rsidRPr="00D30847" w:rsidRDefault="00032C2C" w:rsidP="00942045">
            <w:pPr>
              <w:spacing w:after="0" w:line="240" w:lineRule="auto"/>
              <w:jc w:val="center"/>
              <w:rPr>
                <w:rFonts w:eastAsia="Times New Roman" w:cs="Calibri"/>
                <w:color w:val="FFFFFF"/>
                <w:sz w:val="16"/>
                <w:szCs w:val="16"/>
                <w:lang w:val="en-GB"/>
              </w:rPr>
            </w:pPr>
          </w:p>
        </w:tc>
        <w:tc>
          <w:tcPr>
            <w:tcW w:w="450" w:type="dxa"/>
            <w:gridSpan w:val="4"/>
            <w:tcBorders>
              <w:top w:val="nil"/>
              <w:left w:val="nil"/>
              <w:bottom w:val="single" w:sz="8" w:space="0" w:color="auto"/>
              <w:right w:val="single" w:sz="8" w:space="0" w:color="auto"/>
            </w:tcBorders>
            <w:shd w:val="clear" w:color="000000" w:fill="0000FF"/>
            <w:vAlign w:val="center"/>
          </w:tcPr>
          <w:p w14:paraId="0BB8299E" w14:textId="77777777" w:rsidR="00032C2C" w:rsidRPr="00D30847" w:rsidRDefault="00032C2C" w:rsidP="00942045">
            <w:pPr>
              <w:spacing w:after="0" w:line="240" w:lineRule="auto"/>
              <w:jc w:val="center"/>
              <w:rPr>
                <w:rFonts w:eastAsia="Times New Roman" w:cs="Calibri"/>
                <w:color w:val="FFFFFF"/>
                <w:sz w:val="16"/>
                <w:szCs w:val="16"/>
                <w:lang w:val="en-GB"/>
              </w:rPr>
            </w:pPr>
          </w:p>
        </w:tc>
        <w:tc>
          <w:tcPr>
            <w:tcW w:w="450" w:type="dxa"/>
            <w:gridSpan w:val="3"/>
            <w:tcBorders>
              <w:top w:val="nil"/>
              <w:left w:val="nil"/>
              <w:bottom w:val="single" w:sz="8" w:space="0" w:color="auto"/>
              <w:right w:val="single" w:sz="8" w:space="0" w:color="auto"/>
            </w:tcBorders>
            <w:shd w:val="clear" w:color="000000" w:fill="0000FF"/>
            <w:vAlign w:val="center"/>
          </w:tcPr>
          <w:p w14:paraId="3321554F" w14:textId="77777777" w:rsidR="00032C2C" w:rsidRPr="00D30847" w:rsidRDefault="00032C2C" w:rsidP="00942045">
            <w:pPr>
              <w:spacing w:after="0" w:line="240" w:lineRule="auto"/>
              <w:jc w:val="center"/>
              <w:rPr>
                <w:rFonts w:eastAsia="Times New Roman" w:cs="Calibri"/>
                <w:color w:val="FFFFFF"/>
                <w:sz w:val="16"/>
                <w:szCs w:val="16"/>
                <w:lang w:val="en-GB"/>
              </w:rPr>
            </w:pPr>
          </w:p>
        </w:tc>
        <w:tc>
          <w:tcPr>
            <w:tcW w:w="378" w:type="dxa"/>
            <w:gridSpan w:val="2"/>
            <w:tcBorders>
              <w:top w:val="nil"/>
              <w:left w:val="nil"/>
              <w:bottom w:val="single" w:sz="8" w:space="0" w:color="auto"/>
              <w:right w:val="single" w:sz="8" w:space="0" w:color="auto"/>
            </w:tcBorders>
            <w:shd w:val="clear" w:color="000000" w:fill="0000FF"/>
            <w:vAlign w:val="center"/>
          </w:tcPr>
          <w:p w14:paraId="20D29968" w14:textId="77777777" w:rsidR="00032C2C" w:rsidRPr="00D30847" w:rsidRDefault="00032C2C" w:rsidP="00942045">
            <w:pPr>
              <w:spacing w:after="0" w:line="240" w:lineRule="auto"/>
              <w:jc w:val="center"/>
              <w:rPr>
                <w:rFonts w:eastAsia="Times New Roman" w:cs="Calibri"/>
                <w:color w:val="FFFFFF"/>
                <w:sz w:val="16"/>
                <w:szCs w:val="16"/>
                <w:lang w:val="en-GB"/>
              </w:rPr>
            </w:pPr>
          </w:p>
        </w:tc>
        <w:tc>
          <w:tcPr>
            <w:tcW w:w="522" w:type="dxa"/>
            <w:gridSpan w:val="3"/>
            <w:tcBorders>
              <w:top w:val="nil"/>
              <w:left w:val="nil"/>
              <w:bottom w:val="single" w:sz="8" w:space="0" w:color="auto"/>
              <w:right w:val="single" w:sz="8" w:space="0" w:color="auto"/>
            </w:tcBorders>
            <w:shd w:val="clear" w:color="000000" w:fill="0000FF"/>
            <w:vAlign w:val="center"/>
          </w:tcPr>
          <w:p w14:paraId="4A53FF3A" w14:textId="77777777" w:rsidR="00032C2C" w:rsidRPr="00D30847" w:rsidRDefault="00032C2C" w:rsidP="00942045">
            <w:pPr>
              <w:spacing w:after="0" w:line="240" w:lineRule="auto"/>
              <w:jc w:val="center"/>
              <w:rPr>
                <w:rFonts w:eastAsia="Times New Roman" w:cs="Calibri"/>
                <w:color w:val="FFFFFF"/>
                <w:sz w:val="16"/>
                <w:szCs w:val="16"/>
                <w:lang w:val="en-GB"/>
              </w:rPr>
            </w:pPr>
          </w:p>
        </w:tc>
        <w:tc>
          <w:tcPr>
            <w:tcW w:w="450" w:type="dxa"/>
            <w:gridSpan w:val="4"/>
            <w:tcBorders>
              <w:top w:val="nil"/>
              <w:left w:val="nil"/>
              <w:bottom w:val="single" w:sz="8" w:space="0" w:color="auto"/>
              <w:right w:val="single" w:sz="8" w:space="0" w:color="auto"/>
            </w:tcBorders>
            <w:shd w:val="clear" w:color="000000" w:fill="0000FF"/>
            <w:vAlign w:val="center"/>
          </w:tcPr>
          <w:p w14:paraId="137322C0" w14:textId="77777777" w:rsidR="00032C2C" w:rsidRPr="00D30847" w:rsidRDefault="00032C2C" w:rsidP="00942045">
            <w:pPr>
              <w:spacing w:after="0" w:line="240" w:lineRule="auto"/>
              <w:jc w:val="center"/>
              <w:rPr>
                <w:rFonts w:eastAsia="Times New Roman" w:cs="Calibri"/>
                <w:color w:val="FFFFFF"/>
                <w:sz w:val="16"/>
                <w:szCs w:val="16"/>
                <w:lang w:val="en-GB"/>
              </w:rPr>
            </w:pPr>
          </w:p>
        </w:tc>
        <w:tc>
          <w:tcPr>
            <w:tcW w:w="450" w:type="dxa"/>
            <w:gridSpan w:val="2"/>
            <w:tcBorders>
              <w:top w:val="nil"/>
              <w:left w:val="nil"/>
              <w:bottom w:val="single" w:sz="8" w:space="0" w:color="auto"/>
              <w:right w:val="single" w:sz="8" w:space="0" w:color="auto"/>
            </w:tcBorders>
            <w:shd w:val="clear" w:color="000000" w:fill="0000FF"/>
            <w:vAlign w:val="center"/>
          </w:tcPr>
          <w:p w14:paraId="4308C896" w14:textId="77777777" w:rsidR="00032C2C" w:rsidRPr="00D30847" w:rsidRDefault="00032C2C" w:rsidP="00942045">
            <w:pPr>
              <w:spacing w:after="0" w:line="240" w:lineRule="auto"/>
              <w:jc w:val="center"/>
              <w:rPr>
                <w:rFonts w:eastAsia="Times New Roman" w:cs="Calibri"/>
                <w:color w:val="FFFFFF"/>
                <w:sz w:val="16"/>
                <w:szCs w:val="16"/>
                <w:lang w:val="en-GB"/>
              </w:rPr>
            </w:pPr>
          </w:p>
        </w:tc>
        <w:tc>
          <w:tcPr>
            <w:tcW w:w="450" w:type="dxa"/>
            <w:gridSpan w:val="3"/>
            <w:tcBorders>
              <w:top w:val="nil"/>
              <w:left w:val="nil"/>
              <w:bottom w:val="single" w:sz="8" w:space="0" w:color="auto"/>
              <w:right w:val="single" w:sz="8" w:space="0" w:color="auto"/>
            </w:tcBorders>
            <w:shd w:val="clear" w:color="000000" w:fill="0000FF"/>
            <w:vAlign w:val="center"/>
          </w:tcPr>
          <w:p w14:paraId="4303FC1B" w14:textId="77777777" w:rsidR="00032C2C" w:rsidRPr="00D30847" w:rsidRDefault="00032C2C" w:rsidP="00942045">
            <w:pPr>
              <w:spacing w:after="0" w:line="240" w:lineRule="auto"/>
              <w:jc w:val="center"/>
              <w:rPr>
                <w:rFonts w:eastAsia="Times New Roman" w:cs="Calibri"/>
                <w:color w:val="FFFFFF"/>
                <w:sz w:val="16"/>
                <w:szCs w:val="16"/>
                <w:lang w:val="en-GB"/>
              </w:rPr>
            </w:pPr>
          </w:p>
        </w:tc>
        <w:tc>
          <w:tcPr>
            <w:tcW w:w="648" w:type="dxa"/>
            <w:gridSpan w:val="3"/>
            <w:tcBorders>
              <w:top w:val="nil"/>
              <w:left w:val="nil"/>
              <w:bottom w:val="single" w:sz="8" w:space="0" w:color="auto"/>
              <w:right w:val="single" w:sz="8" w:space="0" w:color="auto"/>
            </w:tcBorders>
            <w:shd w:val="clear" w:color="000000" w:fill="0000FF"/>
            <w:vAlign w:val="center"/>
          </w:tcPr>
          <w:p w14:paraId="0AEB7AF1" w14:textId="77777777" w:rsidR="00032C2C" w:rsidRPr="00D30847" w:rsidRDefault="00032C2C" w:rsidP="00942045">
            <w:pPr>
              <w:spacing w:after="0" w:line="240" w:lineRule="auto"/>
              <w:jc w:val="center"/>
              <w:rPr>
                <w:rFonts w:eastAsia="Times New Roman" w:cs="Calibri"/>
                <w:color w:val="FFFFFF"/>
                <w:sz w:val="16"/>
                <w:szCs w:val="16"/>
                <w:lang w:val="en-GB"/>
              </w:rPr>
            </w:pPr>
          </w:p>
        </w:tc>
      </w:tr>
      <w:tr w:rsidR="00C93723" w:rsidRPr="00D30847" w14:paraId="1788501F" w14:textId="77777777" w:rsidTr="00595060">
        <w:trPr>
          <w:trHeight w:val="300"/>
        </w:trPr>
        <w:tc>
          <w:tcPr>
            <w:tcW w:w="702" w:type="dxa"/>
            <w:gridSpan w:val="2"/>
            <w:tcBorders>
              <w:top w:val="nil"/>
              <w:left w:val="nil"/>
              <w:bottom w:val="nil"/>
              <w:right w:val="nil"/>
            </w:tcBorders>
            <w:shd w:val="clear" w:color="000000" w:fill="00FF00"/>
            <w:vAlign w:val="center"/>
            <w:hideMark/>
          </w:tcPr>
          <w:p w14:paraId="328344F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1740" w:type="dxa"/>
            <w:gridSpan w:val="4"/>
            <w:tcBorders>
              <w:top w:val="nil"/>
              <w:left w:val="nil"/>
              <w:bottom w:val="nil"/>
              <w:right w:val="nil"/>
            </w:tcBorders>
            <w:shd w:val="clear" w:color="000000" w:fill="00FF00"/>
            <w:vAlign w:val="center"/>
            <w:hideMark/>
          </w:tcPr>
          <w:p w14:paraId="70FAB556"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Priority 2.</w:t>
            </w:r>
          </w:p>
        </w:tc>
        <w:tc>
          <w:tcPr>
            <w:tcW w:w="1770" w:type="dxa"/>
            <w:gridSpan w:val="2"/>
            <w:tcBorders>
              <w:top w:val="nil"/>
              <w:left w:val="nil"/>
              <w:bottom w:val="nil"/>
              <w:right w:val="nil"/>
            </w:tcBorders>
            <w:shd w:val="clear" w:color="000000" w:fill="00FF00"/>
            <w:vAlign w:val="center"/>
            <w:hideMark/>
          </w:tcPr>
          <w:p w14:paraId="5D0BA81D"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258" w:type="dxa"/>
            <w:gridSpan w:val="2"/>
            <w:tcBorders>
              <w:top w:val="nil"/>
              <w:left w:val="nil"/>
              <w:bottom w:val="nil"/>
              <w:right w:val="nil"/>
            </w:tcBorders>
            <w:shd w:val="clear" w:color="000000" w:fill="00FF00"/>
            <w:vAlign w:val="center"/>
            <w:hideMark/>
          </w:tcPr>
          <w:p w14:paraId="233D54C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Tax administration</w:t>
            </w:r>
          </w:p>
        </w:tc>
        <w:tc>
          <w:tcPr>
            <w:tcW w:w="522" w:type="dxa"/>
            <w:gridSpan w:val="2"/>
            <w:tcBorders>
              <w:top w:val="nil"/>
              <w:left w:val="nil"/>
              <w:bottom w:val="nil"/>
              <w:right w:val="nil"/>
            </w:tcBorders>
            <w:shd w:val="clear" w:color="000000" w:fill="00FF00"/>
            <w:vAlign w:val="center"/>
            <w:hideMark/>
          </w:tcPr>
          <w:p w14:paraId="02E9190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00FF00"/>
            <w:vAlign w:val="center"/>
            <w:hideMark/>
          </w:tcPr>
          <w:p w14:paraId="4371DBC3"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82" w:type="dxa"/>
            <w:gridSpan w:val="3"/>
            <w:tcBorders>
              <w:top w:val="nil"/>
              <w:left w:val="nil"/>
              <w:bottom w:val="nil"/>
              <w:right w:val="nil"/>
            </w:tcBorders>
            <w:shd w:val="clear" w:color="000000" w:fill="00FF00"/>
            <w:vAlign w:val="center"/>
            <w:hideMark/>
          </w:tcPr>
          <w:p w14:paraId="0208A6D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80" w:type="dxa"/>
            <w:gridSpan w:val="3"/>
            <w:tcBorders>
              <w:top w:val="nil"/>
              <w:left w:val="nil"/>
              <w:bottom w:val="nil"/>
              <w:right w:val="nil"/>
            </w:tcBorders>
            <w:shd w:val="clear" w:color="000000" w:fill="00FF00"/>
            <w:vAlign w:val="center"/>
            <w:hideMark/>
          </w:tcPr>
          <w:p w14:paraId="20F5CFF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00FF00"/>
            <w:vAlign w:val="center"/>
            <w:hideMark/>
          </w:tcPr>
          <w:p w14:paraId="1137F74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12" w:type="dxa"/>
            <w:gridSpan w:val="3"/>
            <w:tcBorders>
              <w:top w:val="nil"/>
              <w:left w:val="nil"/>
              <w:bottom w:val="nil"/>
              <w:right w:val="nil"/>
            </w:tcBorders>
            <w:shd w:val="clear" w:color="000000" w:fill="00FF00"/>
            <w:vAlign w:val="center"/>
            <w:hideMark/>
          </w:tcPr>
          <w:p w14:paraId="2B15056D"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00FF00"/>
            <w:vAlign w:val="center"/>
            <w:hideMark/>
          </w:tcPr>
          <w:p w14:paraId="607E02C2"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40" w:type="dxa"/>
            <w:gridSpan w:val="3"/>
            <w:tcBorders>
              <w:top w:val="nil"/>
              <w:left w:val="nil"/>
              <w:bottom w:val="nil"/>
              <w:right w:val="nil"/>
            </w:tcBorders>
            <w:shd w:val="clear" w:color="000000" w:fill="00FF00"/>
            <w:vAlign w:val="center"/>
            <w:hideMark/>
          </w:tcPr>
          <w:p w14:paraId="5D3CB659"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00FF00"/>
            <w:vAlign w:val="center"/>
            <w:hideMark/>
          </w:tcPr>
          <w:p w14:paraId="7D2C676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00FF00"/>
            <w:vAlign w:val="center"/>
            <w:hideMark/>
          </w:tcPr>
          <w:p w14:paraId="2B887413"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00FF00"/>
            <w:vAlign w:val="center"/>
            <w:hideMark/>
          </w:tcPr>
          <w:p w14:paraId="2CD9CEA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22" w:type="dxa"/>
            <w:gridSpan w:val="3"/>
            <w:tcBorders>
              <w:top w:val="nil"/>
              <w:left w:val="nil"/>
              <w:bottom w:val="nil"/>
              <w:right w:val="nil"/>
            </w:tcBorders>
            <w:shd w:val="clear" w:color="000000" w:fill="00FF00"/>
            <w:vAlign w:val="center"/>
            <w:hideMark/>
          </w:tcPr>
          <w:p w14:paraId="3AD996A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00FF00"/>
            <w:vAlign w:val="center"/>
            <w:hideMark/>
          </w:tcPr>
          <w:p w14:paraId="4875C1DD"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2"/>
            <w:tcBorders>
              <w:top w:val="nil"/>
              <w:left w:val="nil"/>
              <w:bottom w:val="nil"/>
              <w:right w:val="nil"/>
            </w:tcBorders>
            <w:shd w:val="clear" w:color="000000" w:fill="00FF00"/>
            <w:vAlign w:val="center"/>
            <w:hideMark/>
          </w:tcPr>
          <w:p w14:paraId="689B0769"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00FF00"/>
            <w:vAlign w:val="center"/>
            <w:hideMark/>
          </w:tcPr>
          <w:p w14:paraId="1E7835F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48" w:type="dxa"/>
            <w:gridSpan w:val="3"/>
            <w:tcBorders>
              <w:top w:val="nil"/>
              <w:left w:val="nil"/>
              <w:bottom w:val="nil"/>
              <w:right w:val="nil"/>
            </w:tcBorders>
            <w:shd w:val="clear" w:color="000000" w:fill="00FF00"/>
            <w:vAlign w:val="center"/>
            <w:hideMark/>
          </w:tcPr>
          <w:p w14:paraId="04BB1103"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r>
      <w:tr w:rsidR="00C93723" w:rsidRPr="00D30847" w14:paraId="476E9647" w14:textId="77777777" w:rsidTr="00595060">
        <w:trPr>
          <w:trHeight w:val="360"/>
        </w:trPr>
        <w:tc>
          <w:tcPr>
            <w:tcW w:w="702" w:type="dxa"/>
            <w:gridSpan w:val="2"/>
            <w:tcBorders>
              <w:top w:val="nil"/>
              <w:left w:val="nil"/>
              <w:bottom w:val="nil"/>
              <w:right w:val="nil"/>
            </w:tcBorders>
            <w:shd w:val="clear" w:color="000000" w:fill="6FE7FF"/>
            <w:vAlign w:val="center"/>
            <w:hideMark/>
          </w:tcPr>
          <w:p w14:paraId="6376794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lastRenderedPageBreak/>
              <w:t> </w:t>
            </w:r>
          </w:p>
        </w:tc>
        <w:tc>
          <w:tcPr>
            <w:tcW w:w="464" w:type="dxa"/>
            <w:gridSpan w:val="2"/>
            <w:tcBorders>
              <w:top w:val="nil"/>
              <w:left w:val="nil"/>
              <w:bottom w:val="nil"/>
              <w:right w:val="nil"/>
            </w:tcBorders>
            <w:shd w:val="clear" w:color="000000" w:fill="6FE7FF"/>
            <w:vAlign w:val="center"/>
            <w:hideMark/>
          </w:tcPr>
          <w:p w14:paraId="53182FC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1276" w:type="dxa"/>
            <w:gridSpan w:val="2"/>
            <w:tcBorders>
              <w:top w:val="nil"/>
              <w:left w:val="nil"/>
              <w:bottom w:val="nil"/>
              <w:right w:val="nil"/>
            </w:tcBorders>
            <w:shd w:val="clear" w:color="000000" w:fill="6FE7FF"/>
            <w:vAlign w:val="center"/>
            <w:hideMark/>
          </w:tcPr>
          <w:p w14:paraId="61ECBC1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Measure 1.</w:t>
            </w:r>
          </w:p>
        </w:tc>
        <w:tc>
          <w:tcPr>
            <w:tcW w:w="1770" w:type="dxa"/>
            <w:gridSpan w:val="2"/>
            <w:tcBorders>
              <w:top w:val="nil"/>
              <w:left w:val="nil"/>
              <w:bottom w:val="single" w:sz="8" w:space="0" w:color="auto"/>
              <w:right w:val="nil"/>
            </w:tcBorders>
            <w:shd w:val="clear" w:color="000000" w:fill="6FE7FF"/>
            <w:vAlign w:val="center"/>
            <w:hideMark/>
          </w:tcPr>
          <w:p w14:paraId="51F92C1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258" w:type="dxa"/>
            <w:gridSpan w:val="2"/>
            <w:tcBorders>
              <w:top w:val="nil"/>
              <w:left w:val="nil"/>
              <w:bottom w:val="single" w:sz="8" w:space="0" w:color="auto"/>
              <w:right w:val="nil"/>
            </w:tcBorders>
            <w:shd w:val="clear" w:color="000000" w:fill="6FE7FF"/>
            <w:vAlign w:val="center"/>
            <w:hideMark/>
          </w:tcPr>
          <w:p w14:paraId="5F1DC88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Strengthen administrative capacity for better revenue collection and tax compliance</w:t>
            </w:r>
          </w:p>
        </w:tc>
        <w:tc>
          <w:tcPr>
            <w:tcW w:w="522" w:type="dxa"/>
            <w:gridSpan w:val="2"/>
            <w:tcBorders>
              <w:top w:val="nil"/>
              <w:left w:val="nil"/>
              <w:bottom w:val="single" w:sz="8" w:space="0" w:color="auto"/>
              <w:right w:val="nil"/>
            </w:tcBorders>
            <w:shd w:val="clear" w:color="000000" w:fill="6FE7FF"/>
            <w:vAlign w:val="center"/>
            <w:hideMark/>
          </w:tcPr>
          <w:p w14:paraId="14A37A4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single" w:sz="8" w:space="0" w:color="auto"/>
              <w:right w:val="nil"/>
            </w:tcBorders>
            <w:shd w:val="clear" w:color="000000" w:fill="6FE7FF"/>
            <w:vAlign w:val="center"/>
            <w:hideMark/>
          </w:tcPr>
          <w:p w14:paraId="5E97B4D6"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82" w:type="dxa"/>
            <w:gridSpan w:val="3"/>
            <w:tcBorders>
              <w:top w:val="nil"/>
              <w:left w:val="nil"/>
              <w:bottom w:val="single" w:sz="8" w:space="0" w:color="auto"/>
              <w:right w:val="nil"/>
            </w:tcBorders>
            <w:shd w:val="clear" w:color="000000" w:fill="6FE7FF"/>
            <w:vAlign w:val="center"/>
            <w:hideMark/>
          </w:tcPr>
          <w:p w14:paraId="7D015FE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80" w:type="dxa"/>
            <w:gridSpan w:val="3"/>
            <w:tcBorders>
              <w:top w:val="nil"/>
              <w:left w:val="nil"/>
              <w:bottom w:val="single" w:sz="8" w:space="0" w:color="auto"/>
              <w:right w:val="nil"/>
            </w:tcBorders>
            <w:shd w:val="clear" w:color="000000" w:fill="6FE7FF"/>
            <w:vAlign w:val="center"/>
            <w:hideMark/>
          </w:tcPr>
          <w:p w14:paraId="38C97C9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single" w:sz="8" w:space="0" w:color="auto"/>
              <w:right w:val="nil"/>
            </w:tcBorders>
            <w:shd w:val="clear" w:color="000000" w:fill="6FE7FF"/>
            <w:vAlign w:val="center"/>
            <w:hideMark/>
          </w:tcPr>
          <w:p w14:paraId="24BE360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12" w:type="dxa"/>
            <w:gridSpan w:val="3"/>
            <w:tcBorders>
              <w:top w:val="nil"/>
              <w:left w:val="nil"/>
              <w:bottom w:val="single" w:sz="8" w:space="0" w:color="auto"/>
              <w:right w:val="nil"/>
            </w:tcBorders>
            <w:shd w:val="clear" w:color="000000" w:fill="6FE7FF"/>
            <w:vAlign w:val="center"/>
            <w:hideMark/>
          </w:tcPr>
          <w:p w14:paraId="302B7DB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0F82A0C9"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40" w:type="dxa"/>
            <w:gridSpan w:val="3"/>
            <w:tcBorders>
              <w:top w:val="nil"/>
              <w:left w:val="nil"/>
              <w:bottom w:val="single" w:sz="8" w:space="0" w:color="auto"/>
              <w:right w:val="nil"/>
            </w:tcBorders>
            <w:shd w:val="clear" w:color="000000" w:fill="6FE7FF"/>
            <w:vAlign w:val="center"/>
            <w:hideMark/>
          </w:tcPr>
          <w:p w14:paraId="215F078D"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single" w:sz="8" w:space="0" w:color="auto"/>
              <w:right w:val="nil"/>
            </w:tcBorders>
            <w:shd w:val="clear" w:color="000000" w:fill="6FE7FF"/>
            <w:vAlign w:val="center"/>
            <w:hideMark/>
          </w:tcPr>
          <w:p w14:paraId="55B17F7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1573F0D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single" w:sz="8" w:space="0" w:color="auto"/>
              <w:right w:val="nil"/>
            </w:tcBorders>
            <w:shd w:val="clear" w:color="000000" w:fill="6FE7FF"/>
            <w:vAlign w:val="center"/>
            <w:hideMark/>
          </w:tcPr>
          <w:p w14:paraId="1BEC390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22" w:type="dxa"/>
            <w:gridSpan w:val="3"/>
            <w:tcBorders>
              <w:top w:val="nil"/>
              <w:left w:val="nil"/>
              <w:bottom w:val="single" w:sz="8" w:space="0" w:color="auto"/>
              <w:right w:val="nil"/>
            </w:tcBorders>
            <w:shd w:val="clear" w:color="000000" w:fill="6FE7FF"/>
            <w:vAlign w:val="center"/>
            <w:hideMark/>
          </w:tcPr>
          <w:p w14:paraId="5055C812"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single" w:sz="8" w:space="0" w:color="auto"/>
              <w:right w:val="nil"/>
            </w:tcBorders>
            <w:shd w:val="clear" w:color="000000" w:fill="6FE7FF"/>
            <w:vAlign w:val="center"/>
            <w:hideMark/>
          </w:tcPr>
          <w:p w14:paraId="05E9294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2"/>
            <w:tcBorders>
              <w:top w:val="nil"/>
              <w:left w:val="nil"/>
              <w:bottom w:val="single" w:sz="8" w:space="0" w:color="auto"/>
              <w:right w:val="nil"/>
            </w:tcBorders>
            <w:shd w:val="clear" w:color="000000" w:fill="6FE7FF"/>
            <w:vAlign w:val="center"/>
            <w:hideMark/>
          </w:tcPr>
          <w:p w14:paraId="5CE1D20D"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5E44123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48" w:type="dxa"/>
            <w:gridSpan w:val="3"/>
            <w:tcBorders>
              <w:top w:val="nil"/>
              <w:left w:val="nil"/>
              <w:bottom w:val="single" w:sz="8" w:space="0" w:color="auto"/>
              <w:right w:val="nil"/>
            </w:tcBorders>
            <w:shd w:val="clear" w:color="000000" w:fill="6FE7FF"/>
            <w:vAlign w:val="center"/>
            <w:hideMark/>
          </w:tcPr>
          <w:p w14:paraId="747BAB7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r>
      <w:tr w:rsidR="00C93723" w:rsidRPr="00D30847" w14:paraId="4799B203" w14:textId="77777777" w:rsidTr="00E91268">
        <w:trPr>
          <w:trHeight w:val="298"/>
        </w:trPr>
        <w:tc>
          <w:tcPr>
            <w:tcW w:w="702" w:type="dxa"/>
            <w:gridSpan w:val="2"/>
            <w:tcBorders>
              <w:top w:val="nil"/>
              <w:left w:val="nil"/>
              <w:bottom w:val="nil"/>
              <w:right w:val="nil"/>
            </w:tcBorders>
            <w:shd w:val="clear" w:color="auto" w:fill="auto"/>
            <w:vAlign w:val="bottom"/>
            <w:hideMark/>
          </w:tcPr>
          <w:p w14:paraId="788800B9" w14:textId="77777777" w:rsidR="00C93723" w:rsidRPr="00D30847" w:rsidRDefault="00C93723" w:rsidP="00C93723">
            <w:pPr>
              <w:spacing w:after="0" w:line="240" w:lineRule="auto"/>
              <w:rPr>
                <w:rFonts w:eastAsia="Times New Roman" w:cs="Calibri"/>
                <w:b/>
                <w:bCs/>
                <w:sz w:val="16"/>
                <w:szCs w:val="16"/>
                <w:lang w:val="en-GB"/>
              </w:rPr>
            </w:pPr>
          </w:p>
        </w:tc>
        <w:tc>
          <w:tcPr>
            <w:tcW w:w="464" w:type="dxa"/>
            <w:gridSpan w:val="2"/>
            <w:tcBorders>
              <w:top w:val="nil"/>
              <w:left w:val="nil"/>
              <w:bottom w:val="nil"/>
              <w:right w:val="nil"/>
            </w:tcBorders>
            <w:shd w:val="clear" w:color="auto" w:fill="auto"/>
            <w:vAlign w:val="bottom"/>
            <w:hideMark/>
          </w:tcPr>
          <w:p w14:paraId="1490BEBB"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hideMark/>
          </w:tcPr>
          <w:p w14:paraId="0FF1D9CA"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770" w:type="dxa"/>
            <w:gridSpan w:val="2"/>
            <w:tcBorders>
              <w:top w:val="nil"/>
              <w:left w:val="single" w:sz="8" w:space="0" w:color="auto"/>
              <w:bottom w:val="single" w:sz="8" w:space="0" w:color="auto"/>
              <w:right w:val="nil"/>
            </w:tcBorders>
            <w:shd w:val="clear" w:color="auto" w:fill="auto"/>
            <w:vAlign w:val="center"/>
            <w:hideMark/>
          </w:tcPr>
          <w:p w14:paraId="4C3CC34B"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Activity 1.</w:t>
            </w:r>
          </w:p>
        </w:tc>
        <w:tc>
          <w:tcPr>
            <w:tcW w:w="3258" w:type="dxa"/>
            <w:gridSpan w:val="2"/>
            <w:tcBorders>
              <w:top w:val="nil"/>
              <w:left w:val="nil"/>
              <w:bottom w:val="single" w:sz="8" w:space="0" w:color="auto"/>
              <w:right w:val="single" w:sz="8" w:space="0" w:color="auto"/>
            </w:tcBorders>
            <w:shd w:val="clear" w:color="auto" w:fill="auto"/>
            <w:vAlign w:val="center"/>
            <w:hideMark/>
          </w:tcPr>
          <w:p w14:paraId="521CF4D4" w14:textId="7E7CCA11" w:rsidR="00C93723" w:rsidRPr="00D30847" w:rsidRDefault="00F06074" w:rsidP="00C93723">
            <w:pPr>
              <w:spacing w:after="0" w:line="240" w:lineRule="auto"/>
              <w:rPr>
                <w:rFonts w:eastAsia="Times New Roman" w:cs="Calibri"/>
                <w:sz w:val="16"/>
                <w:szCs w:val="16"/>
                <w:lang w:val="en-GB"/>
              </w:rPr>
            </w:pPr>
            <w:r w:rsidRPr="00D30847">
              <w:rPr>
                <w:rFonts w:eastAsia="Times New Roman" w:cs="Calibri"/>
                <w:sz w:val="16"/>
                <w:szCs w:val="16"/>
                <w:lang w:val="en-GB"/>
              </w:rPr>
              <w:t>More effective and efficient management of overdue tax debt</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3BE94806"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7F7CF44E"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77B54447"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00094006"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7DE9CCC4"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0D6169F4"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6D2A625F"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0E0CC137"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1A5D0145"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7D0686EF"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7E737AFA"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2F41C846"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auto" w:fill="auto"/>
            <w:vAlign w:val="center"/>
            <w:hideMark/>
          </w:tcPr>
          <w:p w14:paraId="09ACFE39"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2"/>
            <w:tcBorders>
              <w:top w:val="nil"/>
              <w:left w:val="nil"/>
              <w:bottom w:val="single" w:sz="8" w:space="0" w:color="auto"/>
              <w:right w:val="single" w:sz="8" w:space="0" w:color="auto"/>
            </w:tcBorders>
            <w:shd w:val="clear" w:color="auto" w:fill="auto"/>
            <w:vAlign w:val="center"/>
            <w:hideMark/>
          </w:tcPr>
          <w:p w14:paraId="4CA18D8C"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6CC02094"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48" w:type="dxa"/>
            <w:gridSpan w:val="3"/>
            <w:tcBorders>
              <w:top w:val="nil"/>
              <w:left w:val="nil"/>
              <w:bottom w:val="single" w:sz="8" w:space="0" w:color="auto"/>
              <w:right w:val="single" w:sz="8" w:space="0" w:color="auto"/>
            </w:tcBorders>
            <w:shd w:val="clear" w:color="auto" w:fill="auto"/>
            <w:vAlign w:val="center"/>
            <w:hideMark/>
          </w:tcPr>
          <w:p w14:paraId="21AEBD1C"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r>
      <w:tr w:rsidR="00C93723" w:rsidRPr="00D30847" w14:paraId="2D20029F" w14:textId="77777777" w:rsidTr="00E91268">
        <w:trPr>
          <w:trHeight w:val="276"/>
        </w:trPr>
        <w:tc>
          <w:tcPr>
            <w:tcW w:w="702" w:type="dxa"/>
            <w:gridSpan w:val="2"/>
            <w:tcBorders>
              <w:top w:val="nil"/>
              <w:left w:val="nil"/>
              <w:bottom w:val="nil"/>
              <w:right w:val="nil"/>
            </w:tcBorders>
            <w:shd w:val="clear" w:color="auto" w:fill="auto"/>
            <w:vAlign w:val="bottom"/>
            <w:hideMark/>
          </w:tcPr>
          <w:p w14:paraId="6E4F0AEF" w14:textId="77777777" w:rsidR="00C93723" w:rsidRPr="00D30847" w:rsidRDefault="00C93723" w:rsidP="00C93723">
            <w:pPr>
              <w:spacing w:after="0" w:line="240" w:lineRule="auto"/>
              <w:jc w:val="center"/>
              <w:rPr>
                <w:rFonts w:eastAsia="Times New Roman" w:cs="Calibri"/>
                <w:color w:val="FFFFFF"/>
                <w:sz w:val="16"/>
                <w:szCs w:val="16"/>
                <w:lang w:val="en-GB"/>
              </w:rPr>
            </w:pPr>
          </w:p>
        </w:tc>
        <w:tc>
          <w:tcPr>
            <w:tcW w:w="464" w:type="dxa"/>
            <w:gridSpan w:val="2"/>
            <w:tcBorders>
              <w:top w:val="nil"/>
              <w:left w:val="nil"/>
              <w:bottom w:val="nil"/>
              <w:right w:val="nil"/>
            </w:tcBorders>
            <w:shd w:val="clear" w:color="auto" w:fill="auto"/>
            <w:vAlign w:val="bottom"/>
            <w:hideMark/>
          </w:tcPr>
          <w:p w14:paraId="6963579A"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hideMark/>
          </w:tcPr>
          <w:p w14:paraId="232494A0"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770" w:type="dxa"/>
            <w:gridSpan w:val="2"/>
            <w:tcBorders>
              <w:top w:val="nil"/>
              <w:left w:val="single" w:sz="8" w:space="0" w:color="auto"/>
              <w:bottom w:val="single" w:sz="8" w:space="0" w:color="auto"/>
              <w:right w:val="nil"/>
            </w:tcBorders>
            <w:shd w:val="clear" w:color="auto" w:fill="auto"/>
            <w:vAlign w:val="center"/>
            <w:hideMark/>
          </w:tcPr>
          <w:p w14:paraId="4D668442"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Activity 2.</w:t>
            </w:r>
          </w:p>
        </w:tc>
        <w:tc>
          <w:tcPr>
            <w:tcW w:w="3258" w:type="dxa"/>
            <w:gridSpan w:val="2"/>
            <w:tcBorders>
              <w:top w:val="nil"/>
              <w:left w:val="nil"/>
              <w:bottom w:val="single" w:sz="8" w:space="0" w:color="auto"/>
              <w:right w:val="single" w:sz="8" w:space="0" w:color="auto"/>
            </w:tcBorders>
            <w:shd w:val="clear" w:color="auto" w:fill="auto"/>
            <w:vAlign w:val="center"/>
            <w:hideMark/>
          </w:tcPr>
          <w:p w14:paraId="70ECB26A"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Improving the Compliance risk management</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43856F90"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7115C63E"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6B633E0B"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59502035"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71F086F7"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33769948"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67E33A31"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133C5E3E"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0DF82E58"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051693D4"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4E31E5C9"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6B492B94"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auto" w:fill="auto"/>
            <w:vAlign w:val="center"/>
            <w:hideMark/>
          </w:tcPr>
          <w:p w14:paraId="7119CB9E"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2"/>
            <w:tcBorders>
              <w:top w:val="nil"/>
              <w:left w:val="nil"/>
              <w:bottom w:val="single" w:sz="8" w:space="0" w:color="auto"/>
              <w:right w:val="single" w:sz="8" w:space="0" w:color="auto"/>
            </w:tcBorders>
            <w:shd w:val="clear" w:color="auto" w:fill="auto"/>
            <w:vAlign w:val="center"/>
            <w:hideMark/>
          </w:tcPr>
          <w:p w14:paraId="05A55A2C"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33810182"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48" w:type="dxa"/>
            <w:gridSpan w:val="3"/>
            <w:tcBorders>
              <w:top w:val="nil"/>
              <w:left w:val="nil"/>
              <w:bottom w:val="single" w:sz="8" w:space="0" w:color="auto"/>
              <w:right w:val="single" w:sz="8" w:space="0" w:color="auto"/>
            </w:tcBorders>
            <w:shd w:val="clear" w:color="auto" w:fill="auto"/>
            <w:vAlign w:val="center"/>
            <w:hideMark/>
          </w:tcPr>
          <w:p w14:paraId="7723A28D"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r>
      <w:tr w:rsidR="00C93723" w:rsidRPr="00D30847" w14:paraId="03471011" w14:textId="77777777" w:rsidTr="00595060">
        <w:trPr>
          <w:trHeight w:val="615"/>
        </w:trPr>
        <w:tc>
          <w:tcPr>
            <w:tcW w:w="702" w:type="dxa"/>
            <w:gridSpan w:val="2"/>
            <w:tcBorders>
              <w:top w:val="nil"/>
              <w:left w:val="nil"/>
              <w:bottom w:val="nil"/>
              <w:right w:val="nil"/>
            </w:tcBorders>
            <w:shd w:val="clear" w:color="000000" w:fill="6FE7FF"/>
            <w:vAlign w:val="center"/>
            <w:hideMark/>
          </w:tcPr>
          <w:p w14:paraId="401149E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64" w:type="dxa"/>
            <w:gridSpan w:val="2"/>
            <w:tcBorders>
              <w:top w:val="nil"/>
              <w:left w:val="nil"/>
              <w:bottom w:val="nil"/>
              <w:right w:val="nil"/>
            </w:tcBorders>
            <w:shd w:val="clear" w:color="000000" w:fill="6FE7FF"/>
            <w:vAlign w:val="center"/>
            <w:hideMark/>
          </w:tcPr>
          <w:p w14:paraId="724E03D4"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1276" w:type="dxa"/>
            <w:gridSpan w:val="2"/>
            <w:tcBorders>
              <w:top w:val="nil"/>
              <w:left w:val="nil"/>
              <w:bottom w:val="nil"/>
              <w:right w:val="nil"/>
            </w:tcBorders>
            <w:shd w:val="clear" w:color="000000" w:fill="6FE7FF"/>
            <w:vAlign w:val="center"/>
            <w:hideMark/>
          </w:tcPr>
          <w:p w14:paraId="35F5CA16"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Measure 2.</w:t>
            </w:r>
          </w:p>
        </w:tc>
        <w:tc>
          <w:tcPr>
            <w:tcW w:w="1770" w:type="dxa"/>
            <w:gridSpan w:val="2"/>
            <w:tcBorders>
              <w:top w:val="nil"/>
              <w:left w:val="nil"/>
              <w:bottom w:val="single" w:sz="8" w:space="0" w:color="auto"/>
              <w:right w:val="nil"/>
            </w:tcBorders>
            <w:shd w:val="clear" w:color="000000" w:fill="6FE7FF"/>
            <w:vAlign w:val="center"/>
            <w:hideMark/>
          </w:tcPr>
          <w:p w14:paraId="31568163"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258" w:type="dxa"/>
            <w:gridSpan w:val="2"/>
            <w:tcBorders>
              <w:top w:val="nil"/>
              <w:left w:val="nil"/>
              <w:bottom w:val="single" w:sz="8" w:space="0" w:color="auto"/>
              <w:right w:val="nil"/>
            </w:tcBorders>
            <w:shd w:val="clear" w:color="000000" w:fill="6FE7FF"/>
            <w:vAlign w:val="center"/>
            <w:hideMark/>
          </w:tcPr>
          <w:p w14:paraId="5EAE932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Digital transformation of the PRO with the establishment of an Integrated Tax Information System (ITIS)</w:t>
            </w:r>
          </w:p>
        </w:tc>
        <w:tc>
          <w:tcPr>
            <w:tcW w:w="522" w:type="dxa"/>
            <w:gridSpan w:val="2"/>
            <w:tcBorders>
              <w:top w:val="nil"/>
              <w:left w:val="nil"/>
              <w:bottom w:val="single" w:sz="8" w:space="0" w:color="auto"/>
              <w:right w:val="nil"/>
            </w:tcBorders>
            <w:shd w:val="clear" w:color="000000" w:fill="6FE7FF"/>
            <w:vAlign w:val="center"/>
            <w:hideMark/>
          </w:tcPr>
          <w:p w14:paraId="6A50E183"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single" w:sz="8" w:space="0" w:color="auto"/>
              <w:right w:val="nil"/>
            </w:tcBorders>
            <w:shd w:val="clear" w:color="000000" w:fill="6FE7FF"/>
            <w:vAlign w:val="center"/>
            <w:hideMark/>
          </w:tcPr>
          <w:p w14:paraId="3BE85953"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82" w:type="dxa"/>
            <w:gridSpan w:val="3"/>
            <w:tcBorders>
              <w:top w:val="nil"/>
              <w:left w:val="nil"/>
              <w:bottom w:val="single" w:sz="8" w:space="0" w:color="auto"/>
              <w:right w:val="nil"/>
            </w:tcBorders>
            <w:shd w:val="clear" w:color="000000" w:fill="6FE7FF"/>
            <w:vAlign w:val="center"/>
            <w:hideMark/>
          </w:tcPr>
          <w:p w14:paraId="5BB78CD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80" w:type="dxa"/>
            <w:gridSpan w:val="3"/>
            <w:tcBorders>
              <w:top w:val="nil"/>
              <w:left w:val="nil"/>
              <w:bottom w:val="single" w:sz="8" w:space="0" w:color="auto"/>
              <w:right w:val="nil"/>
            </w:tcBorders>
            <w:shd w:val="clear" w:color="000000" w:fill="6FE7FF"/>
            <w:vAlign w:val="center"/>
            <w:hideMark/>
          </w:tcPr>
          <w:p w14:paraId="2BA3A73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single" w:sz="8" w:space="0" w:color="auto"/>
              <w:right w:val="nil"/>
            </w:tcBorders>
            <w:shd w:val="clear" w:color="000000" w:fill="6FE7FF"/>
            <w:vAlign w:val="center"/>
            <w:hideMark/>
          </w:tcPr>
          <w:p w14:paraId="4053CEC3"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12" w:type="dxa"/>
            <w:gridSpan w:val="3"/>
            <w:tcBorders>
              <w:top w:val="nil"/>
              <w:left w:val="nil"/>
              <w:bottom w:val="single" w:sz="8" w:space="0" w:color="auto"/>
              <w:right w:val="nil"/>
            </w:tcBorders>
            <w:shd w:val="clear" w:color="000000" w:fill="6FE7FF"/>
            <w:vAlign w:val="center"/>
            <w:hideMark/>
          </w:tcPr>
          <w:p w14:paraId="6A2FF57D"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4CE9B6C5"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40" w:type="dxa"/>
            <w:gridSpan w:val="3"/>
            <w:tcBorders>
              <w:top w:val="nil"/>
              <w:left w:val="nil"/>
              <w:bottom w:val="single" w:sz="8" w:space="0" w:color="auto"/>
              <w:right w:val="nil"/>
            </w:tcBorders>
            <w:shd w:val="clear" w:color="000000" w:fill="6FE7FF"/>
            <w:vAlign w:val="center"/>
            <w:hideMark/>
          </w:tcPr>
          <w:p w14:paraId="3D156EC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single" w:sz="8" w:space="0" w:color="auto"/>
              <w:right w:val="nil"/>
            </w:tcBorders>
            <w:shd w:val="clear" w:color="000000" w:fill="6FE7FF"/>
            <w:vAlign w:val="center"/>
            <w:hideMark/>
          </w:tcPr>
          <w:p w14:paraId="7A4849A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423F22D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single" w:sz="8" w:space="0" w:color="auto"/>
              <w:right w:val="nil"/>
            </w:tcBorders>
            <w:shd w:val="clear" w:color="000000" w:fill="6FE7FF"/>
            <w:vAlign w:val="center"/>
            <w:hideMark/>
          </w:tcPr>
          <w:p w14:paraId="0B28D73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22" w:type="dxa"/>
            <w:gridSpan w:val="3"/>
            <w:tcBorders>
              <w:top w:val="nil"/>
              <w:left w:val="nil"/>
              <w:bottom w:val="single" w:sz="8" w:space="0" w:color="auto"/>
              <w:right w:val="nil"/>
            </w:tcBorders>
            <w:shd w:val="clear" w:color="000000" w:fill="6FE7FF"/>
            <w:vAlign w:val="center"/>
            <w:hideMark/>
          </w:tcPr>
          <w:p w14:paraId="38D63B64"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single" w:sz="8" w:space="0" w:color="auto"/>
              <w:right w:val="nil"/>
            </w:tcBorders>
            <w:shd w:val="clear" w:color="000000" w:fill="6FE7FF"/>
            <w:vAlign w:val="center"/>
            <w:hideMark/>
          </w:tcPr>
          <w:p w14:paraId="0DB14B51"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2"/>
            <w:tcBorders>
              <w:top w:val="nil"/>
              <w:left w:val="nil"/>
              <w:bottom w:val="single" w:sz="8" w:space="0" w:color="auto"/>
              <w:right w:val="nil"/>
            </w:tcBorders>
            <w:shd w:val="clear" w:color="000000" w:fill="6FE7FF"/>
            <w:vAlign w:val="center"/>
            <w:hideMark/>
          </w:tcPr>
          <w:p w14:paraId="65A309B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3AB785A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48" w:type="dxa"/>
            <w:gridSpan w:val="3"/>
            <w:tcBorders>
              <w:top w:val="nil"/>
              <w:left w:val="nil"/>
              <w:bottom w:val="single" w:sz="8" w:space="0" w:color="auto"/>
              <w:right w:val="nil"/>
            </w:tcBorders>
            <w:shd w:val="clear" w:color="000000" w:fill="6FE7FF"/>
            <w:vAlign w:val="center"/>
            <w:hideMark/>
          </w:tcPr>
          <w:p w14:paraId="2D8FDE11"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r>
      <w:tr w:rsidR="00C93723" w:rsidRPr="00D30847" w14:paraId="5940558A" w14:textId="77777777" w:rsidTr="00595060">
        <w:trPr>
          <w:trHeight w:val="358"/>
        </w:trPr>
        <w:tc>
          <w:tcPr>
            <w:tcW w:w="702" w:type="dxa"/>
            <w:gridSpan w:val="2"/>
            <w:tcBorders>
              <w:top w:val="nil"/>
              <w:left w:val="nil"/>
              <w:bottom w:val="nil"/>
              <w:right w:val="nil"/>
            </w:tcBorders>
            <w:shd w:val="clear" w:color="auto" w:fill="auto"/>
            <w:vAlign w:val="bottom"/>
            <w:hideMark/>
          </w:tcPr>
          <w:p w14:paraId="58400024" w14:textId="77777777" w:rsidR="00C93723" w:rsidRPr="00D30847" w:rsidRDefault="00C93723" w:rsidP="00C93723">
            <w:pPr>
              <w:spacing w:after="0" w:line="240" w:lineRule="auto"/>
              <w:rPr>
                <w:rFonts w:eastAsia="Times New Roman" w:cs="Calibri"/>
                <w:b/>
                <w:bCs/>
                <w:sz w:val="16"/>
                <w:szCs w:val="16"/>
                <w:lang w:val="en-GB"/>
              </w:rPr>
            </w:pPr>
          </w:p>
        </w:tc>
        <w:tc>
          <w:tcPr>
            <w:tcW w:w="464" w:type="dxa"/>
            <w:gridSpan w:val="2"/>
            <w:tcBorders>
              <w:top w:val="nil"/>
              <w:left w:val="nil"/>
              <w:bottom w:val="nil"/>
              <w:right w:val="nil"/>
            </w:tcBorders>
            <w:shd w:val="clear" w:color="auto" w:fill="auto"/>
            <w:vAlign w:val="bottom"/>
            <w:hideMark/>
          </w:tcPr>
          <w:p w14:paraId="2A52461D"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hideMark/>
          </w:tcPr>
          <w:p w14:paraId="315899A2"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770" w:type="dxa"/>
            <w:gridSpan w:val="2"/>
            <w:tcBorders>
              <w:top w:val="nil"/>
              <w:left w:val="single" w:sz="8" w:space="0" w:color="auto"/>
              <w:bottom w:val="single" w:sz="8" w:space="0" w:color="auto"/>
              <w:right w:val="nil"/>
            </w:tcBorders>
            <w:shd w:val="clear" w:color="auto" w:fill="auto"/>
            <w:vAlign w:val="center"/>
            <w:hideMark/>
          </w:tcPr>
          <w:p w14:paraId="2F0AA030"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Activity 1.</w:t>
            </w:r>
          </w:p>
        </w:tc>
        <w:tc>
          <w:tcPr>
            <w:tcW w:w="3258" w:type="dxa"/>
            <w:gridSpan w:val="2"/>
            <w:tcBorders>
              <w:top w:val="nil"/>
              <w:left w:val="nil"/>
              <w:bottom w:val="single" w:sz="8" w:space="0" w:color="auto"/>
              <w:right w:val="single" w:sz="8" w:space="0" w:color="auto"/>
            </w:tcBorders>
            <w:shd w:val="clear" w:color="auto" w:fill="auto"/>
            <w:vAlign w:val="center"/>
            <w:hideMark/>
          </w:tcPr>
          <w:p w14:paraId="45B01E17"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Completion of the remaining modules of the Integrated Tax Information System</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107F2B3B"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79AA25DC"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0F7B684E"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0C5D23B9"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6C302A33"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0ECFD6FF"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5677C0D6"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4B2DC787"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364C7490"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2E208F15"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321DD925"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3E2022FA"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auto" w:fill="auto"/>
            <w:vAlign w:val="center"/>
            <w:hideMark/>
          </w:tcPr>
          <w:p w14:paraId="71EAB60C"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2"/>
            <w:tcBorders>
              <w:top w:val="nil"/>
              <w:left w:val="nil"/>
              <w:bottom w:val="single" w:sz="8" w:space="0" w:color="auto"/>
              <w:right w:val="single" w:sz="8" w:space="0" w:color="auto"/>
            </w:tcBorders>
            <w:shd w:val="clear" w:color="auto" w:fill="auto"/>
            <w:vAlign w:val="center"/>
            <w:hideMark/>
          </w:tcPr>
          <w:p w14:paraId="5456D368"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21F93019"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48" w:type="dxa"/>
            <w:gridSpan w:val="3"/>
            <w:tcBorders>
              <w:top w:val="nil"/>
              <w:left w:val="nil"/>
              <w:bottom w:val="single" w:sz="8" w:space="0" w:color="auto"/>
              <w:right w:val="single" w:sz="8" w:space="0" w:color="auto"/>
            </w:tcBorders>
            <w:shd w:val="clear" w:color="auto" w:fill="auto"/>
            <w:vAlign w:val="center"/>
            <w:hideMark/>
          </w:tcPr>
          <w:p w14:paraId="6FB6F776"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r>
      <w:tr w:rsidR="00C93723" w:rsidRPr="00D30847" w14:paraId="7290514E" w14:textId="77777777" w:rsidTr="00595060">
        <w:trPr>
          <w:trHeight w:val="493"/>
        </w:trPr>
        <w:tc>
          <w:tcPr>
            <w:tcW w:w="702" w:type="dxa"/>
            <w:gridSpan w:val="2"/>
            <w:tcBorders>
              <w:top w:val="nil"/>
              <w:left w:val="nil"/>
              <w:bottom w:val="nil"/>
              <w:right w:val="nil"/>
            </w:tcBorders>
            <w:shd w:val="clear" w:color="auto" w:fill="auto"/>
            <w:vAlign w:val="bottom"/>
            <w:hideMark/>
          </w:tcPr>
          <w:p w14:paraId="141E69B9" w14:textId="77777777" w:rsidR="00C93723" w:rsidRPr="00D30847" w:rsidRDefault="00C93723" w:rsidP="00C93723">
            <w:pPr>
              <w:spacing w:after="0" w:line="240" w:lineRule="auto"/>
              <w:jc w:val="center"/>
              <w:rPr>
                <w:rFonts w:eastAsia="Times New Roman" w:cs="Calibri"/>
                <w:color w:val="FFFFFF"/>
                <w:sz w:val="16"/>
                <w:szCs w:val="16"/>
                <w:lang w:val="en-GB"/>
              </w:rPr>
            </w:pPr>
          </w:p>
        </w:tc>
        <w:tc>
          <w:tcPr>
            <w:tcW w:w="464" w:type="dxa"/>
            <w:gridSpan w:val="2"/>
            <w:tcBorders>
              <w:top w:val="nil"/>
              <w:left w:val="nil"/>
              <w:bottom w:val="nil"/>
              <w:right w:val="nil"/>
            </w:tcBorders>
            <w:shd w:val="clear" w:color="auto" w:fill="auto"/>
            <w:vAlign w:val="bottom"/>
            <w:hideMark/>
          </w:tcPr>
          <w:p w14:paraId="6DCAA8D5"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hideMark/>
          </w:tcPr>
          <w:p w14:paraId="12BBF04A"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770" w:type="dxa"/>
            <w:gridSpan w:val="2"/>
            <w:tcBorders>
              <w:top w:val="nil"/>
              <w:left w:val="single" w:sz="8" w:space="0" w:color="auto"/>
              <w:bottom w:val="single" w:sz="8" w:space="0" w:color="auto"/>
              <w:right w:val="nil"/>
            </w:tcBorders>
            <w:shd w:val="clear" w:color="auto" w:fill="auto"/>
            <w:vAlign w:val="center"/>
            <w:hideMark/>
          </w:tcPr>
          <w:p w14:paraId="4EFDF291"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Activity 2.</w:t>
            </w:r>
          </w:p>
        </w:tc>
        <w:tc>
          <w:tcPr>
            <w:tcW w:w="3258" w:type="dxa"/>
            <w:gridSpan w:val="2"/>
            <w:tcBorders>
              <w:top w:val="nil"/>
              <w:left w:val="nil"/>
              <w:bottom w:val="single" w:sz="8" w:space="0" w:color="auto"/>
              <w:right w:val="single" w:sz="8" w:space="0" w:color="auto"/>
            </w:tcBorders>
            <w:shd w:val="clear" w:color="auto" w:fill="auto"/>
            <w:vAlign w:val="center"/>
            <w:hideMark/>
          </w:tcPr>
          <w:p w14:paraId="7F4F7A8A"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Ensuring IS security (Information System) and smooth functioning of the integrated tax information system</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271D067B"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1F8E6A63"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3594194E"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0D9B87CD"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22B57B5F"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274AB252"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77A7C036"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7985E24E"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2047D2EF"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7E73D364"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3C81A8DA"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5537810B"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auto" w:fill="auto"/>
            <w:vAlign w:val="center"/>
            <w:hideMark/>
          </w:tcPr>
          <w:p w14:paraId="4D5E78A2"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2"/>
            <w:tcBorders>
              <w:top w:val="nil"/>
              <w:left w:val="nil"/>
              <w:bottom w:val="single" w:sz="8" w:space="0" w:color="auto"/>
              <w:right w:val="single" w:sz="8" w:space="0" w:color="auto"/>
            </w:tcBorders>
            <w:shd w:val="clear" w:color="auto" w:fill="auto"/>
            <w:vAlign w:val="center"/>
            <w:hideMark/>
          </w:tcPr>
          <w:p w14:paraId="3C46BF6F"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012AE456"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48" w:type="dxa"/>
            <w:gridSpan w:val="3"/>
            <w:tcBorders>
              <w:top w:val="nil"/>
              <w:left w:val="nil"/>
              <w:bottom w:val="single" w:sz="8" w:space="0" w:color="auto"/>
              <w:right w:val="single" w:sz="8" w:space="0" w:color="auto"/>
            </w:tcBorders>
            <w:shd w:val="clear" w:color="auto" w:fill="auto"/>
            <w:vAlign w:val="center"/>
            <w:hideMark/>
          </w:tcPr>
          <w:p w14:paraId="65867701"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r>
      <w:tr w:rsidR="00C93723" w:rsidRPr="00D30847" w14:paraId="56C5A57D" w14:textId="77777777" w:rsidTr="00595060">
        <w:trPr>
          <w:trHeight w:val="241"/>
        </w:trPr>
        <w:tc>
          <w:tcPr>
            <w:tcW w:w="702" w:type="dxa"/>
            <w:gridSpan w:val="2"/>
            <w:tcBorders>
              <w:top w:val="nil"/>
              <w:left w:val="nil"/>
              <w:bottom w:val="nil"/>
              <w:right w:val="nil"/>
            </w:tcBorders>
            <w:shd w:val="clear" w:color="000000" w:fill="00FF00"/>
            <w:vAlign w:val="center"/>
            <w:hideMark/>
          </w:tcPr>
          <w:p w14:paraId="258C10E1"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1740" w:type="dxa"/>
            <w:gridSpan w:val="4"/>
            <w:tcBorders>
              <w:top w:val="nil"/>
              <w:left w:val="nil"/>
              <w:bottom w:val="nil"/>
              <w:right w:val="nil"/>
            </w:tcBorders>
            <w:shd w:val="clear" w:color="000000" w:fill="00FF00"/>
            <w:vAlign w:val="center"/>
            <w:hideMark/>
          </w:tcPr>
          <w:p w14:paraId="09703ED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Priority 3.</w:t>
            </w:r>
          </w:p>
        </w:tc>
        <w:tc>
          <w:tcPr>
            <w:tcW w:w="1770" w:type="dxa"/>
            <w:gridSpan w:val="2"/>
            <w:tcBorders>
              <w:top w:val="nil"/>
              <w:left w:val="nil"/>
              <w:bottom w:val="nil"/>
              <w:right w:val="nil"/>
            </w:tcBorders>
            <w:shd w:val="clear" w:color="000000" w:fill="00FF00"/>
            <w:vAlign w:val="center"/>
            <w:hideMark/>
          </w:tcPr>
          <w:p w14:paraId="32267872"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258" w:type="dxa"/>
            <w:gridSpan w:val="2"/>
            <w:tcBorders>
              <w:top w:val="nil"/>
              <w:left w:val="nil"/>
              <w:bottom w:val="nil"/>
              <w:right w:val="nil"/>
            </w:tcBorders>
            <w:shd w:val="clear" w:color="000000" w:fill="00FF00"/>
            <w:vAlign w:val="center"/>
            <w:hideMark/>
          </w:tcPr>
          <w:p w14:paraId="08E780D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Customs</w:t>
            </w:r>
          </w:p>
        </w:tc>
        <w:tc>
          <w:tcPr>
            <w:tcW w:w="522" w:type="dxa"/>
            <w:gridSpan w:val="2"/>
            <w:tcBorders>
              <w:top w:val="nil"/>
              <w:left w:val="nil"/>
              <w:bottom w:val="nil"/>
              <w:right w:val="nil"/>
            </w:tcBorders>
            <w:shd w:val="clear" w:color="000000" w:fill="00FF00"/>
            <w:vAlign w:val="center"/>
            <w:hideMark/>
          </w:tcPr>
          <w:p w14:paraId="3445656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00FF00"/>
            <w:vAlign w:val="center"/>
            <w:hideMark/>
          </w:tcPr>
          <w:p w14:paraId="6550294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82" w:type="dxa"/>
            <w:gridSpan w:val="3"/>
            <w:tcBorders>
              <w:top w:val="nil"/>
              <w:left w:val="nil"/>
              <w:bottom w:val="nil"/>
              <w:right w:val="nil"/>
            </w:tcBorders>
            <w:shd w:val="clear" w:color="000000" w:fill="00FF00"/>
            <w:vAlign w:val="center"/>
            <w:hideMark/>
          </w:tcPr>
          <w:p w14:paraId="4F4DB66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80" w:type="dxa"/>
            <w:gridSpan w:val="3"/>
            <w:tcBorders>
              <w:top w:val="nil"/>
              <w:left w:val="nil"/>
              <w:bottom w:val="nil"/>
              <w:right w:val="nil"/>
            </w:tcBorders>
            <w:shd w:val="clear" w:color="000000" w:fill="00FF00"/>
            <w:vAlign w:val="center"/>
            <w:hideMark/>
          </w:tcPr>
          <w:p w14:paraId="735C880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00FF00"/>
            <w:vAlign w:val="center"/>
            <w:hideMark/>
          </w:tcPr>
          <w:p w14:paraId="3FDB6E3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12" w:type="dxa"/>
            <w:gridSpan w:val="3"/>
            <w:tcBorders>
              <w:top w:val="nil"/>
              <w:left w:val="nil"/>
              <w:bottom w:val="nil"/>
              <w:right w:val="nil"/>
            </w:tcBorders>
            <w:shd w:val="clear" w:color="000000" w:fill="00FF00"/>
            <w:vAlign w:val="center"/>
            <w:hideMark/>
          </w:tcPr>
          <w:p w14:paraId="6020804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00FF00"/>
            <w:vAlign w:val="center"/>
            <w:hideMark/>
          </w:tcPr>
          <w:p w14:paraId="59E73D5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40" w:type="dxa"/>
            <w:gridSpan w:val="3"/>
            <w:tcBorders>
              <w:top w:val="nil"/>
              <w:left w:val="nil"/>
              <w:bottom w:val="nil"/>
              <w:right w:val="nil"/>
            </w:tcBorders>
            <w:shd w:val="clear" w:color="000000" w:fill="00FF00"/>
            <w:vAlign w:val="center"/>
            <w:hideMark/>
          </w:tcPr>
          <w:p w14:paraId="172979B1"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00FF00"/>
            <w:vAlign w:val="center"/>
            <w:hideMark/>
          </w:tcPr>
          <w:p w14:paraId="2D2E468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00FF00"/>
            <w:vAlign w:val="center"/>
            <w:hideMark/>
          </w:tcPr>
          <w:p w14:paraId="635490F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00FF00"/>
            <w:vAlign w:val="center"/>
            <w:hideMark/>
          </w:tcPr>
          <w:p w14:paraId="3E4A5176"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22" w:type="dxa"/>
            <w:gridSpan w:val="3"/>
            <w:tcBorders>
              <w:top w:val="nil"/>
              <w:left w:val="nil"/>
              <w:bottom w:val="nil"/>
              <w:right w:val="nil"/>
            </w:tcBorders>
            <w:shd w:val="clear" w:color="000000" w:fill="00FF00"/>
            <w:vAlign w:val="center"/>
            <w:hideMark/>
          </w:tcPr>
          <w:p w14:paraId="4423EDC4"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00FF00"/>
            <w:vAlign w:val="center"/>
            <w:hideMark/>
          </w:tcPr>
          <w:p w14:paraId="31654023"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2"/>
            <w:tcBorders>
              <w:top w:val="nil"/>
              <w:left w:val="nil"/>
              <w:bottom w:val="nil"/>
              <w:right w:val="nil"/>
            </w:tcBorders>
            <w:shd w:val="clear" w:color="000000" w:fill="00FF00"/>
            <w:vAlign w:val="center"/>
            <w:hideMark/>
          </w:tcPr>
          <w:p w14:paraId="145A4094"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00FF00"/>
            <w:vAlign w:val="center"/>
            <w:hideMark/>
          </w:tcPr>
          <w:p w14:paraId="656C3AA4"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48" w:type="dxa"/>
            <w:gridSpan w:val="3"/>
            <w:tcBorders>
              <w:top w:val="nil"/>
              <w:left w:val="nil"/>
              <w:bottom w:val="nil"/>
              <w:right w:val="nil"/>
            </w:tcBorders>
            <w:shd w:val="clear" w:color="000000" w:fill="00FF00"/>
            <w:vAlign w:val="center"/>
            <w:hideMark/>
          </w:tcPr>
          <w:p w14:paraId="04128D5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r>
      <w:tr w:rsidR="00C93723" w:rsidRPr="00D30847" w14:paraId="1762C6F5" w14:textId="77777777" w:rsidTr="00595060">
        <w:trPr>
          <w:trHeight w:val="615"/>
        </w:trPr>
        <w:tc>
          <w:tcPr>
            <w:tcW w:w="702" w:type="dxa"/>
            <w:gridSpan w:val="2"/>
            <w:tcBorders>
              <w:top w:val="nil"/>
              <w:left w:val="nil"/>
              <w:bottom w:val="nil"/>
              <w:right w:val="nil"/>
            </w:tcBorders>
            <w:shd w:val="clear" w:color="000000" w:fill="6FE7FF"/>
            <w:vAlign w:val="center"/>
            <w:hideMark/>
          </w:tcPr>
          <w:p w14:paraId="776A868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64" w:type="dxa"/>
            <w:gridSpan w:val="2"/>
            <w:tcBorders>
              <w:top w:val="nil"/>
              <w:left w:val="nil"/>
              <w:bottom w:val="nil"/>
              <w:right w:val="nil"/>
            </w:tcBorders>
            <w:shd w:val="clear" w:color="000000" w:fill="6FE7FF"/>
            <w:vAlign w:val="center"/>
            <w:hideMark/>
          </w:tcPr>
          <w:p w14:paraId="4CB8966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1276" w:type="dxa"/>
            <w:gridSpan w:val="2"/>
            <w:tcBorders>
              <w:top w:val="nil"/>
              <w:left w:val="nil"/>
              <w:bottom w:val="nil"/>
              <w:right w:val="nil"/>
            </w:tcBorders>
            <w:shd w:val="clear" w:color="000000" w:fill="6FE7FF"/>
            <w:vAlign w:val="center"/>
            <w:hideMark/>
          </w:tcPr>
          <w:p w14:paraId="606EDCD6"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Measure 1.</w:t>
            </w:r>
          </w:p>
        </w:tc>
        <w:tc>
          <w:tcPr>
            <w:tcW w:w="1770" w:type="dxa"/>
            <w:gridSpan w:val="2"/>
            <w:tcBorders>
              <w:top w:val="nil"/>
              <w:left w:val="nil"/>
              <w:bottom w:val="single" w:sz="8" w:space="0" w:color="auto"/>
              <w:right w:val="nil"/>
            </w:tcBorders>
            <w:shd w:val="clear" w:color="000000" w:fill="6FE7FF"/>
            <w:vAlign w:val="center"/>
            <w:hideMark/>
          </w:tcPr>
          <w:p w14:paraId="181ADB6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258" w:type="dxa"/>
            <w:gridSpan w:val="2"/>
            <w:tcBorders>
              <w:top w:val="nil"/>
              <w:left w:val="nil"/>
              <w:bottom w:val="single" w:sz="8" w:space="0" w:color="auto"/>
              <w:right w:val="nil"/>
            </w:tcBorders>
            <w:shd w:val="clear" w:color="000000" w:fill="6FE7FF"/>
            <w:vAlign w:val="center"/>
            <w:hideMark/>
          </w:tcPr>
          <w:p w14:paraId="595FDA34"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Strengthening joint control mechanisms and capacities in order to combat illegal trade and organized crime</w:t>
            </w:r>
          </w:p>
        </w:tc>
        <w:tc>
          <w:tcPr>
            <w:tcW w:w="522" w:type="dxa"/>
            <w:gridSpan w:val="2"/>
            <w:tcBorders>
              <w:top w:val="nil"/>
              <w:left w:val="nil"/>
              <w:bottom w:val="single" w:sz="8" w:space="0" w:color="auto"/>
              <w:right w:val="nil"/>
            </w:tcBorders>
            <w:shd w:val="clear" w:color="000000" w:fill="6FE7FF"/>
            <w:vAlign w:val="center"/>
            <w:hideMark/>
          </w:tcPr>
          <w:p w14:paraId="4D42EA49"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single" w:sz="8" w:space="0" w:color="auto"/>
              <w:right w:val="nil"/>
            </w:tcBorders>
            <w:shd w:val="clear" w:color="000000" w:fill="6FE7FF"/>
            <w:vAlign w:val="center"/>
            <w:hideMark/>
          </w:tcPr>
          <w:p w14:paraId="1B22D3D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82" w:type="dxa"/>
            <w:gridSpan w:val="3"/>
            <w:tcBorders>
              <w:top w:val="nil"/>
              <w:left w:val="nil"/>
              <w:bottom w:val="single" w:sz="8" w:space="0" w:color="auto"/>
              <w:right w:val="nil"/>
            </w:tcBorders>
            <w:shd w:val="clear" w:color="000000" w:fill="6FE7FF"/>
            <w:vAlign w:val="center"/>
            <w:hideMark/>
          </w:tcPr>
          <w:p w14:paraId="22262A2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80" w:type="dxa"/>
            <w:gridSpan w:val="3"/>
            <w:tcBorders>
              <w:top w:val="nil"/>
              <w:left w:val="nil"/>
              <w:bottom w:val="single" w:sz="8" w:space="0" w:color="auto"/>
              <w:right w:val="nil"/>
            </w:tcBorders>
            <w:shd w:val="clear" w:color="000000" w:fill="6FE7FF"/>
            <w:vAlign w:val="center"/>
            <w:hideMark/>
          </w:tcPr>
          <w:p w14:paraId="2D2C4A2D"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single" w:sz="8" w:space="0" w:color="auto"/>
              <w:right w:val="nil"/>
            </w:tcBorders>
            <w:shd w:val="clear" w:color="000000" w:fill="6FE7FF"/>
            <w:vAlign w:val="center"/>
            <w:hideMark/>
          </w:tcPr>
          <w:p w14:paraId="17266DAD"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12" w:type="dxa"/>
            <w:gridSpan w:val="3"/>
            <w:tcBorders>
              <w:top w:val="nil"/>
              <w:left w:val="nil"/>
              <w:bottom w:val="single" w:sz="8" w:space="0" w:color="auto"/>
              <w:right w:val="nil"/>
            </w:tcBorders>
            <w:shd w:val="clear" w:color="000000" w:fill="6FE7FF"/>
            <w:vAlign w:val="center"/>
            <w:hideMark/>
          </w:tcPr>
          <w:p w14:paraId="384A4AB5"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1520D8D3"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40" w:type="dxa"/>
            <w:gridSpan w:val="3"/>
            <w:tcBorders>
              <w:top w:val="nil"/>
              <w:left w:val="nil"/>
              <w:bottom w:val="single" w:sz="8" w:space="0" w:color="auto"/>
              <w:right w:val="nil"/>
            </w:tcBorders>
            <w:shd w:val="clear" w:color="000000" w:fill="6FE7FF"/>
            <w:vAlign w:val="center"/>
            <w:hideMark/>
          </w:tcPr>
          <w:p w14:paraId="282ACCAD"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single" w:sz="8" w:space="0" w:color="auto"/>
              <w:right w:val="nil"/>
            </w:tcBorders>
            <w:shd w:val="clear" w:color="000000" w:fill="6FE7FF"/>
            <w:vAlign w:val="center"/>
            <w:hideMark/>
          </w:tcPr>
          <w:p w14:paraId="0CFAE144"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0FA0AE12"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single" w:sz="8" w:space="0" w:color="auto"/>
              <w:right w:val="nil"/>
            </w:tcBorders>
            <w:shd w:val="clear" w:color="000000" w:fill="6FE7FF"/>
            <w:vAlign w:val="center"/>
            <w:hideMark/>
          </w:tcPr>
          <w:p w14:paraId="22429D24"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22" w:type="dxa"/>
            <w:gridSpan w:val="3"/>
            <w:tcBorders>
              <w:top w:val="nil"/>
              <w:left w:val="nil"/>
              <w:bottom w:val="single" w:sz="8" w:space="0" w:color="auto"/>
              <w:right w:val="nil"/>
            </w:tcBorders>
            <w:shd w:val="clear" w:color="000000" w:fill="6FE7FF"/>
            <w:vAlign w:val="center"/>
            <w:hideMark/>
          </w:tcPr>
          <w:p w14:paraId="7093352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single" w:sz="8" w:space="0" w:color="auto"/>
              <w:right w:val="nil"/>
            </w:tcBorders>
            <w:shd w:val="clear" w:color="000000" w:fill="6FE7FF"/>
            <w:vAlign w:val="center"/>
            <w:hideMark/>
          </w:tcPr>
          <w:p w14:paraId="5A6C346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2"/>
            <w:tcBorders>
              <w:top w:val="nil"/>
              <w:left w:val="nil"/>
              <w:bottom w:val="single" w:sz="8" w:space="0" w:color="auto"/>
              <w:right w:val="nil"/>
            </w:tcBorders>
            <w:shd w:val="clear" w:color="000000" w:fill="6FE7FF"/>
            <w:vAlign w:val="center"/>
            <w:hideMark/>
          </w:tcPr>
          <w:p w14:paraId="04221AB9"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2B67E88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48" w:type="dxa"/>
            <w:gridSpan w:val="3"/>
            <w:tcBorders>
              <w:top w:val="nil"/>
              <w:left w:val="nil"/>
              <w:bottom w:val="single" w:sz="8" w:space="0" w:color="auto"/>
              <w:right w:val="nil"/>
            </w:tcBorders>
            <w:shd w:val="clear" w:color="000000" w:fill="6FE7FF"/>
            <w:vAlign w:val="center"/>
            <w:hideMark/>
          </w:tcPr>
          <w:p w14:paraId="4C4F404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r>
      <w:tr w:rsidR="00942045" w:rsidRPr="00D30847" w14:paraId="1239BCB0" w14:textId="77777777" w:rsidTr="00595060">
        <w:trPr>
          <w:trHeight w:val="718"/>
        </w:trPr>
        <w:tc>
          <w:tcPr>
            <w:tcW w:w="702" w:type="dxa"/>
            <w:gridSpan w:val="2"/>
            <w:tcBorders>
              <w:top w:val="nil"/>
              <w:left w:val="nil"/>
              <w:bottom w:val="nil"/>
              <w:right w:val="nil"/>
            </w:tcBorders>
            <w:shd w:val="clear" w:color="auto" w:fill="auto"/>
            <w:vAlign w:val="bottom"/>
            <w:hideMark/>
          </w:tcPr>
          <w:p w14:paraId="43775795" w14:textId="77777777" w:rsidR="00942045" w:rsidRPr="00D30847" w:rsidRDefault="00942045" w:rsidP="00942045">
            <w:pPr>
              <w:spacing w:after="0" w:line="240" w:lineRule="auto"/>
              <w:rPr>
                <w:rFonts w:eastAsia="Times New Roman" w:cs="Calibri"/>
                <w:b/>
                <w:bCs/>
                <w:sz w:val="16"/>
                <w:szCs w:val="16"/>
                <w:lang w:val="en-GB"/>
              </w:rPr>
            </w:pPr>
          </w:p>
        </w:tc>
        <w:tc>
          <w:tcPr>
            <w:tcW w:w="464" w:type="dxa"/>
            <w:gridSpan w:val="2"/>
            <w:tcBorders>
              <w:top w:val="nil"/>
              <w:left w:val="nil"/>
              <w:bottom w:val="nil"/>
              <w:right w:val="nil"/>
            </w:tcBorders>
            <w:shd w:val="clear" w:color="auto" w:fill="auto"/>
            <w:vAlign w:val="bottom"/>
            <w:hideMark/>
          </w:tcPr>
          <w:p w14:paraId="5467B9E8" w14:textId="77777777" w:rsidR="00942045" w:rsidRPr="00D30847" w:rsidRDefault="00942045" w:rsidP="00942045">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hideMark/>
          </w:tcPr>
          <w:p w14:paraId="2A53DDC3" w14:textId="77777777" w:rsidR="00942045" w:rsidRPr="00D30847" w:rsidRDefault="00942045" w:rsidP="00942045">
            <w:pPr>
              <w:spacing w:after="0" w:line="240" w:lineRule="auto"/>
              <w:rPr>
                <w:rFonts w:ascii="Times New Roman" w:eastAsia="Times New Roman" w:hAnsi="Times New Roman"/>
                <w:sz w:val="16"/>
                <w:szCs w:val="16"/>
                <w:lang w:val="en-GB"/>
              </w:rPr>
            </w:pPr>
          </w:p>
        </w:tc>
        <w:tc>
          <w:tcPr>
            <w:tcW w:w="1770" w:type="dxa"/>
            <w:gridSpan w:val="2"/>
            <w:tcBorders>
              <w:top w:val="nil"/>
              <w:left w:val="single" w:sz="8" w:space="0" w:color="auto"/>
              <w:bottom w:val="single" w:sz="8" w:space="0" w:color="auto"/>
              <w:right w:val="nil"/>
            </w:tcBorders>
            <w:shd w:val="clear" w:color="auto" w:fill="auto"/>
            <w:vAlign w:val="center"/>
            <w:hideMark/>
          </w:tcPr>
          <w:p w14:paraId="6E6F4B91"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Activity 1.</w:t>
            </w:r>
          </w:p>
        </w:tc>
        <w:tc>
          <w:tcPr>
            <w:tcW w:w="3258" w:type="dxa"/>
            <w:gridSpan w:val="2"/>
            <w:tcBorders>
              <w:top w:val="nil"/>
              <w:left w:val="nil"/>
              <w:bottom w:val="single" w:sz="8" w:space="0" w:color="auto"/>
              <w:right w:val="single" w:sz="8" w:space="0" w:color="auto"/>
            </w:tcBorders>
            <w:shd w:val="clear" w:color="auto" w:fill="auto"/>
            <w:vAlign w:val="center"/>
            <w:hideMark/>
          </w:tcPr>
          <w:p w14:paraId="3EB2EFB0"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Equipping with modern and reliable control equipment and appropriate training for employees, in order to protect financial and economic interests, guarantee the safety and security of citizens, environmental protection and protection from unfair and illicit trade</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71A21012" w14:textId="75EEE89A"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714F7A46" w14:textId="62EB1C2B"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1112B376" w14:textId="74F72874"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157B7C3A" w14:textId="1BBC60F2"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3D59860D" w14:textId="3CE92B63"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2E78776B" w14:textId="19824EFD"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5E89FD6A" w14:textId="7035A628"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6ECBB887" w14:textId="4ECA6426"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1872F7E6"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0D9CF8EA"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5A05F1FD"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31214D9A"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auto" w:fill="auto"/>
            <w:vAlign w:val="center"/>
            <w:hideMark/>
          </w:tcPr>
          <w:p w14:paraId="65AAECDA"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2"/>
            <w:tcBorders>
              <w:top w:val="nil"/>
              <w:left w:val="nil"/>
              <w:bottom w:val="single" w:sz="8" w:space="0" w:color="auto"/>
              <w:right w:val="single" w:sz="8" w:space="0" w:color="auto"/>
            </w:tcBorders>
            <w:shd w:val="clear" w:color="auto" w:fill="auto"/>
            <w:vAlign w:val="center"/>
            <w:hideMark/>
          </w:tcPr>
          <w:p w14:paraId="694D5437"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56A4A6D5"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48" w:type="dxa"/>
            <w:gridSpan w:val="3"/>
            <w:tcBorders>
              <w:top w:val="nil"/>
              <w:left w:val="nil"/>
              <w:bottom w:val="single" w:sz="8" w:space="0" w:color="auto"/>
              <w:right w:val="single" w:sz="8" w:space="0" w:color="auto"/>
            </w:tcBorders>
            <w:shd w:val="clear" w:color="auto" w:fill="auto"/>
            <w:vAlign w:val="center"/>
            <w:hideMark/>
          </w:tcPr>
          <w:p w14:paraId="05A125F4"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r>
      <w:tr w:rsidR="00C93723" w:rsidRPr="00D30847" w14:paraId="51EF05A8" w14:textId="77777777" w:rsidTr="00595060">
        <w:trPr>
          <w:trHeight w:val="510"/>
        </w:trPr>
        <w:tc>
          <w:tcPr>
            <w:tcW w:w="702" w:type="dxa"/>
            <w:gridSpan w:val="2"/>
            <w:tcBorders>
              <w:top w:val="nil"/>
              <w:left w:val="nil"/>
              <w:bottom w:val="nil"/>
              <w:right w:val="nil"/>
            </w:tcBorders>
            <w:shd w:val="clear" w:color="000000" w:fill="6FE7FF"/>
            <w:vAlign w:val="center"/>
            <w:hideMark/>
          </w:tcPr>
          <w:p w14:paraId="4C086482"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64" w:type="dxa"/>
            <w:gridSpan w:val="2"/>
            <w:tcBorders>
              <w:top w:val="nil"/>
              <w:left w:val="nil"/>
              <w:bottom w:val="nil"/>
              <w:right w:val="nil"/>
            </w:tcBorders>
            <w:shd w:val="clear" w:color="000000" w:fill="6FE7FF"/>
            <w:vAlign w:val="center"/>
            <w:hideMark/>
          </w:tcPr>
          <w:p w14:paraId="7904AE62"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1276" w:type="dxa"/>
            <w:gridSpan w:val="2"/>
            <w:tcBorders>
              <w:top w:val="nil"/>
              <w:left w:val="nil"/>
              <w:bottom w:val="nil"/>
              <w:right w:val="nil"/>
            </w:tcBorders>
            <w:shd w:val="clear" w:color="000000" w:fill="6FE7FF"/>
            <w:vAlign w:val="center"/>
            <w:hideMark/>
          </w:tcPr>
          <w:p w14:paraId="43A2D9A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Measure 2.</w:t>
            </w:r>
          </w:p>
        </w:tc>
        <w:tc>
          <w:tcPr>
            <w:tcW w:w="1770" w:type="dxa"/>
            <w:gridSpan w:val="2"/>
            <w:tcBorders>
              <w:top w:val="nil"/>
              <w:left w:val="nil"/>
              <w:bottom w:val="single" w:sz="8" w:space="0" w:color="auto"/>
              <w:right w:val="nil"/>
            </w:tcBorders>
            <w:shd w:val="clear" w:color="auto" w:fill="6FE7FF"/>
            <w:vAlign w:val="center"/>
            <w:hideMark/>
          </w:tcPr>
          <w:p w14:paraId="5985368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258" w:type="dxa"/>
            <w:gridSpan w:val="2"/>
            <w:tcBorders>
              <w:top w:val="nil"/>
              <w:left w:val="nil"/>
              <w:bottom w:val="single" w:sz="8" w:space="0" w:color="auto"/>
              <w:right w:val="nil"/>
            </w:tcBorders>
            <w:shd w:val="clear" w:color="000000" w:fill="6FE7FF"/>
            <w:vAlign w:val="center"/>
            <w:hideMark/>
          </w:tcPr>
          <w:p w14:paraId="6689EF32"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Modernization of customs services and their digitalization</w:t>
            </w:r>
          </w:p>
        </w:tc>
        <w:tc>
          <w:tcPr>
            <w:tcW w:w="522" w:type="dxa"/>
            <w:gridSpan w:val="2"/>
            <w:tcBorders>
              <w:top w:val="nil"/>
              <w:left w:val="nil"/>
              <w:bottom w:val="single" w:sz="8" w:space="0" w:color="auto"/>
              <w:right w:val="nil"/>
            </w:tcBorders>
            <w:shd w:val="clear" w:color="000000" w:fill="6FE7FF"/>
            <w:vAlign w:val="center"/>
            <w:hideMark/>
          </w:tcPr>
          <w:p w14:paraId="54AA51A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single" w:sz="8" w:space="0" w:color="auto"/>
              <w:right w:val="nil"/>
            </w:tcBorders>
            <w:shd w:val="clear" w:color="000000" w:fill="6FE7FF"/>
            <w:vAlign w:val="center"/>
            <w:hideMark/>
          </w:tcPr>
          <w:p w14:paraId="250BD44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82" w:type="dxa"/>
            <w:gridSpan w:val="3"/>
            <w:tcBorders>
              <w:top w:val="nil"/>
              <w:left w:val="nil"/>
              <w:bottom w:val="single" w:sz="8" w:space="0" w:color="auto"/>
              <w:right w:val="nil"/>
            </w:tcBorders>
            <w:shd w:val="clear" w:color="000000" w:fill="6FE7FF"/>
            <w:vAlign w:val="center"/>
            <w:hideMark/>
          </w:tcPr>
          <w:p w14:paraId="51DC7D3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80" w:type="dxa"/>
            <w:gridSpan w:val="3"/>
            <w:tcBorders>
              <w:top w:val="nil"/>
              <w:left w:val="nil"/>
              <w:bottom w:val="single" w:sz="8" w:space="0" w:color="auto"/>
              <w:right w:val="nil"/>
            </w:tcBorders>
            <w:shd w:val="clear" w:color="000000" w:fill="6FE7FF"/>
            <w:vAlign w:val="center"/>
            <w:hideMark/>
          </w:tcPr>
          <w:p w14:paraId="12BD834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single" w:sz="8" w:space="0" w:color="auto"/>
              <w:right w:val="nil"/>
            </w:tcBorders>
            <w:shd w:val="clear" w:color="000000" w:fill="6FE7FF"/>
            <w:vAlign w:val="center"/>
            <w:hideMark/>
          </w:tcPr>
          <w:p w14:paraId="0B60EBE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12" w:type="dxa"/>
            <w:gridSpan w:val="3"/>
            <w:tcBorders>
              <w:top w:val="nil"/>
              <w:left w:val="nil"/>
              <w:bottom w:val="single" w:sz="8" w:space="0" w:color="auto"/>
              <w:right w:val="nil"/>
            </w:tcBorders>
            <w:shd w:val="clear" w:color="000000" w:fill="6FE7FF"/>
            <w:vAlign w:val="center"/>
            <w:hideMark/>
          </w:tcPr>
          <w:p w14:paraId="20475CA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6CBA5B0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40" w:type="dxa"/>
            <w:gridSpan w:val="3"/>
            <w:tcBorders>
              <w:top w:val="nil"/>
              <w:left w:val="nil"/>
              <w:bottom w:val="single" w:sz="8" w:space="0" w:color="auto"/>
              <w:right w:val="nil"/>
            </w:tcBorders>
            <w:shd w:val="clear" w:color="000000" w:fill="6FE7FF"/>
            <w:vAlign w:val="center"/>
            <w:hideMark/>
          </w:tcPr>
          <w:p w14:paraId="44438FC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single" w:sz="8" w:space="0" w:color="auto"/>
              <w:right w:val="nil"/>
            </w:tcBorders>
            <w:shd w:val="clear" w:color="000000" w:fill="6FE7FF"/>
            <w:vAlign w:val="center"/>
            <w:hideMark/>
          </w:tcPr>
          <w:p w14:paraId="6EF0D7B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2891117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single" w:sz="8" w:space="0" w:color="auto"/>
              <w:right w:val="nil"/>
            </w:tcBorders>
            <w:shd w:val="clear" w:color="000000" w:fill="6FE7FF"/>
            <w:vAlign w:val="center"/>
            <w:hideMark/>
          </w:tcPr>
          <w:p w14:paraId="6058489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22" w:type="dxa"/>
            <w:gridSpan w:val="3"/>
            <w:tcBorders>
              <w:top w:val="nil"/>
              <w:left w:val="nil"/>
              <w:bottom w:val="single" w:sz="8" w:space="0" w:color="auto"/>
              <w:right w:val="nil"/>
            </w:tcBorders>
            <w:shd w:val="clear" w:color="000000" w:fill="6FE7FF"/>
            <w:vAlign w:val="center"/>
            <w:hideMark/>
          </w:tcPr>
          <w:p w14:paraId="35E4B4F3"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single" w:sz="8" w:space="0" w:color="auto"/>
              <w:right w:val="nil"/>
            </w:tcBorders>
            <w:shd w:val="clear" w:color="000000" w:fill="6FE7FF"/>
            <w:vAlign w:val="center"/>
            <w:hideMark/>
          </w:tcPr>
          <w:p w14:paraId="21FE92B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2"/>
            <w:tcBorders>
              <w:top w:val="nil"/>
              <w:left w:val="nil"/>
              <w:bottom w:val="single" w:sz="8" w:space="0" w:color="auto"/>
              <w:right w:val="nil"/>
            </w:tcBorders>
            <w:shd w:val="clear" w:color="000000" w:fill="6FE7FF"/>
            <w:vAlign w:val="center"/>
            <w:hideMark/>
          </w:tcPr>
          <w:p w14:paraId="3E4E3D8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5A9C65B3"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48" w:type="dxa"/>
            <w:gridSpan w:val="3"/>
            <w:tcBorders>
              <w:top w:val="nil"/>
              <w:left w:val="nil"/>
              <w:bottom w:val="single" w:sz="8" w:space="0" w:color="auto"/>
              <w:right w:val="nil"/>
            </w:tcBorders>
            <w:shd w:val="clear" w:color="000000" w:fill="6FE7FF"/>
            <w:vAlign w:val="center"/>
            <w:hideMark/>
          </w:tcPr>
          <w:p w14:paraId="3CF65A32"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r>
      <w:tr w:rsidR="00C93723" w:rsidRPr="00D30847" w14:paraId="63CB6648" w14:textId="77777777" w:rsidTr="00595060">
        <w:trPr>
          <w:trHeight w:val="700"/>
        </w:trPr>
        <w:tc>
          <w:tcPr>
            <w:tcW w:w="702" w:type="dxa"/>
            <w:gridSpan w:val="2"/>
            <w:tcBorders>
              <w:top w:val="nil"/>
              <w:left w:val="nil"/>
              <w:bottom w:val="nil"/>
              <w:right w:val="nil"/>
            </w:tcBorders>
            <w:shd w:val="clear" w:color="auto" w:fill="auto"/>
            <w:vAlign w:val="bottom"/>
            <w:hideMark/>
          </w:tcPr>
          <w:p w14:paraId="59B8E189" w14:textId="77777777" w:rsidR="00C93723" w:rsidRPr="00D30847" w:rsidRDefault="00C93723" w:rsidP="00C93723">
            <w:pPr>
              <w:spacing w:after="0" w:line="240" w:lineRule="auto"/>
              <w:rPr>
                <w:rFonts w:eastAsia="Times New Roman" w:cs="Calibri"/>
                <w:b/>
                <w:bCs/>
                <w:sz w:val="16"/>
                <w:szCs w:val="16"/>
                <w:lang w:val="en-GB"/>
              </w:rPr>
            </w:pPr>
          </w:p>
        </w:tc>
        <w:tc>
          <w:tcPr>
            <w:tcW w:w="464" w:type="dxa"/>
            <w:gridSpan w:val="2"/>
            <w:tcBorders>
              <w:top w:val="nil"/>
              <w:left w:val="nil"/>
              <w:bottom w:val="nil"/>
              <w:right w:val="nil"/>
            </w:tcBorders>
            <w:shd w:val="clear" w:color="auto" w:fill="auto"/>
            <w:vAlign w:val="bottom"/>
            <w:hideMark/>
          </w:tcPr>
          <w:p w14:paraId="24B12701"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single" w:sz="8" w:space="0" w:color="auto"/>
            </w:tcBorders>
            <w:shd w:val="clear" w:color="auto" w:fill="auto"/>
            <w:vAlign w:val="center"/>
            <w:hideMark/>
          </w:tcPr>
          <w:p w14:paraId="3B3209DC"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1770" w:type="dxa"/>
            <w:gridSpan w:val="2"/>
            <w:tcBorders>
              <w:top w:val="nil"/>
              <w:left w:val="nil"/>
              <w:bottom w:val="single" w:sz="8" w:space="0" w:color="auto"/>
              <w:right w:val="nil"/>
            </w:tcBorders>
            <w:shd w:val="clear" w:color="auto" w:fill="auto"/>
            <w:vAlign w:val="center"/>
            <w:hideMark/>
          </w:tcPr>
          <w:p w14:paraId="09B1151E"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Activity 1.</w:t>
            </w:r>
          </w:p>
        </w:tc>
        <w:tc>
          <w:tcPr>
            <w:tcW w:w="3258" w:type="dxa"/>
            <w:gridSpan w:val="2"/>
            <w:tcBorders>
              <w:top w:val="nil"/>
              <w:left w:val="nil"/>
              <w:bottom w:val="single" w:sz="8" w:space="0" w:color="auto"/>
              <w:right w:val="single" w:sz="8" w:space="0" w:color="auto"/>
            </w:tcBorders>
            <w:shd w:val="clear" w:color="auto" w:fill="auto"/>
            <w:vAlign w:val="center"/>
            <w:hideMark/>
          </w:tcPr>
          <w:p w14:paraId="6983CB5B"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xml:space="preserve">Implementation of modern systems in order to comply with the Multiannual Strategic Plan of the EU (MASP), integration with European systems and procurement of appropriate hardware. </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001D4964"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7E9520F2"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3A1DD6C8"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25C58A0E"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264DF4EF"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17BA30FF"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5CF654A4"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711A05A5"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0E5784A1"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4E87C75D"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49F82170"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4F2799AE"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auto" w:fill="auto"/>
            <w:vAlign w:val="center"/>
            <w:hideMark/>
          </w:tcPr>
          <w:p w14:paraId="3D3F99CD"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2"/>
            <w:tcBorders>
              <w:top w:val="nil"/>
              <w:left w:val="nil"/>
              <w:bottom w:val="single" w:sz="8" w:space="0" w:color="auto"/>
              <w:right w:val="single" w:sz="8" w:space="0" w:color="auto"/>
            </w:tcBorders>
            <w:shd w:val="clear" w:color="auto" w:fill="auto"/>
            <w:vAlign w:val="center"/>
            <w:hideMark/>
          </w:tcPr>
          <w:p w14:paraId="4BFC3566"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2599616C"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48" w:type="dxa"/>
            <w:gridSpan w:val="3"/>
            <w:tcBorders>
              <w:top w:val="nil"/>
              <w:left w:val="nil"/>
              <w:bottom w:val="single" w:sz="8" w:space="0" w:color="auto"/>
              <w:right w:val="single" w:sz="8" w:space="0" w:color="auto"/>
            </w:tcBorders>
            <w:shd w:val="clear" w:color="auto" w:fill="auto"/>
            <w:vAlign w:val="center"/>
            <w:hideMark/>
          </w:tcPr>
          <w:p w14:paraId="083B3E22"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r>
      <w:tr w:rsidR="00B84551" w:rsidRPr="00D30847" w14:paraId="1F706B4F" w14:textId="77777777" w:rsidTr="00595060">
        <w:trPr>
          <w:gridBefore w:val="1"/>
          <w:wBefore w:w="90" w:type="dxa"/>
          <w:trHeight w:val="700"/>
        </w:trPr>
        <w:tc>
          <w:tcPr>
            <w:tcW w:w="720" w:type="dxa"/>
            <w:gridSpan w:val="2"/>
            <w:tcBorders>
              <w:top w:val="nil"/>
              <w:left w:val="nil"/>
              <w:bottom w:val="nil"/>
              <w:right w:val="nil"/>
            </w:tcBorders>
            <w:shd w:val="clear" w:color="auto" w:fill="6FE7FF"/>
            <w:vAlign w:val="bottom"/>
          </w:tcPr>
          <w:p w14:paraId="00CB1E58" w14:textId="77777777" w:rsidR="00B84551" w:rsidRPr="00D30847" w:rsidRDefault="00B84551" w:rsidP="00B6646E">
            <w:pPr>
              <w:spacing w:after="0" w:line="240" w:lineRule="auto"/>
              <w:rPr>
                <w:rFonts w:eastAsia="Times New Roman" w:cs="Calibri"/>
                <w:b/>
                <w:bCs/>
                <w:sz w:val="16"/>
                <w:szCs w:val="16"/>
                <w:lang w:val="en-GB"/>
              </w:rPr>
            </w:pPr>
          </w:p>
        </w:tc>
        <w:tc>
          <w:tcPr>
            <w:tcW w:w="960" w:type="dxa"/>
            <w:gridSpan w:val="2"/>
            <w:tcBorders>
              <w:top w:val="nil"/>
              <w:left w:val="nil"/>
              <w:bottom w:val="nil"/>
              <w:right w:val="nil"/>
            </w:tcBorders>
            <w:shd w:val="clear" w:color="auto" w:fill="6FE7FF"/>
            <w:vAlign w:val="center"/>
          </w:tcPr>
          <w:p w14:paraId="0B57C015" w14:textId="77777777" w:rsidR="00B84551" w:rsidRPr="00D30847" w:rsidRDefault="00B84551" w:rsidP="00B6646E">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72" w:type="dxa"/>
            <w:tcBorders>
              <w:top w:val="nil"/>
              <w:left w:val="nil"/>
              <w:bottom w:val="nil"/>
              <w:right w:val="nil"/>
            </w:tcBorders>
            <w:shd w:val="clear" w:color="auto" w:fill="6FE7FF"/>
            <w:vAlign w:val="center"/>
          </w:tcPr>
          <w:p w14:paraId="40709C41" w14:textId="77777777" w:rsidR="00B84551" w:rsidRPr="00D30847" w:rsidRDefault="00B84551" w:rsidP="00B6646E">
            <w:pPr>
              <w:spacing w:after="0" w:line="240" w:lineRule="auto"/>
              <w:rPr>
                <w:rFonts w:eastAsia="Times New Roman" w:cs="Calibri"/>
                <w:b/>
                <w:bCs/>
                <w:sz w:val="16"/>
                <w:szCs w:val="16"/>
                <w:lang w:val="en-GB"/>
              </w:rPr>
            </w:pPr>
            <w:r w:rsidRPr="00D30847">
              <w:rPr>
                <w:rFonts w:eastAsia="Times New Roman" w:cs="Calibri"/>
                <w:b/>
                <w:bCs/>
                <w:sz w:val="16"/>
                <w:szCs w:val="16"/>
                <w:lang w:val="en-GB"/>
              </w:rPr>
              <w:t>Measure 3.</w:t>
            </w:r>
          </w:p>
        </w:tc>
        <w:tc>
          <w:tcPr>
            <w:tcW w:w="1878" w:type="dxa"/>
            <w:gridSpan w:val="3"/>
            <w:tcBorders>
              <w:top w:val="nil"/>
              <w:left w:val="nil"/>
              <w:bottom w:val="single" w:sz="4" w:space="0" w:color="auto"/>
              <w:right w:val="nil"/>
            </w:tcBorders>
            <w:shd w:val="clear" w:color="auto" w:fill="6FE7FF"/>
            <w:vAlign w:val="center"/>
          </w:tcPr>
          <w:p w14:paraId="3B27388D" w14:textId="77777777" w:rsidR="00B84551" w:rsidRPr="00D30847" w:rsidRDefault="00B84551" w:rsidP="00B6646E">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150" w:type="dxa"/>
            <w:tcBorders>
              <w:top w:val="nil"/>
              <w:left w:val="nil"/>
              <w:bottom w:val="single" w:sz="4" w:space="0" w:color="auto"/>
              <w:right w:val="nil"/>
            </w:tcBorders>
            <w:shd w:val="clear" w:color="auto" w:fill="6FE7FF"/>
            <w:vAlign w:val="center"/>
          </w:tcPr>
          <w:p w14:paraId="6AB14D97" w14:textId="77777777" w:rsidR="00B84551" w:rsidRPr="00D30847" w:rsidRDefault="00B84551" w:rsidP="00B6646E">
            <w:pPr>
              <w:spacing w:after="0" w:line="240" w:lineRule="auto"/>
              <w:rPr>
                <w:rFonts w:eastAsia="Times New Roman" w:cs="Calibri"/>
                <w:b/>
                <w:bCs/>
                <w:sz w:val="16"/>
                <w:szCs w:val="16"/>
                <w:lang w:val="en-GB"/>
              </w:rPr>
            </w:pPr>
            <w:r w:rsidRPr="00D30847">
              <w:rPr>
                <w:rFonts w:eastAsia="Times New Roman" w:cs="Calibri"/>
                <w:b/>
                <w:bCs/>
                <w:sz w:val="16"/>
                <w:szCs w:val="16"/>
                <w:lang w:val="en-GB"/>
              </w:rPr>
              <w:t>Adequate monitoring of excise good sand collection of excise duties</w:t>
            </w:r>
          </w:p>
        </w:tc>
        <w:tc>
          <w:tcPr>
            <w:tcW w:w="450" w:type="dxa"/>
            <w:tcBorders>
              <w:top w:val="nil"/>
              <w:left w:val="nil"/>
              <w:bottom w:val="single" w:sz="4" w:space="0" w:color="auto"/>
              <w:right w:val="nil"/>
            </w:tcBorders>
            <w:shd w:val="clear" w:color="auto" w:fill="6FE7FF"/>
            <w:vAlign w:val="center"/>
          </w:tcPr>
          <w:p w14:paraId="2EFA87ED" w14:textId="77777777" w:rsidR="00B84551" w:rsidRPr="00D30847" w:rsidRDefault="00B84551" w:rsidP="00B6646E">
            <w:pPr>
              <w:spacing w:after="0" w:line="240" w:lineRule="auto"/>
              <w:jc w:val="center"/>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4" w:space="0" w:color="auto"/>
              <w:right w:val="nil"/>
            </w:tcBorders>
            <w:shd w:val="clear" w:color="auto" w:fill="6FE7FF"/>
            <w:vAlign w:val="center"/>
          </w:tcPr>
          <w:p w14:paraId="5C3D626B" w14:textId="77777777" w:rsidR="00B84551" w:rsidRPr="00D30847" w:rsidRDefault="00B84551" w:rsidP="00B6646E">
            <w:pPr>
              <w:spacing w:after="0" w:line="240" w:lineRule="auto"/>
              <w:jc w:val="center"/>
              <w:rPr>
                <w:rFonts w:eastAsia="Times New Roman" w:cs="Calibri"/>
                <w:b/>
                <w:bCs/>
                <w:sz w:val="16"/>
                <w:szCs w:val="16"/>
                <w:lang w:val="en-GB"/>
              </w:rPr>
            </w:pPr>
            <w:r w:rsidRPr="00D30847">
              <w:rPr>
                <w:rFonts w:eastAsia="Times New Roman" w:cs="Calibri"/>
                <w:b/>
                <w:bCs/>
                <w:sz w:val="16"/>
                <w:szCs w:val="16"/>
                <w:lang w:val="en-GB"/>
              </w:rPr>
              <w:t> </w:t>
            </w:r>
          </w:p>
        </w:tc>
        <w:tc>
          <w:tcPr>
            <w:tcW w:w="510" w:type="dxa"/>
            <w:gridSpan w:val="2"/>
            <w:tcBorders>
              <w:top w:val="nil"/>
              <w:left w:val="nil"/>
              <w:bottom w:val="single" w:sz="4" w:space="0" w:color="auto"/>
              <w:right w:val="nil"/>
            </w:tcBorders>
            <w:shd w:val="clear" w:color="auto" w:fill="6FE7FF"/>
            <w:vAlign w:val="center"/>
          </w:tcPr>
          <w:p w14:paraId="39F57C1D" w14:textId="77777777" w:rsidR="00B84551" w:rsidRPr="00D30847" w:rsidRDefault="00B84551" w:rsidP="00B6646E">
            <w:pPr>
              <w:spacing w:after="0" w:line="240" w:lineRule="auto"/>
              <w:jc w:val="center"/>
              <w:rPr>
                <w:rFonts w:eastAsia="Times New Roman" w:cs="Calibri"/>
                <w:b/>
                <w:bCs/>
                <w:sz w:val="16"/>
                <w:szCs w:val="16"/>
                <w:lang w:val="en-GB"/>
              </w:rPr>
            </w:pPr>
            <w:r w:rsidRPr="00D30847">
              <w:rPr>
                <w:rFonts w:eastAsia="Times New Roman" w:cs="Calibri"/>
                <w:b/>
                <w:bCs/>
                <w:sz w:val="16"/>
                <w:szCs w:val="16"/>
                <w:lang w:val="en-GB"/>
              </w:rPr>
              <w:t> </w:t>
            </w:r>
          </w:p>
        </w:tc>
        <w:tc>
          <w:tcPr>
            <w:tcW w:w="480" w:type="dxa"/>
            <w:gridSpan w:val="3"/>
            <w:tcBorders>
              <w:top w:val="nil"/>
              <w:left w:val="nil"/>
              <w:bottom w:val="single" w:sz="4" w:space="0" w:color="auto"/>
              <w:right w:val="nil"/>
            </w:tcBorders>
            <w:shd w:val="clear" w:color="auto" w:fill="6FE7FF"/>
            <w:vAlign w:val="center"/>
          </w:tcPr>
          <w:p w14:paraId="19A724D4" w14:textId="77777777" w:rsidR="00B84551" w:rsidRPr="00D30847" w:rsidRDefault="00B84551" w:rsidP="00B6646E">
            <w:pPr>
              <w:spacing w:after="0" w:line="240" w:lineRule="auto"/>
              <w:jc w:val="center"/>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4" w:space="0" w:color="auto"/>
              <w:right w:val="nil"/>
            </w:tcBorders>
            <w:shd w:val="clear" w:color="auto" w:fill="6FE7FF"/>
            <w:vAlign w:val="center"/>
          </w:tcPr>
          <w:p w14:paraId="3C3C86A6" w14:textId="77777777" w:rsidR="00B84551" w:rsidRPr="00D30847" w:rsidRDefault="00B84551" w:rsidP="00B6646E">
            <w:pPr>
              <w:spacing w:after="0" w:line="240" w:lineRule="auto"/>
              <w:jc w:val="center"/>
              <w:rPr>
                <w:rFonts w:eastAsia="Times New Roman" w:cs="Calibri"/>
                <w:b/>
                <w:bCs/>
                <w:sz w:val="16"/>
                <w:szCs w:val="16"/>
                <w:lang w:val="en-GB"/>
              </w:rPr>
            </w:pPr>
            <w:r w:rsidRPr="00D30847">
              <w:rPr>
                <w:rFonts w:eastAsia="Times New Roman" w:cs="Calibri"/>
                <w:b/>
                <w:bCs/>
                <w:sz w:val="16"/>
                <w:szCs w:val="16"/>
                <w:lang w:val="en-GB"/>
              </w:rPr>
              <w:t> </w:t>
            </w:r>
          </w:p>
        </w:tc>
        <w:tc>
          <w:tcPr>
            <w:tcW w:w="540" w:type="dxa"/>
            <w:gridSpan w:val="2"/>
            <w:tcBorders>
              <w:top w:val="nil"/>
              <w:left w:val="nil"/>
              <w:bottom w:val="single" w:sz="4" w:space="0" w:color="auto"/>
              <w:right w:val="nil"/>
            </w:tcBorders>
            <w:shd w:val="clear" w:color="auto" w:fill="6FE7FF"/>
            <w:vAlign w:val="center"/>
          </w:tcPr>
          <w:p w14:paraId="79065988" w14:textId="77777777" w:rsidR="00B84551" w:rsidRPr="00D30847" w:rsidRDefault="00B84551" w:rsidP="00B6646E">
            <w:pPr>
              <w:spacing w:after="0" w:line="240" w:lineRule="auto"/>
              <w:jc w:val="center"/>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4" w:space="0" w:color="auto"/>
              <w:right w:val="nil"/>
            </w:tcBorders>
            <w:shd w:val="clear" w:color="auto" w:fill="6FE7FF"/>
            <w:vAlign w:val="center"/>
          </w:tcPr>
          <w:p w14:paraId="03A59E56" w14:textId="77777777" w:rsidR="00B84551" w:rsidRPr="00D30847" w:rsidRDefault="00B84551" w:rsidP="00B6646E">
            <w:pPr>
              <w:spacing w:after="0" w:line="240" w:lineRule="auto"/>
              <w:jc w:val="center"/>
              <w:rPr>
                <w:rFonts w:eastAsia="Times New Roman" w:cs="Calibri"/>
                <w:b/>
                <w:bCs/>
                <w:sz w:val="16"/>
                <w:szCs w:val="16"/>
                <w:lang w:val="en-GB"/>
              </w:rPr>
            </w:pPr>
            <w:r w:rsidRPr="00D30847">
              <w:rPr>
                <w:rFonts w:eastAsia="Times New Roman" w:cs="Calibri"/>
                <w:b/>
                <w:bCs/>
                <w:sz w:val="16"/>
                <w:szCs w:val="16"/>
                <w:lang w:val="en-GB"/>
              </w:rPr>
              <w:t> </w:t>
            </w:r>
          </w:p>
        </w:tc>
        <w:tc>
          <w:tcPr>
            <w:tcW w:w="540" w:type="dxa"/>
            <w:gridSpan w:val="3"/>
            <w:tcBorders>
              <w:top w:val="nil"/>
              <w:left w:val="nil"/>
              <w:bottom w:val="single" w:sz="4" w:space="0" w:color="auto"/>
              <w:right w:val="nil"/>
            </w:tcBorders>
            <w:shd w:val="clear" w:color="auto" w:fill="6FE7FF"/>
            <w:vAlign w:val="center"/>
          </w:tcPr>
          <w:p w14:paraId="03B7FA53" w14:textId="77777777" w:rsidR="00B84551" w:rsidRPr="00D30847" w:rsidRDefault="00B84551" w:rsidP="00B6646E">
            <w:pPr>
              <w:spacing w:after="0" w:line="240" w:lineRule="auto"/>
              <w:jc w:val="center"/>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single" w:sz="4" w:space="0" w:color="auto"/>
              <w:right w:val="nil"/>
            </w:tcBorders>
            <w:shd w:val="clear" w:color="auto" w:fill="6FE7FF"/>
            <w:vAlign w:val="center"/>
          </w:tcPr>
          <w:p w14:paraId="440AF4A7" w14:textId="77777777" w:rsidR="00B84551" w:rsidRPr="00D30847" w:rsidRDefault="00B84551" w:rsidP="00B6646E">
            <w:pPr>
              <w:spacing w:after="0" w:line="240" w:lineRule="auto"/>
              <w:jc w:val="center"/>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4" w:space="0" w:color="auto"/>
              <w:right w:val="nil"/>
            </w:tcBorders>
            <w:shd w:val="clear" w:color="auto" w:fill="6FE7FF"/>
            <w:vAlign w:val="center"/>
          </w:tcPr>
          <w:p w14:paraId="735894D7" w14:textId="77777777" w:rsidR="00B84551" w:rsidRPr="00D30847" w:rsidRDefault="00B84551" w:rsidP="00B6646E">
            <w:pPr>
              <w:spacing w:after="0" w:line="240" w:lineRule="auto"/>
              <w:jc w:val="center"/>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4" w:space="0" w:color="auto"/>
              <w:right w:val="nil"/>
            </w:tcBorders>
            <w:shd w:val="clear" w:color="auto" w:fill="6FE7FF"/>
            <w:vAlign w:val="center"/>
          </w:tcPr>
          <w:p w14:paraId="2852E4B5" w14:textId="77777777" w:rsidR="00B84551" w:rsidRPr="00D30847" w:rsidRDefault="00B84551" w:rsidP="00B6646E">
            <w:pPr>
              <w:spacing w:after="0" w:line="240" w:lineRule="auto"/>
              <w:jc w:val="center"/>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2"/>
            <w:tcBorders>
              <w:top w:val="nil"/>
              <w:left w:val="nil"/>
              <w:bottom w:val="single" w:sz="4" w:space="0" w:color="auto"/>
              <w:right w:val="nil"/>
            </w:tcBorders>
            <w:shd w:val="clear" w:color="auto" w:fill="6FE7FF"/>
            <w:vAlign w:val="center"/>
          </w:tcPr>
          <w:p w14:paraId="0F1CBD1D" w14:textId="77777777" w:rsidR="00B84551" w:rsidRPr="00D30847" w:rsidRDefault="00B84551" w:rsidP="00B6646E">
            <w:pPr>
              <w:spacing w:after="0" w:line="240" w:lineRule="auto"/>
              <w:jc w:val="center"/>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single" w:sz="4" w:space="0" w:color="auto"/>
              <w:right w:val="nil"/>
            </w:tcBorders>
            <w:shd w:val="clear" w:color="auto" w:fill="6FE7FF"/>
            <w:vAlign w:val="center"/>
          </w:tcPr>
          <w:p w14:paraId="5C8FAE57" w14:textId="77777777" w:rsidR="00B84551" w:rsidRPr="00D30847" w:rsidRDefault="00B84551" w:rsidP="00B6646E">
            <w:pPr>
              <w:spacing w:after="0" w:line="240" w:lineRule="auto"/>
              <w:jc w:val="center"/>
              <w:rPr>
                <w:rFonts w:eastAsia="Times New Roman" w:cs="Calibri"/>
                <w:b/>
                <w:bCs/>
                <w:sz w:val="16"/>
                <w:szCs w:val="16"/>
                <w:lang w:val="en-GB"/>
              </w:rPr>
            </w:pPr>
            <w:r w:rsidRPr="00D30847">
              <w:rPr>
                <w:rFonts w:eastAsia="Times New Roman" w:cs="Calibri"/>
                <w:b/>
                <w:bCs/>
                <w:sz w:val="16"/>
                <w:szCs w:val="16"/>
                <w:lang w:val="en-GB"/>
              </w:rPr>
              <w:t> </w:t>
            </w:r>
          </w:p>
        </w:tc>
        <w:tc>
          <w:tcPr>
            <w:tcW w:w="540" w:type="dxa"/>
            <w:gridSpan w:val="4"/>
            <w:tcBorders>
              <w:top w:val="nil"/>
              <w:left w:val="nil"/>
              <w:bottom w:val="single" w:sz="4" w:space="0" w:color="auto"/>
              <w:right w:val="nil"/>
            </w:tcBorders>
            <w:shd w:val="clear" w:color="auto" w:fill="6FE7FF"/>
            <w:vAlign w:val="center"/>
          </w:tcPr>
          <w:p w14:paraId="0F203146" w14:textId="77777777" w:rsidR="00B84551" w:rsidRPr="00D30847" w:rsidRDefault="00B84551" w:rsidP="00B6646E">
            <w:pPr>
              <w:spacing w:after="0" w:line="240" w:lineRule="auto"/>
              <w:jc w:val="center"/>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4" w:space="0" w:color="auto"/>
              <w:right w:val="nil"/>
            </w:tcBorders>
            <w:shd w:val="clear" w:color="auto" w:fill="6FE7FF"/>
            <w:vAlign w:val="center"/>
          </w:tcPr>
          <w:p w14:paraId="610F12F5" w14:textId="77777777" w:rsidR="00B84551" w:rsidRPr="00D30847" w:rsidRDefault="00B84551" w:rsidP="00B6646E">
            <w:pPr>
              <w:spacing w:after="0" w:line="240" w:lineRule="auto"/>
              <w:jc w:val="center"/>
              <w:rPr>
                <w:rFonts w:eastAsia="Times New Roman" w:cs="Calibri"/>
                <w:b/>
                <w:bCs/>
                <w:sz w:val="16"/>
                <w:szCs w:val="16"/>
                <w:lang w:val="en-GB"/>
              </w:rPr>
            </w:pPr>
            <w:r w:rsidRPr="00D30847">
              <w:rPr>
                <w:rFonts w:eastAsia="Times New Roman" w:cs="Calibri"/>
                <w:b/>
                <w:bCs/>
                <w:sz w:val="16"/>
                <w:szCs w:val="16"/>
                <w:lang w:val="en-GB"/>
              </w:rPr>
              <w:t> </w:t>
            </w:r>
          </w:p>
        </w:tc>
        <w:tc>
          <w:tcPr>
            <w:tcW w:w="630" w:type="dxa"/>
            <w:gridSpan w:val="2"/>
            <w:tcBorders>
              <w:top w:val="nil"/>
              <w:left w:val="nil"/>
              <w:bottom w:val="single" w:sz="4" w:space="0" w:color="auto"/>
              <w:right w:val="nil"/>
            </w:tcBorders>
            <w:shd w:val="clear" w:color="auto" w:fill="6FE7FF"/>
            <w:vAlign w:val="center"/>
          </w:tcPr>
          <w:p w14:paraId="1A573A9D" w14:textId="77777777" w:rsidR="00B84551" w:rsidRPr="00D30847" w:rsidRDefault="00B84551" w:rsidP="00B6646E">
            <w:pPr>
              <w:spacing w:after="0" w:line="240" w:lineRule="auto"/>
              <w:jc w:val="center"/>
              <w:rPr>
                <w:rFonts w:eastAsia="Times New Roman" w:cs="Calibri"/>
                <w:b/>
                <w:bCs/>
                <w:sz w:val="16"/>
                <w:szCs w:val="16"/>
                <w:lang w:val="en-GB"/>
              </w:rPr>
            </w:pPr>
            <w:r w:rsidRPr="00D30847">
              <w:rPr>
                <w:rFonts w:eastAsia="Times New Roman" w:cs="Calibri"/>
                <w:b/>
                <w:bCs/>
                <w:sz w:val="16"/>
                <w:szCs w:val="16"/>
                <w:lang w:val="en-GB"/>
              </w:rPr>
              <w:t> </w:t>
            </w:r>
          </w:p>
        </w:tc>
      </w:tr>
      <w:tr w:rsidR="00B84551" w:rsidRPr="00D30847" w14:paraId="768FA9E6" w14:textId="77777777" w:rsidTr="00595060">
        <w:trPr>
          <w:gridBefore w:val="1"/>
          <w:wBefore w:w="90" w:type="dxa"/>
          <w:trHeight w:val="700"/>
        </w:trPr>
        <w:tc>
          <w:tcPr>
            <w:tcW w:w="720" w:type="dxa"/>
            <w:gridSpan w:val="2"/>
            <w:tcBorders>
              <w:top w:val="nil"/>
              <w:left w:val="nil"/>
              <w:bottom w:val="nil"/>
              <w:right w:val="nil"/>
            </w:tcBorders>
            <w:shd w:val="clear" w:color="auto" w:fill="auto"/>
            <w:vAlign w:val="bottom"/>
          </w:tcPr>
          <w:p w14:paraId="36D17A1C" w14:textId="77777777" w:rsidR="00B84551" w:rsidRPr="00D30847" w:rsidRDefault="00B84551" w:rsidP="00B6646E">
            <w:pPr>
              <w:spacing w:after="0" w:line="240" w:lineRule="auto"/>
              <w:rPr>
                <w:rFonts w:eastAsia="Times New Roman" w:cs="Calibri"/>
                <w:b/>
                <w:bCs/>
                <w:sz w:val="16"/>
                <w:szCs w:val="16"/>
                <w:lang w:val="en-GB"/>
              </w:rPr>
            </w:pPr>
          </w:p>
        </w:tc>
        <w:tc>
          <w:tcPr>
            <w:tcW w:w="960" w:type="dxa"/>
            <w:gridSpan w:val="2"/>
            <w:tcBorders>
              <w:top w:val="nil"/>
              <w:left w:val="nil"/>
              <w:bottom w:val="nil"/>
              <w:right w:val="nil"/>
            </w:tcBorders>
            <w:shd w:val="clear" w:color="auto" w:fill="auto"/>
            <w:vAlign w:val="center"/>
          </w:tcPr>
          <w:p w14:paraId="1D4657CB" w14:textId="77777777" w:rsidR="00B84551" w:rsidRPr="00D30847" w:rsidRDefault="00B84551" w:rsidP="00B6646E">
            <w:pPr>
              <w:spacing w:after="0" w:line="240" w:lineRule="auto"/>
              <w:rPr>
                <w:rFonts w:eastAsia="Times New Roman" w:cs="Calibri"/>
                <w:b/>
                <w:bCs/>
                <w:sz w:val="16"/>
                <w:szCs w:val="16"/>
                <w:lang w:val="en-GB"/>
              </w:rPr>
            </w:pPr>
          </w:p>
        </w:tc>
        <w:tc>
          <w:tcPr>
            <w:tcW w:w="672" w:type="dxa"/>
            <w:tcBorders>
              <w:top w:val="nil"/>
              <w:left w:val="nil"/>
              <w:bottom w:val="nil"/>
              <w:right w:val="single" w:sz="4" w:space="0" w:color="auto"/>
            </w:tcBorders>
            <w:shd w:val="clear" w:color="auto" w:fill="auto"/>
            <w:vAlign w:val="center"/>
          </w:tcPr>
          <w:p w14:paraId="2EA2D57F" w14:textId="77777777" w:rsidR="00B84551" w:rsidRPr="00D30847" w:rsidRDefault="00B84551" w:rsidP="00B6646E">
            <w:pPr>
              <w:spacing w:after="0" w:line="240" w:lineRule="auto"/>
              <w:rPr>
                <w:rFonts w:eastAsia="Times New Roman" w:cs="Calibri"/>
                <w:b/>
                <w:bCs/>
                <w:sz w:val="16"/>
                <w:szCs w:val="16"/>
                <w:lang w:val="en-GB"/>
              </w:rPr>
            </w:pPr>
          </w:p>
        </w:tc>
        <w:tc>
          <w:tcPr>
            <w:tcW w:w="18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E53F4E" w14:textId="77777777" w:rsidR="00B84551" w:rsidRPr="00D30847" w:rsidRDefault="00B84551" w:rsidP="00B6646E">
            <w:pPr>
              <w:spacing w:after="0" w:line="240" w:lineRule="auto"/>
              <w:rPr>
                <w:rFonts w:eastAsia="Times New Roman" w:cs="Calibri"/>
                <w:bCs/>
                <w:sz w:val="16"/>
                <w:szCs w:val="16"/>
                <w:lang w:val="en-GB"/>
              </w:rPr>
            </w:pPr>
            <w:r w:rsidRPr="00D30847">
              <w:rPr>
                <w:rFonts w:eastAsia="Times New Roman" w:cs="Calibri"/>
                <w:bCs/>
                <w:sz w:val="16"/>
                <w:szCs w:val="16"/>
                <w:lang w:val="en-GB"/>
              </w:rPr>
              <w:t>Activity 1</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70BA68D4" w14:textId="77777777" w:rsidR="00B84551" w:rsidRPr="00D30847" w:rsidRDefault="00B84551" w:rsidP="00B6646E">
            <w:pPr>
              <w:spacing w:after="0" w:line="240" w:lineRule="auto"/>
              <w:rPr>
                <w:rFonts w:eastAsia="Times New Roman" w:cs="Calibri"/>
                <w:b/>
                <w:bCs/>
                <w:sz w:val="16"/>
                <w:szCs w:val="16"/>
                <w:lang w:val="en-GB"/>
              </w:rPr>
            </w:pPr>
            <w:r w:rsidRPr="00D30847">
              <w:rPr>
                <w:rFonts w:eastAsia="Times New Roman" w:cs="Calibri"/>
                <w:sz w:val="16"/>
                <w:szCs w:val="16"/>
                <w:lang w:val="en-GB"/>
              </w:rPr>
              <w:t>Establishing a system for marking and tracking tobacco products (cigarettes) through the TRACK&amp;TRACE system</w:t>
            </w:r>
          </w:p>
        </w:tc>
        <w:tc>
          <w:tcPr>
            <w:tcW w:w="450" w:type="dxa"/>
            <w:tcBorders>
              <w:top w:val="single" w:sz="4" w:space="0" w:color="auto"/>
              <w:left w:val="single" w:sz="4" w:space="0" w:color="auto"/>
              <w:bottom w:val="single" w:sz="4" w:space="0" w:color="auto"/>
              <w:right w:val="single" w:sz="4" w:space="0" w:color="auto"/>
            </w:tcBorders>
            <w:shd w:val="clear" w:color="auto" w:fill="0000FF"/>
            <w:vAlign w:val="center"/>
          </w:tcPr>
          <w:p w14:paraId="3A547085" w14:textId="77777777" w:rsidR="00B84551" w:rsidRPr="00D30847" w:rsidRDefault="00B84551" w:rsidP="00B6646E">
            <w:pPr>
              <w:spacing w:after="0" w:line="240" w:lineRule="auto"/>
              <w:jc w:val="center"/>
              <w:rPr>
                <w:rFonts w:eastAsia="Times New Roman" w:cs="Calibri"/>
                <w:color w:val="FFFFFF"/>
                <w:sz w:val="16"/>
                <w:szCs w:val="16"/>
                <w:lang w:val="en-GB"/>
              </w:rPr>
            </w:pPr>
          </w:p>
        </w:tc>
        <w:tc>
          <w:tcPr>
            <w:tcW w:w="450" w:type="dxa"/>
            <w:gridSpan w:val="3"/>
            <w:tcBorders>
              <w:top w:val="single" w:sz="4" w:space="0" w:color="auto"/>
              <w:left w:val="single" w:sz="4" w:space="0" w:color="auto"/>
              <w:bottom w:val="single" w:sz="4" w:space="0" w:color="auto"/>
              <w:right w:val="single" w:sz="4" w:space="0" w:color="auto"/>
            </w:tcBorders>
            <w:shd w:val="clear" w:color="auto" w:fill="0000FF"/>
            <w:vAlign w:val="center"/>
          </w:tcPr>
          <w:p w14:paraId="546D808C" w14:textId="77777777" w:rsidR="00B84551" w:rsidRPr="00D30847" w:rsidRDefault="00B84551" w:rsidP="00B6646E">
            <w:pPr>
              <w:spacing w:after="0" w:line="240" w:lineRule="auto"/>
              <w:jc w:val="center"/>
              <w:rPr>
                <w:rFonts w:eastAsia="Times New Roman" w:cs="Calibri"/>
                <w:color w:val="FFFFFF"/>
                <w:sz w:val="16"/>
                <w:szCs w:val="16"/>
                <w:lang w:val="en-GB"/>
              </w:rPr>
            </w:pPr>
          </w:p>
        </w:tc>
        <w:tc>
          <w:tcPr>
            <w:tcW w:w="510" w:type="dxa"/>
            <w:gridSpan w:val="2"/>
            <w:tcBorders>
              <w:top w:val="single" w:sz="4" w:space="0" w:color="auto"/>
              <w:left w:val="single" w:sz="4" w:space="0" w:color="auto"/>
              <w:bottom w:val="single" w:sz="4" w:space="0" w:color="auto"/>
              <w:right w:val="single" w:sz="4" w:space="0" w:color="auto"/>
            </w:tcBorders>
            <w:shd w:val="clear" w:color="auto" w:fill="0000FF"/>
            <w:vAlign w:val="center"/>
          </w:tcPr>
          <w:p w14:paraId="07E959B9" w14:textId="77777777" w:rsidR="00B84551" w:rsidRPr="00D30847" w:rsidRDefault="00B84551" w:rsidP="00B6646E">
            <w:pPr>
              <w:spacing w:after="0" w:line="240" w:lineRule="auto"/>
              <w:jc w:val="center"/>
              <w:rPr>
                <w:rFonts w:eastAsia="Times New Roman" w:cs="Calibri"/>
                <w:color w:val="FFFFFF"/>
                <w:sz w:val="16"/>
                <w:szCs w:val="16"/>
                <w:lang w:val="en-GB"/>
              </w:rPr>
            </w:pPr>
          </w:p>
        </w:tc>
        <w:tc>
          <w:tcPr>
            <w:tcW w:w="480" w:type="dxa"/>
            <w:gridSpan w:val="3"/>
            <w:tcBorders>
              <w:top w:val="single" w:sz="4" w:space="0" w:color="auto"/>
              <w:left w:val="single" w:sz="4" w:space="0" w:color="auto"/>
              <w:bottom w:val="single" w:sz="4" w:space="0" w:color="auto"/>
              <w:right w:val="single" w:sz="4" w:space="0" w:color="auto"/>
            </w:tcBorders>
            <w:shd w:val="clear" w:color="auto" w:fill="0000FF"/>
            <w:vAlign w:val="center"/>
          </w:tcPr>
          <w:p w14:paraId="1E23C009" w14:textId="77777777" w:rsidR="00B84551" w:rsidRPr="00D30847" w:rsidRDefault="00B84551" w:rsidP="00B6646E">
            <w:pPr>
              <w:spacing w:after="0" w:line="240" w:lineRule="auto"/>
              <w:jc w:val="center"/>
              <w:rPr>
                <w:rFonts w:eastAsia="Times New Roman" w:cs="Calibri"/>
                <w:color w:val="FFFFFF"/>
                <w:sz w:val="16"/>
                <w:szCs w:val="16"/>
                <w:lang w:val="en-GB"/>
              </w:rPr>
            </w:pPr>
          </w:p>
        </w:tc>
        <w:tc>
          <w:tcPr>
            <w:tcW w:w="450" w:type="dxa"/>
            <w:gridSpan w:val="3"/>
            <w:tcBorders>
              <w:top w:val="single" w:sz="4" w:space="0" w:color="auto"/>
              <w:left w:val="single" w:sz="4" w:space="0" w:color="auto"/>
              <w:bottom w:val="single" w:sz="4" w:space="0" w:color="auto"/>
              <w:right w:val="single" w:sz="4" w:space="0" w:color="auto"/>
            </w:tcBorders>
            <w:shd w:val="clear" w:color="auto" w:fill="0000FF"/>
            <w:vAlign w:val="center"/>
          </w:tcPr>
          <w:p w14:paraId="5C8AEB17" w14:textId="77777777" w:rsidR="00B84551" w:rsidRPr="00D30847" w:rsidRDefault="00B84551" w:rsidP="00B6646E">
            <w:pPr>
              <w:spacing w:after="0" w:line="240" w:lineRule="auto"/>
              <w:jc w:val="center"/>
              <w:rPr>
                <w:rFonts w:eastAsia="Times New Roman" w:cs="Calibri"/>
                <w:color w:val="FFFFFF"/>
                <w:sz w:val="16"/>
                <w:szCs w:val="16"/>
                <w:lang w:val="en-GB"/>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0000FF"/>
            <w:vAlign w:val="center"/>
          </w:tcPr>
          <w:p w14:paraId="5869B8AE" w14:textId="77777777" w:rsidR="00B84551" w:rsidRPr="00D30847" w:rsidRDefault="00B84551" w:rsidP="00B6646E">
            <w:pPr>
              <w:spacing w:after="0" w:line="240" w:lineRule="auto"/>
              <w:jc w:val="center"/>
              <w:rPr>
                <w:rFonts w:eastAsia="Times New Roman" w:cs="Calibri"/>
                <w:color w:val="FFFFFF"/>
                <w:sz w:val="16"/>
                <w:szCs w:val="16"/>
                <w:lang w:val="en-GB"/>
              </w:rPr>
            </w:pPr>
          </w:p>
        </w:tc>
        <w:tc>
          <w:tcPr>
            <w:tcW w:w="450" w:type="dxa"/>
            <w:gridSpan w:val="3"/>
            <w:tcBorders>
              <w:top w:val="single" w:sz="4" w:space="0" w:color="auto"/>
              <w:left w:val="single" w:sz="4" w:space="0" w:color="auto"/>
              <w:bottom w:val="single" w:sz="4" w:space="0" w:color="auto"/>
              <w:right w:val="single" w:sz="4" w:space="0" w:color="auto"/>
            </w:tcBorders>
            <w:shd w:val="clear" w:color="auto" w:fill="0000FF"/>
            <w:vAlign w:val="center"/>
          </w:tcPr>
          <w:p w14:paraId="6ADED78E" w14:textId="77777777" w:rsidR="00B84551" w:rsidRPr="00D30847" w:rsidRDefault="00B84551" w:rsidP="00B6646E">
            <w:pPr>
              <w:spacing w:after="0" w:line="240" w:lineRule="auto"/>
              <w:jc w:val="center"/>
              <w:rPr>
                <w:rFonts w:eastAsia="Times New Roman" w:cs="Calibri"/>
                <w:color w:val="FFFFFF"/>
                <w:sz w:val="16"/>
                <w:szCs w:val="16"/>
                <w:lang w:val="en-GB"/>
              </w:rPr>
            </w:pPr>
          </w:p>
        </w:tc>
        <w:tc>
          <w:tcPr>
            <w:tcW w:w="540" w:type="dxa"/>
            <w:gridSpan w:val="3"/>
            <w:tcBorders>
              <w:top w:val="single" w:sz="4" w:space="0" w:color="auto"/>
              <w:left w:val="single" w:sz="4" w:space="0" w:color="auto"/>
              <w:bottom w:val="single" w:sz="4" w:space="0" w:color="auto"/>
              <w:right w:val="single" w:sz="4" w:space="0" w:color="auto"/>
            </w:tcBorders>
            <w:shd w:val="clear" w:color="auto" w:fill="0000FF"/>
            <w:vAlign w:val="center"/>
          </w:tcPr>
          <w:p w14:paraId="02005575" w14:textId="77777777" w:rsidR="00B84551" w:rsidRPr="00D30847" w:rsidRDefault="00B84551" w:rsidP="00B6646E">
            <w:pPr>
              <w:spacing w:after="0" w:line="240" w:lineRule="auto"/>
              <w:jc w:val="center"/>
              <w:rPr>
                <w:rFonts w:eastAsia="Times New Roman" w:cs="Calibri"/>
                <w:color w:val="FFFFFF"/>
                <w:sz w:val="16"/>
                <w:szCs w:val="16"/>
                <w:lang w:val="en-GB"/>
              </w:rPr>
            </w:pPr>
          </w:p>
        </w:tc>
        <w:tc>
          <w:tcPr>
            <w:tcW w:w="450" w:type="dxa"/>
            <w:gridSpan w:val="4"/>
            <w:tcBorders>
              <w:top w:val="single" w:sz="4" w:space="0" w:color="auto"/>
              <w:left w:val="single" w:sz="4" w:space="0" w:color="auto"/>
              <w:bottom w:val="single" w:sz="4" w:space="0" w:color="auto"/>
              <w:right w:val="single" w:sz="4" w:space="0" w:color="auto"/>
            </w:tcBorders>
            <w:shd w:val="clear" w:color="auto" w:fill="0000FF"/>
            <w:vAlign w:val="center"/>
          </w:tcPr>
          <w:p w14:paraId="61DB0826" w14:textId="77777777" w:rsidR="00B84551" w:rsidRPr="00D30847" w:rsidRDefault="00B84551" w:rsidP="00B6646E">
            <w:pPr>
              <w:spacing w:after="0" w:line="240" w:lineRule="auto"/>
              <w:jc w:val="center"/>
              <w:rPr>
                <w:rFonts w:eastAsia="Times New Roman" w:cs="Calibri"/>
                <w:color w:val="FFFFFF"/>
                <w:sz w:val="16"/>
                <w:szCs w:val="16"/>
                <w:lang w:val="en-GB"/>
              </w:rPr>
            </w:pPr>
          </w:p>
        </w:tc>
        <w:tc>
          <w:tcPr>
            <w:tcW w:w="450" w:type="dxa"/>
            <w:gridSpan w:val="3"/>
            <w:tcBorders>
              <w:top w:val="single" w:sz="4" w:space="0" w:color="auto"/>
              <w:left w:val="single" w:sz="4" w:space="0" w:color="auto"/>
              <w:bottom w:val="single" w:sz="4" w:space="0" w:color="auto"/>
              <w:right w:val="single" w:sz="4" w:space="0" w:color="auto"/>
            </w:tcBorders>
            <w:shd w:val="clear" w:color="auto" w:fill="0000FF"/>
            <w:vAlign w:val="center"/>
          </w:tcPr>
          <w:p w14:paraId="2AD47ED0" w14:textId="77777777" w:rsidR="00B84551" w:rsidRPr="00D30847" w:rsidRDefault="00B84551" w:rsidP="00B6646E">
            <w:pPr>
              <w:spacing w:after="0" w:line="240" w:lineRule="auto"/>
              <w:jc w:val="center"/>
              <w:rPr>
                <w:rFonts w:eastAsia="Times New Roman" w:cs="Calibri"/>
                <w:color w:val="FFFFFF"/>
                <w:sz w:val="16"/>
                <w:szCs w:val="16"/>
                <w:lang w:val="en-GB"/>
              </w:rPr>
            </w:pPr>
          </w:p>
        </w:tc>
        <w:tc>
          <w:tcPr>
            <w:tcW w:w="450" w:type="dxa"/>
            <w:gridSpan w:val="3"/>
            <w:tcBorders>
              <w:top w:val="single" w:sz="4" w:space="0" w:color="auto"/>
              <w:left w:val="single" w:sz="4" w:space="0" w:color="auto"/>
              <w:bottom w:val="single" w:sz="4" w:space="0" w:color="auto"/>
              <w:right w:val="single" w:sz="4" w:space="0" w:color="auto"/>
            </w:tcBorders>
            <w:shd w:val="clear" w:color="auto" w:fill="0000FF"/>
            <w:vAlign w:val="center"/>
          </w:tcPr>
          <w:p w14:paraId="3511B659" w14:textId="77777777" w:rsidR="00B84551" w:rsidRPr="00D30847" w:rsidRDefault="00B84551" w:rsidP="00B6646E">
            <w:pPr>
              <w:spacing w:after="0" w:line="240" w:lineRule="auto"/>
              <w:jc w:val="center"/>
              <w:rPr>
                <w:rFonts w:eastAsia="Times New Roman" w:cs="Calibri"/>
                <w:color w:val="FFFFFF"/>
                <w:sz w:val="16"/>
                <w:szCs w:val="16"/>
                <w:lang w:val="en-GB"/>
              </w:rPr>
            </w:pPr>
          </w:p>
        </w:tc>
        <w:tc>
          <w:tcPr>
            <w:tcW w:w="450" w:type="dxa"/>
            <w:gridSpan w:val="2"/>
            <w:tcBorders>
              <w:top w:val="single" w:sz="4" w:space="0" w:color="auto"/>
              <w:left w:val="single" w:sz="4" w:space="0" w:color="auto"/>
              <w:bottom w:val="single" w:sz="4" w:space="0" w:color="auto"/>
              <w:right w:val="single" w:sz="4" w:space="0" w:color="auto"/>
            </w:tcBorders>
            <w:shd w:val="clear" w:color="auto" w:fill="0000FF"/>
            <w:vAlign w:val="center"/>
          </w:tcPr>
          <w:p w14:paraId="038D446F" w14:textId="77777777" w:rsidR="00B84551" w:rsidRPr="00D30847" w:rsidRDefault="00B84551" w:rsidP="00B6646E">
            <w:pPr>
              <w:spacing w:after="0" w:line="240" w:lineRule="auto"/>
              <w:jc w:val="center"/>
              <w:rPr>
                <w:rFonts w:eastAsia="Times New Roman" w:cs="Calibri"/>
                <w:color w:val="FFFFFF"/>
                <w:sz w:val="16"/>
                <w:szCs w:val="16"/>
                <w:lang w:val="en-GB"/>
              </w:rPr>
            </w:pPr>
          </w:p>
        </w:tc>
        <w:tc>
          <w:tcPr>
            <w:tcW w:w="4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871078" w14:textId="77777777" w:rsidR="00B84551" w:rsidRPr="00D30847" w:rsidRDefault="00B84551" w:rsidP="00B6646E">
            <w:pPr>
              <w:spacing w:after="0" w:line="240" w:lineRule="auto"/>
              <w:jc w:val="center"/>
              <w:rPr>
                <w:rFonts w:eastAsia="Times New Roman" w:cs="Calibri"/>
                <w:color w:val="FFFFFF"/>
                <w:sz w:val="16"/>
                <w:szCs w:val="16"/>
                <w:lang w:val="en-GB"/>
              </w:rPr>
            </w:pPr>
          </w:p>
        </w:tc>
        <w:tc>
          <w:tcPr>
            <w:tcW w:w="5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8FA3A3" w14:textId="77777777" w:rsidR="00B84551" w:rsidRPr="00D30847" w:rsidRDefault="00B84551" w:rsidP="00B6646E">
            <w:pPr>
              <w:spacing w:after="0" w:line="240" w:lineRule="auto"/>
              <w:jc w:val="center"/>
              <w:rPr>
                <w:rFonts w:eastAsia="Times New Roman" w:cs="Calibri"/>
                <w:color w:val="FFFFFF"/>
                <w:sz w:val="16"/>
                <w:szCs w:val="16"/>
                <w:lang w:val="en-GB"/>
              </w:rPr>
            </w:pPr>
          </w:p>
        </w:tc>
        <w:tc>
          <w:tcPr>
            <w:tcW w:w="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85681A" w14:textId="77777777" w:rsidR="00B84551" w:rsidRPr="00D30847" w:rsidRDefault="00B84551" w:rsidP="00B6646E">
            <w:pPr>
              <w:spacing w:after="0" w:line="240" w:lineRule="auto"/>
              <w:jc w:val="center"/>
              <w:rPr>
                <w:rFonts w:eastAsia="Times New Roman" w:cs="Calibri"/>
                <w:color w:val="FFFFFF"/>
                <w:sz w:val="16"/>
                <w:szCs w:val="16"/>
                <w:lang w:val="en-GB"/>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F776A6" w14:textId="77777777" w:rsidR="00B84551" w:rsidRPr="00D30847" w:rsidRDefault="00B84551" w:rsidP="00B6646E">
            <w:pPr>
              <w:spacing w:after="0" w:line="240" w:lineRule="auto"/>
              <w:jc w:val="center"/>
              <w:rPr>
                <w:rFonts w:eastAsia="Times New Roman" w:cs="Calibri"/>
                <w:color w:val="FFFFFF"/>
                <w:sz w:val="16"/>
                <w:szCs w:val="16"/>
                <w:lang w:val="en-GB"/>
              </w:rPr>
            </w:pPr>
          </w:p>
        </w:tc>
      </w:tr>
      <w:tr w:rsidR="00C93723" w:rsidRPr="00D30847" w14:paraId="16243C7B" w14:textId="77777777" w:rsidTr="00B84551">
        <w:trPr>
          <w:trHeight w:val="300"/>
        </w:trPr>
        <w:tc>
          <w:tcPr>
            <w:tcW w:w="15210" w:type="dxa"/>
            <w:gridSpan w:val="55"/>
            <w:tcBorders>
              <w:top w:val="nil"/>
              <w:left w:val="nil"/>
              <w:bottom w:val="nil"/>
              <w:right w:val="nil"/>
            </w:tcBorders>
            <w:shd w:val="clear" w:color="000000" w:fill="33CCFF"/>
            <w:vAlign w:val="center"/>
            <w:hideMark/>
          </w:tcPr>
          <w:p w14:paraId="0D1FC063"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Pillar III - Planning and Budget</w:t>
            </w:r>
          </w:p>
        </w:tc>
      </w:tr>
      <w:tr w:rsidR="00C93723" w:rsidRPr="00D30847" w14:paraId="090DC6DD" w14:textId="77777777" w:rsidTr="00B84551">
        <w:trPr>
          <w:trHeight w:val="300"/>
        </w:trPr>
        <w:tc>
          <w:tcPr>
            <w:tcW w:w="702" w:type="dxa"/>
            <w:gridSpan w:val="2"/>
            <w:tcBorders>
              <w:top w:val="nil"/>
              <w:left w:val="nil"/>
              <w:bottom w:val="nil"/>
              <w:right w:val="nil"/>
            </w:tcBorders>
            <w:shd w:val="clear" w:color="000000" w:fill="00FF00"/>
            <w:vAlign w:val="center"/>
            <w:hideMark/>
          </w:tcPr>
          <w:p w14:paraId="0730FC1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510" w:type="dxa"/>
            <w:gridSpan w:val="6"/>
            <w:tcBorders>
              <w:top w:val="nil"/>
              <w:left w:val="nil"/>
              <w:bottom w:val="nil"/>
              <w:right w:val="nil"/>
            </w:tcBorders>
            <w:shd w:val="clear" w:color="000000" w:fill="00FF00"/>
            <w:vAlign w:val="center"/>
            <w:hideMark/>
          </w:tcPr>
          <w:p w14:paraId="7D441482"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Priority 1.</w:t>
            </w:r>
          </w:p>
        </w:tc>
        <w:tc>
          <w:tcPr>
            <w:tcW w:w="3258" w:type="dxa"/>
            <w:gridSpan w:val="2"/>
            <w:tcBorders>
              <w:top w:val="nil"/>
              <w:left w:val="nil"/>
              <w:bottom w:val="nil"/>
              <w:right w:val="nil"/>
            </w:tcBorders>
            <w:shd w:val="clear" w:color="000000" w:fill="00FF00"/>
            <w:vAlign w:val="center"/>
            <w:hideMark/>
          </w:tcPr>
          <w:p w14:paraId="37D3BFB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Budget Planning</w:t>
            </w:r>
          </w:p>
        </w:tc>
        <w:tc>
          <w:tcPr>
            <w:tcW w:w="522" w:type="dxa"/>
            <w:gridSpan w:val="2"/>
            <w:tcBorders>
              <w:top w:val="nil"/>
              <w:left w:val="nil"/>
              <w:bottom w:val="nil"/>
              <w:right w:val="nil"/>
            </w:tcBorders>
            <w:shd w:val="clear" w:color="000000" w:fill="00FF00"/>
            <w:vAlign w:val="center"/>
            <w:hideMark/>
          </w:tcPr>
          <w:p w14:paraId="516F3031"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00FF00"/>
            <w:vAlign w:val="center"/>
            <w:hideMark/>
          </w:tcPr>
          <w:p w14:paraId="319897AD"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82" w:type="dxa"/>
            <w:gridSpan w:val="3"/>
            <w:tcBorders>
              <w:top w:val="nil"/>
              <w:left w:val="nil"/>
              <w:bottom w:val="nil"/>
              <w:right w:val="nil"/>
            </w:tcBorders>
            <w:shd w:val="clear" w:color="000000" w:fill="00FF00"/>
            <w:vAlign w:val="center"/>
            <w:hideMark/>
          </w:tcPr>
          <w:p w14:paraId="45FF9373"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80" w:type="dxa"/>
            <w:gridSpan w:val="3"/>
            <w:tcBorders>
              <w:top w:val="nil"/>
              <w:left w:val="nil"/>
              <w:bottom w:val="nil"/>
              <w:right w:val="nil"/>
            </w:tcBorders>
            <w:shd w:val="clear" w:color="000000" w:fill="00FF00"/>
            <w:vAlign w:val="center"/>
            <w:hideMark/>
          </w:tcPr>
          <w:p w14:paraId="78C8872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00FF00"/>
            <w:vAlign w:val="center"/>
            <w:hideMark/>
          </w:tcPr>
          <w:p w14:paraId="3FF6D8D6"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12" w:type="dxa"/>
            <w:gridSpan w:val="3"/>
            <w:tcBorders>
              <w:top w:val="nil"/>
              <w:left w:val="nil"/>
              <w:bottom w:val="nil"/>
              <w:right w:val="nil"/>
            </w:tcBorders>
            <w:shd w:val="clear" w:color="000000" w:fill="00FF00"/>
            <w:vAlign w:val="center"/>
            <w:hideMark/>
          </w:tcPr>
          <w:p w14:paraId="7BE95D95"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00FF00"/>
            <w:vAlign w:val="center"/>
            <w:hideMark/>
          </w:tcPr>
          <w:p w14:paraId="42B82726"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40" w:type="dxa"/>
            <w:gridSpan w:val="3"/>
            <w:tcBorders>
              <w:top w:val="nil"/>
              <w:left w:val="nil"/>
              <w:bottom w:val="nil"/>
              <w:right w:val="nil"/>
            </w:tcBorders>
            <w:shd w:val="clear" w:color="000000" w:fill="00FF00"/>
            <w:vAlign w:val="center"/>
            <w:hideMark/>
          </w:tcPr>
          <w:p w14:paraId="2DC2A6C3"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00FF00"/>
            <w:vAlign w:val="center"/>
            <w:hideMark/>
          </w:tcPr>
          <w:p w14:paraId="1F84450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00FF00"/>
            <w:vAlign w:val="center"/>
            <w:hideMark/>
          </w:tcPr>
          <w:p w14:paraId="3059149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00FF00"/>
            <w:vAlign w:val="center"/>
            <w:hideMark/>
          </w:tcPr>
          <w:p w14:paraId="647849D6"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22" w:type="dxa"/>
            <w:gridSpan w:val="3"/>
            <w:tcBorders>
              <w:top w:val="nil"/>
              <w:left w:val="nil"/>
              <w:bottom w:val="nil"/>
              <w:right w:val="nil"/>
            </w:tcBorders>
            <w:shd w:val="clear" w:color="000000" w:fill="00FF00"/>
            <w:vAlign w:val="center"/>
            <w:hideMark/>
          </w:tcPr>
          <w:p w14:paraId="75B5742D"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00FF00"/>
            <w:vAlign w:val="center"/>
            <w:hideMark/>
          </w:tcPr>
          <w:p w14:paraId="4D36CF9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2"/>
            <w:tcBorders>
              <w:top w:val="nil"/>
              <w:left w:val="nil"/>
              <w:bottom w:val="nil"/>
              <w:right w:val="nil"/>
            </w:tcBorders>
            <w:shd w:val="clear" w:color="000000" w:fill="00FF00"/>
            <w:vAlign w:val="center"/>
            <w:hideMark/>
          </w:tcPr>
          <w:p w14:paraId="4AC6CDC3"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00FF00"/>
            <w:vAlign w:val="center"/>
            <w:hideMark/>
          </w:tcPr>
          <w:p w14:paraId="47D09FF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48" w:type="dxa"/>
            <w:gridSpan w:val="3"/>
            <w:tcBorders>
              <w:top w:val="nil"/>
              <w:left w:val="nil"/>
              <w:bottom w:val="nil"/>
              <w:right w:val="nil"/>
            </w:tcBorders>
            <w:shd w:val="clear" w:color="000000" w:fill="00FF00"/>
            <w:vAlign w:val="center"/>
            <w:hideMark/>
          </w:tcPr>
          <w:p w14:paraId="299660D6"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r>
      <w:tr w:rsidR="00C93723" w:rsidRPr="00D30847" w14:paraId="501C37A2" w14:textId="77777777" w:rsidTr="00595060">
        <w:trPr>
          <w:trHeight w:val="315"/>
        </w:trPr>
        <w:tc>
          <w:tcPr>
            <w:tcW w:w="702" w:type="dxa"/>
            <w:gridSpan w:val="2"/>
            <w:tcBorders>
              <w:top w:val="nil"/>
              <w:left w:val="nil"/>
              <w:bottom w:val="nil"/>
              <w:right w:val="nil"/>
            </w:tcBorders>
            <w:shd w:val="clear" w:color="000000" w:fill="33CCFF"/>
            <w:vAlign w:val="center"/>
            <w:hideMark/>
          </w:tcPr>
          <w:p w14:paraId="7092CCF2"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64" w:type="dxa"/>
            <w:gridSpan w:val="2"/>
            <w:tcBorders>
              <w:top w:val="nil"/>
              <w:left w:val="nil"/>
              <w:bottom w:val="nil"/>
              <w:right w:val="nil"/>
            </w:tcBorders>
            <w:shd w:val="clear" w:color="000000" w:fill="33CCFF"/>
            <w:vAlign w:val="center"/>
            <w:hideMark/>
          </w:tcPr>
          <w:p w14:paraId="4ACD56C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046" w:type="dxa"/>
            <w:gridSpan w:val="4"/>
            <w:tcBorders>
              <w:top w:val="nil"/>
              <w:left w:val="nil"/>
              <w:bottom w:val="nil"/>
              <w:right w:val="nil"/>
            </w:tcBorders>
            <w:shd w:val="clear" w:color="000000" w:fill="33CCFF"/>
            <w:vAlign w:val="center"/>
            <w:hideMark/>
          </w:tcPr>
          <w:p w14:paraId="4285E0E3" w14:textId="7A532A1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Measure</w:t>
            </w:r>
            <w:r w:rsidR="00612A97" w:rsidRPr="00D30847">
              <w:rPr>
                <w:rFonts w:eastAsia="Times New Roman" w:cs="Calibri"/>
                <w:b/>
                <w:bCs/>
                <w:sz w:val="16"/>
                <w:szCs w:val="16"/>
                <w:lang w:val="en-GB"/>
              </w:rPr>
              <w:t xml:space="preserve"> 1.</w:t>
            </w:r>
          </w:p>
        </w:tc>
        <w:tc>
          <w:tcPr>
            <w:tcW w:w="3258" w:type="dxa"/>
            <w:gridSpan w:val="2"/>
            <w:tcBorders>
              <w:top w:val="nil"/>
              <w:left w:val="nil"/>
              <w:bottom w:val="nil"/>
              <w:right w:val="nil"/>
            </w:tcBorders>
            <w:shd w:val="clear" w:color="000000" w:fill="33CCFF"/>
            <w:vAlign w:val="center"/>
            <w:hideMark/>
          </w:tcPr>
          <w:p w14:paraId="251135D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Improving medium-term planning</w:t>
            </w:r>
          </w:p>
        </w:tc>
        <w:tc>
          <w:tcPr>
            <w:tcW w:w="522" w:type="dxa"/>
            <w:gridSpan w:val="2"/>
            <w:tcBorders>
              <w:top w:val="nil"/>
              <w:left w:val="nil"/>
              <w:bottom w:val="nil"/>
              <w:right w:val="nil"/>
            </w:tcBorders>
            <w:shd w:val="clear" w:color="000000" w:fill="33CCFF"/>
            <w:vAlign w:val="center"/>
            <w:hideMark/>
          </w:tcPr>
          <w:p w14:paraId="204B36A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33CCFF"/>
            <w:vAlign w:val="center"/>
            <w:hideMark/>
          </w:tcPr>
          <w:p w14:paraId="007B507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82" w:type="dxa"/>
            <w:gridSpan w:val="3"/>
            <w:tcBorders>
              <w:top w:val="nil"/>
              <w:left w:val="nil"/>
              <w:bottom w:val="nil"/>
              <w:right w:val="nil"/>
            </w:tcBorders>
            <w:shd w:val="clear" w:color="000000" w:fill="33CCFF"/>
            <w:vAlign w:val="center"/>
            <w:hideMark/>
          </w:tcPr>
          <w:p w14:paraId="15CAFC3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80" w:type="dxa"/>
            <w:gridSpan w:val="3"/>
            <w:tcBorders>
              <w:top w:val="nil"/>
              <w:left w:val="nil"/>
              <w:bottom w:val="nil"/>
              <w:right w:val="nil"/>
            </w:tcBorders>
            <w:shd w:val="clear" w:color="000000" w:fill="33CCFF"/>
            <w:vAlign w:val="center"/>
            <w:hideMark/>
          </w:tcPr>
          <w:p w14:paraId="273A7DA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33CCFF"/>
            <w:vAlign w:val="center"/>
            <w:hideMark/>
          </w:tcPr>
          <w:p w14:paraId="09F46E4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12" w:type="dxa"/>
            <w:gridSpan w:val="3"/>
            <w:tcBorders>
              <w:top w:val="nil"/>
              <w:left w:val="nil"/>
              <w:bottom w:val="nil"/>
              <w:right w:val="nil"/>
            </w:tcBorders>
            <w:shd w:val="clear" w:color="000000" w:fill="33CCFF"/>
            <w:vAlign w:val="center"/>
            <w:hideMark/>
          </w:tcPr>
          <w:p w14:paraId="0137E89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33CCFF"/>
            <w:vAlign w:val="center"/>
            <w:hideMark/>
          </w:tcPr>
          <w:p w14:paraId="58E185B6"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40" w:type="dxa"/>
            <w:gridSpan w:val="3"/>
            <w:tcBorders>
              <w:top w:val="nil"/>
              <w:left w:val="nil"/>
              <w:bottom w:val="nil"/>
              <w:right w:val="nil"/>
            </w:tcBorders>
            <w:shd w:val="clear" w:color="000000" w:fill="33CCFF"/>
            <w:vAlign w:val="center"/>
            <w:hideMark/>
          </w:tcPr>
          <w:p w14:paraId="5ED36B73"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33CCFF"/>
            <w:vAlign w:val="center"/>
            <w:hideMark/>
          </w:tcPr>
          <w:p w14:paraId="6FCDFDA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33CCFF"/>
            <w:vAlign w:val="center"/>
            <w:hideMark/>
          </w:tcPr>
          <w:p w14:paraId="4C89F36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33CCFF"/>
            <w:vAlign w:val="center"/>
            <w:hideMark/>
          </w:tcPr>
          <w:p w14:paraId="634C4FC6"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22" w:type="dxa"/>
            <w:gridSpan w:val="3"/>
            <w:tcBorders>
              <w:top w:val="nil"/>
              <w:left w:val="nil"/>
              <w:bottom w:val="nil"/>
              <w:right w:val="nil"/>
            </w:tcBorders>
            <w:shd w:val="clear" w:color="000000" w:fill="33CCFF"/>
            <w:vAlign w:val="center"/>
            <w:hideMark/>
          </w:tcPr>
          <w:p w14:paraId="019D3B1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33CCFF"/>
            <w:vAlign w:val="center"/>
            <w:hideMark/>
          </w:tcPr>
          <w:p w14:paraId="07F0CB3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2"/>
            <w:tcBorders>
              <w:top w:val="nil"/>
              <w:left w:val="nil"/>
              <w:bottom w:val="nil"/>
              <w:right w:val="nil"/>
            </w:tcBorders>
            <w:shd w:val="clear" w:color="000000" w:fill="33CCFF"/>
            <w:vAlign w:val="center"/>
            <w:hideMark/>
          </w:tcPr>
          <w:p w14:paraId="3BB16329"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33CCFF"/>
            <w:vAlign w:val="center"/>
            <w:hideMark/>
          </w:tcPr>
          <w:p w14:paraId="1F36013D"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48" w:type="dxa"/>
            <w:gridSpan w:val="3"/>
            <w:tcBorders>
              <w:top w:val="nil"/>
              <w:left w:val="nil"/>
              <w:bottom w:val="nil"/>
              <w:right w:val="nil"/>
            </w:tcBorders>
            <w:shd w:val="clear" w:color="000000" w:fill="33CCFF"/>
            <w:vAlign w:val="center"/>
            <w:hideMark/>
          </w:tcPr>
          <w:p w14:paraId="75DA3B2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r>
      <w:tr w:rsidR="00C93723" w:rsidRPr="00D30847" w14:paraId="08F84598" w14:textId="77777777" w:rsidTr="00595060">
        <w:trPr>
          <w:trHeight w:val="315"/>
        </w:trPr>
        <w:tc>
          <w:tcPr>
            <w:tcW w:w="702" w:type="dxa"/>
            <w:gridSpan w:val="2"/>
            <w:tcBorders>
              <w:top w:val="nil"/>
              <w:left w:val="nil"/>
              <w:bottom w:val="nil"/>
              <w:right w:val="nil"/>
            </w:tcBorders>
            <w:shd w:val="clear" w:color="auto" w:fill="auto"/>
            <w:vAlign w:val="bottom"/>
            <w:hideMark/>
          </w:tcPr>
          <w:p w14:paraId="658F346A" w14:textId="77777777" w:rsidR="00C93723" w:rsidRPr="00D30847" w:rsidRDefault="00C93723" w:rsidP="00C93723">
            <w:pPr>
              <w:spacing w:after="0" w:line="240" w:lineRule="auto"/>
              <w:rPr>
                <w:rFonts w:eastAsia="Times New Roman" w:cs="Calibri"/>
                <w:b/>
                <w:bCs/>
                <w:sz w:val="16"/>
                <w:szCs w:val="16"/>
                <w:lang w:val="en-GB"/>
              </w:rPr>
            </w:pPr>
          </w:p>
        </w:tc>
        <w:tc>
          <w:tcPr>
            <w:tcW w:w="464" w:type="dxa"/>
            <w:gridSpan w:val="2"/>
            <w:tcBorders>
              <w:top w:val="nil"/>
              <w:left w:val="nil"/>
              <w:bottom w:val="nil"/>
              <w:right w:val="nil"/>
            </w:tcBorders>
            <w:shd w:val="clear" w:color="auto" w:fill="auto"/>
            <w:vAlign w:val="bottom"/>
            <w:hideMark/>
          </w:tcPr>
          <w:p w14:paraId="41DABC4C"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single" w:sz="8" w:space="0" w:color="auto"/>
            </w:tcBorders>
            <w:shd w:val="clear" w:color="auto" w:fill="auto"/>
            <w:vAlign w:val="bottom"/>
            <w:hideMark/>
          </w:tcPr>
          <w:p w14:paraId="7F7677C3"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1770" w:type="dxa"/>
            <w:gridSpan w:val="2"/>
            <w:tcBorders>
              <w:top w:val="single" w:sz="8" w:space="0" w:color="auto"/>
              <w:left w:val="nil"/>
              <w:bottom w:val="single" w:sz="8" w:space="0" w:color="auto"/>
              <w:right w:val="nil"/>
            </w:tcBorders>
            <w:shd w:val="clear" w:color="auto" w:fill="auto"/>
            <w:vAlign w:val="center"/>
            <w:hideMark/>
          </w:tcPr>
          <w:p w14:paraId="7EDD70F7"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Activity 1.</w:t>
            </w:r>
          </w:p>
        </w:tc>
        <w:tc>
          <w:tcPr>
            <w:tcW w:w="3258" w:type="dxa"/>
            <w:gridSpan w:val="2"/>
            <w:tcBorders>
              <w:top w:val="single" w:sz="8" w:space="0" w:color="auto"/>
              <w:left w:val="nil"/>
              <w:bottom w:val="single" w:sz="8" w:space="0" w:color="auto"/>
              <w:right w:val="single" w:sz="8" w:space="0" w:color="auto"/>
            </w:tcBorders>
            <w:shd w:val="clear" w:color="auto" w:fill="auto"/>
            <w:vAlign w:val="center"/>
            <w:hideMark/>
          </w:tcPr>
          <w:p w14:paraId="1043C120" w14:textId="0A258419" w:rsidR="00C93723" w:rsidRPr="00D30847" w:rsidRDefault="00307D27" w:rsidP="00C93723">
            <w:pPr>
              <w:spacing w:after="0" w:line="240" w:lineRule="auto"/>
              <w:rPr>
                <w:rFonts w:eastAsia="Times New Roman" w:cs="Calibri"/>
                <w:sz w:val="16"/>
                <w:szCs w:val="16"/>
                <w:lang w:val="en-GB"/>
              </w:rPr>
            </w:pPr>
            <w:r w:rsidRPr="00D30847">
              <w:rPr>
                <w:rFonts w:eastAsia="Times New Roman" w:cs="Calibri"/>
                <w:sz w:val="16"/>
                <w:szCs w:val="16"/>
                <w:lang w:val="en-GB"/>
              </w:rPr>
              <w:t>Medium-Term Fiscal Strategy based on a sectoral approach and determination of medium term expenditures ceilings</w:t>
            </w:r>
          </w:p>
        </w:tc>
        <w:tc>
          <w:tcPr>
            <w:tcW w:w="522" w:type="dxa"/>
            <w:gridSpan w:val="2"/>
            <w:tcBorders>
              <w:top w:val="single" w:sz="8" w:space="0" w:color="auto"/>
              <w:left w:val="nil"/>
              <w:bottom w:val="single" w:sz="8" w:space="0" w:color="auto"/>
              <w:right w:val="single" w:sz="8" w:space="0" w:color="auto"/>
            </w:tcBorders>
            <w:shd w:val="clear" w:color="000000" w:fill="0000FF"/>
            <w:vAlign w:val="center"/>
            <w:hideMark/>
          </w:tcPr>
          <w:p w14:paraId="125492D0"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single" w:sz="8" w:space="0" w:color="auto"/>
              <w:left w:val="nil"/>
              <w:bottom w:val="single" w:sz="8" w:space="0" w:color="auto"/>
              <w:right w:val="single" w:sz="8" w:space="0" w:color="auto"/>
            </w:tcBorders>
            <w:shd w:val="clear" w:color="000000" w:fill="0000FF"/>
            <w:vAlign w:val="center"/>
            <w:hideMark/>
          </w:tcPr>
          <w:p w14:paraId="5190F327"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82" w:type="dxa"/>
            <w:gridSpan w:val="3"/>
            <w:tcBorders>
              <w:top w:val="single" w:sz="8" w:space="0" w:color="auto"/>
              <w:left w:val="nil"/>
              <w:bottom w:val="single" w:sz="8" w:space="0" w:color="auto"/>
              <w:right w:val="single" w:sz="8" w:space="0" w:color="auto"/>
            </w:tcBorders>
            <w:shd w:val="clear" w:color="000000" w:fill="0000FF"/>
            <w:vAlign w:val="center"/>
            <w:hideMark/>
          </w:tcPr>
          <w:p w14:paraId="40CD04D9"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80" w:type="dxa"/>
            <w:gridSpan w:val="3"/>
            <w:tcBorders>
              <w:top w:val="single" w:sz="8" w:space="0" w:color="auto"/>
              <w:left w:val="nil"/>
              <w:bottom w:val="single" w:sz="8" w:space="0" w:color="auto"/>
              <w:right w:val="single" w:sz="8" w:space="0" w:color="auto"/>
            </w:tcBorders>
            <w:shd w:val="clear" w:color="000000" w:fill="0000FF"/>
            <w:vAlign w:val="center"/>
            <w:hideMark/>
          </w:tcPr>
          <w:p w14:paraId="143FBEF8"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single" w:sz="8" w:space="0" w:color="auto"/>
              <w:left w:val="nil"/>
              <w:bottom w:val="single" w:sz="8" w:space="0" w:color="auto"/>
              <w:right w:val="single" w:sz="8" w:space="0" w:color="auto"/>
            </w:tcBorders>
            <w:shd w:val="clear" w:color="000000" w:fill="0000FF"/>
            <w:vAlign w:val="center"/>
            <w:hideMark/>
          </w:tcPr>
          <w:p w14:paraId="6C8DE42B"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single" w:sz="8" w:space="0" w:color="auto"/>
              <w:left w:val="nil"/>
              <w:bottom w:val="single" w:sz="8" w:space="0" w:color="auto"/>
              <w:right w:val="single" w:sz="8" w:space="0" w:color="auto"/>
            </w:tcBorders>
            <w:shd w:val="clear" w:color="000000" w:fill="0000FF"/>
            <w:vAlign w:val="center"/>
            <w:hideMark/>
          </w:tcPr>
          <w:p w14:paraId="1A7728AE"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single" w:sz="8" w:space="0" w:color="auto"/>
              <w:left w:val="nil"/>
              <w:bottom w:val="single" w:sz="8" w:space="0" w:color="auto"/>
              <w:right w:val="single" w:sz="8" w:space="0" w:color="auto"/>
            </w:tcBorders>
            <w:shd w:val="clear" w:color="000000" w:fill="0000FF"/>
            <w:vAlign w:val="center"/>
            <w:hideMark/>
          </w:tcPr>
          <w:p w14:paraId="686053C8"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single" w:sz="8" w:space="0" w:color="auto"/>
              <w:left w:val="nil"/>
              <w:bottom w:val="single" w:sz="8" w:space="0" w:color="auto"/>
              <w:right w:val="single" w:sz="8" w:space="0" w:color="auto"/>
            </w:tcBorders>
            <w:shd w:val="clear" w:color="000000" w:fill="0000FF"/>
            <w:vAlign w:val="center"/>
            <w:hideMark/>
          </w:tcPr>
          <w:p w14:paraId="527AFED0"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single" w:sz="8" w:space="0" w:color="auto"/>
              <w:left w:val="nil"/>
              <w:bottom w:val="single" w:sz="8" w:space="0" w:color="auto"/>
              <w:right w:val="single" w:sz="8" w:space="0" w:color="auto"/>
            </w:tcBorders>
            <w:shd w:val="clear" w:color="000000" w:fill="0000FF"/>
            <w:vAlign w:val="center"/>
            <w:hideMark/>
          </w:tcPr>
          <w:p w14:paraId="538E65A0"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single" w:sz="8" w:space="0" w:color="auto"/>
              <w:left w:val="nil"/>
              <w:bottom w:val="single" w:sz="8" w:space="0" w:color="auto"/>
              <w:right w:val="single" w:sz="8" w:space="0" w:color="auto"/>
            </w:tcBorders>
            <w:shd w:val="clear" w:color="000000" w:fill="0000FF"/>
            <w:vAlign w:val="center"/>
            <w:hideMark/>
          </w:tcPr>
          <w:p w14:paraId="18DD92D4"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single" w:sz="8" w:space="0" w:color="auto"/>
              <w:left w:val="nil"/>
              <w:bottom w:val="single" w:sz="8" w:space="0" w:color="auto"/>
              <w:right w:val="single" w:sz="8" w:space="0" w:color="auto"/>
            </w:tcBorders>
            <w:shd w:val="clear" w:color="000000" w:fill="0000FF"/>
            <w:vAlign w:val="center"/>
            <w:hideMark/>
          </w:tcPr>
          <w:p w14:paraId="0756917B"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single" w:sz="8" w:space="0" w:color="auto"/>
              <w:left w:val="nil"/>
              <w:bottom w:val="single" w:sz="8" w:space="0" w:color="auto"/>
              <w:right w:val="single" w:sz="8" w:space="0" w:color="auto"/>
            </w:tcBorders>
            <w:shd w:val="clear" w:color="000000" w:fill="0000FF"/>
            <w:vAlign w:val="center"/>
            <w:hideMark/>
          </w:tcPr>
          <w:p w14:paraId="1F17D395"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single" w:sz="8" w:space="0" w:color="auto"/>
              <w:left w:val="nil"/>
              <w:bottom w:val="single" w:sz="8" w:space="0" w:color="auto"/>
              <w:right w:val="single" w:sz="8" w:space="0" w:color="auto"/>
            </w:tcBorders>
            <w:shd w:val="clear" w:color="000000" w:fill="0000FF"/>
            <w:vAlign w:val="center"/>
            <w:hideMark/>
          </w:tcPr>
          <w:p w14:paraId="701CC1EF"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2"/>
            <w:tcBorders>
              <w:top w:val="single" w:sz="8" w:space="0" w:color="auto"/>
              <w:left w:val="nil"/>
              <w:bottom w:val="single" w:sz="8" w:space="0" w:color="auto"/>
              <w:right w:val="single" w:sz="8" w:space="0" w:color="auto"/>
            </w:tcBorders>
            <w:shd w:val="clear" w:color="000000" w:fill="0000FF"/>
            <w:vAlign w:val="center"/>
            <w:hideMark/>
          </w:tcPr>
          <w:p w14:paraId="1A48E09E"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single" w:sz="8" w:space="0" w:color="auto"/>
              <w:left w:val="nil"/>
              <w:bottom w:val="single" w:sz="8" w:space="0" w:color="auto"/>
              <w:right w:val="single" w:sz="8" w:space="0" w:color="auto"/>
            </w:tcBorders>
            <w:shd w:val="clear" w:color="000000" w:fill="0000FF"/>
            <w:vAlign w:val="center"/>
            <w:hideMark/>
          </w:tcPr>
          <w:p w14:paraId="78DDCB5C"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48" w:type="dxa"/>
            <w:gridSpan w:val="3"/>
            <w:tcBorders>
              <w:top w:val="single" w:sz="8" w:space="0" w:color="auto"/>
              <w:left w:val="nil"/>
              <w:bottom w:val="single" w:sz="8" w:space="0" w:color="auto"/>
              <w:right w:val="single" w:sz="8" w:space="0" w:color="auto"/>
            </w:tcBorders>
            <w:shd w:val="clear" w:color="000000" w:fill="0000FF"/>
            <w:vAlign w:val="center"/>
            <w:hideMark/>
          </w:tcPr>
          <w:p w14:paraId="6FCF90F0"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r>
      <w:tr w:rsidR="00C93723" w:rsidRPr="00D30847" w14:paraId="471411ED" w14:textId="77777777" w:rsidTr="00595060">
        <w:trPr>
          <w:trHeight w:val="457"/>
        </w:trPr>
        <w:tc>
          <w:tcPr>
            <w:tcW w:w="702" w:type="dxa"/>
            <w:gridSpan w:val="2"/>
            <w:tcBorders>
              <w:top w:val="nil"/>
              <w:left w:val="nil"/>
              <w:bottom w:val="nil"/>
              <w:right w:val="nil"/>
            </w:tcBorders>
            <w:shd w:val="clear" w:color="000000" w:fill="33CCFF"/>
            <w:vAlign w:val="center"/>
            <w:hideMark/>
          </w:tcPr>
          <w:p w14:paraId="00E5009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64" w:type="dxa"/>
            <w:gridSpan w:val="2"/>
            <w:tcBorders>
              <w:top w:val="nil"/>
              <w:left w:val="nil"/>
              <w:bottom w:val="nil"/>
              <w:right w:val="nil"/>
            </w:tcBorders>
            <w:shd w:val="clear" w:color="000000" w:fill="33CCFF"/>
            <w:vAlign w:val="center"/>
            <w:hideMark/>
          </w:tcPr>
          <w:p w14:paraId="6C534FE1"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046" w:type="dxa"/>
            <w:gridSpan w:val="4"/>
            <w:tcBorders>
              <w:top w:val="nil"/>
              <w:left w:val="nil"/>
              <w:bottom w:val="nil"/>
              <w:right w:val="nil"/>
            </w:tcBorders>
            <w:shd w:val="clear" w:color="000000" w:fill="33CCFF"/>
            <w:vAlign w:val="center"/>
            <w:hideMark/>
          </w:tcPr>
          <w:p w14:paraId="532C5416"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Measure 2.</w:t>
            </w:r>
          </w:p>
        </w:tc>
        <w:tc>
          <w:tcPr>
            <w:tcW w:w="3258" w:type="dxa"/>
            <w:gridSpan w:val="2"/>
            <w:tcBorders>
              <w:top w:val="nil"/>
              <w:left w:val="nil"/>
              <w:bottom w:val="nil"/>
              <w:right w:val="nil"/>
            </w:tcBorders>
            <w:shd w:val="clear" w:color="000000" w:fill="33CCFF"/>
            <w:vAlign w:val="center"/>
            <w:hideMark/>
          </w:tcPr>
          <w:p w14:paraId="66A2C434"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xml:space="preserve">Improving sectoral approach of budget planning and development and implementation of bylaws </w:t>
            </w:r>
          </w:p>
        </w:tc>
        <w:tc>
          <w:tcPr>
            <w:tcW w:w="522" w:type="dxa"/>
            <w:gridSpan w:val="2"/>
            <w:tcBorders>
              <w:top w:val="nil"/>
              <w:left w:val="nil"/>
              <w:bottom w:val="nil"/>
              <w:right w:val="nil"/>
            </w:tcBorders>
            <w:shd w:val="clear" w:color="000000" w:fill="33CCFF"/>
            <w:vAlign w:val="center"/>
            <w:hideMark/>
          </w:tcPr>
          <w:p w14:paraId="0D4DF48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33CCFF"/>
            <w:vAlign w:val="center"/>
            <w:hideMark/>
          </w:tcPr>
          <w:p w14:paraId="02AABFA1"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82" w:type="dxa"/>
            <w:gridSpan w:val="3"/>
            <w:tcBorders>
              <w:top w:val="nil"/>
              <w:left w:val="nil"/>
              <w:bottom w:val="nil"/>
              <w:right w:val="nil"/>
            </w:tcBorders>
            <w:shd w:val="clear" w:color="000000" w:fill="33CCFF"/>
            <w:vAlign w:val="center"/>
            <w:hideMark/>
          </w:tcPr>
          <w:p w14:paraId="6B863C22"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80" w:type="dxa"/>
            <w:gridSpan w:val="3"/>
            <w:tcBorders>
              <w:top w:val="nil"/>
              <w:left w:val="nil"/>
              <w:bottom w:val="nil"/>
              <w:right w:val="nil"/>
            </w:tcBorders>
            <w:shd w:val="clear" w:color="000000" w:fill="33CCFF"/>
            <w:vAlign w:val="center"/>
            <w:hideMark/>
          </w:tcPr>
          <w:p w14:paraId="17BDCA7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33CCFF"/>
            <w:vAlign w:val="center"/>
            <w:hideMark/>
          </w:tcPr>
          <w:p w14:paraId="670DB144"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12" w:type="dxa"/>
            <w:gridSpan w:val="3"/>
            <w:tcBorders>
              <w:top w:val="nil"/>
              <w:left w:val="nil"/>
              <w:bottom w:val="nil"/>
              <w:right w:val="nil"/>
            </w:tcBorders>
            <w:shd w:val="clear" w:color="000000" w:fill="33CCFF"/>
            <w:vAlign w:val="center"/>
            <w:hideMark/>
          </w:tcPr>
          <w:p w14:paraId="13565CB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33CCFF"/>
            <w:vAlign w:val="center"/>
            <w:hideMark/>
          </w:tcPr>
          <w:p w14:paraId="732F983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40" w:type="dxa"/>
            <w:gridSpan w:val="3"/>
            <w:tcBorders>
              <w:top w:val="nil"/>
              <w:left w:val="nil"/>
              <w:bottom w:val="nil"/>
              <w:right w:val="nil"/>
            </w:tcBorders>
            <w:shd w:val="clear" w:color="000000" w:fill="33CCFF"/>
            <w:vAlign w:val="center"/>
            <w:hideMark/>
          </w:tcPr>
          <w:p w14:paraId="03F0727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33CCFF"/>
            <w:vAlign w:val="center"/>
            <w:hideMark/>
          </w:tcPr>
          <w:p w14:paraId="3A642775"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33CCFF"/>
            <w:vAlign w:val="center"/>
            <w:hideMark/>
          </w:tcPr>
          <w:p w14:paraId="2F4A8062"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33CCFF"/>
            <w:vAlign w:val="center"/>
            <w:hideMark/>
          </w:tcPr>
          <w:p w14:paraId="582BF103"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22" w:type="dxa"/>
            <w:gridSpan w:val="3"/>
            <w:tcBorders>
              <w:top w:val="nil"/>
              <w:left w:val="nil"/>
              <w:bottom w:val="nil"/>
              <w:right w:val="nil"/>
            </w:tcBorders>
            <w:shd w:val="clear" w:color="000000" w:fill="33CCFF"/>
            <w:vAlign w:val="center"/>
            <w:hideMark/>
          </w:tcPr>
          <w:p w14:paraId="28C9EFE2"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33CCFF"/>
            <w:vAlign w:val="center"/>
            <w:hideMark/>
          </w:tcPr>
          <w:p w14:paraId="66048B3D"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2"/>
            <w:tcBorders>
              <w:top w:val="nil"/>
              <w:left w:val="nil"/>
              <w:bottom w:val="nil"/>
              <w:right w:val="nil"/>
            </w:tcBorders>
            <w:shd w:val="clear" w:color="000000" w:fill="33CCFF"/>
            <w:vAlign w:val="center"/>
            <w:hideMark/>
          </w:tcPr>
          <w:p w14:paraId="575E90B4"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33CCFF"/>
            <w:vAlign w:val="center"/>
            <w:hideMark/>
          </w:tcPr>
          <w:p w14:paraId="61E238A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48" w:type="dxa"/>
            <w:gridSpan w:val="3"/>
            <w:tcBorders>
              <w:top w:val="nil"/>
              <w:left w:val="nil"/>
              <w:bottom w:val="nil"/>
              <w:right w:val="nil"/>
            </w:tcBorders>
            <w:shd w:val="clear" w:color="000000" w:fill="33CCFF"/>
            <w:vAlign w:val="center"/>
            <w:hideMark/>
          </w:tcPr>
          <w:p w14:paraId="3EA47B1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r>
      <w:tr w:rsidR="00C93723" w:rsidRPr="00D30847" w14:paraId="01A623E8" w14:textId="77777777" w:rsidTr="00595060">
        <w:trPr>
          <w:trHeight w:val="301"/>
        </w:trPr>
        <w:tc>
          <w:tcPr>
            <w:tcW w:w="702" w:type="dxa"/>
            <w:gridSpan w:val="2"/>
            <w:tcBorders>
              <w:top w:val="nil"/>
              <w:left w:val="nil"/>
              <w:bottom w:val="nil"/>
              <w:right w:val="nil"/>
            </w:tcBorders>
            <w:shd w:val="clear" w:color="auto" w:fill="auto"/>
            <w:vAlign w:val="bottom"/>
            <w:hideMark/>
          </w:tcPr>
          <w:p w14:paraId="68009DBE" w14:textId="77777777" w:rsidR="00C93723" w:rsidRPr="00D30847" w:rsidRDefault="00C93723" w:rsidP="00C93723">
            <w:pPr>
              <w:spacing w:after="0" w:line="240" w:lineRule="auto"/>
              <w:rPr>
                <w:rFonts w:eastAsia="Times New Roman" w:cs="Calibri"/>
                <w:b/>
                <w:bCs/>
                <w:sz w:val="16"/>
                <w:szCs w:val="16"/>
                <w:lang w:val="en-GB"/>
              </w:rPr>
            </w:pPr>
          </w:p>
        </w:tc>
        <w:tc>
          <w:tcPr>
            <w:tcW w:w="464" w:type="dxa"/>
            <w:gridSpan w:val="2"/>
            <w:tcBorders>
              <w:top w:val="nil"/>
              <w:left w:val="nil"/>
              <w:bottom w:val="nil"/>
              <w:right w:val="nil"/>
            </w:tcBorders>
            <w:shd w:val="clear" w:color="auto" w:fill="auto"/>
            <w:vAlign w:val="bottom"/>
            <w:hideMark/>
          </w:tcPr>
          <w:p w14:paraId="7AB06A65"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single" w:sz="8" w:space="0" w:color="auto"/>
            </w:tcBorders>
            <w:shd w:val="clear" w:color="auto" w:fill="auto"/>
            <w:vAlign w:val="bottom"/>
            <w:hideMark/>
          </w:tcPr>
          <w:p w14:paraId="5CEEA5DE"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1770" w:type="dxa"/>
            <w:gridSpan w:val="2"/>
            <w:tcBorders>
              <w:top w:val="single" w:sz="8" w:space="0" w:color="auto"/>
              <w:left w:val="nil"/>
              <w:bottom w:val="single" w:sz="8" w:space="0" w:color="auto"/>
              <w:right w:val="nil"/>
            </w:tcBorders>
            <w:shd w:val="clear" w:color="auto" w:fill="auto"/>
            <w:vAlign w:val="center"/>
            <w:hideMark/>
          </w:tcPr>
          <w:p w14:paraId="4A5E152F"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Activity 1.</w:t>
            </w:r>
          </w:p>
        </w:tc>
        <w:tc>
          <w:tcPr>
            <w:tcW w:w="3258" w:type="dxa"/>
            <w:gridSpan w:val="2"/>
            <w:tcBorders>
              <w:top w:val="single" w:sz="8" w:space="0" w:color="auto"/>
              <w:left w:val="nil"/>
              <w:bottom w:val="single" w:sz="8" w:space="0" w:color="auto"/>
              <w:right w:val="single" w:sz="8" w:space="0" w:color="auto"/>
            </w:tcBorders>
            <w:shd w:val="clear" w:color="auto" w:fill="auto"/>
            <w:vAlign w:val="center"/>
            <w:hideMark/>
          </w:tcPr>
          <w:p w14:paraId="165F7642"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xml:space="preserve">Preparing and implementing OBL bylaws </w:t>
            </w:r>
          </w:p>
        </w:tc>
        <w:tc>
          <w:tcPr>
            <w:tcW w:w="522" w:type="dxa"/>
            <w:gridSpan w:val="2"/>
            <w:tcBorders>
              <w:top w:val="single" w:sz="8" w:space="0" w:color="auto"/>
              <w:left w:val="nil"/>
              <w:bottom w:val="single" w:sz="8" w:space="0" w:color="auto"/>
              <w:right w:val="single" w:sz="8" w:space="0" w:color="auto"/>
            </w:tcBorders>
            <w:shd w:val="clear" w:color="000000" w:fill="0000FF"/>
            <w:vAlign w:val="center"/>
            <w:hideMark/>
          </w:tcPr>
          <w:p w14:paraId="67486EB5"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single" w:sz="8" w:space="0" w:color="auto"/>
              <w:left w:val="nil"/>
              <w:bottom w:val="single" w:sz="8" w:space="0" w:color="auto"/>
              <w:right w:val="single" w:sz="8" w:space="0" w:color="auto"/>
            </w:tcBorders>
            <w:shd w:val="clear" w:color="000000" w:fill="0000FF"/>
            <w:vAlign w:val="center"/>
            <w:hideMark/>
          </w:tcPr>
          <w:p w14:paraId="60CC0073"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82" w:type="dxa"/>
            <w:gridSpan w:val="3"/>
            <w:tcBorders>
              <w:top w:val="single" w:sz="8" w:space="0" w:color="auto"/>
              <w:left w:val="nil"/>
              <w:bottom w:val="single" w:sz="8" w:space="0" w:color="auto"/>
              <w:right w:val="single" w:sz="8" w:space="0" w:color="auto"/>
            </w:tcBorders>
            <w:shd w:val="clear" w:color="000000" w:fill="0000FF"/>
            <w:vAlign w:val="center"/>
            <w:hideMark/>
          </w:tcPr>
          <w:p w14:paraId="0D3A2ECC"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80" w:type="dxa"/>
            <w:gridSpan w:val="3"/>
            <w:tcBorders>
              <w:top w:val="single" w:sz="8" w:space="0" w:color="auto"/>
              <w:left w:val="nil"/>
              <w:bottom w:val="single" w:sz="8" w:space="0" w:color="auto"/>
              <w:right w:val="single" w:sz="8" w:space="0" w:color="auto"/>
            </w:tcBorders>
            <w:shd w:val="clear" w:color="000000" w:fill="0000FF"/>
            <w:vAlign w:val="center"/>
            <w:hideMark/>
          </w:tcPr>
          <w:p w14:paraId="0C21F49F"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single" w:sz="8" w:space="0" w:color="auto"/>
              <w:left w:val="nil"/>
              <w:bottom w:val="single" w:sz="8" w:space="0" w:color="auto"/>
              <w:right w:val="single" w:sz="8" w:space="0" w:color="auto"/>
            </w:tcBorders>
            <w:shd w:val="clear" w:color="000000" w:fill="0000FF"/>
            <w:vAlign w:val="center"/>
            <w:hideMark/>
          </w:tcPr>
          <w:p w14:paraId="0DB22732"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single" w:sz="8" w:space="0" w:color="auto"/>
              <w:left w:val="nil"/>
              <w:bottom w:val="single" w:sz="8" w:space="0" w:color="auto"/>
              <w:right w:val="single" w:sz="8" w:space="0" w:color="auto"/>
            </w:tcBorders>
            <w:shd w:val="clear" w:color="000000" w:fill="0000FF"/>
            <w:vAlign w:val="center"/>
            <w:hideMark/>
          </w:tcPr>
          <w:p w14:paraId="06965BD2"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single" w:sz="8" w:space="0" w:color="auto"/>
              <w:left w:val="nil"/>
              <w:bottom w:val="single" w:sz="8" w:space="0" w:color="auto"/>
              <w:right w:val="single" w:sz="8" w:space="0" w:color="auto"/>
            </w:tcBorders>
            <w:shd w:val="clear" w:color="000000" w:fill="0000FF"/>
            <w:vAlign w:val="center"/>
            <w:hideMark/>
          </w:tcPr>
          <w:p w14:paraId="514D32AC"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single" w:sz="8" w:space="0" w:color="auto"/>
              <w:left w:val="nil"/>
              <w:bottom w:val="single" w:sz="8" w:space="0" w:color="auto"/>
              <w:right w:val="single" w:sz="8" w:space="0" w:color="auto"/>
            </w:tcBorders>
            <w:shd w:val="clear" w:color="000000" w:fill="0000FF"/>
            <w:vAlign w:val="center"/>
            <w:hideMark/>
          </w:tcPr>
          <w:p w14:paraId="199DD0D8"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single" w:sz="8" w:space="0" w:color="auto"/>
              <w:left w:val="nil"/>
              <w:bottom w:val="single" w:sz="8" w:space="0" w:color="auto"/>
              <w:right w:val="single" w:sz="8" w:space="0" w:color="auto"/>
            </w:tcBorders>
            <w:shd w:val="clear" w:color="000000" w:fill="0000FF"/>
            <w:vAlign w:val="center"/>
            <w:hideMark/>
          </w:tcPr>
          <w:p w14:paraId="5661B892"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single" w:sz="8" w:space="0" w:color="auto"/>
              <w:left w:val="nil"/>
              <w:bottom w:val="single" w:sz="8" w:space="0" w:color="auto"/>
              <w:right w:val="single" w:sz="8" w:space="0" w:color="auto"/>
            </w:tcBorders>
            <w:shd w:val="clear" w:color="000000" w:fill="0000FF"/>
            <w:vAlign w:val="center"/>
            <w:hideMark/>
          </w:tcPr>
          <w:p w14:paraId="7DF2AB87"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single" w:sz="8" w:space="0" w:color="auto"/>
              <w:left w:val="nil"/>
              <w:bottom w:val="single" w:sz="8" w:space="0" w:color="auto"/>
              <w:right w:val="single" w:sz="8" w:space="0" w:color="auto"/>
            </w:tcBorders>
            <w:shd w:val="clear" w:color="000000" w:fill="0000FF"/>
            <w:vAlign w:val="center"/>
            <w:hideMark/>
          </w:tcPr>
          <w:p w14:paraId="61AB48DC"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single" w:sz="8" w:space="0" w:color="auto"/>
              <w:left w:val="nil"/>
              <w:bottom w:val="single" w:sz="8" w:space="0" w:color="auto"/>
              <w:right w:val="single" w:sz="8" w:space="0" w:color="auto"/>
            </w:tcBorders>
            <w:shd w:val="clear" w:color="000000" w:fill="0000FF"/>
            <w:vAlign w:val="center"/>
            <w:hideMark/>
          </w:tcPr>
          <w:p w14:paraId="031712A4"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single" w:sz="8" w:space="0" w:color="auto"/>
              <w:left w:val="nil"/>
              <w:bottom w:val="single" w:sz="8" w:space="0" w:color="auto"/>
              <w:right w:val="single" w:sz="8" w:space="0" w:color="auto"/>
            </w:tcBorders>
            <w:shd w:val="clear" w:color="000000" w:fill="0000FF"/>
            <w:vAlign w:val="center"/>
            <w:hideMark/>
          </w:tcPr>
          <w:p w14:paraId="2732D494"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2"/>
            <w:tcBorders>
              <w:top w:val="single" w:sz="8" w:space="0" w:color="auto"/>
              <w:left w:val="nil"/>
              <w:bottom w:val="single" w:sz="8" w:space="0" w:color="auto"/>
              <w:right w:val="single" w:sz="8" w:space="0" w:color="auto"/>
            </w:tcBorders>
            <w:shd w:val="clear" w:color="000000" w:fill="0000FF"/>
            <w:vAlign w:val="center"/>
            <w:hideMark/>
          </w:tcPr>
          <w:p w14:paraId="6411F1AE"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single" w:sz="8" w:space="0" w:color="auto"/>
              <w:left w:val="nil"/>
              <w:bottom w:val="single" w:sz="8" w:space="0" w:color="auto"/>
              <w:right w:val="single" w:sz="8" w:space="0" w:color="auto"/>
            </w:tcBorders>
            <w:shd w:val="clear" w:color="000000" w:fill="0000FF"/>
            <w:vAlign w:val="center"/>
            <w:hideMark/>
          </w:tcPr>
          <w:p w14:paraId="1F718EBC"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48" w:type="dxa"/>
            <w:gridSpan w:val="3"/>
            <w:tcBorders>
              <w:top w:val="single" w:sz="8" w:space="0" w:color="auto"/>
              <w:left w:val="nil"/>
              <w:bottom w:val="single" w:sz="8" w:space="0" w:color="auto"/>
              <w:right w:val="single" w:sz="8" w:space="0" w:color="auto"/>
            </w:tcBorders>
            <w:shd w:val="clear" w:color="000000" w:fill="0000FF"/>
            <w:vAlign w:val="center"/>
            <w:hideMark/>
          </w:tcPr>
          <w:p w14:paraId="627D72B3"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r>
      <w:tr w:rsidR="00C93723" w:rsidRPr="00D30847" w14:paraId="2014E70E" w14:textId="77777777" w:rsidTr="00595060">
        <w:trPr>
          <w:trHeight w:val="520"/>
        </w:trPr>
        <w:tc>
          <w:tcPr>
            <w:tcW w:w="702" w:type="dxa"/>
            <w:gridSpan w:val="2"/>
            <w:tcBorders>
              <w:top w:val="nil"/>
              <w:left w:val="nil"/>
              <w:bottom w:val="nil"/>
              <w:right w:val="nil"/>
            </w:tcBorders>
            <w:shd w:val="clear" w:color="auto" w:fill="auto"/>
            <w:vAlign w:val="bottom"/>
            <w:hideMark/>
          </w:tcPr>
          <w:p w14:paraId="5DBC3DD1" w14:textId="77777777" w:rsidR="00C93723" w:rsidRPr="00D30847" w:rsidRDefault="00C93723" w:rsidP="00C93723">
            <w:pPr>
              <w:spacing w:after="0" w:line="240" w:lineRule="auto"/>
              <w:jc w:val="center"/>
              <w:rPr>
                <w:rFonts w:eastAsia="Times New Roman" w:cs="Calibri"/>
                <w:color w:val="FFFFFF"/>
                <w:sz w:val="16"/>
                <w:szCs w:val="16"/>
                <w:lang w:val="en-GB"/>
              </w:rPr>
            </w:pPr>
          </w:p>
        </w:tc>
        <w:tc>
          <w:tcPr>
            <w:tcW w:w="464" w:type="dxa"/>
            <w:gridSpan w:val="2"/>
            <w:tcBorders>
              <w:top w:val="nil"/>
              <w:left w:val="nil"/>
              <w:bottom w:val="nil"/>
              <w:right w:val="nil"/>
            </w:tcBorders>
            <w:shd w:val="clear" w:color="auto" w:fill="auto"/>
            <w:vAlign w:val="bottom"/>
            <w:hideMark/>
          </w:tcPr>
          <w:p w14:paraId="199C6028"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single" w:sz="8" w:space="0" w:color="auto"/>
            </w:tcBorders>
            <w:shd w:val="clear" w:color="auto" w:fill="auto"/>
            <w:vAlign w:val="bottom"/>
            <w:hideMark/>
          </w:tcPr>
          <w:p w14:paraId="1F21ACAF"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1770" w:type="dxa"/>
            <w:gridSpan w:val="2"/>
            <w:tcBorders>
              <w:top w:val="nil"/>
              <w:left w:val="nil"/>
              <w:bottom w:val="single" w:sz="8" w:space="0" w:color="auto"/>
              <w:right w:val="nil"/>
            </w:tcBorders>
            <w:shd w:val="clear" w:color="auto" w:fill="auto"/>
            <w:vAlign w:val="center"/>
            <w:hideMark/>
          </w:tcPr>
          <w:p w14:paraId="69EA7A5B"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Activity 2.</w:t>
            </w:r>
          </w:p>
        </w:tc>
        <w:tc>
          <w:tcPr>
            <w:tcW w:w="3258" w:type="dxa"/>
            <w:gridSpan w:val="2"/>
            <w:tcBorders>
              <w:top w:val="nil"/>
              <w:left w:val="nil"/>
              <w:bottom w:val="single" w:sz="8" w:space="0" w:color="auto"/>
              <w:right w:val="single" w:sz="8" w:space="0" w:color="auto"/>
            </w:tcBorders>
            <w:shd w:val="clear" w:color="auto" w:fill="auto"/>
            <w:vAlign w:val="center"/>
            <w:hideMark/>
          </w:tcPr>
          <w:p w14:paraId="6364EB85"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Preparing and implementing several types of classifications - administrative/organizational, economic, program, functional classifications, as well as classification of sources of financing</w:t>
            </w:r>
          </w:p>
        </w:tc>
        <w:tc>
          <w:tcPr>
            <w:tcW w:w="522" w:type="dxa"/>
            <w:gridSpan w:val="2"/>
            <w:tcBorders>
              <w:top w:val="single" w:sz="4" w:space="0" w:color="auto"/>
              <w:left w:val="nil"/>
              <w:bottom w:val="single" w:sz="4" w:space="0" w:color="auto"/>
              <w:right w:val="single" w:sz="4" w:space="0" w:color="auto"/>
            </w:tcBorders>
            <w:shd w:val="clear" w:color="auto" w:fill="0000FF"/>
            <w:vAlign w:val="center"/>
            <w:hideMark/>
          </w:tcPr>
          <w:p w14:paraId="31AC2DD3"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378" w:type="dxa"/>
            <w:gridSpan w:val="2"/>
            <w:tcBorders>
              <w:top w:val="single" w:sz="4" w:space="0" w:color="auto"/>
              <w:left w:val="nil"/>
              <w:bottom w:val="single" w:sz="4" w:space="0" w:color="auto"/>
              <w:right w:val="single" w:sz="4" w:space="0" w:color="auto"/>
            </w:tcBorders>
            <w:shd w:val="clear" w:color="auto" w:fill="0000FF"/>
            <w:vAlign w:val="center"/>
            <w:hideMark/>
          </w:tcPr>
          <w:p w14:paraId="3566CFB2"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582" w:type="dxa"/>
            <w:gridSpan w:val="3"/>
            <w:tcBorders>
              <w:top w:val="single" w:sz="4" w:space="0" w:color="auto"/>
              <w:left w:val="nil"/>
              <w:bottom w:val="single" w:sz="4" w:space="0" w:color="auto"/>
              <w:right w:val="single" w:sz="4" w:space="0" w:color="auto"/>
            </w:tcBorders>
            <w:shd w:val="clear" w:color="auto" w:fill="0000FF"/>
            <w:vAlign w:val="center"/>
            <w:hideMark/>
          </w:tcPr>
          <w:p w14:paraId="443AA38D"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80" w:type="dxa"/>
            <w:gridSpan w:val="3"/>
            <w:tcBorders>
              <w:top w:val="single" w:sz="4" w:space="0" w:color="auto"/>
              <w:left w:val="nil"/>
              <w:bottom w:val="single" w:sz="4" w:space="0" w:color="auto"/>
              <w:right w:val="single" w:sz="4" w:space="0" w:color="auto"/>
            </w:tcBorders>
            <w:shd w:val="clear" w:color="auto" w:fill="0000FF"/>
            <w:vAlign w:val="center"/>
            <w:hideMark/>
          </w:tcPr>
          <w:p w14:paraId="18A1216E"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788C3E31"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373AD7B6"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677228F9"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219AB9B7"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47D3727A"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15DB99B9"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24A51B29"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6D0FBC46"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0FB6B51B"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6F4E8108"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31B900E6"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21644E19"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r>
      <w:tr w:rsidR="00942045" w:rsidRPr="00D30847" w14:paraId="13A6FCA1" w14:textId="77777777" w:rsidTr="00595060">
        <w:trPr>
          <w:trHeight w:val="615"/>
        </w:trPr>
        <w:tc>
          <w:tcPr>
            <w:tcW w:w="702" w:type="dxa"/>
            <w:gridSpan w:val="2"/>
            <w:tcBorders>
              <w:top w:val="nil"/>
              <w:left w:val="nil"/>
              <w:bottom w:val="nil"/>
              <w:right w:val="nil"/>
            </w:tcBorders>
            <w:shd w:val="clear" w:color="auto" w:fill="auto"/>
            <w:vAlign w:val="bottom"/>
            <w:hideMark/>
          </w:tcPr>
          <w:p w14:paraId="5CF0D2FC" w14:textId="77777777" w:rsidR="00942045" w:rsidRPr="00D30847" w:rsidRDefault="00942045" w:rsidP="00942045">
            <w:pPr>
              <w:spacing w:after="0" w:line="240" w:lineRule="auto"/>
              <w:jc w:val="center"/>
              <w:rPr>
                <w:rFonts w:eastAsia="Times New Roman" w:cs="Calibri"/>
                <w:color w:val="FFFFFF"/>
                <w:sz w:val="16"/>
                <w:szCs w:val="16"/>
                <w:lang w:val="en-GB"/>
              </w:rPr>
            </w:pPr>
          </w:p>
        </w:tc>
        <w:tc>
          <w:tcPr>
            <w:tcW w:w="464" w:type="dxa"/>
            <w:gridSpan w:val="2"/>
            <w:tcBorders>
              <w:top w:val="nil"/>
              <w:left w:val="nil"/>
              <w:bottom w:val="nil"/>
              <w:right w:val="nil"/>
            </w:tcBorders>
            <w:shd w:val="clear" w:color="auto" w:fill="auto"/>
            <w:vAlign w:val="bottom"/>
            <w:hideMark/>
          </w:tcPr>
          <w:p w14:paraId="1DDAF1A7" w14:textId="77777777" w:rsidR="00942045" w:rsidRPr="00D30847" w:rsidRDefault="00942045" w:rsidP="00942045">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single" w:sz="8" w:space="0" w:color="auto"/>
            </w:tcBorders>
            <w:shd w:val="clear" w:color="auto" w:fill="auto"/>
            <w:vAlign w:val="bottom"/>
            <w:hideMark/>
          </w:tcPr>
          <w:p w14:paraId="737560EB"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1770" w:type="dxa"/>
            <w:gridSpan w:val="2"/>
            <w:tcBorders>
              <w:top w:val="nil"/>
              <w:left w:val="nil"/>
              <w:bottom w:val="single" w:sz="8" w:space="0" w:color="auto"/>
              <w:right w:val="nil"/>
            </w:tcBorders>
            <w:shd w:val="clear" w:color="auto" w:fill="auto"/>
            <w:vAlign w:val="center"/>
            <w:hideMark/>
          </w:tcPr>
          <w:p w14:paraId="7913FB9F"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Activity 3.</w:t>
            </w:r>
          </w:p>
        </w:tc>
        <w:tc>
          <w:tcPr>
            <w:tcW w:w="3258" w:type="dxa"/>
            <w:gridSpan w:val="2"/>
            <w:tcBorders>
              <w:top w:val="nil"/>
              <w:left w:val="nil"/>
              <w:bottom w:val="single" w:sz="8" w:space="0" w:color="auto"/>
              <w:right w:val="single" w:sz="8" w:space="0" w:color="auto"/>
            </w:tcBorders>
            <w:shd w:val="clear" w:color="auto" w:fill="auto"/>
            <w:vAlign w:val="center"/>
            <w:hideMark/>
          </w:tcPr>
          <w:p w14:paraId="0EA90477"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Strengthening of capacities, training of employees of the MoF and budget beneficiaries</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051D0CE5" w14:textId="575159E1"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4684617E" w14:textId="6CA86516"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5F9CF05E" w14:textId="56081BD4"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22BE3EEF" w14:textId="482310B8"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7781292B"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3115485D"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1885E770"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640C6A62"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4B5A225E"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5BE55826"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08738825"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533A9ADA"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0A538BDE"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422981FD"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4D6CA58B"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5C17AF25"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r>
      <w:tr w:rsidR="00C93723" w:rsidRPr="00D30847" w14:paraId="51DC2678" w14:textId="77777777" w:rsidTr="00595060">
        <w:trPr>
          <w:trHeight w:val="315"/>
        </w:trPr>
        <w:tc>
          <w:tcPr>
            <w:tcW w:w="702" w:type="dxa"/>
            <w:gridSpan w:val="2"/>
            <w:tcBorders>
              <w:top w:val="nil"/>
              <w:left w:val="nil"/>
              <w:bottom w:val="nil"/>
              <w:right w:val="nil"/>
            </w:tcBorders>
            <w:shd w:val="clear" w:color="000000" w:fill="33CCFF"/>
            <w:vAlign w:val="center"/>
            <w:hideMark/>
          </w:tcPr>
          <w:p w14:paraId="08366C55"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64" w:type="dxa"/>
            <w:gridSpan w:val="2"/>
            <w:tcBorders>
              <w:top w:val="nil"/>
              <w:left w:val="nil"/>
              <w:bottom w:val="nil"/>
              <w:right w:val="nil"/>
            </w:tcBorders>
            <w:shd w:val="clear" w:color="000000" w:fill="33CCFF"/>
            <w:vAlign w:val="center"/>
            <w:hideMark/>
          </w:tcPr>
          <w:p w14:paraId="2AE6A311"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046" w:type="dxa"/>
            <w:gridSpan w:val="4"/>
            <w:tcBorders>
              <w:top w:val="nil"/>
              <w:left w:val="nil"/>
              <w:bottom w:val="nil"/>
              <w:right w:val="nil"/>
            </w:tcBorders>
            <w:shd w:val="clear" w:color="000000" w:fill="33CCFF"/>
            <w:vAlign w:val="center"/>
            <w:hideMark/>
          </w:tcPr>
          <w:p w14:paraId="6D0A80C4"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Measure 3.</w:t>
            </w:r>
          </w:p>
        </w:tc>
        <w:tc>
          <w:tcPr>
            <w:tcW w:w="3258" w:type="dxa"/>
            <w:gridSpan w:val="2"/>
            <w:tcBorders>
              <w:top w:val="nil"/>
              <w:left w:val="nil"/>
              <w:bottom w:val="nil"/>
              <w:right w:val="nil"/>
            </w:tcBorders>
            <w:shd w:val="clear" w:color="000000" w:fill="33CCFF"/>
            <w:vAlign w:val="center"/>
            <w:hideMark/>
          </w:tcPr>
          <w:p w14:paraId="46FAC4E1" w14:textId="5385FB54" w:rsidR="00C93723" w:rsidRPr="00D30847" w:rsidRDefault="009309E3" w:rsidP="001C4890">
            <w:pPr>
              <w:spacing w:after="0" w:line="240" w:lineRule="auto"/>
              <w:rPr>
                <w:rFonts w:eastAsia="Times New Roman" w:cs="Calibri"/>
                <w:b/>
                <w:bCs/>
                <w:sz w:val="16"/>
                <w:szCs w:val="16"/>
                <w:lang w:val="en-GB"/>
              </w:rPr>
            </w:pPr>
            <w:r w:rsidRPr="00D30847">
              <w:rPr>
                <w:rFonts w:eastAsia="Times New Roman" w:cs="Calibri"/>
                <w:b/>
                <w:bCs/>
                <w:sz w:val="16"/>
                <w:szCs w:val="16"/>
                <w:lang w:val="en-GB"/>
              </w:rPr>
              <w:t>Improved performance based budget</w:t>
            </w:r>
          </w:p>
        </w:tc>
        <w:tc>
          <w:tcPr>
            <w:tcW w:w="522" w:type="dxa"/>
            <w:gridSpan w:val="2"/>
            <w:tcBorders>
              <w:top w:val="nil"/>
              <w:left w:val="nil"/>
              <w:bottom w:val="nil"/>
              <w:right w:val="nil"/>
            </w:tcBorders>
            <w:shd w:val="clear" w:color="000000" w:fill="33CCFF"/>
            <w:vAlign w:val="center"/>
            <w:hideMark/>
          </w:tcPr>
          <w:p w14:paraId="1D5FD85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33CCFF"/>
            <w:vAlign w:val="center"/>
            <w:hideMark/>
          </w:tcPr>
          <w:p w14:paraId="00FA301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82" w:type="dxa"/>
            <w:gridSpan w:val="3"/>
            <w:tcBorders>
              <w:top w:val="nil"/>
              <w:left w:val="nil"/>
              <w:bottom w:val="nil"/>
              <w:right w:val="nil"/>
            </w:tcBorders>
            <w:shd w:val="clear" w:color="000000" w:fill="33CCFF"/>
            <w:vAlign w:val="center"/>
            <w:hideMark/>
          </w:tcPr>
          <w:p w14:paraId="19145AB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80" w:type="dxa"/>
            <w:gridSpan w:val="3"/>
            <w:tcBorders>
              <w:top w:val="nil"/>
              <w:left w:val="nil"/>
              <w:bottom w:val="nil"/>
              <w:right w:val="nil"/>
            </w:tcBorders>
            <w:shd w:val="clear" w:color="000000" w:fill="33CCFF"/>
            <w:vAlign w:val="center"/>
            <w:hideMark/>
          </w:tcPr>
          <w:p w14:paraId="3CEA0A2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33CCFF"/>
            <w:vAlign w:val="center"/>
            <w:hideMark/>
          </w:tcPr>
          <w:p w14:paraId="79958646"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12" w:type="dxa"/>
            <w:gridSpan w:val="3"/>
            <w:tcBorders>
              <w:top w:val="nil"/>
              <w:left w:val="nil"/>
              <w:bottom w:val="nil"/>
              <w:right w:val="nil"/>
            </w:tcBorders>
            <w:shd w:val="clear" w:color="000000" w:fill="33CCFF"/>
            <w:vAlign w:val="center"/>
            <w:hideMark/>
          </w:tcPr>
          <w:p w14:paraId="784D21D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33CCFF"/>
            <w:vAlign w:val="center"/>
            <w:hideMark/>
          </w:tcPr>
          <w:p w14:paraId="4217287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40" w:type="dxa"/>
            <w:gridSpan w:val="3"/>
            <w:tcBorders>
              <w:top w:val="nil"/>
              <w:left w:val="nil"/>
              <w:bottom w:val="nil"/>
              <w:right w:val="nil"/>
            </w:tcBorders>
            <w:shd w:val="clear" w:color="000000" w:fill="33CCFF"/>
            <w:vAlign w:val="center"/>
            <w:hideMark/>
          </w:tcPr>
          <w:p w14:paraId="0D78397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33CCFF"/>
            <w:vAlign w:val="center"/>
            <w:hideMark/>
          </w:tcPr>
          <w:p w14:paraId="58417B12"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33CCFF"/>
            <w:vAlign w:val="center"/>
            <w:hideMark/>
          </w:tcPr>
          <w:p w14:paraId="631B5082"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33CCFF"/>
            <w:vAlign w:val="center"/>
            <w:hideMark/>
          </w:tcPr>
          <w:p w14:paraId="29EC6571"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22" w:type="dxa"/>
            <w:gridSpan w:val="3"/>
            <w:tcBorders>
              <w:top w:val="nil"/>
              <w:left w:val="nil"/>
              <w:bottom w:val="nil"/>
              <w:right w:val="nil"/>
            </w:tcBorders>
            <w:shd w:val="clear" w:color="000000" w:fill="33CCFF"/>
            <w:vAlign w:val="center"/>
            <w:hideMark/>
          </w:tcPr>
          <w:p w14:paraId="6CFC6E33"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33CCFF"/>
            <w:vAlign w:val="center"/>
            <w:hideMark/>
          </w:tcPr>
          <w:p w14:paraId="2B1C85AD"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2"/>
            <w:tcBorders>
              <w:top w:val="nil"/>
              <w:left w:val="nil"/>
              <w:bottom w:val="nil"/>
              <w:right w:val="nil"/>
            </w:tcBorders>
            <w:shd w:val="clear" w:color="000000" w:fill="33CCFF"/>
            <w:vAlign w:val="center"/>
            <w:hideMark/>
          </w:tcPr>
          <w:p w14:paraId="00410E1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33CCFF"/>
            <w:vAlign w:val="center"/>
            <w:hideMark/>
          </w:tcPr>
          <w:p w14:paraId="5AC69D29"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48" w:type="dxa"/>
            <w:gridSpan w:val="3"/>
            <w:tcBorders>
              <w:top w:val="nil"/>
              <w:left w:val="nil"/>
              <w:bottom w:val="nil"/>
              <w:right w:val="nil"/>
            </w:tcBorders>
            <w:shd w:val="clear" w:color="000000" w:fill="33CCFF"/>
            <w:vAlign w:val="center"/>
            <w:hideMark/>
          </w:tcPr>
          <w:p w14:paraId="1088241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r>
      <w:tr w:rsidR="00942045" w:rsidRPr="00D30847" w14:paraId="3B90D6A3" w14:textId="77777777" w:rsidTr="00595060">
        <w:trPr>
          <w:trHeight w:val="466"/>
        </w:trPr>
        <w:tc>
          <w:tcPr>
            <w:tcW w:w="702" w:type="dxa"/>
            <w:gridSpan w:val="2"/>
            <w:tcBorders>
              <w:top w:val="nil"/>
              <w:left w:val="nil"/>
              <w:bottom w:val="nil"/>
              <w:right w:val="nil"/>
            </w:tcBorders>
            <w:shd w:val="clear" w:color="auto" w:fill="auto"/>
            <w:vAlign w:val="bottom"/>
            <w:hideMark/>
          </w:tcPr>
          <w:p w14:paraId="05BCAD54" w14:textId="77777777" w:rsidR="00942045" w:rsidRPr="00D30847" w:rsidRDefault="00942045" w:rsidP="00942045">
            <w:pPr>
              <w:spacing w:after="0" w:line="240" w:lineRule="auto"/>
              <w:rPr>
                <w:rFonts w:eastAsia="Times New Roman" w:cs="Calibri"/>
                <w:b/>
                <w:bCs/>
                <w:sz w:val="16"/>
                <w:szCs w:val="16"/>
                <w:lang w:val="en-GB"/>
              </w:rPr>
            </w:pPr>
          </w:p>
        </w:tc>
        <w:tc>
          <w:tcPr>
            <w:tcW w:w="464" w:type="dxa"/>
            <w:gridSpan w:val="2"/>
            <w:tcBorders>
              <w:top w:val="nil"/>
              <w:left w:val="nil"/>
              <w:bottom w:val="nil"/>
              <w:right w:val="nil"/>
            </w:tcBorders>
            <w:shd w:val="clear" w:color="auto" w:fill="auto"/>
            <w:vAlign w:val="bottom"/>
            <w:hideMark/>
          </w:tcPr>
          <w:p w14:paraId="325219ED" w14:textId="77777777" w:rsidR="00942045" w:rsidRPr="00D30847" w:rsidRDefault="00942045" w:rsidP="00942045">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single" w:sz="4" w:space="0" w:color="auto"/>
            </w:tcBorders>
            <w:shd w:val="clear" w:color="auto" w:fill="auto"/>
            <w:vAlign w:val="bottom"/>
            <w:hideMark/>
          </w:tcPr>
          <w:p w14:paraId="12B96B99" w14:textId="77777777" w:rsidR="00942045" w:rsidRPr="00D30847" w:rsidRDefault="00942045" w:rsidP="00942045">
            <w:pPr>
              <w:spacing w:after="0" w:line="240" w:lineRule="auto"/>
              <w:rPr>
                <w:rFonts w:ascii="Times New Roman" w:eastAsia="Times New Roman" w:hAnsi="Times New Roman"/>
                <w:sz w:val="16"/>
                <w:szCs w:val="16"/>
                <w:lang w:val="en-GB"/>
              </w:rPr>
            </w:pPr>
          </w:p>
        </w:tc>
        <w:tc>
          <w:tcPr>
            <w:tcW w:w="1770" w:type="dxa"/>
            <w:gridSpan w:val="2"/>
            <w:tcBorders>
              <w:top w:val="single" w:sz="4" w:space="0" w:color="auto"/>
              <w:left w:val="single" w:sz="4" w:space="0" w:color="auto"/>
              <w:bottom w:val="single" w:sz="4" w:space="0" w:color="auto"/>
            </w:tcBorders>
            <w:shd w:val="clear" w:color="auto" w:fill="auto"/>
            <w:vAlign w:val="center"/>
            <w:hideMark/>
          </w:tcPr>
          <w:p w14:paraId="6E617F88"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Activity 1.</w:t>
            </w:r>
          </w:p>
        </w:tc>
        <w:tc>
          <w:tcPr>
            <w:tcW w:w="3258" w:type="dxa"/>
            <w:gridSpan w:val="2"/>
            <w:tcBorders>
              <w:top w:val="single" w:sz="4" w:space="0" w:color="auto"/>
              <w:bottom w:val="single" w:sz="4" w:space="0" w:color="auto"/>
              <w:right w:val="single" w:sz="4" w:space="0" w:color="auto"/>
            </w:tcBorders>
            <w:shd w:val="clear" w:color="auto" w:fill="auto"/>
            <w:vAlign w:val="center"/>
            <w:hideMark/>
          </w:tcPr>
          <w:p w14:paraId="2D667207" w14:textId="7F31DF54"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 xml:space="preserve">Developing </w:t>
            </w:r>
            <w:r w:rsidR="009309E3" w:rsidRPr="00D30847">
              <w:rPr>
                <w:rFonts w:eastAsia="Times New Roman" w:cs="Calibri"/>
                <w:sz w:val="16"/>
                <w:szCs w:val="16"/>
                <w:lang w:val="en-GB"/>
              </w:rPr>
              <w:t xml:space="preserve">of </w:t>
            </w:r>
            <w:r w:rsidRPr="00D30847">
              <w:rPr>
                <w:rFonts w:eastAsia="Times New Roman" w:cs="Calibri"/>
                <w:sz w:val="16"/>
                <w:szCs w:val="16"/>
                <w:lang w:val="en-GB"/>
              </w:rPr>
              <w:t>multi-year indicators for measuring the success in the implementation of budget policies</w:t>
            </w:r>
          </w:p>
        </w:tc>
        <w:tc>
          <w:tcPr>
            <w:tcW w:w="522" w:type="dxa"/>
            <w:gridSpan w:val="2"/>
            <w:tcBorders>
              <w:top w:val="nil"/>
              <w:left w:val="single" w:sz="4" w:space="0" w:color="auto"/>
              <w:bottom w:val="single" w:sz="8" w:space="0" w:color="auto"/>
              <w:right w:val="single" w:sz="8" w:space="0" w:color="auto"/>
            </w:tcBorders>
            <w:shd w:val="clear" w:color="000000" w:fill="0000FF"/>
            <w:vAlign w:val="center"/>
            <w:hideMark/>
          </w:tcPr>
          <w:p w14:paraId="4E31467E" w14:textId="4772E38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536A2258" w14:textId="2643F6CB"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29B46A41" w14:textId="260E1A72"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095D02C1" w14:textId="12D23909"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378" w:type="dxa"/>
            <w:gridSpan w:val="2"/>
            <w:tcBorders>
              <w:top w:val="single" w:sz="4" w:space="0" w:color="auto"/>
              <w:left w:val="nil"/>
              <w:bottom w:val="single" w:sz="4" w:space="0" w:color="auto"/>
              <w:right w:val="single" w:sz="4" w:space="0" w:color="auto"/>
            </w:tcBorders>
            <w:shd w:val="clear" w:color="000000" w:fill="0000FF"/>
            <w:vAlign w:val="center"/>
            <w:hideMark/>
          </w:tcPr>
          <w:p w14:paraId="503F4FFF"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single" w:sz="4" w:space="0" w:color="auto"/>
              <w:left w:val="nil"/>
              <w:bottom w:val="single" w:sz="4" w:space="0" w:color="auto"/>
              <w:right w:val="single" w:sz="4" w:space="0" w:color="auto"/>
            </w:tcBorders>
            <w:shd w:val="clear" w:color="000000" w:fill="0000FF"/>
            <w:vAlign w:val="center"/>
            <w:hideMark/>
          </w:tcPr>
          <w:p w14:paraId="27ECD815"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single" w:sz="4" w:space="0" w:color="auto"/>
              <w:left w:val="nil"/>
              <w:bottom w:val="single" w:sz="4" w:space="0" w:color="auto"/>
              <w:right w:val="single" w:sz="4" w:space="0" w:color="auto"/>
            </w:tcBorders>
            <w:shd w:val="clear" w:color="000000" w:fill="0000FF"/>
            <w:vAlign w:val="center"/>
            <w:hideMark/>
          </w:tcPr>
          <w:p w14:paraId="442A6D6D"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single" w:sz="4" w:space="0" w:color="auto"/>
              <w:left w:val="nil"/>
              <w:bottom w:val="single" w:sz="4" w:space="0" w:color="auto"/>
              <w:right w:val="single" w:sz="4" w:space="0" w:color="auto"/>
            </w:tcBorders>
            <w:shd w:val="clear" w:color="000000" w:fill="0000FF"/>
            <w:vAlign w:val="center"/>
            <w:hideMark/>
          </w:tcPr>
          <w:p w14:paraId="2AB4D999"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single" w:sz="4" w:space="0" w:color="auto"/>
              <w:left w:val="nil"/>
              <w:bottom w:val="single" w:sz="4" w:space="0" w:color="auto"/>
              <w:right w:val="single" w:sz="4" w:space="0" w:color="auto"/>
            </w:tcBorders>
            <w:shd w:val="clear" w:color="000000" w:fill="0000FF"/>
            <w:vAlign w:val="center"/>
            <w:hideMark/>
          </w:tcPr>
          <w:p w14:paraId="770C84BE"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single" w:sz="4" w:space="0" w:color="auto"/>
              <w:left w:val="nil"/>
              <w:bottom w:val="single" w:sz="4" w:space="0" w:color="auto"/>
              <w:right w:val="single" w:sz="4" w:space="0" w:color="auto"/>
            </w:tcBorders>
            <w:shd w:val="clear" w:color="000000" w:fill="0000FF"/>
            <w:vAlign w:val="center"/>
            <w:hideMark/>
          </w:tcPr>
          <w:p w14:paraId="364D55C6"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single" w:sz="4" w:space="0" w:color="auto"/>
              <w:left w:val="nil"/>
              <w:bottom w:val="single" w:sz="4" w:space="0" w:color="auto"/>
              <w:right w:val="single" w:sz="4" w:space="0" w:color="auto"/>
            </w:tcBorders>
            <w:shd w:val="clear" w:color="000000" w:fill="0000FF"/>
            <w:vAlign w:val="center"/>
            <w:hideMark/>
          </w:tcPr>
          <w:p w14:paraId="4FE0645F"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single" w:sz="4" w:space="0" w:color="auto"/>
              <w:left w:val="nil"/>
              <w:bottom w:val="single" w:sz="4" w:space="0" w:color="auto"/>
              <w:right w:val="single" w:sz="4" w:space="0" w:color="auto"/>
            </w:tcBorders>
            <w:shd w:val="clear" w:color="000000" w:fill="0000FF"/>
            <w:vAlign w:val="center"/>
            <w:hideMark/>
          </w:tcPr>
          <w:p w14:paraId="6E776960"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single" w:sz="4" w:space="0" w:color="auto"/>
              <w:left w:val="nil"/>
              <w:bottom w:val="single" w:sz="4" w:space="0" w:color="auto"/>
              <w:right w:val="single" w:sz="4" w:space="0" w:color="auto"/>
            </w:tcBorders>
            <w:shd w:val="clear" w:color="000000" w:fill="0000FF"/>
            <w:vAlign w:val="center"/>
            <w:hideMark/>
          </w:tcPr>
          <w:p w14:paraId="7612720C"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2"/>
            <w:tcBorders>
              <w:top w:val="single" w:sz="4" w:space="0" w:color="auto"/>
              <w:left w:val="nil"/>
              <w:bottom w:val="single" w:sz="4" w:space="0" w:color="auto"/>
              <w:right w:val="single" w:sz="4" w:space="0" w:color="auto"/>
            </w:tcBorders>
            <w:shd w:val="clear" w:color="000000" w:fill="0000FF"/>
            <w:vAlign w:val="center"/>
            <w:hideMark/>
          </w:tcPr>
          <w:p w14:paraId="3CAE1F09"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single" w:sz="4" w:space="0" w:color="auto"/>
              <w:left w:val="nil"/>
              <w:bottom w:val="single" w:sz="4" w:space="0" w:color="auto"/>
              <w:right w:val="single" w:sz="4" w:space="0" w:color="auto"/>
            </w:tcBorders>
            <w:shd w:val="clear" w:color="000000" w:fill="0000FF"/>
            <w:vAlign w:val="center"/>
            <w:hideMark/>
          </w:tcPr>
          <w:p w14:paraId="7EE96CAA"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48" w:type="dxa"/>
            <w:gridSpan w:val="3"/>
            <w:tcBorders>
              <w:top w:val="single" w:sz="4" w:space="0" w:color="auto"/>
              <w:left w:val="nil"/>
              <w:bottom w:val="single" w:sz="4" w:space="0" w:color="auto"/>
              <w:right w:val="single" w:sz="4" w:space="0" w:color="auto"/>
            </w:tcBorders>
            <w:shd w:val="clear" w:color="000000" w:fill="0000FF"/>
            <w:vAlign w:val="center"/>
            <w:hideMark/>
          </w:tcPr>
          <w:p w14:paraId="5BFAB223"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r>
      <w:tr w:rsidR="00C93723" w:rsidRPr="00D30847" w14:paraId="0835D304" w14:textId="77777777" w:rsidTr="00595060">
        <w:trPr>
          <w:trHeight w:val="615"/>
        </w:trPr>
        <w:tc>
          <w:tcPr>
            <w:tcW w:w="702" w:type="dxa"/>
            <w:gridSpan w:val="2"/>
            <w:tcBorders>
              <w:top w:val="nil"/>
              <w:left w:val="nil"/>
              <w:bottom w:val="nil"/>
              <w:right w:val="nil"/>
            </w:tcBorders>
            <w:shd w:val="clear" w:color="auto" w:fill="auto"/>
            <w:vAlign w:val="bottom"/>
            <w:hideMark/>
          </w:tcPr>
          <w:p w14:paraId="3E86F099" w14:textId="77777777" w:rsidR="00C93723" w:rsidRPr="00D30847" w:rsidRDefault="00C93723" w:rsidP="00C93723">
            <w:pPr>
              <w:spacing w:after="0" w:line="240" w:lineRule="auto"/>
              <w:jc w:val="center"/>
              <w:rPr>
                <w:rFonts w:eastAsia="Times New Roman" w:cs="Calibri"/>
                <w:color w:val="FFFFFF"/>
                <w:sz w:val="16"/>
                <w:szCs w:val="16"/>
                <w:lang w:val="en-GB"/>
              </w:rPr>
            </w:pPr>
          </w:p>
        </w:tc>
        <w:tc>
          <w:tcPr>
            <w:tcW w:w="464" w:type="dxa"/>
            <w:gridSpan w:val="2"/>
            <w:tcBorders>
              <w:top w:val="nil"/>
              <w:left w:val="nil"/>
              <w:bottom w:val="nil"/>
              <w:right w:val="nil"/>
            </w:tcBorders>
            <w:shd w:val="clear" w:color="auto" w:fill="auto"/>
            <w:vAlign w:val="bottom"/>
            <w:hideMark/>
          </w:tcPr>
          <w:p w14:paraId="59C8FF10"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single" w:sz="4" w:space="0" w:color="auto"/>
            </w:tcBorders>
            <w:shd w:val="clear" w:color="auto" w:fill="auto"/>
            <w:vAlign w:val="bottom"/>
            <w:hideMark/>
          </w:tcPr>
          <w:p w14:paraId="0EEDEEB8"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770" w:type="dxa"/>
            <w:gridSpan w:val="2"/>
            <w:tcBorders>
              <w:top w:val="single" w:sz="4" w:space="0" w:color="auto"/>
              <w:left w:val="single" w:sz="4" w:space="0" w:color="auto"/>
              <w:bottom w:val="single" w:sz="4" w:space="0" w:color="auto"/>
            </w:tcBorders>
            <w:shd w:val="clear" w:color="auto" w:fill="auto"/>
            <w:vAlign w:val="center"/>
            <w:hideMark/>
          </w:tcPr>
          <w:p w14:paraId="58EBBD84"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Activity 2.</w:t>
            </w:r>
          </w:p>
        </w:tc>
        <w:tc>
          <w:tcPr>
            <w:tcW w:w="3258" w:type="dxa"/>
            <w:gridSpan w:val="2"/>
            <w:tcBorders>
              <w:top w:val="single" w:sz="4" w:space="0" w:color="auto"/>
              <w:bottom w:val="single" w:sz="4" w:space="0" w:color="auto"/>
              <w:right w:val="single" w:sz="4" w:space="0" w:color="auto"/>
            </w:tcBorders>
            <w:shd w:val="clear" w:color="auto" w:fill="auto"/>
            <w:vAlign w:val="center"/>
            <w:hideMark/>
          </w:tcPr>
          <w:p w14:paraId="66D26564"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xml:space="preserve">Preparing procedures for monitoring the impact of sectoral policies on performance indicators </w:t>
            </w:r>
          </w:p>
        </w:tc>
        <w:tc>
          <w:tcPr>
            <w:tcW w:w="522" w:type="dxa"/>
            <w:gridSpan w:val="2"/>
            <w:tcBorders>
              <w:top w:val="nil"/>
              <w:left w:val="single" w:sz="4" w:space="0" w:color="auto"/>
              <w:bottom w:val="single" w:sz="4" w:space="0" w:color="auto"/>
              <w:right w:val="single" w:sz="4" w:space="0" w:color="auto"/>
            </w:tcBorders>
            <w:shd w:val="clear" w:color="auto" w:fill="0000FF"/>
            <w:vAlign w:val="center"/>
            <w:hideMark/>
          </w:tcPr>
          <w:p w14:paraId="30889182"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378" w:type="dxa"/>
            <w:gridSpan w:val="2"/>
            <w:tcBorders>
              <w:top w:val="nil"/>
              <w:left w:val="nil"/>
              <w:bottom w:val="single" w:sz="4" w:space="0" w:color="auto"/>
              <w:right w:val="single" w:sz="4" w:space="0" w:color="auto"/>
            </w:tcBorders>
            <w:shd w:val="clear" w:color="auto" w:fill="0000FF"/>
            <w:vAlign w:val="center"/>
            <w:hideMark/>
          </w:tcPr>
          <w:p w14:paraId="0242FC73"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582" w:type="dxa"/>
            <w:gridSpan w:val="3"/>
            <w:tcBorders>
              <w:top w:val="nil"/>
              <w:left w:val="nil"/>
              <w:bottom w:val="single" w:sz="4" w:space="0" w:color="auto"/>
              <w:right w:val="single" w:sz="4" w:space="0" w:color="auto"/>
            </w:tcBorders>
            <w:shd w:val="clear" w:color="auto" w:fill="0000FF"/>
            <w:vAlign w:val="center"/>
            <w:hideMark/>
          </w:tcPr>
          <w:p w14:paraId="5EDB818C"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80" w:type="dxa"/>
            <w:gridSpan w:val="3"/>
            <w:tcBorders>
              <w:top w:val="nil"/>
              <w:left w:val="nil"/>
              <w:bottom w:val="single" w:sz="4" w:space="0" w:color="auto"/>
              <w:right w:val="single" w:sz="4" w:space="0" w:color="auto"/>
            </w:tcBorders>
            <w:shd w:val="clear" w:color="auto" w:fill="0000FF"/>
            <w:vAlign w:val="center"/>
            <w:hideMark/>
          </w:tcPr>
          <w:p w14:paraId="2605B36D"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378" w:type="dxa"/>
            <w:gridSpan w:val="2"/>
            <w:tcBorders>
              <w:top w:val="nil"/>
              <w:left w:val="nil"/>
              <w:bottom w:val="single" w:sz="4" w:space="0" w:color="auto"/>
              <w:right w:val="single" w:sz="4" w:space="0" w:color="auto"/>
            </w:tcBorders>
            <w:shd w:val="clear" w:color="000000" w:fill="0000FF"/>
            <w:vAlign w:val="center"/>
            <w:hideMark/>
          </w:tcPr>
          <w:p w14:paraId="43C125BA"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nil"/>
              <w:left w:val="nil"/>
              <w:bottom w:val="single" w:sz="4" w:space="0" w:color="auto"/>
              <w:right w:val="single" w:sz="4" w:space="0" w:color="auto"/>
            </w:tcBorders>
            <w:shd w:val="clear" w:color="000000" w:fill="0000FF"/>
            <w:vAlign w:val="center"/>
            <w:hideMark/>
          </w:tcPr>
          <w:p w14:paraId="63D13532"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4" w:space="0" w:color="auto"/>
              <w:right w:val="single" w:sz="4" w:space="0" w:color="auto"/>
            </w:tcBorders>
            <w:shd w:val="clear" w:color="000000" w:fill="0000FF"/>
            <w:vAlign w:val="center"/>
            <w:hideMark/>
          </w:tcPr>
          <w:p w14:paraId="6BF2BD31"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nil"/>
              <w:left w:val="nil"/>
              <w:bottom w:val="single" w:sz="4" w:space="0" w:color="auto"/>
              <w:right w:val="single" w:sz="4" w:space="0" w:color="auto"/>
            </w:tcBorders>
            <w:shd w:val="clear" w:color="000000" w:fill="0000FF"/>
            <w:vAlign w:val="center"/>
            <w:hideMark/>
          </w:tcPr>
          <w:p w14:paraId="5A50EE92"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4" w:space="0" w:color="auto"/>
              <w:right w:val="single" w:sz="4" w:space="0" w:color="auto"/>
            </w:tcBorders>
            <w:shd w:val="clear" w:color="000000" w:fill="0000FF"/>
            <w:vAlign w:val="center"/>
            <w:hideMark/>
          </w:tcPr>
          <w:p w14:paraId="6DDD34EC"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4" w:space="0" w:color="auto"/>
              <w:right w:val="single" w:sz="4" w:space="0" w:color="auto"/>
            </w:tcBorders>
            <w:shd w:val="clear" w:color="000000" w:fill="0000FF"/>
            <w:vAlign w:val="center"/>
            <w:hideMark/>
          </w:tcPr>
          <w:p w14:paraId="5A44326D"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4" w:space="0" w:color="auto"/>
              <w:right w:val="single" w:sz="4" w:space="0" w:color="auto"/>
            </w:tcBorders>
            <w:shd w:val="clear" w:color="000000" w:fill="0000FF"/>
            <w:vAlign w:val="center"/>
            <w:hideMark/>
          </w:tcPr>
          <w:p w14:paraId="054F60A2"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nil"/>
              <w:left w:val="nil"/>
              <w:bottom w:val="single" w:sz="4" w:space="0" w:color="auto"/>
              <w:right w:val="single" w:sz="4" w:space="0" w:color="auto"/>
            </w:tcBorders>
            <w:shd w:val="clear" w:color="000000" w:fill="0000FF"/>
            <w:vAlign w:val="center"/>
            <w:hideMark/>
          </w:tcPr>
          <w:p w14:paraId="513AE2F1"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4" w:space="0" w:color="auto"/>
              <w:right w:val="single" w:sz="4" w:space="0" w:color="auto"/>
            </w:tcBorders>
            <w:shd w:val="clear" w:color="000000" w:fill="0000FF"/>
            <w:vAlign w:val="center"/>
            <w:hideMark/>
          </w:tcPr>
          <w:p w14:paraId="5B212B50"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2"/>
            <w:tcBorders>
              <w:top w:val="nil"/>
              <w:left w:val="nil"/>
              <w:bottom w:val="single" w:sz="4" w:space="0" w:color="auto"/>
              <w:right w:val="single" w:sz="4" w:space="0" w:color="auto"/>
            </w:tcBorders>
            <w:shd w:val="clear" w:color="000000" w:fill="0000FF"/>
            <w:vAlign w:val="center"/>
            <w:hideMark/>
          </w:tcPr>
          <w:p w14:paraId="22878E41"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4" w:space="0" w:color="auto"/>
              <w:right w:val="single" w:sz="4" w:space="0" w:color="auto"/>
            </w:tcBorders>
            <w:shd w:val="clear" w:color="000000" w:fill="0000FF"/>
            <w:vAlign w:val="center"/>
            <w:hideMark/>
          </w:tcPr>
          <w:p w14:paraId="4569268F"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48" w:type="dxa"/>
            <w:gridSpan w:val="3"/>
            <w:tcBorders>
              <w:top w:val="nil"/>
              <w:left w:val="nil"/>
              <w:bottom w:val="single" w:sz="4" w:space="0" w:color="auto"/>
              <w:right w:val="single" w:sz="4" w:space="0" w:color="auto"/>
            </w:tcBorders>
            <w:shd w:val="clear" w:color="000000" w:fill="0000FF"/>
            <w:vAlign w:val="center"/>
            <w:hideMark/>
          </w:tcPr>
          <w:p w14:paraId="6DF918B5"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r>
      <w:tr w:rsidR="00C93723" w:rsidRPr="00D30847" w14:paraId="61DC508D" w14:textId="77777777" w:rsidTr="00595060">
        <w:trPr>
          <w:trHeight w:val="142"/>
        </w:trPr>
        <w:tc>
          <w:tcPr>
            <w:tcW w:w="702" w:type="dxa"/>
            <w:gridSpan w:val="2"/>
            <w:tcBorders>
              <w:top w:val="nil"/>
              <w:left w:val="nil"/>
              <w:bottom w:val="nil"/>
              <w:right w:val="nil"/>
            </w:tcBorders>
            <w:shd w:val="clear" w:color="000000" w:fill="33CCFF"/>
            <w:vAlign w:val="center"/>
            <w:hideMark/>
          </w:tcPr>
          <w:p w14:paraId="13ECEC4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64" w:type="dxa"/>
            <w:gridSpan w:val="2"/>
            <w:tcBorders>
              <w:top w:val="nil"/>
              <w:left w:val="nil"/>
              <w:bottom w:val="nil"/>
              <w:right w:val="nil"/>
            </w:tcBorders>
            <w:shd w:val="clear" w:color="000000" w:fill="33CCFF"/>
            <w:vAlign w:val="center"/>
            <w:hideMark/>
          </w:tcPr>
          <w:p w14:paraId="03319054"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046" w:type="dxa"/>
            <w:gridSpan w:val="4"/>
            <w:tcBorders>
              <w:top w:val="nil"/>
              <w:left w:val="nil"/>
              <w:bottom w:val="nil"/>
              <w:right w:val="nil"/>
            </w:tcBorders>
            <w:shd w:val="clear" w:color="000000" w:fill="33CCFF"/>
            <w:vAlign w:val="center"/>
            <w:hideMark/>
          </w:tcPr>
          <w:p w14:paraId="1F7A97E5"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Measure 4.</w:t>
            </w:r>
          </w:p>
        </w:tc>
        <w:tc>
          <w:tcPr>
            <w:tcW w:w="3258" w:type="dxa"/>
            <w:gridSpan w:val="2"/>
            <w:tcBorders>
              <w:top w:val="nil"/>
              <w:left w:val="nil"/>
              <w:bottom w:val="nil"/>
              <w:right w:val="nil"/>
            </w:tcBorders>
            <w:shd w:val="clear" w:color="000000" w:fill="33CCFF"/>
            <w:vAlign w:val="center"/>
            <w:hideMark/>
          </w:tcPr>
          <w:p w14:paraId="3D21FA92"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Spending review</w:t>
            </w:r>
          </w:p>
        </w:tc>
        <w:tc>
          <w:tcPr>
            <w:tcW w:w="522" w:type="dxa"/>
            <w:gridSpan w:val="2"/>
            <w:tcBorders>
              <w:top w:val="nil"/>
              <w:left w:val="nil"/>
              <w:bottom w:val="nil"/>
              <w:right w:val="nil"/>
            </w:tcBorders>
            <w:shd w:val="clear" w:color="000000" w:fill="33CCFF"/>
            <w:vAlign w:val="center"/>
            <w:hideMark/>
          </w:tcPr>
          <w:p w14:paraId="5B967D5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33CCFF"/>
            <w:vAlign w:val="center"/>
            <w:hideMark/>
          </w:tcPr>
          <w:p w14:paraId="3754602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82" w:type="dxa"/>
            <w:gridSpan w:val="3"/>
            <w:tcBorders>
              <w:top w:val="nil"/>
              <w:left w:val="nil"/>
              <w:bottom w:val="nil"/>
              <w:right w:val="nil"/>
            </w:tcBorders>
            <w:shd w:val="clear" w:color="000000" w:fill="33CCFF"/>
            <w:vAlign w:val="center"/>
            <w:hideMark/>
          </w:tcPr>
          <w:p w14:paraId="3AFAA72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80" w:type="dxa"/>
            <w:gridSpan w:val="3"/>
            <w:tcBorders>
              <w:top w:val="nil"/>
              <w:left w:val="nil"/>
              <w:bottom w:val="nil"/>
              <w:right w:val="nil"/>
            </w:tcBorders>
            <w:shd w:val="clear" w:color="000000" w:fill="33CCFF"/>
            <w:vAlign w:val="center"/>
            <w:hideMark/>
          </w:tcPr>
          <w:p w14:paraId="3CEBEA06"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33CCFF"/>
            <w:vAlign w:val="center"/>
            <w:hideMark/>
          </w:tcPr>
          <w:p w14:paraId="417DB402"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12" w:type="dxa"/>
            <w:gridSpan w:val="3"/>
            <w:tcBorders>
              <w:top w:val="nil"/>
              <w:left w:val="nil"/>
              <w:bottom w:val="nil"/>
              <w:right w:val="nil"/>
            </w:tcBorders>
            <w:shd w:val="clear" w:color="000000" w:fill="33CCFF"/>
            <w:vAlign w:val="center"/>
            <w:hideMark/>
          </w:tcPr>
          <w:p w14:paraId="0E6F83AD"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33CCFF"/>
            <w:vAlign w:val="center"/>
            <w:hideMark/>
          </w:tcPr>
          <w:p w14:paraId="671B3A3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40" w:type="dxa"/>
            <w:gridSpan w:val="3"/>
            <w:tcBorders>
              <w:top w:val="nil"/>
              <w:left w:val="nil"/>
              <w:bottom w:val="nil"/>
              <w:right w:val="nil"/>
            </w:tcBorders>
            <w:shd w:val="clear" w:color="000000" w:fill="33CCFF"/>
            <w:vAlign w:val="center"/>
            <w:hideMark/>
          </w:tcPr>
          <w:p w14:paraId="1A9657C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33CCFF"/>
            <w:vAlign w:val="center"/>
            <w:hideMark/>
          </w:tcPr>
          <w:p w14:paraId="14B265C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33CCFF"/>
            <w:vAlign w:val="center"/>
            <w:hideMark/>
          </w:tcPr>
          <w:p w14:paraId="1AF76022"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33CCFF"/>
            <w:vAlign w:val="center"/>
            <w:hideMark/>
          </w:tcPr>
          <w:p w14:paraId="1F2FADD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22" w:type="dxa"/>
            <w:gridSpan w:val="3"/>
            <w:tcBorders>
              <w:top w:val="nil"/>
              <w:left w:val="nil"/>
              <w:bottom w:val="nil"/>
              <w:right w:val="nil"/>
            </w:tcBorders>
            <w:shd w:val="clear" w:color="000000" w:fill="33CCFF"/>
            <w:vAlign w:val="center"/>
            <w:hideMark/>
          </w:tcPr>
          <w:p w14:paraId="032D5233"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33CCFF"/>
            <w:vAlign w:val="center"/>
            <w:hideMark/>
          </w:tcPr>
          <w:p w14:paraId="7CB7255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2"/>
            <w:tcBorders>
              <w:top w:val="nil"/>
              <w:left w:val="nil"/>
              <w:bottom w:val="nil"/>
              <w:right w:val="nil"/>
            </w:tcBorders>
            <w:shd w:val="clear" w:color="000000" w:fill="33CCFF"/>
            <w:vAlign w:val="center"/>
            <w:hideMark/>
          </w:tcPr>
          <w:p w14:paraId="1921AC3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33CCFF"/>
            <w:vAlign w:val="center"/>
            <w:hideMark/>
          </w:tcPr>
          <w:p w14:paraId="3BD8B0B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48" w:type="dxa"/>
            <w:gridSpan w:val="3"/>
            <w:tcBorders>
              <w:top w:val="nil"/>
              <w:left w:val="nil"/>
              <w:bottom w:val="nil"/>
              <w:right w:val="nil"/>
            </w:tcBorders>
            <w:shd w:val="clear" w:color="000000" w:fill="33CCFF"/>
            <w:vAlign w:val="center"/>
            <w:hideMark/>
          </w:tcPr>
          <w:p w14:paraId="03013F0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r>
      <w:tr w:rsidR="00C93723" w:rsidRPr="00D30847" w14:paraId="64555644" w14:textId="77777777" w:rsidTr="00595060">
        <w:trPr>
          <w:trHeight w:val="466"/>
        </w:trPr>
        <w:tc>
          <w:tcPr>
            <w:tcW w:w="702" w:type="dxa"/>
            <w:gridSpan w:val="2"/>
            <w:tcBorders>
              <w:top w:val="nil"/>
              <w:left w:val="nil"/>
              <w:bottom w:val="nil"/>
              <w:right w:val="nil"/>
            </w:tcBorders>
            <w:shd w:val="clear" w:color="auto" w:fill="auto"/>
            <w:vAlign w:val="bottom"/>
            <w:hideMark/>
          </w:tcPr>
          <w:p w14:paraId="5C0B1CF8" w14:textId="77777777" w:rsidR="00C93723" w:rsidRPr="00D30847" w:rsidRDefault="00C93723" w:rsidP="00C93723">
            <w:pPr>
              <w:spacing w:after="0" w:line="240" w:lineRule="auto"/>
              <w:rPr>
                <w:rFonts w:eastAsia="Times New Roman" w:cs="Calibri"/>
                <w:b/>
                <w:bCs/>
                <w:sz w:val="16"/>
                <w:szCs w:val="16"/>
                <w:lang w:val="en-GB"/>
              </w:rPr>
            </w:pPr>
          </w:p>
        </w:tc>
        <w:tc>
          <w:tcPr>
            <w:tcW w:w="464" w:type="dxa"/>
            <w:gridSpan w:val="2"/>
            <w:tcBorders>
              <w:top w:val="nil"/>
              <w:left w:val="nil"/>
              <w:bottom w:val="nil"/>
              <w:right w:val="nil"/>
            </w:tcBorders>
            <w:shd w:val="clear" w:color="auto" w:fill="auto"/>
            <w:vAlign w:val="bottom"/>
            <w:hideMark/>
          </w:tcPr>
          <w:p w14:paraId="31634E94"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single" w:sz="8" w:space="0" w:color="auto"/>
            </w:tcBorders>
            <w:shd w:val="clear" w:color="auto" w:fill="auto"/>
            <w:vAlign w:val="bottom"/>
            <w:hideMark/>
          </w:tcPr>
          <w:p w14:paraId="49CA609A"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1770" w:type="dxa"/>
            <w:gridSpan w:val="2"/>
            <w:tcBorders>
              <w:top w:val="single" w:sz="8" w:space="0" w:color="auto"/>
              <w:left w:val="nil"/>
              <w:bottom w:val="single" w:sz="8" w:space="0" w:color="auto"/>
              <w:right w:val="nil"/>
            </w:tcBorders>
            <w:shd w:val="clear" w:color="auto" w:fill="auto"/>
            <w:vAlign w:val="center"/>
            <w:hideMark/>
          </w:tcPr>
          <w:p w14:paraId="73E8CFCE"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Activity 1.</w:t>
            </w:r>
          </w:p>
        </w:tc>
        <w:tc>
          <w:tcPr>
            <w:tcW w:w="3258" w:type="dxa"/>
            <w:gridSpan w:val="2"/>
            <w:tcBorders>
              <w:top w:val="single" w:sz="8" w:space="0" w:color="auto"/>
              <w:left w:val="nil"/>
              <w:bottom w:val="single" w:sz="8" w:space="0" w:color="auto"/>
              <w:right w:val="single" w:sz="8" w:space="0" w:color="auto"/>
            </w:tcBorders>
            <w:shd w:val="clear" w:color="auto" w:fill="auto"/>
            <w:vAlign w:val="center"/>
            <w:hideMark/>
          </w:tcPr>
          <w:p w14:paraId="45790633"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Build capacity at the MoF and line ministries for conducting Spending Reviews  on a regular base</w:t>
            </w:r>
          </w:p>
        </w:tc>
        <w:tc>
          <w:tcPr>
            <w:tcW w:w="522" w:type="dxa"/>
            <w:gridSpan w:val="2"/>
            <w:tcBorders>
              <w:top w:val="single" w:sz="8" w:space="0" w:color="auto"/>
              <w:left w:val="nil"/>
              <w:bottom w:val="single" w:sz="8" w:space="0" w:color="auto"/>
              <w:right w:val="single" w:sz="8" w:space="0" w:color="auto"/>
            </w:tcBorders>
            <w:shd w:val="clear" w:color="auto" w:fill="0000FF"/>
            <w:vAlign w:val="center"/>
            <w:hideMark/>
          </w:tcPr>
          <w:p w14:paraId="4EEFAFD0"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single" w:sz="8" w:space="0" w:color="auto"/>
              <w:left w:val="nil"/>
              <w:bottom w:val="single" w:sz="8" w:space="0" w:color="auto"/>
              <w:right w:val="single" w:sz="8" w:space="0" w:color="auto"/>
            </w:tcBorders>
            <w:shd w:val="clear" w:color="auto" w:fill="0000FF"/>
            <w:vAlign w:val="center"/>
            <w:hideMark/>
          </w:tcPr>
          <w:p w14:paraId="5C389DDF"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82" w:type="dxa"/>
            <w:gridSpan w:val="3"/>
            <w:tcBorders>
              <w:top w:val="single" w:sz="8" w:space="0" w:color="auto"/>
              <w:left w:val="nil"/>
              <w:bottom w:val="single" w:sz="8" w:space="0" w:color="auto"/>
              <w:right w:val="single" w:sz="8" w:space="0" w:color="auto"/>
            </w:tcBorders>
            <w:shd w:val="clear" w:color="auto" w:fill="0000FF"/>
            <w:vAlign w:val="center"/>
            <w:hideMark/>
          </w:tcPr>
          <w:p w14:paraId="030D4FA7"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80" w:type="dxa"/>
            <w:gridSpan w:val="3"/>
            <w:tcBorders>
              <w:top w:val="single" w:sz="8" w:space="0" w:color="auto"/>
              <w:left w:val="nil"/>
              <w:bottom w:val="single" w:sz="8" w:space="0" w:color="auto"/>
              <w:right w:val="single" w:sz="8" w:space="0" w:color="auto"/>
            </w:tcBorders>
            <w:shd w:val="clear" w:color="auto" w:fill="0000FF"/>
            <w:vAlign w:val="center"/>
            <w:hideMark/>
          </w:tcPr>
          <w:p w14:paraId="30B572C4"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single" w:sz="8" w:space="0" w:color="auto"/>
              <w:left w:val="nil"/>
              <w:bottom w:val="single" w:sz="8" w:space="0" w:color="auto"/>
              <w:right w:val="single" w:sz="8" w:space="0" w:color="auto"/>
            </w:tcBorders>
            <w:shd w:val="clear" w:color="000000" w:fill="0000FF"/>
            <w:vAlign w:val="center"/>
            <w:hideMark/>
          </w:tcPr>
          <w:p w14:paraId="3C008C6B"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single" w:sz="8" w:space="0" w:color="auto"/>
              <w:left w:val="nil"/>
              <w:bottom w:val="single" w:sz="8" w:space="0" w:color="auto"/>
              <w:right w:val="single" w:sz="8" w:space="0" w:color="auto"/>
            </w:tcBorders>
            <w:shd w:val="clear" w:color="000000" w:fill="0000FF"/>
            <w:vAlign w:val="center"/>
            <w:hideMark/>
          </w:tcPr>
          <w:p w14:paraId="7C17ACB9"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single" w:sz="8" w:space="0" w:color="auto"/>
              <w:left w:val="nil"/>
              <w:bottom w:val="single" w:sz="8" w:space="0" w:color="auto"/>
              <w:right w:val="single" w:sz="8" w:space="0" w:color="auto"/>
            </w:tcBorders>
            <w:shd w:val="clear" w:color="000000" w:fill="0000FF"/>
            <w:vAlign w:val="center"/>
            <w:hideMark/>
          </w:tcPr>
          <w:p w14:paraId="334A3CD4"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single" w:sz="8" w:space="0" w:color="auto"/>
              <w:left w:val="nil"/>
              <w:bottom w:val="single" w:sz="8" w:space="0" w:color="auto"/>
              <w:right w:val="single" w:sz="8" w:space="0" w:color="auto"/>
            </w:tcBorders>
            <w:shd w:val="clear" w:color="000000" w:fill="0000FF"/>
            <w:vAlign w:val="center"/>
            <w:hideMark/>
          </w:tcPr>
          <w:p w14:paraId="420C622A"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single" w:sz="8" w:space="0" w:color="auto"/>
              <w:left w:val="nil"/>
              <w:bottom w:val="single" w:sz="8" w:space="0" w:color="auto"/>
              <w:right w:val="single" w:sz="8" w:space="0" w:color="auto"/>
            </w:tcBorders>
            <w:shd w:val="clear" w:color="000000" w:fill="0000FF"/>
            <w:vAlign w:val="center"/>
            <w:hideMark/>
          </w:tcPr>
          <w:p w14:paraId="701EB43B"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single" w:sz="8" w:space="0" w:color="auto"/>
              <w:left w:val="nil"/>
              <w:bottom w:val="single" w:sz="8" w:space="0" w:color="auto"/>
              <w:right w:val="single" w:sz="8" w:space="0" w:color="auto"/>
            </w:tcBorders>
            <w:shd w:val="clear" w:color="000000" w:fill="0000FF"/>
            <w:vAlign w:val="center"/>
            <w:hideMark/>
          </w:tcPr>
          <w:p w14:paraId="64F52681"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single" w:sz="8" w:space="0" w:color="auto"/>
              <w:left w:val="nil"/>
              <w:bottom w:val="single" w:sz="8" w:space="0" w:color="auto"/>
              <w:right w:val="single" w:sz="8" w:space="0" w:color="auto"/>
            </w:tcBorders>
            <w:shd w:val="clear" w:color="000000" w:fill="0000FF"/>
            <w:vAlign w:val="center"/>
            <w:hideMark/>
          </w:tcPr>
          <w:p w14:paraId="2BD3126F"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single" w:sz="8" w:space="0" w:color="auto"/>
              <w:left w:val="nil"/>
              <w:bottom w:val="single" w:sz="8" w:space="0" w:color="auto"/>
              <w:right w:val="single" w:sz="8" w:space="0" w:color="auto"/>
            </w:tcBorders>
            <w:shd w:val="clear" w:color="000000" w:fill="0000FF"/>
            <w:vAlign w:val="center"/>
            <w:hideMark/>
          </w:tcPr>
          <w:p w14:paraId="5B76F18E"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single" w:sz="8" w:space="0" w:color="auto"/>
              <w:left w:val="nil"/>
              <w:bottom w:val="single" w:sz="8" w:space="0" w:color="auto"/>
              <w:right w:val="single" w:sz="8" w:space="0" w:color="auto"/>
            </w:tcBorders>
            <w:shd w:val="clear" w:color="000000" w:fill="0000FF"/>
            <w:vAlign w:val="center"/>
            <w:hideMark/>
          </w:tcPr>
          <w:p w14:paraId="7D1DCE7E"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2"/>
            <w:tcBorders>
              <w:top w:val="single" w:sz="8" w:space="0" w:color="auto"/>
              <w:left w:val="nil"/>
              <w:bottom w:val="single" w:sz="8" w:space="0" w:color="auto"/>
              <w:right w:val="single" w:sz="8" w:space="0" w:color="auto"/>
            </w:tcBorders>
            <w:shd w:val="clear" w:color="000000" w:fill="0000FF"/>
            <w:vAlign w:val="center"/>
            <w:hideMark/>
          </w:tcPr>
          <w:p w14:paraId="7B87A5EA"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single" w:sz="8" w:space="0" w:color="auto"/>
              <w:left w:val="nil"/>
              <w:bottom w:val="single" w:sz="8" w:space="0" w:color="auto"/>
              <w:right w:val="single" w:sz="8" w:space="0" w:color="auto"/>
            </w:tcBorders>
            <w:shd w:val="clear" w:color="000000" w:fill="0000FF"/>
            <w:vAlign w:val="center"/>
            <w:hideMark/>
          </w:tcPr>
          <w:p w14:paraId="1DF502D0"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48" w:type="dxa"/>
            <w:gridSpan w:val="3"/>
            <w:tcBorders>
              <w:top w:val="single" w:sz="8" w:space="0" w:color="auto"/>
              <w:left w:val="nil"/>
              <w:bottom w:val="single" w:sz="8" w:space="0" w:color="auto"/>
              <w:right w:val="single" w:sz="8" w:space="0" w:color="auto"/>
            </w:tcBorders>
            <w:shd w:val="clear" w:color="000000" w:fill="0000FF"/>
            <w:vAlign w:val="center"/>
            <w:hideMark/>
          </w:tcPr>
          <w:p w14:paraId="5B79A254"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r>
      <w:tr w:rsidR="00C93723" w:rsidRPr="00D30847" w14:paraId="627D064E" w14:textId="77777777" w:rsidTr="00595060">
        <w:trPr>
          <w:trHeight w:val="394"/>
        </w:trPr>
        <w:tc>
          <w:tcPr>
            <w:tcW w:w="702" w:type="dxa"/>
            <w:gridSpan w:val="2"/>
            <w:tcBorders>
              <w:top w:val="nil"/>
              <w:left w:val="nil"/>
              <w:bottom w:val="nil"/>
              <w:right w:val="nil"/>
            </w:tcBorders>
            <w:shd w:val="clear" w:color="auto" w:fill="auto"/>
            <w:vAlign w:val="bottom"/>
            <w:hideMark/>
          </w:tcPr>
          <w:p w14:paraId="38DB622B" w14:textId="77777777" w:rsidR="00C93723" w:rsidRPr="00D30847" w:rsidRDefault="00C93723" w:rsidP="00C93723">
            <w:pPr>
              <w:spacing w:after="0" w:line="240" w:lineRule="auto"/>
              <w:jc w:val="center"/>
              <w:rPr>
                <w:rFonts w:eastAsia="Times New Roman" w:cs="Calibri"/>
                <w:color w:val="FFFFFF"/>
                <w:sz w:val="16"/>
                <w:szCs w:val="16"/>
                <w:lang w:val="en-GB"/>
              </w:rPr>
            </w:pPr>
          </w:p>
        </w:tc>
        <w:tc>
          <w:tcPr>
            <w:tcW w:w="464" w:type="dxa"/>
            <w:gridSpan w:val="2"/>
            <w:tcBorders>
              <w:top w:val="nil"/>
              <w:left w:val="nil"/>
              <w:bottom w:val="nil"/>
              <w:right w:val="nil"/>
            </w:tcBorders>
            <w:shd w:val="clear" w:color="auto" w:fill="auto"/>
            <w:vAlign w:val="bottom"/>
            <w:hideMark/>
          </w:tcPr>
          <w:p w14:paraId="5351E1F0"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single" w:sz="8" w:space="0" w:color="auto"/>
            </w:tcBorders>
            <w:shd w:val="clear" w:color="auto" w:fill="auto"/>
            <w:vAlign w:val="bottom"/>
            <w:hideMark/>
          </w:tcPr>
          <w:p w14:paraId="0755979F"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1770" w:type="dxa"/>
            <w:gridSpan w:val="2"/>
            <w:tcBorders>
              <w:top w:val="nil"/>
              <w:left w:val="nil"/>
              <w:bottom w:val="single" w:sz="8" w:space="0" w:color="auto"/>
              <w:right w:val="nil"/>
            </w:tcBorders>
            <w:shd w:val="clear" w:color="auto" w:fill="auto"/>
            <w:vAlign w:val="center"/>
            <w:hideMark/>
          </w:tcPr>
          <w:p w14:paraId="79A663A8"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Activity 2.</w:t>
            </w:r>
          </w:p>
        </w:tc>
        <w:tc>
          <w:tcPr>
            <w:tcW w:w="3258" w:type="dxa"/>
            <w:gridSpan w:val="2"/>
            <w:tcBorders>
              <w:top w:val="nil"/>
              <w:left w:val="nil"/>
              <w:bottom w:val="single" w:sz="8" w:space="0" w:color="auto"/>
              <w:right w:val="single" w:sz="8" w:space="0" w:color="auto"/>
            </w:tcBorders>
            <w:shd w:val="clear" w:color="auto" w:fill="auto"/>
            <w:vAlign w:val="center"/>
            <w:hideMark/>
          </w:tcPr>
          <w:p w14:paraId="7F4A2D5F" w14:textId="225BEA20"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xml:space="preserve">Prepare and adopt </w:t>
            </w:r>
            <w:r w:rsidR="00750984" w:rsidRPr="00D30847">
              <w:rPr>
                <w:rFonts w:eastAsia="Times New Roman" w:cs="Calibri"/>
                <w:sz w:val="16"/>
                <w:szCs w:val="16"/>
                <w:lang w:val="en-GB"/>
              </w:rPr>
              <w:t>methodology</w:t>
            </w:r>
            <w:r w:rsidRPr="00D30847">
              <w:rPr>
                <w:rFonts w:eastAsia="Times New Roman" w:cs="Calibri"/>
                <w:sz w:val="16"/>
                <w:szCs w:val="16"/>
                <w:lang w:val="en-GB"/>
              </w:rPr>
              <w:t xml:space="preserve"> with defining criteria and procedures for conducting Spending review</w:t>
            </w:r>
          </w:p>
        </w:tc>
        <w:tc>
          <w:tcPr>
            <w:tcW w:w="522" w:type="dxa"/>
            <w:gridSpan w:val="2"/>
            <w:tcBorders>
              <w:top w:val="nil"/>
              <w:left w:val="nil"/>
              <w:bottom w:val="single" w:sz="8" w:space="0" w:color="auto"/>
              <w:right w:val="single" w:sz="8" w:space="0" w:color="auto"/>
            </w:tcBorders>
            <w:shd w:val="clear" w:color="auto" w:fill="0000FF"/>
            <w:vAlign w:val="center"/>
            <w:hideMark/>
          </w:tcPr>
          <w:p w14:paraId="5BBB93C4"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auto" w:fill="0000FF"/>
            <w:vAlign w:val="center"/>
            <w:hideMark/>
          </w:tcPr>
          <w:p w14:paraId="4620A297"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82" w:type="dxa"/>
            <w:gridSpan w:val="3"/>
            <w:tcBorders>
              <w:top w:val="nil"/>
              <w:left w:val="nil"/>
              <w:bottom w:val="single" w:sz="8" w:space="0" w:color="auto"/>
              <w:right w:val="single" w:sz="8" w:space="0" w:color="auto"/>
            </w:tcBorders>
            <w:shd w:val="clear" w:color="auto" w:fill="0000FF"/>
            <w:vAlign w:val="center"/>
            <w:hideMark/>
          </w:tcPr>
          <w:p w14:paraId="6D0A5345"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80" w:type="dxa"/>
            <w:gridSpan w:val="3"/>
            <w:tcBorders>
              <w:top w:val="nil"/>
              <w:left w:val="nil"/>
              <w:bottom w:val="single" w:sz="8" w:space="0" w:color="auto"/>
              <w:right w:val="single" w:sz="8" w:space="0" w:color="auto"/>
            </w:tcBorders>
            <w:shd w:val="clear" w:color="auto" w:fill="0000FF"/>
            <w:vAlign w:val="center"/>
            <w:hideMark/>
          </w:tcPr>
          <w:p w14:paraId="402964CB"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0F0C9ACA"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719ADF18"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5D6D7FE5"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4CD06ED9"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733961EE"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7B6EE543"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685E3AA4"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01FC96CD"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5231D531"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5CCCA4C6"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31DA26F5"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1915557B"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r>
      <w:tr w:rsidR="00C93723" w:rsidRPr="00D30847" w14:paraId="703DF21A" w14:textId="77777777" w:rsidTr="00595060">
        <w:trPr>
          <w:trHeight w:val="241"/>
        </w:trPr>
        <w:tc>
          <w:tcPr>
            <w:tcW w:w="702" w:type="dxa"/>
            <w:gridSpan w:val="2"/>
            <w:tcBorders>
              <w:top w:val="nil"/>
              <w:left w:val="nil"/>
              <w:bottom w:val="nil"/>
              <w:right w:val="nil"/>
            </w:tcBorders>
            <w:shd w:val="clear" w:color="auto" w:fill="auto"/>
            <w:vAlign w:val="bottom"/>
            <w:hideMark/>
          </w:tcPr>
          <w:p w14:paraId="7167C822" w14:textId="77777777" w:rsidR="00C93723" w:rsidRPr="00D30847" w:rsidRDefault="00C93723" w:rsidP="00C93723">
            <w:pPr>
              <w:spacing w:after="0" w:line="240" w:lineRule="auto"/>
              <w:jc w:val="center"/>
              <w:rPr>
                <w:rFonts w:eastAsia="Times New Roman" w:cs="Calibri"/>
                <w:color w:val="FFFFFF"/>
                <w:sz w:val="16"/>
                <w:szCs w:val="16"/>
                <w:lang w:val="en-GB"/>
              </w:rPr>
            </w:pPr>
          </w:p>
        </w:tc>
        <w:tc>
          <w:tcPr>
            <w:tcW w:w="464" w:type="dxa"/>
            <w:gridSpan w:val="2"/>
            <w:tcBorders>
              <w:top w:val="nil"/>
              <w:left w:val="nil"/>
              <w:bottom w:val="nil"/>
              <w:right w:val="nil"/>
            </w:tcBorders>
            <w:shd w:val="clear" w:color="auto" w:fill="auto"/>
            <w:vAlign w:val="bottom"/>
            <w:hideMark/>
          </w:tcPr>
          <w:p w14:paraId="3575AC79"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single" w:sz="8" w:space="0" w:color="auto"/>
            </w:tcBorders>
            <w:shd w:val="clear" w:color="auto" w:fill="auto"/>
            <w:vAlign w:val="bottom"/>
            <w:hideMark/>
          </w:tcPr>
          <w:p w14:paraId="7E667BFD"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1770" w:type="dxa"/>
            <w:gridSpan w:val="2"/>
            <w:tcBorders>
              <w:top w:val="nil"/>
              <w:left w:val="nil"/>
              <w:bottom w:val="single" w:sz="8" w:space="0" w:color="auto"/>
              <w:right w:val="nil"/>
            </w:tcBorders>
            <w:shd w:val="clear" w:color="auto" w:fill="auto"/>
            <w:vAlign w:val="center"/>
            <w:hideMark/>
          </w:tcPr>
          <w:p w14:paraId="3CAF978A"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Activity 3.</w:t>
            </w:r>
          </w:p>
        </w:tc>
        <w:tc>
          <w:tcPr>
            <w:tcW w:w="3258" w:type="dxa"/>
            <w:gridSpan w:val="2"/>
            <w:tcBorders>
              <w:top w:val="nil"/>
              <w:left w:val="nil"/>
              <w:bottom w:val="single" w:sz="8" w:space="0" w:color="auto"/>
              <w:right w:val="single" w:sz="8" w:space="0" w:color="auto"/>
            </w:tcBorders>
            <w:shd w:val="clear" w:color="auto" w:fill="auto"/>
            <w:vAlign w:val="center"/>
            <w:hideMark/>
          </w:tcPr>
          <w:p w14:paraId="37556213"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xml:space="preserve">Spending review as a basis for appropriate budgeting for the next mid-term period </w:t>
            </w:r>
          </w:p>
        </w:tc>
        <w:tc>
          <w:tcPr>
            <w:tcW w:w="522" w:type="dxa"/>
            <w:gridSpan w:val="2"/>
            <w:tcBorders>
              <w:top w:val="nil"/>
              <w:left w:val="nil"/>
              <w:bottom w:val="single" w:sz="8" w:space="0" w:color="auto"/>
              <w:right w:val="single" w:sz="8" w:space="0" w:color="auto"/>
            </w:tcBorders>
            <w:shd w:val="clear" w:color="000000" w:fill="FFFFFF"/>
            <w:vAlign w:val="center"/>
            <w:hideMark/>
          </w:tcPr>
          <w:p w14:paraId="61A03DAE"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FFFFFF"/>
            <w:vAlign w:val="center"/>
            <w:hideMark/>
          </w:tcPr>
          <w:p w14:paraId="5B6B20B0"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82" w:type="dxa"/>
            <w:gridSpan w:val="3"/>
            <w:tcBorders>
              <w:top w:val="nil"/>
              <w:left w:val="nil"/>
              <w:bottom w:val="single" w:sz="8" w:space="0" w:color="auto"/>
              <w:right w:val="single" w:sz="8" w:space="0" w:color="auto"/>
            </w:tcBorders>
            <w:shd w:val="clear" w:color="000000" w:fill="FFFFFF"/>
            <w:vAlign w:val="center"/>
            <w:hideMark/>
          </w:tcPr>
          <w:p w14:paraId="37D1F008"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80" w:type="dxa"/>
            <w:gridSpan w:val="3"/>
            <w:tcBorders>
              <w:top w:val="nil"/>
              <w:left w:val="nil"/>
              <w:bottom w:val="single" w:sz="8" w:space="0" w:color="auto"/>
              <w:right w:val="single" w:sz="8" w:space="0" w:color="auto"/>
            </w:tcBorders>
            <w:shd w:val="clear" w:color="000000" w:fill="FFFFFF"/>
            <w:vAlign w:val="center"/>
            <w:hideMark/>
          </w:tcPr>
          <w:p w14:paraId="0BF2328F"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auto" w:fill="auto"/>
            <w:vAlign w:val="center"/>
            <w:hideMark/>
          </w:tcPr>
          <w:p w14:paraId="658A4EA5"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nil"/>
              <w:left w:val="nil"/>
              <w:bottom w:val="single" w:sz="8" w:space="0" w:color="auto"/>
              <w:right w:val="single" w:sz="8" w:space="0" w:color="auto"/>
            </w:tcBorders>
            <w:shd w:val="clear" w:color="auto" w:fill="auto"/>
            <w:vAlign w:val="center"/>
            <w:hideMark/>
          </w:tcPr>
          <w:p w14:paraId="05F800B6"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164007C2"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nil"/>
              <w:left w:val="nil"/>
              <w:bottom w:val="single" w:sz="8" w:space="0" w:color="auto"/>
              <w:right w:val="single" w:sz="8" w:space="0" w:color="auto"/>
            </w:tcBorders>
            <w:shd w:val="clear" w:color="auto" w:fill="auto"/>
            <w:vAlign w:val="center"/>
            <w:hideMark/>
          </w:tcPr>
          <w:p w14:paraId="31765573"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auto" w:fill="0000FF"/>
            <w:vAlign w:val="center"/>
            <w:hideMark/>
          </w:tcPr>
          <w:p w14:paraId="23B8EA8E"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auto" w:fill="0000FF"/>
            <w:vAlign w:val="center"/>
            <w:hideMark/>
          </w:tcPr>
          <w:p w14:paraId="080B11E5"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auto" w:fill="0000FF"/>
            <w:vAlign w:val="center"/>
            <w:hideMark/>
          </w:tcPr>
          <w:p w14:paraId="2BBA3C89"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nil"/>
              <w:left w:val="nil"/>
              <w:bottom w:val="single" w:sz="8" w:space="0" w:color="auto"/>
              <w:right w:val="single" w:sz="8" w:space="0" w:color="auto"/>
            </w:tcBorders>
            <w:shd w:val="clear" w:color="auto" w:fill="0000FF"/>
            <w:vAlign w:val="center"/>
            <w:hideMark/>
          </w:tcPr>
          <w:p w14:paraId="22B10C0B"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auto" w:fill="auto"/>
            <w:vAlign w:val="center"/>
            <w:hideMark/>
          </w:tcPr>
          <w:p w14:paraId="7D27C547"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2"/>
            <w:tcBorders>
              <w:top w:val="nil"/>
              <w:left w:val="nil"/>
              <w:bottom w:val="single" w:sz="8" w:space="0" w:color="auto"/>
              <w:right w:val="single" w:sz="8" w:space="0" w:color="auto"/>
            </w:tcBorders>
            <w:shd w:val="clear" w:color="auto" w:fill="auto"/>
            <w:vAlign w:val="center"/>
            <w:hideMark/>
          </w:tcPr>
          <w:p w14:paraId="79C83957"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114CA4E3"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48" w:type="dxa"/>
            <w:gridSpan w:val="3"/>
            <w:tcBorders>
              <w:top w:val="nil"/>
              <w:left w:val="nil"/>
              <w:bottom w:val="single" w:sz="8" w:space="0" w:color="auto"/>
              <w:right w:val="single" w:sz="8" w:space="0" w:color="auto"/>
            </w:tcBorders>
            <w:shd w:val="clear" w:color="auto" w:fill="auto"/>
            <w:vAlign w:val="center"/>
            <w:hideMark/>
          </w:tcPr>
          <w:p w14:paraId="445E49B1"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r>
      <w:tr w:rsidR="00C93723" w:rsidRPr="00D30847" w14:paraId="4DD19181" w14:textId="77777777" w:rsidTr="00B84551">
        <w:trPr>
          <w:trHeight w:val="300"/>
        </w:trPr>
        <w:tc>
          <w:tcPr>
            <w:tcW w:w="702" w:type="dxa"/>
            <w:gridSpan w:val="2"/>
            <w:tcBorders>
              <w:top w:val="nil"/>
              <w:left w:val="nil"/>
              <w:bottom w:val="nil"/>
              <w:right w:val="nil"/>
            </w:tcBorders>
            <w:shd w:val="clear" w:color="000000" w:fill="00FF00"/>
            <w:vAlign w:val="center"/>
            <w:hideMark/>
          </w:tcPr>
          <w:p w14:paraId="137DB161"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510" w:type="dxa"/>
            <w:gridSpan w:val="6"/>
            <w:tcBorders>
              <w:top w:val="nil"/>
              <w:left w:val="nil"/>
              <w:bottom w:val="nil"/>
              <w:right w:val="nil"/>
            </w:tcBorders>
            <w:shd w:val="clear" w:color="000000" w:fill="00FF00"/>
            <w:vAlign w:val="center"/>
            <w:hideMark/>
          </w:tcPr>
          <w:p w14:paraId="580A994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Priority 2.</w:t>
            </w:r>
          </w:p>
        </w:tc>
        <w:tc>
          <w:tcPr>
            <w:tcW w:w="3258" w:type="dxa"/>
            <w:gridSpan w:val="2"/>
            <w:tcBorders>
              <w:top w:val="nil"/>
              <w:left w:val="nil"/>
              <w:bottom w:val="nil"/>
              <w:right w:val="nil"/>
            </w:tcBorders>
            <w:shd w:val="clear" w:color="000000" w:fill="00FF00"/>
            <w:vAlign w:val="center"/>
            <w:hideMark/>
          </w:tcPr>
          <w:p w14:paraId="29A7E841"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Strengthened public investment management</w:t>
            </w:r>
          </w:p>
        </w:tc>
        <w:tc>
          <w:tcPr>
            <w:tcW w:w="522" w:type="dxa"/>
            <w:gridSpan w:val="2"/>
            <w:tcBorders>
              <w:top w:val="nil"/>
              <w:left w:val="nil"/>
              <w:bottom w:val="nil"/>
              <w:right w:val="nil"/>
            </w:tcBorders>
            <w:shd w:val="clear" w:color="000000" w:fill="00FF00"/>
            <w:vAlign w:val="center"/>
            <w:hideMark/>
          </w:tcPr>
          <w:p w14:paraId="2985D1D1"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00FF00"/>
            <w:vAlign w:val="center"/>
            <w:hideMark/>
          </w:tcPr>
          <w:p w14:paraId="0DCF0E5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82" w:type="dxa"/>
            <w:gridSpan w:val="3"/>
            <w:tcBorders>
              <w:top w:val="nil"/>
              <w:left w:val="nil"/>
              <w:bottom w:val="nil"/>
              <w:right w:val="nil"/>
            </w:tcBorders>
            <w:shd w:val="clear" w:color="000000" w:fill="00FF00"/>
            <w:vAlign w:val="center"/>
            <w:hideMark/>
          </w:tcPr>
          <w:p w14:paraId="5B665AD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80" w:type="dxa"/>
            <w:gridSpan w:val="3"/>
            <w:tcBorders>
              <w:top w:val="nil"/>
              <w:left w:val="nil"/>
              <w:bottom w:val="nil"/>
              <w:right w:val="nil"/>
            </w:tcBorders>
            <w:shd w:val="clear" w:color="000000" w:fill="00FF00"/>
            <w:vAlign w:val="center"/>
            <w:hideMark/>
          </w:tcPr>
          <w:p w14:paraId="00B833F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00FF00"/>
            <w:vAlign w:val="center"/>
            <w:hideMark/>
          </w:tcPr>
          <w:p w14:paraId="35AE4B3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12" w:type="dxa"/>
            <w:gridSpan w:val="3"/>
            <w:tcBorders>
              <w:top w:val="nil"/>
              <w:left w:val="nil"/>
              <w:bottom w:val="nil"/>
              <w:right w:val="nil"/>
            </w:tcBorders>
            <w:shd w:val="clear" w:color="000000" w:fill="00FF00"/>
            <w:vAlign w:val="center"/>
            <w:hideMark/>
          </w:tcPr>
          <w:p w14:paraId="7A89726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00FF00"/>
            <w:vAlign w:val="center"/>
            <w:hideMark/>
          </w:tcPr>
          <w:p w14:paraId="05F789E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40" w:type="dxa"/>
            <w:gridSpan w:val="3"/>
            <w:tcBorders>
              <w:top w:val="nil"/>
              <w:left w:val="nil"/>
              <w:bottom w:val="nil"/>
              <w:right w:val="nil"/>
            </w:tcBorders>
            <w:shd w:val="clear" w:color="000000" w:fill="00FF00"/>
            <w:vAlign w:val="center"/>
            <w:hideMark/>
          </w:tcPr>
          <w:p w14:paraId="04732A22"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00FF00"/>
            <w:vAlign w:val="center"/>
            <w:hideMark/>
          </w:tcPr>
          <w:p w14:paraId="51241671"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00FF00"/>
            <w:vAlign w:val="center"/>
            <w:hideMark/>
          </w:tcPr>
          <w:p w14:paraId="707DE0D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00FF00"/>
            <w:vAlign w:val="center"/>
            <w:hideMark/>
          </w:tcPr>
          <w:p w14:paraId="28267DC1"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22" w:type="dxa"/>
            <w:gridSpan w:val="3"/>
            <w:tcBorders>
              <w:top w:val="nil"/>
              <w:left w:val="nil"/>
              <w:bottom w:val="nil"/>
              <w:right w:val="nil"/>
            </w:tcBorders>
            <w:shd w:val="clear" w:color="000000" w:fill="00FF00"/>
            <w:vAlign w:val="center"/>
            <w:hideMark/>
          </w:tcPr>
          <w:p w14:paraId="67B3280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00FF00"/>
            <w:vAlign w:val="center"/>
            <w:hideMark/>
          </w:tcPr>
          <w:p w14:paraId="5F14A435"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2"/>
            <w:tcBorders>
              <w:top w:val="nil"/>
              <w:left w:val="nil"/>
              <w:bottom w:val="nil"/>
              <w:right w:val="nil"/>
            </w:tcBorders>
            <w:shd w:val="clear" w:color="000000" w:fill="00FF00"/>
            <w:vAlign w:val="center"/>
            <w:hideMark/>
          </w:tcPr>
          <w:p w14:paraId="35EC8083"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00FF00"/>
            <w:vAlign w:val="center"/>
            <w:hideMark/>
          </w:tcPr>
          <w:p w14:paraId="4D0AF3B6"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48" w:type="dxa"/>
            <w:gridSpan w:val="3"/>
            <w:tcBorders>
              <w:top w:val="nil"/>
              <w:left w:val="nil"/>
              <w:bottom w:val="nil"/>
              <w:right w:val="nil"/>
            </w:tcBorders>
            <w:shd w:val="clear" w:color="000000" w:fill="00FF00"/>
            <w:vAlign w:val="center"/>
            <w:hideMark/>
          </w:tcPr>
          <w:p w14:paraId="383469F4"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r>
      <w:tr w:rsidR="00C93723" w:rsidRPr="00D30847" w14:paraId="049DE0DF" w14:textId="77777777" w:rsidTr="00595060">
        <w:trPr>
          <w:trHeight w:val="333"/>
        </w:trPr>
        <w:tc>
          <w:tcPr>
            <w:tcW w:w="702" w:type="dxa"/>
            <w:gridSpan w:val="2"/>
            <w:tcBorders>
              <w:top w:val="nil"/>
              <w:left w:val="nil"/>
              <w:bottom w:val="nil"/>
              <w:right w:val="nil"/>
            </w:tcBorders>
            <w:shd w:val="clear" w:color="000000" w:fill="6FE7FF"/>
            <w:vAlign w:val="center"/>
            <w:hideMark/>
          </w:tcPr>
          <w:p w14:paraId="7BC7CFD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64" w:type="dxa"/>
            <w:gridSpan w:val="2"/>
            <w:tcBorders>
              <w:top w:val="nil"/>
              <w:left w:val="nil"/>
              <w:bottom w:val="nil"/>
              <w:right w:val="nil"/>
            </w:tcBorders>
            <w:shd w:val="clear" w:color="000000" w:fill="6FE7FF"/>
            <w:vAlign w:val="center"/>
            <w:hideMark/>
          </w:tcPr>
          <w:p w14:paraId="3B7E2E7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046" w:type="dxa"/>
            <w:gridSpan w:val="4"/>
            <w:tcBorders>
              <w:top w:val="nil"/>
              <w:left w:val="nil"/>
              <w:bottom w:val="nil"/>
              <w:right w:val="nil"/>
            </w:tcBorders>
            <w:shd w:val="clear" w:color="000000" w:fill="6FE7FF"/>
            <w:vAlign w:val="center"/>
            <w:hideMark/>
          </w:tcPr>
          <w:p w14:paraId="72CA9679"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Measure 1.</w:t>
            </w:r>
          </w:p>
        </w:tc>
        <w:tc>
          <w:tcPr>
            <w:tcW w:w="3258" w:type="dxa"/>
            <w:gridSpan w:val="2"/>
            <w:tcBorders>
              <w:top w:val="nil"/>
              <w:left w:val="nil"/>
              <w:bottom w:val="nil"/>
              <w:right w:val="nil"/>
            </w:tcBorders>
            <w:shd w:val="clear" w:color="000000" w:fill="6FE7FF"/>
            <w:vAlign w:val="center"/>
            <w:hideMark/>
          </w:tcPr>
          <w:p w14:paraId="60FBA614" w14:textId="0A69CD99"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xml:space="preserve">Efficient </w:t>
            </w:r>
            <w:r w:rsidR="00E3130A" w:rsidRPr="00D30847">
              <w:rPr>
                <w:rFonts w:eastAsia="Times New Roman" w:cs="Calibri"/>
                <w:b/>
                <w:bCs/>
                <w:sz w:val="16"/>
                <w:szCs w:val="16"/>
                <w:lang w:val="en-GB"/>
              </w:rPr>
              <w:t>coordination</w:t>
            </w:r>
            <w:r w:rsidRPr="00D30847">
              <w:rPr>
                <w:rFonts w:eastAsia="Times New Roman" w:cs="Calibri"/>
                <w:b/>
                <w:bCs/>
                <w:sz w:val="16"/>
                <w:szCs w:val="16"/>
                <w:lang w:val="en-GB"/>
              </w:rPr>
              <w:t xml:space="preserve"> and development of public investment management processes</w:t>
            </w:r>
          </w:p>
        </w:tc>
        <w:tc>
          <w:tcPr>
            <w:tcW w:w="522" w:type="dxa"/>
            <w:gridSpan w:val="2"/>
            <w:tcBorders>
              <w:top w:val="nil"/>
              <w:left w:val="nil"/>
              <w:bottom w:val="nil"/>
              <w:right w:val="nil"/>
            </w:tcBorders>
            <w:shd w:val="clear" w:color="000000" w:fill="6FE7FF"/>
            <w:vAlign w:val="center"/>
            <w:hideMark/>
          </w:tcPr>
          <w:p w14:paraId="311F2C8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6FE7FF"/>
            <w:vAlign w:val="center"/>
            <w:hideMark/>
          </w:tcPr>
          <w:p w14:paraId="13FAFF2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82" w:type="dxa"/>
            <w:gridSpan w:val="3"/>
            <w:tcBorders>
              <w:top w:val="nil"/>
              <w:left w:val="nil"/>
              <w:bottom w:val="nil"/>
              <w:right w:val="nil"/>
            </w:tcBorders>
            <w:shd w:val="clear" w:color="000000" w:fill="6FE7FF"/>
            <w:vAlign w:val="center"/>
            <w:hideMark/>
          </w:tcPr>
          <w:p w14:paraId="1F1BF834"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80" w:type="dxa"/>
            <w:gridSpan w:val="3"/>
            <w:tcBorders>
              <w:top w:val="nil"/>
              <w:left w:val="nil"/>
              <w:bottom w:val="nil"/>
              <w:right w:val="nil"/>
            </w:tcBorders>
            <w:shd w:val="clear" w:color="000000" w:fill="6FE7FF"/>
            <w:vAlign w:val="center"/>
            <w:hideMark/>
          </w:tcPr>
          <w:p w14:paraId="0F0DA5B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6FE7FF"/>
            <w:vAlign w:val="center"/>
            <w:hideMark/>
          </w:tcPr>
          <w:p w14:paraId="199BAB5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12" w:type="dxa"/>
            <w:gridSpan w:val="3"/>
            <w:tcBorders>
              <w:top w:val="nil"/>
              <w:left w:val="nil"/>
              <w:bottom w:val="nil"/>
              <w:right w:val="nil"/>
            </w:tcBorders>
            <w:shd w:val="clear" w:color="000000" w:fill="6FE7FF"/>
            <w:vAlign w:val="center"/>
            <w:hideMark/>
          </w:tcPr>
          <w:p w14:paraId="0407CE45"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6FE7FF"/>
            <w:vAlign w:val="center"/>
            <w:hideMark/>
          </w:tcPr>
          <w:p w14:paraId="3A80D501"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40" w:type="dxa"/>
            <w:gridSpan w:val="3"/>
            <w:tcBorders>
              <w:top w:val="nil"/>
              <w:left w:val="nil"/>
              <w:bottom w:val="nil"/>
              <w:right w:val="nil"/>
            </w:tcBorders>
            <w:shd w:val="clear" w:color="000000" w:fill="6FE7FF"/>
            <w:vAlign w:val="center"/>
            <w:hideMark/>
          </w:tcPr>
          <w:p w14:paraId="7B785A15"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6FE7FF"/>
            <w:vAlign w:val="center"/>
            <w:hideMark/>
          </w:tcPr>
          <w:p w14:paraId="5324C5D9"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6FE7FF"/>
            <w:vAlign w:val="center"/>
            <w:hideMark/>
          </w:tcPr>
          <w:p w14:paraId="44C6F72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6FE7FF"/>
            <w:vAlign w:val="center"/>
            <w:hideMark/>
          </w:tcPr>
          <w:p w14:paraId="2004DE3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22" w:type="dxa"/>
            <w:gridSpan w:val="3"/>
            <w:tcBorders>
              <w:top w:val="nil"/>
              <w:left w:val="nil"/>
              <w:bottom w:val="nil"/>
              <w:right w:val="nil"/>
            </w:tcBorders>
            <w:shd w:val="clear" w:color="000000" w:fill="6FE7FF"/>
            <w:vAlign w:val="center"/>
            <w:hideMark/>
          </w:tcPr>
          <w:p w14:paraId="75CE13F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6FE7FF"/>
            <w:vAlign w:val="center"/>
            <w:hideMark/>
          </w:tcPr>
          <w:p w14:paraId="7DE19E3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2"/>
            <w:tcBorders>
              <w:top w:val="nil"/>
              <w:left w:val="nil"/>
              <w:bottom w:val="nil"/>
              <w:right w:val="nil"/>
            </w:tcBorders>
            <w:shd w:val="clear" w:color="000000" w:fill="6FE7FF"/>
            <w:vAlign w:val="center"/>
            <w:hideMark/>
          </w:tcPr>
          <w:p w14:paraId="53804F05"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6FE7FF"/>
            <w:vAlign w:val="center"/>
            <w:hideMark/>
          </w:tcPr>
          <w:p w14:paraId="7C6449F4"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48" w:type="dxa"/>
            <w:gridSpan w:val="3"/>
            <w:tcBorders>
              <w:top w:val="nil"/>
              <w:left w:val="nil"/>
              <w:bottom w:val="nil"/>
              <w:right w:val="nil"/>
            </w:tcBorders>
            <w:shd w:val="clear" w:color="000000" w:fill="6FE7FF"/>
            <w:vAlign w:val="center"/>
            <w:hideMark/>
          </w:tcPr>
          <w:p w14:paraId="2E761F5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r>
      <w:tr w:rsidR="00813709" w:rsidRPr="00D30847" w14:paraId="356A2FBC" w14:textId="77777777" w:rsidTr="00595060">
        <w:trPr>
          <w:trHeight w:val="376"/>
        </w:trPr>
        <w:tc>
          <w:tcPr>
            <w:tcW w:w="702" w:type="dxa"/>
            <w:gridSpan w:val="2"/>
            <w:tcBorders>
              <w:top w:val="nil"/>
              <w:left w:val="nil"/>
              <w:bottom w:val="nil"/>
              <w:right w:val="nil"/>
            </w:tcBorders>
            <w:shd w:val="clear" w:color="auto" w:fill="auto"/>
            <w:vAlign w:val="bottom"/>
            <w:hideMark/>
          </w:tcPr>
          <w:p w14:paraId="37C87353" w14:textId="77777777" w:rsidR="00942045" w:rsidRPr="00D30847" w:rsidRDefault="00942045" w:rsidP="00942045">
            <w:pPr>
              <w:spacing w:after="0" w:line="240" w:lineRule="auto"/>
              <w:rPr>
                <w:rFonts w:eastAsia="Times New Roman" w:cs="Calibri"/>
                <w:b/>
                <w:bCs/>
                <w:sz w:val="16"/>
                <w:szCs w:val="16"/>
                <w:lang w:val="en-GB"/>
              </w:rPr>
            </w:pPr>
          </w:p>
        </w:tc>
        <w:tc>
          <w:tcPr>
            <w:tcW w:w="464" w:type="dxa"/>
            <w:gridSpan w:val="2"/>
            <w:tcBorders>
              <w:top w:val="nil"/>
              <w:left w:val="nil"/>
              <w:bottom w:val="nil"/>
              <w:right w:val="nil"/>
            </w:tcBorders>
            <w:shd w:val="clear" w:color="auto" w:fill="auto"/>
            <w:vAlign w:val="bottom"/>
            <w:hideMark/>
          </w:tcPr>
          <w:p w14:paraId="1FFD065B" w14:textId="77777777" w:rsidR="00942045" w:rsidRPr="00D30847" w:rsidRDefault="00942045" w:rsidP="00942045">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hideMark/>
          </w:tcPr>
          <w:p w14:paraId="48E9844F" w14:textId="77777777" w:rsidR="00942045" w:rsidRPr="00D30847" w:rsidRDefault="00942045" w:rsidP="00942045">
            <w:pPr>
              <w:spacing w:after="0" w:line="240" w:lineRule="auto"/>
              <w:rPr>
                <w:rFonts w:ascii="Times New Roman" w:eastAsia="Times New Roman" w:hAnsi="Times New Roman"/>
                <w:sz w:val="16"/>
                <w:szCs w:val="16"/>
                <w:lang w:val="en-GB"/>
              </w:rPr>
            </w:pPr>
          </w:p>
        </w:tc>
        <w:tc>
          <w:tcPr>
            <w:tcW w:w="1770" w:type="dxa"/>
            <w:gridSpan w:val="2"/>
            <w:tcBorders>
              <w:top w:val="single" w:sz="8" w:space="0" w:color="auto"/>
              <w:left w:val="single" w:sz="8" w:space="0" w:color="auto"/>
              <w:bottom w:val="single" w:sz="8" w:space="0" w:color="auto"/>
              <w:right w:val="nil"/>
            </w:tcBorders>
            <w:shd w:val="clear" w:color="auto" w:fill="auto"/>
            <w:vAlign w:val="center"/>
            <w:hideMark/>
          </w:tcPr>
          <w:p w14:paraId="4185ADD4"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Activity 1.</w:t>
            </w:r>
          </w:p>
        </w:tc>
        <w:tc>
          <w:tcPr>
            <w:tcW w:w="3258" w:type="dxa"/>
            <w:gridSpan w:val="2"/>
            <w:tcBorders>
              <w:top w:val="single" w:sz="8" w:space="0" w:color="auto"/>
              <w:left w:val="nil"/>
              <w:bottom w:val="single" w:sz="8" w:space="0" w:color="auto"/>
              <w:right w:val="single" w:sz="8" w:space="0" w:color="auto"/>
            </w:tcBorders>
            <w:shd w:val="clear" w:color="auto" w:fill="auto"/>
            <w:vAlign w:val="center"/>
            <w:hideMark/>
          </w:tcPr>
          <w:p w14:paraId="406A83C5"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Strengthen the supporting legal framework for PIM</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514DE9AB" w14:textId="1B85803F"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350A1B71" w14:textId="6698B7EA"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5FCB7B1E" w14:textId="6E82056F"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1C3F092A" w14:textId="5384C428"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auto" w:fill="0000FF"/>
            <w:vAlign w:val="center"/>
            <w:hideMark/>
          </w:tcPr>
          <w:p w14:paraId="394F4CE0" w14:textId="12F2334C"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nil"/>
              <w:left w:val="nil"/>
              <w:bottom w:val="single" w:sz="8" w:space="0" w:color="auto"/>
              <w:right w:val="single" w:sz="8" w:space="0" w:color="auto"/>
            </w:tcBorders>
            <w:shd w:val="clear" w:color="auto" w:fill="0000FF"/>
            <w:vAlign w:val="center"/>
            <w:hideMark/>
          </w:tcPr>
          <w:p w14:paraId="32450531" w14:textId="42E62558"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auto" w:fill="0000FF"/>
            <w:vAlign w:val="center"/>
            <w:hideMark/>
          </w:tcPr>
          <w:p w14:paraId="1CE4FE26" w14:textId="5E344F43"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nil"/>
              <w:left w:val="nil"/>
              <w:bottom w:val="single" w:sz="8" w:space="0" w:color="auto"/>
              <w:right w:val="single" w:sz="8" w:space="0" w:color="auto"/>
            </w:tcBorders>
            <w:shd w:val="clear" w:color="auto" w:fill="0000FF"/>
            <w:vAlign w:val="center"/>
            <w:hideMark/>
          </w:tcPr>
          <w:p w14:paraId="17F6A703" w14:textId="62C361CA"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single" w:sz="8" w:space="0" w:color="auto"/>
              <w:left w:val="nil"/>
              <w:bottom w:val="single" w:sz="8" w:space="0" w:color="auto"/>
              <w:right w:val="single" w:sz="8" w:space="0" w:color="auto"/>
            </w:tcBorders>
            <w:shd w:val="clear" w:color="auto" w:fill="0000FF"/>
            <w:vAlign w:val="center"/>
            <w:hideMark/>
          </w:tcPr>
          <w:p w14:paraId="6C71E233"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single" w:sz="8" w:space="0" w:color="auto"/>
              <w:left w:val="nil"/>
              <w:bottom w:val="single" w:sz="8" w:space="0" w:color="auto"/>
              <w:right w:val="single" w:sz="8" w:space="0" w:color="auto"/>
            </w:tcBorders>
            <w:shd w:val="clear" w:color="auto" w:fill="0000FF"/>
            <w:vAlign w:val="center"/>
            <w:hideMark/>
          </w:tcPr>
          <w:p w14:paraId="67FF9CA3"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single" w:sz="8" w:space="0" w:color="auto"/>
              <w:left w:val="nil"/>
              <w:bottom w:val="single" w:sz="8" w:space="0" w:color="auto"/>
              <w:right w:val="single" w:sz="8" w:space="0" w:color="auto"/>
            </w:tcBorders>
            <w:shd w:val="clear" w:color="auto" w:fill="0000FF"/>
            <w:vAlign w:val="center"/>
            <w:hideMark/>
          </w:tcPr>
          <w:p w14:paraId="5428F873"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single" w:sz="8" w:space="0" w:color="auto"/>
              <w:left w:val="nil"/>
              <w:bottom w:val="single" w:sz="8" w:space="0" w:color="auto"/>
              <w:right w:val="single" w:sz="8" w:space="0" w:color="auto"/>
            </w:tcBorders>
            <w:shd w:val="clear" w:color="auto" w:fill="0000FF"/>
            <w:vAlign w:val="center"/>
            <w:hideMark/>
          </w:tcPr>
          <w:p w14:paraId="42D02872"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single" w:sz="8" w:space="0" w:color="auto"/>
              <w:left w:val="nil"/>
              <w:bottom w:val="single" w:sz="8" w:space="0" w:color="auto"/>
              <w:right w:val="single" w:sz="8" w:space="0" w:color="auto"/>
            </w:tcBorders>
            <w:shd w:val="clear" w:color="auto" w:fill="0000FF"/>
            <w:vAlign w:val="center"/>
            <w:hideMark/>
          </w:tcPr>
          <w:p w14:paraId="46AC80FE"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2"/>
            <w:tcBorders>
              <w:top w:val="single" w:sz="8" w:space="0" w:color="auto"/>
              <w:left w:val="nil"/>
              <w:bottom w:val="single" w:sz="8" w:space="0" w:color="auto"/>
              <w:right w:val="single" w:sz="8" w:space="0" w:color="auto"/>
            </w:tcBorders>
            <w:shd w:val="clear" w:color="auto" w:fill="0000FF"/>
            <w:vAlign w:val="center"/>
            <w:hideMark/>
          </w:tcPr>
          <w:p w14:paraId="62DD7979"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single" w:sz="8" w:space="0" w:color="auto"/>
              <w:left w:val="nil"/>
              <w:bottom w:val="single" w:sz="8" w:space="0" w:color="auto"/>
              <w:right w:val="single" w:sz="8" w:space="0" w:color="auto"/>
            </w:tcBorders>
            <w:shd w:val="clear" w:color="auto" w:fill="0000FF"/>
            <w:vAlign w:val="center"/>
            <w:hideMark/>
          </w:tcPr>
          <w:p w14:paraId="6589F1B1"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48" w:type="dxa"/>
            <w:gridSpan w:val="3"/>
            <w:tcBorders>
              <w:top w:val="single" w:sz="8" w:space="0" w:color="auto"/>
              <w:left w:val="nil"/>
              <w:bottom w:val="single" w:sz="8" w:space="0" w:color="auto"/>
              <w:right w:val="single" w:sz="8" w:space="0" w:color="auto"/>
            </w:tcBorders>
            <w:shd w:val="clear" w:color="auto" w:fill="0000FF"/>
            <w:vAlign w:val="center"/>
            <w:hideMark/>
          </w:tcPr>
          <w:p w14:paraId="780A123A"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r>
      <w:tr w:rsidR="00942045" w:rsidRPr="00D30847" w14:paraId="5AD64B0E" w14:textId="77777777" w:rsidTr="00595060">
        <w:trPr>
          <w:trHeight w:val="331"/>
        </w:trPr>
        <w:tc>
          <w:tcPr>
            <w:tcW w:w="702" w:type="dxa"/>
            <w:gridSpan w:val="2"/>
            <w:tcBorders>
              <w:top w:val="nil"/>
              <w:left w:val="nil"/>
              <w:bottom w:val="nil"/>
              <w:right w:val="nil"/>
            </w:tcBorders>
            <w:shd w:val="clear" w:color="auto" w:fill="auto"/>
            <w:vAlign w:val="bottom"/>
            <w:hideMark/>
          </w:tcPr>
          <w:p w14:paraId="45B61218" w14:textId="77777777" w:rsidR="00942045" w:rsidRPr="00D30847" w:rsidRDefault="00942045" w:rsidP="00942045">
            <w:pPr>
              <w:spacing w:after="0" w:line="240" w:lineRule="auto"/>
              <w:jc w:val="center"/>
              <w:rPr>
                <w:rFonts w:eastAsia="Times New Roman" w:cs="Calibri"/>
                <w:color w:val="FFFFFF"/>
                <w:sz w:val="16"/>
                <w:szCs w:val="16"/>
                <w:lang w:val="en-GB"/>
              </w:rPr>
            </w:pPr>
          </w:p>
        </w:tc>
        <w:tc>
          <w:tcPr>
            <w:tcW w:w="464" w:type="dxa"/>
            <w:gridSpan w:val="2"/>
            <w:tcBorders>
              <w:top w:val="nil"/>
              <w:left w:val="nil"/>
              <w:bottom w:val="nil"/>
              <w:right w:val="nil"/>
            </w:tcBorders>
            <w:shd w:val="clear" w:color="auto" w:fill="auto"/>
            <w:vAlign w:val="bottom"/>
            <w:hideMark/>
          </w:tcPr>
          <w:p w14:paraId="74E0F18A" w14:textId="77777777" w:rsidR="00942045" w:rsidRPr="00D30847" w:rsidRDefault="00942045" w:rsidP="00942045">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hideMark/>
          </w:tcPr>
          <w:p w14:paraId="749F3EA1" w14:textId="77777777" w:rsidR="00942045" w:rsidRPr="00D30847" w:rsidRDefault="00942045" w:rsidP="00942045">
            <w:pPr>
              <w:spacing w:after="0" w:line="240" w:lineRule="auto"/>
              <w:rPr>
                <w:rFonts w:ascii="Times New Roman" w:eastAsia="Times New Roman" w:hAnsi="Times New Roman"/>
                <w:sz w:val="16"/>
                <w:szCs w:val="16"/>
                <w:lang w:val="en-GB"/>
              </w:rPr>
            </w:pPr>
          </w:p>
        </w:tc>
        <w:tc>
          <w:tcPr>
            <w:tcW w:w="1770" w:type="dxa"/>
            <w:gridSpan w:val="2"/>
            <w:tcBorders>
              <w:top w:val="nil"/>
              <w:left w:val="single" w:sz="8" w:space="0" w:color="auto"/>
              <w:bottom w:val="single" w:sz="8" w:space="0" w:color="auto"/>
              <w:right w:val="nil"/>
            </w:tcBorders>
            <w:shd w:val="clear" w:color="auto" w:fill="auto"/>
            <w:vAlign w:val="center"/>
            <w:hideMark/>
          </w:tcPr>
          <w:p w14:paraId="1C329E4D"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Activity 2.</w:t>
            </w:r>
          </w:p>
        </w:tc>
        <w:tc>
          <w:tcPr>
            <w:tcW w:w="3258" w:type="dxa"/>
            <w:gridSpan w:val="2"/>
            <w:tcBorders>
              <w:top w:val="nil"/>
              <w:left w:val="nil"/>
              <w:bottom w:val="single" w:sz="8" w:space="0" w:color="auto"/>
              <w:right w:val="single" w:sz="8" w:space="0" w:color="auto"/>
            </w:tcBorders>
            <w:shd w:val="clear" w:color="auto" w:fill="auto"/>
            <w:vAlign w:val="center"/>
            <w:hideMark/>
          </w:tcPr>
          <w:p w14:paraId="5CEFB488"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Strengthen the institutional capacity of the MoF in the PIM system</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72EDA6F6" w14:textId="29625E08"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222B183D" w14:textId="4291335F"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6A4DB326" w14:textId="7DEB8B35"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41DEB496" w14:textId="056E117F"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17C2BB08" w14:textId="6176B46B"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248DE1E6" w14:textId="37CA31EE"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721FECAC" w14:textId="51BC6E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4DC7848F" w14:textId="5E51E0FA"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7A35485F" w14:textId="195A0281"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69267053" w14:textId="0FFE3630"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02B01E43" w14:textId="6A39CDE1"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3985985A" w14:textId="6CE3EF33"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55328E63" w14:textId="18813D3C"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0F8D46B5" w14:textId="5510FD7B"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39DE3FF5" w14:textId="3230F4A5"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1E48684E" w14:textId="2492C131"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r>
      <w:tr w:rsidR="00C93723" w:rsidRPr="00D30847" w14:paraId="7B7DA920" w14:textId="77777777" w:rsidTr="00595060">
        <w:trPr>
          <w:trHeight w:val="286"/>
        </w:trPr>
        <w:tc>
          <w:tcPr>
            <w:tcW w:w="702" w:type="dxa"/>
            <w:gridSpan w:val="2"/>
            <w:tcBorders>
              <w:top w:val="nil"/>
              <w:left w:val="nil"/>
              <w:bottom w:val="nil"/>
              <w:right w:val="nil"/>
            </w:tcBorders>
            <w:shd w:val="clear" w:color="000000" w:fill="6FE7FF"/>
            <w:vAlign w:val="center"/>
            <w:hideMark/>
          </w:tcPr>
          <w:p w14:paraId="6A0A464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64" w:type="dxa"/>
            <w:gridSpan w:val="2"/>
            <w:tcBorders>
              <w:top w:val="nil"/>
              <w:left w:val="nil"/>
              <w:bottom w:val="nil"/>
              <w:right w:val="nil"/>
            </w:tcBorders>
            <w:shd w:val="clear" w:color="000000" w:fill="6FE7FF"/>
            <w:vAlign w:val="center"/>
            <w:hideMark/>
          </w:tcPr>
          <w:p w14:paraId="2737FF9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046" w:type="dxa"/>
            <w:gridSpan w:val="4"/>
            <w:tcBorders>
              <w:top w:val="nil"/>
              <w:left w:val="nil"/>
              <w:bottom w:val="nil"/>
              <w:right w:val="nil"/>
            </w:tcBorders>
            <w:shd w:val="clear" w:color="000000" w:fill="6FE7FF"/>
            <w:vAlign w:val="center"/>
            <w:hideMark/>
          </w:tcPr>
          <w:p w14:paraId="2A553B3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Measure 2.</w:t>
            </w:r>
          </w:p>
        </w:tc>
        <w:tc>
          <w:tcPr>
            <w:tcW w:w="3258" w:type="dxa"/>
            <w:gridSpan w:val="2"/>
            <w:tcBorders>
              <w:top w:val="nil"/>
              <w:left w:val="nil"/>
              <w:bottom w:val="nil"/>
              <w:right w:val="nil"/>
            </w:tcBorders>
            <w:shd w:val="clear" w:color="000000" w:fill="6FE7FF"/>
            <w:vAlign w:val="center"/>
            <w:hideMark/>
          </w:tcPr>
          <w:p w14:paraId="22CD9462"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Established single pipeline of appraised capital public investment projects</w:t>
            </w:r>
          </w:p>
        </w:tc>
        <w:tc>
          <w:tcPr>
            <w:tcW w:w="522" w:type="dxa"/>
            <w:gridSpan w:val="2"/>
            <w:tcBorders>
              <w:top w:val="nil"/>
              <w:left w:val="nil"/>
              <w:bottom w:val="single" w:sz="4" w:space="0" w:color="auto"/>
              <w:right w:val="nil"/>
            </w:tcBorders>
            <w:shd w:val="clear" w:color="000000" w:fill="6FE7FF"/>
            <w:vAlign w:val="center"/>
            <w:hideMark/>
          </w:tcPr>
          <w:p w14:paraId="43C2408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single" w:sz="4" w:space="0" w:color="auto"/>
              <w:right w:val="nil"/>
            </w:tcBorders>
            <w:shd w:val="clear" w:color="000000" w:fill="6FE7FF"/>
            <w:vAlign w:val="center"/>
            <w:hideMark/>
          </w:tcPr>
          <w:p w14:paraId="0E334FF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82" w:type="dxa"/>
            <w:gridSpan w:val="3"/>
            <w:tcBorders>
              <w:top w:val="nil"/>
              <w:left w:val="nil"/>
              <w:bottom w:val="single" w:sz="4" w:space="0" w:color="auto"/>
              <w:right w:val="nil"/>
            </w:tcBorders>
            <w:shd w:val="clear" w:color="000000" w:fill="6FE7FF"/>
            <w:vAlign w:val="center"/>
            <w:hideMark/>
          </w:tcPr>
          <w:p w14:paraId="618FA26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80" w:type="dxa"/>
            <w:gridSpan w:val="3"/>
            <w:tcBorders>
              <w:top w:val="nil"/>
              <w:left w:val="nil"/>
              <w:bottom w:val="single" w:sz="4" w:space="0" w:color="auto"/>
              <w:right w:val="nil"/>
            </w:tcBorders>
            <w:shd w:val="clear" w:color="000000" w:fill="6FE7FF"/>
            <w:vAlign w:val="center"/>
            <w:hideMark/>
          </w:tcPr>
          <w:p w14:paraId="5E5623E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single" w:sz="4" w:space="0" w:color="auto"/>
              <w:right w:val="nil"/>
            </w:tcBorders>
            <w:shd w:val="clear" w:color="000000" w:fill="6FE7FF"/>
            <w:vAlign w:val="center"/>
            <w:hideMark/>
          </w:tcPr>
          <w:p w14:paraId="29AD4B7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12" w:type="dxa"/>
            <w:gridSpan w:val="3"/>
            <w:tcBorders>
              <w:top w:val="nil"/>
              <w:left w:val="nil"/>
              <w:bottom w:val="single" w:sz="4" w:space="0" w:color="auto"/>
              <w:right w:val="nil"/>
            </w:tcBorders>
            <w:shd w:val="clear" w:color="000000" w:fill="6FE7FF"/>
            <w:vAlign w:val="center"/>
            <w:hideMark/>
          </w:tcPr>
          <w:p w14:paraId="7835AEB5"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4" w:space="0" w:color="auto"/>
              <w:right w:val="nil"/>
            </w:tcBorders>
            <w:shd w:val="clear" w:color="000000" w:fill="6FE7FF"/>
            <w:vAlign w:val="center"/>
            <w:hideMark/>
          </w:tcPr>
          <w:p w14:paraId="3E7C4DB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40" w:type="dxa"/>
            <w:gridSpan w:val="3"/>
            <w:tcBorders>
              <w:top w:val="nil"/>
              <w:left w:val="nil"/>
              <w:bottom w:val="single" w:sz="4" w:space="0" w:color="auto"/>
              <w:right w:val="nil"/>
            </w:tcBorders>
            <w:shd w:val="clear" w:color="000000" w:fill="6FE7FF"/>
            <w:vAlign w:val="center"/>
            <w:hideMark/>
          </w:tcPr>
          <w:p w14:paraId="41BE37F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single" w:sz="4" w:space="0" w:color="auto"/>
              <w:right w:val="nil"/>
            </w:tcBorders>
            <w:shd w:val="clear" w:color="000000" w:fill="6FE7FF"/>
            <w:vAlign w:val="center"/>
            <w:hideMark/>
          </w:tcPr>
          <w:p w14:paraId="39764B23"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4" w:space="0" w:color="auto"/>
              <w:right w:val="nil"/>
            </w:tcBorders>
            <w:shd w:val="clear" w:color="000000" w:fill="6FE7FF"/>
            <w:vAlign w:val="center"/>
            <w:hideMark/>
          </w:tcPr>
          <w:p w14:paraId="0A2D44F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single" w:sz="4" w:space="0" w:color="auto"/>
              <w:right w:val="nil"/>
            </w:tcBorders>
            <w:shd w:val="clear" w:color="000000" w:fill="6FE7FF"/>
            <w:vAlign w:val="center"/>
            <w:hideMark/>
          </w:tcPr>
          <w:p w14:paraId="05BBD456"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22" w:type="dxa"/>
            <w:gridSpan w:val="3"/>
            <w:tcBorders>
              <w:top w:val="nil"/>
              <w:left w:val="nil"/>
              <w:bottom w:val="single" w:sz="4" w:space="0" w:color="auto"/>
              <w:right w:val="nil"/>
            </w:tcBorders>
            <w:shd w:val="clear" w:color="000000" w:fill="6FE7FF"/>
            <w:vAlign w:val="center"/>
            <w:hideMark/>
          </w:tcPr>
          <w:p w14:paraId="11CD8C7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single" w:sz="4" w:space="0" w:color="auto"/>
              <w:right w:val="nil"/>
            </w:tcBorders>
            <w:shd w:val="clear" w:color="000000" w:fill="6FE7FF"/>
            <w:vAlign w:val="center"/>
            <w:hideMark/>
          </w:tcPr>
          <w:p w14:paraId="15932F1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2"/>
            <w:tcBorders>
              <w:top w:val="nil"/>
              <w:left w:val="nil"/>
              <w:bottom w:val="single" w:sz="4" w:space="0" w:color="auto"/>
              <w:right w:val="nil"/>
            </w:tcBorders>
            <w:shd w:val="clear" w:color="000000" w:fill="6FE7FF"/>
            <w:vAlign w:val="center"/>
            <w:hideMark/>
          </w:tcPr>
          <w:p w14:paraId="4A82481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4" w:space="0" w:color="auto"/>
              <w:right w:val="nil"/>
            </w:tcBorders>
            <w:shd w:val="clear" w:color="000000" w:fill="6FE7FF"/>
            <w:vAlign w:val="center"/>
            <w:hideMark/>
          </w:tcPr>
          <w:p w14:paraId="03157AA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48" w:type="dxa"/>
            <w:gridSpan w:val="3"/>
            <w:tcBorders>
              <w:top w:val="nil"/>
              <w:left w:val="nil"/>
              <w:bottom w:val="single" w:sz="4" w:space="0" w:color="auto"/>
              <w:right w:val="nil"/>
            </w:tcBorders>
            <w:shd w:val="clear" w:color="000000" w:fill="6FE7FF"/>
            <w:vAlign w:val="center"/>
            <w:hideMark/>
          </w:tcPr>
          <w:p w14:paraId="6A0FCEC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r>
      <w:tr w:rsidR="00942045" w:rsidRPr="00D30847" w14:paraId="7848543D" w14:textId="77777777" w:rsidTr="00595060">
        <w:trPr>
          <w:trHeight w:val="313"/>
        </w:trPr>
        <w:tc>
          <w:tcPr>
            <w:tcW w:w="702" w:type="dxa"/>
            <w:gridSpan w:val="2"/>
            <w:tcBorders>
              <w:top w:val="nil"/>
              <w:left w:val="nil"/>
              <w:bottom w:val="nil"/>
              <w:right w:val="nil"/>
            </w:tcBorders>
            <w:shd w:val="clear" w:color="auto" w:fill="auto"/>
            <w:vAlign w:val="bottom"/>
            <w:hideMark/>
          </w:tcPr>
          <w:p w14:paraId="1ECE1DDF" w14:textId="77777777" w:rsidR="00942045" w:rsidRPr="00D30847" w:rsidRDefault="00942045" w:rsidP="00942045">
            <w:pPr>
              <w:spacing w:after="0" w:line="240" w:lineRule="auto"/>
              <w:rPr>
                <w:rFonts w:eastAsia="Times New Roman" w:cs="Calibri"/>
                <w:b/>
                <w:bCs/>
                <w:sz w:val="16"/>
                <w:szCs w:val="16"/>
                <w:lang w:val="en-GB"/>
              </w:rPr>
            </w:pPr>
          </w:p>
        </w:tc>
        <w:tc>
          <w:tcPr>
            <w:tcW w:w="464" w:type="dxa"/>
            <w:gridSpan w:val="2"/>
            <w:tcBorders>
              <w:top w:val="nil"/>
              <w:left w:val="nil"/>
              <w:bottom w:val="nil"/>
              <w:right w:val="nil"/>
            </w:tcBorders>
            <w:shd w:val="clear" w:color="auto" w:fill="auto"/>
            <w:vAlign w:val="bottom"/>
            <w:hideMark/>
          </w:tcPr>
          <w:p w14:paraId="645CC78E" w14:textId="77777777" w:rsidR="00942045" w:rsidRPr="00D30847" w:rsidRDefault="00942045" w:rsidP="00942045">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hideMark/>
          </w:tcPr>
          <w:p w14:paraId="566080BB" w14:textId="77777777" w:rsidR="00942045" w:rsidRPr="00D30847" w:rsidRDefault="00942045" w:rsidP="00942045">
            <w:pPr>
              <w:spacing w:after="0" w:line="240" w:lineRule="auto"/>
              <w:rPr>
                <w:rFonts w:ascii="Times New Roman" w:eastAsia="Times New Roman" w:hAnsi="Times New Roman"/>
                <w:sz w:val="16"/>
                <w:szCs w:val="16"/>
                <w:lang w:val="en-GB"/>
              </w:rPr>
            </w:pPr>
          </w:p>
        </w:tc>
        <w:tc>
          <w:tcPr>
            <w:tcW w:w="1770" w:type="dxa"/>
            <w:gridSpan w:val="2"/>
            <w:tcBorders>
              <w:top w:val="single" w:sz="8" w:space="0" w:color="auto"/>
              <w:left w:val="single" w:sz="8" w:space="0" w:color="auto"/>
              <w:bottom w:val="single" w:sz="8" w:space="0" w:color="auto"/>
              <w:right w:val="nil"/>
            </w:tcBorders>
            <w:shd w:val="clear" w:color="auto" w:fill="auto"/>
            <w:vAlign w:val="center"/>
            <w:hideMark/>
          </w:tcPr>
          <w:p w14:paraId="4F376039"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Activity 1.</w:t>
            </w:r>
          </w:p>
        </w:tc>
        <w:tc>
          <w:tcPr>
            <w:tcW w:w="3258" w:type="dxa"/>
            <w:gridSpan w:val="2"/>
            <w:tcBorders>
              <w:top w:val="single" w:sz="8" w:space="0" w:color="auto"/>
              <w:left w:val="nil"/>
              <w:bottom w:val="single" w:sz="8" w:space="0" w:color="auto"/>
              <w:right w:val="single" w:sz="4" w:space="0" w:color="auto"/>
            </w:tcBorders>
            <w:shd w:val="clear" w:color="auto" w:fill="auto"/>
            <w:vAlign w:val="center"/>
            <w:hideMark/>
          </w:tcPr>
          <w:p w14:paraId="1A733FD4"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Develop general public investment project appraisal methodology</w:t>
            </w:r>
          </w:p>
        </w:tc>
        <w:tc>
          <w:tcPr>
            <w:tcW w:w="522" w:type="dxa"/>
            <w:gridSpan w:val="2"/>
            <w:tcBorders>
              <w:top w:val="single" w:sz="4" w:space="0" w:color="auto"/>
              <w:left w:val="single" w:sz="4" w:space="0" w:color="auto"/>
              <w:bottom w:val="single" w:sz="4" w:space="0" w:color="auto"/>
              <w:right w:val="single" w:sz="4" w:space="0" w:color="auto"/>
            </w:tcBorders>
            <w:shd w:val="clear" w:color="000000" w:fill="0000FF"/>
            <w:vAlign w:val="center"/>
            <w:hideMark/>
          </w:tcPr>
          <w:p w14:paraId="526468AE" w14:textId="397BD743"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378" w:type="dxa"/>
            <w:gridSpan w:val="2"/>
            <w:tcBorders>
              <w:top w:val="single" w:sz="4" w:space="0" w:color="auto"/>
              <w:left w:val="single" w:sz="4" w:space="0" w:color="auto"/>
              <w:bottom w:val="single" w:sz="4" w:space="0" w:color="auto"/>
              <w:right w:val="single" w:sz="4" w:space="0" w:color="auto"/>
            </w:tcBorders>
            <w:shd w:val="clear" w:color="000000" w:fill="0000FF"/>
            <w:vAlign w:val="center"/>
            <w:hideMark/>
          </w:tcPr>
          <w:p w14:paraId="7110ABAE" w14:textId="4F8FAC44"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582" w:type="dxa"/>
            <w:gridSpan w:val="3"/>
            <w:tcBorders>
              <w:top w:val="single" w:sz="4" w:space="0" w:color="auto"/>
              <w:left w:val="single" w:sz="4" w:space="0" w:color="auto"/>
              <w:bottom w:val="single" w:sz="4" w:space="0" w:color="auto"/>
              <w:right w:val="single" w:sz="4" w:space="0" w:color="auto"/>
            </w:tcBorders>
            <w:shd w:val="clear" w:color="000000" w:fill="0000FF"/>
            <w:vAlign w:val="center"/>
            <w:hideMark/>
          </w:tcPr>
          <w:p w14:paraId="27973590" w14:textId="39E369E5"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480" w:type="dxa"/>
            <w:gridSpan w:val="3"/>
            <w:tcBorders>
              <w:top w:val="single" w:sz="4" w:space="0" w:color="auto"/>
              <w:left w:val="single" w:sz="4" w:space="0" w:color="auto"/>
              <w:bottom w:val="single" w:sz="4" w:space="0" w:color="auto"/>
              <w:right w:val="single" w:sz="4" w:space="0" w:color="auto"/>
            </w:tcBorders>
            <w:shd w:val="clear" w:color="000000" w:fill="0000FF"/>
            <w:vAlign w:val="center"/>
            <w:hideMark/>
          </w:tcPr>
          <w:p w14:paraId="6EEE98D2" w14:textId="2AD8D240"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3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69A361" w14:textId="2C94AF68"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AD9A14" w14:textId="03C6A0BB"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FCC2F0" w14:textId="7FCD5EAD"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2CF4A94" w14:textId="557648F4"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56CDDFF"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C8D2507"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DD24986"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75B5433"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5B9FD0B"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B2D8B01"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D3A7072"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4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5F8790B"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r>
      <w:tr w:rsidR="00942045" w:rsidRPr="00D30847" w14:paraId="33CE3F80" w14:textId="77777777" w:rsidTr="00595060">
        <w:trPr>
          <w:trHeight w:val="322"/>
        </w:trPr>
        <w:tc>
          <w:tcPr>
            <w:tcW w:w="702" w:type="dxa"/>
            <w:gridSpan w:val="2"/>
            <w:tcBorders>
              <w:top w:val="nil"/>
              <w:left w:val="nil"/>
              <w:bottom w:val="nil"/>
              <w:right w:val="nil"/>
            </w:tcBorders>
            <w:shd w:val="clear" w:color="auto" w:fill="auto"/>
            <w:vAlign w:val="bottom"/>
            <w:hideMark/>
          </w:tcPr>
          <w:p w14:paraId="09D49FAD" w14:textId="77777777" w:rsidR="00942045" w:rsidRPr="00D30847" w:rsidRDefault="00942045" w:rsidP="00942045">
            <w:pPr>
              <w:spacing w:after="0" w:line="240" w:lineRule="auto"/>
              <w:jc w:val="center"/>
              <w:rPr>
                <w:rFonts w:eastAsia="Times New Roman" w:cs="Calibri"/>
                <w:color w:val="FFFFFF"/>
                <w:sz w:val="16"/>
                <w:szCs w:val="16"/>
                <w:lang w:val="en-GB"/>
              </w:rPr>
            </w:pPr>
          </w:p>
        </w:tc>
        <w:tc>
          <w:tcPr>
            <w:tcW w:w="464" w:type="dxa"/>
            <w:gridSpan w:val="2"/>
            <w:tcBorders>
              <w:top w:val="nil"/>
              <w:left w:val="nil"/>
              <w:bottom w:val="nil"/>
              <w:right w:val="nil"/>
            </w:tcBorders>
            <w:shd w:val="clear" w:color="auto" w:fill="auto"/>
            <w:vAlign w:val="bottom"/>
            <w:hideMark/>
          </w:tcPr>
          <w:p w14:paraId="3CFE5889" w14:textId="77777777" w:rsidR="00942045" w:rsidRPr="00D30847" w:rsidRDefault="00942045" w:rsidP="00942045">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hideMark/>
          </w:tcPr>
          <w:p w14:paraId="04974B73" w14:textId="77777777" w:rsidR="00942045" w:rsidRPr="00D30847" w:rsidRDefault="00942045" w:rsidP="00942045">
            <w:pPr>
              <w:spacing w:after="0" w:line="240" w:lineRule="auto"/>
              <w:rPr>
                <w:rFonts w:ascii="Times New Roman" w:eastAsia="Times New Roman" w:hAnsi="Times New Roman"/>
                <w:sz w:val="16"/>
                <w:szCs w:val="16"/>
                <w:lang w:val="en-GB"/>
              </w:rPr>
            </w:pPr>
          </w:p>
        </w:tc>
        <w:tc>
          <w:tcPr>
            <w:tcW w:w="1770" w:type="dxa"/>
            <w:gridSpan w:val="2"/>
            <w:tcBorders>
              <w:top w:val="nil"/>
              <w:left w:val="single" w:sz="8" w:space="0" w:color="auto"/>
              <w:bottom w:val="single" w:sz="8" w:space="0" w:color="auto"/>
              <w:right w:val="nil"/>
            </w:tcBorders>
            <w:shd w:val="clear" w:color="auto" w:fill="auto"/>
            <w:vAlign w:val="center"/>
            <w:hideMark/>
          </w:tcPr>
          <w:p w14:paraId="3B363FC9"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Activity 2.</w:t>
            </w:r>
          </w:p>
        </w:tc>
        <w:tc>
          <w:tcPr>
            <w:tcW w:w="3258" w:type="dxa"/>
            <w:gridSpan w:val="2"/>
            <w:tcBorders>
              <w:top w:val="nil"/>
              <w:left w:val="nil"/>
              <w:bottom w:val="single" w:sz="8" w:space="0" w:color="auto"/>
              <w:right w:val="single" w:sz="4" w:space="0" w:color="auto"/>
            </w:tcBorders>
            <w:shd w:val="clear" w:color="auto" w:fill="auto"/>
            <w:vAlign w:val="center"/>
            <w:hideMark/>
          </w:tcPr>
          <w:p w14:paraId="2B39E706"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Establish standard criteria for project selection/prioritization</w:t>
            </w:r>
          </w:p>
        </w:tc>
        <w:tc>
          <w:tcPr>
            <w:tcW w:w="522" w:type="dxa"/>
            <w:gridSpan w:val="2"/>
            <w:tcBorders>
              <w:top w:val="single" w:sz="4" w:space="0" w:color="auto"/>
              <w:left w:val="single" w:sz="4" w:space="0" w:color="auto"/>
              <w:bottom w:val="single" w:sz="4" w:space="0" w:color="auto"/>
              <w:right w:val="single" w:sz="4" w:space="0" w:color="auto"/>
            </w:tcBorders>
            <w:shd w:val="clear" w:color="000000" w:fill="0000FF"/>
            <w:vAlign w:val="center"/>
            <w:hideMark/>
          </w:tcPr>
          <w:p w14:paraId="6760A552" w14:textId="7980B308"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378" w:type="dxa"/>
            <w:gridSpan w:val="2"/>
            <w:tcBorders>
              <w:top w:val="single" w:sz="4" w:space="0" w:color="auto"/>
              <w:left w:val="single" w:sz="4" w:space="0" w:color="auto"/>
              <w:bottom w:val="single" w:sz="4" w:space="0" w:color="auto"/>
              <w:right w:val="single" w:sz="4" w:space="0" w:color="auto"/>
            </w:tcBorders>
            <w:shd w:val="clear" w:color="000000" w:fill="0000FF"/>
            <w:vAlign w:val="center"/>
            <w:hideMark/>
          </w:tcPr>
          <w:p w14:paraId="01B33A52" w14:textId="030D49C4"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582" w:type="dxa"/>
            <w:gridSpan w:val="3"/>
            <w:tcBorders>
              <w:top w:val="single" w:sz="4" w:space="0" w:color="auto"/>
              <w:left w:val="single" w:sz="4" w:space="0" w:color="auto"/>
              <w:bottom w:val="single" w:sz="4" w:space="0" w:color="auto"/>
              <w:right w:val="single" w:sz="4" w:space="0" w:color="auto"/>
            </w:tcBorders>
            <w:shd w:val="clear" w:color="000000" w:fill="0000FF"/>
            <w:vAlign w:val="center"/>
            <w:hideMark/>
          </w:tcPr>
          <w:p w14:paraId="53D1151C" w14:textId="63D91B19"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480" w:type="dxa"/>
            <w:gridSpan w:val="3"/>
            <w:tcBorders>
              <w:top w:val="single" w:sz="4" w:space="0" w:color="auto"/>
              <w:left w:val="single" w:sz="4" w:space="0" w:color="auto"/>
              <w:bottom w:val="single" w:sz="4" w:space="0" w:color="auto"/>
              <w:right w:val="single" w:sz="4" w:space="0" w:color="auto"/>
            </w:tcBorders>
            <w:shd w:val="clear" w:color="000000" w:fill="0000FF"/>
            <w:vAlign w:val="center"/>
            <w:hideMark/>
          </w:tcPr>
          <w:p w14:paraId="1723AB4B" w14:textId="3DB331CC"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3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6F17BD" w14:textId="393302E1"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6EE900B" w14:textId="73008B1C"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918BC6D" w14:textId="6209A1B1"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0197E9" w14:textId="09B849F4"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92D9837"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5355643"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A3B31D7"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BF3D55A"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44CCC25"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1405108"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B714C1D"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4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481D4D1"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r>
      <w:tr w:rsidR="00942045" w:rsidRPr="00D30847" w14:paraId="6D413E71" w14:textId="77777777" w:rsidTr="00595060">
        <w:trPr>
          <w:trHeight w:val="615"/>
        </w:trPr>
        <w:tc>
          <w:tcPr>
            <w:tcW w:w="702" w:type="dxa"/>
            <w:gridSpan w:val="2"/>
            <w:tcBorders>
              <w:top w:val="nil"/>
              <w:left w:val="nil"/>
              <w:bottom w:val="nil"/>
              <w:right w:val="nil"/>
            </w:tcBorders>
            <w:shd w:val="clear" w:color="auto" w:fill="auto"/>
            <w:vAlign w:val="bottom"/>
            <w:hideMark/>
          </w:tcPr>
          <w:p w14:paraId="0A66E8CC" w14:textId="77777777" w:rsidR="00942045" w:rsidRPr="00D30847" w:rsidRDefault="00942045" w:rsidP="00942045">
            <w:pPr>
              <w:spacing w:after="0" w:line="240" w:lineRule="auto"/>
              <w:jc w:val="center"/>
              <w:rPr>
                <w:rFonts w:eastAsia="Times New Roman" w:cs="Calibri"/>
                <w:color w:val="FFFFFF"/>
                <w:sz w:val="16"/>
                <w:szCs w:val="16"/>
                <w:lang w:val="en-GB"/>
              </w:rPr>
            </w:pPr>
          </w:p>
        </w:tc>
        <w:tc>
          <w:tcPr>
            <w:tcW w:w="464" w:type="dxa"/>
            <w:gridSpan w:val="2"/>
            <w:tcBorders>
              <w:top w:val="nil"/>
              <w:left w:val="nil"/>
              <w:bottom w:val="nil"/>
              <w:right w:val="nil"/>
            </w:tcBorders>
            <w:shd w:val="clear" w:color="auto" w:fill="auto"/>
            <w:vAlign w:val="bottom"/>
            <w:hideMark/>
          </w:tcPr>
          <w:p w14:paraId="28FD7EAD" w14:textId="77777777" w:rsidR="00942045" w:rsidRPr="00D30847" w:rsidRDefault="00942045" w:rsidP="00942045">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hideMark/>
          </w:tcPr>
          <w:p w14:paraId="1FF17EE7" w14:textId="77777777" w:rsidR="00942045" w:rsidRPr="00D30847" w:rsidRDefault="00942045" w:rsidP="00942045">
            <w:pPr>
              <w:spacing w:after="0" w:line="240" w:lineRule="auto"/>
              <w:rPr>
                <w:rFonts w:ascii="Times New Roman" w:eastAsia="Times New Roman" w:hAnsi="Times New Roman"/>
                <w:sz w:val="16"/>
                <w:szCs w:val="16"/>
                <w:lang w:val="en-GB"/>
              </w:rPr>
            </w:pPr>
          </w:p>
        </w:tc>
        <w:tc>
          <w:tcPr>
            <w:tcW w:w="1770" w:type="dxa"/>
            <w:gridSpan w:val="2"/>
            <w:tcBorders>
              <w:top w:val="nil"/>
              <w:left w:val="single" w:sz="8" w:space="0" w:color="auto"/>
              <w:bottom w:val="single" w:sz="8" w:space="0" w:color="auto"/>
              <w:right w:val="nil"/>
            </w:tcBorders>
            <w:shd w:val="clear" w:color="auto" w:fill="auto"/>
            <w:vAlign w:val="center"/>
            <w:hideMark/>
          </w:tcPr>
          <w:p w14:paraId="0E9E2569"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Activity 3.</w:t>
            </w:r>
          </w:p>
        </w:tc>
        <w:tc>
          <w:tcPr>
            <w:tcW w:w="3258" w:type="dxa"/>
            <w:gridSpan w:val="2"/>
            <w:tcBorders>
              <w:top w:val="nil"/>
              <w:left w:val="nil"/>
              <w:bottom w:val="single" w:sz="8" w:space="0" w:color="auto"/>
              <w:right w:val="single" w:sz="8" w:space="0" w:color="auto"/>
            </w:tcBorders>
            <w:shd w:val="clear" w:color="auto" w:fill="auto"/>
            <w:vAlign w:val="center"/>
            <w:hideMark/>
          </w:tcPr>
          <w:p w14:paraId="640DD72D"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 xml:space="preserve">Provide training to MoF professionals on project appraisal and review of </w:t>
            </w:r>
            <w:proofErr w:type="spellStart"/>
            <w:r w:rsidRPr="00D30847">
              <w:rPr>
                <w:rFonts w:eastAsia="Times New Roman" w:cs="Calibri"/>
                <w:sz w:val="16"/>
                <w:szCs w:val="16"/>
                <w:lang w:val="en-GB"/>
              </w:rPr>
              <w:t>preinvestment</w:t>
            </w:r>
            <w:proofErr w:type="spellEnd"/>
            <w:r w:rsidRPr="00D30847">
              <w:rPr>
                <w:rFonts w:eastAsia="Times New Roman" w:cs="Calibri"/>
                <w:sz w:val="16"/>
                <w:szCs w:val="16"/>
                <w:lang w:val="en-GB"/>
              </w:rPr>
              <w:t xml:space="preserve"> studies</w:t>
            </w:r>
          </w:p>
        </w:tc>
        <w:tc>
          <w:tcPr>
            <w:tcW w:w="522" w:type="dxa"/>
            <w:gridSpan w:val="2"/>
            <w:tcBorders>
              <w:top w:val="single" w:sz="4" w:space="0" w:color="auto"/>
              <w:left w:val="nil"/>
              <w:bottom w:val="single" w:sz="8" w:space="0" w:color="auto"/>
              <w:right w:val="single" w:sz="8" w:space="0" w:color="auto"/>
            </w:tcBorders>
            <w:shd w:val="clear" w:color="000000" w:fill="0000FF"/>
            <w:vAlign w:val="center"/>
            <w:hideMark/>
          </w:tcPr>
          <w:p w14:paraId="0204D5BC" w14:textId="5DCCF59D"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378" w:type="dxa"/>
            <w:gridSpan w:val="2"/>
            <w:tcBorders>
              <w:top w:val="single" w:sz="4" w:space="0" w:color="auto"/>
              <w:left w:val="nil"/>
              <w:bottom w:val="single" w:sz="8" w:space="0" w:color="auto"/>
              <w:right w:val="single" w:sz="8" w:space="0" w:color="auto"/>
            </w:tcBorders>
            <w:shd w:val="clear" w:color="000000" w:fill="0000FF"/>
            <w:vAlign w:val="center"/>
            <w:hideMark/>
          </w:tcPr>
          <w:p w14:paraId="0E882E7E" w14:textId="20A07278"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582" w:type="dxa"/>
            <w:gridSpan w:val="3"/>
            <w:tcBorders>
              <w:top w:val="single" w:sz="4" w:space="0" w:color="auto"/>
              <w:left w:val="nil"/>
              <w:bottom w:val="single" w:sz="8" w:space="0" w:color="auto"/>
              <w:right w:val="single" w:sz="8" w:space="0" w:color="auto"/>
            </w:tcBorders>
            <w:shd w:val="clear" w:color="000000" w:fill="0000FF"/>
            <w:vAlign w:val="center"/>
            <w:hideMark/>
          </w:tcPr>
          <w:p w14:paraId="196C5D29" w14:textId="27660A44"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480" w:type="dxa"/>
            <w:gridSpan w:val="3"/>
            <w:tcBorders>
              <w:top w:val="single" w:sz="4" w:space="0" w:color="auto"/>
              <w:left w:val="nil"/>
              <w:bottom w:val="single" w:sz="8" w:space="0" w:color="auto"/>
              <w:right w:val="single" w:sz="8" w:space="0" w:color="auto"/>
            </w:tcBorders>
            <w:shd w:val="clear" w:color="000000" w:fill="0000FF"/>
            <w:vAlign w:val="center"/>
            <w:hideMark/>
          </w:tcPr>
          <w:p w14:paraId="6D3EC003" w14:textId="1873828F"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single" w:sz="4" w:space="0" w:color="auto"/>
              <w:left w:val="nil"/>
              <w:bottom w:val="single" w:sz="8" w:space="0" w:color="auto"/>
              <w:right w:val="single" w:sz="8" w:space="0" w:color="auto"/>
            </w:tcBorders>
            <w:shd w:val="clear" w:color="000000" w:fill="0000FF"/>
            <w:vAlign w:val="center"/>
            <w:hideMark/>
          </w:tcPr>
          <w:p w14:paraId="1B59364B" w14:textId="00DD41B6"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single" w:sz="4" w:space="0" w:color="auto"/>
              <w:left w:val="nil"/>
              <w:bottom w:val="single" w:sz="8" w:space="0" w:color="auto"/>
              <w:right w:val="single" w:sz="8" w:space="0" w:color="auto"/>
            </w:tcBorders>
            <w:shd w:val="clear" w:color="000000" w:fill="0000FF"/>
            <w:vAlign w:val="center"/>
            <w:hideMark/>
          </w:tcPr>
          <w:p w14:paraId="488490D2" w14:textId="6CCCFCF8"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single" w:sz="4" w:space="0" w:color="auto"/>
              <w:left w:val="nil"/>
              <w:bottom w:val="single" w:sz="8" w:space="0" w:color="auto"/>
              <w:right w:val="single" w:sz="8" w:space="0" w:color="auto"/>
            </w:tcBorders>
            <w:shd w:val="clear" w:color="000000" w:fill="0000FF"/>
            <w:vAlign w:val="center"/>
            <w:hideMark/>
          </w:tcPr>
          <w:p w14:paraId="20B49D43" w14:textId="31B9FF54"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single" w:sz="4" w:space="0" w:color="auto"/>
              <w:left w:val="nil"/>
              <w:bottom w:val="single" w:sz="8" w:space="0" w:color="auto"/>
              <w:right w:val="single" w:sz="8" w:space="0" w:color="auto"/>
            </w:tcBorders>
            <w:shd w:val="clear" w:color="000000" w:fill="0000FF"/>
            <w:vAlign w:val="center"/>
            <w:hideMark/>
          </w:tcPr>
          <w:p w14:paraId="4C01C611" w14:textId="55811009"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single" w:sz="4" w:space="0" w:color="auto"/>
              <w:left w:val="nil"/>
              <w:bottom w:val="single" w:sz="8" w:space="0" w:color="auto"/>
              <w:right w:val="single" w:sz="8" w:space="0" w:color="auto"/>
            </w:tcBorders>
            <w:shd w:val="clear" w:color="000000" w:fill="0000FF"/>
            <w:vAlign w:val="center"/>
            <w:hideMark/>
          </w:tcPr>
          <w:p w14:paraId="7B1852E3" w14:textId="6519848B"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450" w:type="dxa"/>
            <w:gridSpan w:val="3"/>
            <w:tcBorders>
              <w:top w:val="single" w:sz="4" w:space="0" w:color="auto"/>
              <w:left w:val="nil"/>
              <w:bottom w:val="single" w:sz="8" w:space="0" w:color="auto"/>
              <w:right w:val="single" w:sz="8" w:space="0" w:color="auto"/>
            </w:tcBorders>
            <w:shd w:val="clear" w:color="000000" w:fill="0000FF"/>
            <w:vAlign w:val="center"/>
            <w:hideMark/>
          </w:tcPr>
          <w:p w14:paraId="6F30D110" w14:textId="29E8ABF1"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378" w:type="dxa"/>
            <w:gridSpan w:val="2"/>
            <w:tcBorders>
              <w:top w:val="single" w:sz="4" w:space="0" w:color="auto"/>
              <w:left w:val="nil"/>
              <w:bottom w:val="single" w:sz="8" w:space="0" w:color="auto"/>
              <w:right w:val="single" w:sz="8" w:space="0" w:color="auto"/>
            </w:tcBorders>
            <w:shd w:val="clear" w:color="000000" w:fill="0000FF"/>
            <w:vAlign w:val="center"/>
            <w:hideMark/>
          </w:tcPr>
          <w:p w14:paraId="3ED143BB" w14:textId="00B6CBF3"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522" w:type="dxa"/>
            <w:gridSpan w:val="3"/>
            <w:tcBorders>
              <w:top w:val="single" w:sz="4" w:space="0" w:color="auto"/>
              <w:left w:val="nil"/>
              <w:bottom w:val="single" w:sz="8" w:space="0" w:color="auto"/>
              <w:right w:val="single" w:sz="8" w:space="0" w:color="auto"/>
            </w:tcBorders>
            <w:shd w:val="clear" w:color="000000" w:fill="0000FF"/>
            <w:vAlign w:val="center"/>
            <w:hideMark/>
          </w:tcPr>
          <w:p w14:paraId="7D202C94" w14:textId="3BF36979"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450" w:type="dxa"/>
            <w:gridSpan w:val="4"/>
            <w:tcBorders>
              <w:top w:val="single" w:sz="4" w:space="0" w:color="auto"/>
              <w:left w:val="nil"/>
              <w:bottom w:val="single" w:sz="8" w:space="0" w:color="auto"/>
              <w:right w:val="single" w:sz="8" w:space="0" w:color="auto"/>
            </w:tcBorders>
            <w:shd w:val="clear" w:color="000000" w:fill="0000FF"/>
            <w:vAlign w:val="center"/>
            <w:hideMark/>
          </w:tcPr>
          <w:p w14:paraId="565B2D30" w14:textId="2A121DA6"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450" w:type="dxa"/>
            <w:gridSpan w:val="2"/>
            <w:tcBorders>
              <w:top w:val="single" w:sz="4" w:space="0" w:color="auto"/>
              <w:left w:val="nil"/>
              <w:bottom w:val="single" w:sz="8" w:space="0" w:color="auto"/>
              <w:right w:val="single" w:sz="8" w:space="0" w:color="auto"/>
            </w:tcBorders>
            <w:shd w:val="clear" w:color="000000" w:fill="0000FF"/>
            <w:vAlign w:val="center"/>
            <w:hideMark/>
          </w:tcPr>
          <w:p w14:paraId="02E17B5C" w14:textId="18FC9709"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450" w:type="dxa"/>
            <w:gridSpan w:val="3"/>
            <w:tcBorders>
              <w:top w:val="single" w:sz="4" w:space="0" w:color="auto"/>
              <w:left w:val="nil"/>
              <w:bottom w:val="single" w:sz="8" w:space="0" w:color="auto"/>
              <w:right w:val="single" w:sz="8" w:space="0" w:color="auto"/>
            </w:tcBorders>
            <w:shd w:val="clear" w:color="000000" w:fill="0000FF"/>
            <w:vAlign w:val="center"/>
            <w:hideMark/>
          </w:tcPr>
          <w:p w14:paraId="1F4621A2" w14:textId="47CDDC93"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648" w:type="dxa"/>
            <w:gridSpan w:val="3"/>
            <w:tcBorders>
              <w:top w:val="single" w:sz="4" w:space="0" w:color="auto"/>
              <w:left w:val="nil"/>
              <w:bottom w:val="single" w:sz="8" w:space="0" w:color="auto"/>
              <w:right w:val="single" w:sz="8" w:space="0" w:color="auto"/>
            </w:tcBorders>
            <w:shd w:val="clear" w:color="000000" w:fill="0000FF"/>
            <w:vAlign w:val="center"/>
            <w:hideMark/>
          </w:tcPr>
          <w:p w14:paraId="608519F2" w14:textId="269CB985"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r>
      <w:tr w:rsidR="00813709" w:rsidRPr="00D30847" w14:paraId="1EEB1002" w14:textId="77777777" w:rsidTr="00595060">
        <w:trPr>
          <w:trHeight w:val="70"/>
        </w:trPr>
        <w:tc>
          <w:tcPr>
            <w:tcW w:w="702" w:type="dxa"/>
            <w:gridSpan w:val="2"/>
            <w:tcBorders>
              <w:top w:val="nil"/>
              <w:left w:val="nil"/>
              <w:bottom w:val="nil"/>
              <w:right w:val="nil"/>
            </w:tcBorders>
            <w:shd w:val="clear" w:color="auto" w:fill="auto"/>
            <w:vAlign w:val="bottom"/>
            <w:hideMark/>
          </w:tcPr>
          <w:p w14:paraId="7B05539B" w14:textId="77777777" w:rsidR="00942045" w:rsidRPr="00D30847" w:rsidRDefault="00942045" w:rsidP="00942045">
            <w:pPr>
              <w:spacing w:after="0" w:line="240" w:lineRule="auto"/>
              <w:rPr>
                <w:rFonts w:eastAsia="Times New Roman" w:cs="Calibri"/>
                <w:sz w:val="16"/>
                <w:szCs w:val="16"/>
                <w:lang w:val="en-GB"/>
              </w:rPr>
            </w:pPr>
          </w:p>
        </w:tc>
        <w:tc>
          <w:tcPr>
            <w:tcW w:w="464" w:type="dxa"/>
            <w:gridSpan w:val="2"/>
            <w:tcBorders>
              <w:top w:val="nil"/>
              <w:left w:val="nil"/>
              <w:bottom w:val="nil"/>
              <w:right w:val="nil"/>
            </w:tcBorders>
            <w:shd w:val="clear" w:color="auto" w:fill="auto"/>
            <w:vAlign w:val="bottom"/>
            <w:hideMark/>
          </w:tcPr>
          <w:p w14:paraId="16656A81" w14:textId="77777777" w:rsidR="00942045" w:rsidRPr="00D30847" w:rsidRDefault="00942045" w:rsidP="00942045">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hideMark/>
          </w:tcPr>
          <w:p w14:paraId="4BB3A0D1" w14:textId="77777777" w:rsidR="00942045" w:rsidRPr="00D30847" w:rsidRDefault="00942045" w:rsidP="00942045">
            <w:pPr>
              <w:spacing w:after="0" w:line="240" w:lineRule="auto"/>
              <w:rPr>
                <w:rFonts w:ascii="Times New Roman" w:eastAsia="Times New Roman" w:hAnsi="Times New Roman"/>
                <w:sz w:val="16"/>
                <w:szCs w:val="16"/>
                <w:lang w:val="en-GB"/>
              </w:rPr>
            </w:pPr>
          </w:p>
        </w:tc>
        <w:tc>
          <w:tcPr>
            <w:tcW w:w="1770" w:type="dxa"/>
            <w:gridSpan w:val="2"/>
            <w:tcBorders>
              <w:top w:val="nil"/>
              <w:left w:val="single" w:sz="8" w:space="0" w:color="auto"/>
              <w:bottom w:val="single" w:sz="8" w:space="0" w:color="auto"/>
              <w:right w:val="nil"/>
            </w:tcBorders>
            <w:shd w:val="clear" w:color="auto" w:fill="auto"/>
            <w:vAlign w:val="center"/>
            <w:hideMark/>
          </w:tcPr>
          <w:p w14:paraId="452D567B"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Activity 4.</w:t>
            </w:r>
          </w:p>
        </w:tc>
        <w:tc>
          <w:tcPr>
            <w:tcW w:w="3258" w:type="dxa"/>
            <w:gridSpan w:val="2"/>
            <w:tcBorders>
              <w:top w:val="nil"/>
              <w:left w:val="nil"/>
              <w:bottom w:val="single" w:sz="8" w:space="0" w:color="auto"/>
              <w:right w:val="single" w:sz="8" w:space="0" w:color="auto"/>
            </w:tcBorders>
            <w:shd w:val="clear" w:color="auto" w:fill="auto"/>
            <w:vAlign w:val="center"/>
            <w:hideMark/>
          </w:tcPr>
          <w:p w14:paraId="775B7D61"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Provide training to budget users/</w:t>
            </w:r>
            <w:proofErr w:type="spellStart"/>
            <w:r w:rsidRPr="00D30847">
              <w:rPr>
                <w:rFonts w:eastAsia="Times New Roman" w:cs="Calibri"/>
                <w:sz w:val="16"/>
                <w:szCs w:val="16"/>
                <w:lang w:val="en-GB"/>
              </w:rPr>
              <w:t>SoEs</w:t>
            </w:r>
            <w:proofErr w:type="spellEnd"/>
            <w:r w:rsidRPr="00D30847">
              <w:rPr>
                <w:rFonts w:eastAsia="Times New Roman" w:cs="Calibri"/>
                <w:sz w:val="16"/>
                <w:szCs w:val="16"/>
                <w:lang w:val="en-GB"/>
              </w:rPr>
              <w:t>/LSGUs professionals on project formulation appraisal and selection</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0BE5E422" w14:textId="716D48F5"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0D6DA36D" w14:textId="51974DC2"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4223537B" w14:textId="6C899D5C"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60466914" w14:textId="5CC8AE0D"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auto" w:fill="0000FF"/>
            <w:vAlign w:val="center"/>
            <w:hideMark/>
          </w:tcPr>
          <w:p w14:paraId="083A047A" w14:textId="79F2F064"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nil"/>
              <w:left w:val="nil"/>
              <w:bottom w:val="single" w:sz="8" w:space="0" w:color="auto"/>
              <w:right w:val="single" w:sz="8" w:space="0" w:color="auto"/>
            </w:tcBorders>
            <w:shd w:val="clear" w:color="auto" w:fill="0000FF"/>
            <w:vAlign w:val="center"/>
            <w:hideMark/>
          </w:tcPr>
          <w:p w14:paraId="34CA787D" w14:textId="4383131B"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auto" w:fill="0000FF"/>
            <w:vAlign w:val="center"/>
            <w:hideMark/>
          </w:tcPr>
          <w:p w14:paraId="567D27C7" w14:textId="666B8BA6"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nil"/>
              <w:left w:val="nil"/>
              <w:bottom w:val="single" w:sz="8" w:space="0" w:color="auto"/>
              <w:right w:val="single" w:sz="8" w:space="0" w:color="auto"/>
            </w:tcBorders>
            <w:shd w:val="clear" w:color="auto" w:fill="0000FF"/>
            <w:vAlign w:val="center"/>
            <w:hideMark/>
          </w:tcPr>
          <w:p w14:paraId="1A6BEB5E" w14:textId="16C28E7F"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auto" w:fill="0000FF"/>
            <w:vAlign w:val="center"/>
            <w:hideMark/>
          </w:tcPr>
          <w:p w14:paraId="3931221B" w14:textId="1EE80701"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auto" w:fill="0000FF"/>
            <w:vAlign w:val="center"/>
            <w:hideMark/>
          </w:tcPr>
          <w:p w14:paraId="2CF63F0D" w14:textId="21C259A4"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auto" w:fill="0000FF"/>
            <w:vAlign w:val="center"/>
            <w:hideMark/>
          </w:tcPr>
          <w:p w14:paraId="7DDD9602" w14:textId="679B3249"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522" w:type="dxa"/>
            <w:gridSpan w:val="3"/>
            <w:tcBorders>
              <w:top w:val="nil"/>
              <w:left w:val="nil"/>
              <w:bottom w:val="single" w:sz="8" w:space="0" w:color="auto"/>
              <w:right w:val="single" w:sz="8" w:space="0" w:color="auto"/>
            </w:tcBorders>
            <w:shd w:val="clear" w:color="auto" w:fill="0000FF"/>
            <w:vAlign w:val="center"/>
            <w:hideMark/>
          </w:tcPr>
          <w:p w14:paraId="38D0C516" w14:textId="397E910E"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auto" w:fill="0000FF"/>
            <w:vAlign w:val="center"/>
            <w:hideMark/>
          </w:tcPr>
          <w:p w14:paraId="3C25A84C" w14:textId="6A816994"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450" w:type="dxa"/>
            <w:gridSpan w:val="2"/>
            <w:tcBorders>
              <w:top w:val="nil"/>
              <w:left w:val="nil"/>
              <w:bottom w:val="single" w:sz="8" w:space="0" w:color="auto"/>
              <w:right w:val="single" w:sz="8" w:space="0" w:color="auto"/>
            </w:tcBorders>
            <w:shd w:val="clear" w:color="auto" w:fill="0000FF"/>
            <w:vAlign w:val="center"/>
            <w:hideMark/>
          </w:tcPr>
          <w:p w14:paraId="0BB63425" w14:textId="3082C8DF"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auto" w:fill="0000FF"/>
            <w:vAlign w:val="center"/>
            <w:hideMark/>
          </w:tcPr>
          <w:p w14:paraId="67FB1C52" w14:textId="32ED2C95"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648" w:type="dxa"/>
            <w:gridSpan w:val="3"/>
            <w:tcBorders>
              <w:top w:val="nil"/>
              <w:left w:val="nil"/>
              <w:bottom w:val="single" w:sz="8" w:space="0" w:color="auto"/>
              <w:right w:val="single" w:sz="8" w:space="0" w:color="auto"/>
            </w:tcBorders>
            <w:shd w:val="clear" w:color="auto" w:fill="0000FF"/>
            <w:vAlign w:val="center"/>
            <w:hideMark/>
          </w:tcPr>
          <w:p w14:paraId="277A6E6D" w14:textId="170D9B48"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r>
      <w:tr w:rsidR="00C93723" w:rsidRPr="00D30847" w14:paraId="77CB5744" w14:textId="77777777" w:rsidTr="00595060">
        <w:trPr>
          <w:trHeight w:val="315"/>
        </w:trPr>
        <w:tc>
          <w:tcPr>
            <w:tcW w:w="702" w:type="dxa"/>
            <w:gridSpan w:val="2"/>
            <w:tcBorders>
              <w:top w:val="nil"/>
              <w:left w:val="nil"/>
              <w:bottom w:val="nil"/>
              <w:right w:val="nil"/>
            </w:tcBorders>
            <w:shd w:val="clear" w:color="000000" w:fill="6FE7FF"/>
            <w:vAlign w:val="center"/>
            <w:hideMark/>
          </w:tcPr>
          <w:p w14:paraId="3AD1F059"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64" w:type="dxa"/>
            <w:gridSpan w:val="2"/>
            <w:tcBorders>
              <w:top w:val="nil"/>
              <w:left w:val="nil"/>
              <w:bottom w:val="nil"/>
              <w:right w:val="nil"/>
            </w:tcBorders>
            <w:shd w:val="clear" w:color="000000" w:fill="6FE7FF"/>
            <w:vAlign w:val="center"/>
            <w:hideMark/>
          </w:tcPr>
          <w:p w14:paraId="22FE5515"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046" w:type="dxa"/>
            <w:gridSpan w:val="4"/>
            <w:tcBorders>
              <w:top w:val="nil"/>
              <w:left w:val="nil"/>
              <w:bottom w:val="nil"/>
              <w:right w:val="nil"/>
            </w:tcBorders>
            <w:shd w:val="clear" w:color="000000" w:fill="6FE7FF"/>
            <w:vAlign w:val="center"/>
            <w:hideMark/>
          </w:tcPr>
          <w:p w14:paraId="1212DCCD"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Measure 3.</w:t>
            </w:r>
          </w:p>
        </w:tc>
        <w:tc>
          <w:tcPr>
            <w:tcW w:w="3258" w:type="dxa"/>
            <w:gridSpan w:val="2"/>
            <w:tcBorders>
              <w:top w:val="nil"/>
              <w:left w:val="nil"/>
              <w:bottom w:val="nil"/>
              <w:right w:val="nil"/>
            </w:tcBorders>
            <w:shd w:val="clear" w:color="000000" w:fill="6FE7FF"/>
            <w:vAlign w:val="center"/>
            <w:hideMark/>
          </w:tcPr>
          <w:p w14:paraId="78AD5399"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Efficient and effective monitoring of capital investments</w:t>
            </w:r>
          </w:p>
        </w:tc>
        <w:tc>
          <w:tcPr>
            <w:tcW w:w="522" w:type="dxa"/>
            <w:gridSpan w:val="2"/>
            <w:tcBorders>
              <w:top w:val="nil"/>
              <w:left w:val="nil"/>
              <w:bottom w:val="nil"/>
              <w:right w:val="nil"/>
            </w:tcBorders>
            <w:shd w:val="clear" w:color="000000" w:fill="6FE7FF"/>
            <w:vAlign w:val="center"/>
            <w:hideMark/>
          </w:tcPr>
          <w:p w14:paraId="2C6D1E74"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6FE7FF"/>
            <w:vAlign w:val="center"/>
            <w:hideMark/>
          </w:tcPr>
          <w:p w14:paraId="71360401"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82" w:type="dxa"/>
            <w:gridSpan w:val="3"/>
            <w:tcBorders>
              <w:top w:val="nil"/>
              <w:left w:val="nil"/>
              <w:bottom w:val="nil"/>
              <w:right w:val="nil"/>
            </w:tcBorders>
            <w:shd w:val="clear" w:color="000000" w:fill="6FE7FF"/>
            <w:vAlign w:val="center"/>
            <w:hideMark/>
          </w:tcPr>
          <w:p w14:paraId="40449F96"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80" w:type="dxa"/>
            <w:gridSpan w:val="3"/>
            <w:tcBorders>
              <w:top w:val="nil"/>
              <w:left w:val="nil"/>
              <w:bottom w:val="nil"/>
              <w:right w:val="nil"/>
            </w:tcBorders>
            <w:shd w:val="clear" w:color="000000" w:fill="6FE7FF"/>
            <w:vAlign w:val="center"/>
            <w:hideMark/>
          </w:tcPr>
          <w:p w14:paraId="23AB15D6"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6FE7FF"/>
            <w:vAlign w:val="center"/>
            <w:hideMark/>
          </w:tcPr>
          <w:p w14:paraId="75716C22"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12" w:type="dxa"/>
            <w:gridSpan w:val="3"/>
            <w:tcBorders>
              <w:top w:val="nil"/>
              <w:left w:val="nil"/>
              <w:bottom w:val="nil"/>
              <w:right w:val="nil"/>
            </w:tcBorders>
            <w:shd w:val="clear" w:color="000000" w:fill="6FE7FF"/>
            <w:vAlign w:val="center"/>
            <w:hideMark/>
          </w:tcPr>
          <w:p w14:paraId="1B4E59CD"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6FE7FF"/>
            <w:vAlign w:val="center"/>
            <w:hideMark/>
          </w:tcPr>
          <w:p w14:paraId="27D7D44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40" w:type="dxa"/>
            <w:gridSpan w:val="3"/>
            <w:tcBorders>
              <w:top w:val="nil"/>
              <w:left w:val="nil"/>
              <w:bottom w:val="nil"/>
              <w:right w:val="nil"/>
            </w:tcBorders>
            <w:shd w:val="clear" w:color="000000" w:fill="6FE7FF"/>
            <w:vAlign w:val="center"/>
            <w:hideMark/>
          </w:tcPr>
          <w:p w14:paraId="1DF79A96"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6FE7FF"/>
            <w:vAlign w:val="center"/>
            <w:hideMark/>
          </w:tcPr>
          <w:p w14:paraId="3EF22A75"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6FE7FF"/>
            <w:vAlign w:val="center"/>
            <w:hideMark/>
          </w:tcPr>
          <w:p w14:paraId="6B53ACA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6FE7FF"/>
            <w:vAlign w:val="center"/>
            <w:hideMark/>
          </w:tcPr>
          <w:p w14:paraId="0413A74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22" w:type="dxa"/>
            <w:gridSpan w:val="3"/>
            <w:tcBorders>
              <w:top w:val="nil"/>
              <w:left w:val="nil"/>
              <w:bottom w:val="nil"/>
              <w:right w:val="nil"/>
            </w:tcBorders>
            <w:shd w:val="clear" w:color="000000" w:fill="6FE7FF"/>
            <w:vAlign w:val="center"/>
            <w:hideMark/>
          </w:tcPr>
          <w:p w14:paraId="010577E9"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6FE7FF"/>
            <w:vAlign w:val="center"/>
            <w:hideMark/>
          </w:tcPr>
          <w:p w14:paraId="49D5D7B2"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2"/>
            <w:tcBorders>
              <w:top w:val="nil"/>
              <w:left w:val="nil"/>
              <w:bottom w:val="nil"/>
              <w:right w:val="nil"/>
            </w:tcBorders>
            <w:shd w:val="clear" w:color="000000" w:fill="6FE7FF"/>
            <w:vAlign w:val="center"/>
            <w:hideMark/>
          </w:tcPr>
          <w:p w14:paraId="2BC0AE65"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6FE7FF"/>
            <w:vAlign w:val="center"/>
            <w:hideMark/>
          </w:tcPr>
          <w:p w14:paraId="19EF18C2"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48" w:type="dxa"/>
            <w:gridSpan w:val="3"/>
            <w:tcBorders>
              <w:top w:val="nil"/>
              <w:left w:val="nil"/>
              <w:bottom w:val="nil"/>
              <w:right w:val="nil"/>
            </w:tcBorders>
            <w:shd w:val="clear" w:color="000000" w:fill="6FE7FF"/>
            <w:vAlign w:val="center"/>
            <w:hideMark/>
          </w:tcPr>
          <w:p w14:paraId="04958992"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r>
      <w:tr w:rsidR="00942045" w:rsidRPr="00D30847" w14:paraId="23617A52" w14:textId="77777777" w:rsidTr="00595060">
        <w:trPr>
          <w:trHeight w:val="367"/>
        </w:trPr>
        <w:tc>
          <w:tcPr>
            <w:tcW w:w="702" w:type="dxa"/>
            <w:gridSpan w:val="2"/>
            <w:tcBorders>
              <w:top w:val="nil"/>
              <w:left w:val="nil"/>
              <w:bottom w:val="nil"/>
              <w:right w:val="nil"/>
            </w:tcBorders>
            <w:shd w:val="clear" w:color="auto" w:fill="auto"/>
            <w:vAlign w:val="bottom"/>
            <w:hideMark/>
          </w:tcPr>
          <w:p w14:paraId="4EDFB281" w14:textId="77777777" w:rsidR="00942045" w:rsidRPr="00D30847" w:rsidRDefault="00942045" w:rsidP="00942045">
            <w:pPr>
              <w:spacing w:after="0" w:line="240" w:lineRule="auto"/>
              <w:rPr>
                <w:rFonts w:eastAsia="Times New Roman" w:cs="Calibri"/>
                <w:b/>
                <w:bCs/>
                <w:sz w:val="16"/>
                <w:szCs w:val="16"/>
                <w:lang w:val="en-GB"/>
              </w:rPr>
            </w:pPr>
          </w:p>
        </w:tc>
        <w:tc>
          <w:tcPr>
            <w:tcW w:w="464" w:type="dxa"/>
            <w:gridSpan w:val="2"/>
            <w:tcBorders>
              <w:top w:val="nil"/>
              <w:left w:val="nil"/>
              <w:bottom w:val="nil"/>
              <w:right w:val="nil"/>
            </w:tcBorders>
            <w:shd w:val="clear" w:color="auto" w:fill="auto"/>
            <w:vAlign w:val="bottom"/>
            <w:hideMark/>
          </w:tcPr>
          <w:p w14:paraId="76CFE0CB" w14:textId="77777777" w:rsidR="00942045" w:rsidRPr="00D30847" w:rsidRDefault="00942045" w:rsidP="00942045">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hideMark/>
          </w:tcPr>
          <w:p w14:paraId="1FEFB519" w14:textId="77777777" w:rsidR="00942045" w:rsidRPr="00D30847" w:rsidRDefault="00942045" w:rsidP="00942045">
            <w:pPr>
              <w:spacing w:after="0" w:line="240" w:lineRule="auto"/>
              <w:rPr>
                <w:rFonts w:ascii="Times New Roman" w:eastAsia="Times New Roman" w:hAnsi="Times New Roman"/>
                <w:sz w:val="16"/>
                <w:szCs w:val="16"/>
                <w:lang w:val="en-GB"/>
              </w:rPr>
            </w:pPr>
          </w:p>
        </w:tc>
        <w:tc>
          <w:tcPr>
            <w:tcW w:w="1770" w:type="dxa"/>
            <w:gridSpan w:val="2"/>
            <w:tcBorders>
              <w:top w:val="single" w:sz="8" w:space="0" w:color="auto"/>
              <w:left w:val="single" w:sz="8" w:space="0" w:color="auto"/>
              <w:bottom w:val="single" w:sz="8" w:space="0" w:color="auto"/>
              <w:right w:val="nil"/>
            </w:tcBorders>
            <w:shd w:val="clear" w:color="auto" w:fill="auto"/>
            <w:vAlign w:val="center"/>
            <w:hideMark/>
          </w:tcPr>
          <w:p w14:paraId="4A03428B"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Activity 1.</w:t>
            </w:r>
          </w:p>
        </w:tc>
        <w:tc>
          <w:tcPr>
            <w:tcW w:w="3258" w:type="dxa"/>
            <w:gridSpan w:val="2"/>
            <w:tcBorders>
              <w:top w:val="single" w:sz="8" w:space="0" w:color="auto"/>
              <w:left w:val="nil"/>
              <w:bottom w:val="single" w:sz="8" w:space="0" w:color="auto"/>
              <w:right w:val="single" w:sz="8" w:space="0" w:color="auto"/>
            </w:tcBorders>
            <w:shd w:val="clear" w:color="auto" w:fill="auto"/>
            <w:vAlign w:val="center"/>
            <w:hideMark/>
          </w:tcPr>
          <w:p w14:paraId="7A1CACC1"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Introduce procedures for risk-based centralized monitoring</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391C5549" w14:textId="7439731B"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0F009E06" w14:textId="707626EB"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25BB111E" w14:textId="05240442"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148C6393" w14:textId="69DE28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68D4B04D" w14:textId="0069251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427C7920" w14:textId="6510A7E9"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3C3FA3D5" w14:textId="539BDAF0"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707CE8BC" w14:textId="188CD948"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02F963A5" w14:textId="1D8A6E89"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3470616C" w14:textId="60715A46"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565633B8" w14:textId="7C207D5E"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440AEF43" w14:textId="2CEC7DDC"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7289B9E0" w14:textId="65D25EC8"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28ACACBB" w14:textId="3B09B3AD"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036B3A35" w14:textId="4A294D53"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43A4C68A" w14:textId="60E90BA6"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r>
      <w:tr w:rsidR="00942045" w:rsidRPr="00D30847" w14:paraId="67A0239B" w14:textId="77777777" w:rsidTr="00595060">
        <w:trPr>
          <w:trHeight w:val="313"/>
        </w:trPr>
        <w:tc>
          <w:tcPr>
            <w:tcW w:w="702" w:type="dxa"/>
            <w:gridSpan w:val="2"/>
            <w:tcBorders>
              <w:top w:val="nil"/>
              <w:left w:val="nil"/>
              <w:bottom w:val="nil"/>
              <w:right w:val="nil"/>
            </w:tcBorders>
            <w:shd w:val="clear" w:color="auto" w:fill="auto"/>
            <w:vAlign w:val="bottom"/>
            <w:hideMark/>
          </w:tcPr>
          <w:p w14:paraId="6D9E5BA0" w14:textId="77777777" w:rsidR="00942045" w:rsidRPr="00D30847" w:rsidRDefault="00942045" w:rsidP="00942045">
            <w:pPr>
              <w:spacing w:after="0" w:line="240" w:lineRule="auto"/>
              <w:rPr>
                <w:rFonts w:eastAsia="Times New Roman" w:cs="Calibri"/>
                <w:sz w:val="16"/>
                <w:szCs w:val="16"/>
                <w:lang w:val="en-GB"/>
              </w:rPr>
            </w:pPr>
          </w:p>
        </w:tc>
        <w:tc>
          <w:tcPr>
            <w:tcW w:w="464" w:type="dxa"/>
            <w:gridSpan w:val="2"/>
            <w:tcBorders>
              <w:top w:val="nil"/>
              <w:left w:val="nil"/>
              <w:bottom w:val="nil"/>
              <w:right w:val="nil"/>
            </w:tcBorders>
            <w:shd w:val="clear" w:color="auto" w:fill="auto"/>
            <w:vAlign w:val="bottom"/>
            <w:hideMark/>
          </w:tcPr>
          <w:p w14:paraId="6F2E0009" w14:textId="77777777" w:rsidR="00942045" w:rsidRPr="00D30847" w:rsidRDefault="00942045" w:rsidP="00942045">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hideMark/>
          </w:tcPr>
          <w:p w14:paraId="52C43D4C" w14:textId="77777777" w:rsidR="00942045" w:rsidRPr="00D30847" w:rsidRDefault="00942045" w:rsidP="00942045">
            <w:pPr>
              <w:spacing w:after="0" w:line="240" w:lineRule="auto"/>
              <w:rPr>
                <w:rFonts w:ascii="Times New Roman" w:eastAsia="Times New Roman" w:hAnsi="Times New Roman"/>
                <w:sz w:val="16"/>
                <w:szCs w:val="16"/>
                <w:lang w:val="en-GB"/>
              </w:rPr>
            </w:pPr>
          </w:p>
        </w:tc>
        <w:tc>
          <w:tcPr>
            <w:tcW w:w="1770" w:type="dxa"/>
            <w:gridSpan w:val="2"/>
            <w:tcBorders>
              <w:top w:val="nil"/>
              <w:left w:val="single" w:sz="8" w:space="0" w:color="auto"/>
              <w:bottom w:val="single" w:sz="8" w:space="0" w:color="auto"/>
              <w:right w:val="nil"/>
            </w:tcBorders>
            <w:shd w:val="clear" w:color="auto" w:fill="auto"/>
            <w:vAlign w:val="center"/>
            <w:hideMark/>
          </w:tcPr>
          <w:p w14:paraId="4D707954"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Activity 2.</w:t>
            </w:r>
          </w:p>
        </w:tc>
        <w:tc>
          <w:tcPr>
            <w:tcW w:w="3258" w:type="dxa"/>
            <w:gridSpan w:val="2"/>
            <w:tcBorders>
              <w:top w:val="nil"/>
              <w:left w:val="nil"/>
              <w:bottom w:val="single" w:sz="8" w:space="0" w:color="auto"/>
              <w:right w:val="single" w:sz="8" w:space="0" w:color="auto"/>
            </w:tcBorders>
            <w:shd w:val="clear" w:color="auto" w:fill="auto"/>
            <w:vAlign w:val="center"/>
            <w:hideMark/>
          </w:tcPr>
          <w:p w14:paraId="6EEB7ADB"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Introduce a formal requirement for ex-post review of completed projects</w:t>
            </w:r>
          </w:p>
        </w:tc>
        <w:tc>
          <w:tcPr>
            <w:tcW w:w="522" w:type="dxa"/>
            <w:gridSpan w:val="2"/>
            <w:tcBorders>
              <w:top w:val="nil"/>
              <w:left w:val="nil"/>
              <w:bottom w:val="single" w:sz="8" w:space="0" w:color="auto"/>
              <w:right w:val="single" w:sz="8" w:space="0" w:color="auto"/>
            </w:tcBorders>
            <w:shd w:val="clear" w:color="000000" w:fill="FFFFFF"/>
            <w:vAlign w:val="center"/>
            <w:hideMark/>
          </w:tcPr>
          <w:p w14:paraId="5AD5209D"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FFFFFF"/>
            <w:vAlign w:val="center"/>
            <w:hideMark/>
          </w:tcPr>
          <w:p w14:paraId="3D510705"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82" w:type="dxa"/>
            <w:gridSpan w:val="3"/>
            <w:tcBorders>
              <w:top w:val="nil"/>
              <w:left w:val="nil"/>
              <w:bottom w:val="single" w:sz="8" w:space="0" w:color="auto"/>
              <w:right w:val="single" w:sz="8" w:space="0" w:color="auto"/>
            </w:tcBorders>
            <w:shd w:val="clear" w:color="000000" w:fill="FFFFFF"/>
            <w:vAlign w:val="center"/>
            <w:hideMark/>
          </w:tcPr>
          <w:p w14:paraId="68871871"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80" w:type="dxa"/>
            <w:gridSpan w:val="3"/>
            <w:tcBorders>
              <w:top w:val="nil"/>
              <w:left w:val="nil"/>
              <w:bottom w:val="single" w:sz="8" w:space="0" w:color="auto"/>
              <w:right w:val="single" w:sz="8" w:space="0" w:color="auto"/>
            </w:tcBorders>
            <w:shd w:val="clear" w:color="000000" w:fill="FFFFFF"/>
            <w:vAlign w:val="center"/>
            <w:hideMark/>
          </w:tcPr>
          <w:p w14:paraId="21C187C9"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1882F09B" w14:textId="2FC79472"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725521D4" w14:textId="2BA755F9"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46FFB2B5" w14:textId="25B3C232"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5A77AAC9" w14:textId="7FD39C19"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3BDFC37A" w14:textId="69205285"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125AECB9" w14:textId="6DE85CE6"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45384109" w14:textId="02D5D692"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1A23C938" w14:textId="5D48EF95"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69EB1FBD" w14:textId="1701FFE8"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7C2D90EA" w14:textId="5458F9F4"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7B1D597D" w14:textId="05C69D99"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2FFF139C" w14:textId="0C98EBF5"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r>
      <w:tr w:rsidR="00942045" w:rsidRPr="00D30847" w14:paraId="3C02E190" w14:textId="77777777" w:rsidTr="00595060">
        <w:trPr>
          <w:trHeight w:val="169"/>
        </w:trPr>
        <w:tc>
          <w:tcPr>
            <w:tcW w:w="702" w:type="dxa"/>
            <w:gridSpan w:val="2"/>
            <w:tcBorders>
              <w:top w:val="nil"/>
              <w:left w:val="nil"/>
              <w:bottom w:val="nil"/>
              <w:right w:val="nil"/>
            </w:tcBorders>
            <w:shd w:val="clear" w:color="auto" w:fill="auto"/>
            <w:vAlign w:val="bottom"/>
            <w:hideMark/>
          </w:tcPr>
          <w:p w14:paraId="0582ECA5" w14:textId="77777777" w:rsidR="00942045" w:rsidRPr="00D30847" w:rsidRDefault="00942045" w:rsidP="00942045">
            <w:pPr>
              <w:spacing w:after="0" w:line="240" w:lineRule="auto"/>
              <w:jc w:val="center"/>
              <w:rPr>
                <w:rFonts w:eastAsia="Times New Roman" w:cs="Calibri"/>
                <w:color w:val="FFFFFF"/>
                <w:sz w:val="16"/>
                <w:szCs w:val="16"/>
                <w:lang w:val="en-GB"/>
              </w:rPr>
            </w:pPr>
          </w:p>
        </w:tc>
        <w:tc>
          <w:tcPr>
            <w:tcW w:w="464" w:type="dxa"/>
            <w:gridSpan w:val="2"/>
            <w:tcBorders>
              <w:top w:val="nil"/>
              <w:left w:val="nil"/>
              <w:bottom w:val="nil"/>
              <w:right w:val="nil"/>
            </w:tcBorders>
            <w:shd w:val="clear" w:color="auto" w:fill="auto"/>
            <w:vAlign w:val="bottom"/>
            <w:hideMark/>
          </w:tcPr>
          <w:p w14:paraId="0ABD28AC" w14:textId="77777777" w:rsidR="00942045" w:rsidRPr="00D30847" w:rsidRDefault="00942045" w:rsidP="00942045">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hideMark/>
          </w:tcPr>
          <w:p w14:paraId="15CE00D7" w14:textId="77777777" w:rsidR="00942045" w:rsidRPr="00D30847" w:rsidRDefault="00942045" w:rsidP="00942045">
            <w:pPr>
              <w:spacing w:after="0" w:line="240" w:lineRule="auto"/>
              <w:rPr>
                <w:rFonts w:ascii="Times New Roman" w:eastAsia="Times New Roman" w:hAnsi="Times New Roman"/>
                <w:sz w:val="16"/>
                <w:szCs w:val="16"/>
                <w:lang w:val="en-GB"/>
              </w:rPr>
            </w:pPr>
          </w:p>
        </w:tc>
        <w:tc>
          <w:tcPr>
            <w:tcW w:w="1770" w:type="dxa"/>
            <w:gridSpan w:val="2"/>
            <w:tcBorders>
              <w:top w:val="nil"/>
              <w:left w:val="single" w:sz="8" w:space="0" w:color="auto"/>
              <w:bottom w:val="single" w:sz="8" w:space="0" w:color="auto"/>
              <w:right w:val="nil"/>
            </w:tcBorders>
            <w:shd w:val="clear" w:color="auto" w:fill="auto"/>
            <w:vAlign w:val="center"/>
            <w:hideMark/>
          </w:tcPr>
          <w:p w14:paraId="1B02EDFB"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Activity 3.</w:t>
            </w:r>
          </w:p>
        </w:tc>
        <w:tc>
          <w:tcPr>
            <w:tcW w:w="3258" w:type="dxa"/>
            <w:gridSpan w:val="2"/>
            <w:tcBorders>
              <w:top w:val="nil"/>
              <w:left w:val="nil"/>
              <w:bottom w:val="single" w:sz="8" w:space="0" w:color="auto"/>
              <w:right w:val="single" w:sz="8" w:space="0" w:color="auto"/>
            </w:tcBorders>
            <w:shd w:val="clear" w:color="auto" w:fill="auto"/>
            <w:vAlign w:val="center"/>
            <w:hideMark/>
          </w:tcPr>
          <w:p w14:paraId="5A7080A9"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Develop a short-term IT solution for PIM</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2904C25D" w14:textId="6EF57A4A"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36A14400" w14:textId="634EC21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63BA8226" w14:textId="37DF57C2"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051FD6F5" w14:textId="5C98E41B"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31861EBD" w14:textId="247A71E6"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0156192C" w14:textId="56E57CC3"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5F105EA9" w14:textId="6611A5A3"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120C63A6" w14:textId="4619FF65"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FFFFFF"/>
            <w:vAlign w:val="center"/>
            <w:hideMark/>
          </w:tcPr>
          <w:p w14:paraId="0057859D"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FFFFFF"/>
            <w:vAlign w:val="center"/>
            <w:hideMark/>
          </w:tcPr>
          <w:p w14:paraId="38AD9541"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FFFFFF"/>
            <w:vAlign w:val="center"/>
            <w:hideMark/>
          </w:tcPr>
          <w:p w14:paraId="7643A173"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nil"/>
              <w:left w:val="nil"/>
              <w:bottom w:val="single" w:sz="8" w:space="0" w:color="auto"/>
              <w:right w:val="single" w:sz="8" w:space="0" w:color="auto"/>
            </w:tcBorders>
            <w:shd w:val="clear" w:color="000000" w:fill="FFFFFF"/>
            <w:vAlign w:val="center"/>
            <w:hideMark/>
          </w:tcPr>
          <w:p w14:paraId="1B95A1E7"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FFFFFF"/>
            <w:vAlign w:val="center"/>
            <w:hideMark/>
          </w:tcPr>
          <w:p w14:paraId="5670EEC3"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2"/>
            <w:tcBorders>
              <w:top w:val="nil"/>
              <w:left w:val="nil"/>
              <w:bottom w:val="single" w:sz="8" w:space="0" w:color="auto"/>
              <w:right w:val="single" w:sz="8" w:space="0" w:color="auto"/>
            </w:tcBorders>
            <w:shd w:val="clear" w:color="000000" w:fill="FFFFFF"/>
            <w:vAlign w:val="center"/>
            <w:hideMark/>
          </w:tcPr>
          <w:p w14:paraId="4584927F"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FFFFFF"/>
            <w:vAlign w:val="center"/>
            <w:hideMark/>
          </w:tcPr>
          <w:p w14:paraId="09F4DBF2"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48" w:type="dxa"/>
            <w:gridSpan w:val="3"/>
            <w:tcBorders>
              <w:top w:val="nil"/>
              <w:left w:val="nil"/>
              <w:bottom w:val="single" w:sz="8" w:space="0" w:color="auto"/>
              <w:right w:val="single" w:sz="8" w:space="0" w:color="auto"/>
            </w:tcBorders>
            <w:shd w:val="clear" w:color="000000" w:fill="FFFFFF"/>
            <w:vAlign w:val="center"/>
            <w:hideMark/>
          </w:tcPr>
          <w:p w14:paraId="11A6832C"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r>
      <w:tr w:rsidR="00C93723" w:rsidRPr="00D30847" w14:paraId="1F68146C" w14:textId="77777777" w:rsidTr="00B84551">
        <w:trPr>
          <w:trHeight w:val="223"/>
        </w:trPr>
        <w:tc>
          <w:tcPr>
            <w:tcW w:w="702" w:type="dxa"/>
            <w:gridSpan w:val="2"/>
            <w:tcBorders>
              <w:top w:val="nil"/>
              <w:left w:val="nil"/>
              <w:bottom w:val="nil"/>
              <w:right w:val="nil"/>
            </w:tcBorders>
            <w:shd w:val="clear" w:color="000000" w:fill="00FF00"/>
            <w:vAlign w:val="center"/>
            <w:hideMark/>
          </w:tcPr>
          <w:p w14:paraId="55941C1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510" w:type="dxa"/>
            <w:gridSpan w:val="6"/>
            <w:tcBorders>
              <w:top w:val="nil"/>
              <w:left w:val="nil"/>
              <w:bottom w:val="nil"/>
              <w:right w:val="nil"/>
            </w:tcBorders>
            <w:shd w:val="clear" w:color="000000" w:fill="00FF00"/>
            <w:vAlign w:val="center"/>
            <w:hideMark/>
          </w:tcPr>
          <w:p w14:paraId="2E0682D6"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xml:space="preserve"> Priority 3.</w:t>
            </w:r>
          </w:p>
        </w:tc>
        <w:tc>
          <w:tcPr>
            <w:tcW w:w="3258" w:type="dxa"/>
            <w:gridSpan w:val="2"/>
            <w:tcBorders>
              <w:top w:val="nil"/>
              <w:left w:val="nil"/>
              <w:bottom w:val="nil"/>
              <w:right w:val="nil"/>
            </w:tcBorders>
            <w:shd w:val="clear" w:color="000000" w:fill="00FF00"/>
            <w:vAlign w:val="center"/>
            <w:hideMark/>
          </w:tcPr>
          <w:p w14:paraId="4AD61579"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Strengthen the accounting of budgets and budget users</w:t>
            </w:r>
          </w:p>
        </w:tc>
        <w:tc>
          <w:tcPr>
            <w:tcW w:w="522" w:type="dxa"/>
            <w:gridSpan w:val="2"/>
            <w:tcBorders>
              <w:top w:val="nil"/>
              <w:left w:val="nil"/>
              <w:bottom w:val="nil"/>
              <w:right w:val="nil"/>
            </w:tcBorders>
            <w:shd w:val="clear" w:color="000000" w:fill="00FF00"/>
            <w:vAlign w:val="center"/>
            <w:hideMark/>
          </w:tcPr>
          <w:p w14:paraId="1202929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00FF00"/>
            <w:vAlign w:val="center"/>
            <w:hideMark/>
          </w:tcPr>
          <w:p w14:paraId="07BF216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82" w:type="dxa"/>
            <w:gridSpan w:val="3"/>
            <w:tcBorders>
              <w:top w:val="nil"/>
              <w:left w:val="nil"/>
              <w:bottom w:val="nil"/>
              <w:right w:val="nil"/>
            </w:tcBorders>
            <w:shd w:val="clear" w:color="000000" w:fill="00FF00"/>
            <w:vAlign w:val="center"/>
            <w:hideMark/>
          </w:tcPr>
          <w:p w14:paraId="4A7003E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80" w:type="dxa"/>
            <w:gridSpan w:val="3"/>
            <w:tcBorders>
              <w:top w:val="nil"/>
              <w:left w:val="nil"/>
              <w:bottom w:val="nil"/>
              <w:right w:val="nil"/>
            </w:tcBorders>
            <w:shd w:val="clear" w:color="000000" w:fill="00FF00"/>
            <w:vAlign w:val="center"/>
            <w:hideMark/>
          </w:tcPr>
          <w:p w14:paraId="46531002"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00FF00"/>
            <w:vAlign w:val="center"/>
            <w:hideMark/>
          </w:tcPr>
          <w:p w14:paraId="7B99FB0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12" w:type="dxa"/>
            <w:gridSpan w:val="3"/>
            <w:tcBorders>
              <w:top w:val="nil"/>
              <w:left w:val="nil"/>
              <w:bottom w:val="nil"/>
              <w:right w:val="nil"/>
            </w:tcBorders>
            <w:shd w:val="clear" w:color="000000" w:fill="00FF00"/>
            <w:vAlign w:val="center"/>
            <w:hideMark/>
          </w:tcPr>
          <w:p w14:paraId="5D416296"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00FF00"/>
            <w:vAlign w:val="center"/>
            <w:hideMark/>
          </w:tcPr>
          <w:p w14:paraId="3070035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40" w:type="dxa"/>
            <w:gridSpan w:val="3"/>
            <w:tcBorders>
              <w:top w:val="nil"/>
              <w:left w:val="nil"/>
              <w:bottom w:val="nil"/>
              <w:right w:val="nil"/>
            </w:tcBorders>
            <w:shd w:val="clear" w:color="000000" w:fill="00FF00"/>
            <w:vAlign w:val="center"/>
            <w:hideMark/>
          </w:tcPr>
          <w:p w14:paraId="543BE05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00FF00"/>
            <w:vAlign w:val="center"/>
            <w:hideMark/>
          </w:tcPr>
          <w:p w14:paraId="181A400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00FF00"/>
            <w:vAlign w:val="center"/>
            <w:hideMark/>
          </w:tcPr>
          <w:p w14:paraId="42160409"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00FF00"/>
            <w:vAlign w:val="center"/>
            <w:hideMark/>
          </w:tcPr>
          <w:p w14:paraId="61A5A469"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22" w:type="dxa"/>
            <w:gridSpan w:val="3"/>
            <w:tcBorders>
              <w:top w:val="nil"/>
              <w:left w:val="nil"/>
              <w:bottom w:val="nil"/>
              <w:right w:val="nil"/>
            </w:tcBorders>
            <w:shd w:val="clear" w:color="000000" w:fill="00FF00"/>
            <w:vAlign w:val="center"/>
            <w:hideMark/>
          </w:tcPr>
          <w:p w14:paraId="2AA1338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00FF00"/>
            <w:vAlign w:val="center"/>
            <w:hideMark/>
          </w:tcPr>
          <w:p w14:paraId="054189C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2"/>
            <w:tcBorders>
              <w:top w:val="nil"/>
              <w:left w:val="nil"/>
              <w:bottom w:val="nil"/>
              <w:right w:val="nil"/>
            </w:tcBorders>
            <w:shd w:val="clear" w:color="000000" w:fill="00FF00"/>
            <w:vAlign w:val="center"/>
            <w:hideMark/>
          </w:tcPr>
          <w:p w14:paraId="3E5017D9"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00FF00"/>
            <w:vAlign w:val="center"/>
            <w:hideMark/>
          </w:tcPr>
          <w:p w14:paraId="21AFB74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48" w:type="dxa"/>
            <w:gridSpan w:val="3"/>
            <w:tcBorders>
              <w:top w:val="nil"/>
              <w:left w:val="nil"/>
              <w:bottom w:val="nil"/>
              <w:right w:val="nil"/>
            </w:tcBorders>
            <w:shd w:val="clear" w:color="000000" w:fill="00FF00"/>
            <w:vAlign w:val="center"/>
            <w:hideMark/>
          </w:tcPr>
          <w:p w14:paraId="6D16D14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r>
      <w:tr w:rsidR="00C93723" w:rsidRPr="00D30847" w14:paraId="352D878C" w14:textId="77777777" w:rsidTr="00595060">
        <w:trPr>
          <w:trHeight w:val="378"/>
        </w:trPr>
        <w:tc>
          <w:tcPr>
            <w:tcW w:w="702" w:type="dxa"/>
            <w:gridSpan w:val="2"/>
            <w:tcBorders>
              <w:top w:val="nil"/>
              <w:left w:val="nil"/>
              <w:bottom w:val="nil"/>
              <w:right w:val="nil"/>
            </w:tcBorders>
            <w:shd w:val="clear" w:color="000000" w:fill="6FE7FF"/>
            <w:vAlign w:val="center"/>
            <w:hideMark/>
          </w:tcPr>
          <w:p w14:paraId="76E4358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64" w:type="dxa"/>
            <w:gridSpan w:val="2"/>
            <w:tcBorders>
              <w:top w:val="nil"/>
              <w:left w:val="nil"/>
              <w:bottom w:val="nil"/>
              <w:right w:val="nil"/>
            </w:tcBorders>
            <w:shd w:val="clear" w:color="000000" w:fill="6FE7FF"/>
            <w:vAlign w:val="center"/>
            <w:hideMark/>
          </w:tcPr>
          <w:p w14:paraId="2BE70C2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1276" w:type="dxa"/>
            <w:gridSpan w:val="2"/>
            <w:tcBorders>
              <w:top w:val="nil"/>
              <w:left w:val="nil"/>
              <w:bottom w:val="nil"/>
              <w:right w:val="nil"/>
            </w:tcBorders>
            <w:shd w:val="clear" w:color="000000" w:fill="6FE7FF"/>
            <w:vAlign w:val="center"/>
            <w:hideMark/>
          </w:tcPr>
          <w:p w14:paraId="59CB361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Measure 1.</w:t>
            </w:r>
          </w:p>
        </w:tc>
        <w:tc>
          <w:tcPr>
            <w:tcW w:w="1770" w:type="dxa"/>
            <w:gridSpan w:val="2"/>
            <w:tcBorders>
              <w:top w:val="nil"/>
              <w:left w:val="nil"/>
              <w:bottom w:val="single" w:sz="8" w:space="0" w:color="auto"/>
              <w:right w:val="nil"/>
            </w:tcBorders>
            <w:shd w:val="clear" w:color="000000" w:fill="6FE7FF"/>
            <w:vAlign w:val="center"/>
            <w:hideMark/>
          </w:tcPr>
          <w:p w14:paraId="63E8354D"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258" w:type="dxa"/>
            <w:gridSpan w:val="2"/>
            <w:tcBorders>
              <w:top w:val="nil"/>
              <w:left w:val="nil"/>
              <w:bottom w:val="single" w:sz="8" w:space="0" w:color="auto"/>
              <w:right w:val="nil"/>
            </w:tcBorders>
            <w:shd w:val="clear" w:color="000000" w:fill="6FE7FF"/>
            <w:vAlign w:val="center"/>
            <w:hideMark/>
          </w:tcPr>
          <w:p w14:paraId="5E51B658" w14:textId="560798C3" w:rsidR="00C93723" w:rsidRPr="00D30847" w:rsidRDefault="00885942"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Harmonization of the legal framework for accounting of budgets and budget users with the new  Budgets Law</w:t>
            </w:r>
          </w:p>
        </w:tc>
        <w:tc>
          <w:tcPr>
            <w:tcW w:w="522" w:type="dxa"/>
            <w:gridSpan w:val="2"/>
            <w:tcBorders>
              <w:top w:val="nil"/>
              <w:left w:val="nil"/>
              <w:bottom w:val="single" w:sz="8" w:space="0" w:color="auto"/>
              <w:right w:val="nil"/>
            </w:tcBorders>
            <w:shd w:val="clear" w:color="000000" w:fill="6FE7FF"/>
            <w:vAlign w:val="center"/>
            <w:hideMark/>
          </w:tcPr>
          <w:p w14:paraId="7FCD32F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single" w:sz="8" w:space="0" w:color="auto"/>
              <w:right w:val="nil"/>
            </w:tcBorders>
            <w:shd w:val="clear" w:color="000000" w:fill="6FE7FF"/>
            <w:vAlign w:val="center"/>
            <w:hideMark/>
          </w:tcPr>
          <w:p w14:paraId="7E294E99"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82" w:type="dxa"/>
            <w:gridSpan w:val="3"/>
            <w:tcBorders>
              <w:top w:val="nil"/>
              <w:left w:val="nil"/>
              <w:bottom w:val="single" w:sz="8" w:space="0" w:color="auto"/>
              <w:right w:val="nil"/>
            </w:tcBorders>
            <w:shd w:val="clear" w:color="000000" w:fill="6FE7FF"/>
            <w:vAlign w:val="center"/>
            <w:hideMark/>
          </w:tcPr>
          <w:p w14:paraId="11B9433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80" w:type="dxa"/>
            <w:gridSpan w:val="3"/>
            <w:tcBorders>
              <w:top w:val="nil"/>
              <w:left w:val="nil"/>
              <w:bottom w:val="single" w:sz="8" w:space="0" w:color="auto"/>
              <w:right w:val="nil"/>
            </w:tcBorders>
            <w:shd w:val="clear" w:color="000000" w:fill="6FE7FF"/>
            <w:vAlign w:val="center"/>
            <w:hideMark/>
          </w:tcPr>
          <w:p w14:paraId="0B5348C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single" w:sz="8" w:space="0" w:color="auto"/>
              <w:right w:val="nil"/>
            </w:tcBorders>
            <w:shd w:val="clear" w:color="000000" w:fill="6FE7FF"/>
            <w:vAlign w:val="center"/>
            <w:hideMark/>
          </w:tcPr>
          <w:p w14:paraId="151CBB7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12" w:type="dxa"/>
            <w:gridSpan w:val="3"/>
            <w:tcBorders>
              <w:top w:val="nil"/>
              <w:left w:val="nil"/>
              <w:bottom w:val="single" w:sz="8" w:space="0" w:color="auto"/>
              <w:right w:val="nil"/>
            </w:tcBorders>
            <w:shd w:val="clear" w:color="000000" w:fill="6FE7FF"/>
            <w:vAlign w:val="center"/>
            <w:hideMark/>
          </w:tcPr>
          <w:p w14:paraId="0A4F7EC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26C01A0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40" w:type="dxa"/>
            <w:gridSpan w:val="3"/>
            <w:tcBorders>
              <w:top w:val="nil"/>
              <w:left w:val="nil"/>
              <w:bottom w:val="single" w:sz="8" w:space="0" w:color="auto"/>
              <w:right w:val="nil"/>
            </w:tcBorders>
            <w:shd w:val="clear" w:color="000000" w:fill="6FE7FF"/>
            <w:vAlign w:val="center"/>
            <w:hideMark/>
          </w:tcPr>
          <w:p w14:paraId="32B41235"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single" w:sz="8" w:space="0" w:color="auto"/>
              <w:right w:val="nil"/>
            </w:tcBorders>
            <w:shd w:val="clear" w:color="000000" w:fill="6FE7FF"/>
            <w:vAlign w:val="center"/>
            <w:hideMark/>
          </w:tcPr>
          <w:p w14:paraId="412B388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32251CA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single" w:sz="8" w:space="0" w:color="auto"/>
              <w:right w:val="nil"/>
            </w:tcBorders>
            <w:shd w:val="clear" w:color="000000" w:fill="6FE7FF"/>
            <w:vAlign w:val="center"/>
            <w:hideMark/>
          </w:tcPr>
          <w:p w14:paraId="54C97C6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22" w:type="dxa"/>
            <w:gridSpan w:val="3"/>
            <w:tcBorders>
              <w:top w:val="nil"/>
              <w:left w:val="nil"/>
              <w:bottom w:val="single" w:sz="8" w:space="0" w:color="auto"/>
              <w:right w:val="nil"/>
            </w:tcBorders>
            <w:shd w:val="clear" w:color="000000" w:fill="6FE7FF"/>
            <w:vAlign w:val="center"/>
            <w:hideMark/>
          </w:tcPr>
          <w:p w14:paraId="50B547D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single" w:sz="8" w:space="0" w:color="auto"/>
              <w:right w:val="nil"/>
            </w:tcBorders>
            <w:shd w:val="clear" w:color="000000" w:fill="6FE7FF"/>
            <w:vAlign w:val="center"/>
            <w:hideMark/>
          </w:tcPr>
          <w:p w14:paraId="5590E7B4"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2"/>
            <w:tcBorders>
              <w:top w:val="nil"/>
              <w:left w:val="nil"/>
              <w:bottom w:val="single" w:sz="8" w:space="0" w:color="auto"/>
              <w:right w:val="nil"/>
            </w:tcBorders>
            <w:shd w:val="clear" w:color="000000" w:fill="6FE7FF"/>
            <w:vAlign w:val="center"/>
            <w:hideMark/>
          </w:tcPr>
          <w:p w14:paraId="3315C8D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65C7DCBD"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48" w:type="dxa"/>
            <w:gridSpan w:val="3"/>
            <w:tcBorders>
              <w:top w:val="nil"/>
              <w:left w:val="nil"/>
              <w:bottom w:val="single" w:sz="8" w:space="0" w:color="auto"/>
              <w:right w:val="nil"/>
            </w:tcBorders>
            <w:shd w:val="clear" w:color="000000" w:fill="6FE7FF"/>
            <w:vAlign w:val="center"/>
            <w:hideMark/>
          </w:tcPr>
          <w:p w14:paraId="3F6C34A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r>
      <w:tr w:rsidR="00C93723" w:rsidRPr="00D30847" w14:paraId="71363134" w14:textId="77777777" w:rsidTr="00595060">
        <w:trPr>
          <w:trHeight w:val="759"/>
        </w:trPr>
        <w:tc>
          <w:tcPr>
            <w:tcW w:w="702" w:type="dxa"/>
            <w:gridSpan w:val="2"/>
            <w:tcBorders>
              <w:top w:val="nil"/>
              <w:left w:val="nil"/>
              <w:bottom w:val="nil"/>
              <w:right w:val="nil"/>
            </w:tcBorders>
            <w:shd w:val="clear" w:color="auto" w:fill="auto"/>
            <w:vAlign w:val="bottom"/>
            <w:hideMark/>
          </w:tcPr>
          <w:p w14:paraId="2EB5D044" w14:textId="77777777" w:rsidR="00C93723" w:rsidRPr="00D30847" w:rsidRDefault="00C93723" w:rsidP="00C93723">
            <w:pPr>
              <w:spacing w:after="0" w:line="240" w:lineRule="auto"/>
              <w:rPr>
                <w:rFonts w:eastAsia="Times New Roman" w:cs="Calibri"/>
                <w:b/>
                <w:bCs/>
                <w:sz w:val="16"/>
                <w:szCs w:val="16"/>
                <w:lang w:val="en-GB"/>
              </w:rPr>
            </w:pPr>
          </w:p>
        </w:tc>
        <w:tc>
          <w:tcPr>
            <w:tcW w:w="464" w:type="dxa"/>
            <w:gridSpan w:val="2"/>
            <w:tcBorders>
              <w:top w:val="nil"/>
              <w:left w:val="nil"/>
              <w:bottom w:val="nil"/>
              <w:right w:val="nil"/>
            </w:tcBorders>
            <w:shd w:val="clear" w:color="auto" w:fill="auto"/>
            <w:vAlign w:val="bottom"/>
            <w:hideMark/>
          </w:tcPr>
          <w:p w14:paraId="10038258"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hideMark/>
          </w:tcPr>
          <w:p w14:paraId="71AC21F0"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770" w:type="dxa"/>
            <w:gridSpan w:val="2"/>
            <w:tcBorders>
              <w:top w:val="nil"/>
              <w:left w:val="single" w:sz="8" w:space="0" w:color="auto"/>
              <w:bottom w:val="single" w:sz="8" w:space="0" w:color="auto"/>
              <w:right w:val="nil"/>
            </w:tcBorders>
            <w:shd w:val="clear" w:color="auto" w:fill="auto"/>
            <w:vAlign w:val="center"/>
            <w:hideMark/>
          </w:tcPr>
          <w:p w14:paraId="739EE853"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Activity 1.</w:t>
            </w:r>
          </w:p>
        </w:tc>
        <w:tc>
          <w:tcPr>
            <w:tcW w:w="3258" w:type="dxa"/>
            <w:gridSpan w:val="2"/>
            <w:tcBorders>
              <w:top w:val="nil"/>
              <w:left w:val="nil"/>
              <w:bottom w:val="single" w:sz="8" w:space="0" w:color="auto"/>
              <w:right w:val="single" w:sz="8" w:space="0" w:color="auto"/>
            </w:tcBorders>
            <w:shd w:val="clear" w:color="auto" w:fill="auto"/>
            <w:vAlign w:val="center"/>
            <w:hideMark/>
          </w:tcPr>
          <w:p w14:paraId="3243A6F9" w14:textId="2BF56A9F" w:rsidR="00C93723" w:rsidRPr="00D30847" w:rsidRDefault="00885942" w:rsidP="00C93723">
            <w:pPr>
              <w:spacing w:after="0" w:line="240" w:lineRule="auto"/>
              <w:rPr>
                <w:rFonts w:eastAsia="Times New Roman" w:cs="Calibri"/>
                <w:sz w:val="16"/>
                <w:szCs w:val="16"/>
                <w:lang w:val="en-GB"/>
              </w:rPr>
            </w:pPr>
            <w:r w:rsidRPr="00D30847">
              <w:rPr>
                <w:rFonts w:eastAsia="Times New Roman" w:cs="Calibri"/>
                <w:sz w:val="16"/>
                <w:szCs w:val="16"/>
                <w:lang w:val="en-GB"/>
              </w:rPr>
              <w:t>Revision of the existing legal framework and detecting the need for the adoption of a new regulation for accounting of budgets and budget users</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68696ACF"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2F336490"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61A5A839"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2B339097"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auto" w:fill="auto"/>
            <w:vAlign w:val="center"/>
            <w:hideMark/>
          </w:tcPr>
          <w:p w14:paraId="743EAA53"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612" w:type="dxa"/>
            <w:gridSpan w:val="3"/>
            <w:tcBorders>
              <w:top w:val="nil"/>
              <w:left w:val="nil"/>
              <w:bottom w:val="single" w:sz="8" w:space="0" w:color="auto"/>
              <w:right w:val="single" w:sz="8" w:space="0" w:color="auto"/>
            </w:tcBorders>
            <w:shd w:val="clear" w:color="auto" w:fill="auto"/>
            <w:vAlign w:val="center"/>
            <w:hideMark/>
          </w:tcPr>
          <w:p w14:paraId="23191835"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14C26C05"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540" w:type="dxa"/>
            <w:gridSpan w:val="3"/>
            <w:tcBorders>
              <w:top w:val="nil"/>
              <w:left w:val="nil"/>
              <w:bottom w:val="single" w:sz="8" w:space="0" w:color="auto"/>
              <w:right w:val="single" w:sz="8" w:space="0" w:color="auto"/>
            </w:tcBorders>
            <w:shd w:val="clear" w:color="auto" w:fill="auto"/>
            <w:vAlign w:val="center"/>
            <w:hideMark/>
          </w:tcPr>
          <w:p w14:paraId="01B6A93A"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50" w:type="dxa"/>
            <w:gridSpan w:val="4"/>
            <w:tcBorders>
              <w:top w:val="nil"/>
              <w:left w:val="nil"/>
              <w:bottom w:val="single" w:sz="8" w:space="0" w:color="auto"/>
              <w:right w:val="single" w:sz="8" w:space="0" w:color="auto"/>
            </w:tcBorders>
            <w:shd w:val="clear" w:color="auto" w:fill="auto"/>
            <w:vAlign w:val="center"/>
            <w:hideMark/>
          </w:tcPr>
          <w:p w14:paraId="5786CC64"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695C0C9E"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378" w:type="dxa"/>
            <w:gridSpan w:val="2"/>
            <w:tcBorders>
              <w:top w:val="nil"/>
              <w:left w:val="nil"/>
              <w:bottom w:val="single" w:sz="8" w:space="0" w:color="auto"/>
              <w:right w:val="single" w:sz="8" w:space="0" w:color="auto"/>
            </w:tcBorders>
            <w:shd w:val="clear" w:color="auto" w:fill="auto"/>
            <w:vAlign w:val="center"/>
            <w:hideMark/>
          </w:tcPr>
          <w:p w14:paraId="0B5CF6A6"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522" w:type="dxa"/>
            <w:gridSpan w:val="3"/>
            <w:tcBorders>
              <w:top w:val="nil"/>
              <w:left w:val="nil"/>
              <w:bottom w:val="single" w:sz="8" w:space="0" w:color="auto"/>
              <w:right w:val="single" w:sz="8" w:space="0" w:color="auto"/>
            </w:tcBorders>
            <w:shd w:val="clear" w:color="auto" w:fill="auto"/>
            <w:vAlign w:val="center"/>
            <w:hideMark/>
          </w:tcPr>
          <w:p w14:paraId="086EEB57"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50" w:type="dxa"/>
            <w:gridSpan w:val="4"/>
            <w:tcBorders>
              <w:top w:val="nil"/>
              <w:left w:val="nil"/>
              <w:bottom w:val="single" w:sz="8" w:space="0" w:color="auto"/>
              <w:right w:val="single" w:sz="8" w:space="0" w:color="auto"/>
            </w:tcBorders>
            <w:shd w:val="clear" w:color="auto" w:fill="auto"/>
            <w:vAlign w:val="center"/>
            <w:hideMark/>
          </w:tcPr>
          <w:p w14:paraId="22472274"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50" w:type="dxa"/>
            <w:gridSpan w:val="2"/>
            <w:tcBorders>
              <w:top w:val="nil"/>
              <w:left w:val="nil"/>
              <w:bottom w:val="single" w:sz="8" w:space="0" w:color="auto"/>
              <w:right w:val="single" w:sz="8" w:space="0" w:color="auto"/>
            </w:tcBorders>
            <w:shd w:val="clear" w:color="auto" w:fill="auto"/>
            <w:vAlign w:val="center"/>
            <w:hideMark/>
          </w:tcPr>
          <w:p w14:paraId="1E01784F"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39714312"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648" w:type="dxa"/>
            <w:gridSpan w:val="3"/>
            <w:tcBorders>
              <w:top w:val="nil"/>
              <w:left w:val="nil"/>
              <w:bottom w:val="single" w:sz="8" w:space="0" w:color="auto"/>
              <w:right w:val="single" w:sz="8" w:space="0" w:color="auto"/>
            </w:tcBorders>
            <w:shd w:val="clear" w:color="auto" w:fill="auto"/>
            <w:vAlign w:val="center"/>
            <w:hideMark/>
          </w:tcPr>
          <w:p w14:paraId="4926D13F"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r>
      <w:tr w:rsidR="00C93723" w:rsidRPr="00D30847" w14:paraId="770B4DF2" w14:textId="77777777" w:rsidTr="00595060">
        <w:trPr>
          <w:trHeight w:val="656"/>
        </w:trPr>
        <w:tc>
          <w:tcPr>
            <w:tcW w:w="702" w:type="dxa"/>
            <w:gridSpan w:val="2"/>
            <w:tcBorders>
              <w:top w:val="nil"/>
              <w:left w:val="nil"/>
              <w:bottom w:val="nil"/>
              <w:right w:val="nil"/>
            </w:tcBorders>
            <w:shd w:val="clear" w:color="auto" w:fill="auto"/>
            <w:vAlign w:val="bottom"/>
            <w:hideMark/>
          </w:tcPr>
          <w:p w14:paraId="470A977E" w14:textId="77777777" w:rsidR="00C93723" w:rsidRPr="00D30847" w:rsidRDefault="00C93723" w:rsidP="00C93723">
            <w:pPr>
              <w:spacing w:after="0" w:line="240" w:lineRule="auto"/>
              <w:rPr>
                <w:rFonts w:eastAsia="Times New Roman" w:cs="Calibri"/>
                <w:sz w:val="16"/>
                <w:szCs w:val="16"/>
                <w:lang w:val="en-GB"/>
              </w:rPr>
            </w:pPr>
          </w:p>
        </w:tc>
        <w:tc>
          <w:tcPr>
            <w:tcW w:w="464" w:type="dxa"/>
            <w:gridSpan w:val="2"/>
            <w:tcBorders>
              <w:top w:val="nil"/>
              <w:left w:val="nil"/>
              <w:bottom w:val="nil"/>
              <w:right w:val="nil"/>
            </w:tcBorders>
            <w:shd w:val="clear" w:color="auto" w:fill="auto"/>
            <w:vAlign w:val="bottom"/>
            <w:hideMark/>
          </w:tcPr>
          <w:p w14:paraId="7C62A37F"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hideMark/>
          </w:tcPr>
          <w:p w14:paraId="6F274076"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770" w:type="dxa"/>
            <w:gridSpan w:val="2"/>
            <w:tcBorders>
              <w:top w:val="nil"/>
              <w:left w:val="single" w:sz="8" w:space="0" w:color="auto"/>
              <w:bottom w:val="single" w:sz="8" w:space="0" w:color="auto"/>
              <w:right w:val="nil"/>
            </w:tcBorders>
            <w:shd w:val="clear" w:color="auto" w:fill="auto"/>
            <w:vAlign w:val="center"/>
            <w:hideMark/>
          </w:tcPr>
          <w:p w14:paraId="4FE0DC7D"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Activity 2.</w:t>
            </w:r>
          </w:p>
        </w:tc>
        <w:tc>
          <w:tcPr>
            <w:tcW w:w="3258" w:type="dxa"/>
            <w:gridSpan w:val="2"/>
            <w:tcBorders>
              <w:top w:val="nil"/>
              <w:left w:val="nil"/>
              <w:bottom w:val="single" w:sz="8" w:space="0" w:color="auto"/>
              <w:right w:val="single" w:sz="8" w:space="0" w:color="auto"/>
            </w:tcBorders>
            <w:shd w:val="clear" w:color="auto" w:fill="auto"/>
            <w:vAlign w:val="center"/>
            <w:hideMark/>
          </w:tcPr>
          <w:p w14:paraId="0077775D" w14:textId="2F0287C7" w:rsidR="00C93723" w:rsidRPr="00D30847" w:rsidRDefault="00885942" w:rsidP="00C93723">
            <w:pPr>
              <w:spacing w:after="0" w:line="240" w:lineRule="auto"/>
              <w:rPr>
                <w:rFonts w:eastAsia="Times New Roman" w:cs="Calibri"/>
                <w:sz w:val="16"/>
                <w:szCs w:val="16"/>
                <w:lang w:val="en-GB"/>
              </w:rPr>
            </w:pPr>
            <w:r w:rsidRPr="00D30847">
              <w:rPr>
                <w:rFonts w:eastAsia="Times New Roman" w:cs="Calibri"/>
                <w:sz w:val="16"/>
                <w:szCs w:val="16"/>
                <w:lang w:val="en-GB"/>
              </w:rPr>
              <w:t xml:space="preserve">Revision of the existing </w:t>
            </w:r>
            <w:r w:rsidR="00BE1CE0" w:rsidRPr="00D30847">
              <w:rPr>
                <w:rFonts w:eastAsia="Times New Roman" w:cs="Calibri"/>
                <w:sz w:val="16"/>
                <w:szCs w:val="16"/>
                <w:lang w:val="en-GB"/>
              </w:rPr>
              <w:t>bylaws</w:t>
            </w:r>
            <w:r w:rsidRPr="00D30847">
              <w:rPr>
                <w:rFonts w:eastAsia="Times New Roman" w:cs="Calibri"/>
                <w:sz w:val="16"/>
                <w:szCs w:val="16"/>
                <w:lang w:val="en-GB"/>
              </w:rPr>
              <w:t xml:space="preserve"> and detecting the need for the adoption of a new bylaws for accounting of budgets and budget users</w:t>
            </w:r>
          </w:p>
        </w:tc>
        <w:tc>
          <w:tcPr>
            <w:tcW w:w="522" w:type="dxa"/>
            <w:gridSpan w:val="2"/>
            <w:tcBorders>
              <w:top w:val="nil"/>
              <w:left w:val="nil"/>
              <w:bottom w:val="single" w:sz="8" w:space="0" w:color="auto"/>
              <w:right w:val="single" w:sz="8" w:space="0" w:color="auto"/>
            </w:tcBorders>
            <w:shd w:val="clear" w:color="auto" w:fill="0000FF"/>
            <w:vAlign w:val="center"/>
            <w:hideMark/>
          </w:tcPr>
          <w:p w14:paraId="022AD6FF"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378" w:type="dxa"/>
            <w:gridSpan w:val="2"/>
            <w:tcBorders>
              <w:top w:val="nil"/>
              <w:left w:val="nil"/>
              <w:bottom w:val="single" w:sz="8" w:space="0" w:color="auto"/>
              <w:right w:val="single" w:sz="8" w:space="0" w:color="auto"/>
            </w:tcBorders>
            <w:shd w:val="clear" w:color="auto" w:fill="0000FF"/>
            <w:vAlign w:val="center"/>
            <w:hideMark/>
          </w:tcPr>
          <w:p w14:paraId="4086AE8F"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582" w:type="dxa"/>
            <w:gridSpan w:val="3"/>
            <w:tcBorders>
              <w:top w:val="nil"/>
              <w:left w:val="nil"/>
              <w:bottom w:val="single" w:sz="8" w:space="0" w:color="auto"/>
              <w:right w:val="single" w:sz="8" w:space="0" w:color="auto"/>
            </w:tcBorders>
            <w:shd w:val="clear" w:color="auto" w:fill="0000FF"/>
            <w:vAlign w:val="center"/>
            <w:hideMark/>
          </w:tcPr>
          <w:p w14:paraId="09E37296"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80" w:type="dxa"/>
            <w:gridSpan w:val="3"/>
            <w:tcBorders>
              <w:top w:val="nil"/>
              <w:left w:val="nil"/>
              <w:bottom w:val="single" w:sz="8" w:space="0" w:color="auto"/>
              <w:right w:val="single" w:sz="8" w:space="0" w:color="auto"/>
            </w:tcBorders>
            <w:shd w:val="clear" w:color="auto" w:fill="0000FF"/>
            <w:vAlign w:val="center"/>
            <w:hideMark/>
          </w:tcPr>
          <w:p w14:paraId="75AFAC6C"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378" w:type="dxa"/>
            <w:gridSpan w:val="2"/>
            <w:tcBorders>
              <w:top w:val="nil"/>
              <w:left w:val="nil"/>
              <w:bottom w:val="single" w:sz="8" w:space="0" w:color="auto"/>
              <w:right w:val="single" w:sz="8" w:space="0" w:color="auto"/>
            </w:tcBorders>
            <w:shd w:val="clear" w:color="auto" w:fill="auto"/>
            <w:vAlign w:val="center"/>
            <w:hideMark/>
          </w:tcPr>
          <w:p w14:paraId="6F769375"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nil"/>
              <w:left w:val="nil"/>
              <w:bottom w:val="single" w:sz="8" w:space="0" w:color="auto"/>
              <w:right w:val="single" w:sz="8" w:space="0" w:color="auto"/>
            </w:tcBorders>
            <w:shd w:val="clear" w:color="auto" w:fill="auto"/>
            <w:vAlign w:val="center"/>
            <w:hideMark/>
          </w:tcPr>
          <w:p w14:paraId="3303E2D2"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37215ABF"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nil"/>
              <w:left w:val="nil"/>
              <w:bottom w:val="single" w:sz="8" w:space="0" w:color="auto"/>
              <w:right w:val="single" w:sz="8" w:space="0" w:color="auto"/>
            </w:tcBorders>
            <w:shd w:val="clear" w:color="auto" w:fill="auto"/>
            <w:vAlign w:val="center"/>
            <w:hideMark/>
          </w:tcPr>
          <w:p w14:paraId="15A31DAB"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auto" w:fill="auto"/>
            <w:vAlign w:val="center"/>
            <w:hideMark/>
          </w:tcPr>
          <w:p w14:paraId="2DB5D927"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34587134"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378" w:type="dxa"/>
            <w:gridSpan w:val="2"/>
            <w:tcBorders>
              <w:top w:val="nil"/>
              <w:left w:val="nil"/>
              <w:bottom w:val="single" w:sz="8" w:space="0" w:color="auto"/>
              <w:right w:val="single" w:sz="8" w:space="0" w:color="auto"/>
            </w:tcBorders>
            <w:shd w:val="clear" w:color="auto" w:fill="auto"/>
            <w:vAlign w:val="center"/>
            <w:hideMark/>
          </w:tcPr>
          <w:p w14:paraId="3FFBAF08"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522" w:type="dxa"/>
            <w:gridSpan w:val="3"/>
            <w:tcBorders>
              <w:top w:val="nil"/>
              <w:left w:val="nil"/>
              <w:bottom w:val="single" w:sz="8" w:space="0" w:color="auto"/>
              <w:right w:val="single" w:sz="8" w:space="0" w:color="auto"/>
            </w:tcBorders>
            <w:shd w:val="clear" w:color="auto" w:fill="auto"/>
            <w:vAlign w:val="center"/>
            <w:hideMark/>
          </w:tcPr>
          <w:p w14:paraId="3576A943"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50" w:type="dxa"/>
            <w:gridSpan w:val="4"/>
            <w:tcBorders>
              <w:top w:val="nil"/>
              <w:left w:val="nil"/>
              <w:bottom w:val="single" w:sz="8" w:space="0" w:color="auto"/>
              <w:right w:val="single" w:sz="8" w:space="0" w:color="auto"/>
            </w:tcBorders>
            <w:shd w:val="clear" w:color="auto" w:fill="auto"/>
            <w:vAlign w:val="center"/>
            <w:hideMark/>
          </w:tcPr>
          <w:p w14:paraId="244843A3"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50" w:type="dxa"/>
            <w:gridSpan w:val="2"/>
            <w:tcBorders>
              <w:top w:val="nil"/>
              <w:left w:val="nil"/>
              <w:bottom w:val="single" w:sz="8" w:space="0" w:color="auto"/>
              <w:right w:val="single" w:sz="8" w:space="0" w:color="auto"/>
            </w:tcBorders>
            <w:shd w:val="clear" w:color="auto" w:fill="auto"/>
            <w:vAlign w:val="center"/>
            <w:hideMark/>
          </w:tcPr>
          <w:p w14:paraId="035784F5"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4F945C15"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648" w:type="dxa"/>
            <w:gridSpan w:val="3"/>
            <w:tcBorders>
              <w:top w:val="nil"/>
              <w:left w:val="nil"/>
              <w:bottom w:val="single" w:sz="8" w:space="0" w:color="auto"/>
              <w:right w:val="single" w:sz="8" w:space="0" w:color="auto"/>
            </w:tcBorders>
            <w:shd w:val="clear" w:color="auto" w:fill="auto"/>
            <w:vAlign w:val="center"/>
            <w:hideMark/>
          </w:tcPr>
          <w:p w14:paraId="099D6A7F"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r>
      <w:tr w:rsidR="0043671D" w:rsidRPr="00D30847" w14:paraId="2E07A403" w14:textId="77777777" w:rsidTr="00595060">
        <w:trPr>
          <w:trHeight w:val="378"/>
        </w:trPr>
        <w:tc>
          <w:tcPr>
            <w:tcW w:w="702" w:type="dxa"/>
            <w:gridSpan w:val="2"/>
            <w:tcBorders>
              <w:top w:val="nil"/>
              <w:left w:val="nil"/>
              <w:bottom w:val="nil"/>
              <w:right w:val="nil"/>
            </w:tcBorders>
            <w:shd w:val="clear" w:color="000000" w:fill="6FE7FF"/>
            <w:vAlign w:val="center"/>
            <w:hideMark/>
          </w:tcPr>
          <w:p w14:paraId="3F905E19" w14:textId="77777777" w:rsidR="0043671D" w:rsidRPr="00D30847" w:rsidRDefault="0043671D" w:rsidP="007F1B89">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64" w:type="dxa"/>
            <w:gridSpan w:val="2"/>
            <w:tcBorders>
              <w:top w:val="nil"/>
              <w:left w:val="nil"/>
              <w:bottom w:val="nil"/>
              <w:right w:val="nil"/>
            </w:tcBorders>
            <w:shd w:val="clear" w:color="000000" w:fill="6FE7FF"/>
            <w:vAlign w:val="center"/>
            <w:hideMark/>
          </w:tcPr>
          <w:p w14:paraId="2076C3F2" w14:textId="77777777" w:rsidR="0043671D" w:rsidRPr="00D30847" w:rsidRDefault="0043671D" w:rsidP="007F1B89">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1276" w:type="dxa"/>
            <w:gridSpan w:val="2"/>
            <w:tcBorders>
              <w:top w:val="nil"/>
              <w:left w:val="nil"/>
              <w:bottom w:val="nil"/>
              <w:right w:val="nil"/>
            </w:tcBorders>
            <w:shd w:val="clear" w:color="000000" w:fill="6FE7FF"/>
            <w:vAlign w:val="center"/>
            <w:hideMark/>
          </w:tcPr>
          <w:p w14:paraId="0747CCBF" w14:textId="5401E39E" w:rsidR="0043671D" w:rsidRPr="00D30847" w:rsidRDefault="00BE1CE0" w:rsidP="007F1B89">
            <w:pPr>
              <w:spacing w:after="0" w:line="240" w:lineRule="auto"/>
              <w:rPr>
                <w:rFonts w:eastAsia="Times New Roman" w:cs="Calibri"/>
                <w:b/>
                <w:bCs/>
                <w:sz w:val="16"/>
                <w:szCs w:val="16"/>
                <w:lang w:val="en-GB"/>
              </w:rPr>
            </w:pPr>
            <w:r w:rsidRPr="00D30847">
              <w:rPr>
                <w:rFonts w:eastAsia="Times New Roman" w:cs="Calibri"/>
                <w:b/>
                <w:bCs/>
                <w:sz w:val="16"/>
                <w:szCs w:val="16"/>
                <w:lang w:val="en-GB"/>
              </w:rPr>
              <w:t>Measure 2</w:t>
            </w:r>
            <w:r w:rsidR="0043671D" w:rsidRPr="00D30847">
              <w:rPr>
                <w:rFonts w:eastAsia="Times New Roman" w:cs="Calibri"/>
                <w:b/>
                <w:bCs/>
                <w:sz w:val="16"/>
                <w:szCs w:val="16"/>
                <w:lang w:val="en-GB"/>
              </w:rPr>
              <w:t>.</w:t>
            </w:r>
          </w:p>
        </w:tc>
        <w:tc>
          <w:tcPr>
            <w:tcW w:w="1770" w:type="dxa"/>
            <w:gridSpan w:val="2"/>
            <w:tcBorders>
              <w:top w:val="nil"/>
              <w:left w:val="nil"/>
              <w:bottom w:val="single" w:sz="8" w:space="0" w:color="auto"/>
              <w:right w:val="nil"/>
            </w:tcBorders>
            <w:shd w:val="clear" w:color="000000" w:fill="6FE7FF"/>
            <w:vAlign w:val="center"/>
            <w:hideMark/>
          </w:tcPr>
          <w:p w14:paraId="688666D8" w14:textId="77777777" w:rsidR="0043671D" w:rsidRPr="00D30847" w:rsidRDefault="0043671D" w:rsidP="007F1B89">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258" w:type="dxa"/>
            <w:gridSpan w:val="2"/>
            <w:tcBorders>
              <w:top w:val="nil"/>
              <w:left w:val="nil"/>
              <w:bottom w:val="single" w:sz="8" w:space="0" w:color="auto"/>
              <w:right w:val="nil"/>
            </w:tcBorders>
            <w:shd w:val="clear" w:color="000000" w:fill="6FE7FF"/>
            <w:vAlign w:val="center"/>
            <w:hideMark/>
          </w:tcPr>
          <w:p w14:paraId="072453CC" w14:textId="2032EA7E" w:rsidR="0043671D" w:rsidRPr="00D30847" w:rsidRDefault="0043671D" w:rsidP="007F1B89">
            <w:pPr>
              <w:spacing w:after="0" w:line="240" w:lineRule="auto"/>
              <w:rPr>
                <w:rFonts w:eastAsia="Times New Roman" w:cs="Calibri"/>
                <w:b/>
                <w:bCs/>
                <w:sz w:val="16"/>
                <w:szCs w:val="16"/>
                <w:lang w:val="en-GB"/>
              </w:rPr>
            </w:pPr>
            <w:r w:rsidRPr="00D30847">
              <w:rPr>
                <w:rFonts w:eastAsia="Times New Roman" w:cs="Calibri"/>
                <w:b/>
                <w:bCs/>
                <w:sz w:val="16"/>
                <w:szCs w:val="16"/>
                <w:lang w:val="en-GB"/>
              </w:rPr>
              <w:t>Strengthening the accounting system of budgets and budget users by building of capacities of accountants employed in the public sector</w:t>
            </w:r>
          </w:p>
        </w:tc>
        <w:tc>
          <w:tcPr>
            <w:tcW w:w="522" w:type="dxa"/>
            <w:gridSpan w:val="2"/>
            <w:tcBorders>
              <w:top w:val="nil"/>
              <w:left w:val="nil"/>
              <w:bottom w:val="single" w:sz="8" w:space="0" w:color="auto"/>
              <w:right w:val="nil"/>
            </w:tcBorders>
            <w:shd w:val="clear" w:color="000000" w:fill="6FE7FF"/>
            <w:vAlign w:val="center"/>
            <w:hideMark/>
          </w:tcPr>
          <w:p w14:paraId="17AF7F18" w14:textId="77777777" w:rsidR="0043671D" w:rsidRPr="00D30847" w:rsidRDefault="0043671D" w:rsidP="007F1B89">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single" w:sz="8" w:space="0" w:color="auto"/>
              <w:right w:val="nil"/>
            </w:tcBorders>
            <w:shd w:val="clear" w:color="000000" w:fill="6FE7FF"/>
            <w:vAlign w:val="center"/>
            <w:hideMark/>
          </w:tcPr>
          <w:p w14:paraId="42AB8838" w14:textId="77777777" w:rsidR="0043671D" w:rsidRPr="00D30847" w:rsidRDefault="0043671D" w:rsidP="007F1B89">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82" w:type="dxa"/>
            <w:gridSpan w:val="3"/>
            <w:tcBorders>
              <w:top w:val="nil"/>
              <w:left w:val="nil"/>
              <w:bottom w:val="single" w:sz="8" w:space="0" w:color="auto"/>
              <w:right w:val="nil"/>
            </w:tcBorders>
            <w:shd w:val="clear" w:color="000000" w:fill="6FE7FF"/>
            <w:vAlign w:val="center"/>
            <w:hideMark/>
          </w:tcPr>
          <w:p w14:paraId="4995B7A4" w14:textId="77777777" w:rsidR="0043671D" w:rsidRPr="00D30847" w:rsidRDefault="0043671D" w:rsidP="007F1B89">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80" w:type="dxa"/>
            <w:gridSpan w:val="3"/>
            <w:tcBorders>
              <w:top w:val="nil"/>
              <w:left w:val="nil"/>
              <w:bottom w:val="single" w:sz="8" w:space="0" w:color="auto"/>
              <w:right w:val="nil"/>
            </w:tcBorders>
            <w:shd w:val="clear" w:color="000000" w:fill="6FE7FF"/>
            <w:vAlign w:val="center"/>
            <w:hideMark/>
          </w:tcPr>
          <w:p w14:paraId="0FB2EC9E" w14:textId="77777777" w:rsidR="0043671D" w:rsidRPr="00D30847" w:rsidRDefault="0043671D" w:rsidP="007F1B89">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single" w:sz="8" w:space="0" w:color="auto"/>
              <w:right w:val="nil"/>
            </w:tcBorders>
            <w:shd w:val="clear" w:color="000000" w:fill="6FE7FF"/>
            <w:vAlign w:val="center"/>
            <w:hideMark/>
          </w:tcPr>
          <w:p w14:paraId="5E2C1B4D" w14:textId="77777777" w:rsidR="0043671D" w:rsidRPr="00D30847" w:rsidRDefault="0043671D" w:rsidP="007F1B89">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12" w:type="dxa"/>
            <w:gridSpan w:val="3"/>
            <w:tcBorders>
              <w:top w:val="nil"/>
              <w:left w:val="nil"/>
              <w:bottom w:val="single" w:sz="8" w:space="0" w:color="auto"/>
              <w:right w:val="nil"/>
            </w:tcBorders>
            <w:shd w:val="clear" w:color="000000" w:fill="6FE7FF"/>
            <w:vAlign w:val="center"/>
            <w:hideMark/>
          </w:tcPr>
          <w:p w14:paraId="5D2031C3" w14:textId="77777777" w:rsidR="0043671D" w:rsidRPr="00D30847" w:rsidRDefault="0043671D" w:rsidP="007F1B89">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3721E90C" w14:textId="77777777" w:rsidR="0043671D" w:rsidRPr="00D30847" w:rsidRDefault="0043671D" w:rsidP="007F1B89">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40" w:type="dxa"/>
            <w:gridSpan w:val="3"/>
            <w:tcBorders>
              <w:top w:val="nil"/>
              <w:left w:val="nil"/>
              <w:bottom w:val="single" w:sz="8" w:space="0" w:color="auto"/>
              <w:right w:val="nil"/>
            </w:tcBorders>
            <w:shd w:val="clear" w:color="000000" w:fill="6FE7FF"/>
            <w:vAlign w:val="center"/>
            <w:hideMark/>
          </w:tcPr>
          <w:p w14:paraId="2AF637B8" w14:textId="77777777" w:rsidR="0043671D" w:rsidRPr="00D30847" w:rsidRDefault="0043671D" w:rsidP="007F1B89">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single" w:sz="8" w:space="0" w:color="auto"/>
              <w:right w:val="nil"/>
            </w:tcBorders>
            <w:shd w:val="clear" w:color="000000" w:fill="6FE7FF"/>
            <w:vAlign w:val="center"/>
            <w:hideMark/>
          </w:tcPr>
          <w:p w14:paraId="42C456D3" w14:textId="77777777" w:rsidR="0043671D" w:rsidRPr="00D30847" w:rsidRDefault="0043671D" w:rsidP="007F1B89">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0143B359" w14:textId="77777777" w:rsidR="0043671D" w:rsidRPr="00D30847" w:rsidRDefault="0043671D" w:rsidP="007F1B89">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single" w:sz="8" w:space="0" w:color="auto"/>
              <w:right w:val="nil"/>
            </w:tcBorders>
            <w:shd w:val="clear" w:color="000000" w:fill="6FE7FF"/>
            <w:vAlign w:val="center"/>
            <w:hideMark/>
          </w:tcPr>
          <w:p w14:paraId="1D4416E1" w14:textId="77777777" w:rsidR="0043671D" w:rsidRPr="00D30847" w:rsidRDefault="0043671D" w:rsidP="007F1B89">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22" w:type="dxa"/>
            <w:gridSpan w:val="3"/>
            <w:tcBorders>
              <w:top w:val="nil"/>
              <w:left w:val="nil"/>
              <w:bottom w:val="single" w:sz="8" w:space="0" w:color="auto"/>
              <w:right w:val="nil"/>
            </w:tcBorders>
            <w:shd w:val="clear" w:color="000000" w:fill="6FE7FF"/>
            <w:vAlign w:val="center"/>
            <w:hideMark/>
          </w:tcPr>
          <w:p w14:paraId="582E7C65" w14:textId="77777777" w:rsidR="0043671D" w:rsidRPr="00D30847" w:rsidRDefault="0043671D" w:rsidP="007F1B89">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single" w:sz="8" w:space="0" w:color="auto"/>
              <w:right w:val="nil"/>
            </w:tcBorders>
            <w:shd w:val="clear" w:color="000000" w:fill="6FE7FF"/>
            <w:vAlign w:val="center"/>
            <w:hideMark/>
          </w:tcPr>
          <w:p w14:paraId="0A671F0D" w14:textId="77777777" w:rsidR="0043671D" w:rsidRPr="00D30847" w:rsidRDefault="0043671D" w:rsidP="007F1B89">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2"/>
            <w:tcBorders>
              <w:top w:val="nil"/>
              <w:left w:val="nil"/>
              <w:bottom w:val="single" w:sz="8" w:space="0" w:color="auto"/>
              <w:right w:val="nil"/>
            </w:tcBorders>
            <w:shd w:val="clear" w:color="000000" w:fill="6FE7FF"/>
            <w:vAlign w:val="center"/>
            <w:hideMark/>
          </w:tcPr>
          <w:p w14:paraId="311EE42E" w14:textId="77777777" w:rsidR="0043671D" w:rsidRPr="00D30847" w:rsidRDefault="0043671D" w:rsidP="007F1B89">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092483DE" w14:textId="77777777" w:rsidR="0043671D" w:rsidRPr="00D30847" w:rsidRDefault="0043671D" w:rsidP="007F1B89">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48" w:type="dxa"/>
            <w:gridSpan w:val="3"/>
            <w:tcBorders>
              <w:top w:val="nil"/>
              <w:left w:val="nil"/>
              <w:bottom w:val="single" w:sz="8" w:space="0" w:color="auto"/>
              <w:right w:val="nil"/>
            </w:tcBorders>
            <w:shd w:val="clear" w:color="000000" w:fill="6FE7FF"/>
            <w:vAlign w:val="center"/>
            <w:hideMark/>
          </w:tcPr>
          <w:p w14:paraId="58E3963E" w14:textId="77777777" w:rsidR="0043671D" w:rsidRPr="00D30847" w:rsidRDefault="0043671D" w:rsidP="007F1B89">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r>
      <w:tr w:rsidR="0043671D" w:rsidRPr="00D30847" w14:paraId="40776C80" w14:textId="77777777" w:rsidTr="00595060">
        <w:trPr>
          <w:trHeight w:val="601"/>
        </w:trPr>
        <w:tc>
          <w:tcPr>
            <w:tcW w:w="702" w:type="dxa"/>
            <w:gridSpan w:val="2"/>
            <w:tcBorders>
              <w:top w:val="nil"/>
              <w:left w:val="nil"/>
              <w:bottom w:val="nil"/>
              <w:right w:val="nil"/>
            </w:tcBorders>
            <w:shd w:val="clear" w:color="auto" w:fill="auto"/>
            <w:vAlign w:val="bottom"/>
            <w:hideMark/>
          </w:tcPr>
          <w:p w14:paraId="762BD89C" w14:textId="77777777" w:rsidR="0043671D" w:rsidRPr="00D30847" w:rsidRDefault="0043671D" w:rsidP="007F1B89">
            <w:pPr>
              <w:spacing w:after="0" w:line="240" w:lineRule="auto"/>
              <w:rPr>
                <w:rFonts w:eastAsia="Times New Roman" w:cs="Calibri"/>
                <w:b/>
                <w:bCs/>
                <w:sz w:val="16"/>
                <w:szCs w:val="16"/>
                <w:lang w:val="en-GB"/>
              </w:rPr>
            </w:pPr>
          </w:p>
        </w:tc>
        <w:tc>
          <w:tcPr>
            <w:tcW w:w="464" w:type="dxa"/>
            <w:gridSpan w:val="2"/>
            <w:tcBorders>
              <w:top w:val="nil"/>
              <w:left w:val="nil"/>
              <w:bottom w:val="nil"/>
              <w:right w:val="nil"/>
            </w:tcBorders>
            <w:shd w:val="clear" w:color="auto" w:fill="auto"/>
            <w:vAlign w:val="bottom"/>
            <w:hideMark/>
          </w:tcPr>
          <w:p w14:paraId="0B21CA7E" w14:textId="77777777" w:rsidR="0043671D" w:rsidRPr="00D30847" w:rsidRDefault="0043671D" w:rsidP="007F1B89">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hideMark/>
          </w:tcPr>
          <w:p w14:paraId="2A61F3F4" w14:textId="77777777" w:rsidR="0043671D" w:rsidRPr="00D30847" w:rsidRDefault="0043671D" w:rsidP="007F1B89">
            <w:pPr>
              <w:spacing w:after="0" w:line="240" w:lineRule="auto"/>
              <w:rPr>
                <w:rFonts w:ascii="Times New Roman" w:eastAsia="Times New Roman" w:hAnsi="Times New Roman"/>
                <w:sz w:val="16"/>
                <w:szCs w:val="16"/>
                <w:lang w:val="en-GB"/>
              </w:rPr>
            </w:pPr>
          </w:p>
        </w:tc>
        <w:tc>
          <w:tcPr>
            <w:tcW w:w="1770" w:type="dxa"/>
            <w:gridSpan w:val="2"/>
            <w:tcBorders>
              <w:top w:val="nil"/>
              <w:left w:val="single" w:sz="8" w:space="0" w:color="auto"/>
              <w:bottom w:val="single" w:sz="8" w:space="0" w:color="auto"/>
              <w:right w:val="nil"/>
            </w:tcBorders>
            <w:shd w:val="clear" w:color="auto" w:fill="auto"/>
            <w:vAlign w:val="center"/>
            <w:hideMark/>
          </w:tcPr>
          <w:p w14:paraId="0AD8A99E" w14:textId="77777777" w:rsidR="0043671D" w:rsidRPr="00D30847" w:rsidRDefault="0043671D" w:rsidP="007F1B89">
            <w:pPr>
              <w:spacing w:after="0" w:line="240" w:lineRule="auto"/>
              <w:rPr>
                <w:rFonts w:eastAsia="Times New Roman" w:cs="Calibri"/>
                <w:sz w:val="16"/>
                <w:szCs w:val="16"/>
                <w:lang w:val="en-GB"/>
              </w:rPr>
            </w:pPr>
            <w:r w:rsidRPr="00D30847">
              <w:rPr>
                <w:rFonts w:eastAsia="Times New Roman" w:cs="Calibri"/>
                <w:sz w:val="16"/>
                <w:szCs w:val="16"/>
                <w:lang w:val="en-GB"/>
              </w:rPr>
              <w:t>Activity 1.</w:t>
            </w:r>
          </w:p>
        </w:tc>
        <w:tc>
          <w:tcPr>
            <w:tcW w:w="3258" w:type="dxa"/>
            <w:gridSpan w:val="2"/>
            <w:tcBorders>
              <w:top w:val="nil"/>
              <w:left w:val="nil"/>
              <w:bottom w:val="single" w:sz="8" w:space="0" w:color="auto"/>
              <w:right w:val="single" w:sz="8" w:space="0" w:color="auto"/>
            </w:tcBorders>
            <w:shd w:val="clear" w:color="auto" w:fill="auto"/>
            <w:vAlign w:val="center"/>
            <w:hideMark/>
          </w:tcPr>
          <w:p w14:paraId="6BE346ED" w14:textId="4F24DA7D" w:rsidR="0043671D" w:rsidRPr="00D30847" w:rsidRDefault="0043671D" w:rsidP="007F1B89">
            <w:pPr>
              <w:spacing w:after="0" w:line="240" w:lineRule="auto"/>
              <w:rPr>
                <w:rFonts w:eastAsia="Times New Roman" w:cs="Calibri"/>
                <w:sz w:val="16"/>
                <w:szCs w:val="16"/>
                <w:lang w:val="en-GB"/>
              </w:rPr>
            </w:pPr>
            <w:r w:rsidRPr="00D30847">
              <w:rPr>
                <w:rFonts w:eastAsia="Times New Roman" w:cs="Calibri"/>
                <w:sz w:val="16"/>
                <w:szCs w:val="16"/>
                <w:lang w:val="en-GB"/>
              </w:rPr>
              <w:t xml:space="preserve">Training for accountants employed in the public for to the legal framework for accounting of budgets and budget users </w:t>
            </w:r>
          </w:p>
        </w:tc>
        <w:tc>
          <w:tcPr>
            <w:tcW w:w="522" w:type="dxa"/>
            <w:gridSpan w:val="2"/>
            <w:tcBorders>
              <w:top w:val="nil"/>
              <w:left w:val="nil"/>
              <w:bottom w:val="single" w:sz="8" w:space="0" w:color="auto"/>
              <w:right w:val="single" w:sz="8" w:space="0" w:color="auto"/>
            </w:tcBorders>
            <w:shd w:val="clear" w:color="auto" w:fill="auto"/>
            <w:vAlign w:val="center"/>
            <w:hideMark/>
          </w:tcPr>
          <w:p w14:paraId="0924E5B7" w14:textId="77777777" w:rsidR="0043671D" w:rsidRPr="00D30847" w:rsidRDefault="0043671D" w:rsidP="007F1B89">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auto" w:fill="auto"/>
            <w:vAlign w:val="center"/>
            <w:hideMark/>
          </w:tcPr>
          <w:p w14:paraId="678D5B72" w14:textId="77777777" w:rsidR="0043671D" w:rsidRPr="00D30847" w:rsidRDefault="0043671D" w:rsidP="007F1B89">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34FA0692" w14:textId="77777777" w:rsidR="0043671D" w:rsidRPr="00D30847" w:rsidRDefault="0043671D" w:rsidP="007F1B89">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76DAE6ED" w14:textId="77777777" w:rsidR="0043671D" w:rsidRPr="00D30847" w:rsidRDefault="0043671D" w:rsidP="007F1B89">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auto" w:fill="0000FF"/>
            <w:vAlign w:val="center"/>
            <w:hideMark/>
          </w:tcPr>
          <w:p w14:paraId="46DA14C6" w14:textId="77777777" w:rsidR="0043671D" w:rsidRPr="00D30847" w:rsidRDefault="0043671D" w:rsidP="007F1B89">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612" w:type="dxa"/>
            <w:gridSpan w:val="3"/>
            <w:tcBorders>
              <w:top w:val="nil"/>
              <w:left w:val="nil"/>
              <w:bottom w:val="single" w:sz="8" w:space="0" w:color="auto"/>
              <w:right w:val="single" w:sz="8" w:space="0" w:color="auto"/>
            </w:tcBorders>
            <w:shd w:val="clear" w:color="auto" w:fill="0000FF"/>
            <w:vAlign w:val="center"/>
            <w:hideMark/>
          </w:tcPr>
          <w:p w14:paraId="375BC161" w14:textId="77777777" w:rsidR="0043671D" w:rsidRPr="00D30847" w:rsidRDefault="0043671D" w:rsidP="007F1B89">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50" w:type="dxa"/>
            <w:gridSpan w:val="3"/>
            <w:tcBorders>
              <w:top w:val="nil"/>
              <w:left w:val="nil"/>
              <w:bottom w:val="single" w:sz="8" w:space="0" w:color="auto"/>
              <w:right w:val="single" w:sz="8" w:space="0" w:color="auto"/>
            </w:tcBorders>
            <w:shd w:val="clear" w:color="auto" w:fill="0000FF"/>
            <w:vAlign w:val="center"/>
            <w:hideMark/>
          </w:tcPr>
          <w:p w14:paraId="56166AB9" w14:textId="77777777" w:rsidR="0043671D" w:rsidRPr="00D30847" w:rsidRDefault="0043671D" w:rsidP="007F1B89">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540" w:type="dxa"/>
            <w:gridSpan w:val="3"/>
            <w:tcBorders>
              <w:top w:val="nil"/>
              <w:left w:val="nil"/>
              <w:bottom w:val="single" w:sz="8" w:space="0" w:color="auto"/>
              <w:right w:val="single" w:sz="8" w:space="0" w:color="auto"/>
            </w:tcBorders>
            <w:shd w:val="clear" w:color="auto" w:fill="0000FF"/>
            <w:vAlign w:val="center"/>
            <w:hideMark/>
          </w:tcPr>
          <w:p w14:paraId="350915CC" w14:textId="77777777" w:rsidR="0043671D" w:rsidRPr="00D30847" w:rsidRDefault="0043671D" w:rsidP="007F1B89">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50" w:type="dxa"/>
            <w:gridSpan w:val="4"/>
            <w:tcBorders>
              <w:top w:val="nil"/>
              <w:left w:val="nil"/>
              <w:bottom w:val="single" w:sz="8" w:space="0" w:color="auto"/>
              <w:right w:val="single" w:sz="8" w:space="0" w:color="auto"/>
            </w:tcBorders>
            <w:shd w:val="clear" w:color="auto" w:fill="0000FF"/>
            <w:vAlign w:val="center"/>
            <w:hideMark/>
          </w:tcPr>
          <w:p w14:paraId="3895FDBD" w14:textId="77777777" w:rsidR="0043671D" w:rsidRPr="00D30847" w:rsidRDefault="0043671D" w:rsidP="007F1B89">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50" w:type="dxa"/>
            <w:gridSpan w:val="3"/>
            <w:tcBorders>
              <w:top w:val="nil"/>
              <w:left w:val="nil"/>
              <w:bottom w:val="single" w:sz="8" w:space="0" w:color="auto"/>
              <w:right w:val="single" w:sz="8" w:space="0" w:color="auto"/>
            </w:tcBorders>
            <w:shd w:val="clear" w:color="auto" w:fill="0000FF"/>
            <w:vAlign w:val="center"/>
            <w:hideMark/>
          </w:tcPr>
          <w:p w14:paraId="6D341233" w14:textId="77777777" w:rsidR="0043671D" w:rsidRPr="00D30847" w:rsidRDefault="0043671D" w:rsidP="007F1B89">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378" w:type="dxa"/>
            <w:gridSpan w:val="2"/>
            <w:tcBorders>
              <w:top w:val="nil"/>
              <w:left w:val="nil"/>
              <w:bottom w:val="single" w:sz="8" w:space="0" w:color="auto"/>
              <w:right w:val="single" w:sz="8" w:space="0" w:color="auto"/>
            </w:tcBorders>
            <w:shd w:val="clear" w:color="auto" w:fill="0000FF"/>
            <w:vAlign w:val="center"/>
            <w:hideMark/>
          </w:tcPr>
          <w:p w14:paraId="01AB26DE" w14:textId="77777777" w:rsidR="0043671D" w:rsidRPr="00D30847" w:rsidRDefault="0043671D" w:rsidP="007F1B89">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522" w:type="dxa"/>
            <w:gridSpan w:val="3"/>
            <w:tcBorders>
              <w:top w:val="nil"/>
              <w:left w:val="nil"/>
              <w:bottom w:val="single" w:sz="8" w:space="0" w:color="auto"/>
              <w:right w:val="single" w:sz="8" w:space="0" w:color="auto"/>
            </w:tcBorders>
            <w:shd w:val="clear" w:color="auto" w:fill="0000FF"/>
            <w:vAlign w:val="center"/>
            <w:hideMark/>
          </w:tcPr>
          <w:p w14:paraId="1DFEBB56" w14:textId="77777777" w:rsidR="0043671D" w:rsidRPr="00D30847" w:rsidRDefault="0043671D" w:rsidP="007F1B89">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50" w:type="dxa"/>
            <w:gridSpan w:val="4"/>
            <w:tcBorders>
              <w:top w:val="nil"/>
              <w:left w:val="nil"/>
              <w:bottom w:val="single" w:sz="8" w:space="0" w:color="auto"/>
              <w:right w:val="single" w:sz="8" w:space="0" w:color="auto"/>
            </w:tcBorders>
            <w:shd w:val="clear" w:color="auto" w:fill="0000FF"/>
            <w:vAlign w:val="center"/>
            <w:hideMark/>
          </w:tcPr>
          <w:p w14:paraId="50659DEC" w14:textId="77777777" w:rsidR="0043671D" w:rsidRPr="00D30847" w:rsidRDefault="0043671D" w:rsidP="007F1B89">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50" w:type="dxa"/>
            <w:gridSpan w:val="2"/>
            <w:tcBorders>
              <w:top w:val="nil"/>
              <w:left w:val="nil"/>
              <w:bottom w:val="single" w:sz="8" w:space="0" w:color="auto"/>
              <w:right w:val="single" w:sz="8" w:space="0" w:color="auto"/>
            </w:tcBorders>
            <w:shd w:val="clear" w:color="auto" w:fill="0000FF"/>
            <w:vAlign w:val="center"/>
            <w:hideMark/>
          </w:tcPr>
          <w:p w14:paraId="656842BF" w14:textId="77777777" w:rsidR="0043671D" w:rsidRPr="00D30847" w:rsidRDefault="0043671D" w:rsidP="007F1B89">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50" w:type="dxa"/>
            <w:gridSpan w:val="3"/>
            <w:tcBorders>
              <w:top w:val="nil"/>
              <w:left w:val="nil"/>
              <w:bottom w:val="single" w:sz="8" w:space="0" w:color="auto"/>
              <w:right w:val="single" w:sz="8" w:space="0" w:color="auto"/>
            </w:tcBorders>
            <w:shd w:val="clear" w:color="auto" w:fill="0000FF"/>
            <w:vAlign w:val="center"/>
            <w:hideMark/>
          </w:tcPr>
          <w:p w14:paraId="6BD57552" w14:textId="77777777" w:rsidR="0043671D" w:rsidRPr="00D30847" w:rsidRDefault="0043671D" w:rsidP="007F1B89">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648" w:type="dxa"/>
            <w:gridSpan w:val="3"/>
            <w:tcBorders>
              <w:top w:val="nil"/>
              <w:left w:val="nil"/>
              <w:bottom w:val="single" w:sz="8" w:space="0" w:color="auto"/>
              <w:right w:val="single" w:sz="8" w:space="0" w:color="auto"/>
            </w:tcBorders>
            <w:shd w:val="clear" w:color="auto" w:fill="0000FF"/>
            <w:vAlign w:val="center"/>
            <w:hideMark/>
          </w:tcPr>
          <w:p w14:paraId="7702C61E" w14:textId="77777777" w:rsidR="0043671D" w:rsidRPr="00D30847" w:rsidRDefault="0043671D" w:rsidP="007F1B89">
            <w:pPr>
              <w:spacing w:after="0" w:line="240" w:lineRule="auto"/>
              <w:rPr>
                <w:rFonts w:eastAsia="Times New Roman" w:cs="Calibri"/>
                <w:sz w:val="16"/>
                <w:szCs w:val="16"/>
                <w:lang w:val="en-GB"/>
              </w:rPr>
            </w:pPr>
            <w:r w:rsidRPr="00D30847">
              <w:rPr>
                <w:rFonts w:eastAsia="Times New Roman" w:cs="Calibri"/>
                <w:sz w:val="16"/>
                <w:szCs w:val="16"/>
                <w:lang w:val="en-GB"/>
              </w:rPr>
              <w:t> </w:t>
            </w:r>
          </w:p>
        </w:tc>
      </w:tr>
      <w:tr w:rsidR="0043671D" w:rsidRPr="00D30847" w14:paraId="2056B7EF" w14:textId="77777777" w:rsidTr="00595060">
        <w:trPr>
          <w:trHeight w:val="421"/>
        </w:trPr>
        <w:tc>
          <w:tcPr>
            <w:tcW w:w="702" w:type="dxa"/>
            <w:gridSpan w:val="2"/>
            <w:tcBorders>
              <w:top w:val="nil"/>
              <w:left w:val="nil"/>
              <w:bottom w:val="nil"/>
              <w:right w:val="nil"/>
            </w:tcBorders>
            <w:shd w:val="clear" w:color="auto" w:fill="auto"/>
            <w:vAlign w:val="bottom"/>
            <w:hideMark/>
          </w:tcPr>
          <w:p w14:paraId="408A513A" w14:textId="77777777" w:rsidR="0043671D" w:rsidRPr="00D30847" w:rsidRDefault="0043671D" w:rsidP="007F1B89">
            <w:pPr>
              <w:spacing w:after="0" w:line="240" w:lineRule="auto"/>
              <w:rPr>
                <w:rFonts w:eastAsia="Times New Roman" w:cs="Calibri"/>
                <w:sz w:val="16"/>
                <w:szCs w:val="16"/>
                <w:lang w:val="en-GB"/>
              </w:rPr>
            </w:pPr>
          </w:p>
        </w:tc>
        <w:tc>
          <w:tcPr>
            <w:tcW w:w="464" w:type="dxa"/>
            <w:gridSpan w:val="2"/>
            <w:tcBorders>
              <w:top w:val="nil"/>
              <w:left w:val="nil"/>
              <w:bottom w:val="nil"/>
              <w:right w:val="nil"/>
            </w:tcBorders>
            <w:shd w:val="clear" w:color="auto" w:fill="auto"/>
            <w:vAlign w:val="bottom"/>
            <w:hideMark/>
          </w:tcPr>
          <w:p w14:paraId="155AF909" w14:textId="77777777" w:rsidR="0043671D" w:rsidRPr="00D30847" w:rsidRDefault="0043671D" w:rsidP="007F1B89">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hideMark/>
          </w:tcPr>
          <w:p w14:paraId="5E109560" w14:textId="77777777" w:rsidR="0043671D" w:rsidRPr="00D30847" w:rsidRDefault="0043671D" w:rsidP="007F1B89">
            <w:pPr>
              <w:spacing w:after="0" w:line="240" w:lineRule="auto"/>
              <w:rPr>
                <w:rFonts w:ascii="Times New Roman" w:eastAsia="Times New Roman" w:hAnsi="Times New Roman"/>
                <w:sz w:val="16"/>
                <w:szCs w:val="16"/>
                <w:lang w:val="en-GB"/>
              </w:rPr>
            </w:pPr>
          </w:p>
        </w:tc>
        <w:tc>
          <w:tcPr>
            <w:tcW w:w="1770" w:type="dxa"/>
            <w:gridSpan w:val="2"/>
            <w:tcBorders>
              <w:top w:val="nil"/>
              <w:left w:val="single" w:sz="8" w:space="0" w:color="auto"/>
              <w:bottom w:val="single" w:sz="8" w:space="0" w:color="auto"/>
              <w:right w:val="nil"/>
            </w:tcBorders>
            <w:shd w:val="clear" w:color="auto" w:fill="auto"/>
            <w:vAlign w:val="center"/>
            <w:hideMark/>
          </w:tcPr>
          <w:p w14:paraId="3D3F6C2D" w14:textId="77777777" w:rsidR="0043671D" w:rsidRPr="00D30847" w:rsidRDefault="0043671D" w:rsidP="007F1B89">
            <w:pPr>
              <w:spacing w:after="0" w:line="240" w:lineRule="auto"/>
              <w:rPr>
                <w:rFonts w:eastAsia="Times New Roman" w:cs="Calibri"/>
                <w:sz w:val="16"/>
                <w:szCs w:val="16"/>
                <w:lang w:val="en-GB"/>
              </w:rPr>
            </w:pPr>
            <w:r w:rsidRPr="00D30847">
              <w:rPr>
                <w:rFonts w:eastAsia="Times New Roman" w:cs="Calibri"/>
                <w:sz w:val="16"/>
                <w:szCs w:val="16"/>
                <w:lang w:val="en-GB"/>
              </w:rPr>
              <w:t>Activity 2.</w:t>
            </w:r>
          </w:p>
        </w:tc>
        <w:tc>
          <w:tcPr>
            <w:tcW w:w="3258" w:type="dxa"/>
            <w:gridSpan w:val="2"/>
            <w:tcBorders>
              <w:top w:val="nil"/>
              <w:left w:val="nil"/>
              <w:bottom w:val="single" w:sz="8" w:space="0" w:color="auto"/>
              <w:right w:val="single" w:sz="8" w:space="0" w:color="auto"/>
            </w:tcBorders>
            <w:shd w:val="clear" w:color="auto" w:fill="auto"/>
            <w:vAlign w:val="center"/>
            <w:hideMark/>
          </w:tcPr>
          <w:p w14:paraId="56641174" w14:textId="1B50DA20" w:rsidR="0043671D" w:rsidRPr="00D30847" w:rsidRDefault="0043671D" w:rsidP="007F1B89">
            <w:pPr>
              <w:spacing w:after="0" w:line="240" w:lineRule="auto"/>
              <w:rPr>
                <w:rFonts w:eastAsia="Times New Roman" w:cs="Calibri"/>
                <w:sz w:val="16"/>
                <w:szCs w:val="16"/>
                <w:lang w:val="en-GB"/>
              </w:rPr>
            </w:pPr>
            <w:r w:rsidRPr="00D30847">
              <w:rPr>
                <w:rFonts w:eastAsia="Times New Roman" w:cs="Calibri"/>
                <w:sz w:val="16"/>
                <w:szCs w:val="16"/>
                <w:lang w:val="en-GB"/>
              </w:rPr>
              <w:t>Training for accountants employed in the public for to th</w:t>
            </w:r>
            <w:r w:rsidR="00BE1CE0" w:rsidRPr="00D30847">
              <w:rPr>
                <w:rFonts w:eastAsia="Times New Roman" w:cs="Calibri"/>
                <w:sz w:val="16"/>
                <w:szCs w:val="16"/>
                <w:lang w:val="en-GB"/>
              </w:rPr>
              <w:t>e by</w:t>
            </w:r>
            <w:r w:rsidRPr="00D30847">
              <w:rPr>
                <w:rFonts w:eastAsia="Times New Roman" w:cs="Calibri"/>
                <w:sz w:val="16"/>
                <w:szCs w:val="16"/>
                <w:lang w:val="en-GB"/>
              </w:rPr>
              <w:t xml:space="preserve">laws for accounting of budgets and budget users </w:t>
            </w:r>
          </w:p>
        </w:tc>
        <w:tc>
          <w:tcPr>
            <w:tcW w:w="522" w:type="dxa"/>
            <w:gridSpan w:val="2"/>
            <w:tcBorders>
              <w:top w:val="nil"/>
              <w:left w:val="nil"/>
              <w:bottom w:val="single" w:sz="8" w:space="0" w:color="auto"/>
              <w:right w:val="single" w:sz="8" w:space="0" w:color="auto"/>
            </w:tcBorders>
            <w:shd w:val="clear" w:color="auto" w:fill="auto"/>
            <w:vAlign w:val="center"/>
            <w:hideMark/>
          </w:tcPr>
          <w:p w14:paraId="57FE7F4F" w14:textId="77777777" w:rsidR="0043671D" w:rsidRPr="00D30847" w:rsidRDefault="0043671D" w:rsidP="007F1B89">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378" w:type="dxa"/>
            <w:gridSpan w:val="2"/>
            <w:tcBorders>
              <w:top w:val="nil"/>
              <w:left w:val="nil"/>
              <w:bottom w:val="single" w:sz="8" w:space="0" w:color="auto"/>
              <w:right w:val="single" w:sz="8" w:space="0" w:color="auto"/>
            </w:tcBorders>
            <w:shd w:val="clear" w:color="auto" w:fill="auto"/>
            <w:vAlign w:val="center"/>
            <w:hideMark/>
          </w:tcPr>
          <w:p w14:paraId="5966D051" w14:textId="77777777" w:rsidR="0043671D" w:rsidRPr="00D30847" w:rsidRDefault="0043671D" w:rsidP="007F1B89">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582" w:type="dxa"/>
            <w:gridSpan w:val="3"/>
            <w:tcBorders>
              <w:top w:val="nil"/>
              <w:left w:val="nil"/>
              <w:bottom w:val="single" w:sz="8" w:space="0" w:color="auto"/>
              <w:right w:val="single" w:sz="8" w:space="0" w:color="auto"/>
            </w:tcBorders>
            <w:shd w:val="clear" w:color="auto" w:fill="0000FF"/>
            <w:vAlign w:val="center"/>
            <w:hideMark/>
          </w:tcPr>
          <w:p w14:paraId="58528C5D" w14:textId="77777777" w:rsidR="0043671D" w:rsidRPr="00D30847" w:rsidRDefault="0043671D" w:rsidP="007F1B89">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80" w:type="dxa"/>
            <w:gridSpan w:val="3"/>
            <w:tcBorders>
              <w:top w:val="nil"/>
              <w:left w:val="nil"/>
              <w:bottom w:val="single" w:sz="8" w:space="0" w:color="auto"/>
              <w:right w:val="single" w:sz="8" w:space="0" w:color="auto"/>
            </w:tcBorders>
            <w:shd w:val="clear" w:color="auto" w:fill="0000FF"/>
            <w:vAlign w:val="center"/>
            <w:hideMark/>
          </w:tcPr>
          <w:p w14:paraId="71DFBCED" w14:textId="77777777" w:rsidR="0043671D" w:rsidRPr="00D30847" w:rsidRDefault="0043671D" w:rsidP="007F1B89">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2F5FB494" w14:textId="77777777" w:rsidR="0043671D" w:rsidRPr="00D30847" w:rsidRDefault="0043671D" w:rsidP="007F1B89">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059F5B93" w14:textId="77777777" w:rsidR="0043671D" w:rsidRPr="00D30847" w:rsidRDefault="0043671D" w:rsidP="007F1B89">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4D88C6A8" w14:textId="77777777" w:rsidR="0043671D" w:rsidRPr="00D30847" w:rsidRDefault="0043671D" w:rsidP="007F1B89">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1339F3F9" w14:textId="77777777" w:rsidR="0043671D" w:rsidRPr="00D30847" w:rsidRDefault="0043671D" w:rsidP="007F1B89">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auto" w:fill="0000FF"/>
            <w:vAlign w:val="center"/>
            <w:hideMark/>
          </w:tcPr>
          <w:p w14:paraId="3151623D" w14:textId="77777777" w:rsidR="0043671D" w:rsidRPr="00D30847" w:rsidRDefault="0043671D" w:rsidP="007F1B89">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50" w:type="dxa"/>
            <w:gridSpan w:val="3"/>
            <w:tcBorders>
              <w:top w:val="nil"/>
              <w:left w:val="nil"/>
              <w:bottom w:val="single" w:sz="8" w:space="0" w:color="auto"/>
              <w:right w:val="single" w:sz="8" w:space="0" w:color="auto"/>
            </w:tcBorders>
            <w:shd w:val="clear" w:color="auto" w:fill="0000FF"/>
            <w:vAlign w:val="center"/>
            <w:hideMark/>
          </w:tcPr>
          <w:p w14:paraId="1A327C47" w14:textId="77777777" w:rsidR="0043671D" w:rsidRPr="00D30847" w:rsidRDefault="0043671D" w:rsidP="007F1B89">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378" w:type="dxa"/>
            <w:gridSpan w:val="2"/>
            <w:tcBorders>
              <w:top w:val="nil"/>
              <w:left w:val="nil"/>
              <w:bottom w:val="single" w:sz="8" w:space="0" w:color="auto"/>
              <w:right w:val="single" w:sz="8" w:space="0" w:color="auto"/>
            </w:tcBorders>
            <w:shd w:val="clear" w:color="auto" w:fill="0000FF"/>
            <w:vAlign w:val="center"/>
            <w:hideMark/>
          </w:tcPr>
          <w:p w14:paraId="1DD67986" w14:textId="77777777" w:rsidR="0043671D" w:rsidRPr="00D30847" w:rsidRDefault="0043671D" w:rsidP="007F1B89">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522" w:type="dxa"/>
            <w:gridSpan w:val="3"/>
            <w:tcBorders>
              <w:top w:val="nil"/>
              <w:left w:val="nil"/>
              <w:bottom w:val="single" w:sz="8" w:space="0" w:color="auto"/>
              <w:right w:val="single" w:sz="8" w:space="0" w:color="auto"/>
            </w:tcBorders>
            <w:shd w:val="clear" w:color="auto" w:fill="0000FF"/>
            <w:vAlign w:val="center"/>
            <w:hideMark/>
          </w:tcPr>
          <w:p w14:paraId="4800D954" w14:textId="77777777" w:rsidR="0043671D" w:rsidRPr="00D30847" w:rsidRDefault="0043671D" w:rsidP="007F1B89">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50" w:type="dxa"/>
            <w:gridSpan w:val="4"/>
            <w:tcBorders>
              <w:top w:val="nil"/>
              <w:left w:val="nil"/>
              <w:bottom w:val="single" w:sz="8" w:space="0" w:color="auto"/>
              <w:right w:val="single" w:sz="8" w:space="0" w:color="auto"/>
            </w:tcBorders>
            <w:shd w:val="clear" w:color="auto" w:fill="0000FF"/>
            <w:vAlign w:val="center"/>
            <w:hideMark/>
          </w:tcPr>
          <w:p w14:paraId="639E4893" w14:textId="77777777" w:rsidR="0043671D" w:rsidRPr="00D30847" w:rsidRDefault="0043671D" w:rsidP="007F1B89">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50" w:type="dxa"/>
            <w:gridSpan w:val="2"/>
            <w:tcBorders>
              <w:top w:val="nil"/>
              <w:left w:val="nil"/>
              <w:bottom w:val="single" w:sz="8" w:space="0" w:color="auto"/>
              <w:right w:val="single" w:sz="8" w:space="0" w:color="auto"/>
            </w:tcBorders>
            <w:shd w:val="clear" w:color="auto" w:fill="0000FF"/>
            <w:vAlign w:val="center"/>
            <w:hideMark/>
          </w:tcPr>
          <w:p w14:paraId="4A53202B" w14:textId="77777777" w:rsidR="0043671D" w:rsidRPr="00D30847" w:rsidRDefault="0043671D" w:rsidP="007F1B89">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50" w:type="dxa"/>
            <w:gridSpan w:val="3"/>
            <w:tcBorders>
              <w:top w:val="nil"/>
              <w:left w:val="nil"/>
              <w:bottom w:val="single" w:sz="8" w:space="0" w:color="auto"/>
              <w:right w:val="single" w:sz="8" w:space="0" w:color="auto"/>
            </w:tcBorders>
            <w:shd w:val="clear" w:color="auto" w:fill="0000FF"/>
            <w:vAlign w:val="center"/>
            <w:hideMark/>
          </w:tcPr>
          <w:p w14:paraId="7205F99E" w14:textId="77777777" w:rsidR="0043671D" w:rsidRPr="00D30847" w:rsidRDefault="0043671D" w:rsidP="007F1B89">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648" w:type="dxa"/>
            <w:gridSpan w:val="3"/>
            <w:tcBorders>
              <w:top w:val="nil"/>
              <w:left w:val="nil"/>
              <w:bottom w:val="single" w:sz="8" w:space="0" w:color="auto"/>
              <w:right w:val="single" w:sz="8" w:space="0" w:color="auto"/>
            </w:tcBorders>
            <w:shd w:val="clear" w:color="auto" w:fill="0000FF"/>
            <w:vAlign w:val="center"/>
            <w:hideMark/>
          </w:tcPr>
          <w:p w14:paraId="6A462718" w14:textId="77777777" w:rsidR="0043671D" w:rsidRPr="00D30847" w:rsidRDefault="0043671D" w:rsidP="007F1B89">
            <w:pPr>
              <w:spacing w:after="0" w:line="240" w:lineRule="auto"/>
              <w:rPr>
                <w:rFonts w:eastAsia="Times New Roman" w:cs="Calibri"/>
                <w:sz w:val="16"/>
                <w:szCs w:val="16"/>
                <w:lang w:val="en-GB"/>
              </w:rPr>
            </w:pPr>
            <w:r w:rsidRPr="00D30847">
              <w:rPr>
                <w:rFonts w:eastAsia="Times New Roman" w:cs="Calibri"/>
                <w:sz w:val="16"/>
                <w:szCs w:val="16"/>
                <w:lang w:val="en-GB"/>
              </w:rPr>
              <w:t> </w:t>
            </w:r>
          </w:p>
        </w:tc>
      </w:tr>
      <w:tr w:rsidR="001A6953" w:rsidRPr="00D30847" w14:paraId="149DDA29" w14:textId="77777777" w:rsidTr="00453DBE">
        <w:trPr>
          <w:trHeight w:val="300"/>
        </w:trPr>
        <w:tc>
          <w:tcPr>
            <w:tcW w:w="15210" w:type="dxa"/>
            <w:gridSpan w:val="55"/>
            <w:tcBorders>
              <w:top w:val="nil"/>
              <w:left w:val="nil"/>
              <w:bottom w:val="nil"/>
              <w:right w:val="nil"/>
            </w:tcBorders>
            <w:shd w:val="clear" w:color="auto" w:fill="FFFFFF" w:themeFill="background1"/>
          </w:tcPr>
          <w:tbl>
            <w:tblPr>
              <w:tblW w:w="15210" w:type="dxa"/>
              <w:tblLayout w:type="fixed"/>
              <w:tblLook w:val="04A0" w:firstRow="1" w:lastRow="0" w:firstColumn="1" w:lastColumn="0" w:noHBand="0" w:noVBand="1"/>
            </w:tblPr>
            <w:tblGrid>
              <w:gridCol w:w="3680"/>
              <w:gridCol w:w="3416"/>
              <w:gridCol w:w="547"/>
              <w:gridCol w:w="396"/>
              <w:gridCol w:w="610"/>
              <w:gridCol w:w="503"/>
              <w:gridCol w:w="396"/>
              <w:gridCol w:w="642"/>
              <w:gridCol w:w="472"/>
              <w:gridCol w:w="566"/>
              <w:gridCol w:w="472"/>
              <w:gridCol w:w="472"/>
              <w:gridCol w:w="396"/>
              <w:gridCol w:w="547"/>
              <w:gridCol w:w="472"/>
              <w:gridCol w:w="472"/>
              <w:gridCol w:w="472"/>
              <w:gridCol w:w="679"/>
            </w:tblGrid>
            <w:tr w:rsidR="001A6953" w:rsidRPr="00D30847" w14:paraId="446A9252" w14:textId="77777777" w:rsidTr="00800970">
              <w:trPr>
                <w:trHeight w:val="300"/>
              </w:trPr>
              <w:tc>
                <w:tcPr>
                  <w:tcW w:w="3510" w:type="dxa"/>
                  <w:tcBorders>
                    <w:top w:val="nil"/>
                    <w:left w:val="nil"/>
                    <w:bottom w:val="nil"/>
                    <w:right w:val="nil"/>
                  </w:tcBorders>
                  <w:shd w:val="clear" w:color="000000" w:fill="00FF00"/>
                  <w:vAlign w:val="center"/>
                  <w:hideMark/>
                </w:tcPr>
                <w:p w14:paraId="0818C9C1" w14:textId="77777777" w:rsidR="001A6953" w:rsidRPr="00D30847" w:rsidRDefault="001A6953" w:rsidP="001A6953">
                  <w:pPr>
                    <w:spacing w:after="0" w:line="240" w:lineRule="auto"/>
                    <w:rPr>
                      <w:rFonts w:eastAsia="Times New Roman" w:cs="Calibri"/>
                      <w:b/>
                      <w:bCs/>
                      <w:sz w:val="16"/>
                      <w:szCs w:val="16"/>
                      <w:lang w:val="en-GB"/>
                    </w:rPr>
                  </w:pPr>
                  <w:r w:rsidRPr="00D30847">
                    <w:rPr>
                      <w:rFonts w:eastAsia="Times New Roman" w:cs="Calibri"/>
                      <w:b/>
                      <w:bCs/>
                      <w:sz w:val="16"/>
                      <w:szCs w:val="16"/>
                      <w:lang w:val="en-GB"/>
                    </w:rPr>
                    <w:t>Priority 4.</w:t>
                  </w:r>
                </w:p>
              </w:tc>
              <w:tc>
                <w:tcPr>
                  <w:tcW w:w="3258" w:type="dxa"/>
                  <w:tcBorders>
                    <w:top w:val="nil"/>
                    <w:left w:val="nil"/>
                    <w:bottom w:val="nil"/>
                    <w:right w:val="nil"/>
                  </w:tcBorders>
                  <w:shd w:val="clear" w:color="000000" w:fill="00FF00"/>
                  <w:vAlign w:val="center"/>
                  <w:hideMark/>
                </w:tcPr>
                <w:p w14:paraId="3A00A544" w14:textId="77777777" w:rsidR="001A6953" w:rsidRPr="00D30847" w:rsidRDefault="001A6953" w:rsidP="001A6953">
                  <w:pPr>
                    <w:spacing w:after="0" w:line="240" w:lineRule="auto"/>
                    <w:rPr>
                      <w:rFonts w:eastAsia="Times New Roman" w:cs="Calibri"/>
                      <w:b/>
                      <w:bCs/>
                      <w:sz w:val="16"/>
                      <w:szCs w:val="16"/>
                      <w:lang w:val="en-GB"/>
                    </w:rPr>
                  </w:pPr>
                  <w:r w:rsidRPr="00D30847">
                    <w:rPr>
                      <w:rFonts w:eastAsia="Times New Roman" w:cs="Calibri"/>
                      <w:b/>
                      <w:bCs/>
                      <w:sz w:val="16"/>
                      <w:szCs w:val="16"/>
                      <w:lang w:val="en-GB"/>
                    </w:rPr>
                    <w:t>Public finance management at the local level</w:t>
                  </w:r>
                </w:p>
              </w:tc>
              <w:tc>
                <w:tcPr>
                  <w:tcW w:w="522" w:type="dxa"/>
                  <w:tcBorders>
                    <w:top w:val="nil"/>
                    <w:left w:val="nil"/>
                    <w:bottom w:val="nil"/>
                    <w:right w:val="nil"/>
                  </w:tcBorders>
                  <w:shd w:val="clear" w:color="000000" w:fill="00FF00"/>
                  <w:vAlign w:val="center"/>
                  <w:hideMark/>
                </w:tcPr>
                <w:p w14:paraId="45D0E55D" w14:textId="77777777" w:rsidR="001A6953" w:rsidRPr="00D30847" w:rsidRDefault="001A6953" w:rsidP="001A695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tcBorders>
                    <w:top w:val="nil"/>
                    <w:left w:val="nil"/>
                    <w:bottom w:val="nil"/>
                    <w:right w:val="nil"/>
                  </w:tcBorders>
                  <w:shd w:val="clear" w:color="000000" w:fill="00FF00"/>
                  <w:vAlign w:val="center"/>
                  <w:hideMark/>
                </w:tcPr>
                <w:p w14:paraId="79FBFB72" w14:textId="77777777" w:rsidR="001A6953" w:rsidRPr="00D30847" w:rsidRDefault="001A6953" w:rsidP="001A695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82" w:type="dxa"/>
                  <w:tcBorders>
                    <w:top w:val="nil"/>
                    <w:left w:val="nil"/>
                    <w:bottom w:val="nil"/>
                    <w:right w:val="nil"/>
                  </w:tcBorders>
                  <w:shd w:val="clear" w:color="000000" w:fill="00FF00"/>
                  <w:vAlign w:val="center"/>
                  <w:hideMark/>
                </w:tcPr>
                <w:p w14:paraId="52EA3C60" w14:textId="77777777" w:rsidR="001A6953" w:rsidRPr="00D30847" w:rsidRDefault="001A6953" w:rsidP="001A695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80" w:type="dxa"/>
                  <w:tcBorders>
                    <w:top w:val="nil"/>
                    <w:left w:val="nil"/>
                    <w:bottom w:val="nil"/>
                    <w:right w:val="nil"/>
                  </w:tcBorders>
                  <w:shd w:val="clear" w:color="000000" w:fill="00FF00"/>
                  <w:vAlign w:val="center"/>
                  <w:hideMark/>
                </w:tcPr>
                <w:p w14:paraId="7F1B015E" w14:textId="77777777" w:rsidR="001A6953" w:rsidRPr="00D30847" w:rsidRDefault="001A6953" w:rsidP="001A695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tcBorders>
                    <w:top w:val="nil"/>
                    <w:left w:val="nil"/>
                    <w:bottom w:val="nil"/>
                    <w:right w:val="nil"/>
                  </w:tcBorders>
                  <w:shd w:val="clear" w:color="000000" w:fill="00FF00"/>
                  <w:vAlign w:val="center"/>
                  <w:hideMark/>
                </w:tcPr>
                <w:p w14:paraId="4A1072D3" w14:textId="77777777" w:rsidR="001A6953" w:rsidRPr="00D30847" w:rsidRDefault="001A6953" w:rsidP="001A695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12" w:type="dxa"/>
                  <w:tcBorders>
                    <w:top w:val="nil"/>
                    <w:left w:val="nil"/>
                    <w:bottom w:val="nil"/>
                    <w:right w:val="nil"/>
                  </w:tcBorders>
                  <w:shd w:val="clear" w:color="000000" w:fill="00FF00"/>
                  <w:vAlign w:val="center"/>
                  <w:hideMark/>
                </w:tcPr>
                <w:p w14:paraId="7411F645" w14:textId="77777777" w:rsidR="001A6953" w:rsidRPr="00D30847" w:rsidRDefault="001A6953" w:rsidP="001A695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tcBorders>
                    <w:top w:val="nil"/>
                    <w:left w:val="nil"/>
                    <w:bottom w:val="nil"/>
                    <w:right w:val="nil"/>
                  </w:tcBorders>
                  <w:shd w:val="clear" w:color="000000" w:fill="00FF00"/>
                  <w:vAlign w:val="center"/>
                  <w:hideMark/>
                </w:tcPr>
                <w:p w14:paraId="7021AB4D" w14:textId="77777777" w:rsidR="001A6953" w:rsidRPr="00D30847" w:rsidRDefault="001A6953" w:rsidP="001A695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40" w:type="dxa"/>
                  <w:tcBorders>
                    <w:top w:val="nil"/>
                    <w:left w:val="nil"/>
                    <w:bottom w:val="nil"/>
                    <w:right w:val="nil"/>
                  </w:tcBorders>
                  <w:shd w:val="clear" w:color="000000" w:fill="00FF00"/>
                  <w:vAlign w:val="center"/>
                  <w:hideMark/>
                </w:tcPr>
                <w:p w14:paraId="56B59B16" w14:textId="77777777" w:rsidR="001A6953" w:rsidRPr="00D30847" w:rsidRDefault="001A6953" w:rsidP="001A695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tcBorders>
                    <w:top w:val="nil"/>
                    <w:left w:val="nil"/>
                    <w:bottom w:val="nil"/>
                    <w:right w:val="nil"/>
                  </w:tcBorders>
                  <w:shd w:val="clear" w:color="000000" w:fill="00FF00"/>
                  <w:vAlign w:val="center"/>
                  <w:hideMark/>
                </w:tcPr>
                <w:p w14:paraId="100B8D69" w14:textId="77777777" w:rsidR="001A6953" w:rsidRPr="00D30847" w:rsidRDefault="001A6953" w:rsidP="001A695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tcBorders>
                    <w:top w:val="nil"/>
                    <w:left w:val="nil"/>
                    <w:bottom w:val="nil"/>
                    <w:right w:val="nil"/>
                  </w:tcBorders>
                  <w:shd w:val="clear" w:color="000000" w:fill="00FF00"/>
                  <w:vAlign w:val="center"/>
                  <w:hideMark/>
                </w:tcPr>
                <w:p w14:paraId="263CB6A2" w14:textId="77777777" w:rsidR="001A6953" w:rsidRPr="00D30847" w:rsidRDefault="001A6953" w:rsidP="001A695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tcBorders>
                    <w:top w:val="nil"/>
                    <w:left w:val="nil"/>
                    <w:bottom w:val="nil"/>
                    <w:right w:val="nil"/>
                  </w:tcBorders>
                  <w:shd w:val="clear" w:color="000000" w:fill="00FF00"/>
                  <w:vAlign w:val="center"/>
                  <w:hideMark/>
                </w:tcPr>
                <w:p w14:paraId="02373541" w14:textId="77777777" w:rsidR="001A6953" w:rsidRPr="00D30847" w:rsidRDefault="001A6953" w:rsidP="001A695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22" w:type="dxa"/>
                  <w:tcBorders>
                    <w:top w:val="nil"/>
                    <w:left w:val="nil"/>
                    <w:bottom w:val="nil"/>
                    <w:right w:val="nil"/>
                  </w:tcBorders>
                  <w:shd w:val="clear" w:color="000000" w:fill="00FF00"/>
                  <w:vAlign w:val="center"/>
                  <w:hideMark/>
                </w:tcPr>
                <w:p w14:paraId="1B02AE45" w14:textId="77777777" w:rsidR="001A6953" w:rsidRPr="00D30847" w:rsidRDefault="001A6953" w:rsidP="001A695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tcBorders>
                    <w:top w:val="nil"/>
                    <w:left w:val="nil"/>
                    <w:bottom w:val="nil"/>
                    <w:right w:val="nil"/>
                  </w:tcBorders>
                  <w:shd w:val="clear" w:color="000000" w:fill="00FF00"/>
                  <w:vAlign w:val="center"/>
                  <w:hideMark/>
                </w:tcPr>
                <w:p w14:paraId="50E454A0" w14:textId="77777777" w:rsidR="001A6953" w:rsidRPr="00D30847" w:rsidRDefault="001A6953" w:rsidP="001A695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tcBorders>
                    <w:top w:val="nil"/>
                    <w:left w:val="nil"/>
                    <w:bottom w:val="nil"/>
                    <w:right w:val="nil"/>
                  </w:tcBorders>
                  <w:shd w:val="clear" w:color="000000" w:fill="00FF00"/>
                  <w:vAlign w:val="center"/>
                  <w:hideMark/>
                </w:tcPr>
                <w:p w14:paraId="628F5A83" w14:textId="77777777" w:rsidR="001A6953" w:rsidRPr="00D30847" w:rsidRDefault="001A6953" w:rsidP="001A695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tcBorders>
                    <w:top w:val="nil"/>
                    <w:left w:val="nil"/>
                    <w:bottom w:val="nil"/>
                    <w:right w:val="nil"/>
                  </w:tcBorders>
                  <w:shd w:val="clear" w:color="000000" w:fill="00FF00"/>
                  <w:vAlign w:val="center"/>
                  <w:hideMark/>
                </w:tcPr>
                <w:p w14:paraId="30902C02" w14:textId="77777777" w:rsidR="001A6953" w:rsidRPr="00D30847" w:rsidRDefault="001A6953" w:rsidP="001A695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48" w:type="dxa"/>
                  <w:tcBorders>
                    <w:top w:val="nil"/>
                    <w:left w:val="nil"/>
                    <w:bottom w:val="nil"/>
                    <w:right w:val="nil"/>
                  </w:tcBorders>
                  <w:shd w:val="clear" w:color="000000" w:fill="00FF00"/>
                  <w:vAlign w:val="center"/>
                  <w:hideMark/>
                </w:tcPr>
                <w:p w14:paraId="25F50918" w14:textId="77777777" w:rsidR="001A6953" w:rsidRPr="00D30847" w:rsidRDefault="001A6953" w:rsidP="001A695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r>
          </w:tbl>
          <w:p w14:paraId="4E25A0FD" w14:textId="77777777" w:rsidR="001A6953" w:rsidRPr="00D30847" w:rsidRDefault="001A6953" w:rsidP="001A6953">
            <w:pPr>
              <w:spacing w:after="0" w:line="240" w:lineRule="auto"/>
              <w:rPr>
                <w:rFonts w:eastAsia="Times New Roman" w:cs="Calibri"/>
                <w:b/>
                <w:bCs/>
                <w:sz w:val="16"/>
                <w:szCs w:val="16"/>
                <w:lang w:val="en-GB"/>
              </w:rPr>
            </w:pPr>
          </w:p>
        </w:tc>
      </w:tr>
      <w:tr w:rsidR="001A6953" w:rsidRPr="00D30847" w14:paraId="453BF8B4" w14:textId="77777777" w:rsidTr="00453DBE">
        <w:trPr>
          <w:trHeight w:val="300"/>
        </w:trPr>
        <w:tc>
          <w:tcPr>
            <w:tcW w:w="15210" w:type="dxa"/>
            <w:gridSpan w:val="55"/>
            <w:tcBorders>
              <w:top w:val="nil"/>
              <w:left w:val="nil"/>
              <w:bottom w:val="nil"/>
              <w:right w:val="nil"/>
            </w:tcBorders>
            <w:shd w:val="clear" w:color="auto" w:fill="FFFFFF" w:themeFill="background1"/>
          </w:tcPr>
          <w:tbl>
            <w:tblPr>
              <w:tblW w:w="15210" w:type="dxa"/>
              <w:tblLayout w:type="fixed"/>
              <w:tblLook w:val="04A0" w:firstRow="1" w:lastRow="0" w:firstColumn="1" w:lastColumn="0" w:noHBand="0" w:noVBand="1"/>
            </w:tblPr>
            <w:tblGrid>
              <w:gridCol w:w="1007"/>
              <w:gridCol w:w="2673"/>
              <w:gridCol w:w="3416"/>
              <w:gridCol w:w="547"/>
              <w:gridCol w:w="396"/>
              <w:gridCol w:w="610"/>
              <w:gridCol w:w="503"/>
              <w:gridCol w:w="396"/>
              <w:gridCol w:w="642"/>
              <w:gridCol w:w="472"/>
              <w:gridCol w:w="566"/>
              <w:gridCol w:w="472"/>
              <w:gridCol w:w="472"/>
              <w:gridCol w:w="396"/>
              <w:gridCol w:w="547"/>
              <w:gridCol w:w="472"/>
              <w:gridCol w:w="472"/>
              <w:gridCol w:w="472"/>
              <w:gridCol w:w="679"/>
            </w:tblGrid>
            <w:tr w:rsidR="001A6953" w:rsidRPr="00D30847" w14:paraId="52797D4A" w14:textId="77777777" w:rsidTr="00800970">
              <w:trPr>
                <w:trHeight w:val="333"/>
              </w:trPr>
              <w:tc>
                <w:tcPr>
                  <w:tcW w:w="960" w:type="dxa"/>
                  <w:tcBorders>
                    <w:top w:val="nil"/>
                    <w:left w:val="nil"/>
                    <w:bottom w:val="nil"/>
                    <w:right w:val="nil"/>
                  </w:tcBorders>
                  <w:shd w:val="clear" w:color="000000" w:fill="6FE7FF"/>
                  <w:vAlign w:val="center"/>
                  <w:hideMark/>
                </w:tcPr>
                <w:p w14:paraId="14FF795E" w14:textId="77777777" w:rsidR="001A6953" w:rsidRPr="00D30847" w:rsidRDefault="001A6953" w:rsidP="001A695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2550" w:type="dxa"/>
                  <w:tcBorders>
                    <w:top w:val="nil"/>
                    <w:left w:val="nil"/>
                    <w:bottom w:val="nil"/>
                    <w:right w:val="nil"/>
                  </w:tcBorders>
                  <w:shd w:val="clear" w:color="000000" w:fill="6FE7FF"/>
                  <w:vAlign w:val="center"/>
                  <w:hideMark/>
                </w:tcPr>
                <w:p w14:paraId="27DFBFFA" w14:textId="77777777" w:rsidR="001A6953" w:rsidRPr="00D30847" w:rsidRDefault="001A6953" w:rsidP="001A6953">
                  <w:pPr>
                    <w:spacing w:after="0" w:line="240" w:lineRule="auto"/>
                    <w:rPr>
                      <w:rFonts w:eastAsia="Times New Roman" w:cs="Calibri"/>
                      <w:b/>
                      <w:bCs/>
                      <w:sz w:val="16"/>
                      <w:szCs w:val="16"/>
                      <w:lang w:val="en-GB"/>
                    </w:rPr>
                  </w:pPr>
                  <w:r w:rsidRPr="00D30847">
                    <w:rPr>
                      <w:rFonts w:eastAsia="Times New Roman" w:cs="Calibri"/>
                      <w:b/>
                      <w:bCs/>
                      <w:sz w:val="16"/>
                      <w:szCs w:val="16"/>
                      <w:lang w:val="en-GB"/>
                    </w:rPr>
                    <w:t>Measure 1.</w:t>
                  </w:r>
                </w:p>
              </w:tc>
              <w:tc>
                <w:tcPr>
                  <w:tcW w:w="3258" w:type="dxa"/>
                  <w:tcBorders>
                    <w:top w:val="nil"/>
                    <w:left w:val="nil"/>
                    <w:bottom w:val="nil"/>
                    <w:right w:val="nil"/>
                  </w:tcBorders>
                  <w:shd w:val="clear" w:color="000000" w:fill="6FE7FF"/>
                  <w:vAlign w:val="center"/>
                  <w:hideMark/>
                </w:tcPr>
                <w:p w14:paraId="4DD48F78" w14:textId="77777777" w:rsidR="001A6953" w:rsidRPr="00D30847" w:rsidRDefault="001A6953" w:rsidP="001A6953">
                  <w:pPr>
                    <w:spacing w:after="0" w:line="240" w:lineRule="auto"/>
                    <w:rPr>
                      <w:rFonts w:eastAsia="Times New Roman" w:cs="Calibri"/>
                      <w:b/>
                      <w:bCs/>
                      <w:sz w:val="16"/>
                      <w:szCs w:val="16"/>
                      <w:lang w:val="en-GB"/>
                    </w:rPr>
                  </w:pPr>
                  <w:r w:rsidRPr="00D30847">
                    <w:rPr>
                      <w:rFonts w:eastAsia="Times New Roman" w:cs="Calibri"/>
                      <w:b/>
                      <w:bCs/>
                      <w:sz w:val="16"/>
                      <w:szCs w:val="16"/>
                      <w:lang w:val="en-GB"/>
                    </w:rPr>
                    <w:t>Improving budget planning of local self-government units</w:t>
                  </w:r>
                </w:p>
              </w:tc>
              <w:tc>
                <w:tcPr>
                  <w:tcW w:w="522" w:type="dxa"/>
                  <w:tcBorders>
                    <w:top w:val="nil"/>
                    <w:left w:val="nil"/>
                    <w:bottom w:val="nil"/>
                    <w:right w:val="nil"/>
                  </w:tcBorders>
                  <w:shd w:val="clear" w:color="000000" w:fill="6FE7FF"/>
                  <w:vAlign w:val="center"/>
                  <w:hideMark/>
                </w:tcPr>
                <w:p w14:paraId="6E90CA87" w14:textId="77777777" w:rsidR="001A6953" w:rsidRPr="00D30847" w:rsidRDefault="001A6953" w:rsidP="001A695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tcBorders>
                    <w:top w:val="nil"/>
                    <w:left w:val="nil"/>
                    <w:bottom w:val="nil"/>
                    <w:right w:val="nil"/>
                  </w:tcBorders>
                  <w:shd w:val="clear" w:color="000000" w:fill="6FE7FF"/>
                  <w:vAlign w:val="center"/>
                  <w:hideMark/>
                </w:tcPr>
                <w:p w14:paraId="43B69860" w14:textId="77777777" w:rsidR="001A6953" w:rsidRPr="00D30847" w:rsidRDefault="001A6953" w:rsidP="001A695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82" w:type="dxa"/>
                  <w:tcBorders>
                    <w:top w:val="nil"/>
                    <w:left w:val="nil"/>
                    <w:bottom w:val="nil"/>
                    <w:right w:val="nil"/>
                  </w:tcBorders>
                  <w:shd w:val="clear" w:color="000000" w:fill="6FE7FF"/>
                  <w:vAlign w:val="center"/>
                  <w:hideMark/>
                </w:tcPr>
                <w:p w14:paraId="4F00741D" w14:textId="77777777" w:rsidR="001A6953" w:rsidRPr="00D30847" w:rsidRDefault="001A6953" w:rsidP="001A695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80" w:type="dxa"/>
                  <w:tcBorders>
                    <w:top w:val="nil"/>
                    <w:left w:val="nil"/>
                    <w:bottom w:val="nil"/>
                    <w:right w:val="nil"/>
                  </w:tcBorders>
                  <w:shd w:val="clear" w:color="000000" w:fill="6FE7FF"/>
                  <w:vAlign w:val="center"/>
                  <w:hideMark/>
                </w:tcPr>
                <w:p w14:paraId="5F73632F" w14:textId="77777777" w:rsidR="001A6953" w:rsidRPr="00D30847" w:rsidRDefault="001A6953" w:rsidP="001A695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tcBorders>
                    <w:top w:val="nil"/>
                    <w:left w:val="nil"/>
                    <w:bottom w:val="nil"/>
                    <w:right w:val="nil"/>
                  </w:tcBorders>
                  <w:shd w:val="clear" w:color="000000" w:fill="6FE7FF"/>
                  <w:vAlign w:val="center"/>
                  <w:hideMark/>
                </w:tcPr>
                <w:p w14:paraId="68B0FC6E" w14:textId="77777777" w:rsidR="001A6953" w:rsidRPr="00D30847" w:rsidRDefault="001A6953" w:rsidP="001A695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12" w:type="dxa"/>
                  <w:tcBorders>
                    <w:top w:val="nil"/>
                    <w:left w:val="nil"/>
                    <w:bottom w:val="nil"/>
                    <w:right w:val="nil"/>
                  </w:tcBorders>
                  <w:shd w:val="clear" w:color="000000" w:fill="6FE7FF"/>
                  <w:vAlign w:val="center"/>
                  <w:hideMark/>
                </w:tcPr>
                <w:p w14:paraId="68D0F98D" w14:textId="77777777" w:rsidR="001A6953" w:rsidRPr="00D30847" w:rsidRDefault="001A6953" w:rsidP="001A695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tcBorders>
                    <w:top w:val="nil"/>
                    <w:left w:val="nil"/>
                    <w:bottom w:val="nil"/>
                    <w:right w:val="nil"/>
                  </w:tcBorders>
                  <w:shd w:val="clear" w:color="000000" w:fill="6FE7FF"/>
                  <w:vAlign w:val="center"/>
                  <w:hideMark/>
                </w:tcPr>
                <w:p w14:paraId="34027E26" w14:textId="77777777" w:rsidR="001A6953" w:rsidRPr="00D30847" w:rsidRDefault="001A6953" w:rsidP="001A695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40" w:type="dxa"/>
                  <w:tcBorders>
                    <w:top w:val="nil"/>
                    <w:left w:val="nil"/>
                    <w:bottom w:val="nil"/>
                    <w:right w:val="nil"/>
                  </w:tcBorders>
                  <w:shd w:val="clear" w:color="000000" w:fill="6FE7FF"/>
                  <w:vAlign w:val="center"/>
                  <w:hideMark/>
                </w:tcPr>
                <w:p w14:paraId="5EAE4F2B" w14:textId="77777777" w:rsidR="001A6953" w:rsidRPr="00D30847" w:rsidRDefault="001A6953" w:rsidP="001A695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tcBorders>
                    <w:top w:val="nil"/>
                    <w:left w:val="nil"/>
                    <w:bottom w:val="nil"/>
                    <w:right w:val="nil"/>
                  </w:tcBorders>
                  <w:shd w:val="clear" w:color="000000" w:fill="6FE7FF"/>
                  <w:vAlign w:val="center"/>
                  <w:hideMark/>
                </w:tcPr>
                <w:p w14:paraId="60201CE1" w14:textId="77777777" w:rsidR="001A6953" w:rsidRPr="00D30847" w:rsidRDefault="001A6953" w:rsidP="001A695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tcBorders>
                    <w:top w:val="nil"/>
                    <w:left w:val="nil"/>
                    <w:bottom w:val="nil"/>
                    <w:right w:val="nil"/>
                  </w:tcBorders>
                  <w:shd w:val="clear" w:color="000000" w:fill="6FE7FF"/>
                  <w:vAlign w:val="center"/>
                  <w:hideMark/>
                </w:tcPr>
                <w:p w14:paraId="4B00D208" w14:textId="77777777" w:rsidR="001A6953" w:rsidRPr="00D30847" w:rsidRDefault="001A6953" w:rsidP="001A695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tcBorders>
                    <w:top w:val="nil"/>
                    <w:left w:val="nil"/>
                    <w:bottom w:val="nil"/>
                    <w:right w:val="nil"/>
                  </w:tcBorders>
                  <w:shd w:val="clear" w:color="000000" w:fill="6FE7FF"/>
                  <w:vAlign w:val="center"/>
                  <w:hideMark/>
                </w:tcPr>
                <w:p w14:paraId="79866521" w14:textId="77777777" w:rsidR="001A6953" w:rsidRPr="00D30847" w:rsidRDefault="001A6953" w:rsidP="001A695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22" w:type="dxa"/>
                  <w:tcBorders>
                    <w:top w:val="nil"/>
                    <w:left w:val="nil"/>
                    <w:bottom w:val="nil"/>
                    <w:right w:val="nil"/>
                  </w:tcBorders>
                  <w:shd w:val="clear" w:color="000000" w:fill="6FE7FF"/>
                  <w:vAlign w:val="center"/>
                  <w:hideMark/>
                </w:tcPr>
                <w:p w14:paraId="33E2963B" w14:textId="77777777" w:rsidR="001A6953" w:rsidRPr="00D30847" w:rsidRDefault="001A6953" w:rsidP="001A695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tcBorders>
                    <w:top w:val="nil"/>
                    <w:left w:val="nil"/>
                    <w:bottom w:val="nil"/>
                    <w:right w:val="nil"/>
                  </w:tcBorders>
                  <w:shd w:val="clear" w:color="000000" w:fill="6FE7FF"/>
                  <w:vAlign w:val="center"/>
                  <w:hideMark/>
                </w:tcPr>
                <w:p w14:paraId="16AA1700" w14:textId="77777777" w:rsidR="001A6953" w:rsidRPr="00D30847" w:rsidRDefault="001A6953" w:rsidP="001A695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tcBorders>
                    <w:top w:val="nil"/>
                    <w:left w:val="nil"/>
                    <w:bottom w:val="nil"/>
                    <w:right w:val="nil"/>
                  </w:tcBorders>
                  <w:shd w:val="clear" w:color="000000" w:fill="6FE7FF"/>
                  <w:vAlign w:val="center"/>
                  <w:hideMark/>
                </w:tcPr>
                <w:p w14:paraId="16410C02" w14:textId="77777777" w:rsidR="001A6953" w:rsidRPr="00D30847" w:rsidRDefault="001A6953" w:rsidP="001A695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tcBorders>
                    <w:top w:val="nil"/>
                    <w:left w:val="nil"/>
                    <w:bottom w:val="nil"/>
                    <w:right w:val="nil"/>
                  </w:tcBorders>
                  <w:shd w:val="clear" w:color="000000" w:fill="6FE7FF"/>
                  <w:vAlign w:val="center"/>
                  <w:hideMark/>
                </w:tcPr>
                <w:p w14:paraId="58765442" w14:textId="77777777" w:rsidR="001A6953" w:rsidRPr="00D30847" w:rsidRDefault="001A6953" w:rsidP="001A695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48" w:type="dxa"/>
                  <w:tcBorders>
                    <w:top w:val="nil"/>
                    <w:left w:val="nil"/>
                    <w:bottom w:val="nil"/>
                    <w:right w:val="nil"/>
                  </w:tcBorders>
                  <w:shd w:val="clear" w:color="000000" w:fill="6FE7FF"/>
                  <w:vAlign w:val="center"/>
                  <w:hideMark/>
                </w:tcPr>
                <w:p w14:paraId="4E8B5645" w14:textId="77777777" w:rsidR="001A6953" w:rsidRPr="00D30847" w:rsidRDefault="001A6953" w:rsidP="001A695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r>
          </w:tbl>
          <w:p w14:paraId="61B704B2" w14:textId="77777777" w:rsidR="001A6953" w:rsidRPr="00D30847" w:rsidRDefault="001A6953" w:rsidP="001A6953">
            <w:pPr>
              <w:spacing w:after="0" w:line="240" w:lineRule="auto"/>
              <w:rPr>
                <w:rFonts w:eastAsia="Times New Roman" w:cs="Calibri"/>
                <w:b/>
                <w:bCs/>
                <w:sz w:val="16"/>
                <w:szCs w:val="16"/>
                <w:lang w:val="en-GB"/>
              </w:rPr>
            </w:pPr>
          </w:p>
        </w:tc>
      </w:tr>
      <w:tr w:rsidR="001A6953" w:rsidRPr="00D30847" w14:paraId="48C59DC3" w14:textId="77777777" w:rsidTr="00453DBE">
        <w:trPr>
          <w:trHeight w:val="300"/>
        </w:trPr>
        <w:tc>
          <w:tcPr>
            <w:tcW w:w="15210" w:type="dxa"/>
            <w:gridSpan w:val="55"/>
            <w:tcBorders>
              <w:top w:val="nil"/>
              <w:left w:val="nil"/>
              <w:bottom w:val="nil"/>
              <w:right w:val="nil"/>
            </w:tcBorders>
            <w:shd w:val="clear" w:color="auto" w:fill="FFFFFF" w:themeFill="background1"/>
          </w:tcPr>
          <w:tbl>
            <w:tblPr>
              <w:tblW w:w="15210" w:type="dxa"/>
              <w:tblLayout w:type="fixed"/>
              <w:tblLook w:val="04A0" w:firstRow="1" w:lastRow="0" w:firstColumn="1" w:lastColumn="0" w:noHBand="0" w:noVBand="1"/>
            </w:tblPr>
            <w:tblGrid>
              <w:gridCol w:w="1007"/>
              <w:gridCol w:w="1371"/>
              <w:gridCol w:w="1302"/>
              <w:gridCol w:w="3416"/>
              <w:gridCol w:w="547"/>
              <w:gridCol w:w="396"/>
              <w:gridCol w:w="610"/>
              <w:gridCol w:w="503"/>
              <w:gridCol w:w="396"/>
              <w:gridCol w:w="642"/>
              <w:gridCol w:w="472"/>
              <w:gridCol w:w="566"/>
              <w:gridCol w:w="472"/>
              <w:gridCol w:w="472"/>
              <w:gridCol w:w="396"/>
              <w:gridCol w:w="547"/>
              <w:gridCol w:w="472"/>
              <w:gridCol w:w="472"/>
              <w:gridCol w:w="472"/>
              <w:gridCol w:w="679"/>
            </w:tblGrid>
            <w:tr w:rsidR="001A6953" w:rsidRPr="00D30847" w14:paraId="0054C82F" w14:textId="77777777" w:rsidTr="00BE1CE0">
              <w:trPr>
                <w:trHeight w:val="376"/>
              </w:trPr>
              <w:tc>
                <w:tcPr>
                  <w:tcW w:w="960" w:type="dxa"/>
                  <w:tcBorders>
                    <w:top w:val="nil"/>
                    <w:left w:val="nil"/>
                    <w:bottom w:val="nil"/>
                    <w:right w:val="nil"/>
                  </w:tcBorders>
                  <w:shd w:val="clear" w:color="auto" w:fill="FFFFFF" w:themeFill="background1"/>
                  <w:vAlign w:val="bottom"/>
                  <w:hideMark/>
                </w:tcPr>
                <w:p w14:paraId="37AA57F0" w14:textId="77777777" w:rsidR="001A6953" w:rsidRPr="00D30847" w:rsidRDefault="001A6953" w:rsidP="001A6953">
                  <w:pPr>
                    <w:spacing w:after="0" w:line="240" w:lineRule="auto"/>
                    <w:rPr>
                      <w:rFonts w:ascii="Times New Roman" w:eastAsia="Times New Roman" w:hAnsi="Times New Roman"/>
                      <w:sz w:val="16"/>
                      <w:szCs w:val="16"/>
                      <w:lang w:val="en-GB"/>
                    </w:rPr>
                  </w:pPr>
                </w:p>
              </w:tc>
              <w:tc>
                <w:tcPr>
                  <w:tcW w:w="1308" w:type="dxa"/>
                  <w:tcBorders>
                    <w:top w:val="nil"/>
                    <w:left w:val="nil"/>
                    <w:bottom w:val="nil"/>
                    <w:right w:val="nil"/>
                  </w:tcBorders>
                  <w:shd w:val="clear" w:color="auto" w:fill="FFFFFF" w:themeFill="background1"/>
                  <w:vAlign w:val="bottom"/>
                  <w:hideMark/>
                </w:tcPr>
                <w:p w14:paraId="1CFC57F3" w14:textId="77777777" w:rsidR="001A6953" w:rsidRPr="00D30847" w:rsidRDefault="001A6953" w:rsidP="001A6953">
                  <w:pPr>
                    <w:spacing w:after="0" w:line="240" w:lineRule="auto"/>
                    <w:rPr>
                      <w:rFonts w:ascii="Times New Roman" w:eastAsia="Times New Roman" w:hAnsi="Times New Roman"/>
                      <w:sz w:val="16"/>
                      <w:szCs w:val="16"/>
                      <w:lang w:val="en-GB"/>
                    </w:rPr>
                  </w:pPr>
                </w:p>
              </w:tc>
              <w:tc>
                <w:tcPr>
                  <w:tcW w:w="1242" w:type="dxa"/>
                  <w:tcBorders>
                    <w:top w:val="single" w:sz="8" w:space="0" w:color="auto"/>
                    <w:left w:val="single" w:sz="8" w:space="0" w:color="auto"/>
                    <w:bottom w:val="single" w:sz="8" w:space="0" w:color="auto"/>
                    <w:right w:val="nil"/>
                  </w:tcBorders>
                  <w:shd w:val="clear" w:color="auto" w:fill="FFFFFF" w:themeFill="background1"/>
                  <w:vAlign w:val="center"/>
                  <w:hideMark/>
                </w:tcPr>
                <w:p w14:paraId="17C6BCE0" w14:textId="77777777" w:rsidR="001A6953" w:rsidRPr="00D30847" w:rsidRDefault="001A6953" w:rsidP="001A6953">
                  <w:pPr>
                    <w:spacing w:after="0" w:line="240" w:lineRule="auto"/>
                    <w:rPr>
                      <w:rFonts w:eastAsia="Times New Roman" w:cs="Calibri"/>
                      <w:sz w:val="16"/>
                      <w:szCs w:val="16"/>
                      <w:lang w:val="en-GB"/>
                    </w:rPr>
                  </w:pPr>
                  <w:r w:rsidRPr="00D30847">
                    <w:rPr>
                      <w:rFonts w:eastAsia="Times New Roman" w:cs="Calibri"/>
                      <w:sz w:val="16"/>
                      <w:szCs w:val="16"/>
                      <w:lang w:val="en-GB"/>
                    </w:rPr>
                    <w:t>Activity 1.</w:t>
                  </w:r>
                </w:p>
              </w:tc>
              <w:tc>
                <w:tcPr>
                  <w:tcW w:w="3258" w:type="dxa"/>
                  <w:tcBorders>
                    <w:top w:val="single" w:sz="8" w:space="0" w:color="auto"/>
                    <w:left w:val="nil"/>
                    <w:bottom w:val="single" w:sz="8" w:space="0" w:color="auto"/>
                    <w:right w:val="single" w:sz="8" w:space="0" w:color="auto"/>
                  </w:tcBorders>
                  <w:shd w:val="clear" w:color="auto" w:fill="FFFFFF" w:themeFill="background1"/>
                  <w:vAlign w:val="center"/>
                  <w:hideMark/>
                </w:tcPr>
                <w:p w14:paraId="3E48AEAC" w14:textId="77777777" w:rsidR="001A6953" w:rsidRPr="00D30847" w:rsidRDefault="001A6953" w:rsidP="001A6953">
                  <w:pPr>
                    <w:spacing w:after="0" w:line="240" w:lineRule="auto"/>
                    <w:rPr>
                      <w:rFonts w:eastAsia="Times New Roman" w:cs="Calibri"/>
                      <w:sz w:val="16"/>
                      <w:szCs w:val="16"/>
                      <w:lang w:val="en-GB"/>
                    </w:rPr>
                  </w:pPr>
                  <w:r w:rsidRPr="00D30847">
                    <w:rPr>
                      <w:rFonts w:eastAsia="Times New Roman" w:cs="Calibri"/>
                      <w:sz w:val="16"/>
                      <w:szCs w:val="16"/>
                      <w:lang w:val="en-GB"/>
                    </w:rPr>
                    <w:t>Adoption of a new Law on Financing of Local Self-Government Units</w:t>
                  </w:r>
                </w:p>
              </w:tc>
              <w:tc>
                <w:tcPr>
                  <w:tcW w:w="522" w:type="dxa"/>
                  <w:tcBorders>
                    <w:top w:val="nil"/>
                    <w:left w:val="nil"/>
                    <w:bottom w:val="single" w:sz="4" w:space="0" w:color="auto"/>
                    <w:right w:val="single" w:sz="4" w:space="0" w:color="auto"/>
                  </w:tcBorders>
                  <w:shd w:val="clear" w:color="auto" w:fill="0000FF"/>
                  <w:vAlign w:val="bottom"/>
                  <w:hideMark/>
                </w:tcPr>
                <w:p w14:paraId="0561D966" w14:textId="77777777" w:rsidR="001A6953" w:rsidRPr="00D30847" w:rsidRDefault="001A6953" w:rsidP="001A6953">
                  <w:pPr>
                    <w:spacing w:after="0" w:line="240" w:lineRule="auto"/>
                    <w:rPr>
                      <w:rFonts w:eastAsia="Times New Roman" w:cs="Calibri"/>
                      <w:sz w:val="16"/>
                      <w:szCs w:val="16"/>
                      <w:lang w:val="en-GB"/>
                    </w:rPr>
                  </w:pPr>
                </w:p>
              </w:tc>
              <w:tc>
                <w:tcPr>
                  <w:tcW w:w="378" w:type="dxa"/>
                  <w:tcBorders>
                    <w:top w:val="nil"/>
                    <w:left w:val="nil"/>
                    <w:bottom w:val="single" w:sz="4" w:space="0" w:color="auto"/>
                    <w:right w:val="single" w:sz="4" w:space="0" w:color="auto"/>
                  </w:tcBorders>
                  <w:shd w:val="clear" w:color="auto" w:fill="0000FF"/>
                  <w:vAlign w:val="center"/>
                  <w:hideMark/>
                </w:tcPr>
                <w:p w14:paraId="15DDDA86" w14:textId="77777777" w:rsidR="001A6953" w:rsidRPr="00D30847" w:rsidRDefault="001A6953" w:rsidP="001A6953">
                  <w:pPr>
                    <w:spacing w:after="0" w:line="240" w:lineRule="auto"/>
                    <w:rPr>
                      <w:rFonts w:eastAsia="Times New Roman" w:cs="Calibri"/>
                      <w:sz w:val="16"/>
                      <w:szCs w:val="16"/>
                      <w:lang w:val="en-GB"/>
                    </w:rPr>
                  </w:pPr>
                </w:p>
              </w:tc>
              <w:tc>
                <w:tcPr>
                  <w:tcW w:w="582" w:type="dxa"/>
                  <w:tcBorders>
                    <w:top w:val="nil"/>
                    <w:left w:val="nil"/>
                    <w:bottom w:val="single" w:sz="4" w:space="0" w:color="auto"/>
                    <w:right w:val="single" w:sz="4" w:space="0" w:color="auto"/>
                  </w:tcBorders>
                  <w:shd w:val="clear" w:color="auto" w:fill="0000FF"/>
                  <w:vAlign w:val="center"/>
                  <w:hideMark/>
                </w:tcPr>
                <w:p w14:paraId="7B15108E" w14:textId="77777777" w:rsidR="001A6953" w:rsidRPr="00D30847" w:rsidRDefault="001A6953" w:rsidP="001A6953">
                  <w:pPr>
                    <w:spacing w:after="0" w:line="240" w:lineRule="auto"/>
                    <w:rPr>
                      <w:rFonts w:eastAsia="Times New Roman" w:cs="Calibri"/>
                      <w:sz w:val="16"/>
                      <w:szCs w:val="16"/>
                      <w:lang w:val="en-GB"/>
                    </w:rPr>
                  </w:pPr>
                </w:p>
              </w:tc>
              <w:tc>
                <w:tcPr>
                  <w:tcW w:w="480" w:type="dxa"/>
                  <w:tcBorders>
                    <w:top w:val="nil"/>
                    <w:left w:val="nil"/>
                    <w:bottom w:val="single" w:sz="4" w:space="0" w:color="auto"/>
                    <w:right w:val="single" w:sz="4" w:space="0" w:color="auto"/>
                  </w:tcBorders>
                  <w:shd w:val="clear" w:color="auto" w:fill="0000FF"/>
                  <w:vAlign w:val="center"/>
                  <w:hideMark/>
                </w:tcPr>
                <w:p w14:paraId="72291B88" w14:textId="77777777" w:rsidR="001A6953" w:rsidRPr="00D30847" w:rsidRDefault="001A6953" w:rsidP="001A6953">
                  <w:pPr>
                    <w:spacing w:after="0" w:line="240" w:lineRule="auto"/>
                    <w:rPr>
                      <w:rFonts w:eastAsia="Times New Roman" w:cs="Calibri"/>
                      <w:sz w:val="16"/>
                      <w:szCs w:val="16"/>
                      <w:lang w:val="en-GB"/>
                    </w:rPr>
                  </w:pPr>
                </w:p>
              </w:tc>
              <w:tc>
                <w:tcPr>
                  <w:tcW w:w="378" w:type="dxa"/>
                  <w:tcBorders>
                    <w:top w:val="nil"/>
                    <w:left w:val="nil"/>
                    <w:bottom w:val="single" w:sz="4" w:space="0" w:color="auto"/>
                    <w:right w:val="single" w:sz="4" w:space="0" w:color="auto"/>
                  </w:tcBorders>
                  <w:shd w:val="clear" w:color="auto" w:fill="0000FF"/>
                  <w:vAlign w:val="center"/>
                  <w:hideMark/>
                </w:tcPr>
                <w:p w14:paraId="2E122BAA" w14:textId="77777777" w:rsidR="001A6953" w:rsidRPr="00D30847" w:rsidRDefault="001A6953" w:rsidP="001A6953">
                  <w:pPr>
                    <w:spacing w:after="0" w:line="240" w:lineRule="auto"/>
                    <w:jc w:val="center"/>
                    <w:rPr>
                      <w:rFonts w:eastAsia="Times New Roman" w:cs="Calibri"/>
                      <w:color w:val="FFFFFF"/>
                      <w:sz w:val="16"/>
                      <w:szCs w:val="16"/>
                      <w:lang w:val="en-GB"/>
                    </w:rPr>
                  </w:pPr>
                </w:p>
              </w:tc>
              <w:tc>
                <w:tcPr>
                  <w:tcW w:w="612" w:type="dxa"/>
                  <w:tcBorders>
                    <w:top w:val="nil"/>
                    <w:left w:val="nil"/>
                    <w:bottom w:val="single" w:sz="4" w:space="0" w:color="auto"/>
                    <w:right w:val="single" w:sz="4" w:space="0" w:color="auto"/>
                  </w:tcBorders>
                  <w:shd w:val="clear" w:color="auto" w:fill="0000FF"/>
                  <w:vAlign w:val="center"/>
                  <w:hideMark/>
                </w:tcPr>
                <w:p w14:paraId="0A21EAF5" w14:textId="77777777" w:rsidR="001A6953" w:rsidRPr="00D30847" w:rsidRDefault="001A6953" w:rsidP="001A6953">
                  <w:pPr>
                    <w:spacing w:after="0" w:line="240" w:lineRule="auto"/>
                    <w:jc w:val="center"/>
                    <w:rPr>
                      <w:rFonts w:eastAsia="Times New Roman" w:cs="Calibri"/>
                      <w:color w:val="FFFFFF"/>
                      <w:sz w:val="16"/>
                      <w:szCs w:val="16"/>
                      <w:lang w:val="en-GB"/>
                    </w:rPr>
                  </w:pPr>
                </w:p>
              </w:tc>
              <w:tc>
                <w:tcPr>
                  <w:tcW w:w="450" w:type="dxa"/>
                  <w:tcBorders>
                    <w:top w:val="nil"/>
                    <w:left w:val="nil"/>
                    <w:bottom w:val="single" w:sz="4" w:space="0" w:color="auto"/>
                    <w:right w:val="single" w:sz="4" w:space="0" w:color="auto"/>
                  </w:tcBorders>
                  <w:shd w:val="clear" w:color="auto" w:fill="0000FF"/>
                  <w:vAlign w:val="center"/>
                  <w:hideMark/>
                </w:tcPr>
                <w:p w14:paraId="523F7672" w14:textId="77777777" w:rsidR="001A6953" w:rsidRPr="00D30847" w:rsidRDefault="001A6953" w:rsidP="001A6953">
                  <w:pPr>
                    <w:spacing w:after="0" w:line="240" w:lineRule="auto"/>
                    <w:jc w:val="center"/>
                    <w:rPr>
                      <w:rFonts w:eastAsia="Times New Roman" w:cs="Calibri"/>
                      <w:color w:val="FFFFFF"/>
                      <w:sz w:val="16"/>
                      <w:szCs w:val="16"/>
                      <w:lang w:val="en-GB"/>
                    </w:rPr>
                  </w:pPr>
                </w:p>
              </w:tc>
              <w:tc>
                <w:tcPr>
                  <w:tcW w:w="540" w:type="dxa"/>
                  <w:tcBorders>
                    <w:top w:val="nil"/>
                    <w:left w:val="nil"/>
                    <w:bottom w:val="single" w:sz="4" w:space="0" w:color="auto"/>
                    <w:right w:val="single" w:sz="4" w:space="0" w:color="auto"/>
                  </w:tcBorders>
                  <w:shd w:val="clear" w:color="auto" w:fill="0000FF"/>
                  <w:vAlign w:val="center"/>
                  <w:hideMark/>
                </w:tcPr>
                <w:p w14:paraId="67AFCB27" w14:textId="77777777" w:rsidR="001A6953" w:rsidRPr="00D30847" w:rsidRDefault="001A6953" w:rsidP="001A6953">
                  <w:pPr>
                    <w:spacing w:after="0" w:line="240" w:lineRule="auto"/>
                    <w:jc w:val="center"/>
                    <w:rPr>
                      <w:rFonts w:eastAsia="Times New Roman" w:cs="Calibri"/>
                      <w:color w:val="FFFFFF"/>
                      <w:sz w:val="16"/>
                      <w:szCs w:val="16"/>
                      <w:lang w:val="en-GB"/>
                    </w:rPr>
                  </w:pPr>
                </w:p>
              </w:tc>
              <w:tc>
                <w:tcPr>
                  <w:tcW w:w="450" w:type="dxa"/>
                  <w:tcBorders>
                    <w:top w:val="nil"/>
                    <w:left w:val="nil"/>
                    <w:bottom w:val="single" w:sz="4" w:space="0" w:color="auto"/>
                    <w:right w:val="single" w:sz="4" w:space="0" w:color="auto"/>
                  </w:tcBorders>
                  <w:shd w:val="clear" w:color="auto" w:fill="auto"/>
                  <w:vAlign w:val="center"/>
                  <w:hideMark/>
                </w:tcPr>
                <w:p w14:paraId="5E118BE8" w14:textId="77777777" w:rsidR="001A6953" w:rsidRPr="00D30847" w:rsidRDefault="001A6953" w:rsidP="001A6953">
                  <w:pPr>
                    <w:spacing w:after="0" w:line="240" w:lineRule="auto"/>
                    <w:jc w:val="center"/>
                    <w:rPr>
                      <w:rFonts w:eastAsia="Times New Roman" w:cs="Calibri"/>
                      <w:color w:val="FFFFFF"/>
                      <w:sz w:val="16"/>
                      <w:szCs w:val="16"/>
                      <w:lang w:val="en-GB"/>
                    </w:rPr>
                  </w:pPr>
                </w:p>
              </w:tc>
              <w:tc>
                <w:tcPr>
                  <w:tcW w:w="450" w:type="dxa"/>
                  <w:tcBorders>
                    <w:top w:val="nil"/>
                    <w:left w:val="nil"/>
                    <w:bottom w:val="single" w:sz="4" w:space="0" w:color="auto"/>
                    <w:right w:val="single" w:sz="4" w:space="0" w:color="auto"/>
                  </w:tcBorders>
                  <w:shd w:val="clear" w:color="auto" w:fill="auto"/>
                  <w:vAlign w:val="center"/>
                  <w:hideMark/>
                </w:tcPr>
                <w:p w14:paraId="62311CF8" w14:textId="77777777" w:rsidR="001A6953" w:rsidRPr="00D30847" w:rsidRDefault="001A6953" w:rsidP="001A6953">
                  <w:pPr>
                    <w:spacing w:after="0" w:line="240" w:lineRule="auto"/>
                    <w:jc w:val="center"/>
                    <w:rPr>
                      <w:rFonts w:eastAsia="Times New Roman" w:cs="Calibri"/>
                      <w:color w:val="FFFFFF"/>
                      <w:sz w:val="16"/>
                      <w:szCs w:val="16"/>
                      <w:lang w:val="en-GB"/>
                    </w:rPr>
                  </w:pPr>
                </w:p>
              </w:tc>
              <w:tc>
                <w:tcPr>
                  <w:tcW w:w="378" w:type="dxa"/>
                  <w:tcBorders>
                    <w:top w:val="nil"/>
                    <w:left w:val="nil"/>
                    <w:bottom w:val="single" w:sz="4" w:space="0" w:color="auto"/>
                    <w:right w:val="single" w:sz="4" w:space="0" w:color="auto"/>
                  </w:tcBorders>
                  <w:shd w:val="clear" w:color="auto" w:fill="auto"/>
                  <w:vAlign w:val="center"/>
                  <w:hideMark/>
                </w:tcPr>
                <w:p w14:paraId="11314032" w14:textId="77777777" w:rsidR="001A6953" w:rsidRPr="00D30847" w:rsidRDefault="001A6953" w:rsidP="001A6953">
                  <w:pPr>
                    <w:spacing w:after="0" w:line="240" w:lineRule="auto"/>
                    <w:jc w:val="center"/>
                    <w:rPr>
                      <w:rFonts w:eastAsia="Times New Roman" w:cs="Calibri"/>
                      <w:color w:val="FFFFFF"/>
                      <w:sz w:val="16"/>
                      <w:szCs w:val="16"/>
                      <w:lang w:val="en-GB"/>
                    </w:rPr>
                  </w:pPr>
                </w:p>
              </w:tc>
              <w:tc>
                <w:tcPr>
                  <w:tcW w:w="522" w:type="dxa"/>
                  <w:tcBorders>
                    <w:top w:val="nil"/>
                    <w:left w:val="nil"/>
                    <w:bottom w:val="single" w:sz="4" w:space="0" w:color="auto"/>
                    <w:right w:val="single" w:sz="4" w:space="0" w:color="auto"/>
                  </w:tcBorders>
                  <w:shd w:val="clear" w:color="auto" w:fill="auto"/>
                  <w:vAlign w:val="center"/>
                  <w:hideMark/>
                </w:tcPr>
                <w:p w14:paraId="2978796F" w14:textId="77777777" w:rsidR="001A6953" w:rsidRPr="00D30847" w:rsidRDefault="001A6953" w:rsidP="001A6953">
                  <w:pPr>
                    <w:spacing w:after="0" w:line="240" w:lineRule="auto"/>
                    <w:jc w:val="center"/>
                    <w:rPr>
                      <w:rFonts w:eastAsia="Times New Roman" w:cs="Calibri"/>
                      <w:color w:val="FFFFFF"/>
                      <w:sz w:val="16"/>
                      <w:szCs w:val="16"/>
                      <w:lang w:val="en-GB"/>
                    </w:rPr>
                  </w:pPr>
                </w:p>
              </w:tc>
              <w:tc>
                <w:tcPr>
                  <w:tcW w:w="450" w:type="dxa"/>
                  <w:tcBorders>
                    <w:top w:val="nil"/>
                    <w:left w:val="nil"/>
                    <w:bottom w:val="single" w:sz="4" w:space="0" w:color="auto"/>
                    <w:right w:val="single" w:sz="4" w:space="0" w:color="auto"/>
                  </w:tcBorders>
                  <w:shd w:val="clear" w:color="auto" w:fill="FFFFFF" w:themeFill="background1"/>
                  <w:vAlign w:val="bottom"/>
                  <w:hideMark/>
                </w:tcPr>
                <w:p w14:paraId="0DD764CE" w14:textId="77777777" w:rsidR="001A6953" w:rsidRPr="00D30847" w:rsidRDefault="001A6953" w:rsidP="001A6953">
                  <w:pPr>
                    <w:spacing w:after="0" w:line="240" w:lineRule="auto"/>
                    <w:jc w:val="center"/>
                    <w:rPr>
                      <w:rFonts w:eastAsia="Times New Roman" w:cs="Calibri"/>
                      <w:color w:val="FFFFFF"/>
                      <w:sz w:val="16"/>
                      <w:szCs w:val="16"/>
                      <w:lang w:val="en-GB"/>
                    </w:rPr>
                  </w:pPr>
                </w:p>
              </w:tc>
              <w:tc>
                <w:tcPr>
                  <w:tcW w:w="450" w:type="dxa"/>
                  <w:tcBorders>
                    <w:top w:val="nil"/>
                    <w:left w:val="nil"/>
                    <w:bottom w:val="single" w:sz="4" w:space="0" w:color="auto"/>
                    <w:right w:val="single" w:sz="4" w:space="0" w:color="auto"/>
                  </w:tcBorders>
                  <w:shd w:val="clear" w:color="auto" w:fill="FFFFFF" w:themeFill="background1"/>
                  <w:vAlign w:val="bottom"/>
                  <w:hideMark/>
                </w:tcPr>
                <w:p w14:paraId="1B42DF45" w14:textId="77777777" w:rsidR="001A6953" w:rsidRPr="00D30847" w:rsidRDefault="001A6953" w:rsidP="001A6953">
                  <w:pPr>
                    <w:spacing w:after="0" w:line="240" w:lineRule="auto"/>
                    <w:jc w:val="center"/>
                    <w:rPr>
                      <w:rFonts w:eastAsia="Times New Roman" w:cs="Calibri"/>
                      <w:color w:val="FFFFFF"/>
                      <w:sz w:val="16"/>
                      <w:szCs w:val="16"/>
                      <w:lang w:val="en-GB"/>
                    </w:rPr>
                  </w:pPr>
                </w:p>
              </w:tc>
              <w:tc>
                <w:tcPr>
                  <w:tcW w:w="450" w:type="dxa"/>
                  <w:tcBorders>
                    <w:top w:val="nil"/>
                    <w:left w:val="nil"/>
                    <w:bottom w:val="single" w:sz="4" w:space="0" w:color="auto"/>
                    <w:right w:val="single" w:sz="4" w:space="0" w:color="auto"/>
                  </w:tcBorders>
                  <w:shd w:val="clear" w:color="auto" w:fill="FFFFFF" w:themeFill="background1"/>
                  <w:vAlign w:val="bottom"/>
                  <w:hideMark/>
                </w:tcPr>
                <w:p w14:paraId="6F7C28E3" w14:textId="77777777" w:rsidR="001A6953" w:rsidRPr="00D30847" w:rsidRDefault="001A6953" w:rsidP="001A6953">
                  <w:pPr>
                    <w:spacing w:after="0" w:line="240" w:lineRule="auto"/>
                    <w:jc w:val="center"/>
                    <w:rPr>
                      <w:rFonts w:eastAsia="Times New Roman" w:cs="Calibri"/>
                      <w:color w:val="FFFFFF"/>
                      <w:sz w:val="16"/>
                      <w:szCs w:val="16"/>
                      <w:lang w:val="en-GB"/>
                    </w:rPr>
                  </w:pPr>
                </w:p>
              </w:tc>
              <w:tc>
                <w:tcPr>
                  <w:tcW w:w="648" w:type="dxa"/>
                  <w:tcBorders>
                    <w:top w:val="nil"/>
                    <w:left w:val="nil"/>
                    <w:bottom w:val="single" w:sz="4" w:space="0" w:color="auto"/>
                    <w:right w:val="single" w:sz="4" w:space="0" w:color="auto"/>
                  </w:tcBorders>
                  <w:shd w:val="clear" w:color="auto" w:fill="FFFFFF" w:themeFill="background1"/>
                  <w:vAlign w:val="bottom"/>
                  <w:hideMark/>
                </w:tcPr>
                <w:p w14:paraId="09398FF8" w14:textId="77777777" w:rsidR="001A6953" w:rsidRPr="00D30847" w:rsidRDefault="001A6953" w:rsidP="001A6953">
                  <w:pPr>
                    <w:spacing w:after="0" w:line="240" w:lineRule="auto"/>
                    <w:jc w:val="center"/>
                    <w:rPr>
                      <w:rFonts w:eastAsia="Times New Roman" w:cs="Calibri"/>
                      <w:color w:val="FFFFFF"/>
                      <w:sz w:val="16"/>
                      <w:szCs w:val="16"/>
                      <w:lang w:val="en-GB"/>
                    </w:rPr>
                  </w:pPr>
                </w:p>
              </w:tc>
            </w:tr>
          </w:tbl>
          <w:p w14:paraId="16F17942" w14:textId="77777777" w:rsidR="001A6953" w:rsidRPr="00D30847" w:rsidRDefault="001A6953" w:rsidP="001A6953">
            <w:pPr>
              <w:spacing w:after="0" w:line="240" w:lineRule="auto"/>
              <w:rPr>
                <w:rFonts w:eastAsia="Times New Roman" w:cs="Calibri"/>
                <w:b/>
                <w:bCs/>
                <w:sz w:val="16"/>
                <w:szCs w:val="16"/>
                <w:lang w:val="en-GB"/>
              </w:rPr>
            </w:pPr>
          </w:p>
        </w:tc>
      </w:tr>
      <w:tr w:rsidR="001A6953" w:rsidRPr="00D30847" w14:paraId="40AA323A" w14:textId="77777777" w:rsidTr="00453DBE">
        <w:trPr>
          <w:trHeight w:val="300"/>
        </w:trPr>
        <w:tc>
          <w:tcPr>
            <w:tcW w:w="15210" w:type="dxa"/>
            <w:gridSpan w:val="55"/>
            <w:tcBorders>
              <w:top w:val="nil"/>
              <w:left w:val="nil"/>
              <w:bottom w:val="nil"/>
              <w:right w:val="nil"/>
            </w:tcBorders>
            <w:shd w:val="clear" w:color="auto" w:fill="FFFFFF" w:themeFill="background1"/>
          </w:tcPr>
          <w:tbl>
            <w:tblPr>
              <w:tblW w:w="15210" w:type="dxa"/>
              <w:tblLayout w:type="fixed"/>
              <w:tblLook w:val="04A0" w:firstRow="1" w:lastRow="0" w:firstColumn="1" w:lastColumn="0" w:noHBand="0" w:noVBand="1"/>
            </w:tblPr>
            <w:tblGrid>
              <w:gridCol w:w="1007"/>
              <w:gridCol w:w="1371"/>
              <w:gridCol w:w="1302"/>
              <w:gridCol w:w="3416"/>
              <w:gridCol w:w="547"/>
              <w:gridCol w:w="396"/>
              <w:gridCol w:w="610"/>
              <w:gridCol w:w="503"/>
              <w:gridCol w:w="396"/>
              <w:gridCol w:w="642"/>
              <w:gridCol w:w="472"/>
              <w:gridCol w:w="566"/>
              <w:gridCol w:w="472"/>
              <w:gridCol w:w="472"/>
              <w:gridCol w:w="396"/>
              <w:gridCol w:w="547"/>
              <w:gridCol w:w="472"/>
              <w:gridCol w:w="472"/>
              <w:gridCol w:w="472"/>
              <w:gridCol w:w="679"/>
            </w:tblGrid>
            <w:tr w:rsidR="001A6953" w:rsidRPr="00D30847" w14:paraId="4EDA1785" w14:textId="77777777" w:rsidTr="00BE1CE0">
              <w:trPr>
                <w:trHeight w:val="331"/>
              </w:trPr>
              <w:tc>
                <w:tcPr>
                  <w:tcW w:w="960" w:type="dxa"/>
                  <w:tcBorders>
                    <w:top w:val="nil"/>
                    <w:left w:val="nil"/>
                    <w:bottom w:val="nil"/>
                    <w:right w:val="nil"/>
                  </w:tcBorders>
                  <w:shd w:val="clear" w:color="auto" w:fill="FFFFFF" w:themeFill="background1"/>
                  <w:vAlign w:val="bottom"/>
                  <w:hideMark/>
                </w:tcPr>
                <w:p w14:paraId="78B43A0A" w14:textId="77777777" w:rsidR="001A6953" w:rsidRPr="00D30847" w:rsidRDefault="001A6953" w:rsidP="001A6953">
                  <w:pPr>
                    <w:spacing w:after="0" w:line="240" w:lineRule="auto"/>
                    <w:rPr>
                      <w:rFonts w:ascii="Times New Roman" w:eastAsia="Times New Roman" w:hAnsi="Times New Roman"/>
                      <w:sz w:val="16"/>
                      <w:szCs w:val="16"/>
                      <w:lang w:val="en-GB"/>
                    </w:rPr>
                  </w:pPr>
                </w:p>
              </w:tc>
              <w:tc>
                <w:tcPr>
                  <w:tcW w:w="1308" w:type="dxa"/>
                  <w:tcBorders>
                    <w:top w:val="nil"/>
                    <w:left w:val="nil"/>
                    <w:bottom w:val="nil"/>
                    <w:right w:val="nil"/>
                  </w:tcBorders>
                  <w:shd w:val="clear" w:color="auto" w:fill="FFFFFF" w:themeFill="background1"/>
                  <w:vAlign w:val="bottom"/>
                  <w:hideMark/>
                </w:tcPr>
                <w:p w14:paraId="352379C9" w14:textId="77777777" w:rsidR="001A6953" w:rsidRPr="00D30847" w:rsidRDefault="001A6953" w:rsidP="001A6953">
                  <w:pPr>
                    <w:spacing w:after="0" w:line="240" w:lineRule="auto"/>
                    <w:rPr>
                      <w:rFonts w:ascii="Times New Roman" w:eastAsia="Times New Roman" w:hAnsi="Times New Roman"/>
                      <w:sz w:val="16"/>
                      <w:szCs w:val="16"/>
                      <w:lang w:val="en-GB"/>
                    </w:rPr>
                  </w:pPr>
                </w:p>
              </w:tc>
              <w:tc>
                <w:tcPr>
                  <w:tcW w:w="1242" w:type="dxa"/>
                  <w:tcBorders>
                    <w:top w:val="nil"/>
                    <w:left w:val="single" w:sz="8" w:space="0" w:color="auto"/>
                    <w:bottom w:val="single" w:sz="8" w:space="0" w:color="auto"/>
                    <w:right w:val="nil"/>
                  </w:tcBorders>
                  <w:shd w:val="clear" w:color="auto" w:fill="FFFFFF" w:themeFill="background1"/>
                  <w:vAlign w:val="center"/>
                  <w:hideMark/>
                </w:tcPr>
                <w:p w14:paraId="2D03DA14" w14:textId="77777777" w:rsidR="001A6953" w:rsidRPr="00D30847" w:rsidRDefault="001A6953" w:rsidP="001A6953">
                  <w:pPr>
                    <w:spacing w:after="0" w:line="240" w:lineRule="auto"/>
                    <w:rPr>
                      <w:rFonts w:eastAsia="Times New Roman" w:cs="Calibri"/>
                      <w:sz w:val="16"/>
                      <w:szCs w:val="16"/>
                      <w:lang w:val="en-GB"/>
                    </w:rPr>
                  </w:pPr>
                  <w:r w:rsidRPr="00D30847">
                    <w:rPr>
                      <w:rFonts w:eastAsia="Times New Roman" w:cs="Calibri"/>
                      <w:sz w:val="16"/>
                      <w:szCs w:val="16"/>
                      <w:lang w:val="en-GB"/>
                    </w:rPr>
                    <w:t>Activity 2.</w:t>
                  </w:r>
                </w:p>
              </w:tc>
              <w:tc>
                <w:tcPr>
                  <w:tcW w:w="3258" w:type="dxa"/>
                  <w:tcBorders>
                    <w:top w:val="nil"/>
                    <w:left w:val="nil"/>
                    <w:bottom w:val="single" w:sz="8" w:space="0" w:color="auto"/>
                    <w:right w:val="single" w:sz="8" w:space="0" w:color="auto"/>
                  </w:tcBorders>
                  <w:shd w:val="clear" w:color="auto" w:fill="FFFFFF" w:themeFill="background1"/>
                  <w:vAlign w:val="center"/>
                  <w:hideMark/>
                </w:tcPr>
                <w:p w14:paraId="07D204BD" w14:textId="77777777" w:rsidR="001A6953" w:rsidRPr="00D30847" w:rsidRDefault="001A6953" w:rsidP="001A6953">
                  <w:pPr>
                    <w:spacing w:after="0" w:line="240" w:lineRule="auto"/>
                    <w:rPr>
                      <w:rFonts w:eastAsia="Times New Roman" w:cs="Calibri"/>
                      <w:sz w:val="16"/>
                      <w:szCs w:val="16"/>
                      <w:lang w:val="en-GB"/>
                    </w:rPr>
                  </w:pPr>
                  <w:r w:rsidRPr="00D30847">
                    <w:rPr>
                      <w:rFonts w:eastAsia="Times New Roman" w:cs="Calibri"/>
                      <w:sz w:val="16"/>
                      <w:szCs w:val="16"/>
                      <w:lang w:val="en-GB"/>
                    </w:rPr>
                    <w:t>Preparation of by-laws from the Law on Financing of Local Self-Government Units</w:t>
                  </w:r>
                </w:p>
              </w:tc>
              <w:tc>
                <w:tcPr>
                  <w:tcW w:w="522" w:type="dxa"/>
                  <w:tcBorders>
                    <w:top w:val="nil"/>
                    <w:left w:val="nil"/>
                    <w:bottom w:val="single" w:sz="4" w:space="0" w:color="auto"/>
                    <w:right w:val="single" w:sz="4" w:space="0" w:color="auto"/>
                  </w:tcBorders>
                  <w:shd w:val="clear" w:color="auto" w:fill="FFFFFF" w:themeFill="background1"/>
                  <w:vAlign w:val="center"/>
                  <w:hideMark/>
                </w:tcPr>
                <w:p w14:paraId="1F0C877A" w14:textId="77777777" w:rsidR="001A6953" w:rsidRPr="00D30847" w:rsidRDefault="001A6953" w:rsidP="001A6953">
                  <w:pPr>
                    <w:spacing w:after="0" w:line="240" w:lineRule="auto"/>
                    <w:rPr>
                      <w:rFonts w:eastAsia="Times New Roman" w:cs="Calibri"/>
                      <w:sz w:val="16"/>
                      <w:szCs w:val="16"/>
                      <w:lang w:val="en-GB"/>
                    </w:rPr>
                  </w:pPr>
                </w:p>
              </w:tc>
              <w:tc>
                <w:tcPr>
                  <w:tcW w:w="378" w:type="dxa"/>
                  <w:tcBorders>
                    <w:top w:val="nil"/>
                    <w:left w:val="nil"/>
                    <w:bottom w:val="single" w:sz="4" w:space="0" w:color="auto"/>
                    <w:right w:val="single" w:sz="4" w:space="0" w:color="auto"/>
                  </w:tcBorders>
                  <w:shd w:val="clear" w:color="auto" w:fill="FFFFFF" w:themeFill="background1"/>
                  <w:vAlign w:val="center"/>
                  <w:hideMark/>
                </w:tcPr>
                <w:p w14:paraId="3EB60B5E" w14:textId="77777777" w:rsidR="001A6953" w:rsidRPr="00D30847" w:rsidRDefault="001A6953" w:rsidP="001A6953">
                  <w:pPr>
                    <w:spacing w:after="0" w:line="240" w:lineRule="auto"/>
                    <w:rPr>
                      <w:rFonts w:eastAsia="Times New Roman" w:cs="Calibri"/>
                      <w:sz w:val="16"/>
                      <w:szCs w:val="16"/>
                      <w:lang w:val="en-GB"/>
                    </w:rPr>
                  </w:pPr>
                </w:p>
              </w:tc>
              <w:tc>
                <w:tcPr>
                  <w:tcW w:w="582" w:type="dxa"/>
                  <w:tcBorders>
                    <w:top w:val="nil"/>
                    <w:left w:val="nil"/>
                    <w:bottom w:val="single" w:sz="4" w:space="0" w:color="auto"/>
                    <w:right w:val="single" w:sz="4" w:space="0" w:color="auto"/>
                  </w:tcBorders>
                  <w:shd w:val="clear" w:color="auto" w:fill="FFFFFF" w:themeFill="background1"/>
                  <w:vAlign w:val="center"/>
                  <w:hideMark/>
                </w:tcPr>
                <w:p w14:paraId="68DEE9E4" w14:textId="77777777" w:rsidR="001A6953" w:rsidRPr="00D30847" w:rsidRDefault="001A6953" w:rsidP="001A6953">
                  <w:pPr>
                    <w:spacing w:after="0" w:line="240" w:lineRule="auto"/>
                    <w:rPr>
                      <w:rFonts w:eastAsia="Times New Roman" w:cs="Calibri"/>
                      <w:sz w:val="16"/>
                      <w:szCs w:val="16"/>
                      <w:lang w:val="en-GB"/>
                    </w:rPr>
                  </w:pPr>
                </w:p>
              </w:tc>
              <w:tc>
                <w:tcPr>
                  <w:tcW w:w="480" w:type="dxa"/>
                  <w:tcBorders>
                    <w:top w:val="nil"/>
                    <w:left w:val="nil"/>
                    <w:bottom w:val="single" w:sz="4" w:space="0" w:color="auto"/>
                    <w:right w:val="single" w:sz="4" w:space="0" w:color="auto"/>
                  </w:tcBorders>
                  <w:shd w:val="clear" w:color="auto" w:fill="FFFFFF" w:themeFill="background1"/>
                  <w:vAlign w:val="center"/>
                  <w:hideMark/>
                </w:tcPr>
                <w:p w14:paraId="4ABFBA60" w14:textId="77777777" w:rsidR="001A6953" w:rsidRPr="00D30847" w:rsidRDefault="001A6953" w:rsidP="001A6953">
                  <w:pPr>
                    <w:spacing w:after="0" w:line="240" w:lineRule="auto"/>
                    <w:rPr>
                      <w:rFonts w:eastAsia="Times New Roman" w:cs="Calibri"/>
                      <w:sz w:val="16"/>
                      <w:szCs w:val="16"/>
                      <w:lang w:val="en-GB"/>
                    </w:rPr>
                  </w:pPr>
                </w:p>
              </w:tc>
              <w:tc>
                <w:tcPr>
                  <w:tcW w:w="378" w:type="dxa"/>
                  <w:tcBorders>
                    <w:top w:val="nil"/>
                    <w:left w:val="nil"/>
                    <w:bottom w:val="single" w:sz="4" w:space="0" w:color="auto"/>
                    <w:right w:val="single" w:sz="4" w:space="0" w:color="auto"/>
                  </w:tcBorders>
                  <w:shd w:val="clear" w:color="auto" w:fill="0000FF"/>
                  <w:vAlign w:val="center"/>
                  <w:hideMark/>
                </w:tcPr>
                <w:p w14:paraId="385DD9F4" w14:textId="77777777" w:rsidR="001A6953" w:rsidRPr="00D30847" w:rsidRDefault="001A6953" w:rsidP="001A6953">
                  <w:pPr>
                    <w:spacing w:after="0" w:line="240" w:lineRule="auto"/>
                    <w:jc w:val="center"/>
                    <w:rPr>
                      <w:rFonts w:eastAsia="Times New Roman" w:cs="Calibri"/>
                      <w:color w:val="FFFFFF"/>
                      <w:sz w:val="16"/>
                      <w:szCs w:val="16"/>
                      <w:lang w:val="en-GB"/>
                    </w:rPr>
                  </w:pPr>
                </w:p>
              </w:tc>
              <w:tc>
                <w:tcPr>
                  <w:tcW w:w="612" w:type="dxa"/>
                  <w:tcBorders>
                    <w:top w:val="nil"/>
                    <w:left w:val="nil"/>
                    <w:bottom w:val="single" w:sz="4" w:space="0" w:color="auto"/>
                    <w:right w:val="single" w:sz="4" w:space="0" w:color="auto"/>
                  </w:tcBorders>
                  <w:shd w:val="clear" w:color="auto" w:fill="0000FF"/>
                  <w:vAlign w:val="center"/>
                  <w:hideMark/>
                </w:tcPr>
                <w:p w14:paraId="037F40C2" w14:textId="77777777" w:rsidR="001A6953" w:rsidRPr="00D30847" w:rsidRDefault="001A6953" w:rsidP="001A6953">
                  <w:pPr>
                    <w:spacing w:after="0" w:line="240" w:lineRule="auto"/>
                    <w:jc w:val="center"/>
                    <w:rPr>
                      <w:rFonts w:eastAsia="Times New Roman" w:cs="Calibri"/>
                      <w:color w:val="FFFFFF"/>
                      <w:sz w:val="16"/>
                      <w:szCs w:val="16"/>
                      <w:lang w:val="en-GB"/>
                    </w:rPr>
                  </w:pPr>
                </w:p>
              </w:tc>
              <w:tc>
                <w:tcPr>
                  <w:tcW w:w="450" w:type="dxa"/>
                  <w:tcBorders>
                    <w:top w:val="nil"/>
                    <w:left w:val="nil"/>
                    <w:bottom w:val="single" w:sz="4" w:space="0" w:color="auto"/>
                    <w:right w:val="single" w:sz="4" w:space="0" w:color="auto"/>
                  </w:tcBorders>
                  <w:shd w:val="clear" w:color="auto" w:fill="0000FF"/>
                  <w:vAlign w:val="center"/>
                  <w:hideMark/>
                </w:tcPr>
                <w:p w14:paraId="43E40128" w14:textId="77777777" w:rsidR="001A6953" w:rsidRPr="00D30847" w:rsidRDefault="001A6953" w:rsidP="001A6953">
                  <w:pPr>
                    <w:spacing w:after="0" w:line="240" w:lineRule="auto"/>
                    <w:jc w:val="center"/>
                    <w:rPr>
                      <w:rFonts w:eastAsia="Times New Roman" w:cs="Calibri"/>
                      <w:color w:val="FFFFFF"/>
                      <w:sz w:val="16"/>
                      <w:szCs w:val="16"/>
                      <w:lang w:val="en-GB"/>
                    </w:rPr>
                  </w:pPr>
                </w:p>
              </w:tc>
              <w:tc>
                <w:tcPr>
                  <w:tcW w:w="540" w:type="dxa"/>
                  <w:tcBorders>
                    <w:top w:val="nil"/>
                    <w:left w:val="nil"/>
                    <w:bottom w:val="single" w:sz="4" w:space="0" w:color="auto"/>
                    <w:right w:val="single" w:sz="4" w:space="0" w:color="auto"/>
                  </w:tcBorders>
                  <w:shd w:val="clear" w:color="auto" w:fill="0000FF"/>
                  <w:vAlign w:val="center"/>
                  <w:hideMark/>
                </w:tcPr>
                <w:p w14:paraId="1D0D3B97" w14:textId="77777777" w:rsidR="001A6953" w:rsidRPr="00D30847" w:rsidRDefault="001A6953" w:rsidP="001A6953">
                  <w:pPr>
                    <w:spacing w:after="0" w:line="240" w:lineRule="auto"/>
                    <w:jc w:val="center"/>
                    <w:rPr>
                      <w:rFonts w:eastAsia="Times New Roman" w:cs="Calibri"/>
                      <w:color w:val="FFFFFF"/>
                      <w:sz w:val="16"/>
                      <w:szCs w:val="16"/>
                      <w:lang w:val="en-GB"/>
                    </w:rPr>
                  </w:pPr>
                </w:p>
              </w:tc>
              <w:tc>
                <w:tcPr>
                  <w:tcW w:w="450" w:type="dxa"/>
                  <w:tcBorders>
                    <w:top w:val="nil"/>
                    <w:left w:val="nil"/>
                    <w:bottom w:val="single" w:sz="4" w:space="0" w:color="auto"/>
                    <w:right w:val="single" w:sz="4" w:space="0" w:color="auto"/>
                  </w:tcBorders>
                  <w:shd w:val="clear" w:color="auto" w:fill="FFFFFF" w:themeFill="background1"/>
                  <w:vAlign w:val="center"/>
                  <w:hideMark/>
                </w:tcPr>
                <w:p w14:paraId="1FB3E474" w14:textId="77777777" w:rsidR="001A6953" w:rsidRPr="00D30847" w:rsidRDefault="001A6953" w:rsidP="001A6953">
                  <w:pPr>
                    <w:spacing w:after="0" w:line="240" w:lineRule="auto"/>
                    <w:rPr>
                      <w:rFonts w:eastAsia="Times New Roman" w:cs="Calibri"/>
                      <w:sz w:val="16"/>
                      <w:szCs w:val="16"/>
                      <w:lang w:val="en-GB"/>
                    </w:rPr>
                  </w:pPr>
                </w:p>
              </w:tc>
              <w:tc>
                <w:tcPr>
                  <w:tcW w:w="450" w:type="dxa"/>
                  <w:tcBorders>
                    <w:top w:val="nil"/>
                    <w:left w:val="nil"/>
                    <w:bottom w:val="single" w:sz="4" w:space="0" w:color="auto"/>
                    <w:right w:val="single" w:sz="4" w:space="0" w:color="auto"/>
                  </w:tcBorders>
                  <w:shd w:val="clear" w:color="auto" w:fill="FFFFFF" w:themeFill="background1"/>
                  <w:vAlign w:val="center"/>
                  <w:hideMark/>
                </w:tcPr>
                <w:p w14:paraId="534FEC63" w14:textId="77777777" w:rsidR="001A6953" w:rsidRPr="00D30847" w:rsidRDefault="001A6953" w:rsidP="001A6953">
                  <w:pPr>
                    <w:spacing w:after="0" w:line="240" w:lineRule="auto"/>
                    <w:rPr>
                      <w:rFonts w:eastAsia="Times New Roman" w:cs="Calibri"/>
                      <w:sz w:val="16"/>
                      <w:szCs w:val="16"/>
                      <w:lang w:val="en-GB"/>
                    </w:rPr>
                  </w:pPr>
                </w:p>
              </w:tc>
              <w:tc>
                <w:tcPr>
                  <w:tcW w:w="378" w:type="dxa"/>
                  <w:tcBorders>
                    <w:top w:val="nil"/>
                    <w:left w:val="nil"/>
                    <w:bottom w:val="single" w:sz="4" w:space="0" w:color="auto"/>
                    <w:right w:val="single" w:sz="4" w:space="0" w:color="auto"/>
                  </w:tcBorders>
                  <w:shd w:val="clear" w:color="auto" w:fill="auto"/>
                  <w:vAlign w:val="center"/>
                  <w:hideMark/>
                </w:tcPr>
                <w:p w14:paraId="3C2C7F49" w14:textId="77777777" w:rsidR="001A6953" w:rsidRPr="00D30847" w:rsidRDefault="001A6953" w:rsidP="001A6953">
                  <w:pPr>
                    <w:spacing w:after="0" w:line="240" w:lineRule="auto"/>
                    <w:rPr>
                      <w:rFonts w:eastAsia="Times New Roman" w:cs="Calibri"/>
                      <w:sz w:val="16"/>
                      <w:szCs w:val="16"/>
                      <w:lang w:val="en-GB"/>
                    </w:rPr>
                  </w:pPr>
                </w:p>
              </w:tc>
              <w:tc>
                <w:tcPr>
                  <w:tcW w:w="522" w:type="dxa"/>
                  <w:tcBorders>
                    <w:top w:val="nil"/>
                    <w:left w:val="nil"/>
                    <w:bottom w:val="single" w:sz="4" w:space="0" w:color="auto"/>
                    <w:right w:val="single" w:sz="4" w:space="0" w:color="auto"/>
                  </w:tcBorders>
                  <w:shd w:val="clear" w:color="auto" w:fill="auto"/>
                  <w:vAlign w:val="center"/>
                  <w:hideMark/>
                </w:tcPr>
                <w:p w14:paraId="121BEDE3" w14:textId="77777777" w:rsidR="001A6953" w:rsidRPr="00D30847" w:rsidRDefault="001A6953" w:rsidP="001A6953">
                  <w:pPr>
                    <w:spacing w:after="0" w:line="240" w:lineRule="auto"/>
                    <w:rPr>
                      <w:rFonts w:eastAsia="Times New Roman" w:cs="Calibri"/>
                      <w:sz w:val="16"/>
                      <w:szCs w:val="16"/>
                      <w:lang w:val="en-GB"/>
                    </w:rPr>
                  </w:pPr>
                </w:p>
              </w:tc>
              <w:tc>
                <w:tcPr>
                  <w:tcW w:w="450" w:type="dxa"/>
                  <w:tcBorders>
                    <w:top w:val="nil"/>
                    <w:left w:val="nil"/>
                    <w:bottom w:val="single" w:sz="4" w:space="0" w:color="auto"/>
                    <w:right w:val="single" w:sz="4" w:space="0" w:color="auto"/>
                  </w:tcBorders>
                  <w:shd w:val="clear" w:color="auto" w:fill="FFFFFF" w:themeFill="background1"/>
                  <w:vAlign w:val="center"/>
                  <w:hideMark/>
                </w:tcPr>
                <w:p w14:paraId="5481D330" w14:textId="77777777" w:rsidR="001A6953" w:rsidRPr="00D30847" w:rsidRDefault="001A6953" w:rsidP="001A6953">
                  <w:pPr>
                    <w:spacing w:after="0" w:line="240" w:lineRule="auto"/>
                    <w:jc w:val="center"/>
                    <w:rPr>
                      <w:rFonts w:eastAsia="Times New Roman" w:cs="Calibri"/>
                      <w:color w:val="FFFFFF"/>
                      <w:sz w:val="16"/>
                      <w:szCs w:val="16"/>
                      <w:lang w:val="en-GB"/>
                    </w:rPr>
                  </w:pPr>
                </w:p>
              </w:tc>
              <w:tc>
                <w:tcPr>
                  <w:tcW w:w="450" w:type="dxa"/>
                  <w:tcBorders>
                    <w:top w:val="nil"/>
                    <w:left w:val="nil"/>
                    <w:bottom w:val="single" w:sz="4" w:space="0" w:color="auto"/>
                    <w:right w:val="single" w:sz="4" w:space="0" w:color="auto"/>
                  </w:tcBorders>
                  <w:shd w:val="clear" w:color="auto" w:fill="FFFFFF" w:themeFill="background1"/>
                  <w:vAlign w:val="center"/>
                  <w:hideMark/>
                </w:tcPr>
                <w:p w14:paraId="138FBB59" w14:textId="77777777" w:rsidR="001A6953" w:rsidRPr="00D30847" w:rsidRDefault="001A6953" w:rsidP="001A6953">
                  <w:pPr>
                    <w:spacing w:after="0" w:line="240" w:lineRule="auto"/>
                    <w:jc w:val="center"/>
                    <w:rPr>
                      <w:rFonts w:eastAsia="Times New Roman" w:cs="Calibri"/>
                      <w:color w:val="FFFFFF"/>
                      <w:sz w:val="16"/>
                      <w:szCs w:val="16"/>
                      <w:lang w:val="en-GB"/>
                    </w:rPr>
                  </w:pPr>
                </w:p>
              </w:tc>
              <w:tc>
                <w:tcPr>
                  <w:tcW w:w="450" w:type="dxa"/>
                  <w:tcBorders>
                    <w:top w:val="nil"/>
                    <w:left w:val="nil"/>
                    <w:bottom w:val="single" w:sz="4" w:space="0" w:color="auto"/>
                    <w:right w:val="single" w:sz="4" w:space="0" w:color="auto"/>
                  </w:tcBorders>
                  <w:shd w:val="clear" w:color="auto" w:fill="FFFFFF" w:themeFill="background1"/>
                  <w:vAlign w:val="center"/>
                  <w:hideMark/>
                </w:tcPr>
                <w:p w14:paraId="0C12EFD2" w14:textId="77777777" w:rsidR="001A6953" w:rsidRPr="00D30847" w:rsidRDefault="001A6953" w:rsidP="001A6953">
                  <w:pPr>
                    <w:spacing w:after="0" w:line="240" w:lineRule="auto"/>
                    <w:jc w:val="center"/>
                    <w:rPr>
                      <w:rFonts w:eastAsia="Times New Roman" w:cs="Calibri"/>
                      <w:color w:val="FFFFFF"/>
                      <w:sz w:val="16"/>
                      <w:szCs w:val="16"/>
                      <w:lang w:val="en-GB"/>
                    </w:rPr>
                  </w:pPr>
                </w:p>
              </w:tc>
              <w:tc>
                <w:tcPr>
                  <w:tcW w:w="648" w:type="dxa"/>
                  <w:tcBorders>
                    <w:top w:val="nil"/>
                    <w:left w:val="nil"/>
                    <w:bottom w:val="single" w:sz="4" w:space="0" w:color="auto"/>
                    <w:right w:val="single" w:sz="4" w:space="0" w:color="auto"/>
                  </w:tcBorders>
                  <w:shd w:val="clear" w:color="auto" w:fill="FFFFFF" w:themeFill="background1"/>
                  <w:vAlign w:val="center"/>
                  <w:hideMark/>
                </w:tcPr>
                <w:p w14:paraId="4D86FE64" w14:textId="77777777" w:rsidR="001A6953" w:rsidRPr="00D30847" w:rsidRDefault="001A6953" w:rsidP="001A6953">
                  <w:pPr>
                    <w:spacing w:after="0" w:line="240" w:lineRule="auto"/>
                    <w:jc w:val="center"/>
                    <w:rPr>
                      <w:rFonts w:eastAsia="Times New Roman" w:cs="Calibri"/>
                      <w:color w:val="FFFFFF"/>
                      <w:sz w:val="16"/>
                      <w:szCs w:val="16"/>
                      <w:lang w:val="en-GB"/>
                    </w:rPr>
                  </w:pPr>
                </w:p>
              </w:tc>
            </w:tr>
          </w:tbl>
          <w:p w14:paraId="402759BB" w14:textId="77777777" w:rsidR="001A6953" w:rsidRPr="00D30847" w:rsidRDefault="001A6953" w:rsidP="001A6953">
            <w:pPr>
              <w:spacing w:after="0" w:line="240" w:lineRule="auto"/>
              <w:rPr>
                <w:rFonts w:eastAsia="Times New Roman" w:cs="Calibri"/>
                <w:b/>
                <w:bCs/>
                <w:sz w:val="16"/>
                <w:szCs w:val="16"/>
                <w:lang w:val="en-GB"/>
              </w:rPr>
            </w:pPr>
          </w:p>
        </w:tc>
      </w:tr>
      <w:tr w:rsidR="001A6953" w:rsidRPr="00D30847" w14:paraId="7C608130" w14:textId="77777777" w:rsidTr="00453DBE">
        <w:trPr>
          <w:trHeight w:val="300"/>
        </w:trPr>
        <w:tc>
          <w:tcPr>
            <w:tcW w:w="15210" w:type="dxa"/>
            <w:gridSpan w:val="55"/>
            <w:tcBorders>
              <w:top w:val="nil"/>
              <w:left w:val="nil"/>
              <w:bottom w:val="nil"/>
              <w:right w:val="nil"/>
            </w:tcBorders>
            <w:shd w:val="clear" w:color="auto" w:fill="FFFFFF" w:themeFill="background1"/>
          </w:tcPr>
          <w:tbl>
            <w:tblPr>
              <w:tblW w:w="15210" w:type="dxa"/>
              <w:tblLayout w:type="fixed"/>
              <w:tblLook w:val="04A0" w:firstRow="1" w:lastRow="0" w:firstColumn="1" w:lastColumn="0" w:noHBand="0" w:noVBand="1"/>
            </w:tblPr>
            <w:tblGrid>
              <w:gridCol w:w="1007"/>
              <w:gridCol w:w="1371"/>
              <w:gridCol w:w="1302"/>
              <w:gridCol w:w="3416"/>
              <w:gridCol w:w="547"/>
              <w:gridCol w:w="396"/>
              <w:gridCol w:w="610"/>
              <w:gridCol w:w="503"/>
              <w:gridCol w:w="396"/>
              <w:gridCol w:w="642"/>
              <w:gridCol w:w="472"/>
              <w:gridCol w:w="566"/>
              <w:gridCol w:w="472"/>
              <w:gridCol w:w="472"/>
              <w:gridCol w:w="396"/>
              <w:gridCol w:w="547"/>
              <w:gridCol w:w="472"/>
              <w:gridCol w:w="472"/>
              <w:gridCol w:w="236"/>
              <w:gridCol w:w="915"/>
            </w:tblGrid>
            <w:tr w:rsidR="001A6953" w:rsidRPr="00D30847" w14:paraId="18BCDFCE" w14:textId="77777777" w:rsidTr="00BE1CE0">
              <w:trPr>
                <w:trHeight w:val="153"/>
              </w:trPr>
              <w:tc>
                <w:tcPr>
                  <w:tcW w:w="1007" w:type="dxa"/>
                  <w:tcBorders>
                    <w:top w:val="nil"/>
                    <w:left w:val="nil"/>
                    <w:bottom w:val="nil"/>
                    <w:right w:val="nil"/>
                  </w:tcBorders>
                  <w:shd w:val="clear" w:color="auto" w:fill="FFFFFF" w:themeFill="background1"/>
                  <w:vAlign w:val="bottom"/>
                </w:tcPr>
                <w:p w14:paraId="1FBC439A" w14:textId="77777777" w:rsidR="001A6953" w:rsidRPr="00D30847" w:rsidRDefault="001A6953" w:rsidP="001A6953">
                  <w:pPr>
                    <w:spacing w:after="0" w:line="240" w:lineRule="auto"/>
                    <w:rPr>
                      <w:rFonts w:ascii="Times New Roman" w:eastAsia="Times New Roman" w:hAnsi="Times New Roman"/>
                      <w:sz w:val="16"/>
                      <w:szCs w:val="16"/>
                      <w:lang w:val="en-GB"/>
                    </w:rPr>
                  </w:pPr>
                </w:p>
              </w:tc>
              <w:tc>
                <w:tcPr>
                  <w:tcW w:w="1371" w:type="dxa"/>
                  <w:tcBorders>
                    <w:top w:val="nil"/>
                    <w:left w:val="nil"/>
                    <w:bottom w:val="nil"/>
                    <w:right w:val="nil"/>
                  </w:tcBorders>
                  <w:shd w:val="clear" w:color="auto" w:fill="FFFFFF" w:themeFill="background1"/>
                  <w:vAlign w:val="bottom"/>
                </w:tcPr>
                <w:p w14:paraId="147A3221" w14:textId="77777777" w:rsidR="001A6953" w:rsidRPr="00D30847" w:rsidRDefault="001A6953" w:rsidP="001A6953">
                  <w:pPr>
                    <w:spacing w:after="0" w:line="240" w:lineRule="auto"/>
                    <w:rPr>
                      <w:rFonts w:ascii="Times New Roman" w:eastAsia="Times New Roman" w:hAnsi="Times New Roman"/>
                      <w:sz w:val="16"/>
                      <w:szCs w:val="16"/>
                      <w:lang w:val="en-GB"/>
                    </w:rPr>
                  </w:pPr>
                </w:p>
              </w:tc>
              <w:tc>
                <w:tcPr>
                  <w:tcW w:w="1302" w:type="dxa"/>
                  <w:tcBorders>
                    <w:top w:val="nil"/>
                    <w:left w:val="single" w:sz="8" w:space="0" w:color="auto"/>
                    <w:bottom w:val="single" w:sz="8" w:space="0" w:color="auto"/>
                    <w:right w:val="nil"/>
                  </w:tcBorders>
                  <w:shd w:val="clear" w:color="auto" w:fill="FFFFFF" w:themeFill="background1"/>
                  <w:vAlign w:val="center"/>
                </w:tcPr>
                <w:p w14:paraId="2EE1E4E5" w14:textId="77777777" w:rsidR="001A6953" w:rsidRPr="00D30847" w:rsidRDefault="001A6953" w:rsidP="001A6953">
                  <w:pPr>
                    <w:spacing w:after="0" w:line="240" w:lineRule="auto"/>
                    <w:rPr>
                      <w:rFonts w:eastAsia="Times New Roman" w:cs="Calibri"/>
                      <w:sz w:val="16"/>
                      <w:szCs w:val="16"/>
                      <w:lang w:val="en-GB"/>
                    </w:rPr>
                  </w:pPr>
                  <w:r w:rsidRPr="00D30847">
                    <w:rPr>
                      <w:rFonts w:eastAsia="Times New Roman" w:cs="Calibri"/>
                      <w:sz w:val="16"/>
                      <w:szCs w:val="16"/>
                      <w:lang w:val="en-GB"/>
                    </w:rPr>
                    <w:t xml:space="preserve">Activity 3. </w:t>
                  </w:r>
                </w:p>
              </w:tc>
              <w:tc>
                <w:tcPr>
                  <w:tcW w:w="3416" w:type="dxa"/>
                  <w:tcBorders>
                    <w:top w:val="nil"/>
                    <w:left w:val="nil"/>
                    <w:bottom w:val="single" w:sz="8" w:space="0" w:color="auto"/>
                    <w:right w:val="single" w:sz="8" w:space="0" w:color="auto"/>
                  </w:tcBorders>
                  <w:shd w:val="clear" w:color="auto" w:fill="FFFFFF" w:themeFill="background1"/>
                  <w:vAlign w:val="center"/>
                </w:tcPr>
                <w:p w14:paraId="2B16F4EB" w14:textId="77777777" w:rsidR="001A6953" w:rsidRPr="00D30847" w:rsidRDefault="001A6953" w:rsidP="001A6953">
                  <w:pPr>
                    <w:spacing w:after="0" w:line="240" w:lineRule="auto"/>
                    <w:rPr>
                      <w:rFonts w:eastAsia="Times New Roman" w:cs="Calibri"/>
                      <w:sz w:val="16"/>
                      <w:szCs w:val="16"/>
                      <w:lang w:val="en-GB"/>
                    </w:rPr>
                  </w:pPr>
                  <w:r w:rsidRPr="00D30847">
                    <w:rPr>
                      <w:rFonts w:eastAsia="Times New Roman" w:cs="Calibri"/>
                      <w:sz w:val="16"/>
                      <w:szCs w:val="16"/>
                      <w:lang w:val="en-GB"/>
                    </w:rPr>
                    <w:t>Medium-term budget planning</w:t>
                  </w:r>
                </w:p>
              </w:tc>
              <w:tc>
                <w:tcPr>
                  <w:tcW w:w="547" w:type="dxa"/>
                  <w:tcBorders>
                    <w:top w:val="single" w:sz="4" w:space="0" w:color="auto"/>
                    <w:left w:val="nil"/>
                    <w:bottom w:val="single" w:sz="4" w:space="0" w:color="auto"/>
                    <w:right w:val="single" w:sz="4" w:space="0" w:color="auto"/>
                  </w:tcBorders>
                  <w:shd w:val="clear" w:color="auto" w:fill="FFFFFF" w:themeFill="background1"/>
                  <w:vAlign w:val="center"/>
                </w:tcPr>
                <w:p w14:paraId="2ABE990A" w14:textId="77777777" w:rsidR="001A6953" w:rsidRPr="00D30847" w:rsidRDefault="001A6953" w:rsidP="001A6953">
                  <w:pPr>
                    <w:spacing w:after="0" w:line="240" w:lineRule="auto"/>
                    <w:rPr>
                      <w:rFonts w:eastAsia="Times New Roman" w:cs="Calibri"/>
                      <w:color w:val="FFFFFF"/>
                      <w:sz w:val="16"/>
                      <w:szCs w:val="16"/>
                      <w:lang w:val="en-GB"/>
                    </w:rPr>
                  </w:pPr>
                </w:p>
              </w:tc>
              <w:tc>
                <w:tcPr>
                  <w:tcW w:w="396" w:type="dxa"/>
                  <w:tcBorders>
                    <w:top w:val="single" w:sz="4" w:space="0" w:color="auto"/>
                    <w:left w:val="nil"/>
                    <w:bottom w:val="single" w:sz="4" w:space="0" w:color="auto"/>
                    <w:right w:val="single" w:sz="4" w:space="0" w:color="auto"/>
                  </w:tcBorders>
                  <w:shd w:val="clear" w:color="auto" w:fill="FFFFFF" w:themeFill="background1"/>
                  <w:vAlign w:val="center"/>
                </w:tcPr>
                <w:p w14:paraId="6D01DAEA" w14:textId="77777777" w:rsidR="001A6953" w:rsidRPr="00D30847" w:rsidRDefault="001A6953" w:rsidP="001A6953">
                  <w:pPr>
                    <w:spacing w:after="0" w:line="240" w:lineRule="auto"/>
                    <w:rPr>
                      <w:rFonts w:eastAsia="Times New Roman" w:cs="Calibri"/>
                      <w:color w:val="FFFFFF"/>
                      <w:sz w:val="16"/>
                      <w:szCs w:val="16"/>
                      <w:lang w:val="en-GB"/>
                    </w:rPr>
                  </w:pPr>
                </w:p>
              </w:tc>
              <w:tc>
                <w:tcPr>
                  <w:tcW w:w="610" w:type="dxa"/>
                  <w:tcBorders>
                    <w:top w:val="single" w:sz="4" w:space="0" w:color="auto"/>
                    <w:left w:val="nil"/>
                    <w:bottom w:val="single" w:sz="4" w:space="0" w:color="auto"/>
                    <w:right w:val="single" w:sz="4" w:space="0" w:color="auto"/>
                  </w:tcBorders>
                  <w:shd w:val="clear" w:color="auto" w:fill="FFFFFF" w:themeFill="background1"/>
                  <w:vAlign w:val="center"/>
                </w:tcPr>
                <w:p w14:paraId="7B382B61" w14:textId="77777777" w:rsidR="001A6953" w:rsidRPr="00D30847" w:rsidRDefault="001A6953" w:rsidP="001A6953">
                  <w:pPr>
                    <w:spacing w:after="0" w:line="240" w:lineRule="auto"/>
                    <w:rPr>
                      <w:rFonts w:eastAsia="Times New Roman" w:cs="Calibri"/>
                      <w:color w:val="FFFFFF"/>
                      <w:sz w:val="16"/>
                      <w:szCs w:val="16"/>
                      <w:lang w:val="en-GB"/>
                    </w:rPr>
                  </w:pPr>
                </w:p>
              </w:tc>
              <w:tc>
                <w:tcPr>
                  <w:tcW w:w="503" w:type="dxa"/>
                  <w:tcBorders>
                    <w:top w:val="single" w:sz="4" w:space="0" w:color="auto"/>
                    <w:left w:val="nil"/>
                    <w:bottom w:val="single" w:sz="4" w:space="0" w:color="auto"/>
                    <w:right w:val="single" w:sz="4" w:space="0" w:color="auto"/>
                  </w:tcBorders>
                  <w:shd w:val="clear" w:color="auto" w:fill="FFFFFF" w:themeFill="background1"/>
                  <w:vAlign w:val="center"/>
                </w:tcPr>
                <w:p w14:paraId="34E5297E" w14:textId="77777777" w:rsidR="001A6953" w:rsidRPr="00D30847" w:rsidRDefault="001A6953" w:rsidP="001A6953">
                  <w:pPr>
                    <w:spacing w:after="0" w:line="240" w:lineRule="auto"/>
                    <w:rPr>
                      <w:rFonts w:eastAsia="Times New Roman" w:cs="Calibri"/>
                      <w:color w:val="FFFFFF"/>
                      <w:sz w:val="16"/>
                      <w:szCs w:val="16"/>
                      <w:lang w:val="en-GB"/>
                    </w:rPr>
                  </w:pPr>
                </w:p>
              </w:tc>
              <w:tc>
                <w:tcPr>
                  <w:tcW w:w="396" w:type="dxa"/>
                  <w:tcBorders>
                    <w:top w:val="single" w:sz="4" w:space="0" w:color="auto"/>
                    <w:left w:val="nil"/>
                    <w:bottom w:val="single" w:sz="4" w:space="0" w:color="auto"/>
                    <w:right w:val="single" w:sz="4" w:space="0" w:color="auto"/>
                  </w:tcBorders>
                  <w:shd w:val="clear" w:color="auto" w:fill="0000FF"/>
                  <w:vAlign w:val="center"/>
                </w:tcPr>
                <w:p w14:paraId="567586FC" w14:textId="77777777" w:rsidR="001A6953" w:rsidRPr="00D30847" w:rsidRDefault="001A6953" w:rsidP="001A6953">
                  <w:pPr>
                    <w:spacing w:after="0" w:line="240" w:lineRule="auto"/>
                    <w:jc w:val="center"/>
                    <w:rPr>
                      <w:rFonts w:eastAsia="Times New Roman" w:cs="Calibri"/>
                      <w:color w:val="FFFFFF"/>
                      <w:sz w:val="16"/>
                      <w:szCs w:val="16"/>
                      <w:lang w:val="en-GB"/>
                    </w:rPr>
                  </w:pPr>
                </w:p>
              </w:tc>
              <w:tc>
                <w:tcPr>
                  <w:tcW w:w="642" w:type="dxa"/>
                  <w:tcBorders>
                    <w:top w:val="single" w:sz="4" w:space="0" w:color="auto"/>
                    <w:left w:val="nil"/>
                    <w:bottom w:val="single" w:sz="4" w:space="0" w:color="auto"/>
                    <w:right w:val="single" w:sz="4" w:space="0" w:color="auto"/>
                  </w:tcBorders>
                  <w:shd w:val="clear" w:color="auto" w:fill="0000FF"/>
                  <w:vAlign w:val="center"/>
                </w:tcPr>
                <w:p w14:paraId="75C864EF" w14:textId="77777777" w:rsidR="001A6953" w:rsidRPr="00D30847" w:rsidRDefault="001A6953" w:rsidP="001A6953">
                  <w:pPr>
                    <w:spacing w:after="0" w:line="240" w:lineRule="auto"/>
                    <w:jc w:val="center"/>
                    <w:rPr>
                      <w:rFonts w:eastAsia="Times New Roman" w:cs="Calibri"/>
                      <w:color w:val="FFFFFF"/>
                      <w:sz w:val="16"/>
                      <w:szCs w:val="16"/>
                      <w:lang w:val="en-GB"/>
                    </w:rPr>
                  </w:pPr>
                </w:p>
              </w:tc>
              <w:tc>
                <w:tcPr>
                  <w:tcW w:w="472" w:type="dxa"/>
                  <w:tcBorders>
                    <w:top w:val="single" w:sz="4" w:space="0" w:color="auto"/>
                    <w:left w:val="nil"/>
                    <w:bottom w:val="single" w:sz="4" w:space="0" w:color="auto"/>
                    <w:right w:val="single" w:sz="4" w:space="0" w:color="auto"/>
                  </w:tcBorders>
                  <w:shd w:val="clear" w:color="auto" w:fill="0000FF"/>
                  <w:vAlign w:val="center"/>
                </w:tcPr>
                <w:p w14:paraId="23D51A8A" w14:textId="77777777" w:rsidR="001A6953" w:rsidRPr="00D30847" w:rsidRDefault="001A6953" w:rsidP="001A6953">
                  <w:pPr>
                    <w:spacing w:after="0" w:line="240" w:lineRule="auto"/>
                    <w:jc w:val="center"/>
                    <w:rPr>
                      <w:rFonts w:eastAsia="Times New Roman" w:cs="Calibri"/>
                      <w:color w:val="FFFFFF"/>
                      <w:sz w:val="16"/>
                      <w:szCs w:val="16"/>
                      <w:lang w:val="en-GB"/>
                    </w:rPr>
                  </w:pPr>
                </w:p>
              </w:tc>
              <w:tc>
                <w:tcPr>
                  <w:tcW w:w="566" w:type="dxa"/>
                  <w:tcBorders>
                    <w:top w:val="single" w:sz="4" w:space="0" w:color="auto"/>
                    <w:left w:val="nil"/>
                    <w:bottom w:val="single" w:sz="4" w:space="0" w:color="auto"/>
                    <w:right w:val="single" w:sz="4" w:space="0" w:color="auto"/>
                  </w:tcBorders>
                  <w:shd w:val="clear" w:color="auto" w:fill="0000FF"/>
                  <w:vAlign w:val="center"/>
                </w:tcPr>
                <w:p w14:paraId="4167E165" w14:textId="77777777" w:rsidR="001A6953" w:rsidRPr="00D30847" w:rsidRDefault="001A6953" w:rsidP="001A6953">
                  <w:pPr>
                    <w:spacing w:after="0" w:line="240" w:lineRule="auto"/>
                    <w:jc w:val="center"/>
                    <w:rPr>
                      <w:rFonts w:eastAsia="Times New Roman" w:cs="Calibri"/>
                      <w:color w:val="FFFFFF"/>
                      <w:sz w:val="16"/>
                      <w:szCs w:val="16"/>
                      <w:lang w:val="en-GB"/>
                    </w:rPr>
                  </w:pPr>
                </w:p>
              </w:tc>
              <w:tc>
                <w:tcPr>
                  <w:tcW w:w="472" w:type="dxa"/>
                  <w:tcBorders>
                    <w:top w:val="single" w:sz="4" w:space="0" w:color="auto"/>
                    <w:left w:val="nil"/>
                    <w:bottom w:val="single" w:sz="4" w:space="0" w:color="auto"/>
                    <w:right w:val="single" w:sz="4" w:space="0" w:color="auto"/>
                  </w:tcBorders>
                  <w:shd w:val="clear" w:color="000000" w:fill="0000FF"/>
                  <w:vAlign w:val="center"/>
                </w:tcPr>
                <w:p w14:paraId="493EC18C" w14:textId="77777777" w:rsidR="001A6953" w:rsidRPr="00D30847" w:rsidRDefault="001A6953" w:rsidP="001A6953">
                  <w:pPr>
                    <w:spacing w:after="0" w:line="240" w:lineRule="auto"/>
                    <w:rPr>
                      <w:rFonts w:eastAsia="Times New Roman" w:cs="Calibri"/>
                      <w:color w:val="FFFFFF"/>
                      <w:sz w:val="16"/>
                      <w:szCs w:val="16"/>
                      <w:lang w:val="en-GB"/>
                    </w:rPr>
                  </w:pPr>
                </w:p>
              </w:tc>
              <w:tc>
                <w:tcPr>
                  <w:tcW w:w="472" w:type="dxa"/>
                  <w:tcBorders>
                    <w:top w:val="single" w:sz="4" w:space="0" w:color="auto"/>
                    <w:left w:val="nil"/>
                    <w:bottom w:val="single" w:sz="4" w:space="0" w:color="auto"/>
                    <w:right w:val="single" w:sz="4" w:space="0" w:color="auto"/>
                  </w:tcBorders>
                  <w:shd w:val="clear" w:color="000000" w:fill="0000FF"/>
                  <w:vAlign w:val="center"/>
                </w:tcPr>
                <w:p w14:paraId="0793FA3E" w14:textId="77777777" w:rsidR="001A6953" w:rsidRPr="00D30847" w:rsidRDefault="001A6953" w:rsidP="001A6953">
                  <w:pPr>
                    <w:spacing w:after="0" w:line="240" w:lineRule="auto"/>
                    <w:rPr>
                      <w:rFonts w:eastAsia="Times New Roman" w:cs="Calibri"/>
                      <w:color w:val="FFFFFF"/>
                      <w:sz w:val="16"/>
                      <w:szCs w:val="16"/>
                      <w:lang w:val="en-GB"/>
                    </w:rPr>
                  </w:pPr>
                </w:p>
              </w:tc>
              <w:tc>
                <w:tcPr>
                  <w:tcW w:w="396" w:type="dxa"/>
                  <w:tcBorders>
                    <w:top w:val="single" w:sz="4" w:space="0" w:color="auto"/>
                    <w:left w:val="nil"/>
                    <w:bottom w:val="single" w:sz="4" w:space="0" w:color="auto"/>
                    <w:right w:val="single" w:sz="4" w:space="0" w:color="auto"/>
                  </w:tcBorders>
                  <w:shd w:val="clear" w:color="000000" w:fill="0000FF"/>
                  <w:vAlign w:val="center"/>
                </w:tcPr>
                <w:p w14:paraId="52F3E2F5" w14:textId="77777777" w:rsidR="001A6953" w:rsidRPr="00D30847" w:rsidRDefault="001A6953" w:rsidP="001A6953">
                  <w:pPr>
                    <w:spacing w:after="0" w:line="240" w:lineRule="auto"/>
                    <w:rPr>
                      <w:rFonts w:eastAsia="Times New Roman" w:cs="Calibri"/>
                      <w:color w:val="FFFFFF"/>
                      <w:sz w:val="16"/>
                      <w:szCs w:val="16"/>
                      <w:lang w:val="en-GB"/>
                    </w:rPr>
                  </w:pPr>
                </w:p>
              </w:tc>
              <w:tc>
                <w:tcPr>
                  <w:tcW w:w="547" w:type="dxa"/>
                  <w:tcBorders>
                    <w:top w:val="single" w:sz="4" w:space="0" w:color="auto"/>
                    <w:left w:val="nil"/>
                    <w:bottom w:val="single" w:sz="4" w:space="0" w:color="auto"/>
                    <w:right w:val="single" w:sz="4" w:space="0" w:color="auto"/>
                  </w:tcBorders>
                  <w:shd w:val="clear" w:color="000000" w:fill="0000FF"/>
                  <w:vAlign w:val="center"/>
                </w:tcPr>
                <w:p w14:paraId="7156A0F3" w14:textId="77777777" w:rsidR="001A6953" w:rsidRPr="00D30847" w:rsidRDefault="001A6953" w:rsidP="001A6953">
                  <w:pPr>
                    <w:spacing w:after="0" w:line="240" w:lineRule="auto"/>
                    <w:rPr>
                      <w:rFonts w:eastAsia="Times New Roman" w:cs="Calibri"/>
                      <w:color w:val="FFFFFF"/>
                      <w:sz w:val="16"/>
                      <w:szCs w:val="16"/>
                      <w:lang w:val="en-GB"/>
                    </w:rPr>
                  </w:pPr>
                </w:p>
              </w:tc>
              <w:tc>
                <w:tcPr>
                  <w:tcW w:w="472" w:type="dxa"/>
                  <w:tcBorders>
                    <w:top w:val="single" w:sz="4" w:space="0" w:color="auto"/>
                    <w:left w:val="nil"/>
                    <w:bottom w:val="single" w:sz="4" w:space="0" w:color="auto"/>
                    <w:right w:val="single" w:sz="4" w:space="0" w:color="auto"/>
                  </w:tcBorders>
                  <w:shd w:val="clear" w:color="auto" w:fill="0000FF"/>
                  <w:vAlign w:val="center"/>
                </w:tcPr>
                <w:p w14:paraId="23698337" w14:textId="77777777" w:rsidR="001A6953" w:rsidRPr="00D30847" w:rsidRDefault="001A6953" w:rsidP="001A6953">
                  <w:pPr>
                    <w:spacing w:after="0" w:line="240" w:lineRule="auto"/>
                    <w:jc w:val="center"/>
                    <w:rPr>
                      <w:rFonts w:eastAsia="Times New Roman" w:cs="Calibri"/>
                      <w:color w:val="FFFFFF"/>
                      <w:sz w:val="16"/>
                      <w:szCs w:val="16"/>
                      <w:lang w:val="en-GB"/>
                    </w:rPr>
                  </w:pPr>
                </w:p>
              </w:tc>
              <w:tc>
                <w:tcPr>
                  <w:tcW w:w="472" w:type="dxa"/>
                  <w:tcBorders>
                    <w:top w:val="single" w:sz="4" w:space="0" w:color="auto"/>
                    <w:left w:val="nil"/>
                    <w:bottom w:val="single" w:sz="4" w:space="0" w:color="auto"/>
                    <w:right w:val="single" w:sz="4" w:space="0" w:color="auto"/>
                  </w:tcBorders>
                  <w:shd w:val="clear" w:color="auto" w:fill="0000FF"/>
                  <w:vAlign w:val="center"/>
                </w:tcPr>
                <w:p w14:paraId="21DB8F0D" w14:textId="77777777" w:rsidR="001A6953" w:rsidRPr="00D30847" w:rsidRDefault="001A6953" w:rsidP="001A6953">
                  <w:pPr>
                    <w:spacing w:after="0" w:line="240" w:lineRule="auto"/>
                    <w:jc w:val="center"/>
                    <w:rPr>
                      <w:rFonts w:eastAsia="Times New Roman" w:cs="Calibri"/>
                      <w:color w:val="FFFFFF"/>
                      <w:sz w:val="16"/>
                      <w:szCs w:val="16"/>
                      <w:lang w:val="en-GB"/>
                    </w:rPr>
                  </w:pPr>
                </w:p>
              </w:tc>
              <w:tc>
                <w:tcPr>
                  <w:tcW w:w="236" w:type="dxa"/>
                  <w:tcBorders>
                    <w:top w:val="single" w:sz="4" w:space="0" w:color="auto"/>
                    <w:left w:val="nil"/>
                    <w:bottom w:val="single" w:sz="4" w:space="0" w:color="auto"/>
                    <w:right w:val="single" w:sz="4" w:space="0" w:color="auto"/>
                  </w:tcBorders>
                  <w:shd w:val="clear" w:color="auto" w:fill="0000F6"/>
                  <w:vAlign w:val="center"/>
                </w:tcPr>
                <w:p w14:paraId="7F0BB6CB" w14:textId="77777777" w:rsidR="001A6953" w:rsidRPr="00D30847" w:rsidRDefault="001A6953" w:rsidP="001A6953">
                  <w:pPr>
                    <w:spacing w:after="0" w:line="240" w:lineRule="auto"/>
                    <w:jc w:val="center"/>
                    <w:rPr>
                      <w:rFonts w:eastAsia="Times New Roman" w:cs="Calibri"/>
                      <w:color w:val="FFFFFF"/>
                      <w:sz w:val="16"/>
                      <w:szCs w:val="16"/>
                      <w:lang w:val="en-GB"/>
                    </w:rPr>
                  </w:pPr>
                </w:p>
              </w:tc>
              <w:tc>
                <w:tcPr>
                  <w:tcW w:w="915" w:type="dxa"/>
                  <w:tcBorders>
                    <w:top w:val="single" w:sz="4" w:space="0" w:color="auto"/>
                    <w:left w:val="nil"/>
                    <w:bottom w:val="single" w:sz="4" w:space="0" w:color="auto"/>
                    <w:right w:val="single" w:sz="4" w:space="0" w:color="auto"/>
                  </w:tcBorders>
                  <w:shd w:val="clear" w:color="auto" w:fill="0000F6"/>
                  <w:vAlign w:val="center"/>
                </w:tcPr>
                <w:p w14:paraId="7F70781D" w14:textId="77777777" w:rsidR="001A6953" w:rsidRPr="00D30847" w:rsidRDefault="001A6953" w:rsidP="001A6953">
                  <w:pPr>
                    <w:spacing w:after="0" w:line="240" w:lineRule="auto"/>
                    <w:jc w:val="center"/>
                    <w:rPr>
                      <w:rFonts w:eastAsia="Times New Roman" w:cs="Calibri"/>
                      <w:color w:val="FFFFFF"/>
                      <w:sz w:val="16"/>
                      <w:szCs w:val="16"/>
                      <w:lang w:val="en-GB"/>
                    </w:rPr>
                  </w:pPr>
                </w:p>
              </w:tc>
            </w:tr>
          </w:tbl>
          <w:p w14:paraId="4C1C7FD2" w14:textId="77777777" w:rsidR="001A6953" w:rsidRPr="00D30847" w:rsidRDefault="001A6953" w:rsidP="001A6953">
            <w:pPr>
              <w:spacing w:after="0" w:line="240" w:lineRule="auto"/>
              <w:rPr>
                <w:rFonts w:eastAsia="Times New Roman" w:cs="Calibri"/>
                <w:b/>
                <w:bCs/>
                <w:sz w:val="16"/>
                <w:szCs w:val="16"/>
                <w:lang w:val="en-GB"/>
              </w:rPr>
            </w:pPr>
          </w:p>
        </w:tc>
      </w:tr>
      <w:tr w:rsidR="001A6953" w:rsidRPr="00D30847" w14:paraId="69CA4C92" w14:textId="77777777" w:rsidTr="00453DBE">
        <w:trPr>
          <w:trHeight w:val="300"/>
        </w:trPr>
        <w:tc>
          <w:tcPr>
            <w:tcW w:w="15210" w:type="dxa"/>
            <w:gridSpan w:val="55"/>
            <w:tcBorders>
              <w:top w:val="nil"/>
              <w:left w:val="nil"/>
              <w:bottom w:val="nil"/>
              <w:right w:val="nil"/>
            </w:tcBorders>
            <w:shd w:val="clear" w:color="auto" w:fill="FFFFFF" w:themeFill="background1"/>
          </w:tcPr>
          <w:tbl>
            <w:tblPr>
              <w:tblW w:w="15210" w:type="dxa"/>
              <w:tblLayout w:type="fixed"/>
              <w:tblLook w:val="04A0" w:firstRow="1" w:lastRow="0" w:firstColumn="1" w:lastColumn="0" w:noHBand="0" w:noVBand="1"/>
            </w:tblPr>
            <w:tblGrid>
              <w:gridCol w:w="1007"/>
              <w:gridCol w:w="1371"/>
              <w:gridCol w:w="1302"/>
              <w:gridCol w:w="3416"/>
              <w:gridCol w:w="547"/>
              <w:gridCol w:w="396"/>
              <w:gridCol w:w="610"/>
              <w:gridCol w:w="503"/>
              <w:gridCol w:w="396"/>
              <w:gridCol w:w="642"/>
              <w:gridCol w:w="472"/>
              <w:gridCol w:w="566"/>
              <w:gridCol w:w="472"/>
              <w:gridCol w:w="472"/>
              <w:gridCol w:w="396"/>
              <w:gridCol w:w="547"/>
              <w:gridCol w:w="472"/>
              <w:gridCol w:w="472"/>
              <w:gridCol w:w="472"/>
              <w:gridCol w:w="679"/>
            </w:tblGrid>
            <w:tr w:rsidR="001A6953" w:rsidRPr="00D30847" w14:paraId="7E3CA542" w14:textId="77777777" w:rsidTr="00C60164">
              <w:trPr>
                <w:trHeight w:val="427"/>
              </w:trPr>
              <w:tc>
                <w:tcPr>
                  <w:tcW w:w="960" w:type="dxa"/>
                  <w:tcBorders>
                    <w:top w:val="nil"/>
                    <w:left w:val="nil"/>
                    <w:bottom w:val="nil"/>
                    <w:right w:val="nil"/>
                  </w:tcBorders>
                  <w:shd w:val="clear" w:color="auto" w:fill="FFFFFF" w:themeFill="background1"/>
                  <w:vAlign w:val="bottom"/>
                </w:tcPr>
                <w:p w14:paraId="06AD4900" w14:textId="77777777" w:rsidR="001A6953" w:rsidRPr="00D30847" w:rsidRDefault="001A6953" w:rsidP="001A6953">
                  <w:pPr>
                    <w:spacing w:after="0" w:line="240" w:lineRule="auto"/>
                    <w:rPr>
                      <w:rFonts w:ascii="Times New Roman" w:eastAsia="Times New Roman" w:hAnsi="Times New Roman"/>
                      <w:sz w:val="16"/>
                      <w:szCs w:val="16"/>
                      <w:lang w:val="en-GB"/>
                    </w:rPr>
                  </w:pPr>
                </w:p>
              </w:tc>
              <w:tc>
                <w:tcPr>
                  <w:tcW w:w="1308" w:type="dxa"/>
                  <w:tcBorders>
                    <w:top w:val="nil"/>
                    <w:left w:val="nil"/>
                    <w:bottom w:val="nil"/>
                    <w:right w:val="nil"/>
                  </w:tcBorders>
                  <w:shd w:val="clear" w:color="auto" w:fill="FFFFFF" w:themeFill="background1"/>
                  <w:vAlign w:val="bottom"/>
                </w:tcPr>
                <w:p w14:paraId="40D64690" w14:textId="77777777" w:rsidR="001A6953" w:rsidRPr="00D30847" w:rsidRDefault="001A6953" w:rsidP="001A6953">
                  <w:pPr>
                    <w:spacing w:after="0" w:line="240" w:lineRule="auto"/>
                    <w:rPr>
                      <w:rFonts w:ascii="Times New Roman" w:eastAsia="Times New Roman" w:hAnsi="Times New Roman"/>
                      <w:sz w:val="16"/>
                      <w:szCs w:val="16"/>
                      <w:lang w:val="en-GB"/>
                    </w:rPr>
                  </w:pPr>
                </w:p>
              </w:tc>
              <w:tc>
                <w:tcPr>
                  <w:tcW w:w="1242" w:type="dxa"/>
                  <w:tcBorders>
                    <w:top w:val="nil"/>
                    <w:left w:val="single" w:sz="8" w:space="0" w:color="auto"/>
                    <w:bottom w:val="single" w:sz="8" w:space="0" w:color="auto"/>
                    <w:right w:val="nil"/>
                  </w:tcBorders>
                  <w:shd w:val="clear" w:color="auto" w:fill="FFFFFF" w:themeFill="background1"/>
                  <w:vAlign w:val="center"/>
                </w:tcPr>
                <w:p w14:paraId="775DD9AD" w14:textId="77777777" w:rsidR="001A6953" w:rsidRPr="00D30847" w:rsidRDefault="001A6953" w:rsidP="001A6953">
                  <w:pPr>
                    <w:spacing w:after="0" w:line="240" w:lineRule="auto"/>
                    <w:rPr>
                      <w:rFonts w:eastAsia="Times New Roman" w:cs="Calibri"/>
                      <w:sz w:val="16"/>
                      <w:szCs w:val="16"/>
                      <w:lang w:val="en-GB"/>
                    </w:rPr>
                  </w:pPr>
                  <w:r w:rsidRPr="00D30847">
                    <w:rPr>
                      <w:rFonts w:eastAsia="Times New Roman" w:cs="Calibri"/>
                      <w:sz w:val="16"/>
                      <w:szCs w:val="16"/>
                      <w:lang w:val="en-GB"/>
                    </w:rPr>
                    <w:t>Activity 4.</w:t>
                  </w:r>
                </w:p>
              </w:tc>
              <w:tc>
                <w:tcPr>
                  <w:tcW w:w="3258" w:type="dxa"/>
                  <w:tcBorders>
                    <w:top w:val="nil"/>
                    <w:left w:val="nil"/>
                    <w:bottom w:val="single" w:sz="8" w:space="0" w:color="auto"/>
                    <w:right w:val="single" w:sz="8" w:space="0" w:color="auto"/>
                  </w:tcBorders>
                  <w:shd w:val="clear" w:color="auto" w:fill="FFFFFF" w:themeFill="background1"/>
                  <w:vAlign w:val="center"/>
                </w:tcPr>
                <w:p w14:paraId="6674BA1B" w14:textId="77777777" w:rsidR="001A6953" w:rsidRPr="00D30847" w:rsidRDefault="001A6953" w:rsidP="001A6953">
                  <w:pPr>
                    <w:spacing w:after="0" w:line="240" w:lineRule="auto"/>
                    <w:rPr>
                      <w:rFonts w:eastAsia="Times New Roman" w:cs="Calibri"/>
                      <w:sz w:val="16"/>
                      <w:szCs w:val="16"/>
                      <w:lang w:val="en-GB"/>
                    </w:rPr>
                  </w:pPr>
                  <w:r w:rsidRPr="00D30847">
                    <w:rPr>
                      <w:rFonts w:eastAsia="Times New Roman" w:cs="Calibri"/>
                      <w:sz w:val="16"/>
                      <w:szCs w:val="16"/>
                      <w:lang w:val="en-GB"/>
                    </w:rPr>
                    <w:t>Trainings to strengthen the capacities of municipal employees for realistic planning of municipal revenues and expenditures</w:t>
                  </w:r>
                </w:p>
              </w:tc>
              <w:tc>
                <w:tcPr>
                  <w:tcW w:w="522" w:type="dxa"/>
                  <w:tcBorders>
                    <w:top w:val="single" w:sz="4" w:space="0" w:color="auto"/>
                    <w:left w:val="nil"/>
                    <w:bottom w:val="single" w:sz="4" w:space="0" w:color="auto"/>
                    <w:right w:val="single" w:sz="4" w:space="0" w:color="auto"/>
                  </w:tcBorders>
                  <w:shd w:val="clear" w:color="000000" w:fill="0000FF"/>
                  <w:vAlign w:val="center"/>
                </w:tcPr>
                <w:p w14:paraId="27148C2E" w14:textId="77777777" w:rsidR="001A6953" w:rsidRPr="00D30847" w:rsidRDefault="001A6953" w:rsidP="001A6953">
                  <w:pPr>
                    <w:spacing w:after="0" w:line="240" w:lineRule="auto"/>
                    <w:rPr>
                      <w:rFonts w:eastAsia="Times New Roman" w:cs="Calibri"/>
                      <w:color w:val="FFFFFF"/>
                      <w:sz w:val="16"/>
                      <w:szCs w:val="16"/>
                      <w:lang w:val="en-GB"/>
                    </w:rPr>
                  </w:pPr>
                </w:p>
              </w:tc>
              <w:tc>
                <w:tcPr>
                  <w:tcW w:w="378" w:type="dxa"/>
                  <w:tcBorders>
                    <w:top w:val="single" w:sz="4" w:space="0" w:color="auto"/>
                    <w:left w:val="nil"/>
                    <w:bottom w:val="single" w:sz="4" w:space="0" w:color="auto"/>
                    <w:right w:val="single" w:sz="4" w:space="0" w:color="auto"/>
                  </w:tcBorders>
                  <w:shd w:val="clear" w:color="000000" w:fill="0000FF"/>
                  <w:vAlign w:val="center"/>
                </w:tcPr>
                <w:p w14:paraId="5A52898A" w14:textId="77777777" w:rsidR="001A6953" w:rsidRPr="00D30847" w:rsidRDefault="001A6953" w:rsidP="001A6953">
                  <w:pPr>
                    <w:spacing w:after="0" w:line="240" w:lineRule="auto"/>
                    <w:rPr>
                      <w:rFonts w:eastAsia="Times New Roman" w:cs="Calibri"/>
                      <w:color w:val="FFFFFF"/>
                      <w:sz w:val="16"/>
                      <w:szCs w:val="16"/>
                      <w:lang w:val="en-GB"/>
                    </w:rPr>
                  </w:pPr>
                </w:p>
              </w:tc>
              <w:tc>
                <w:tcPr>
                  <w:tcW w:w="582" w:type="dxa"/>
                  <w:tcBorders>
                    <w:top w:val="single" w:sz="4" w:space="0" w:color="auto"/>
                    <w:left w:val="nil"/>
                    <w:bottom w:val="single" w:sz="4" w:space="0" w:color="auto"/>
                    <w:right w:val="single" w:sz="4" w:space="0" w:color="auto"/>
                  </w:tcBorders>
                  <w:shd w:val="clear" w:color="000000" w:fill="0000FF"/>
                  <w:vAlign w:val="center"/>
                </w:tcPr>
                <w:p w14:paraId="2B736241" w14:textId="77777777" w:rsidR="001A6953" w:rsidRPr="00D30847" w:rsidRDefault="001A6953" w:rsidP="001A6953">
                  <w:pPr>
                    <w:spacing w:after="0" w:line="240" w:lineRule="auto"/>
                    <w:rPr>
                      <w:rFonts w:eastAsia="Times New Roman" w:cs="Calibri"/>
                      <w:color w:val="FFFFFF"/>
                      <w:sz w:val="16"/>
                      <w:szCs w:val="16"/>
                      <w:lang w:val="en-GB"/>
                    </w:rPr>
                  </w:pPr>
                </w:p>
              </w:tc>
              <w:tc>
                <w:tcPr>
                  <w:tcW w:w="480" w:type="dxa"/>
                  <w:tcBorders>
                    <w:top w:val="single" w:sz="4" w:space="0" w:color="auto"/>
                    <w:left w:val="nil"/>
                    <w:bottom w:val="single" w:sz="4" w:space="0" w:color="auto"/>
                    <w:right w:val="single" w:sz="4" w:space="0" w:color="auto"/>
                  </w:tcBorders>
                  <w:shd w:val="clear" w:color="000000" w:fill="0000FF"/>
                  <w:vAlign w:val="center"/>
                </w:tcPr>
                <w:p w14:paraId="048D1967" w14:textId="77777777" w:rsidR="001A6953" w:rsidRPr="00D30847" w:rsidRDefault="001A6953" w:rsidP="001A6953">
                  <w:pPr>
                    <w:spacing w:after="0" w:line="240" w:lineRule="auto"/>
                    <w:rPr>
                      <w:rFonts w:eastAsia="Times New Roman" w:cs="Calibri"/>
                      <w:color w:val="FFFFFF"/>
                      <w:sz w:val="16"/>
                      <w:szCs w:val="16"/>
                      <w:lang w:val="en-GB"/>
                    </w:rPr>
                  </w:pPr>
                </w:p>
              </w:tc>
              <w:tc>
                <w:tcPr>
                  <w:tcW w:w="378" w:type="dxa"/>
                  <w:tcBorders>
                    <w:top w:val="single" w:sz="4" w:space="0" w:color="auto"/>
                    <w:left w:val="nil"/>
                    <w:bottom w:val="single" w:sz="4" w:space="0" w:color="auto"/>
                    <w:right w:val="single" w:sz="4" w:space="0" w:color="auto"/>
                  </w:tcBorders>
                  <w:shd w:val="clear" w:color="000000" w:fill="0000FF"/>
                  <w:vAlign w:val="center"/>
                </w:tcPr>
                <w:p w14:paraId="34144A54" w14:textId="77777777" w:rsidR="001A6953" w:rsidRPr="00D30847" w:rsidRDefault="001A6953" w:rsidP="001A6953">
                  <w:pPr>
                    <w:spacing w:after="0" w:line="240" w:lineRule="auto"/>
                    <w:jc w:val="center"/>
                    <w:rPr>
                      <w:rFonts w:eastAsia="Times New Roman" w:cs="Calibri"/>
                      <w:color w:val="FFFFFF"/>
                      <w:sz w:val="16"/>
                      <w:szCs w:val="16"/>
                      <w:lang w:val="en-GB"/>
                    </w:rPr>
                  </w:pPr>
                </w:p>
              </w:tc>
              <w:tc>
                <w:tcPr>
                  <w:tcW w:w="612" w:type="dxa"/>
                  <w:tcBorders>
                    <w:top w:val="single" w:sz="4" w:space="0" w:color="auto"/>
                    <w:left w:val="nil"/>
                    <w:bottom w:val="single" w:sz="4" w:space="0" w:color="auto"/>
                    <w:right w:val="single" w:sz="4" w:space="0" w:color="auto"/>
                  </w:tcBorders>
                  <w:shd w:val="clear" w:color="000000" w:fill="0000FF"/>
                  <w:vAlign w:val="center"/>
                </w:tcPr>
                <w:p w14:paraId="09743E0E" w14:textId="77777777" w:rsidR="001A6953" w:rsidRPr="00D30847" w:rsidRDefault="001A6953" w:rsidP="001A6953">
                  <w:pPr>
                    <w:spacing w:after="0" w:line="240" w:lineRule="auto"/>
                    <w:jc w:val="center"/>
                    <w:rPr>
                      <w:rFonts w:eastAsia="Times New Roman" w:cs="Calibri"/>
                      <w:color w:val="FFFFFF"/>
                      <w:sz w:val="16"/>
                      <w:szCs w:val="16"/>
                      <w:lang w:val="en-GB"/>
                    </w:rPr>
                  </w:pPr>
                </w:p>
              </w:tc>
              <w:tc>
                <w:tcPr>
                  <w:tcW w:w="450" w:type="dxa"/>
                  <w:tcBorders>
                    <w:top w:val="single" w:sz="4" w:space="0" w:color="auto"/>
                    <w:left w:val="nil"/>
                    <w:bottom w:val="single" w:sz="4" w:space="0" w:color="auto"/>
                    <w:right w:val="single" w:sz="4" w:space="0" w:color="auto"/>
                  </w:tcBorders>
                  <w:shd w:val="clear" w:color="000000" w:fill="0000FF"/>
                  <w:vAlign w:val="center"/>
                </w:tcPr>
                <w:p w14:paraId="4B7D41C7" w14:textId="77777777" w:rsidR="001A6953" w:rsidRPr="00D30847" w:rsidRDefault="001A6953" w:rsidP="001A6953">
                  <w:pPr>
                    <w:spacing w:after="0" w:line="240" w:lineRule="auto"/>
                    <w:jc w:val="center"/>
                    <w:rPr>
                      <w:rFonts w:eastAsia="Times New Roman" w:cs="Calibri"/>
                      <w:color w:val="FFFFFF"/>
                      <w:sz w:val="16"/>
                      <w:szCs w:val="16"/>
                      <w:lang w:val="en-GB"/>
                    </w:rPr>
                  </w:pPr>
                </w:p>
              </w:tc>
              <w:tc>
                <w:tcPr>
                  <w:tcW w:w="540" w:type="dxa"/>
                  <w:tcBorders>
                    <w:top w:val="single" w:sz="4" w:space="0" w:color="auto"/>
                    <w:left w:val="nil"/>
                    <w:bottom w:val="single" w:sz="4" w:space="0" w:color="auto"/>
                    <w:right w:val="single" w:sz="4" w:space="0" w:color="auto"/>
                  </w:tcBorders>
                  <w:shd w:val="clear" w:color="000000" w:fill="0000FF"/>
                  <w:vAlign w:val="center"/>
                </w:tcPr>
                <w:p w14:paraId="1F514CF5" w14:textId="77777777" w:rsidR="001A6953" w:rsidRPr="00D30847" w:rsidRDefault="001A6953" w:rsidP="001A6953">
                  <w:pPr>
                    <w:spacing w:after="0" w:line="240" w:lineRule="auto"/>
                    <w:jc w:val="center"/>
                    <w:rPr>
                      <w:rFonts w:eastAsia="Times New Roman" w:cs="Calibri"/>
                      <w:color w:val="FFFFFF"/>
                      <w:sz w:val="16"/>
                      <w:szCs w:val="16"/>
                      <w:lang w:val="en-GB"/>
                    </w:rPr>
                  </w:pPr>
                </w:p>
              </w:tc>
              <w:tc>
                <w:tcPr>
                  <w:tcW w:w="450" w:type="dxa"/>
                  <w:tcBorders>
                    <w:top w:val="single" w:sz="4" w:space="0" w:color="auto"/>
                    <w:left w:val="nil"/>
                    <w:bottom w:val="single" w:sz="4" w:space="0" w:color="auto"/>
                    <w:right w:val="single" w:sz="4" w:space="0" w:color="auto"/>
                  </w:tcBorders>
                  <w:shd w:val="clear" w:color="000000" w:fill="0000FF"/>
                  <w:vAlign w:val="center"/>
                </w:tcPr>
                <w:p w14:paraId="0D02086E" w14:textId="77777777" w:rsidR="001A6953" w:rsidRPr="00D30847" w:rsidRDefault="001A6953" w:rsidP="001A6953">
                  <w:pPr>
                    <w:spacing w:after="0" w:line="240" w:lineRule="auto"/>
                    <w:rPr>
                      <w:rFonts w:eastAsia="Times New Roman" w:cs="Calibri"/>
                      <w:color w:val="FFFFFF"/>
                      <w:sz w:val="16"/>
                      <w:szCs w:val="16"/>
                      <w:lang w:val="en-GB"/>
                    </w:rPr>
                  </w:pPr>
                </w:p>
              </w:tc>
              <w:tc>
                <w:tcPr>
                  <w:tcW w:w="450" w:type="dxa"/>
                  <w:tcBorders>
                    <w:top w:val="single" w:sz="4" w:space="0" w:color="auto"/>
                    <w:left w:val="nil"/>
                    <w:bottom w:val="single" w:sz="4" w:space="0" w:color="auto"/>
                    <w:right w:val="single" w:sz="4" w:space="0" w:color="auto"/>
                  </w:tcBorders>
                  <w:shd w:val="clear" w:color="000000" w:fill="0000FF"/>
                  <w:vAlign w:val="center"/>
                </w:tcPr>
                <w:p w14:paraId="220A2AFF" w14:textId="77777777" w:rsidR="001A6953" w:rsidRPr="00D30847" w:rsidRDefault="001A6953" w:rsidP="001A6953">
                  <w:pPr>
                    <w:spacing w:after="0" w:line="240" w:lineRule="auto"/>
                    <w:rPr>
                      <w:rFonts w:eastAsia="Times New Roman" w:cs="Calibri"/>
                      <w:color w:val="FFFFFF"/>
                      <w:sz w:val="16"/>
                      <w:szCs w:val="16"/>
                      <w:lang w:val="en-GB"/>
                    </w:rPr>
                  </w:pPr>
                </w:p>
              </w:tc>
              <w:tc>
                <w:tcPr>
                  <w:tcW w:w="378" w:type="dxa"/>
                  <w:tcBorders>
                    <w:top w:val="single" w:sz="4" w:space="0" w:color="auto"/>
                    <w:left w:val="nil"/>
                    <w:bottom w:val="single" w:sz="4" w:space="0" w:color="auto"/>
                    <w:right w:val="single" w:sz="4" w:space="0" w:color="auto"/>
                  </w:tcBorders>
                  <w:shd w:val="clear" w:color="000000" w:fill="0000FF"/>
                  <w:vAlign w:val="center"/>
                </w:tcPr>
                <w:p w14:paraId="7B20339A" w14:textId="77777777" w:rsidR="001A6953" w:rsidRPr="00D30847" w:rsidRDefault="001A6953" w:rsidP="001A6953">
                  <w:pPr>
                    <w:spacing w:after="0" w:line="240" w:lineRule="auto"/>
                    <w:rPr>
                      <w:rFonts w:eastAsia="Times New Roman" w:cs="Calibri"/>
                      <w:color w:val="FFFFFF"/>
                      <w:sz w:val="16"/>
                      <w:szCs w:val="16"/>
                      <w:lang w:val="en-GB"/>
                    </w:rPr>
                  </w:pPr>
                </w:p>
              </w:tc>
              <w:tc>
                <w:tcPr>
                  <w:tcW w:w="522" w:type="dxa"/>
                  <w:tcBorders>
                    <w:top w:val="single" w:sz="4" w:space="0" w:color="auto"/>
                    <w:left w:val="nil"/>
                    <w:bottom w:val="single" w:sz="4" w:space="0" w:color="auto"/>
                    <w:right w:val="single" w:sz="4" w:space="0" w:color="auto"/>
                  </w:tcBorders>
                  <w:shd w:val="clear" w:color="000000" w:fill="0000FF"/>
                  <w:vAlign w:val="center"/>
                </w:tcPr>
                <w:p w14:paraId="1D689947" w14:textId="77777777" w:rsidR="001A6953" w:rsidRPr="00D30847" w:rsidRDefault="001A6953" w:rsidP="001A6953">
                  <w:pPr>
                    <w:spacing w:after="0" w:line="240" w:lineRule="auto"/>
                    <w:rPr>
                      <w:rFonts w:eastAsia="Times New Roman" w:cs="Calibri"/>
                      <w:color w:val="FFFFFF"/>
                      <w:sz w:val="16"/>
                      <w:szCs w:val="16"/>
                      <w:lang w:val="en-GB"/>
                    </w:rPr>
                  </w:pPr>
                </w:p>
              </w:tc>
              <w:tc>
                <w:tcPr>
                  <w:tcW w:w="450" w:type="dxa"/>
                  <w:tcBorders>
                    <w:top w:val="single" w:sz="4" w:space="0" w:color="auto"/>
                    <w:left w:val="nil"/>
                    <w:bottom w:val="single" w:sz="4" w:space="0" w:color="auto"/>
                    <w:right w:val="single" w:sz="4" w:space="0" w:color="auto"/>
                  </w:tcBorders>
                  <w:shd w:val="clear" w:color="000000" w:fill="0000FF"/>
                  <w:vAlign w:val="center"/>
                </w:tcPr>
                <w:p w14:paraId="50CCF5DC" w14:textId="77777777" w:rsidR="001A6953" w:rsidRPr="00D30847" w:rsidRDefault="001A6953" w:rsidP="001A6953">
                  <w:pPr>
                    <w:spacing w:after="0" w:line="240" w:lineRule="auto"/>
                    <w:jc w:val="center"/>
                    <w:rPr>
                      <w:rFonts w:eastAsia="Times New Roman" w:cs="Calibri"/>
                      <w:color w:val="FFFFFF"/>
                      <w:sz w:val="16"/>
                      <w:szCs w:val="16"/>
                      <w:lang w:val="en-GB"/>
                    </w:rPr>
                  </w:pPr>
                </w:p>
              </w:tc>
              <w:tc>
                <w:tcPr>
                  <w:tcW w:w="450" w:type="dxa"/>
                  <w:tcBorders>
                    <w:top w:val="single" w:sz="4" w:space="0" w:color="auto"/>
                    <w:left w:val="nil"/>
                    <w:bottom w:val="single" w:sz="4" w:space="0" w:color="auto"/>
                    <w:right w:val="single" w:sz="4" w:space="0" w:color="auto"/>
                  </w:tcBorders>
                  <w:shd w:val="clear" w:color="000000" w:fill="0000FF"/>
                  <w:vAlign w:val="center"/>
                </w:tcPr>
                <w:p w14:paraId="6200D42F" w14:textId="77777777" w:rsidR="001A6953" w:rsidRPr="00D30847" w:rsidRDefault="001A6953" w:rsidP="001A6953">
                  <w:pPr>
                    <w:spacing w:after="0" w:line="240" w:lineRule="auto"/>
                    <w:jc w:val="center"/>
                    <w:rPr>
                      <w:rFonts w:eastAsia="Times New Roman" w:cs="Calibri"/>
                      <w:color w:val="FFFFFF"/>
                      <w:sz w:val="16"/>
                      <w:szCs w:val="16"/>
                      <w:lang w:val="en-GB"/>
                    </w:rPr>
                  </w:pPr>
                </w:p>
              </w:tc>
              <w:tc>
                <w:tcPr>
                  <w:tcW w:w="450" w:type="dxa"/>
                  <w:tcBorders>
                    <w:top w:val="single" w:sz="4" w:space="0" w:color="auto"/>
                    <w:left w:val="nil"/>
                    <w:bottom w:val="single" w:sz="4" w:space="0" w:color="auto"/>
                    <w:right w:val="single" w:sz="4" w:space="0" w:color="auto"/>
                  </w:tcBorders>
                  <w:shd w:val="clear" w:color="000000" w:fill="0000FF"/>
                  <w:vAlign w:val="center"/>
                </w:tcPr>
                <w:p w14:paraId="54D8F20E" w14:textId="77777777" w:rsidR="001A6953" w:rsidRPr="00D30847" w:rsidRDefault="001A6953" w:rsidP="001A6953">
                  <w:pPr>
                    <w:spacing w:after="0" w:line="240" w:lineRule="auto"/>
                    <w:jc w:val="center"/>
                    <w:rPr>
                      <w:rFonts w:eastAsia="Times New Roman" w:cs="Calibri"/>
                      <w:color w:val="FFFFFF"/>
                      <w:sz w:val="16"/>
                      <w:szCs w:val="16"/>
                      <w:lang w:val="en-GB"/>
                    </w:rPr>
                  </w:pPr>
                </w:p>
              </w:tc>
              <w:tc>
                <w:tcPr>
                  <w:tcW w:w="648" w:type="dxa"/>
                  <w:tcBorders>
                    <w:top w:val="single" w:sz="4" w:space="0" w:color="auto"/>
                    <w:left w:val="nil"/>
                    <w:bottom w:val="single" w:sz="4" w:space="0" w:color="auto"/>
                    <w:right w:val="single" w:sz="4" w:space="0" w:color="auto"/>
                  </w:tcBorders>
                  <w:shd w:val="clear" w:color="000000" w:fill="0000FF"/>
                  <w:vAlign w:val="center"/>
                </w:tcPr>
                <w:p w14:paraId="21CADAE7" w14:textId="77777777" w:rsidR="001A6953" w:rsidRPr="00D30847" w:rsidRDefault="001A6953" w:rsidP="001A6953">
                  <w:pPr>
                    <w:spacing w:after="0" w:line="240" w:lineRule="auto"/>
                    <w:jc w:val="center"/>
                    <w:rPr>
                      <w:rFonts w:eastAsia="Times New Roman" w:cs="Calibri"/>
                      <w:color w:val="FFFFFF"/>
                      <w:sz w:val="16"/>
                      <w:szCs w:val="16"/>
                      <w:lang w:val="en-GB"/>
                    </w:rPr>
                  </w:pPr>
                </w:p>
              </w:tc>
            </w:tr>
          </w:tbl>
          <w:p w14:paraId="5CCE1A0D" w14:textId="77777777" w:rsidR="001A6953" w:rsidRPr="00D30847" w:rsidRDefault="001A6953" w:rsidP="001A6953">
            <w:pPr>
              <w:spacing w:after="0" w:line="240" w:lineRule="auto"/>
              <w:rPr>
                <w:rFonts w:eastAsia="Times New Roman" w:cs="Calibri"/>
                <w:b/>
                <w:bCs/>
                <w:sz w:val="16"/>
                <w:szCs w:val="16"/>
                <w:lang w:val="en-GB"/>
              </w:rPr>
            </w:pPr>
          </w:p>
        </w:tc>
      </w:tr>
      <w:tr w:rsidR="001A6953" w:rsidRPr="00D30847" w14:paraId="216F8A55" w14:textId="77777777" w:rsidTr="00453DBE">
        <w:trPr>
          <w:trHeight w:val="300"/>
        </w:trPr>
        <w:tc>
          <w:tcPr>
            <w:tcW w:w="15210" w:type="dxa"/>
            <w:gridSpan w:val="55"/>
            <w:tcBorders>
              <w:top w:val="nil"/>
              <w:left w:val="nil"/>
              <w:bottom w:val="nil"/>
              <w:right w:val="nil"/>
            </w:tcBorders>
            <w:shd w:val="clear" w:color="auto" w:fill="FFFFFF" w:themeFill="background1"/>
          </w:tcPr>
          <w:tbl>
            <w:tblPr>
              <w:tblW w:w="15210" w:type="dxa"/>
              <w:tblLayout w:type="fixed"/>
              <w:tblLook w:val="04A0" w:firstRow="1" w:lastRow="0" w:firstColumn="1" w:lastColumn="0" w:noHBand="0" w:noVBand="1"/>
            </w:tblPr>
            <w:tblGrid>
              <w:gridCol w:w="1007"/>
              <w:gridCol w:w="2673"/>
              <w:gridCol w:w="3416"/>
              <w:gridCol w:w="547"/>
              <w:gridCol w:w="396"/>
              <w:gridCol w:w="610"/>
              <w:gridCol w:w="503"/>
              <w:gridCol w:w="396"/>
              <w:gridCol w:w="642"/>
              <w:gridCol w:w="472"/>
              <w:gridCol w:w="566"/>
              <w:gridCol w:w="472"/>
              <w:gridCol w:w="472"/>
              <w:gridCol w:w="396"/>
              <w:gridCol w:w="547"/>
              <w:gridCol w:w="472"/>
              <w:gridCol w:w="472"/>
              <w:gridCol w:w="472"/>
              <w:gridCol w:w="679"/>
            </w:tblGrid>
            <w:tr w:rsidR="001A6953" w:rsidRPr="00D30847" w14:paraId="4D0D6370" w14:textId="77777777" w:rsidTr="00800970">
              <w:trPr>
                <w:trHeight w:val="286"/>
              </w:trPr>
              <w:tc>
                <w:tcPr>
                  <w:tcW w:w="960" w:type="dxa"/>
                  <w:tcBorders>
                    <w:top w:val="nil"/>
                    <w:left w:val="nil"/>
                    <w:bottom w:val="nil"/>
                    <w:right w:val="nil"/>
                  </w:tcBorders>
                  <w:shd w:val="clear" w:color="000000" w:fill="6FE7FF"/>
                  <w:vAlign w:val="center"/>
                  <w:hideMark/>
                </w:tcPr>
                <w:p w14:paraId="113E8C8C" w14:textId="77777777" w:rsidR="001A6953" w:rsidRPr="00D30847" w:rsidRDefault="001A6953" w:rsidP="001A695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2550" w:type="dxa"/>
                  <w:tcBorders>
                    <w:top w:val="nil"/>
                    <w:left w:val="nil"/>
                    <w:bottom w:val="nil"/>
                    <w:right w:val="nil"/>
                  </w:tcBorders>
                  <w:shd w:val="clear" w:color="000000" w:fill="6FE7FF"/>
                  <w:vAlign w:val="center"/>
                  <w:hideMark/>
                </w:tcPr>
                <w:p w14:paraId="27A29B0C" w14:textId="77777777" w:rsidR="001A6953" w:rsidRPr="00D30847" w:rsidRDefault="001A6953" w:rsidP="001A6953">
                  <w:pPr>
                    <w:spacing w:after="0" w:line="240" w:lineRule="auto"/>
                    <w:rPr>
                      <w:rFonts w:eastAsia="Times New Roman" w:cs="Calibri"/>
                      <w:b/>
                      <w:bCs/>
                      <w:sz w:val="16"/>
                      <w:szCs w:val="16"/>
                      <w:lang w:val="en-GB"/>
                    </w:rPr>
                  </w:pPr>
                  <w:r w:rsidRPr="00D30847">
                    <w:rPr>
                      <w:rFonts w:eastAsia="Times New Roman" w:cs="Calibri"/>
                      <w:b/>
                      <w:bCs/>
                      <w:sz w:val="16"/>
                      <w:szCs w:val="16"/>
                      <w:lang w:val="en-GB"/>
                    </w:rPr>
                    <w:t>Measure 2.</w:t>
                  </w:r>
                </w:p>
              </w:tc>
              <w:tc>
                <w:tcPr>
                  <w:tcW w:w="3258" w:type="dxa"/>
                  <w:tcBorders>
                    <w:top w:val="nil"/>
                    <w:left w:val="nil"/>
                    <w:bottom w:val="nil"/>
                    <w:right w:val="nil"/>
                  </w:tcBorders>
                  <w:shd w:val="clear" w:color="000000" w:fill="6FE7FF"/>
                  <w:vAlign w:val="center"/>
                  <w:hideMark/>
                </w:tcPr>
                <w:p w14:paraId="2422DA14" w14:textId="662C2BC3" w:rsidR="001A6953" w:rsidRPr="00D30847" w:rsidRDefault="001A6953" w:rsidP="001A6953">
                  <w:pPr>
                    <w:spacing w:after="0" w:line="240" w:lineRule="auto"/>
                    <w:rPr>
                      <w:rFonts w:eastAsia="Times New Roman" w:cs="Calibri"/>
                      <w:b/>
                      <w:bCs/>
                      <w:sz w:val="16"/>
                      <w:szCs w:val="16"/>
                      <w:lang w:val="en-GB"/>
                    </w:rPr>
                  </w:pPr>
                  <w:r w:rsidRPr="00D30847">
                    <w:rPr>
                      <w:rFonts w:eastAsia="Times New Roman" w:cs="Calibri"/>
                      <w:b/>
                      <w:bCs/>
                      <w:sz w:val="16"/>
                      <w:szCs w:val="16"/>
                      <w:lang w:val="en-GB"/>
                    </w:rPr>
                    <w:t>Financial discipline,</w:t>
                  </w:r>
                  <w:r w:rsidR="00DC10FF" w:rsidRPr="00D30847">
                    <w:rPr>
                      <w:rFonts w:eastAsia="Times New Roman" w:cs="Calibri"/>
                      <w:b/>
                      <w:bCs/>
                      <w:sz w:val="16"/>
                      <w:szCs w:val="16"/>
                      <w:lang w:val="en-GB"/>
                    </w:rPr>
                    <w:t xml:space="preserve"> better </w:t>
                  </w:r>
                  <w:r w:rsidRPr="00D30847">
                    <w:rPr>
                      <w:rFonts w:eastAsia="Times New Roman" w:cs="Calibri"/>
                      <w:b/>
                      <w:bCs/>
                      <w:sz w:val="16"/>
                      <w:szCs w:val="16"/>
                      <w:lang w:val="en-GB"/>
                    </w:rPr>
                    <w:t>transparency and accountability of local government</w:t>
                  </w:r>
                </w:p>
              </w:tc>
              <w:tc>
                <w:tcPr>
                  <w:tcW w:w="522" w:type="dxa"/>
                  <w:tcBorders>
                    <w:top w:val="nil"/>
                    <w:left w:val="nil"/>
                    <w:bottom w:val="nil"/>
                    <w:right w:val="nil"/>
                  </w:tcBorders>
                  <w:shd w:val="clear" w:color="000000" w:fill="6FE7FF"/>
                  <w:vAlign w:val="center"/>
                  <w:hideMark/>
                </w:tcPr>
                <w:p w14:paraId="6814E603" w14:textId="77777777" w:rsidR="001A6953" w:rsidRPr="00D30847" w:rsidRDefault="001A6953" w:rsidP="001A695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tcBorders>
                    <w:top w:val="nil"/>
                    <w:left w:val="nil"/>
                    <w:bottom w:val="nil"/>
                    <w:right w:val="nil"/>
                  </w:tcBorders>
                  <w:shd w:val="clear" w:color="000000" w:fill="6FE7FF"/>
                  <w:vAlign w:val="center"/>
                  <w:hideMark/>
                </w:tcPr>
                <w:p w14:paraId="04C8FC80" w14:textId="77777777" w:rsidR="001A6953" w:rsidRPr="00D30847" w:rsidRDefault="001A6953" w:rsidP="001A695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82" w:type="dxa"/>
                  <w:tcBorders>
                    <w:top w:val="nil"/>
                    <w:left w:val="nil"/>
                    <w:bottom w:val="nil"/>
                    <w:right w:val="nil"/>
                  </w:tcBorders>
                  <w:shd w:val="clear" w:color="000000" w:fill="6FE7FF"/>
                  <w:vAlign w:val="center"/>
                  <w:hideMark/>
                </w:tcPr>
                <w:p w14:paraId="2D8B7432" w14:textId="77777777" w:rsidR="001A6953" w:rsidRPr="00D30847" w:rsidRDefault="001A6953" w:rsidP="001A695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80" w:type="dxa"/>
                  <w:tcBorders>
                    <w:top w:val="nil"/>
                    <w:left w:val="nil"/>
                    <w:bottom w:val="nil"/>
                    <w:right w:val="nil"/>
                  </w:tcBorders>
                  <w:shd w:val="clear" w:color="000000" w:fill="6FE7FF"/>
                  <w:vAlign w:val="center"/>
                  <w:hideMark/>
                </w:tcPr>
                <w:p w14:paraId="59F576C2" w14:textId="77777777" w:rsidR="001A6953" w:rsidRPr="00D30847" w:rsidRDefault="001A6953" w:rsidP="001A695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tcBorders>
                    <w:top w:val="nil"/>
                    <w:left w:val="nil"/>
                    <w:bottom w:val="nil"/>
                    <w:right w:val="nil"/>
                  </w:tcBorders>
                  <w:shd w:val="clear" w:color="000000" w:fill="6FE7FF"/>
                  <w:vAlign w:val="center"/>
                  <w:hideMark/>
                </w:tcPr>
                <w:p w14:paraId="38D9CD17" w14:textId="77777777" w:rsidR="001A6953" w:rsidRPr="00D30847" w:rsidRDefault="001A6953" w:rsidP="001A695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12" w:type="dxa"/>
                  <w:tcBorders>
                    <w:top w:val="nil"/>
                    <w:left w:val="nil"/>
                    <w:bottom w:val="nil"/>
                    <w:right w:val="nil"/>
                  </w:tcBorders>
                  <w:shd w:val="clear" w:color="000000" w:fill="6FE7FF"/>
                  <w:vAlign w:val="center"/>
                  <w:hideMark/>
                </w:tcPr>
                <w:p w14:paraId="169DB251" w14:textId="77777777" w:rsidR="001A6953" w:rsidRPr="00D30847" w:rsidRDefault="001A6953" w:rsidP="001A695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tcBorders>
                    <w:top w:val="nil"/>
                    <w:left w:val="nil"/>
                    <w:bottom w:val="nil"/>
                    <w:right w:val="nil"/>
                  </w:tcBorders>
                  <w:shd w:val="clear" w:color="000000" w:fill="6FE7FF"/>
                  <w:vAlign w:val="center"/>
                  <w:hideMark/>
                </w:tcPr>
                <w:p w14:paraId="3ACE816D" w14:textId="77777777" w:rsidR="001A6953" w:rsidRPr="00D30847" w:rsidRDefault="001A6953" w:rsidP="001A695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40" w:type="dxa"/>
                  <w:tcBorders>
                    <w:top w:val="nil"/>
                    <w:left w:val="nil"/>
                    <w:bottom w:val="nil"/>
                    <w:right w:val="nil"/>
                  </w:tcBorders>
                  <w:shd w:val="clear" w:color="000000" w:fill="6FE7FF"/>
                  <w:vAlign w:val="center"/>
                  <w:hideMark/>
                </w:tcPr>
                <w:p w14:paraId="1F480EB0" w14:textId="77777777" w:rsidR="001A6953" w:rsidRPr="00D30847" w:rsidRDefault="001A6953" w:rsidP="001A695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tcBorders>
                    <w:top w:val="nil"/>
                    <w:left w:val="nil"/>
                    <w:bottom w:val="nil"/>
                    <w:right w:val="nil"/>
                  </w:tcBorders>
                  <w:shd w:val="clear" w:color="000000" w:fill="6FE7FF"/>
                  <w:vAlign w:val="center"/>
                  <w:hideMark/>
                </w:tcPr>
                <w:p w14:paraId="2A68327B" w14:textId="77777777" w:rsidR="001A6953" w:rsidRPr="00D30847" w:rsidRDefault="001A6953" w:rsidP="001A695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tcBorders>
                    <w:top w:val="nil"/>
                    <w:left w:val="nil"/>
                    <w:bottom w:val="nil"/>
                    <w:right w:val="nil"/>
                  </w:tcBorders>
                  <w:shd w:val="clear" w:color="000000" w:fill="6FE7FF"/>
                  <w:vAlign w:val="center"/>
                  <w:hideMark/>
                </w:tcPr>
                <w:p w14:paraId="7A656987" w14:textId="77777777" w:rsidR="001A6953" w:rsidRPr="00D30847" w:rsidRDefault="001A6953" w:rsidP="001A695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tcBorders>
                    <w:top w:val="nil"/>
                    <w:left w:val="nil"/>
                    <w:bottom w:val="nil"/>
                    <w:right w:val="nil"/>
                  </w:tcBorders>
                  <w:shd w:val="clear" w:color="000000" w:fill="6FE7FF"/>
                  <w:vAlign w:val="center"/>
                  <w:hideMark/>
                </w:tcPr>
                <w:p w14:paraId="1F8E5FDF" w14:textId="77777777" w:rsidR="001A6953" w:rsidRPr="00D30847" w:rsidRDefault="001A6953" w:rsidP="001A695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22" w:type="dxa"/>
                  <w:tcBorders>
                    <w:top w:val="nil"/>
                    <w:left w:val="nil"/>
                    <w:bottom w:val="nil"/>
                    <w:right w:val="nil"/>
                  </w:tcBorders>
                  <w:shd w:val="clear" w:color="000000" w:fill="6FE7FF"/>
                  <w:vAlign w:val="center"/>
                  <w:hideMark/>
                </w:tcPr>
                <w:p w14:paraId="3400C35B" w14:textId="77777777" w:rsidR="001A6953" w:rsidRPr="00D30847" w:rsidRDefault="001A6953" w:rsidP="001A695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tcBorders>
                    <w:top w:val="nil"/>
                    <w:left w:val="nil"/>
                    <w:bottom w:val="nil"/>
                    <w:right w:val="nil"/>
                  </w:tcBorders>
                  <w:shd w:val="clear" w:color="000000" w:fill="6FE7FF"/>
                  <w:vAlign w:val="center"/>
                  <w:hideMark/>
                </w:tcPr>
                <w:p w14:paraId="1C534FA1" w14:textId="77777777" w:rsidR="001A6953" w:rsidRPr="00D30847" w:rsidRDefault="001A6953" w:rsidP="001A695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tcBorders>
                    <w:top w:val="nil"/>
                    <w:left w:val="nil"/>
                    <w:bottom w:val="nil"/>
                    <w:right w:val="nil"/>
                  </w:tcBorders>
                  <w:shd w:val="clear" w:color="000000" w:fill="6FE7FF"/>
                  <w:vAlign w:val="center"/>
                  <w:hideMark/>
                </w:tcPr>
                <w:p w14:paraId="43229799" w14:textId="77777777" w:rsidR="001A6953" w:rsidRPr="00D30847" w:rsidRDefault="001A6953" w:rsidP="001A695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tcBorders>
                    <w:top w:val="nil"/>
                    <w:left w:val="nil"/>
                    <w:bottom w:val="nil"/>
                    <w:right w:val="nil"/>
                  </w:tcBorders>
                  <w:shd w:val="clear" w:color="000000" w:fill="6FE7FF"/>
                  <w:vAlign w:val="center"/>
                  <w:hideMark/>
                </w:tcPr>
                <w:p w14:paraId="211EA6B2" w14:textId="77777777" w:rsidR="001A6953" w:rsidRPr="00D30847" w:rsidRDefault="001A6953" w:rsidP="001A695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48" w:type="dxa"/>
                  <w:tcBorders>
                    <w:top w:val="nil"/>
                    <w:left w:val="nil"/>
                    <w:bottom w:val="nil"/>
                    <w:right w:val="nil"/>
                  </w:tcBorders>
                  <w:shd w:val="clear" w:color="000000" w:fill="6FE7FF"/>
                  <w:vAlign w:val="center"/>
                  <w:hideMark/>
                </w:tcPr>
                <w:p w14:paraId="2FEDB389" w14:textId="77777777" w:rsidR="001A6953" w:rsidRPr="00D30847" w:rsidRDefault="001A6953" w:rsidP="001A695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r>
          </w:tbl>
          <w:p w14:paraId="40AF557E" w14:textId="77777777" w:rsidR="001A6953" w:rsidRPr="00D30847" w:rsidRDefault="001A6953" w:rsidP="001A6953">
            <w:pPr>
              <w:spacing w:after="0" w:line="240" w:lineRule="auto"/>
              <w:rPr>
                <w:rFonts w:eastAsia="Times New Roman" w:cs="Calibri"/>
                <w:b/>
                <w:bCs/>
                <w:sz w:val="16"/>
                <w:szCs w:val="16"/>
                <w:lang w:val="en-GB"/>
              </w:rPr>
            </w:pPr>
          </w:p>
        </w:tc>
      </w:tr>
      <w:tr w:rsidR="001A6953" w:rsidRPr="00D30847" w14:paraId="28489466" w14:textId="77777777" w:rsidTr="00453DBE">
        <w:trPr>
          <w:trHeight w:val="300"/>
        </w:trPr>
        <w:tc>
          <w:tcPr>
            <w:tcW w:w="15210" w:type="dxa"/>
            <w:gridSpan w:val="55"/>
            <w:tcBorders>
              <w:top w:val="nil"/>
              <w:left w:val="nil"/>
              <w:bottom w:val="nil"/>
              <w:right w:val="nil"/>
            </w:tcBorders>
            <w:shd w:val="clear" w:color="auto" w:fill="FFFFFF" w:themeFill="background1"/>
          </w:tcPr>
          <w:tbl>
            <w:tblPr>
              <w:tblW w:w="15210" w:type="dxa"/>
              <w:tblLayout w:type="fixed"/>
              <w:tblLook w:val="04A0" w:firstRow="1" w:lastRow="0" w:firstColumn="1" w:lastColumn="0" w:noHBand="0" w:noVBand="1"/>
            </w:tblPr>
            <w:tblGrid>
              <w:gridCol w:w="1007"/>
              <w:gridCol w:w="1371"/>
              <w:gridCol w:w="1302"/>
              <w:gridCol w:w="3416"/>
              <w:gridCol w:w="547"/>
              <w:gridCol w:w="396"/>
              <w:gridCol w:w="610"/>
              <w:gridCol w:w="503"/>
              <w:gridCol w:w="396"/>
              <w:gridCol w:w="642"/>
              <w:gridCol w:w="472"/>
              <w:gridCol w:w="566"/>
              <w:gridCol w:w="472"/>
              <w:gridCol w:w="472"/>
              <w:gridCol w:w="396"/>
              <w:gridCol w:w="547"/>
              <w:gridCol w:w="472"/>
              <w:gridCol w:w="472"/>
              <w:gridCol w:w="472"/>
              <w:gridCol w:w="679"/>
            </w:tblGrid>
            <w:tr w:rsidR="001A6953" w:rsidRPr="00D30847" w14:paraId="3A1A57E0" w14:textId="77777777" w:rsidTr="00DC10FF">
              <w:trPr>
                <w:trHeight w:val="313"/>
              </w:trPr>
              <w:tc>
                <w:tcPr>
                  <w:tcW w:w="960" w:type="dxa"/>
                  <w:tcBorders>
                    <w:top w:val="nil"/>
                    <w:left w:val="nil"/>
                    <w:bottom w:val="nil"/>
                    <w:right w:val="nil"/>
                  </w:tcBorders>
                  <w:shd w:val="clear" w:color="auto" w:fill="FFFFFF" w:themeFill="background1"/>
                  <w:vAlign w:val="bottom"/>
                  <w:hideMark/>
                </w:tcPr>
                <w:p w14:paraId="1082D753" w14:textId="77777777" w:rsidR="001A6953" w:rsidRPr="00D30847" w:rsidRDefault="001A6953" w:rsidP="001A6953">
                  <w:pPr>
                    <w:spacing w:after="0" w:line="240" w:lineRule="auto"/>
                    <w:rPr>
                      <w:rFonts w:ascii="Times New Roman" w:eastAsia="Times New Roman" w:hAnsi="Times New Roman"/>
                      <w:sz w:val="16"/>
                      <w:szCs w:val="16"/>
                      <w:lang w:val="en-GB"/>
                    </w:rPr>
                  </w:pPr>
                </w:p>
              </w:tc>
              <w:tc>
                <w:tcPr>
                  <w:tcW w:w="1308" w:type="dxa"/>
                  <w:tcBorders>
                    <w:top w:val="nil"/>
                    <w:left w:val="nil"/>
                    <w:bottom w:val="nil"/>
                    <w:right w:val="nil"/>
                  </w:tcBorders>
                  <w:shd w:val="clear" w:color="auto" w:fill="FFFFFF" w:themeFill="background1"/>
                  <w:vAlign w:val="bottom"/>
                  <w:hideMark/>
                </w:tcPr>
                <w:p w14:paraId="068B4F31" w14:textId="77777777" w:rsidR="001A6953" w:rsidRPr="00D30847" w:rsidRDefault="001A6953" w:rsidP="001A6953">
                  <w:pPr>
                    <w:spacing w:after="0" w:line="240" w:lineRule="auto"/>
                    <w:rPr>
                      <w:rFonts w:ascii="Times New Roman" w:eastAsia="Times New Roman" w:hAnsi="Times New Roman"/>
                      <w:sz w:val="16"/>
                      <w:szCs w:val="16"/>
                      <w:lang w:val="en-GB"/>
                    </w:rPr>
                  </w:pPr>
                </w:p>
              </w:tc>
              <w:tc>
                <w:tcPr>
                  <w:tcW w:w="1242" w:type="dxa"/>
                  <w:tcBorders>
                    <w:top w:val="single" w:sz="8" w:space="0" w:color="auto"/>
                    <w:left w:val="single" w:sz="8" w:space="0" w:color="auto"/>
                    <w:bottom w:val="single" w:sz="8" w:space="0" w:color="auto"/>
                    <w:right w:val="nil"/>
                  </w:tcBorders>
                  <w:shd w:val="clear" w:color="auto" w:fill="FFFFFF" w:themeFill="background1"/>
                  <w:vAlign w:val="center"/>
                  <w:hideMark/>
                </w:tcPr>
                <w:p w14:paraId="2969BB95" w14:textId="77777777" w:rsidR="001A6953" w:rsidRPr="00D30847" w:rsidRDefault="001A6953" w:rsidP="001A6953">
                  <w:pPr>
                    <w:spacing w:after="0" w:line="240" w:lineRule="auto"/>
                    <w:rPr>
                      <w:rFonts w:eastAsia="Times New Roman" w:cs="Calibri"/>
                      <w:sz w:val="16"/>
                      <w:szCs w:val="16"/>
                      <w:lang w:val="en-GB"/>
                    </w:rPr>
                  </w:pPr>
                  <w:r w:rsidRPr="00D30847">
                    <w:rPr>
                      <w:rFonts w:eastAsia="Times New Roman" w:cs="Calibri"/>
                      <w:sz w:val="16"/>
                      <w:szCs w:val="16"/>
                      <w:lang w:val="en-GB"/>
                    </w:rPr>
                    <w:t>Activity 1.</w:t>
                  </w:r>
                </w:p>
              </w:tc>
              <w:tc>
                <w:tcPr>
                  <w:tcW w:w="3258" w:type="dxa"/>
                  <w:tcBorders>
                    <w:top w:val="single" w:sz="8" w:space="0" w:color="auto"/>
                    <w:left w:val="nil"/>
                    <w:bottom w:val="single" w:sz="8" w:space="0" w:color="auto"/>
                    <w:right w:val="single" w:sz="8" w:space="0" w:color="auto"/>
                  </w:tcBorders>
                  <w:shd w:val="clear" w:color="auto" w:fill="FFFFFF" w:themeFill="background1"/>
                  <w:vAlign w:val="center"/>
                  <w:hideMark/>
                </w:tcPr>
                <w:p w14:paraId="584E001F" w14:textId="77777777" w:rsidR="001A6953" w:rsidRPr="00D30847" w:rsidRDefault="001A6953" w:rsidP="001A6953">
                  <w:pPr>
                    <w:spacing w:after="0" w:line="240" w:lineRule="auto"/>
                    <w:rPr>
                      <w:rFonts w:eastAsia="Times New Roman" w:cs="Calibri"/>
                      <w:sz w:val="16"/>
                      <w:szCs w:val="16"/>
                      <w:lang w:val="en-GB"/>
                    </w:rPr>
                  </w:pPr>
                  <w:r w:rsidRPr="00D30847">
                    <w:rPr>
                      <w:rFonts w:eastAsia="Times New Roman" w:cs="Calibri"/>
                      <w:sz w:val="16"/>
                      <w:szCs w:val="16"/>
                      <w:lang w:val="en-GB"/>
                    </w:rPr>
                    <w:t>Preparation of a financial instability procedure</w:t>
                  </w:r>
                </w:p>
              </w:tc>
              <w:tc>
                <w:tcPr>
                  <w:tcW w:w="522" w:type="dxa"/>
                  <w:tcBorders>
                    <w:top w:val="single" w:sz="4" w:space="0" w:color="auto"/>
                    <w:left w:val="nil"/>
                    <w:bottom w:val="single" w:sz="4" w:space="0" w:color="auto"/>
                    <w:right w:val="single" w:sz="4" w:space="0" w:color="auto"/>
                  </w:tcBorders>
                  <w:shd w:val="clear" w:color="auto" w:fill="0000FF"/>
                  <w:vAlign w:val="center"/>
                  <w:hideMark/>
                </w:tcPr>
                <w:p w14:paraId="4367798E" w14:textId="77777777" w:rsidR="001A6953" w:rsidRPr="00D30847" w:rsidRDefault="001A6953" w:rsidP="001A6953">
                  <w:pPr>
                    <w:spacing w:after="0" w:line="240" w:lineRule="auto"/>
                    <w:rPr>
                      <w:rFonts w:eastAsia="Times New Roman" w:cs="Calibri"/>
                      <w:sz w:val="16"/>
                      <w:szCs w:val="16"/>
                      <w:lang w:val="en-GB"/>
                    </w:rPr>
                  </w:pPr>
                </w:p>
              </w:tc>
              <w:tc>
                <w:tcPr>
                  <w:tcW w:w="378" w:type="dxa"/>
                  <w:tcBorders>
                    <w:top w:val="single" w:sz="4" w:space="0" w:color="auto"/>
                    <w:left w:val="nil"/>
                    <w:bottom w:val="single" w:sz="4" w:space="0" w:color="auto"/>
                    <w:right w:val="single" w:sz="4" w:space="0" w:color="auto"/>
                  </w:tcBorders>
                  <w:shd w:val="clear" w:color="auto" w:fill="0000FF"/>
                  <w:vAlign w:val="center"/>
                  <w:hideMark/>
                </w:tcPr>
                <w:p w14:paraId="73AF23AF" w14:textId="77777777" w:rsidR="001A6953" w:rsidRPr="00D30847" w:rsidRDefault="001A6953" w:rsidP="001A6953">
                  <w:pPr>
                    <w:spacing w:after="0" w:line="240" w:lineRule="auto"/>
                    <w:rPr>
                      <w:rFonts w:eastAsia="Times New Roman" w:cs="Calibri"/>
                      <w:sz w:val="16"/>
                      <w:szCs w:val="16"/>
                      <w:lang w:val="en-GB"/>
                    </w:rPr>
                  </w:pPr>
                </w:p>
              </w:tc>
              <w:tc>
                <w:tcPr>
                  <w:tcW w:w="582" w:type="dxa"/>
                  <w:tcBorders>
                    <w:top w:val="single" w:sz="4" w:space="0" w:color="auto"/>
                    <w:left w:val="nil"/>
                    <w:bottom w:val="single" w:sz="4" w:space="0" w:color="auto"/>
                    <w:right w:val="single" w:sz="4" w:space="0" w:color="auto"/>
                  </w:tcBorders>
                  <w:shd w:val="clear" w:color="auto" w:fill="0000FF"/>
                  <w:vAlign w:val="center"/>
                  <w:hideMark/>
                </w:tcPr>
                <w:p w14:paraId="20F8EE62" w14:textId="77777777" w:rsidR="001A6953" w:rsidRPr="00D30847" w:rsidRDefault="001A6953" w:rsidP="001A6953">
                  <w:pPr>
                    <w:spacing w:after="0" w:line="240" w:lineRule="auto"/>
                    <w:rPr>
                      <w:rFonts w:eastAsia="Times New Roman" w:cs="Calibri"/>
                      <w:sz w:val="16"/>
                      <w:szCs w:val="16"/>
                      <w:lang w:val="en-GB"/>
                    </w:rPr>
                  </w:pPr>
                </w:p>
              </w:tc>
              <w:tc>
                <w:tcPr>
                  <w:tcW w:w="480" w:type="dxa"/>
                  <w:tcBorders>
                    <w:top w:val="single" w:sz="4" w:space="0" w:color="auto"/>
                    <w:left w:val="nil"/>
                    <w:bottom w:val="single" w:sz="4" w:space="0" w:color="auto"/>
                    <w:right w:val="single" w:sz="4" w:space="0" w:color="auto"/>
                  </w:tcBorders>
                  <w:shd w:val="clear" w:color="auto" w:fill="0000FF"/>
                  <w:vAlign w:val="center"/>
                  <w:hideMark/>
                </w:tcPr>
                <w:p w14:paraId="08DDD82F" w14:textId="77777777" w:rsidR="001A6953" w:rsidRPr="00D30847" w:rsidRDefault="001A6953" w:rsidP="001A6953">
                  <w:pPr>
                    <w:spacing w:after="0" w:line="240" w:lineRule="auto"/>
                    <w:rPr>
                      <w:rFonts w:eastAsia="Times New Roman" w:cs="Calibri"/>
                      <w:sz w:val="16"/>
                      <w:szCs w:val="16"/>
                      <w:lang w:val="en-GB"/>
                    </w:rPr>
                  </w:pPr>
                </w:p>
              </w:tc>
              <w:tc>
                <w:tcPr>
                  <w:tcW w:w="378" w:type="dxa"/>
                  <w:tcBorders>
                    <w:top w:val="single" w:sz="4" w:space="0" w:color="auto"/>
                    <w:left w:val="nil"/>
                    <w:bottom w:val="single" w:sz="4" w:space="0" w:color="auto"/>
                    <w:right w:val="single" w:sz="4" w:space="0" w:color="auto"/>
                  </w:tcBorders>
                  <w:shd w:val="clear" w:color="auto" w:fill="0000FF"/>
                  <w:vAlign w:val="center"/>
                  <w:hideMark/>
                </w:tcPr>
                <w:p w14:paraId="41BB277D" w14:textId="77777777" w:rsidR="001A6953" w:rsidRPr="00D30847" w:rsidRDefault="001A6953" w:rsidP="001A6953">
                  <w:pPr>
                    <w:spacing w:after="0" w:line="240" w:lineRule="auto"/>
                    <w:jc w:val="center"/>
                    <w:rPr>
                      <w:rFonts w:eastAsia="Times New Roman" w:cs="Calibri"/>
                      <w:color w:val="FFFFFF"/>
                      <w:sz w:val="16"/>
                      <w:szCs w:val="16"/>
                      <w:lang w:val="en-GB"/>
                    </w:rPr>
                  </w:pPr>
                </w:p>
              </w:tc>
              <w:tc>
                <w:tcPr>
                  <w:tcW w:w="612" w:type="dxa"/>
                  <w:tcBorders>
                    <w:top w:val="single" w:sz="4" w:space="0" w:color="auto"/>
                    <w:left w:val="nil"/>
                    <w:bottom w:val="single" w:sz="4" w:space="0" w:color="auto"/>
                    <w:right w:val="single" w:sz="4" w:space="0" w:color="auto"/>
                  </w:tcBorders>
                  <w:shd w:val="clear" w:color="auto" w:fill="0000FF"/>
                  <w:vAlign w:val="center"/>
                  <w:hideMark/>
                </w:tcPr>
                <w:p w14:paraId="43E6CAE4" w14:textId="77777777" w:rsidR="001A6953" w:rsidRPr="00D30847" w:rsidRDefault="001A6953" w:rsidP="001A6953">
                  <w:pPr>
                    <w:spacing w:after="0" w:line="240" w:lineRule="auto"/>
                    <w:jc w:val="center"/>
                    <w:rPr>
                      <w:rFonts w:eastAsia="Times New Roman" w:cs="Calibri"/>
                      <w:color w:val="FFFFFF"/>
                      <w:sz w:val="16"/>
                      <w:szCs w:val="16"/>
                      <w:lang w:val="en-GB"/>
                    </w:rPr>
                  </w:pPr>
                </w:p>
              </w:tc>
              <w:tc>
                <w:tcPr>
                  <w:tcW w:w="450" w:type="dxa"/>
                  <w:tcBorders>
                    <w:top w:val="single" w:sz="4" w:space="0" w:color="auto"/>
                    <w:left w:val="nil"/>
                    <w:bottom w:val="single" w:sz="4" w:space="0" w:color="auto"/>
                    <w:right w:val="single" w:sz="4" w:space="0" w:color="auto"/>
                  </w:tcBorders>
                  <w:shd w:val="clear" w:color="auto" w:fill="0000FF"/>
                  <w:vAlign w:val="center"/>
                  <w:hideMark/>
                </w:tcPr>
                <w:p w14:paraId="08025690" w14:textId="77777777" w:rsidR="001A6953" w:rsidRPr="00D30847" w:rsidRDefault="001A6953" w:rsidP="001A6953">
                  <w:pPr>
                    <w:spacing w:after="0" w:line="240" w:lineRule="auto"/>
                    <w:jc w:val="center"/>
                    <w:rPr>
                      <w:rFonts w:eastAsia="Times New Roman" w:cs="Calibri"/>
                      <w:color w:val="FFFFFF"/>
                      <w:sz w:val="16"/>
                      <w:szCs w:val="16"/>
                      <w:lang w:val="en-GB"/>
                    </w:rPr>
                  </w:pPr>
                </w:p>
              </w:tc>
              <w:tc>
                <w:tcPr>
                  <w:tcW w:w="540" w:type="dxa"/>
                  <w:tcBorders>
                    <w:top w:val="single" w:sz="4" w:space="0" w:color="auto"/>
                    <w:left w:val="nil"/>
                    <w:bottom w:val="single" w:sz="4" w:space="0" w:color="auto"/>
                    <w:right w:val="single" w:sz="4" w:space="0" w:color="auto"/>
                  </w:tcBorders>
                  <w:shd w:val="clear" w:color="auto" w:fill="0000FF"/>
                  <w:vAlign w:val="center"/>
                  <w:hideMark/>
                </w:tcPr>
                <w:p w14:paraId="5CBF7B99" w14:textId="77777777" w:rsidR="001A6953" w:rsidRPr="00D30847" w:rsidRDefault="001A6953" w:rsidP="001A6953">
                  <w:pPr>
                    <w:spacing w:after="0" w:line="240" w:lineRule="auto"/>
                    <w:jc w:val="center"/>
                    <w:rPr>
                      <w:rFonts w:eastAsia="Times New Roman" w:cs="Calibri"/>
                      <w:color w:val="FFFFFF"/>
                      <w:sz w:val="16"/>
                      <w:szCs w:val="16"/>
                      <w:lang w:val="en-GB"/>
                    </w:rPr>
                  </w:pPr>
                </w:p>
              </w:tc>
              <w:tc>
                <w:tcPr>
                  <w:tcW w:w="450" w:type="dxa"/>
                  <w:tcBorders>
                    <w:top w:val="single" w:sz="4" w:space="0" w:color="auto"/>
                    <w:left w:val="nil"/>
                    <w:bottom w:val="single" w:sz="4" w:space="0" w:color="auto"/>
                    <w:right w:val="single" w:sz="4" w:space="0" w:color="auto"/>
                  </w:tcBorders>
                  <w:shd w:val="clear" w:color="auto" w:fill="FFFFFF"/>
                  <w:vAlign w:val="center"/>
                  <w:hideMark/>
                </w:tcPr>
                <w:p w14:paraId="38F579A5" w14:textId="77777777" w:rsidR="001A6953" w:rsidRPr="00D30847" w:rsidRDefault="001A6953" w:rsidP="001A6953">
                  <w:pPr>
                    <w:spacing w:after="0" w:line="240" w:lineRule="auto"/>
                    <w:jc w:val="center"/>
                    <w:rPr>
                      <w:rFonts w:eastAsia="Times New Roman" w:cs="Calibri"/>
                      <w:color w:val="FFFFFF"/>
                      <w:sz w:val="16"/>
                      <w:szCs w:val="16"/>
                      <w:lang w:val="en-GB"/>
                    </w:rPr>
                  </w:pPr>
                </w:p>
              </w:tc>
              <w:tc>
                <w:tcPr>
                  <w:tcW w:w="450" w:type="dxa"/>
                  <w:tcBorders>
                    <w:top w:val="single" w:sz="4" w:space="0" w:color="auto"/>
                    <w:left w:val="nil"/>
                    <w:bottom w:val="single" w:sz="4" w:space="0" w:color="auto"/>
                    <w:right w:val="single" w:sz="4" w:space="0" w:color="auto"/>
                  </w:tcBorders>
                  <w:shd w:val="clear" w:color="auto" w:fill="FFFFFF"/>
                  <w:vAlign w:val="center"/>
                  <w:hideMark/>
                </w:tcPr>
                <w:p w14:paraId="3C487959" w14:textId="77777777" w:rsidR="001A6953" w:rsidRPr="00D30847" w:rsidRDefault="001A6953" w:rsidP="001A6953">
                  <w:pPr>
                    <w:spacing w:after="0" w:line="240" w:lineRule="auto"/>
                    <w:jc w:val="center"/>
                    <w:rPr>
                      <w:rFonts w:eastAsia="Times New Roman" w:cs="Calibri"/>
                      <w:color w:val="FFFFFF"/>
                      <w:sz w:val="16"/>
                      <w:szCs w:val="16"/>
                      <w:lang w:val="en-GB"/>
                    </w:rPr>
                  </w:pPr>
                </w:p>
              </w:tc>
              <w:tc>
                <w:tcPr>
                  <w:tcW w:w="378" w:type="dxa"/>
                  <w:tcBorders>
                    <w:top w:val="single" w:sz="4" w:space="0" w:color="auto"/>
                    <w:left w:val="nil"/>
                    <w:bottom w:val="single" w:sz="4" w:space="0" w:color="auto"/>
                    <w:right w:val="single" w:sz="4" w:space="0" w:color="auto"/>
                  </w:tcBorders>
                  <w:shd w:val="clear" w:color="auto" w:fill="FFFFFF"/>
                  <w:vAlign w:val="center"/>
                  <w:hideMark/>
                </w:tcPr>
                <w:p w14:paraId="43640CF8" w14:textId="77777777" w:rsidR="001A6953" w:rsidRPr="00D30847" w:rsidRDefault="001A6953" w:rsidP="001A6953">
                  <w:pPr>
                    <w:spacing w:after="0" w:line="240" w:lineRule="auto"/>
                    <w:jc w:val="center"/>
                    <w:rPr>
                      <w:rFonts w:eastAsia="Times New Roman" w:cs="Calibri"/>
                      <w:color w:val="FFFFFF"/>
                      <w:sz w:val="16"/>
                      <w:szCs w:val="16"/>
                      <w:lang w:val="en-GB"/>
                    </w:rPr>
                  </w:pPr>
                </w:p>
              </w:tc>
              <w:tc>
                <w:tcPr>
                  <w:tcW w:w="522" w:type="dxa"/>
                  <w:tcBorders>
                    <w:top w:val="single" w:sz="4" w:space="0" w:color="auto"/>
                    <w:left w:val="nil"/>
                    <w:bottom w:val="single" w:sz="4" w:space="0" w:color="auto"/>
                    <w:right w:val="single" w:sz="4" w:space="0" w:color="auto"/>
                  </w:tcBorders>
                  <w:shd w:val="clear" w:color="auto" w:fill="FFFFFF"/>
                  <w:vAlign w:val="center"/>
                  <w:hideMark/>
                </w:tcPr>
                <w:p w14:paraId="7052646D" w14:textId="77777777" w:rsidR="001A6953" w:rsidRPr="00D30847" w:rsidRDefault="001A6953" w:rsidP="001A6953">
                  <w:pPr>
                    <w:spacing w:after="0" w:line="240" w:lineRule="auto"/>
                    <w:jc w:val="center"/>
                    <w:rPr>
                      <w:rFonts w:eastAsia="Times New Roman" w:cs="Calibri"/>
                      <w:color w:val="FFFFFF"/>
                      <w:sz w:val="16"/>
                      <w:szCs w:val="16"/>
                      <w:lang w:val="en-GB"/>
                    </w:rPr>
                  </w:pPr>
                </w:p>
              </w:tc>
              <w:tc>
                <w:tcPr>
                  <w:tcW w:w="450" w:type="dxa"/>
                  <w:tcBorders>
                    <w:top w:val="single" w:sz="4" w:space="0" w:color="auto"/>
                    <w:left w:val="nil"/>
                    <w:bottom w:val="single" w:sz="4" w:space="0" w:color="auto"/>
                    <w:right w:val="single" w:sz="4" w:space="0" w:color="auto"/>
                  </w:tcBorders>
                  <w:shd w:val="clear" w:color="auto" w:fill="FFFFFF"/>
                  <w:vAlign w:val="center"/>
                  <w:hideMark/>
                </w:tcPr>
                <w:p w14:paraId="23E39DBD" w14:textId="77777777" w:rsidR="001A6953" w:rsidRPr="00D30847" w:rsidRDefault="001A6953" w:rsidP="001A6953">
                  <w:pPr>
                    <w:spacing w:after="0" w:line="240" w:lineRule="auto"/>
                    <w:jc w:val="center"/>
                    <w:rPr>
                      <w:rFonts w:eastAsia="Times New Roman" w:cs="Calibri"/>
                      <w:color w:val="FFFFFF"/>
                      <w:sz w:val="16"/>
                      <w:szCs w:val="16"/>
                      <w:lang w:val="en-GB"/>
                    </w:rPr>
                  </w:pPr>
                </w:p>
              </w:tc>
              <w:tc>
                <w:tcPr>
                  <w:tcW w:w="450" w:type="dxa"/>
                  <w:tcBorders>
                    <w:top w:val="single" w:sz="4" w:space="0" w:color="auto"/>
                    <w:left w:val="nil"/>
                    <w:bottom w:val="single" w:sz="4" w:space="0" w:color="auto"/>
                    <w:right w:val="single" w:sz="4" w:space="0" w:color="auto"/>
                  </w:tcBorders>
                  <w:shd w:val="clear" w:color="auto" w:fill="FFFFFF"/>
                  <w:vAlign w:val="center"/>
                  <w:hideMark/>
                </w:tcPr>
                <w:p w14:paraId="6E27241D" w14:textId="77777777" w:rsidR="001A6953" w:rsidRPr="00D30847" w:rsidRDefault="001A6953" w:rsidP="001A6953">
                  <w:pPr>
                    <w:spacing w:after="0" w:line="240" w:lineRule="auto"/>
                    <w:jc w:val="center"/>
                    <w:rPr>
                      <w:rFonts w:eastAsia="Times New Roman" w:cs="Calibri"/>
                      <w:color w:val="FFFFFF"/>
                      <w:sz w:val="16"/>
                      <w:szCs w:val="16"/>
                      <w:lang w:val="en-GB"/>
                    </w:rPr>
                  </w:pPr>
                </w:p>
              </w:tc>
              <w:tc>
                <w:tcPr>
                  <w:tcW w:w="450" w:type="dxa"/>
                  <w:tcBorders>
                    <w:top w:val="single" w:sz="4" w:space="0" w:color="auto"/>
                    <w:left w:val="nil"/>
                    <w:bottom w:val="single" w:sz="4" w:space="0" w:color="auto"/>
                    <w:right w:val="single" w:sz="4" w:space="0" w:color="auto"/>
                  </w:tcBorders>
                  <w:shd w:val="clear" w:color="auto" w:fill="FFFFFF"/>
                  <w:vAlign w:val="center"/>
                  <w:hideMark/>
                </w:tcPr>
                <w:p w14:paraId="6EA15F2C" w14:textId="77777777" w:rsidR="001A6953" w:rsidRPr="00D30847" w:rsidRDefault="001A6953" w:rsidP="001A6953">
                  <w:pPr>
                    <w:spacing w:after="0" w:line="240" w:lineRule="auto"/>
                    <w:jc w:val="center"/>
                    <w:rPr>
                      <w:rFonts w:eastAsia="Times New Roman" w:cs="Calibri"/>
                      <w:color w:val="FFFFFF"/>
                      <w:sz w:val="16"/>
                      <w:szCs w:val="16"/>
                      <w:lang w:val="en-GB"/>
                    </w:rPr>
                  </w:pPr>
                </w:p>
              </w:tc>
              <w:tc>
                <w:tcPr>
                  <w:tcW w:w="648" w:type="dxa"/>
                  <w:tcBorders>
                    <w:top w:val="single" w:sz="4" w:space="0" w:color="auto"/>
                    <w:left w:val="nil"/>
                    <w:bottom w:val="single" w:sz="4" w:space="0" w:color="auto"/>
                    <w:right w:val="single" w:sz="4" w:space="0" w:color="auto"/>
                  </w:tcBorders>
                  <w:shd w:val="clear" w:color="auto" w:fill="FFFFFF"/>
                  <w:vAlign w:val="center"/>
                  <w:hideMark/>
                </w:tcPr>
                <w:p w14:paraId="3FCD17E4" w14:textId="77777777" w:rsidR="001A6953" w:rsidRPr="00D30847" w:rsidRDefault="001A6953" w:rsidP="001A6953">
                  <w:pPr>
                    <w:spacing w:after="0" w:line="240" w:lineRule="auto"/>
                    <w:jc w:val="center"/>
                    <w:rPr>
                      <w:rFonts w:eastAsia="Times New Roman" w:cs="Calibri"/>
                      <w:color w:val="FFFFFF"/>
                      <w:sz w:val="16"/>
                      <w:szCs w:val="16"/>
                      <w:lang w:val="en-GB"/>
                    </w:rPr>
                  </w:pPr>
                </w:p>
              </w:tc>
            </w:tr>
          </w:tbl>
          <w:p w14:paraId="1FFC2C9F" w14:textId="77777777" w:rsidR="001A6953" w:rsidRPr="00D30847" w:rsidRDefault="001A6953" w:rsidP="001A6953">
            <w:pPr>
              <w:spacing w:after="0" w:line="240" w:lineRule="auto"/>
              <w:rPr>
                <w:rFonts w:eastAsia="Times New Roman" w:cs="Calibri"/>
                <w:b/>
                <w:bCs/>
                <w:sz w:val="16"/>
                <w:szCs w:val="16"/>
                <w:lang w:val="en-GB"/>
              </w:rPr>
            </w:pPr>
          </w:p>
        </w:tc>
      </w:tr>
      <w:tr w:rsidR="001A6953" w:rsidRPr="00D30847" w14:paraId="454F292D" w14:textId="77777777" w:rsidTr="00453DBE">
        <w:trPr>
          <w:trHeight w:val="300"/>
        </w:trPr>
        <w:tc>
          <w:tcPr>
            <w:tcW w:w="15210" w:type="dxa"/>
            <w:gridSpan w:val="55"/>
            <w:tcBorders>
              <w:top w:val="nil"/>
              <w:left w:val="nil"/>
              <w:bottom w:val="nil"/>
              <w:right w:val="nil"/>
            </w:tcBorders>
            <w:shd w:val="clear" w:color="auto" w:fill="FFFFFF" w:themeFill="background1"/>
          </w:tcPr>
          <w:tbl>
            <w:tblPr>
              <w:tblW w:w="15210" w:type="dxa"/>
              <w:tblLayout w:type="fixed"/>
              <w:tblLook w:val="04A0" w:firstRow="1" w:lastRow="0" w:firstColumn="1" w:lastColumn="0" w:noHBand="0" w:noVBand="1"/>
            </w:tblPr>
            <w:tblGrid>
              <w:gridCol w:w="1007"/>
              <w:gridCol w:w="1371"/>
              <w:gridCol w:w="1302"/>
              <w:gridCol w:w="3416"/>
              <w:gridCol w:w="547"/>
              <w:gridCol w:w="396"/>
              <w:gridCol w:w="610"/>
              <w:gridCol w:w="503"/>
              <w:gridCol w:w="396"/>
              <w:gridCol w:w="642"/>
              <w:gridCol w:w="472"/>
              <w:gridCol w:w="566"/>
              <w:gridCol w:w="472"/>
              <w:gridCol w:w="472"/>
              <w:gridCol w:w="396"/>
              <w:gridCol w:w="547"/>
              <w:gridCol w:w="472"/>
              <w:gridCol w:w="472"/>
              <w:gridCol w:w="472"/>
              <w:gridCol w:w="679"/>
            </w:tblGrid>
            <w:tr w:rsidR="001A6953" w:rsidRPr="00D30847" w14:paraId="199FE9BF" w14:textId="77777777" w:rsidTr="00DF0C16">
              <w:trPr>
                <w:trHeight w:val="322"/>
              </w:trPr>
              <w:tc>
                <w:tcPr>
                  <w:tcW w:w="960" w:type="dxa"/>
                  <w:tcBorders>
                    <w:top w:val="nil"/>
                    <w:left w:val="nil"/>
                    <w:bottom w:val="nil"/>
                    <w:right w:val="nil"/>
                  </w:tcBorders>
                  <w:shd w:val="clear" w:color="auto" w:fill="FFFFFF" w:themeFill="background1"/>
                  <w:vAlign w:val="bottom"/>
                  <w:hideMark/>
                </w:tcPr>
                <w:p w14:paraId="4E995721" w14:textId="77777777" w:rsidR="001A6953" w:rsidRPr="00D30847" w:rsidRDefault="001A6953" w:rsidP="001A6953">
                  <w:pPr>
                    <w:spacing w:after="0" w:line="240" w:lineRule="auto"/>
                    <w:rPr>
                      <w:rFonts w:ascii="Times New Roman" w:eastAsia="Times New Roman" w:hAnsi="Times New Roman"/>
                      <w:sz w:val="16"/>
                      <w:szCs w:val="16"/>
                      <w:lang w:val="en-GB"/>
                    </w:rPr>
                  </w:pPr>
                </w:p>
              </w:tc>
              <w:tc>
                <w:tcPr>
                  <w:tcW w:w="1308" w:type="dxa"/>
                  <w:tcBorders>
                    <w:top w:val="nil"/>
                    <w:left w:val="nil"/>
                    <w:bottom w:val="nil"/>
                    <w:right w:val="nil"/>
                  </w:tcBorders>
                  <w:shd w:val="clear" w:color="auto" w:fill="FFFFFF" w:themeFill="background1"/>
                  <w:vAlign w:val="bottom"/>
                  <w:hideMark/>
                </w:tcPr>
                <w:p w14:paraId="6BB0604E" w14:textId="77777777" w:rsidR="001A6953" w:rsidRPr="00D30847" w:rsidRDefault="001A6953" w:rsidP="001A6953">
                  <w:pPr>
                    <w:spacing w:after="0" w:line="240" w:lineRule="auto"/>
                    <w:rPr>
                      <w:rFonts w:ascii="Times New Roman" w:eastAsia="Times New Roman" w:hAnsi="Times New Roman"/>
                      <w:sz w:val="16"/>
                      <w:szCs w:val="16"/>
                      <w:lang w:val="en-GB"/>
                    </w:rPr>
                  </w:pPr>
                </w:p>
              </w:tc>
              <w:tc>
                <w:tcPr>
                  <w:tcW w:w="1242" w:type="dxa"/>
                  <w:tcBorders>
                    <w:top w:val="nil"/>
                    <w:left w:val="single" w:sz="8" w:space="0" w:color="auto"/>
                    <w:bottom w:val="single" w:sz="8" w:space="0" w:color="auto"/>
                    <w:right w:val="nil"/>
                  </w:tcBorders>
                  <w:shd w:val="clear" w:color="auto" w:fill="FFFFFF" w:themeFill="background1"/>
                  <w:vAlign w:val="center"/>
                  <w:hideMark/>
                </w:tcPr>
                <w:p w14:paraId="686B8FF0" w14:textId="77777777" w:rsidR="001A6953" w:rsidRPr="00D30847" w:rsidRDefault="001A6953" w:rsidP="001A6953">
                  <w:pPr>
                    <w:spacing w:after="0" w:line="240" w:lineRule="auto"/>
                    <w:rPr>
                      <w:rFonts w:eastAsia="Times New Roman" w:cs="Calibri"/>
                      <w:sz w:val="16"/>
                      <w:szCs w:val="16"/>
                      <w:lang w:val="en-GB"/>
                    </w:rPr>
                  </w:pPr>
                  <w:r w:rsidRPr="00D30847">
                    <w:rPr>
                      <w:rFonts w:eastAsia="Times New Roman" w:cs="Calibri"/>
                      <w:sz w:val="16"/>
                      <w:szCs w:val="16"/>
                      <w:lang w:val="en-GB"/>
                    </w:rPr>
                    <w:t>Activity 2.</w:t>
                  </w:r>
                </w:p>
              </w:tc>
              <w:tc>
                <w:tcPr>
                  <w:tcW w:w="3258" w:type="dxa"/>
                  <w:tcBorders>
                    <w:top w:val="nil"/>
                    <w:left w:val="nil"/>
                    <w:bottom w:val="single" w:sz="8" w:space="0" w:color="auto"/>
                    <w:right w:val="single" w:sz="8" w:space="0" w:color="auto"/>
                  </w:tcBorders>
                  <w:shd w:val="clear" w:color="auto" w:fill="FFFFFF" w:themeFill="background1"/>
                  <w:vAlign w:val="center"/>
                  <w:hideMark/>
                </w:tcPr>
                <w:p w14:paraId="017DD0EB" w14:textId="77777777" w:rsidR="001A6953" w:rsidRPr="00D30847" w:rsidRDefault="001A6953" w:rsidP="001A6953">
                  <w:pPr>
                    <w:spacing w:after="0" w:line="240" w:lineRule="auto"/>
                    <w:rPr>
                      <w:rFonts w:eastAsia="Times New Roman" w:cs="Calibri"/>
                      <w:sz w:val="16"/>
                      <w:szCs w:val="16"/>
                      <w:lang w:val="en-GB"/>
                    </w:rPr>
                  </w:pPr>
                  <w:r w:rsidRPr="00D30847">
                    <w:rPr>
                      <w:rFonts w:eastAsia="Times New Roman" w:cs="Calibri"/>
                      <w:sz w:val="16"/>
                      <w:szCs w:val="16"/>
                      <w:lang w:val="en-GB"/>
                    </w:rPr>
                    <w:t>Monitoring the transparency of municipalities</w:t>
                  </w:r>
                </w:p>
              </w:tc>
              <w:tc>
                <w:tcPr>
                  <w:tcW w:w="522" w:type="dxa"/>
                  <w:tcBorders>
                    <w:top w:val="single" w:sz="4" w:space="0" w:color="auto"/>
                    <w:left w:val="nil"/>
                    <w:bottom w:val="single" w:sz="4" w:space="0" w:color="auto"/>
                    <w:right w:val="single" w:sz="4" w:space="0" w:color="auto"/>
                  </w:tcBorders>
                  <w:shd w:val="clear" w:color="000000" w:fill="0000FF"/>
                  <w:vAlign w:val="center"/>
                  <w:hideMark/>
                </w:tcPr>
                <w:p w14:paraId="52C47BF8" w14:textId="77777777" w:rsidR="001A6953" w:rsidRPr="00D30847" w:rsidRDefault="001A6953" w:rsidP="001A6953">
                  <w:pPr>
                    <w:spacing w:after="0" w:line="240" w:lineRule="auto"/>
                    <w:rPr>
                      <w:rFonts w:eastAsia="Times New Roman" w:cs="Calibri"/>
                      <w:sz w:val="16"/>
                      <w:szCs w:val="16"/>
                      <w:lang w:val="en-GB"/>
                    </w:rPr>
                  </w:pPr>
                </w:p>
              </w:tc>
              <w:tc>
                <w:tcPr>
                  <w:tcW w:w="378" w:type="dxa"/>
                  <w:tcBorders>
                    <w:top w:val="single" w:sz="4" w:space="0" w:color="auto"/>
                    <w:left w:val="nil"/>
                    <w:bottom w:val="single" w:sz="4" w:space="0" w:color="auto"/>
                    <w:right w:val="single" w:sz="4" w:space="0" w:color="auto"/>
                  </w:tcBorders>
                  <w:shd w:val="clear" w:color="000000" w:fill="0000FF"/>
                  <w:vAlign w:val="center"/>
                  <w:hideMark/>
                </w:tcPr>
                <w:p w14:paraId="56D4C690" w14:textId="77777777" w:rsidR="001A6953" w:rsidRPr="00D30847" w:rsidRDefault="001A6953" w:rsidP="001A6953">
                  <w:pPr>
                    <w:spacing w:after="0" w:line="240" w:lineRule="auto"/>
                    <w:rPr>
                      <w:rFonts w:eastAsia="Times New Roman" w:cs="Calibri"/>
                      <w:sz w:val="16"/>
                      <w:szCs w:val="16"/>
                      <w:lang w:val="en-GB"/>
                    </w:rPr>
                  </w:pPr>
                </w:p>
              </w:tc>
              <w:tc>
                <w:tcPr>
                  <w:tcW w:w="582" w:type="dxa"/>
                  <w:tcBorders>
                    <w:top w:val="single" w:sz="4" w:space="0" w:color="auto"/>
                    <w:left w:val="nil"/>
                    <w:bottom w:val="single" w:sz="4" w:space="0" w:color="auto"/>
                    <w:right w:val="single" w:sz="4" w:space="0" w:color="auto"/>
                  </w:tcBorders>
                  <w:shd w:val="clear" w:color="000000" w:fill="0000FF"/>
                  <w:vAlign w:val="center"/>
                  <w:hideMark/>
                </w:tcPr>
                <w:p w14:paraId="3BD27614" w14:textId="77777777" w:rsidR="001A6953" w:rsidRPr="00D30847" w:rsidRDefault="001A6953" w:rsidP="001A6953">
                  <w:pPr>
                    <w:spacing w:after="0" w:line="240" w:lineRule="auto"/>
                    <w:rPr>
                      <w:rFonts w:eastAsia="Times New Roman" w:cs="Calibri"/>
                      <w:sz w:val="16"/>
                      <w:szCs w:val="16"/>
                      <w:lang w:val="en-GB"/>
                    </w:rPr>
                  </w:pPr>
                </w:p>
              </w:tc>
              <w:tc>
                <w:tcPr>
                  <w:tcW w:w="480" w:type="dxa"/>
                  <w:tcBorders>
                    <w:top w:val="single" w:sz="4" w:space="0" w:color="auto"/>
                    <w:left w:val="nil"/>
                    <w:bottom w:val="single" w:sz="4" w:space="0" w:color="auto"/>
                    <w:right w:val="single" w:sz="4" w:space="0" w:color="auto"/>
                  </w:tcBorders>
                  <w:shd w:val="clear" w:color="000000" w:fill="0000FF"/>
                  <w:vAlign w:val="center"/>
                  <w:hideMark/>
                </w:tcPr>
                <w:p w14:paraId="1408A919" w14:textId="77777777" w:rsidR="001A6953" w:rsidRPr="00D30847" w:rsidRDefault="001A6953" w:rsidP="001A6953">
                  <w:pPr>
                    <w:spacing w:after="0" w:line="240" w:lineRule="auto"/>
                    <w:rPr>
                      <w:rFonts w:eastAsia="Times New Roman" w:cs="Calibri"/>
                      <w:sz w:val="16"/>
                      <w:szCs w:val="16"/>
                      <w:lang w:val="en-GB"/>
                    </w:rPr>
                  </w:pPr>
                </w:p>
              </w:tc>
              <w:tc>
                <w:tcPr>
                  <w:tcW w:w="378" w:type="dxa"/>
                  <w:tcBorders>
                    <w:top w:val="single" w:sz="4" w:space="0" w:color="auto"/>
                    <w:left w:val="nil"/>
                    <w:bottom w:val="single" w:sz="4" w:space="0" w:color="auto"/>
                    <w:right w:val="single" w:sz="4" w:space="0" w:color="auto"/>
                  </w:tcBorders>
                  <w:shd w:val="clear" w:color="000000" w:fill="0000FF"/>
                  <w:vAlign w:val="center"/>
                  <w:hideMark/>
                </w:tcPr>
                <w:p w14:paraId="2B4BD0AA" w14:textId="77777777" w:rsidR="001A6953" w:rsidRPr="00D30847" w:rsidRDefault="001A6953" w:rsidP="001A6953">
                  <w:pPr>
                    <w:spacing w:after="0" w:line="240" w:lineRule="auto"/>
                    <w:jc w:val="center"/>
                    <w:rPr>
                      <w:rFonts w:eastAsia="Times New Roman" w:cs="Calibri"/>
                      <w:color w:val="FFFFFF"/>
                      <w:sz w:val="16"/>
                      <w:szCs w:val="16"/>
                      <w:lang w:val="en-GB"/>
                    </w:rPr>
                  </w:pPr>
                </w:p>
              </w:tc>
              <w:tc>
                <w:tcPr>
                  <w:tcW w:w="612" w:type="dxa"/>
                  <w:tcBorders>
                    <w:top w:val="single" w:sz="4" w:space="0" w:color="auto"/>
                    <w:left w:val="nil"/>
                    <w:bottom w:val="single" w:sz="4" w:space="0" w:color="auto"/>
                    <w:right w:val="single" w:sz="4" w:space="0" w:color="auto"/>
                  </w:tcBorders>
                  <w:shd w:val="clear" w:color="000000" w:fill="0000FF"/>
                  <w:vAlign w:val="center"/>
                  <w:hideMark/>
                </w:tcPr>
                <w:p w14:paraId="1690E686" w14:textId="77777777" w:rsidR="001A6953" w:rsidRPr="00D30847" w:rsidRDefault="001A6953" w:rsidP="001A6953">
                  <w:pPr>
                    <w:spacing w:after="0" w:line="240" w:lineRule="auto"/>
                    <w:jc w:val="center"/>
                    <w:rPr>
                      <w:rFonts w:eastAsia="Times New Roman" w:cs="Calibri"/>
                      <w:color w:val="FFFFFF"/>
                      <w:sz w:val="16"/>
                      <w:szCs w:val="16"/>
                      <w:lang w:val="en-GB"/>
                    </w:rPr>
                  </w:pPr>
                </w:p>
              </w:tc>
              <w:tc>
                <w:tcPr>
                  <w:tcW w:w="450" w:type="dxa"/>
                  <w:tcBorders>
                    <w:top w:val="single" w:sz="4" w:space="0" w:color="auto"/>
                    <w:left w:val="nil"/>
                    <w:bottom w:val="single" w:sz="4" w:space="0" w:color="auto"/>
                    <w:right w:val="single" w:sz="4" w:space="0" w:color="auto"/>
                  </w:tcBorders>
                  <w:shd w:val="clear" w:color="000000" w:fill="0000FF"/>
                  <w:vAlign w:val="center"/>
                  <w:hideMark/>
                </w:tcPr>
                <w:p w14:paraId="4FE85136" w14:textId="77777777" w:rsidR="001A6953" w:rsidRPr="00D30847" w:rsidRDefault="001A6953" w:rsidP="001A6953">
                  <w:pPr>
                    <w:spacing w:after="0" w:line="240" w:lineRule="auto"/>
                    <w:jc w:val="center"/>
                    <w:rPr>
                      <w:rFonts w:eastAsia="Times New Roman" w:cs="Calibri"/>
                      <w:color w:val="FFFFFF"/>
                      <w:sz w:val="16"/>
                      <w:szCs w:val="16"/>
                      <w:lang w:val="en-GB"/>
                    </w:rPr>
                  </w:pPr>
                </w:p>
              </w:tc>
              <w:tc>
                <w:tcPr>
                  <w:tcW w:w="540" w:type="dxa"/>
                  <w:tcBorders>
                    <w:top w:val="single" w:sz="4" w:space="0" w:color="auto"/>
                    <w:left w:val="nil"/>
                    <w:bottom w:val="single" w:sz="4" w:space="0" w:color="auto"/>
                    <w:right w:val="single" w:sz="4" w:space="0" w:color="auto"/>
                  </w:tcBorders>
                  <w:shd w:val="clear" w:color="000000" w:fill="0000FF"/>
                  <w:vAlign w:val="center"/>
                  <w:hideMark/>
                </w:tcPr>
                <w:p w14:paraId="1E8056BE" w14:textId="77777777" w:rsidR="001A6953" w:rsidRPr="00D30847" w:rsidRDefault="001A6953" w:rsidP="001A6953">
                  <w:pPr>
                    <w:spacing w:after="0" w:line="240" w:lineRule="auto"/>
                    <w:jc w:val="center"/>
                    <w:rPr>
                      <w:rFonts w:eastAsia="Times New Roman" w:cs="Calibri"/>
                      <w:color w:val="FFFFFF"/>
                      <w:sz w:val="16"/>
                      <w:szCs w:val="16"/>
                      <w:lang w:val="en-GB"/>
                    </w:rPr>
                  </w:pPr>
                </w:p>
              </w:tc>
              <w:tc>
                <w:tcPr>
                  <w:tcW w:w="450" w:type="dxa"/>
                  <w:tcBorders>
                    <w:top w:val="single" w:sz="4" w:space="0" w:color="auto"/>
                    <w:left w:val="nil"/>
                    <w:bottom w:val="single" w:sz="4" w:space="0" w:color="auto"/>
                    <w:right w:val="single" w:sz="4" w:space="0" w:color="auto"/>
                  </w:tcBorders>
                  <w:shd w:val="clear" w:color="000000" w:fill="0000FF"/>
                  <w:vAlign w:val="center"/>
                  <w:hideMark/>
                </w:tcPr>
                <w:p w14:paraId="3C8C6D7F" w14:textId="77777777" w:rsidR="001A6953" w:rsidRPr="00D30847" w:rsidRDefault="001A6953" w:rsidP="001A6953">
                  <w:pPr>
                    <w:spacing w:after="0" w:line="240" w:lineRule="auto"/>
                    <w:jc w:val="center"/>
                    <w:rPr>
                      <w:rFonts w:eastAsia="Times New Roman" w:cs="Calibri"/>
                      <w:color w:val="FFFFFF"/>
                      <w:sz w:val="16"/>
                      <w:szCs w:val="16"/>
                      <w:lang w:val="en-GB"/>
                    </w:rPr>
                  </w:pPr>
                </w:p>
              </w:tc>
              <w:tc>
                <w:tcPr>
                  <w:tcW w:w="450" w:type="dxa"/>
                  <w:tcBorders>
                    <w:top w:val="single" w:sz="4" w:space="0" w:color="auto"/>
                    <w:left w:val="nil"/>
                    <w:bottom w:val="single" w:sz="4" w:space="0" w:color="auto"/>
                    <w:right w:val="single" w:sz="4" w:space="0" w:color="auto"/>
                  </w:tcBorders>
                  <w:shd w:val="clear" w:color="000000" w:fill="0000FF"/>
                  <w:vAlign w:val="center"/>
                  <w:hideMark/>
                </w:tcPr>
                <w:p w14:paraId="72517CFF" w14:textId="77777777" w:rsidR="001A6953" w:rsidRPr="00D30847" w:rsidRDefault="001A6953" w:rsidP="001A6953">
                  <w:pPr>
                    <w:spacing w:after="0" w:line="240" w:lineRule="auto"/>
                    <w:jc w:val="center"/>
                    <w:rPr>
                      <w:rFonts w:eastAsia="Times New Roman" w:cs="Calibri"/>
                      <w:color w:val="FFFFFF"/>
                      <w:sz w:val="16"/>
                      <w:szCs w:val="16"/>
                      <w:lang w:val="en-GB"/>
                    </w:rPr>
                  </w:pPr>
                </w:p>
              </w:tc>
              <w:tc>
                <w:tcPr>
                  <w:tcW w:w="378" w:type="dxa"/>
                  <w:tcBorders>
                    <w:top w:val="single" w:sz="4" w:space="0" w:color="auto"/>
                    <w:left w:val="nil"/>
                    <w:bottom w:val="single" w:sz="4" w:space="0" w:color="auto"/>
                    <w:right w:val="single" w:sz="4" w:space="0" w:color="auto"/>
                  </w:tcBorders>
                  <w:shd w:val="clear" w:color="000000" w:fill="0000FF"/>
                  <w:vAlign w:val="center"/>
                  <w:hideMark/>
                </w:tcPr>
                <w:p w14:paraId="3B353700" w14:textId="77777777" w:rsidR="001A6953" w:rsidRPr="00D30847" w:rsidRDefault="001A6953" w:rsidP="001A6953">
                  <w:pPr>
                    <w:spacing w:after="0" w:line="240" w:lineRule="auto"/>
                    <w:jc w:val="center"/>
                    <w:rPr>
                      <w:rFonts w:eastAsia="Times New Roman" w:cs="Calibri"/>
                      <w:color w:val="FFFFFF"/>
                      <w:sz w:val="16"/>
                      <w:szCs w:val="16"/>
                      <w:lang w:val="en-GB"/>
                    </w:rPr>
                  </w:pPr>
                </w:p>
              </w:tc>
              <w:tc>
                <w:tcPr>
                  <w:tcW w:w="522" w:type="dxa"/>
                  <w:tcBorders>
                    <w:top w:val="single" w:sz="4" w:space="0" w:color="auto"/>
                    <w:left w:val="nil"/>
                    <w:bottom w:val="single" w:sz="4" w:space="0" w:color="auto"/>
                    <w:right w:val="single" w:sz="4" w:space="0" w:color="auto"/>
                  </w:tcBorders>
                  <w:shd w:val="clear" w:color="000000" w:fill="0000FF"/>
                  <w:vAlign w:val="center"/>
                  <w:hideMark/>
                </w:tcPr>
                <w:p w14:paraId="038BD84A" w14:textId="77777777" w:rsidR="001A6953" w:rsidRPr="00D30847" w:rsidRDefault="001A6953" w:rsidP="001A6953">
                  <w:pPr>
                    <w:spacing w:after="0" w:line="240" w:lineRule="auto"/>
                    <w:jc w:val="center"/>
                    <w:rPr>
                      <w:rFonts w:eastAsia="Times New Roman" w:cs="Calibri"/>
                      <w:color w:val="FFFFFF"/>
                      <w:sz w:val="16"/>
                      <w:szCs w:val="16"/>
                      <w:lang w:val="en-GB"/>
                    </w:rPr>
                  </w:pPr>
                </w:p>
              </w:tc>
              <w:tc>
                <w:tcPr>
                  <w:tcW w:w="450" w:type="dxa"/>
                  <w:tcBorders>
                    <w:top w:val="single" w:sz="4" w:space="0" w:color="auto"/>
                    <w:left w:val="nil"/>
                    <w:bottom w:val="single" w:sz="4" w:space="0" w:color="auto"/>
                    <w:right w:val="single" w:sz="4" w:space="0" w:color="auto"/>
                  </w:tcBorders>
                  <w:shd w:val="clear" w:color="000000" w:fill="0000FF"/>
                  <w:vAlign w:val="center"/>
                  <w:hideMark/>
                </w:tcPr>
                <w:p w14:paraId="26F547D5" w14:textId="77777777" w:rsidR="001A6953" w:rsidRPr="00D30847" w:rsidRDefault="001A6953" w:rsidP="001A6953">
                  <w:pPr>
                    <w:spacing w:after="0" w:line="240" w:lineRule="auto"/>
                    <w:jc w:val="center"/>
                    <w:rPr>
                      <w:rFonts w:eastAsia="Times New Roman" w:cs="Calibri"/>
                      <w:color w:val="FFFFFF"/>
                      <w:sz w:val="16"/>
                      <w:szCs w:val="16"/>
                      <w:lang w:val="en-GB"/>
                    </w:rPr>
                  </w:pPr>
                </w:p>
              </w:tc>
              <w:tc>
                <w:tcPr>
                  <w:tcW w:w="450" w:type="dxa"/>
                  <w:tcBorders>
                    <w:top w:val="single" w:sz="4" w:space="0" w:color="auto"/>
                    <w:left w:val="nil"/>
                    <w:bottom w:val="single" w:sz="4" w:space="0" w:color="auto"/>
                    <w:right w:val="single" w:sz="4" w:space="0" w:color="auto"/>
                  </w:tcBorders>
                  <w:shd w:val="clear" w:color="000000" w:fill="0000FF"/>
                  <w:vAlign w:val="center"/>
                  <w:hideMark/>
                </w:tcPr>
                <w:p w14:paraId="2AD16BA8" w14:textId="77777777" w:rsidR="001A6953" w:rsidRPr="00D30847" w:rsidRDefault="001A6953" w:rsidP="001A6953">
                  <w:pPr>
                    <w:spacing w:after="0" w:line="240" w:lineRule="auto"/>
                    <w:jc w:val="center"/>
                    <w:rPr>
                      <w:rFonts w:eastAsia="Times New Roman" w:cs="Calibri"/>
                      <w:color w:val="FFFFFF"/>
                      <w:sz w:val="16"/>
                      <w:szCs w:val="16"/>
                      <w:lang w:val="en-GB"/>
                    </w:rPr>
                  </w:pPr>
                </w:p>
              </w:tc>
              <w:tc>
                <w:tcPr>
                  <w:tcW w:w="450" w:type="dxa"/>
                  <w:tcBorders>
                    <w:top w:val="single" w:sz="4" w:space="0" w:color="auto"/>
                    <w:left w:val="nil"/>
                    <w:bottom w:val="single" w:sz="4" w:space="0" w:color="auto"/>
                    <w:right w:val="single" w:sz="4" w:space="0" w:color="auto"/>
                  </w:tcBorders>
                  <w:shd w:val="clear" w:color="000000" w:fill="0000FF"/>
                  <w:vAlign w:val="center"/>
                  <w:hideMark/>
                </w:tcPr>
                <w:p w14:paraId="3F1BC521" w14:textId="77777777" w:rsidR="001A6953" w:rsidRPr="00D30847" w:rsidRDefault="001A6953" w:rsidP="001A6953">
                  <w:pPr>
                    <w:spacing w:after="0" w:line="240" w:lineRule="auto"/>
                    <w:jc w:val="center"/>
                    <w:rPr>
                      <w:rFonts w:eastAsia="Times New Roman" w:cs="Calibri"/>
                      <w:color w:val="FFFFFF"/>
                      <w:sz w:val="16"/>
                      <w:szCs w:val="16"/>
                      <w:lang w:val="en-GB"/>
                    </w:rPr>
                  </w:pPr>
                </w:p>
              </w:tc>
              <w:tc>
                <w:tcPr>
                  <w:tcW w:w="648" w:type="dxa"/>
                  <w:tcBorders>
                    <w:top w:val="single" w:sz="4" w:space="0" w:color="auto"/>
                    <w:left w:val="nil"/>
                    <w:bottom w:val="single" w:sz="4" w:space="0" w:color="auto"/>
                    <w:right w:val="single" w:sz="4" w:space="0" w:color="auto"/>
                  </w:tcBorders>
                  <w:shd w:val="clear" w:color="000000" w:fill="0000FF"/>
                  <w:vAlign w:val="center"/>
                  <w:hideMark/>
                </w:tcPr>
                <w:p w14:paraId="27664633" w14:textId="77777777" w:rsidR="001A6953" w:rsidRPr="00D30847" w:rsidRDefault="001A6953" w:rsidP="001A6953">
                  <w:pPr>
                    <w:spacing w:after="0" w:line="240" w:lineRule="auto"/>
                    <w:jc w:val="center"/>
                    <w:rPr>
                      <w:rFonts w:eastAsia="Times New Roman" w:cs="Calibri"/>
                      <w:color w:val="FFFFFF"/>
                      <w:sz w:val="16"/>
                      <w:szCs w:val="16"/>
                      <w:lang w:val="en-GB"/>
                    </w:rPr>
                  </w:pPr>
                </w:p>
              </w:tc>
            </w:tr>
          </w:tbl>
          <w:p w14:paraId="7251C067" w14:textId="77777777" w:rsidR="001A6953" w:rsidRPr="00D30847" w:rsidRDefault="001A6953" w:rsidP="001A6953">
            <w:pPr>
              <w:spacing w:after="0" w:line="240" w:lineRule="auto"/>
              <w:rPr>
                <w:rFonts w:eastAsia="Times New Roman" w:cs="Calibri"/>
                <w:b/>
                <w:bCs/>
                <w:sz w:val="16"/>
                <w:szCs w:val="16"/>
                <w:lang w:val="en-GB"/>
              </w:rPr>
            </w:pPr>
          </w:p>
        </w:tc>
      </w:tr>
      <w:tr w:rsidR="00C93723" w:rsidRPr="00D30847" w14:paraId="734486B8" w14:textId="77777777" w:rsidTr="00B84551">
        <w:trPr>
          <w:trHeight w:val="300"/>
        </w:trPr>
        <w:tc>
          <w:tcPr>
            <w:tcW w:w="15210" w:type="dxa"/>
            <w:gridSpan w:val="55"/>
            <w:tcBorders>
              <w:top w:val="nil"/>
              <w:left w:val="nil"/>
              <w:bottom w:val="nil"/>
              <w:right w:val="nil"/>
            </w:tcBorders>
            <w:shd w:val="clear" w:color="000000" w:fill="33CCFF"/>
            <w:vAlign w:val="center"/>
            <w:hideMark/>
          </w:tcPr>
          <w:p w14:paraId="30BD8FD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Pillar IV - Public Procurement</w:t>
            </w:r>
          </w:p>
        </w:tc>
      </w:tr>
      <w:tr w:rsidR="00C93723" w:rsidRPr="00D30847" w14:paraId="50C60022" w14:textId="77777777" w:rsidTr="00B84551">
        <w:trPr>
          <w:trHeight w:val="300"/>
        </w:trPr>
        <w:tc>
          <w:tcPr>
            <w:tcW w:w="702" w:type="dxa"/>
            <w:gridSpan w:val="2"/>
            <w:tcBorders>
              <w:top w:val="nil"/>
              <w:left w:val="nil"/>
              <w:bottom w:val="nil"/>
              <w:right w:val="nil"/>
            </w:tcBorders>
            <w:shd w:val="clear" w:color="000000" w:fill="00FF00"/>
            <w:vAlign w:val="center"/>
            <w:hideMark/>
          </w:tcPr>
          <w:p w14:paraId="26F1299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510" w:type="dxa"/>
            <w:gridSpan w:val="6"/>
            <w:tcBorders>
              <w:top w:val="nil"/>
              <w:left w:val="nil"/>
              <w:bottom w:val="nil"/>
              <w:right w:val="nil"/>
            </w:tcBorders>
            <w:shd w:val="clear" w:color="000000" w:fill="00FF00"/>
            <w:vAlign w:val="center"/>
            <w:hideMark/>
          </w:tcPr>
          <w:p w14:paraId="0CD583A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Priority 1.</w:t>
            </w:r>
          </w:p>
        </w:tc>
        <w:tc>
          <w:tcPr>
            <w:tcW w:w="3258" w:type="dxa"/>
            <w:gridSpan w:val="2"/>
            <w:tcBorders>
              <w:top w:val="nil"/>
              <w:left w:val="nil"/>
              <w:bottom w:val="nil"/>
              <w:right w:val="nil"/>
            </w:tcBorders>
            <w:shd w:val="clear" w:color="000000" w:fill="00FF00"/>
            <w:vAlign w:val="center"/>
            <w:hideMark/>
          </w:tcPr>
          <w:p w14:paraId="7628C342"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Public procurement policy</w:t>
            </w:r>
          </w:p>
        </w:tc>
        <w:tc>
          <w:tcPr>
            <w:tcW w:w="522" w:type="dxa"/>
            <w:gridSpan w:val="2"/>
            <w:tcBorders>
              <w:top w:val="nil"/>
              <w:left w:val="nil"/>
              <w:bottom w:val="nil"/>
              <w:right w:val="nil"/>
            </w:tcBorders>
            <w:shd w:val="clear" w:color="000000" w:fill="00FF00"/>
            <w:vAlign w:val="center"/>
            <w:hideMark/>
          </w:tcPr>
          <w:p w14:paraId="14D7A52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00FF00"/>
            <w:vAlign w:val="center"/>
            <w:hideMark/>
          </w:tcPr>
          <w:p w14:paraId="2FE78B7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82" w:type="dxa"/>
            <w:gridSpan w:val="3"/>
            <w:tcBorders>
              <w:top w:val="nil"/>
              <w:left w:val="nil"/>
              <w:bottom w:val="nil"/>
              <w:right w:val="nil"/>
            </w:tcBorders>
            <w:shd w:val="clear" w:color="000000" w:fill="00FF00"/>
            <w:vAlign w:val="center"/>
            <w:hideMark/>
          </w:tcPr>
          <w:p w14:paraId="60DEBE01"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80" w:type="dxa"/>
            <w:gridSpan w:val="3"/>
            <w:tcBorders>
              <w:top w:val="nil"/>
              <w:left w:val="nil"/>
              <w:bottom w:val="nil"/>
              <w:right w:val="nil"/>
            </w:tcBorders>
            <w:shd w:val="clear" w:color="000000" w:fill="00FF00"/>
            <w:vAlign w:val="center"/>
            <w:hideMark/>
          </w:tcPr>
          <w:p w14:paraId="5C2C21C6"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00FF00"/>
            <w:vAlign w:val="center"/>
            <w:hideMark/>
          </w:tcPr>
          <w:p w14:paraId="24189AF9"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12" w:type="dxa"/>
            <w:gridSpan w:val="3"/>
            <w:tcBorders>
              <w:top w:val="nil"/>
              <w:left w:val="nil"/>
              <w:bottom w:val="nil"/>
              <w:right w:val="nil"/>
            </w:tcBorders>
            <w:shd w:val="clear" w:color="000000" w:fill="00FF00"/>
            <w:vAlign w:val="center"/>
            <w:hideMark/>
          </w:tcPr>
          <w:p w14:paraId="5EFE077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00FF00"/>
            <w:vAlign w:val="center"/>
            <w:hideMark/>
          </w:tcPr>
          <w:p w14:paraId="5271453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40" w:type="dxa"/>
            <w:gridSpan w:val="3"/>
            <w:tcBorders>
              <w:top w:val="nil"/>
              <w:left w:val="nil"/>
              <w:bottom w:val="nil"/>
              <w:right w:val="nil"/>
            </w:tcBorders>
            <w:shd w:val="clear" w:color="000000" w:fill="00FF00"/>
            <w:vAlign w:val="center"/>
            <w:hideMark/>
          </w:tcPr>
          <w:p w14:paraId="5E79E2F1"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00FF00"/>
            <w:vAlign w:val="center"/>
            <w:hideMark/>
          </w:tcPr>
          <w:p w14:paraId="050410B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00FF00"/>
            <w:vAlign w:val="center"/>
            <w:hideMark/>
          </w:tcPr>
          <w:p w14:paraId="08021C2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00FF00"/>
            <w:vAlign w:val="center"/>
            <w:hideMark/>
          </w:tcPr>
          <w:p w14:paraId="53FF4F5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22" w:type="dxa"/>
            <w:gridSpan w:val="3"/>
            <w:tcBorders>
              <w:top w:val="nil"/>
              <w:left w:val="nil"/>
              <w:bottom w:val="nil"/>
              <w:right w:val="nil"/>
            </w:tcBorders>
            <w:shd w:val="clear" w:color="000000" w:fill="00FF00"/>
            <w:vAlign w:val="center"/>
            <w:hideMark/>
          </w:tcPr>
          <w:p w14:paraId="0494E0B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00FF00"/>
            <w:vAlign w:val="center"/>
            <w:hideMark/>
          </w:tcPr>
          <w:p w14:paraId="5E7E2B04"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2"/>
            <w:tcBorders>
              <w:top w:val="nil"/>
              <w:left w:val="nil"/>
              <w:bottom w:val="nil"/>
              <w:right w:val="nil"/>
            </w:tcBorders>
            <w:shd w:val="clear" w:color="000000" w:fill="00FF00"/>
            <w:vAlign w:val="center"/>
            <w:hideMark/>
          </w:tcPr>
          <w:p w14:paraId="2945246D"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00FF00"/>
            <w:vAlign w:val="center"/>
            <w:hideMark/>
          </w:tcPr>
          <w:p w14:paraId="5C93399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48" w:type="dxa"/>
            <w:gridSpan w:val="3"/>
            <w:tcBorders>
              <w:top w:val="nil"/>
              <w:left w:val="nil"/>
              <w:bottom w:val="nil"/>
              <w:right w:val="nil"/>
            </w:tcBorders>
            <w:shd w:val="clear" w:color="000000" w:fill="00FF00"/>
            <w:vAlign w:val="center"/>
            <w:hideMark/>
          </w:tcPr>
          <w:p w14:paraId="1716624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r>
      <w:tr w:rsidR="00C93723" w:rsidRPr="00D30847" w14:paraId="735C4CDE" w14:textId="77777777" w:rsidTr="00595060">
        <w:trPr>
          <w:trHeight w:val="693"/>
        </w:trPr>
        <w:tc>
          <w:tcPr>
            <w:tcW w:w="702" w:type="dxa"/>
            <w:gridSpan w:val="2"/>
            <w:tcBorders>
              <w:top w:val="nil"/>
              <w:left w:val="nil"/>
              <w:bottom w:val="nil"/>
              <w:right w:val="nil"/>
            </w:tcBorders>
            <w:shd w:val="clear" w:color="000000" w:fill="6FE7FF"/>
            <w:vAlign w:val="center"/>
            <w:hideMark/>
          </w:tcPr>
          <w:p w14:paraId="57000239"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64" w:type="dxa"/>
            <w:gridSpan w:val="2"/>
            <w:tcBorders>
              <w:top w:val="nil"/>
              <w:left w:val="nil"/>
              <w:bottom w:val="nil"/>
              <w:right w:val="nil"/>
            </w:tcBorders>
            <w:shd w:val="clear" w:color="000000" w:fill="6FE7FF"/>
            <w:vAlign w:val="center"/>
            <w:hideMark/>
          </w:tcPr>
          <w:p w14:paraId="366237C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1276" w:type="dxa"/>
            <w:gridSpan w:val="2"/>
            <w:tcBorders>
              <w:top w:val="nil"/>
              <w:left w:val="nil"/>
              <w:bottom w:val="nil"/>
              <w:right w:val="nil"/>
            </w:tcBorders>
            <w:shd w:val="clear" w:color="000000" w:fill="6FE7FF"/>
            <w:vAlign w:val="center"/>
            <w:hideMark/>
          </w:tcPr>
          <w:p w14:paraId="710366F2"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Measure 1.</w:t>
            </w:r>
          </w:p>
        </w:tc>
        <w:tc>
          <w:tcPr>
            <w:tcW w:w="1417" w:type="dxa"/>
            <w:tcBorders>
              <w:top w:val="nil"/>
              <w:left w:val="nil"/>
              <w:bottom w:val="single" w:sz="8" w:space="0" w:color="auto"/>
              <w:right w:val="nil"/>
            </w:tcBorders>
            <w:shd w:val="clear" w:color="000000" w:fill="6FE7FF"/>
            <w:vAlign w:val="center"/>
            <w:hideMark/>
          </w:tcPr>
          <w:p w14:paraId="2A9149F3"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611" w:type="dxa"/>
            <w:gridSpan w:val="3"/>
            <w:tcBorders>
              <w:top w:val="nil"/>
              <w:left w:val="nil"/>
              <w:bottom w:val="single" w:sz="8" w:space="0" w:color="auto"/>
              <w:right w:val="nil"/>
            </w:tcBorders>
            <w:shd w:val="clear" w:color="000000" w:fill="6FE7FF"/>
            <w:vAlign w:val="center"/>
            <w:hideMark/>
          </w:tcPr>
          <w:p w14:paraId="22CEC8D2" w14:textId="1F1A804E" w:rsidR="00C93723" w:rsidRPr="00D30847" w:rsidRDefault="000331F8"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Improving the cooperation among the key institutions in the public procurement system</w:t>
            </w:r>
          </w:p>
        </w:tc>
        <w:tc>
          <w:tcPr>
            <w:tcW w:w="522" w:type="dxa"/>
            <w:gridSpan w:val="2"/>
            <w:tcBorders>
              <w:top w:val="nil"/>
              <w:left w:val="nil"/>
              <w:bottom w:val="single" w:sz="8" w:space="0" w:color="auto"/>
              <w:right w:val="nil"/>
            </w:tcBorders>
            <w:shd w:val="clear" w:color="000000" w:fill="6FE7FF"/>
            <w:vAlign w:val="center"/>
            <w:hideMark/>
          </w:tcPr>
          <w:p w14:paraId="71FAD616"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single" w:sz="8" w:space="0" w:color="auto"/>
              <w:right w:val="nil"/>
            </w:tcBorders>
            <w:shd w:val="clear" w:color="000000" w:fill="6FE7FF"/>
            <w:vAlign w:val="center"/>
            <w:hideMark/>
          </w:tcPr>
          <w:p w14:paraId="3EF3F3D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82" w:type="dxa"/>
            <w:gridSpan w:val="3"/>
            <w:tcBorders>
              <w:top w:val="nil"/>
              <w:left w:val="nil"/>
              <w:bottom w:val="single" w:sz="8" w:space="0" w:color="auto"/>
              <w:right w:val="nil"/>
            </w:tcBorders>
            <w:shd w:val="clear" w:color="000000" w:fill="6FE7FF"/>
            <w:vAlign w:val="center"/>
            <w:hideMark/>
          </w:tcPr>
          <w:p w14:paraId="2FDF5874"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80" w:type="dxa"/>
            <w:gridSpan w:val="3"/>
            <w:tcBorders>
              <w:top w:val="nil"/>
              <w:left w:val="nil"/>
              <w:bottom w:val="single" w:sz="8" w:space="0" w:color="auto"/>
              <w:right w:val="nil"/>
            </w:tcBorders>
            <w:shd w:val="clear" w:color="000000" w:fill="6FE7FF"/>
            <w:vAlign w:val="center"/>
            <w:hideMark/>
          </w:tcPr>
          <w:p w14:paraId="26511496"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single" w:sz="8" w:space="0" w:color="auto"/>
              <w:right w:val="nil"/>
            </w:tcBorders>
            <w:shd w:val="clear" w:color="000000" w:fill="6FE7FF"/>
            <w:vAlign w:val="center"/>
            <w:hideMark/>
          </w:tcPr>
          <w:p w14:paraId="0F8F8C0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12" w:type="dxa"/>
            <w:gridSpan w:val="3"/>
            <w:tcBorders>
              <w:top w:val="nil"/>
              <w:left w:val="nil"/>
              <w:bottom w:val="single" w:sz="8" w:space="0" w:color="auto"/>
              <w:right w:val="nil"/>
            </w:tcBorders>
            <w:shd w:val="clear" w:color="000000" w:fill="6FE7FF"/>
            <w:vAlign w:val="center"/>
            <w:hideMark/>
          </w:tcPr>
          <w:p w14:paraId="10FC5BC3"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3C59128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40" w:type="dxa"/>
            <w:gridSpan w:val="3"/>
            <w:tcBorders>
              <w:top w:val="nil"/>
              <w:left w:val="nil"/>
              <w:bottom w:val="single" w:sz="8" w:space="0" w:color="auto"/>
              <w:right w:val="nil"/>
            </w:tcBorders>
            <w:shd w:val="clear" w:color="000000" w:fill="6FE7FF"/>
            <w:vAlign w:val="center"/>
            <w:hideMark/>
          </w:tcPr>
          <w:p w14:paraId="40293C02"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single" w:sz="8" w:space="0" w:color="auto"/>
              <w:right w:val="nil"/>
            </w:tcBorders>
            <w:shd w:val="clear" w:color="000000" w:fill="6FE7FF"/>
            <w:vAlign w:val="center"/>
            <w:hideMark/>
          </w:tcPr>
          <w:p w14:paraId="08EFE695"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766D8B09"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single" w:sz="8" w:space="0" w:color="auto"/>
              <w:right w:val="nil"/>
            </w:tcBorders>
            <w:shd w:val="clear" w:color="000000" w:fill="6FE7FF"/>
            <w:vAlign w:val="center"/>
            <w:hideMark/>
          </w:tcPr>
          <w:p w14:paraId="637BDF3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22" w:type="dxa"/>
            <w:gridSpan w:val="3"/>
            <w:tcBorders>
              <w:top w:val="nil"/>
              <w:left w:val="nil"/>
              <w:bottom w:val="single" w:sz="8" w:space="0" w:color="auto"/>
              <w:right w:val="nil"/>
            </w:tcBorders>
            <w:shd w:val="clear" w:color="000000" w:fill="6FE7FF"/>
            <w:vAlign w:val="center"/>
            <w:hideMark/>
          </w:tcPr>
          <w:p w14:paraId="222F2011"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single" w:sz="8" w:space="0" w:color="auto"/>
              <w:right w:val="nil"/>
            </w:tcBorders>
            <w:shd w:val="clear" w:color="000000" w:fill="6FE7FF"/>
            <w:vAlign w:val="center"/>
            <w:hideMark/>
          </w:tcPr>
          <w:p w14:paraId="04EDF2E9"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2"/>
            <w:tcBorders>
              <w:top w:val="nil"/>
              <w:left w:val="nil"/>
              <w:bottom w:val="single" w:sz="8" w:space="0" w:color="auto"/>
              <w:right w:val="nil"/>
            </w:tcBorders>
            <w:shd w:val="clear" w:color="000000" w:fill="6FE7FF"/>
            <w:vAlign w:val="center"/>
            <w:hideMark/>
          </w:tcPr>
          <w:p w14:paraId="378C9A1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2800BFE6"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48" w:type="dxa"/>
            <w:gridSpan w:val="3"/>
            <w:tcBorders>
              <w:top w:val="nil"/>
              <w:left w:val="nil"/>
              <w:bottom w:val="single" w:sz="8" w:space="0" w:color="auto"/>
              <w:right w:val="nil"/>
            </w:tcBorders>
            <w:shd w:val="clear" w:color="000000" w:fill="6FE7FF"/>
            <w:vAlign w:val="center"/>
            <w:hideMark/>
          </w:tcPr>
          <w:p w14:paraId="3FCE95F9"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r>
      <w:tr w:rsidR="00942045" w:rsidRPr="00D30847" w14:paraId="6B309928" w14:textId="77777777" w:rsidTr="00595060">
        <w:trPr>
          <w:trHeight w:val="340"/>
        </w:trPr>
        <w:tc>
          <w:tcPr>
            <w:tcW w:w="702" w:type="dxa"/>
            <w:gridSpan w:val="2"/>
            <w:tcBorders>
              <w:top w:val="nil"/>
              <w:left w:val="nil"/>
              <w:bottom w:val="nil"/>
              <w:right w:val="nil"/>
            </w:tcBorders>
            <w:shd w:val="clear" w:color="auto" w:fill="auto"/>
            <w:vAlign w:val="bottom"/>
            <w:hideMark/>
          </w:tcPr>
          <w:p w14:paraId="36FDD191" w14:textId="77777777" w:rsidR="00942045" w:rsidRPr="00D30847" w:rsidRDefault="00942045" w:rsidP="00942045">
            <w:pPr>
              <w:spacing w:after="0" w:line="240" w:lineRule="auto"/>
              <w:rPr>
                <w:rFonts w:eastAsia="Times New Roman" w:cs="Calibri"/>
                <w:b/>
                <w:bCs/>
                <w:sz w:val="16"/>
                <w:szCs w:val="16"/>
                <w:lang w:val="en-GB"/>
              </w:rPr>
            </w:pPr>
          </w:p>
        </w:tc>
        <w:tc>
          <w:tcPr>
            <w:tcW w:w="464" w:type="dxa"/>
            <w:gridSpan w:val="2"/>
            <w:tcBorders>
              <w:top w:val="nil"/>
              <w:left w:val="nil"/>
              <w:bottom w:val="nil"/>
              <w:right w:val="nil"/>
            </w:tcBorders>
            <w:shd w:val="clear" w:color="auto" w:fill="auto"/>
            <w:vAlign w:val="bottom"/>
            <w:hideMark/>
          </w:tcPr>
          <w:p w14:paraId="425D7753" w14:textId="77777777" w:rsidR="00942045" w:rsidRPr="00D30847" w:rsidRDefault="00942045" w:rsidP="00942045">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hideMark/>
          </w:tcPr>
          <w:p w14:paraId="16B78837" w14:textId="77777777" w:rsidR="00942045" w:rsidRPr="00D30847" w:rsidRDefault="00942045" w:rsidP="00942045">
            <w:pPr>
              <w:spacing w:after="0" w:line="240" w:lineRule="auto"/>
              <w:rPr>
                <w:rFonts w:ascii="Times New Roman" w:eastAsia="Times New Roman" w:hAnsi="Times New Roman"/>
                <w:sz w:val="16"/>
                <w:szCs w:val="16"/>
                <w:lang w:val="en-GB"/>
              </w:rPr>
            </w:pPr>
          </w:p>
        </w:tc>
        <w:tc>
          <w:tcPr>
            <w:tcW w:w="1417" w:type="dxa"/>
            <w:tcBorders>
              <w:top w:val="nil"/>
              <w:left w:val="single" w:sz="8" w:space="0" w:color="auto"/>
              <w:bottom w:val="single" w:sz="8" w:space="0" w:color="auto"/>
              <w:right w:val="nil"/>
            </w:tcBorders>
            <w:shd w:val="clear" w:color="auto" w:fill="auto"/>
            <w:vAlign w:val="center"/>
            <w:hideMark/>
          </w:tcPr>
          <w:p w14:paraId="19F17063"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Activity 1.</w:t>
            </w:r>
          </w:p>
        </w:tc>
        <w:tc>
          <w:tcPr>
            <w:tcW w:w="3611" w:type="dxa"/>
            <w:gridSpan w:val="3"/>
            <w:tcBorders>
              <w:top w:val="nil"/>
              <w:left w:val="nil"/>
              <w:bottom w:val="single" w:sz="8" w:space="0" w:color="auto"/>
              <w:right w:val="single" w:sz="8" w:space="0" w:color="auto"/>
            </w:tcBorders>
            <w:shd w:val="clear" w:color="auto" w:fill="auto"/>
            <w:vAlign w:val="center"/>
            <w:hideMark/>
          </w:tcPr>
          <w:p w14:paraId="5E71479A" w14:textId="541610E4" w:rsidR="00942045" w:rsidRPr="00D30847" w:rsidRDefault="00595060" w:rsidP="00942045">
            <w:pPr>
              <w:spacing w:after="0" w:line="240" w:lineRule="auto"/>
              <w:rPr>
                <w:rFonts w:eastAsia="Times New Roman" w:cs="Calibri"/>
                <w:sz w:val="16"/>
                <w:szCs w:val="16"/>
                <w:lang w:val="en-GB"/>
              </w:rPr>
            </w:pPr>
            <w:r w:rsidRPr="00D30847">
              <w:rPr>
                <w:rFonts w:eastAsia="Times New Roman" w:cs="Calibri"/>
                <w:sz w:val="16"/>
                <w:szCs w:val="16"/>
                <w:lang w:val="en-GB"/>
              </w:rPr>
              <w:t>Regular communication and coordination of Advisory group of the key institutions in the procurement system</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3AD4BD48" w14:textId="3B928846"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0E6E40EF" w14:textId="55C28DCE"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36BDD922" w14:textId="26489C72" w:rsidR="00942045" w:rsidRPr="00D30847" w:rsidRDefault="00942045" w:rsidP="00942045">
            <w:pPr>
              <w:spacing w:after="0" w:line="240" w:lineRule="auto"/>
              <w:rPr>
                <w:rFonts w:eastAsia="Times New Roman" w:cs="Calibri"/>
                <w:color w:val="FF0000"/>
                <w:sz w:val="16"/>
                <w:szCs w:val="16"/>
                <w:lang w:val="en-GB"/>
              </w:rPr>
            </w:pPr>
            <w:r w:rsidRPr="00D30847">
              <w:rPr>
                <w:rFonts w:eastAsia="Times New Roman" w:cs="Calibri"/>
                <w:color w:val="FFFFFF"/>
                <w:sz w:val="16"/>
                <w:szCs w:val="16"/>
                <w:lang w:val="en-GB"/>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2C3FABB2" w14:textId="73F825C8" w:rsidR="00942045" w:rsidRPr="00D30847" w:rsidRDefault="00942045" w:rsidP="00942045">
            <w:pPr>
              <w:spacing w:after="0" w:line="240" w:lineRule="auto"/>
              <w:rPr>
                <w:rFonts w:eastAsia="Times New Roman" w:cs="Calibri"/>
                <w:color w:val="FF0000"/>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21AA83F0" w14:textId="3801E02F" w:rsidR="00942045" w:rsidRPr="00D30847" w:rsidRDefault="00942045" w:rsidP="00942045">
            <w:pPr>
              <w:spacing w:after="0" w:line="240" w:lineRule="auto"/>
              <w:rPr>
                <w:rFonts w:eastAsia="Times New Roman" w:cs="Calibri"/>
                <w:color w:val="FF0000"/>
                <w:sz w:val="16"/>
                <w:szCs w:val="16"/>
                <w:lang w:val="en-GB"/>
              </w:rPr>
            </w:pPr>
            <w:r w:rsidRPr="00D30847">
              <w:rPr>
                <w:rFonts w:eastAsia="Times New Roman" w:cs="Calibri"/>
                <w:color w:val="FFFFFF"/>
                <w:sz w:val="16"/>
                <w:szCs w:val="16"/>
                <w:lang w:val="en-GB"/>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2594517A" w14:textId="61E6AD7F" w:rsidR="00942045" w:rsidRPr="00D30847" w:rsidRDefault="00942045" w:rsidP="00942045">
            <w:pPr>
              <w:spacing w:after="0" w:line="240" w:lineRule="auto"/>
              <w:rPr>
                <w:rFonts w:eastAsia="Times New Roman" w:cs="Calibri"/>
                <w:color w:val="FF0000"/>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46066D24" w14:textId="7217A290" w:rsidR="00942045" w:rsidRPr="00D30847" w:rsidRDefault="00942045" w:rsidP="00942045">
            <w:pPr>
              <w:spacing w:after="0" w:line="240" w:lineRule="auto"/>
              <w:rPr>
                <w:rFonts w:eastAsia="Times New Roman" w:cs="Calibri"/>
                <w:color w:val="FF0000"/>
                <w:sz w:val="16"/>
                <w:szCs w:val="16"/>
                <w:lang w:val="en-GB"/>
              </w:rPr>
            </w:pPr>
            <w:r w:rsidRPr="00D30847">
              <w:rPr>
                <w:rFonts w:eastAsia="Times New Roman" w:cs="Calibri"/>
                <w:color w:val="FFFFFF"/>
                <w:sz w:val="16"/>
                <w:szCs w:val="16"/>
                <w:lang w:val="en-GB"/>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7F95E447" w14:textId="7E7A2824" w:rsidR="00942045" w:rsidRPr="00D30847" w:rsidRDefault="00942045" w:rsidP="00942045">
            <w:pPr>
              <w:spacing w:after="0" w:line="240" w:lineRule="auto"/>
              <w:rPr>
                <w:rFonts w:eastAsia="Times New Roman" w:cs="Calibri"/>
                <w:color w:val="FF0000"/>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34636EB5" w14:textId="0149D414" w:rsidR="00942045" w:rsidRPr="00D30847" w:rsidRDefault="00942045" w:rsidP="00942045">
            <w:pPr>
              <w:spacing w:after="0" w:line="240" w:lineRule="auto"/>
              <w:rPr>
                <w:rFonts w:eastAsia="Times New Roman" w:cs="Calibri"/>
                <w:color w:val="FF0000"/>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659AD36B" w14:textId="72772335" w:rsidR="00942045" w:rsidRPr="00D30847" w:rsidRDefault="00942045" w:rsidP="00942045">
            <w:pPr>
              <w:spacing w:after="0" w:line="240" w:lineRule="auto"/>
              <w:rPr>
                <w:rFonts w:eastAsia="Times New Roman" w:cs="Calibri"/>
                <w:color w:val="FF0000"/>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7FAD9C83" w14:textId="7AE93FED" w:rsidR="00942045" w:rsidRPr="00D30847" w:rsidRDefault="00942045" w:rsidP="00942045">
            <w:pPr>
              <w:spacing w:after="0" w:line="240" w:lineRule="auto"/>
              <w:rPr>
                <w:rFonts w:eastAsia="Times New Roman" w:cs="Calibri"/>
                <w:color w:val="FF0000"/>
                <w:sz w:val="16"/>
                <w:szCs w:val="16"/>
                <w:lang w:val="en-GB"/>
              </w:rPr>
            </w:pPr>
            <w:r w:rsidRPr="00D30847">
              <w:rPr>
                <w:rFonts w:eastAsia="Times New Roman" w:cs="Calibri"/>
                <w:color w:val="FFFFFF"/>
                <w:sz w:val="16"/>
                <w:szCs w:val="16"/>
                <w:lang w:val="en-GB"/>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425A5C54" w14:textId="6543634D" w:rsidR="00942045" w:rsidRPr="00D30847" w:rsidRDefault="00942045" w:rsidP="00942045">
            <w:pPr>
              <w:spacing w:after="0" w:line="240" w:lineRule="auto"/>
              <w:rPr>
                <w:rFonts w:eastAsia="Times New Roman" w:cs="Calibri"/>
                <w:color w:val="FF0000"/>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1F94DD68" w14:textId="3351B15C" w:rsidR="00942045" w:rsidRPr="00D30847" w:rsidRDefault="00942045" w:rsidP="00942045">
            <w:pPr>
              <w:spacing w:after="0" w:line="240" w:lineRule="auto"/>
              <w:rPr>
                <w:rFonts w:eastAsia="Times New Roman" w:cs="Calibri"/>
                <w:color w:val="FF0000"/>
                <w:sz w:val="16"/>
                <w:szCs w:val="16"/>
                <w:lang w:val="en-GB"/>
              </w:rPr>
            </w:pPr>
            <w:r w:rsidRPr="00D30847">
              <w:rPr>
                <w:rFonts w:eastAsia="Times New Roman" w:cs="Calibri"/>
                <w:color w:val="FFFFFF"/>
                <w:sz w:val="16"/>
                <w:szCs w:val="16"/>
                <w:lang w:val="en-GB"/>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2CFE9EEC" w14:textId="12C6E081" w:rsidR="00942045" w:rsidRPr="00D30847" w:rsidRDefault="00942045" w:rsidP="00942045">
            <w:pPr>
              <w:spacing w:after="0" w:line="240" w:lineRule="auto"/>
              <w:rPr>
                <w:rFonts w:eastAsia="Times New Roman" w:cs="Calibri"/>
                <w:color w:val="FF0000"/>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3F2389CB" w14:textId="6AE826F4" w:rsidR="00942045" w:rsidRPr="00D30847" w:rsidRDefault="00942045" w:rsidP="00942045">
            <w:pPr>
              <w:spacing w:after="0" w:line="240" w:lineRule="auto"/>
              <w:rPr>
                <w:rFonts w:eastAsia="Times New Roman" w:cs="Calibri"/>
                <w:color w:val="FF0000"/>
                <w:sz w:val="16"/>
                <w:szCs w:val="16"/>
                <w:lang w:val="en-GB"/>
              </w:rPr>
            </w:pPr>
            <w:r w:rsidRPr="00D30847">
              <w:rPr>
                <w:rFonts w:eastAsia="Times New Roman" w:cs="Calibri"/>
                <w:color w:val="FFFFFF"/>
                <w:sz w:val="16"/>
                <w:szCs w:val="16"/>
                <w:lang w:val="en-GB"/>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516A0437" w14:textId="02CEB9A8" w:rsidR="00942045" w:rsidRPr="00D30847" w:rsidRDefault="00942045" w:rsidP="00942045">
            <w:pPr>
              <w:spacing w:after="0" w:line="240" w:lineRule="auto"/>
              <w:rPr>
                <w:rFonts w:eastAsia="Times New Roman" w:cs="Calibri"/>
                <w:color w:val="FF0000"/>
                <w:sz w:val="16"/>
                <w:szCs w:val="16"/>
                <w:lang w:val="en-GB"/>
              </w:rPr>
            </w:pPr>
            <w:r w:rsidRPr="00D30847">
              <w:rPr>
                <w:rFonts w:eastAsia="Times New Roman" w:cs="Calibri"/>
                <w:color w:val="FFFFFF"/>
                <w:sz w:val="16"/>
                <w:szCs w:val="16"/>
                <w:lang w:val="en-GB"/>
              </w:rPr>
              <w:t> </w:t>
            </w:r>
          </w:p>
        </w:tc>
      </w:tr>
      <w:tr w:rsidR="000331F8" w:rsidRPr="00D30847" w14:paraId="5CA07C89" w14:textId="77777777" w:rsidTr="00595060">
        <w:trPr>
          <w:trHeight w:val="693"/>
        </w:trPr>
        <w:tc>
          <w:tcPr>
            <w:tcW w:w="810" w:type="dxa"/>
            <w:gridSpan w:val="3"/>
            <w:tcBorders>
              <w:top w:val="nil"/>
              <w:left w:val="nil"/>
              <w:bottom w:val="nil"/>
              <w:right w:val="nil"/>
            </w:tcBorders>
            <w:shd w:val="clear" w:color="000000" w:fill="6FE7FF"/>
            <w:vAlign w:val="center"/>
            <w:hideMark/>
          </w:tcPr>
          <w:p w14:paraId="6991856C" w14:textId="77777777" w:rsidR="000331F8" w:rsidRPr="00D30847" w:rsidRDefault="000331F8" w:rsidP="00241538">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56" w:type="dxa"/>
            <w:tcBorders>
              <w:top w:val="nil"/>
              <w:left w:val="nil"/>
              <w:bottom w:val="nil"/>
              <w:right w:val="nil"/>
            </w:tcBorders>
            <w:shd w:val="clear" w:color="000000" w:fill="6FE7FF"/>
            <w:vAlign w:val="center"/>
            <w:hideMark/>
          </w:tcPr>
          <w:p w14:paraId="0EB870B4" w14:textId="77777777" w:rsidR="000331F8" w:rsidRPr="00D30847" w:rsidRDefault="000331F8" w:rsidP="00241538">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1276" w:type="dxa"/>
            <w:gridSpan w:val="2"/>
            <w:tcBorders>
              <w:top w:val="nil"/>
              <w:left w:val="nil"/>
              <w:bottom w:val="nil"/>
              <w:right w:val="nil"/>
            </w:tcBorders>
            <w:shd w:val="clear" w:color="000000" w:fill="6FE7FF"/>
            <w:vAlign w:val="center"/>
            <w:hideMark/>
          </w:tcPr>
          <w:p w14:paraId="54C87584" w14:textId="77777777" w:rsidR="000331F8" w:rsidRPr="00D30847" w:rsidRDefault="000331F8" w:rsidP="00241538">
            <w:pPr>
              <w:spacing w:after="0" w:line="240" w:lineRule="auto"/>
              <w:rPr>
                <w:rFonts w:eastAsia="Times New Roman" w:cs="Calibri"/>
                <w:b/>
                <w:bCs/>
                <w:sz w:val="16"/>
                <w:szCs w:val="16"/>
                <w:lang w:val="en-GB"/>
              </w:rPr>
            </w:pPr>
            <w:r w:rsidRPr="00D30847">
              <w:rPr>
                <w:rFonts w:eastAsia="Times New Roman" w:cs="Calibri"/>
                <w:b/>
                <w:bCs/>
                <w:sz w:val="16"/>
                <w:szCs w:val="16"/>
                <w:lang w:val="en-GB"/>
              </w:rPr>
              <w:t>Measure 2.</w:t>
            </w:r>
          </w:p>
        </w:tc>
        <w:tc>
          <w:tcPr>
            <w:tcW w:w="1417" w:type="dxa"/>
            <w:tcBorders>
              <w:top w:val="nil"/>
              <w:left w:val="nil"/>
              <w:bottom w:val="single" w:sz="8" w:space="0" w:color="auto"/>
              <w:right w:val="nil"/>
            </w:tcBorders>
            <w:shd w:val="clear" w:color="000000" w:fill="6FE7FF"/>
            <w:vAlign w:val="center"/>
            <w:hideMark/>
          </w:tcPr>
          <w:p w14:paraId="295137C6" w14:textId="77777777" w:rsidR="000331F8" w:rsidRPr="00D30847" w:rsidRDefault="000331F8" w:rsidP="00241538">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611" w:type="dxa"/>
            <w:gridSpan w:val="3"/>
            <w:tcBorders>
              <w:top w:val="nil"/>
              <w:left w:val="nil"/>
              <w:bottom w:val="single" w:sz="8" w:space="0" w:color="auto"/>
              <w:right w:val="nil"/>
            </w:tcBorders>
            <w:shd w:val="clear" w:color="000000" w:fill="6FE7FF"/>
            <w:vAlign w:val="center"/>
            <w:hideMark/>
          </w:tcPr>
          <w:p w14:paraId="6F33162B" w14:textId="5541CB67" w:rsidR="004315B7" w:rsidRPr="00D30847" w:rsidRDefault="004315B7" w:rsidP="004315B7">
            <w:pPr>
              <w:spacing w:after="0" w:line="240" w:lineRule="auto"/>
              <w:rPr>
                <w:rFonts w:eastAsia="Times New Roman" w:cs="Calibri"/>
                <w:b/>
                <w:bCs/>
                <w:sz w:val="16"/>
                <w:szCs w:val="16"/>
                <w:lang w:val="en-GB"/>
              </w:rPr>
            </w:pPr>
            <w:r w:rsidRPr="00D30847">
              <w:rPr>
                <w:rFonts w:eastAsia="Times New Roman" w:cs="Calibri"/>
                <w:b/>
                <w:bCs/>
                <w:sz w:val="16"/>
                <w:szCs w:val="16"/>
                <w:lang w:val="en-GB"/>
              </w:rPr>
              <w:t xml:space="preserve">Improved </w:t>
            </w:r>
            <w:r w:rsidR="00595060" w:rsidRPr="00D30847">
              <w:rPr>
                <w:rFonts w:eastAsia="Times New Roman" w:cs="Calibri"/>
                <w:b/>
                <w:bCs/>
                <w:sz w:val="16"/>
                <w:szCs w:val="16"/>
                <w:lang w:val="en-GB"/>
              </w:rPr>
              <w:t>implementation of</w:t>
            </w:r>
            <w:r w:rsidRPr="00D30847">
              <w:rPr>
                <w:rFonts w:eastAsia="Times New Roman" w:cs="Calibri"/>
                <w:b/>
                <w:bCs/>
                <w:sz w:val="16"/>
                <w:szCs w:val="16"/>
                <w:lang w:val="en-GB"/>
              </w:rPr>
              <w:t xml:space="preserve"> the Law on Public Procurement </w:t>
            </w:r>
          </w:p>
          <w:p w14:paraId="2BD57335" w14:textId="116ABA61" w:rsidR="000331F8" w:rsidRPr="00D30847" w:rsidRDefault="000331F8" w:rsidP="00241538">
            <w:pPr>
              <w:spacing w:after="0" w:line="240" w:lineRule="auto"/>
              <w:rPr>
                <w:rFonts w:eastAsia="Times New Roman" w:cs="Calibri"/>
                <w:b/>
                <w:bCs/>
                <w:sz w:val="16"/>
                <w:szCs w:val="16"/>
                <w:lang w:val="en-GB"/>
              </w:rPr>
            </w:pPr>
          </w:p>
        </w:tc>
        <w:tc>
          <w:tcPr>
            <w:tcW w:w="630" w:type="dxa"/>
            <w:gridSpan w:val="3"/>
            <w:tcBorders>
              <w:top w:val="nil"/>
              <w:left w:val="nil"/>
              <w:bottom w:val="single" w:sz="8" w:space="0" w:color="auto"/>
              <w:right w:val="nil"/>
            </w:tcBorders>
            <w:shd w:val="clear" w:color="000000" w:fill="6FE7FF"/>
            <w:vAlign w:val="center"/>
            <w:hideMark/>
          </w:tcPr>
          <w:p w14:paraId="36B18EA6" w14:textId="77777777" w:rsidR="000331F8" w:rsidRPr="00D30847" w:rsidRDefault="000331F8" w:rsidP="00241538">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2"/>
            <w:tcBorders>
              <w:top w:val="nil"/>
              <w:left w:val="nil"/>
              <w:bottom w:val="single" w:sz="8" w:space="0" w:color="auto"/>
              <w:right w:val="nil"/>
            </w:tcBorders>
            <w:shd w:val="clear" w:color="000000" w:fill="6FE7FF"/>
            <w:vAlign w:val="center"/>
            <w:hideMark/>
          </w:tcPr>
          <w:p w14:paraId="54BA3A57" w14:textId="77777777" w:rsidR="000331F8" w:rsidRPr="00D30847" w:rsidRDefault="000331F8" w:rsidP="00241538">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10" w:type="dxa"/>
            <w:gridSpan w:val="3"/>
            <w:tcBorders>
              <w:top w:val="nil"/>
              <w:left w:val="nil"/>
              <w:bottom w:val="single" w:sz="8" w:space="0" w:color="auto"/>
              <w:right w:val="nil"/>
            </w:tcBorders>
            <w:shd w:val="clear" w:color="000000" w:fill="6FE7FF"/>
            <w:vAlign w:val="center"/>
            <w:hideMark/>
          </w:tcPr>
          <w:p w14:paraId="075CF2C0" w14:textId="77777777" w:rsidR="000331F8" w:rsidRPr="00D30847" w:rsidRDefault="000331F8" w:rsidP="00241538">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80" w:type="dxa"/>
            <w:gridSpan w:val="3"/>
            <w:tcBorders>
              <w:top w:val="nil"/>
              <w:left w:val="nil"/>
              <w:bottom w:val="single" w:sz="8" w:space="0" w:color="auto"/>
              <w:right w:val="nil"/>
            </w:tcBorders>
            <w:shd w:val="clear" w:color="000000" w:fill="6FE7FF"/>
            <w:vAlign w:val="center"/>
            <w:hideMark/>
          </w:tcPr>
          <w:p w14:paraId="13D96CBF" w14:textId="77777777" w:rsidR="000331F8" w:rsidRPr="00D30847" w:rsidRDefault="000331F8" w:rsidP="00241538">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2"/>
            <w:tcBorders>
              <w:top w:val="nil"/>
              <w:left w:val="nil"/>
              <w:bottom w:val="single" w:sz="8" w:space="0" w:color="auto"/>
              <w:right w:val="nil"/>
            </w:tcBorders>
            <w:shd w:val="clear" w:color="000000" w:fill="6FE7FF"/>
            <w:vAlign w:val="center"/>
            <w:hideMark/>
          </w:tcPr>
          <w:p w14:paraId="172D8952" w14:textId="77777777" w:rsidR="000331F8" w:rsidRPr="00D30847" w:rsidRDefault="000331F8" w:rsidP="00241538">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40" w:type="dxa"/>
            <w:gridSpan w:val="3"/>
            <w:tcBorders>
              <w:top w:val="nil"/>
              <w:left w:val="nil"/>
              <w:bottom w:val="single" w:sz="8" w:space="0" w:color="auto"/>
              <w:right w:val="nil"/>
            </w:tcBorders>
            <w:shd w:val="clear" w:color="000000" w:fill="6FE7FF"/>
            <w:vAlign w:val="center"/>
            <w:hideMark/>
          </w:tcPr>
          <w:p w14:paraId="48F9CF87" w14:textId="77777777" w:rsidR="000331F8" w:rsidRPr="00D30847" w:rsidRDefault="000331F8" w:rsidP="00241538">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329B457C" w14:textId="77777777" w:rsidR="000331F8" w:rsidRPr="00D30847" w:rsidRDefault="000331F8" w:rsidP="00241538">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40" w:type="dxa"/>
            <w:gridSpan w:val="4"/>
            <w:tcBorders>
              <w:top w:val="nil"/>
              <w:left w:val="nil"/>
              <w:bottom w:val="single" w:sz="8" w:space="0" w:color="auto"/>
              <w:right w:val="nil"/>
            </w:tcBorders>
            <w:shd w:val="clear" w:color="000000" w:fill="6FE7FF"/>
            <w:vAlign w:val="center"/>
            <w:hideMark/>
          </w:tcPr>
          <w:p w14:paraId="09C57EEA" w14:textId="77777777" w:rsidR="000331F8" w:rsidRPr="00D30847" w:rsidRDefault="000331F8" w:rsidP="00241538">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78A29AD1" w14:textId="77777777" w:rsidR="000331F8" w:rsidRPr="00D30847" w:rsidRDefault="000331F8" w:rsidP="00241538">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111A2C87" w14:textId="77777777" w:rsidR="000331F8" w:rsidRPr="00D30847" w:rsidRDefault="000331F8" w:rsidP="00241538">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2"/>
            <w:tcBorders>
              <w:top w:val="nil"/>
              <w:left w:val="nil"/>
              <w:bottom w:val="single" w:sz="8" w:space="0" w:color="auto"/>
              <w:right w:val="nil"/>
            </w:tcBorders>
            <w:shd w:val="clear" w:color="000000" w:fill="6FE7FF"/>
            <w:vAlign w:val="center"/>
            <w:hideMark/>
          </w:tcPr>
          <w:p w14:paraId="342B0066" w14:textId="77777777" w:rsidR="000331F8" w:rsidRPr="00D30847" w:rsidRDefault="000331F8" w:rsidP="00241538">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single" w:sz="8" w:space="0" w:color="auto"/>
              <w:right w:val="nil"/>
            </w:tcBorders>
            <w:shd w:val="clear" w:color="000000" w:fill="6FE7FF"/>
            <w:vAlign w:val="center"/>
            <w:hideMark/>
          </w:tcPr>
          <w:p w14:paraId="70BB1C39" w14:textId="77777777" w:rsidR="000331F8" w:rsidRPr="00D30847" w:rsidRDefault="000331F8" w:rsidP="00241538">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5536A85F" w14:textId="77777777" w:rsidR="000331F8" w:rsidRPr="00D30847" w:rsidRDefault="000331F8" w:rsidP="00241538">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2CE6337B" w14:textId="77777777" w:rsidR="000331F8" w:rsidRPr="00D30847" w:rsidRDefault="000331F8" w:rsidP="00241538">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1651CFE6" w14:textId="77777777" w:rsidR="000331F8" w:rsidRPr="00D30847" w:rsidRDefault="000331F8" w:rsidP="00241538">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40" w:type="dxa"/>
            <w:tcBorders>
              <w:top w:val="nil"/>
              <w:left w:val="nil"/>
              <w:bottom w:val="single" w:sz="8" w:space="0" w:color="auto"/>
              <w:right w:val="nil"/>
            </w:tcBorders>
            <w:shd w:val="clear" w:color="000000" w:fill="6FE7FF"/>
            <w:vAlign w:val="center"/>
            <w:hideMark/>
          </w:tcPr>
          <w:p w14:paraId="5BA178B4" w14:textId="77777777" w:rsidR="000331F8" w:rsidRPr="00D30847" w:rsidRDefault="000331F8" w:rsidP="00241538">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r>
      <w:tr w:rsidR="000331F8" w:rsidRPr="00D30847" w14:paraId="26C03B86" w14:textId="77777777" w:rsidTr="00595060">
        <w:trPr>
          <w:trHeight w:val="70"/>
        </w:trPr>
        <w:tc>
          <w:tcPr>
            <w:tcW w:w="810" w:type="dxa"/>
            <w:gridSpan w:val="3"/>
            <w:tcBorders>
              <w:top w:val="nil"/>
              <w:left w:val="nil"/>
              <w:bottom w:val="nil"/>
              <w:right w:val="nil"/>
            </w:tcBorders>
            <w:shd w:val="clear" w:color="auto" w:fill="auto"/>
            <w:vAlign w:val="bottom"/>
          </w:tcPr>
          <w:p w14:paraId="13D68A3C" w14:textId="77777777" w:rsidR="000331F8" w:rsidRPr="00D30847" w:rsidRDefault="000331F8" w:rsidP="00241538">
            <w:pPr>
              <w:spacing w:after="0" w:line="240" w:lineRule="auto"/>
              <w:jc w:val="center"/>
              <w:rPr>
                <w:rFonts w:eastAsia="Times New Roman" w:cs="Calibri"/>
                <w:color w:val="FF0000"/>
                <w:sz w:val="16"/>
                <w:szCs w:val="16"/>
                <w:lang w:val="en-GB"/>
              </w:rPr>
            </w:pPr>
          </w:p>
        </w:tc>
        <w:tc>
          <w:tcPr>
            <w:tcW w:w="960" w:type="dxa"/>
            <w:gridSpan w:val="2"/>
            <w:tcBorders>
              <w:top w:val="nil"/>
              <w:left w:val="nil"/>
              <w:bottom w:val="nil"/>
              <w:right w:val="nil"/>
            </w:tcBorders>
            <w:shd w:val="clear" w:color="auto" w:fill="auto"/>
            <w:vAlign w:val="bottom"/>
          </w:tcPr>
          <w:p w14:paraId="2881D9F1" w14:textId="77777777" w:rsidR="000331F8" w:rsidRPr="00D30847" w:rsidRDefault="000331F8" w:rsidP="00241538">
            <w:pPr>
              <w:spacing w:after="0" w:line="240" w:lineRule="auto"/>
              <w:rPr>
                <w:rFonts w:ascii="Times New Roman" w:eastAsia="Times New Roman" w:hAnsi="Times New Roman"/>
                <w:sz w:val="16"/>
                <w:szCs w:val="16"/>
                <w:lang w:val="en-GB"/>
              </w:rPr>
            </w:pPr>
          </w:p>
        </w:tc>
        <w:tc>
          <w:tcPr>
            <w:tcW w:w="672" w:type="dxa"/>
            <w:tcBorders>
              <w:top w:val="nil"/>
              <w:left w:val="nil"/>
              <w:bottom w:val="nil"/>
              <w:right w:val="single" w:sz="8" w:space="0" w:color="auto"/>
            </w:tcBorders>
            <w:shd w:val="clear" w:color="auto" w:fill="auto"/>
            <w:vAlign w:val="bottom"/>
          </w:tcPr>
          <w:p w14:paraId="1892CA98" w14:textId="77777777" w:rsidR="000331F8" w:rsidRPr="00D30847" w:rsidRDefault="000331F8" w:rsidP="00241538">
            <w:pPr>
              <w:spacing w:after="0" w:line="240" w:lineRule="auto"/>
              <w:rPr>
                <w:rFonts w:eastAsia="Times New Roman" w:cs="Calibri"/>
                <w:sz w:val="16"/>
                <w:szCs w:val="16"/>
                <w:lang w:val="en-GB"/>
              </w:rPr>
            </w:pPr>
          </w:p>
        </w:tc>
        <w:tc>
          <w:tcPr>
            <w:tcW w:w="1417" w:type="dxa"/>
            <w:tcBorders>
              <w:top w:val="nil"/>
              <w:left w:val="nil"/>
              <w:bottom w:val="single" w:sz="8" w:space="0" w:color="auto"/>
              <w:right w:val="nil"/>
            </w:tcBorders>
            <w:shd w:val="clear" w:color="auto" w:fill="auto"/>
            <w:vAlign w:val="center"/>
          </w:tcPr>
          <w:p w14:paraId="5272ED1A" w14:textId="77777777" w:rsidR="000331F8" w:rsidRPr="00D30847" w:rsidRDefault="000331F8" w:rsidP="00241538">
            <w:pPr>
              <w:spacing w:after="0" w:line="240" w:lineRule="auto"/>
              <w:rPr>
                <w:rFonts w:eastAsia="Times New Roman" w:cs="Calibri"/>
                <w:sz w:val="16"/>
                <w:szCs w:val="16"/>
                <w:lang w:val="en-GB"/>
              </w:rPr>
            </w:pPr>
            <w:r w:rsidRPr="00D30847">
              <w:rPr>
                <w:rFonts w:eastAsia="Times New Roman" w:cs="Calibri"/>
                <w:sz w:val="16"/>
                <w:szCs w:val="16"/>
                <w:lang w:val="en-GB"/>
              </w:rPr>
              <w:t>Activity 1.</w:t>
            </w:r>
          </w:p>
        </w:tc>
        <w:tc>
          <w:tcPr>
            <w:tcW w:w="3611" w:type="dxa"/>
            <w:gridSpan w:val="3"/>
            <w:tcBorders>
              <w:top w:val="single" w:sz="8" w:space="0" w:color="auto"/>
              <w:left w:val="nil"/>
              <w:bottom w:val="single" w:sz="8" w:space="0" w:color="auto"/>
              <w:right w:val="single" w:sz="4" w:space="0" w:color="auto"/>
            </w:tcBorders>
            <w:shd w:val="clear" w:color="auto" w:fill="auto"/>
            <w:vAlign w:val="center"/>
          </w:tcPr>
          <w:p w14:paraId="1DFEEE04" w14:textId="66153E0C" w:rsidR="000331F8" w:rsidRPr="00D30847" w:rsidRDefault="004315B7" w:rsidP="00E91268">
            <w:pPr>
              <w:spacing w:after="0" w:line="240" w:lineRule="auto"/>
              <w:rPr>
                <w:rFonts w:eastAsia="Times New Roman" w:cs="Calibri"/>
                <w:sz w:val="16"/>
                <w:szCs w:val="16"/>
                <w:lang w:val="en-GB"/>
              </w:rPr>
            </w:pPr>
            <w:r w:rsidRPr="00D30847">
              <w:rPr>
                <w:rFonts w:eastAsia="Times New Roman" w:cs="Calibri"/>
                <w:sz w:val="16"/>
                <w:szCs w:val="16"/>
                <w:lang w:val="en-GB"/>
              </w:rPr>
              <w:t xml:space="preserve">Development of guides and tools for support of contracting authorities in improved implementation of the Law on Public Procurement </w:t>
            </w:r>
          </w:p>
        </w:tc>
        <w:tc>
          <w:tcPr>
            <w:tcW w:w="630" w:type="dxa"/>
            <w:gridSpan w:val="3"/>
            <w:tcBorders>
              <w:top w:val="nil"/>
              <w:left w:val="single" w:sz="4" w:space="0" w:color="auto"/>
              <w:bottom w:val="single" w:sz="8" w:space="0" w:color="auto"/>
              <w:right w:val="single" w:sz="8" w:space="0" w:color="auto"/>
            </w:tcBorders>
            <w:shd w:val="clear" w:color="000000" w:fill="0000FF"/>
            <w:vAlign w:val="center"/>
          </w:tcPr>
          <w:p w14:paraId="57FDD4B0" w14:textId="77777777" w:rsidR="000331F8" w:rsidRPr="00D30847" w:rsidRDefault="000331F8" w:rsidP="00241538">
            <w:pPr>
              <w:spacing w:after="0" w:line="240" w:lineRule="auto"/>
              <w:jc w:val="center"/>
              <w:rPr>
                <w:rFonts w:eastAsia="Times New Roman" w:cs="Calibri"/>
                <w:color w:val="FFFFFF"/>
                <w:sz w:val="16"/>
                <w:szCs w:val="16"/>
                <w:lang w:val="en-GB"/>
              </w:rPr>
            </w:pPr>
          </w:p>
        </w:tc>
        <w:tc>
          <w:tcPr>
            <w:tcW w:w="450" w:type="dxa"/>
            <w:gridSpan w:val="2"/>
            <w:tcBorders>
              <w:top w:val="nil"/>
              <w:left w:val="nil"/>
              <w:bottom w:val="single" w:sz="8" w:space="0" w:color="auto"/>
              <w:right w:val="single" w:sz="8" w:space="0" w:color="auto"/>
            </w:tcBorders>
            <w:shd w:val="clear" w:color="000000" w:fill="0000FF"/>
            <w:vAlign w:val="center"/>
          </w:tcPr>
          <w:p w14:paraId="3FD5377C" w14:textId="77777777" w:rsidR="000331F8" w:rsidRPr="00D30847" w:rsidRDefault="000331F8" w:rsidP="00241538">
            <w:pPr>
              <w:spacing w:after="0" w:line="240" w:lineRule="auto"/>
              <w:jc w:val="center"/>
              <w:rPr>
                <w:rFonts w:eastAsia="Times New Roman" w:cs="Calibri"/>
                <w:color w:val="FFFFFF"/>
                <w:sz w:val="16"/>
                <w:szCs w:val="16"/>
                <w:lang w:val="en-GB"/>
              </w:rPr>
            </w:pPr>
          </w:p>
        </w:tc>
        <w:tc>
          <w:tcPr>
            <w:tcW w:w="510" w:type="dxa"/>
            <w:gridSpan w:val="3"/>
            <w:tcBorders>
              <w:top w:val="nil"/>
              <w:left w:val="nil"/>
              <w:bottom w:val="single" w:sz="8" w:space="0" w:color="auto"/>
              <w:right w:val="single" w:sz="8" w:space="0" w:color="auto"/>
            </w:tcBorders>
            <w:shd w:val="clear" w:color="000000" w:fill="0000FF"/>
            <w:vAlign w:val="center"/>
          </w:tcPr>
          <w:p w14:paraId="71BE57D3" w14:textId="77777777" w:rsidR="000331F8" w:rsidRPr="00D30847" w:rsidRDefault="000331F8" w:rsidP="00241538">
            <w:pPr>
              <w:spacing w:after="0" w:line="240" w:lineRule="auto"/>
              <w:jc w:val="center"/>
              <w:rPr>
                <w:rFonts w:eastAsia="Times New Roman" w:cs="Calibri"/>
                <w:color w:val="FFFFFF"/>
                <w:sz w:val="16"/>
                <w:szCs w:val="16"/>
                <w:lang w:val="en-GB"/>
              </w:rPr>
            </w:pPr>
          </w:p>
        </w:tc>
        <w:tc>
          <w:tcPr>
            <w:tcW w:w="480" w:type="dxa"/>
            <w:gridSpan w:val="3"/>
            <w:tcBorders>
              <w:top w:val="nil"/>
              <w:left w:val="nil"/>
              <w:bottom w:val="single" w:sz="8" w:space="0" w:color="auto"/>
              <w:right w:val="single" w:sz="8" w:space="0" w:color="auto"/>
            </w:tcBorders>
            <w:shd w:val="clear" w:color="000000" w:fill="0000FF"/>
            <w:vAlign w:val="center"/>
          </w:tcPr>
          <w:p w14:paraId="2E3C3A4E" w14:textId="77777777" w:rsidR="000331F8" w:rsidRPr="00D30847" w:rsidRDefault="000331F8" w:rsidP="00241538">
            <w:pPr>
              <w:spacing w:after="0" w:line="240" w:lineRule="auto"/>
              <w:jc w:val="center"/>
              <w:rPr>
                <w:rFonts w:eastAsia="Times New Roman" w:cs="Calibri"/>
                <w:color w:val="FFFFFF"/>
                <w:sz w:val="16"/>
                <w:szCs w:val="16"/>
                <w:lang w:val="en-GB"/>
              </w:rPr>
            </w:pPr>
          </w:p>
        </w:tc>
        <w:tc>
          <w:tcPr>
            <w:tcW w:w="450" w:type="dxa"/>
            <w:gridSpan w:val="2"/>
            <w:tcBorders>
              <w:top w:val="nil"/>
              <w:left w:val="nil"/>
              <w:bottom w:val="single" w:sz="8" w:space="0" w:color="auto"/>
              <w:right w:val="single" w:sz="8" w:space="0" w:color="auto"/>
            </w:tcBorders>
            <w:shd w:val="clear" w:color="000000" w:fill="0000FF"/>
            <w:vAlign w:val="center"/>
          </w:tcPr>
          <w:p w14:paraId="57959787" w14:textId="77777777" w:rsidR="000331F8" w:rsidRPr="00D30847" w:rsidRDefault="000331F8" w:rsidP="00241538">
            <w:pPr>
              <w:spacing w:after="0" w:line="240" w:lineRule="auto"/>
              <w:jc w:val="center"/>
              <w:rPr>
                <w:rFonts w:eastAsia="Times New Roman" w:cs="Calibri"/>
                <w:color w:val="FFFFFF"/>
                <w:sz w:val="16"/>
                <w:szCs w:val="16"/>
                <w:lang w:val="en-GB"/>
              </w:rPr>
            </w:pPr>
          </w:p>
        </w:tc>
        <w:tc>
          <w:tcPr>
            <w:tcW w:w="540" w:type="dxa"/>
            <w:gridSpan w:val="3"/>
            <w:tcBorders>
              <w:top w:val="nil"/>
              <w:left w:val="nil"/>
              <w:bottom w:val="single" w:sz="8" w:space="0" w:color="auto"/>
              <w:right w:val="single" w:sz="8" w:space="0" w:color="auto"/>
            </w:tcBorders>
            <w:shd w:val="clear" w:color="000000" w:fill="0000FF"/>
            <w:vAlign w:val="center"/>
          </w:tcPr>
          <w:p w14:paraId="20E3040A" w14:textId="77777777" w:rsidR="000331F8" w:rsidRPr="00D30847" w:rsidRDefault="000331F8" w:rsidP="00241538">
            <w:pPr>
              <w:spacing w:after="0" w:line="240" w:lineRule="auto"/>
              <w:jc w:val="center"/>
              <w:rPr>
                <w:rFonts w:eastAsia="Times New Roman" w:cs="Calibri"/>
                <w:color w:val="FFFFFF"/>
                <w:sz w:val="16"/>
                <w:szCs w:val="16"/>
                <w:lang w:val="en-GB"/>
              </w:rPr>
            </w:pPr>
          </w:p>
        </w:tc>
        <w:tc>
          <w:tcPr>
            <w:tcW w:w="450" w:type="dxa"/>
            <w:gridSpan w:val="3"/>
            <w:tcBorders>
              <w:top w:val="nil"/>
              <w:left w:val="nil"/>
              <w:bottom w:val="single" w:sz="8" w:space="0" w:color="auto"/>
              <w:right w:val="single" w:sz="8" w:space="0" w:color="auto"/>
            </w:tcBorders>
            <w:shd w:val="clear" w:color="000000" w:fill="0000FF"/>
            <w:vAlign w:val="center"/>
          </w:tcPr>
          <w:p w14:paraId="401EBFFC" w14:textId="77777777" w:rsidR="000331F8" w:rsidRPr="00D30847" w:rsidRDefault="000331F8" w:rsidP="00241538">
            <w:pPr>
              <w:spacing w:after="0" w:line="240" w:lineRule="auto"/>
              <w:jc w:val="center"/>
              <w:rPr>
                <w:rFonts w:eastAsia="Times New Roman" w:cs="Calibri"/>
                <w:color w:val="FFFFFF"/>
                <w:sz w:val="16"/>
                <w:szCs w:val="16"/>
                <w:lang w:val="en-GB"/>
              </w:rPr>
            </w:pPr>
          </w:p>
        </w:tc>
        <w:tc>
          <w:tcPr>
            <w:tcW w:w="540" w:type="dxa"/>
            <w:gridSpan w:val="4"/>
            <w:tcBorders>
              <w:top w:val="nil"/>
              <w:left w:val="nil"/>
              <w:bottom w:val="single" w:sz="8" w:space="0" w:color="auto"/>
              <w:right w:val="single" w:sz="8" w:space="0" w:color="auto"/>
            </w:tcBorders>
            <w:shd w:val="clear" w:color="000000" w:fill="0000FF"/>
            <w:vAlign w:val="center"/>
          </w:tcPr>
          <w:p w14:paraId="76B803E8" w14:textId="77777777" w:rsidR="000331F8" w:rsidRPr="00D30847" w:rsidRDefault="000331F8" w:rsidP="00241538">
            <w:pPr>
              <w:spacing w:after="0" w:line="240" w:lineRule="auto"/>
              <w:jc w:val="center"/>
              <w:rPr>
                <w:rFonts w:eastAsia="Times New Roman" w:cs="Calibri"/>
                <w:color w:val="FFFFFF"/>
                <w:sz w:val="16"/>
                <w:szCs w:val="16"/>
                <w:lang w:val="en-GB"/>
              </w:rPr>
            </w:pPr>
          </w:p>
        </w:tc>
        <w:tc>
          <w:tcPr>
            <w:tcW w:w="450" w:type="dxa"/>
            <w:gridSpan w:val="3"/>
            <w:tcBorders>
              <w:top w:val="nil"/>
              <w:left w:val="nil"/>
              <w:bottom w:val="single" w:sz="8" w:space="0" w:color="auto"/>
              <w:right w:val="single" w:sz="8" w:space="0" w:color="auto"/>
            </w:tcBorders>
            <w:shd w:val="clear" w:color="000000" w:fill="FFFFFF"/>
            <w:vAlign w:val="center"/>
          </w:tcPr>
          <w:p w14:paraId="0C7AC190" w14:textId="77777777" w:rsidR="000331F8" w:rsidRPr="00D30847" w:rsidRDefault="000331F8" w:rsidP="00241538">
            <w:pPr>
              <w:spacing w:after="0" w:line="240" w:lineRule="auto"/>
              <w:jc w:val="center"/>
              <w:rPr>
                <w:rFonts w:eastAsia="Times New Roman" w:cs="Calibri"/>
                <w:color w:val="FF0000"/>
                <w:sz w:val="16"/>
                <w:szCs w:val="16"/>
                <w:lang w:val="en-GB"/>
              </w:rPr>
            </w:pPr>
          </w:p>
        </w:tc>
        <w:tc>
          <w:tcPr>
            <w:tcW w:w="450" w:type="dxa"/>
            <w:gridSpan w:val="3"/>
            <w:tcBorders>
              <w:top w:val="nil"/>
              <w:left w:val="nil"/>
              <w:bottom w:val="single" w:sz="8" w:space="0" w:color="auto"/>
              <w:right w:val="single" w:sz="8" w:space="0" w:color="auto"/>
            </w:tcBorders>
            <w:shd w:val="clear" w:color="000000" w:fill="FFFFFF"/>
            <w:vAlign w:val="center"/>
          </w:tcPr>
          <w:p w14:paraId="5C60628A" w14:textId="77777777" w:rsidR="000331F8" w:rsidRPr="00D30847" w:rsidRDefault="000331F8" w:rsidP="00241538">
            <w:pPr>
              <w:spacing w:after="0" w:line="240" w:lineRule="auto"/>
              <w:jc w:val="center"/>
              <w:rPr>
                <w:rFonts w:eastAsia="Times New Roman" w:cs="Calibri"/>
                <w:color w:val="FF0000"/>
                <w:sz w:val="16"/>
                <w:szCs w:val="16"/>
                <w:lang w:val="en-GB"/>
              </w:rPr>
            </w:pPr>
          </w:p>
        </w:tc>
        <w:tc>
          <w:tcPr>
            <w:tcW w:w="450" w:type="dxa"/>
            <w:gridSpan w:val="2"/>
            <w:tcBorders>
              <w:top w:val="nil"/>
              <w:left w:val="nil"/>
              <w:bottom w:val="single" w:sz="8" w:space="0" w:color="auto"/>
              <w:right w:val="single" w:sz="8" w:space="0" w:color="auto"/>
            </w:tcBorders>
            <w:shd w:val="clear" w:color="000000" w:fill="FFFFFF"/>
            <w:vAlign w:val="center"/>
          </w:tcPr>
          <w:p w14:paraId="78B12EEE" w14:textId="77777777" w:rsidR="000331F8" w:rsidRPr="00D30847" w:rsidRDefault="000331F8" w:rsidP="00241538">
            <w:pPr>
              <w:spacing w:after="0" w:line="240" w:lineRule="auto"/>
              <w:jc w:val="center"/>
              <w:rPr>
                <w:rFonts w:eastAsia="Times New Roman" w:cs="Calibri"/>
                <w:color w:val="FF0000"/>
                <w:sz w:val="16"/>
                <w:szCs w:val="16"/>
                <w:lang w:val="en-GB"/>
              </w:rPr>
            </w:pPr>
          </w:p>
        </w:tc>
        <w:tc>
          <w:tcPr>
            <w:tcW w:w="450" w:type="dxa"/>
            <w:gridSpan w:val="4"/>
            <w:tcBorders>
              <w:top w:val="nil"/>
              <w:left w:val="nil"/>
              <w:bottom w:val="single" w:sz="8" w:space="0" w:color="auto"/>
              <w:right w:val="single" w:sz="8" w:space="0" w:color="auto"/>
            </w:tcBorders>
            <w:shd w:val="clear" w:color="000000" w:fill="FFFFFF"/>
            <w:vAlign w:val="center"/>
          </w:tcPr>
          <w:p w14:paraId="406268C1" w14:textId="77777777" w:rsidR="000331F8" w:rsidRPr="00D30847" w:rsidRDefault="000331F8" w:rsidP="00241538">
            <w:pPr>
              <w:spacing w:after="0" w:line="240" w:lineRule="auto"/>
              <w:jc w:val="center"/>
              <w:rPr>
                <w:rFonts w:eastAsia="Times New Roman" w:cs="Calibri"/>
                <w:color w:val="FF0000"/>
                <w:sz w:val="16"/>
                <w:szCs w:val="16"/>
                <w:lang w:val="en-GB"/>
              </w:rPr>
            </w:pPr>
          </w:p>
        </w:tc>
        <w:tc>
          <w:tcPr>
            <w:tcW w:w="450" w:type="dxa"/>
            <w:gridSpan w:val="3"/>
            <w:tcBorders>
              <w:top w:val="nil"/>
              <w:left w:val="nil"/>
              <w:bottom w:val="single" w:sz="8" w:space="0" w:color="auto"/>
              <w:right w:val="single" w:sz="8" w:space="0" w:color="auto"/>
            </w:tcBorders>
            <w:shd w:val="clear" w:color="000000" w:fill="FFFFFF"/>
            <w:vAlign w:val="center"/>
          </w:tcPr>
          <w:p w14:paraId="1A599D8A" w14:textId="77777777" w:rsidR="000331F8" w:rsidRPr="00D30847" w:rsidRDefault="000331F8" w:rsidP="00241538">
            <w:pPr>
              <w:spacing w:after="0" w:line="240" w:lineRule="auto"/>
              <w:jc w:val="center"/>
              <w:rPr>
                <w:rFonts w:eastAsia="Times New Roman" w:cs="Calibri"/>
                <w:color w:val="FF0000"/>
                <w:sz w:val="16"/>
                <w:szCs w:val="16"/>
                <w:lang w:val="en-GB"/>
              </w:rPr>
            </w:pPr>
          </w:p>
        </w:tc>
        <w:tc>
          <w:tcPr>
            <w:tcW w:w="450" w:type="dxa"/>
            <w:gridSpan w:val="3"/>
            <w:tcBorders>
              <w:top w:val="nil"/>
              <w:left w:val="nil"/>
              <w:bottom w:val="single" w:sz="8" w:space="0" w:color="auto"/>
              <w:right w:val="single" w:sz="8" w:space="0" w:color="auto"/>
            </w:tcBorders>
            <w:shd w:val="clear" w:color="000000" w:fill="FFFFFF"/>
            <w:vAlign w:val="center"/>
          </w:tcPr>
          <w:p w14:paraId="7AFD8069" w14:textId="77777777" w:rsidR="000331F8" w:rsidRPr="00D30847" w:rsidRDefault="000331F8" w:rsidP="00241538">
            <w:pPr>
              <w:spacing w:after="0" w:line="240" w:lineRule="auto"/>
              <w:jc w:val="center"/>
              <w:rPr>
                <w:rFonts w:eastAsia="Times New Roman" w:cs="Calibri"/>
                <w:color w:val="FF0000"/>
                <w:sz w:val="16"/>
                <w:szCs w:val="16"/>
                <w:lang w:val="en-GB"/>
              </w:rPr>
            </w:pPr>
          </w:p>
        </w:tc>
        <w:tc>
          <w:tcPr>
            <w:tcW w:w="450" w:type="dxa"/>
            <w:gridSpan w:val="3"/>
            <w:tcBorders>
              <w:top w:val="nil"/>
              <w:left w:val="nil"/>
              <w:bottom w:val="single" w:sz="8" w:space="0" w:color="auto"/>
              <w:right w:val="single" w:sz="8" w:space="0" w:color="auto"/>
            </w:tcBorders>
            <w:shd w:val="clear" w:color="000000" w:fill="FFFFFF"/>
            <w:vAlign w:val="center"/>
          </w:tcPr>
          <w:p w14:paraId="6A342EB5" w14:textId="77777777" w:rsidR="000331F8" w:rsidRPr="00D30847" w:rsidRDefault="000331F8" w:rsidP="00241538">
            <w:pPr>
              <w:spacing w:after="0" w:line="240" w:lineRule="auto"/>
              <w:jc w:val="center"/>
              <w:rPr>
                <w:rFonts w:eastAsia="Times New Roman" w:cs="Calibri"/>
                <w:color w:val="FF0000"/>
                <w:sz w:val="16"/>
                <w:szCs w:val="16"/>
                <w:lang w:val="en-GB"/>
              </w:rPr>
            </w:pPr>
          </w:p>
        </w:tc>
        <w:tc>
          <w:tcPr>
            <w:tcW w:w="540" w:type="dxa"/>
            <w:tcBorders>
              <w:top w:val="nil"/>
              <w:left w:val="nil"/>
              <w:bottom w:val="single" w:sz="8" w:space="0" w:color="auto"/>
              <w:right w:val="single" w:sz="8" w:space="0" w:color="auto"/>
            </w:tcBorders>
            <w:shd w:val="clear" w:color="000000" w:fill="FFFFFF"/>
            <w:vAlign w:val="center"/>
          </w:tcPr>
          <w:p w14:paraId="6EF0CB9D" w14:textId="77777777" w:rsidR="000331F8" w:rsidRPr="00D30847" w:rsidRDefault="000331F8" w:rsidP="00241538">
            <w:pPr>
              <w:spacing w:after="0" w:line="240" w:lineRule="auto"/>
              <w:jc w:val="center"/>
              <w:rPr>
                <w:rFonts w:eastAsia="Times New Roman" w:cs="Calibri"/>
                <w:color w:val="FF0000"/>
                <w:sz w:val="16"/>
                <w:szCs w:val="16"/>
                <w:lang w:val="en-GB"/>
              </w:rPr>
            </w:pPr>
          </w:p>
        </w:tc>
      </w:tr>
      <w:tr w:rsidR="000331F8" w:rsidRPr="00D30847" w14:paraId="76A29DFB" w14:textId="77777777" w:rsidTr="00595060">
        <w:trPr>
          <w:trHeight w:val="693"/>
        </w:trPr>
        <w:tc>
          <w:tcPr>
            <w:tcW w:w="810" w:type="dxa"/>
            <w:gridSpan w:val="3"/>
            <w:tcBorders>
              <w:top w:val="nil"/>
              <w:left w:val="nil"/>
              <w:bottom w:val="nil"/>
              <w:right w:val="nil"/>
            </w:tcBorders>
            <w:shd w:val="clear" w:color="000000" w:fill="6FE7FF"/>
            <w:vAlign w:val="center"/>
            <w:hideMark/>
          </w:tcPr>
          <w:p w14:paraId="37B85654" w14:textId="77777777" w:rsidR="000331F8" w:rsidRPr="00D30847" w:rsidRDefault="000331F8" w:rsidP="00241538">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56" w:type="dxa"/>
            <w:tcBorders>
              <w:top w:val="nil"/>
              <w:left w:val="nil"/>
              <w:bottom w:val="nil"/>
              <w:right w:val="nil"/>
            </w:tcBorders>
            <w:shd w:val="clear" w:color="000000" w:fill="6FE7FF"/>
            <w:vAlign w:val="center"/>
            <w:hideMark/>
          </w:tcPr>
          <w:p w14:paraId="35D49568" w14:textId="77777777" w:rsidR="000331F8" w:rsidRPr="00D30847" w:rsidRDefault="000331F8" w:rsidP="00241538">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1276" w:type="dxa"/>
            <w:gridSpan w:val="2"/>
            <w:tcBorders>
              <w:top w:val="nil"/>
              <w:left w:val="nil"/>
              <w:bottom w:val="nil"/>
              <w:right w:val="nil"/>
            </w:tcBorders>
            <w:shd w:val="clear" w:color="000000" w:fill="6FE7FF"/>
            <w:vAlign w:val="center"/>
            <w:hideMark/>
          </w:tcPr>
          <w:p w14:paraId="377475CC" w14:textId="77777777" w:rsidR="000331F8" w:rsidRPr="00D30847" w:rsidRDefault="000331F8" w:rsidP="00241538">
            <w:pPr>
              <w:spacing w:after="0" w:line="240" w:lineRule="auto"/>
              <w:rPr>
                <w:rFonts w:eastAsia="Times New Roman" w:cs="Calibri"/>
                <w:b/>
                <w:bCs/>
                <w:sz w:val="16"/>
                <w:szCs w:val="16"/>
                <w:lang w:val="en-GB"/>
              </w:rPr>
            </w:pPr>
            <w:r w:rsidRPr="00D30847">
              <w:rPr>
                <w:rFonts w:eastAsia="Times New Roman" w:cs="Calibri"/>
                <w:b/>
                <w:bCs/>
                <w:sz w:val="16"/>
                <w:szCs w:val="16"/>
                <w:lang w:val="en-GB"/>
              </w:rPr>
              <w:t>Measure 3.</w:t>
            </w:r>
          </w:p>
        </w:tc>
        <w:tc>
          <w:tcPr>
            <w:tcW w:w="1417" w:type="dxa"/>
            <w:tcBorders>
              <w:top w:val="nil"/>
              <w:left w:val="nil"/>
              <w:bottom w:val="single" w:sz="8" w:space="0" w:color="auto"/>
              <w:right w:val="nil"/>
            </w:tcBorders>
            <w:shd w:val="clear" w:color="000000" w:fill="6FE7FF"/>
            <w:vAlign w:val="center"/>
            <w:hideMark/>
          </w:tcPr>
          <w:p w14:paraId="09D7E3BC" w14:textId="77777777" w:rsidR="000331F8" w:rsidRPr="00D30847" w:rsidRDefault="000331F8" w:rsidP="00241538">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611" w:type="dxa"/>
            <w:gridSpan w:val="3"/>
            <w:tcBorders>
              <w:top w:val="nil"/>
              <w:left w:val="nil"/>
              <w:bottom w:val="single" w:sz="8" w:space="0" w:color="auto"/>
              <w:right w:val="nil"/>
            </w:tcBorders>
            <w:shd w:val="clear" w:color="000000" w:fill="6FE7FF"/>
            <w:vAlign w:val="center"/>
            <w:hideMark/>
          </w:tcPr>
          <w:p w14:paraId="3A4867DB" w14:textId="77777777" w:rsidR="000331F8" w:rsidRPr="00D30847" w:rsidRDefault="000331F8" w:rsidP="00241538">
            <w:pPr>
              <w:spacing w:after="0" w:line="240" w:lineRule="auto"/>
              <w:rPr>
                <w:rFonts w:eastAsia="Times New Roman" w:cs="Calibri"/>
                <w:b/>
                <w:bCs/>
                <w:sz w:val="16"/>
                <w:szCs w:val="16"/>
                <w:lang w:val="en-GB"/>
              </w:rPr>
            </w:pPr>
            <w:r w:rsidRPr="00D30847">
              <w:rPr>
                <w:rFonts w:eastAsia="Times New Roman" w:cs="Calibri"/>
                <w:b/>
                <w:bCs/>
                <w:sz w:val="16"/>
                <w:szCs w:val="16"/>
                <w:lang w:val="en-GB"/>
              </w:rPr>
              <w:t>Introducing new system for education within PPB</w:t>
            </w:r>
          </w:p>
        </w:tc>
        <w:tc>
          <w:tcPr>
            <w:tcW w:w="630" w:type="dxa"/>
            <w:gridSpan w:val="3"/>
            <w:tcBorders>
              <w:top w:val="nil"/>
              <w:left w:val="nil"/>
              <w:bottom w:val="single" w:sz="8" w:space="0" w:color="auto"/>
              <w:right w:val="nil"/>
            </w:tcBorders>
            <w:shd w:val="clear" w:color="000000" w:fill="6FE7FF"/>
            <w:vAlign w:val="center"/>
            <w:hideMark/>
          </w:tcPr>
          <w:p w14:paraId="06C51E1E" w14:textId="77777777" w:rsidR="000331F8" w:rsidRPr="00D30847" w:rsidRDefault="000331F8" w:rsidP="00241538">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2"/>
            <w:tcBorders>
              <w:top w:val="nil"/>
              <w:left w:val="nil"/>
              <w:bottom w:val="single" w:sz="8" w:space="0" w:color="auto"/>
              <w:right w:val="nil"/>
            </w:tcBorders>
            <w:shd w:val="clear" w:color="000000" w:fill="6FE7FF"/>
            <w:vAlign w:val="center"/>
            <w:hideMark/>
          </w:tcPr>
          <w:p w14:paraId="53212B68" w14:textId="77777777" w:rsidR="000331F8" w:rsidRPr="00D30847" w:rsidRDefault="000331F8" w:rsidP="00241538">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10" w:type="dxa"/>
            <w:gridSpan w:val="3"/>
            <w:tcBorders>
              <w:top w:val="nil"/>
              <w:left w:val="nil"/>
              <w:bottom w:val="single" w:sz="8" w:space="0" w:color="auto"/>
              <w:right w:val="nil"/>
            </w:tcBorders>
            <w:shd w:val="clear" w:color="000000" w:fill="6FE7FF"/>
            <w:vAlign w:val="center"/>
            <w:hideMark/>
          </w:tcPr>
          <w:p w14:paraId="3A8B0BB3" w14:textId="77777777" w:rsidR="000331F8" w:rsidRPr="00D30847" w:rsidRDefault="000331F8" w:rsidP="00241538">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80" w:type="dxa"/>
            <w:gridSpan w:val="3"/>
            <w:tcBorders>
              <w:top w:val="nil"/>
              <w:left w:val="nil"/>
              <w:bottom w:val="single" w:sz="8" w:space="0" w:color="auto"/>
              <w:right w:val="nil"/>
            </w:tcBorders>
            <w:shd w:val="clear" w:color="000000" w:fill="6FE7FF"/>
            <w:vAlign w:val="center"/>
            <w:hideMark/>
          </w:tcPr>
          <w:p w14:paraId="034CA07B" w14:textId="77777777" w:rsidR="000331F8" w:rsidRPr="00D30847" w:rsidRDefault="000331F8" w:rsidP="00241538">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2"/>
            <w:tcBorders>
              <w:top w:val="nil"/>
              <w:left w:val="nil"/>
              <w:bottom w:val="single" w:sz="8" w:space="0" w:color="auto"/>
              <w:right w:val="nil"/>
            </w:tcBorders>
            <w:shd w:val="clear" w:color="000000" w:fill="6FE7FF"/>
            <w:vAlign w:val="center"/>
            <w:hideMark/>
          </w:tcPr>
          <w:p w14:paraId="2DB548FB" w14:textId="77777777" w:rsidR="000331F8" w:rsidRPr="00D30847" w:rsidRDefault="000331F8" w:rsidP="00241538">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40" w:type="dxa"/>
            <w:gridSpan w:val="3"/>
            <w:tcBorders>
              <w:top w:val="nil"/>
              <w:left w:val="nil"/>
              <w:bottom w:val="single" w:sz="8" w:space="0" w:color="auto"/>
              <w:right w:val="nil"/>
            </w:tcBorders>
            <w:shd w:val="clear" w:color="000000" w:fill="6FE7FF"/>
            <w:vAlign w:val="center"/>
            <w:hideMark/>
          </w:tcPr>
          <w:p w14:paraId="1EBD84CD" w14:textId="77777777" w:rsidR="000331F8" w:rsidRPr="00D30847" w:rsidRDefault="000331F8" w:rsidP="00241538">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679C7F1E" w14:textId="77777777" w:rsidR="000331F8" w:rsidRPr="00D30847" w:rsidRDefault="000331F8" w:rsidP="00241538">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40" w:type="dxa"/>
            <w:gridSpan w:val="4"/>
            <w:tcBorders>
              <w:top w:val="nil"/>
              <w:left w:val="nil"/>
              <w:bottom w:val="single" w:sz="8" w:space="0" w:color="auto"/>
              <w:right w:val="nil"/>
            </w:tcBorders>
            <w:shd w:val="clear" w:color="000000" w:fill="6FE7FF"/>
            <w:vAlign w:val="center"/>
            <w:hideMark/>
          </w:tcPr>
          <w:p w14:paraId="79C58925" w14:textId="77777777" w:rsidR="000331F8" w:rsidRPr="00D30847" w:rsidRDefault="000331F8" w:rsidP="00241538">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2A2B5C2F" w14:textId="77777777" w:rsidR="000331F8" w:rsidRPr="00D30847" w:rsidRDefault="000331F8" w:rsidP="00241538">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5C7C47C5" w14:textId="77777777" w:rsidR="000331F8" w:rsidRPr="00D30847" w:rsidRDefault="000331F8" w:rsidP="00241538">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2"/>
            <w:tcBorders>
              <w:top w:val="nil"/>
              <w:left w:val="nil"/>
              <w:bottom w:val="single" w:sz="8" w:space="0" w:color="auto"/>
              <w:right w:val="nil"/>
            </w:tcBorders>
            <w:shd w:val="clear" w:color="000000" w:fill="6FE7FF"/>
            <w:vAlign w:val="center"/>
            <w:hideMark/>
          </w:tcPr>
          <w:p w14:paraId="26DA4276" w14:textId="77777777" w:rsidR="000331F8" w:rsidRPr="00D30847" w:rsidRDefault="000331F8" w:rsidP="00241538">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single" w:sz="8" w:space="0" w:color="auto"/>
              <w:right w:val="nil"/>
            </w:tcBorders>
            <w:shd w:val="clear" w:color="000000" w:fill="6FE7FF"/>
            <w:vAlign w:val="center"/>
            <w:hideMark/>
          </w:tcPr>
          <w:p w14:paraId="1E345FF1" w14:textId="77777777" w:rsidR="000331F8" w:rsidRPr="00D30847" w:rsidRDefault="000331F8" w:rsidP="00241538">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5A51676F" w14:textId="77777777" w:rsidR="000331F8" w:rsidRPr="00D30847" w:rsidRDefault="000331F8" w:rsidP="00241538">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7FF9E0B7" w14:textId="77777777" w:rsidR="000331F8" w:rsidRPr="00D30847" w:rsidRDefault="000331F8" w:rsidP="00241538">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302ED30E" w14:textId="77777777" w:rsidR="000331F8" w:rsidRPr="00D30847" w:rsidRDefault="000331F8" w:rsidP="00241538">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40" w:type="dxa"/>
            <w:tcBorders>
              <w:top w:val="nil"/>
              <w:left w:val="nil"/>
              <w:bottom w:val="single" w:sz="8" w:space="0" w:color="auto"/>
              <w:right w:val="nil"/>
            </w:tcBorders>
            <w:shd w:val="clear" w:color="000000" w:fill="6FE7FF"/>
            <w:vAlign w:val="center"/>
            <w:hideMark/>
          </w:tcPr>
          <w:p w14:paraId="0F637C42" w14:textId="77777777" w:rsidR="000331F8" w:rsidRPr="00D30847" w:rsidRDefault="000331F8" w:rsidP="00241538">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r>
      <w:tr w:rsidR="000331F8" w:rsidRPr="00D30847" w14:paraId="7B965F85" w14:textId="77777777" w:rsidTr="00E91268">
        <w:trPr>
          <w:trHeight w:val="376"/>
        </w:trPr>
        <w:tc>
          <w:tcPr>
            <w:tcW w:w="810" w:type="dxa"/>
            <w:gridSpan w:val="3"/>
            <w:tcBorders>
              <w:top w:val="nil"/>
              <w:left w:val="nil"/>
              <w:bottom w:val="nil"/>
              <w:right w:val="nil"/>
            </w:tcBorders>
            <w:shd w:val="clear" w:color="auto" w:fill="auto"/>
            <w:vAlign w:val="bottom"/>
          </w:tcPr>
          <w:p w14:paraId="57939441" w14:textId="77777777" w:rsidR="000331F8" w:rsidRPr="00D30847" w:rsidRDefault="000331F8" w:rsidP="00241538">
            <w:pPr>
              <w:spacing w:after="0" w:line="240" w:lineRule="auto"/>
              <w:jc w:val="center"/>
              <w:rPr>
                <w:rFonts w:eastAsia="Times New Roman" w:cs="Calibri"/>
                <w:color w:val="FF0000"/>
                <w:sz w:val="16"/>
                <w:szCs w:val="16"/>
                <w:lang w:val="en-GB"/>
              </w:rPr>
            </w:pPr>
          </w:p>
        </w:tc>
        <w:tc>
          <w:tcPr>
            <w:tcW w:w="960" w:type="dxa"/>
            <w:gridSpan w:val="2"/>
            <w:tcBorders>
              <w:top w:val="nil"/>
              <w:left w:val="nil"/>
              <w:bottom w:val="nil"/>
              <w:right w:val="nil"/>
            </w:tcBorders>
            <w:shd w:val="clear" w:color="auto" w:fill="auto"/>
            <w:vAlign w:val="bottom"/>
          </w:tcPr>
          <w:p w14:paraId="53AB5502" w14:textId="77777777" w:rsidR="000331F8" w:rsidRPr="00D30847" w:rsidRDefault="000331F8" w:rsidP="00241538">
            <w:pPr>
              <w:spacing w:after="0" w:line="240" w:lineRule="auto"/>
              <w:rPr>
                <w:rFonts w:ascii="Times New Roman" w:eastAsia="Times New Roman" w:hAnsi="Times New Roman"/>
                <w:sz w:val="16"/>
                <w:szCs w:val="16"/>
                <w:lang w:val="en-GB"/>
              </w:rPr>
            </w:pPr>
          </w:p>
        </w:tc>
        <w:tc>
          <w:tcPr>
            <w:tcW w:w="672" w:type="dxa"/>
            <w:tcBorders>
              <w:top w:val="nil"/>
              <w:left w:val="nil"/>
              <w:bottom w:val="nil"/>
              <w:right w:val="single" w:sz="8" w:space="0" w:color="auto"/>
            </w:tcBorders>
            <w:shd w:val="clear" w:color="auto" w:fill="auto"/>
            <w:vAlign w:val="bottom"/>
          </w:tcPr>
          <w:p w14:paraId="6EE90DEF" w14:textId="77777777" w:rsidR="000331F8" w:rsidRPr="00D30847" w:rsidRDefault="000331F8" w:rsidP="00241538">
            <w:pPr>
              <w:spacing w:after="0" w:line="240" w:lineRule="auto"/>
              <w:rPr>
                <w:rFonts w:eastAsia="Times New Roman" w:cs="Calibri"/>
                <w:sz w:val="16"/>
                <w:szCs w:val="16"/>
                <w:lang w:val="en-GB"/>
              </w:rPr>
            </w:pPr>
          </w:p>
        </w:tc>
        <w:tc>
          <w:tcPr>
            <w:tcW w:w="1417" w:type="dxa"/>
            <w:tcBorders>
              <w:top w:val="nil"/>
              <w:left w:val="nil"/>
              <w:bottom w:val="single" w:sz="8" w:space="0" w:color="auto"/>
              <w:right w:val="nil"/>
            </w:tcBorders>
            <w:shd w:val="clear" w:color="auto" w:fill="auto"/>
            <w:vAlign w:val="center"/>
          </w:tcPr>
          <w:p w14:paraId="7DC86C5A" w14:textId="77777777" w:rsidR="000331F8" w:rsidRPr="00D30847" w:rsidRDefault="000331F8" w:rsidP="00241538">
            <w:pPr>
              <w:spacing w:after="0" w:line="240" w:lineRule="auto"/>
              <w:rPr>
                <w:rFonts w:eastAsia="Times New Roman" w:cs="Calibri"/>
                <w:sz w:val="16"/>
                <w:szCs w:val="16"/>
                <w:lang w:val="en-GB"/>
              </w:rPr>
            </w:pPr>
            <w:r w:rsidRPr="00D30847">
              <w:rPr>
                <w:rFonts w:eastAsia="Times New Roman" w:cs="Calibri"/>
                <w:sz w:val="16"/>
                <w:szCs w:val="16"/>
                <w:lang w:val="en-GB"/>
              </w:rPr>
              <w:t>Activity 1.</w:t>
            </w:r>
          </w:p>
        </w:tc>
        <w:tc>
          <w:tcPr>
            <w:tcW w:w="3611" w:type="dxa"/>
            <w:gridSpan w:val="3"/>
            <w:tcBorders>
              <w:top w:val="single" w:sz="8" w:space="0" w:color="auto"/>
              <w:left w:val="nil"/>
              <w:bottom w:val="single" w:sz="8" w:space="0" w:color="auto"/>
              <w:right w:val="single" w:sz="4" w:space="0" w:color="auto"/>
            </w:tcBorders>
            <w:shd w:val="clear" w:color="auto" w:fill="auto"/>
            <w:vAlign w:val="center"/>
          </w:tcPr>
          <w:p w14:paraId="0CF1B382" w14:textId="2A3F2811" w:rsidR="000331F8" w:rsidRPr="00D30847" w:rsidRDefault="004315B7" w:rsidP="00E91268">
            <w:pPr>
              <w:spacing w:after="0" w:line="240" w:lineRule="auto"/>
              <w:rPr>
                <w:rFonts w:eastAsia="Times New Roman" w:cs="Calibri"/>
                <w:sz w:val="16"/>
                <w:szCs w:val="16"/>
                <w:lang w:val="en-GB"/>
              </w:rPr>
            </w:pPr>
            <w:r w:rsidRPr="00D30847">
              <w:rPr>
                <w:rFonts w:eastAsia="Times New Roman" w:cs="Calibri"/>
                <w:sz w:val="16"/>
                <w:szCs w:val="16"/>
                <w:lang w:val="en-GB"/>
              </w:rPr>
              <w:t>Analysing the possibilities for introducing new e - tools for education</w:t>
            </w:r>
            <w:r w:rsidRPr="00D30847" w:rsidDel="00DE36A2">
              <w:rPr>
                <w:rFonts w:eastAsia="Times New Roman" w:cs="Calibri"/>
                <w:sz w:val="16"/>
                <w:szCs w:val="16"/>
                <w:lang w:val="en-GB"/>
              </w:rPr>
              <w:t xml:space="preserve"> </w:t>
            </w:r>
          </w:p>
        </w:tc>
        <w:tc>
          <w:tcPr>
            <w:tcW w:w="630" w:type="dxa"/>
            <w:gridSpan w:val="3"/>
            <w:tcBorders>
              <w:top w:val="nil"/>
              <w:left w:val="single" w:sz="4" w:space="0" w:color="auto"/>
              <w:bottom w:val="single" w:sz="8" w:space="0" w:color="auto"/>
              <w:right w:val="single" w:sz="8" w:space="0" w:color="auto"/>
            </w:tcBorders>
            <w:shd w:val="clear" w:color="000000" w:fill="0000FF"/>
            <w:vAlign w:val="center"/>
          </w:tcPr>
          <w:p w14:paraId="2F802A9D" w14:textId="77777777" w:rsidR="000331F8" w:rsidRPr="00D30847" w:rsidRDefault="000331F8" w:rsidP="00241538">
            <w:pPr>
              <w:spacing w:after="0" w:line="240" w:lineRule="auto"/>
              <w:jc w:val="center"/>
              <w:rPr>
                <w:rFonts w:eastAsia="Times New Roman" w:cs="Calibri"/>
                <w:color w:val="FFFFFF"/>
                <w:sz w:val="16"/>
                <w:szCs w:val="16"/>
                <w:lang w:val="en-GB"/>
              </w:rPr>
            </w:pPr>
          </w:p>
        </w:tc>
        <w:tc>
          <w:tcPr>
            <w:tcW w:w="450" w:type="dxa"/>
            <w:gridSpan w:val="2"/>
            <w:tcBorders>
              <w:top w:val="nil"/>
              <w:left w:val="nil"/>
              <w:bottom w:val="single" w:sz="8" w:space="0" w:color="auto"/>
              <w:right w:val="single" w:sz="8" w:space="0" w:color="auto"/>
            </w:tcBorders>
            <w:shd w:val="clear" w:color="000000" w:fill="0000FF"/>
            <w:vAlign w:val="center"/>
          </w:tcPr>
          <w:p w14:paraId="62EF9F33" w14:textId="77777777" w:rsidR="000331F8" w:rsidRPr="00D30847" w:rsidRDefault="000331F8" w:rsidP="00241538">
            <w:pPr>
              <w:spacing w:after="0" w:line="240" w:lineRule="auto"/>
              <w:jc w:val="center"/>
              <w:rPr>
                <w:rFonts w:eastAsia="Times New Roman" w:cs="Calibri"/>
                <w:color w:val="FFFFFF"/>
                <w:sz w:val="16"/>
                <w:szCs w:val="16"/>
                <w:lang w:val="en-GB"/>
              </w:rPr>
            </w:pPr>
          </w:p>
        </w:tc>
        <w:tc>
          <w:tcPr>
            <w:tcW w:w="510" w:type="dxa"/>
            <w:gridSpan w:val="3"/>
            <w:tcBorders>
              <w:top w:val="nil"/>
              <w:left w:val="nil"/>
              <w:bottom w:val="single" w:sz="8" w:space="0" w:color="auto"/>
              <w:right w:val="single" w:sz="8" w:space="0" w:color="auto"/>
            </w:tcBorders>
            <w:shd w:val="clear" w:color="000000" w:fill="0000FF"/>
            <w:vAlign w:val="center"/>
          </w:tcPr>
          <w:p w14:paraId="1DBB6363" w14:textId="77777777" w:rsidR="000331F8" w:rsidRPr="00D30847" w:rsidRDefault="000331F8" w:rsidP="00241538">
            <w:pPr>
              <w:spacing w:after="0" w:line="240" w:lineRule="auto"/>
              <w:jc w:val="center"/>
              <w:rPr>
                <w:rFonts w:eastAsia="Times New Roman" w:cs="Calibri"/>
                <w:color w:val="FFFFFF"/>
                <w:sz w:val="16"/>
                <w:szCs w:val="16"/>
                <w:lang w:val="en-GB"/>
              </w:rPr>
            </w:pPr>
          </w:p>
        </w:tc>
        <w:tc>
          <w:tcPr>
            <w:tcW w:w="480" w:type="dxa"/>
            <w:gridSpan w:val="3"/>
            <w:tcBorders>
              <w:top w:val="nil"/>
              <w:left w:val="nil"/>
              <w:bottom w:val="single" w:sz="8" w:space="0" w:color="auto"/>
              <w:right w:val="single" w:sz="8" w:space="0" w:color="auto"/>
            </w:tcBorders>
            <w:shd w:val="clear" w:color="000000" w:fill="0000FF"/>
            <w:vAlign w:val="center"/>
          </w:tcPr>
          <w:p w14:paraId="38E08A1B" w14:textId="77777777" w:rsidR="000331F8" w:rsidRPr="00D30847" w:rsidRDefault="000331F8" w:rsidP="00241538">
            <w:pPr>
              <w:spacing w:after="0" w:line="240" w:lineRule="auto"/>
              <w:jc w:val="center"/>
              <w:rPr>
                <w:rFonts w:eastAsia="Times New Roman" w:cs="Calibri"/>
                <w:color w:val="FFFFFF"/>
                <w:sz w:val="16"/>
                <w:szCs w:val="16"/>
                <w:lang w:val="en-GB"/>
              </w:rPr>
            </w:pPr>
          </w:p>
        </w:tc>
        <w:tc>
          <w:tcPr>
            <w:tcW w:w="450" w:type="dxa"/>
            <w:gridSpan w:val="2"/>
            <w:tcBorders>
              <w:top w:val="nil"/>
              <w:left w:val="nil"/>
              <w:bottom w:val="single" w:sz="8" w:space="0" w:color="auto"/>
              <w:right w:val="single" w:sz="8" w:space="0" w:color="auto"/>
            </w:tcBorders>
            <w:shd w:val="clear" w:color="auto" w:fill="auto"/>
            <w:vAlign w:val="center"/>
          </w:tcPr>
          <w:p w14:paraId="191F100B" w14:textId="77777777" w:rsidR="000331F8" w:rsidRPr="00D30847" w:rsidRDefault="000331F8" w:rsidP="00241538">
            <w:pPr>
              <w:spacing w:after="0" w:line="240" w:lineRule="auto"/>
              <w:jc w:val="center"/>
              <w:rPr>
                <w:rFonts w:eastAsia="Times New Roman" w:cs="Calibri"/>
                <w:color w:val="FFFFFF"/>
                <w:sz w:val="16"/>
                <w:szCs w:val="16"/>
                <w:lang w:val="en-GB"/>
              </w:rPr>
            </w:pPr>
          </w:p>
        </w:tc>
        <w:tc>
          <w:tcPr>
            <w:tcW w:w="540" w:type="dxa"/>
            <w:gridSpan w:val="3"/>
            <w:tcBorders>
              <w:top w:val="nil"/>
              <w:left w:val="nil"/>
              <w:bottom w:val="single" w:sz="8" w:space="0" w:color="auto"/>
              <w:right w:val="single" w:sz="8" w:space="0" w:color="auto"/>
            </w:tcBorders>
            <w:shd w:val="clear" w:color="auto" w:fill="auto"/>
            <w:vAlign w:val="center"/>
          </w:tcPr>
          <w:p w14:paraId="57B72E7E" w14:textId="77777777" w:rsidR="000331F8" w:rsidRPr="00D30847" w:rsidRDefault="000331F8" w:rsidP="00241538">
            <w:pPr>
              <w:spacing w:after="0" w:line="240" w:lineRule="auto"/>
              <w:jc w:val="center"/>
              <w:rPr>
                <w:rFonts w:eastAsia="Times New Roman" w:cs="Calibri"/>
                <w:color w:val="FFFFFF"/>
                <w:sz w:val="16"/>
                <w:szCs w:val="16"/>
                <w:lang w:val="en-GB"/>
              </w:rPr>
            </w:pPr>
          </w:p>
        </w:tc>
        <w:tc>
          <w:tcPr>
            <w:tcW w:w="450" w:type="dxa"/>
            <w:gridSpan w:val="3"/>
            <w:tcBorders>
              <w:top w:val="nil"/>
              <w:left w:val="nil"/>
              <w:bottom w:val="single" w:sz="8" w:space="0" w:color="auto"/>
              <w:right w:val="single" w:sz="8" w:space="0" w:color="auto"/>
            </w:tcBorders>
            <w:shd w:val="clear" w:color="auto" w:fill="auto"/>
            <w:vAlign w:val="center"/>
          </w:tcPr>
          <w:p w14:paraId="297F6FF7" w14:textId="77777777" w:rsidR="000331F8" w:rsidRPr="00D30847" w:rsidRDefault="000331F8" w:rsidP="00241538">
            <w:pPr>
              <w:spacing w:after="0" w:line="240" w:lineRule="auto"/>
              <w:jc w:val="center"/>
              <w:rPr>
                <w:rFonts w:eastAsia="Times New Roman" w:cs="Calibri"/>
                <w:color w:val="FFFFFF"/>
                <w:sz w:val="16"/>
                <w:szCs w:val="16"/>
                <w:lang w:val="en-GB"/>
              </w:rPr>
            </w:pPr>
          </w:p>
        </w:tc>
        <w:tc>
          <w:tcPr>
            <w:tcW w:w="540" w:type="dxa"/>
            <w:gridSpan w:val="4"/>
            <w:tcBorders>
              <w:top w:val="nil"/>
              <w:left w:val="nil"/>
              <w:bottom w:val="single" w:sz="8" w:space="0" w:color="auto"/>
              <w:right w:val="single" w:sz="8" w:space="0" w:color="auto"/>
            </w:tcBorders>
            <w:shd w:val="clear" w:color="auto" w:fill="auto"/>
            <w:vAlign w:val="center"/>
          </w:tcPr>
          <w:p w14:paraId="18F7288E" w14:textId="77777777" w:rsidR="000331F8" w:rsidRPr="00D30847" w:rsidRDefault="000331F8" w:rsidP="00241538">
            <w:pPr>
              <w:spacing w:after="0" w:line="240" w:lineRule="auto"/>
              <w:jc w:val="center"/>
              <w:rPr>
                <w:rFonts w:eastAsia="Times New Roman" w:cs="Calibri"/>
                <w:color w:val="FFFFFF"/>
                <w:sz w:val="16"/>
                <w:szCs w:val="16"/>
                <w:lang w:val="en-GB"/>
              </w:rPr>
            </w:pPr>
          </w:p>
        </w:tc>
        <w:tc>
          <w:tcPr>
            <w:tcW w:w="450" w:type="dxa"/>
            <w:gridSpan w:val="3"/>
            <w:tcBorders>
              <w:top w:val="nil"/>
              <w:left w:val="nil"/>
              <w:bottom w:val="single" w:sz="8" w:space="0" w:color="auto"/>
              <w:right w:val="single" w:sz="8" w:space="0" w:color="auto"/>
            </w:tcBorders>
            <w:shd w:val="clear" w:color="auto" w:fill="auto"/>
            <w:vAlign w:val="center"/>
          </w:tcPr>
          <w:p w14:paraId="5CDB908C" w14:textId="77777777" w:rsidR="000331F8" w:rsidRPr="00D30847" w:rsidRDefault="000331F8" w:rsidP="00241538">
            <w:pPr>
              <w:spacing w:after="0" w:line="240" w:lineRule="auto"/>
              <w:jc w:val="center"/>
              <w:rPr>
                <w:rFonts w:eastAsia="Times New Roman" w:cs="Calibri"/>
                <w:color w:val="FF0000"/>
                <w:sz w:val="16"/>
                <w:szCs w:val="16"/>
                <w:lang w:val="en-GB"/>
              </w:rPr>
            </w:pPr>
          </w:p>
        </w:tc>
        <w:tc>
          <w:tcPr>
            <w:tcW w:w="450" w:type="dxa"/>
            <w:gridSpan w:val="3"/>
            <w:tcBorders>
              <w:top w:val="nil"/>
              <w:left w:val="nil"/>
              <w:bottom w:val="single" w:sz="8" w:space="0" w:color="auto"/>
              <w:right w:val="single" w:sz="8" w:space="0" w:color="auto"/>
            </w:tcBorders>
            <w:shd w:val="clear" w:color="auto" w:fill="auto"/>
            <w:vAlign w:val="center"/>
          </w:tcPr>
          <w:p w14:paraId="6E453734" w14:textId="77777777" w:rsidR="000331F8" w:rsidRPr="00D30847" w:rsidRDefault="000331F8" w:rsidP="00241538">
            <w:pPr>
              <w:spacing w:after="0" w:line="240" w:lineRule="auto"/>
              <w:jc w:val="center"/>
              <w:rPr>
                <w:rFonts w:eastAsia="Times New Roman" w:cs="Calibri"/>
                <w:color w:val="FF0000"/>
                <w:sz w:val="16"/>
                <w:szCs w:val="16"/>
                <w:lang w:val="en-GB"/>
              </w:rPr>
            </w:pPr>
          </w:p>
        </w:tc>
        <w:tc>
          <w:tcPr>
            <w:tcW w:w="450" w:type="dxa"/>
            <w:gridSpan w:val="2"/>
            <w:tcBorders>
              <w:top w:val="nil"/>
              <w:left w:val="nil"/>
              <w:bottom w:val="single" w:sz="8" w:space="0" w:color="auto"/>
              <w:right w:val="single" w:sz="8" w:space="0" w:color="auto"/>
            </w:tcBorders>
            <w:shd w:val="clear" w:color="auto" w:fill="auto"/>
            <w:vAlign w:val="center"/>
          </w:tcPr>
          <w:p w14:paraId="7063B8C1" w14:textId="77777777" w:rsidR="000331F8" w:rsidRPr="00D30847" w:rsidRDefault="000331F8" w:rsidP="00241538">
            <w:pPr>
              <w:spacing w:after="0" w:line="240" w:lineRule="auto"/>
              <w:jc w:val="center"/>
              <w:rPr>
                <w:rFonts w:eastAsia="Times New Roman" w:cs="Calibri"/>
                <w:color w:val="FF0000"/>
                <w:sz w:val="16"/>
                <w:szCs w:val="16"/>
                <w:lang w:val="en-GB"/>
              </w:rPr>
            </w:pPr>
          </w:p>
        </w:tc>
        <w:tc>
          <w:tcPr>
            <w:tcW w:w="450" w:type="dxa"/>
            <w:gridSpan w:val="4"/>
            <w:tcBorders>
              <w:top w:val="nil"/>
              <w:left w:val="nil"/>
              <w:bottom w:val="single" w:sz="8" w:space="0" w:color="auto"/>
              <w:right w:val="single" w:sz="8" w:space="0" w:color="auto"/>
            </w:tcBorders>
            <w:shd w:val="clear" w:color="auto" w:fill="auto"/>
            <w:vAlign w:val="center"/>
          </w:tcPr>
          <w:p w14:paraId="3CB3AF7C" w14:textId="77777777" w:rsidR="000331F8" w:rsidRPr="00D30847" w:rsidRDefault="000331F8" w:rsidP="00241538">
            <w:pPr>
              <w:spacing w:after="0" w:line="240" w:lineRule="auto"/>
              <w:jc w:val="center"/>
              <w:rPr>
                <w:rFonts w:eastAsia="Times New Roman" w:cs="Calibri"/>
                <w:color w:val="FF0000"/>
                <w:sz w:val="16"/>
                <w:szCs w:val="16"/>
                <w:lang w:val="en-GB"/>
              </w:rPr>
            </w:pPr>
          </w:p>
        </w:tc>
        <w:tc>
          <w:tcPr>
            <w:tcW w:w="450" w:type="dxa"/>
            <w:gridSpan w:val="3"/>
            <w:tcBorders>
              <w:top w:val="nil"/>
              <w:left w:val="nil"/>
              <w:bottom w:val="single" w:sz="8" w:space="0" w:color="auto"/>
              <w:right w:val="single" w:sz="8" w:space="0" w:color="auto"/>
            </w:tcBorders>
            <w:shd w:val="clear" w:color="000000" w:fill="FFFFFF"/>
            <w:vAlign w:val="center"/>
          </w:tcPr>
          <w:p w14:paraId="54600D20" w14:textId="77777777" w:rsidR="000331F8" w:rsidRPr="00D30847" w:rsidRDefault="000331F8" w:rsidP="00241538">
            <w:pPr>
              <w:spacing w:after="0" w:line="240" w:lineRule="auto"/>
              <w:jc w:val="center"/>
              <w:rPr>
                <w:rFonts w:eastAsia="Times New Roman" w:cs="Calibri"/>
                <w:color w:val="FF0000"/>
                <w:sz w:val="16"/>
                <w:szCs w:val="16"/>
                <w:lang w:val="en-GB"/>
              </w:rPr>
            </w:pPr>
          </w:p>
        </w:tc>
        <w:tc>
          <w:tcPr>
            <w:tcW w:w="450" w:type="dxa"/>
            <w:gridSpan w:val="3"/>
            <w:tcBorders>
              <w:top w:val="nil"/>
              <w:left w:val="nil"/>
              <w:bottom w:val="single" w:sz="8" w:space="0" w:color="auto"/>
              <w:right w:val="single" w:sz="8" w:space="0" w:color="auto"/>
            </w:tcBorders>
            <w:shd w:val="clear" w:color="000000" w:fill="FFFFFF"/>
            <w:vAlign w:val="center"/>
          </w:tcPr>
          <w:p w14:paraId="03E45FBE" w14:textId="77777777" w:rsidR="000331F8" w:rsidRPr="00D30847" w:rsidRDefault="000331F8" w:rsidP="00241538">
            <w:pPr>
              <w:spacing w:after="0" w:line="240" w:lineRule="auto"/>
              <w:jc w:val="center"/>
              <w:rPr>
                <w:rFonts w:eastAsia="Times New Roman" w:cs="Calibri"/>
                <w:color w:val="FF0000"/>
                <w:sz w:val="16"/>
                <w:szCs w:val="16"/>
                <w:lang w:val="en-GB"/>
              </w:rPr>
            </w:pPr>
          </w:p>
        </w:tc>
        <w:tc>
          <w:tcPr>
            <w:tcW w:w="450" w:type="dxa"/>
            <w:gridSpan w:val="3"/>
            <w:tcBorders>
              <w:top w:val="nil"/>
              <w:left w:val="nil"/>
              <w:bottom w:val="single" w:sz="8" w:space="0" w:color="auto"/>
              <w:right w:val="single" w:sz="8" w:space="0" w:color="auto"/>
            </w:tcBorders>
            <w:shd w:val="clear" w:color="000000" w:fill="FFFFFF"/>
            <w:vAlign w:val="center"/>
          </w:tcPr>
          <w:p w14:paraId="6B39AAB4" w14:textId="77777777" w:rsidR="000331F8" w:rsidRPr="00D30847" w:rsidRDefault="000331F8" w:rsidP="00241538">
            <w:pPr>
              <w:spacing w:after="0" w:line="240" w:lineRule="auto"/>
              <w:jc w:val="center"/>
              <w:rPr>
                <w:rFonts w:eastAsia="Times New Roman" w:cs="Calibri"/>
                <w:color w:val="FF0000"/>
                <w:sz w:val="16"/>
                <w:szCs w:val="16"/>
                <w:lang w:val="en-GB"/>
              </w:rPr>
            </w:pPr>
          </w:p>
        </w:tc>
        <w:tc>
          <w:tcPr>
            <w:tcW w:w="540" w:type="dxa"/>
            <w:tcBorders>
              <w:top w:val="nil"/>
              <w:left w:val="nil"/>
              <w:bottom w:val="single" w:sz="8" w:space="0" w:color="auto"/>
              <w:right w:val="single" w:sz="8" w:space="0" w:color="auto"/>
            </w:tcBorders>
            <w:shd w:val="clear" w:color="000000" w:fill="FFFFFF"/>
            <w:vAlign w:val="center"/>
          </w:tcPr>
          <w:p w14:paraId="1E569B73" w14:textId="77777777" w:rsidR="000331F8" w:rsidRPr="00D30847" w:rsidRDefault="000331F8" w:rsidP="00241538">
            <w:pPr>
              <w:spacing w:after="0" w:line="240" w:lineRule="auto"/>
              <w:jc w:val="center"/>
              <w:rPr>
                <w:rFonts w:eastAsia="Times New Roman" w:cs="Calibri"/>
                <w:color w:val="FF0000"/>
                <w:sz w:val="16"/>
                <w:szCs w:val="16"/>
                <w:lang w:val="en-GB"/>
              </w:rPr>
            </w:pPr>
          </w:p>
        </w:tc>
      </w:tr>
      <w:tr w:rsidR="00C93723" w:rsidRPr="00D30847" w14:paraId="5ABAF146" w14:textId="77777777" w:rsidTr="00595060">
        <w:trPr>
          <w:trHeight w:val="493"/>
        </w:trPr>
        <w:tc>
          <w:tcPr>
            <w:tcW w:w="702" w:type="dxa"/>
            <w:gridSpan w:val="2"/>
            <w:tcBorders>
              <w:top w:val="nil"/>
              <w:left w:val="nil"/>
              <w:bottom w:val="nil"/>
              <w:right w:val="nil"/>
            </w:tcBorders>
            <w:shd w:val="clear" w:color="000000" w:fill="00FF00"/>
            <w:vAlign w:val="center"/>
            <w:hideMark/>
          </w:tcPr>
          <w:p w14:paraId="19C1E9A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1740" w:type="dxa"/>
            <w:gridSpan w:val="4"/>
            <w:tcBorders>
              <w:top w:val="nil"/>
              <w:left w:val="nil"/>
              <w:bottom w:val="nil"/>
              <w:right w:val="nil"/>
            </w:tcBorders>
            <w:shd w:val="clear" w:color="000000" w:fill="00FF00"/>
            <w:vAlign w:val="center"/>
            <w:hideMark/>
          </w:tcPr>
          <w:p w14:paraId="3F2E0E4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Priority 2.</w:t>
            </w:r>
          </w:p>
        </w:tc>
        <w:tc>
          <w:tcPr>
            <w:tcW w:w="1417" w:type="dxa"/>
            <w:tcBorders>
              <w:top w:val="nil"/>
              <w:left w:val="nil"/>
              <w:bottom w:val="nil"/>
              <w:right w:val="nil"/>
            </w:tcBorders>
            <w:shd w:val="clear" w:color="000000" w:fill="00FF00"/>
            <w:vAlign w:val="center"/>
            <w:hideMark/>
          </w:tcPr>
          <w:p w14:paraId="64E591E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611" w:type="dxa"/>
            <w:gridSpan w:val="3"/>
            <w:tcBorders>
              <w:top w:val="nil"/>
              <w:left w:val="nil"/>
              <w:bottom w:val="nil"/>
              <w:right w:val="nil"/>
            </w:tcBorders>
            <w:shd w:val="clear" w:color="000000" w:fill="00FF00"/>
            <w:vAlign w:val="center"/>
            <w:hideMark/>
          </w:tcPr>
          <w:p w14:paraId="561A3C67" w14:textId="021CD3B3"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Public Private Partnership (PPP</w:t>
            </w:r>
            <w:r w:rsidR="00F2206E">
              <w:rPr>
                <w:rFonts w:eastAsia="Times New Roman" w:cs="Calibri"/>
                <w:b/>
                <w:bCs/>
                <w:sz w:val="16"/>
                <w:szCs w:val="16"/>
                <w:lang w:val="en-GB"/>
              </w:rPr>
              <w:t xml:space="preserve">s) </w:t>
            </w:r>
            <w:r w:rsidRPr="00D30847">
              <w:rPr>
                <w:rFonts w:eastAsia="Times New Roman" w:cs="Calibri"/>
                <w:b/>
                <w:bCs/>
                <w:sz w:val="16"/>
                <w:szCs w:val="16"/>
                <w:lang w:val="en-GB"/>
              </w:rPr>
              <w:t>and Concession on goods of general interest</w:t>
            </w:r>
          </w:p>
        </w:tc>
        <w:tc>
          <w:tcPr>
            <w:tcW w:w="522" w:type="dxa"/>
            <w:gridSpan w:val="2"/>
            <w:tcBorders>
              <w:top w:val="nil"/>
              <w:left w:val="nil"/>
              <w:bottom w:val="nil"/>
              <w:right w:val="nil"/>
            </w:tcBorders>
            <w:shd w:val="clear" w:color="000000" w:fill="00FF00"/>
            <w:vAlign w:val="center"/>
            <w:hideMark/>
          </w:tcPr>
          <w:p w14:paraId="478C293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00FF00"/>
            <w:vAlign w:val="center"/>
            <w:hideMark/>
          </w:tcPr>
          <w:p w14:paraId="6714F43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82" w:type="dxa"/>
            <w:gridSpan w:val="3"/>
            <w:tcBorders>
              <w:top w:val="nil"/>
              <w:left w:val="nil"/>
              <w:bottom w:val="nil"/>
              <w:right w:val="nil"/>
            </w:tcBorders>
            <w:shd w:val="clear" w:color="000000" w:fill="00FF00"/>
            <w:vAlign w:val="center"/>
            <w:hideMark/>
          </w:tcPr>
          <w:p w14:paraId="29EAFE9D"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80" w:type="dxa"/>
            <w:gridSpan w:val="3"/>
            <w:tcBorders>
              <w:top w:val="nil"/>
              <w:left w:val="nil"/>
              <w:bottom w:val="nil"/>
              <w:right w:val="nil"/>
            </w:tcBorders>
            <w:shd w:val="clear" w:color="000000" w:fill="00FF00"/>
            <w:vAlign w:val="center"/>
            <w:hideMark/>
          </w:tcPr>
          <w:p w14:paraId="37368BD3"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00FF00"/>
            <w:vAlign w:val="center"/>
            <w:hideMark/>
          </w:tcPr>
          <w:p w14:paraId="429EFFB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12" w:type="dxa"/>
            <w:gridSpan w:val="3"/>
            <w:tcBorders>
              <w:top w:val="nil"/>
              <w:left w:val="nil"/>
              <w:bottom w:val="nil"/>
              <w:right w:val="nil"/>
            </w:tcBorders>
            <w:shd w:val="clear" w:color="000000" w:fill="00FF00"/>
            <w:vAlign w:val="center"/>
            <w:hideMark/>
          </w:tcPr>
          <w:p w14:paraId="68C5A03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00FF00"/>
            <w:vAlign w:val="center"/>
            <w:hideMark/>
          </w:tcPr>
          <w:p w14:paraId="00A064C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40" w:type="dxa"/>
            <w:gridSpan w:val="3"/>
            <w:tcBorders>
              <w:top w:val="nil"/>
              <w:left w:val="nil"/>
              <w:bottom w:val="nil"/>
              <w:right w:val="nil"/>
            </w:tcBorders>
            <w:shd w:val="clear" w:color="000000" w:fill="00FF00"/>
            <w:vAlign w:val="center"/>
            <w:hideMark/>
          </w:tcPr>
          <w:p w14:paraId="2446F75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00FF00"/>
            <w:vAlign w:val="center"/>
            <w:hideMark/>
          </w:tcPr>
          <w:p w14:paraId="518C992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00FF00"/>
            <w:vAlign w:val="center"/>
            <w:hideMark/>
          </w:tcPr>
          <w:p w14:paraId="19DC67D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00FF00"/>
            <w:vAlign w:val="center"/>
            <w:hideMark/>
          </w:tcPr>
          <w:p w14:paraId="378960A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22" w:type="dxa"/>
            <w:gridSpan w:val="3"/>
            <w:tcBorders>
              <w:top w:val="nil"/>
              <w:left w:val="nil"/>
              <w:bottom w:val="nil"/>
              <w:right w:val="nil"/>
            </w:tcBorders>
            <w:shd w:val="clear" w:color="000000" w:fill="00FF00"/>
            <w:vAlign w:val="center"/>
            <w:hideMark/>
          </w:tcPr>
          <w:p w14:paraId="2C4DB891"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00FF00"/>
            <w:vAlign w:val="center"/>
            <w:hideMark/>
          </w:tcPr>
          <w:p w14:paraId="3CAE5A9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2"/>
            <w:tcBorders>
              <w:top w:val="nil"/>
              <w:left w:val="nil"/>
              <w:bottom w:val="nil"/>
              <w:right w:val="nil"/>
            </w:tcBorders>
            <w:shd w:val="clear" w:color="000000" w:fill="00FF00"/>
            <w:vAlign w:val="center"/>
            <w:hideMark/>
          </w:tcPr>
          <w:p w14:paraId="07D6D48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00FF00"/>
            <w:vAlign w:val="center"/>
            <w:hideMark/>
          </w:tcPr>
          <w:p w14:paraId="57A458A5"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48" w:type="dxa"/>
            <w:gridSpan w:val="3"/>
            <w:tcBorders>
              <w:top w:val="nil"/>
              <w:left w:val="nil"/>
              <w:bottom w:val="nil"/>
              <w:right w:val="nil"/>
            </w:tcBorders>
            <w:shd w:val="clear" w:color="000000" w:fill="00FF00"/>
            <w:vAlign w:val="center"/>
            <w:hideMark/>
          </w:tcPr>
          <w:p w14:paraId="56E999B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r>
      <w:tr w:rsidR="00C93723" w:rsidRPr="00D30847" w14:paraId="2C121953" w14:textId="77777777" w:rsidTr="00595060">
        <w:trPr>
          <w:trHeight w:val="615"/>
        </w:trPr>
        <w:tc>
          <w:tcPr>
            <w:tcW w:w="702" w:type="dxa"/>
            <w:gridSpan w:val="2"/>
            <w:tcBorders>
              <w:top w:val="nil"/>
              <w:left w:val="nil"/>
              <w:bottom w:val="nil"/>
              <w:right w:val="nil"/>
            </w:tcBorders>
            <w:shd w:val="clear" w:color="000000" w:fill="6FE7FF"/>
            <w:vAlign w:val="center"/>
            <w:hideMark/>
          </w:tcPr>
          <w:p w14:paraId="50C6E491"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64" w:type="dxa"/>
            <w:gridSpan w:val="2"/>
            <w:tcBorders>
              <w:top w:val="nil"/>
              <w:left w:val="nil"/>
              <w:bottom w:val="nil"/>
              <w:right w:val="nil"/>
            </w:tcBorders>
            <w:shd w:val="clear" w:color="000000" w:fill="6FE7FF"/>
            <w:vAlign w:val="center"/>
            <w:hideMark/>
          </w:tcPr>
          <w:p w14:paraId="793B7C3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2693" w:type="dxa"/>
            <w:gridSpan w:val="3"/>
            <w:tcBorders>
              <w:top w:val="nil"/>
              <w:left w:val="nil"/>
              <w:bottom w:val="nil"/>
              <w:right w:val="nil"/>
            </w:tcBorders>
            <w:shd w:val="clear" w:color="000000" w:fill="6FE7FF"/>
            <w:vAlign w:val="center"/>
            <w:hideMark/>
          </w:tcPr>
          <w:p w14:paraId="7A195F9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Measure 1.</w:t>
            </w:r>
          </w:p>
        </w:tc>
        <w:tc>
          <w:tcPr>
            <w:tcW w:w="3611" w:type="dxa"/>
            <w:gridSpan w:val="3"/>
            <w:tcBorders>
              <w:top w:val="nil"/>
              <w:left w:val="nil"/>
              <w:bottom w:val="nil"/>
              <w:right w:val="nil"/>
            </w:tcBorders>
            <w:shd w:val="clear" w:color="000000" w:fill="6FE7FF"/>
            <w:vAlign w:val="center"/>
            <w:hideMark/>
          </w:tcPr>
          <w:p w14:paraId="3A75D9D6"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xml:space="preserve">Establishment of the Unique Electronic System Public Private Partnership System (UESPPP) </w:t>
            </w:r>
          </w:p>
        </w:tc>
        <w:tc>
          <w:tcPr>
            <w:tcW w:w="522" w:type="dxa"/>
            <w:gridSpan w:val="2"/>
            <w:tcBorders>
              <w:top w:val="nil"/>
              <w:left w:val="nil"/>
              <w:bottom w:val="nil"/>
              <w:right w:val="nil"/>
            </w:tcBorders>
            <w:shd w:val="clear" w:color="000000" w:fill="6FE7FF"/>
            <w:vAlign w:val="center"/>
            <w:hideMark/>
          </w:tcPr>
          <w:p w14:paraId="5632AB73"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6FE7FF"/>
            <w:vAlign w:val="center"/>
            <w:hideMark/>
          </w:tcPr>
          <w:p w14:paraId="70E84A45"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82" w:type="dxa"/>
            <w:gridSpan w:val="3"/>
            <w:tcBorders>
              <w:top w:val="nil"/>
              <w:left w:val="nil"/>
              <w:bottom w:val="nil"/>
              <w:right w:val="nil"/>
            </w:tcBorders>
            <w:shd w:val="clear" w:color="000000" w:fill="6FE7FF"/>
            <w:vAlign w:val="center"/>
            <w:hideMark/>
          </w:tcPr>
          <w:p w14:paraId="1A761DB3"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80" w:type="dxa"/>
            <w:gridSpan w:val="3"/>
            <w:tcBorders>
              <w:top w:val="nil"/>
              <w:left w:val="nil"/>
              <w:bottom w:val="nil"/>
              <w:right w:val="nil"/>
            </w:tcBorders>
            <w:shd w:val="clear" w:color="000000" w:fill="6FE7FF"/>
            <w:vAlign w:val="center"/>
            <w:hideMark/>
          </w:tcPr>
          <w:p w14:paraId="405E0D6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6FE7FF"/>
            <w:vAlign w:val="center"/>
            <w:hideMark/>
          </w:tcPr>
          <w:p w14:paraId="73351D2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12" w:type="dxa"/>
            <w:gridSpan w:val="3"/>
            <w:tcBorders>
              <w:top w:val="nil"/>
              <w:left w:val="nil"/>
              <w:bottom w:val="nil"/>
              <w:right w:val="nil"/>
            </w:tcBorders>
            <w:shd w:val="clear" w:color="000000" w:fill="6FE7FF"/>
            <w:vAlign w:val="center"/>
            <w:hideMark/>
          </w:tcPr>
          <w:p w14:paraId="57AC613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6FE7FF"/>
            <w:vAlign w:val="center"/>
            <w:hideMark/>
          </w:tcPr>
          <w:p w14:paraId="0B1A8B85"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40" w:type="dxa"/>
            <w:gridSpan w:val="3"/>
            <w:tcBorders>
              <w:top w:val="nil"/>
              <w:left w:val="nil"/>
              <w:bottom w:val="nil"/>
              <w:right w:val="nil"/>
            </w:tcBorders>
            <w:shd w:val="clear" w:color="000000" w:fill="6FE7FF"/>
            <w:vAlign w:val="center"/>
            <w:hideMark/>
          </w:tcPr>
          <w:p w14:paraId="14672F8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6FE7FF"/>
            <w:vAlign w:val="center"/>
            <w:hideMark/>
          </w:tcPr>
          <w:p w14:paraId="559823F1"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6FE7FF"/>
            <w:vAlign w:val="center"/>
            <w:hideMark/>
          </w:tcPr>
          <w:p w14:paraId="48A7A7B9"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6FE7FF"/>
            <w:vAlign w:val="center"/>
            <w:hideMark/>
          </w:tcPr>
          <w:p w14:paraId="62DA2F82"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22" w:type="dxa"/>
            <w:gridSpan w:val="3"/>
            <w:tcBorders>
              <w:top w:val="nil"/>
              <w:left w:val="nil"/>
              <w:bottom w:val="nil"/>
              <w:right w:val="nil"/>
            </w:tcBorders>
            <w:shd w:val="clear" w:color="000000" w:fill="6FE7FF"/>
            <w:vAlign w:val="center"/>
            <w:hideMark/>
          </w:tcPr>
          <w:p w14:paraId="675D7D1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6FE7FF"/>
            <w:vAlign w:val="center"/>
            <w:hideMark/>
          </w:tcPr>
          <w:p w14:paraId="0895E183"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2"/>
            <w:tcBorders>
              <w:top w:val="nil"/>
              <w:left w:val="nil"/>
              <w:bottom w:val="nil"/>
              <w:right w:val="nil"/>
            </w:tcBorders>
            <w:shd w:val="clear" w:color="000000" w:fill="6FE7FF"/>
            <w:vAlign w:val="center"/>
            <w:hideMark/>
          </w:tcPr>
          <w:p w14:paraId="78F90A7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6FE7FF"/>
            <w:vAlign w:val="center"/>
            <w:hideMark/>
          </w:tcPr>
          <w:p w14:paraId="051494E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48" w:type="dxa"/>
            <w:gridSpan w:val="3"/>
            <w:tcBorders>
              <w:top w:val="nil"/>
              <w:left w:val="nil"/>
              <w:bottom w:val="nil"/>
              <w:right w:val="nil"/>
            </w:tcBorders>
            <w:shd w:val="clear" w:color="000000" w:fill="6FE7FF"/>
            <w:vAlign w:val="center"/>
            <w:hideMark/>
          </w:tcPr>
          <w:p w14:paraId="01A1825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r>
      <w:tr w:rsidR="00942045" w:rsidRPr="00D30847" w14:paraId="49926FDD" w14:textId="77777777" w:rsidTr="00595060">
        <w:trPr>
          <w:trHeight w:val="718"/>
        </w:trPr>
        <w:tc>
          <w:tcPr>
            <w:tcW w:w="702" w:type="dxa"/>
            <w:gridSpan w:val="2"/>
            <w:tcBorders>
              <w:top w:val="nil"/>
              <w:left w:val="nil"/>
              <w:bottom w:val="nil"/>
              <w:right w:val="nil"/>
            </w:tcBorders>
            <w:shd w:val="clear" w:color="auto" w:fill="auto"/>
            <w:vAlign w:val="bottom"/>
            <w:hideMark/>
          </w:tcPr>
          <w:p w14:paraId="4D625733" w14:textId="77777777" w:rsidR="00942045" w:rsidRPr="00D30847" w:rsidRDefault="00942045" w:rsidP="00942045">
            <w:pPr>
              <w:spacing w:after="0" w:line="240" w:lineRule="auto"/>
              <w:rPr>
                <w:rFonts w:eastAsia="Times New Roman" w:cs="Calibri"/>
                <w:b/>
                <w:bCs/>
                <w:sz w:val="16"/>
                <w:szCs w:val="16"/>
                <w:lang w:val="en-GB"/>
              </w:rPr>
            </w:pPr>
          </w:p>
        </w:tc>
        <w:tc>
          <w:tcPr>
            <w:tcW w:w="464" w:type="dxa"/>
            <w:gridSpan w:val="2"/>
            <w:tcBorders>
              <w:top w:val="nil"/>
              <w:left w:val="nil"/>
              <w:bottom w:val="nil"/>
              <w:right w:val="nil"/>
            </w:tcBorders>
            <w:shd w:val="clear" w:color="auto" w:fill="auto"/>
            <w:vAlign w:val="bottom"/>
            <w:hideMark/>
          </w:tcPr>
          <w:p w14:paraId="50B820E5" w14:textId="77777777" w:rsidR="00942045" w:rsidRPr="00D30847" w:rsidRDefault="00942045" w:rsidP="00942045">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hideMark/>
          </w:tcPr>
          <w:p w14:paraId="42D2DFC9" w14:textId="77777777" w:rsidR="00942045" w:rsidRPr="00D30847" w:rsidRDefault="00942045" w:rsidP="00942045">
            <w:pPr>
              <w:spacing w:after="0" w:line="240" w:lineRule="auto"/>
              <w:rPr>
                <w:rFonts w:ascii="Times New Roman" w:eastAsia="Times New Roman" w:hAnsi="Times New Roman"/>
                <w:sz w:val="16"/>
                <w:szCs w:val="16"/>
                <w:lang w:val="en-GB"/>
              </w:rPr>
            </w:pPr>
          </w:p>
        </w:tc>
        <w:tc>
          <w:tcPr>
            <w:tcW w:w="1770" w:type="dxa"/>
            <w:gridSpan w:val="2"/>
            <w:tcBorders>
              <w:top w:val="single" w:sz="8" w:space="0" w:color="auto"/>
              <w:left w:val="single" w:sz="8" w:space="0" w:color="auto"/>
              <w:bottom w:val="single" w:sz="8" w:space="0" w:color="auto"/>
              <w:right w:val="nil"/>
            </w:tcBorders>
            <w:shd w:val="clear" w:color="auto" w:fill="auto"/>
            <w:vAlign w:val="center"/>
            <w:hideMark/>
          </w:tcPr>
          <w:p w14:paraId="2EDFFFC2"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Activity 1.</w:t>
            </w:r>
          </w:p>
        </w:tc>
        <w:tc>
          <w:tcPr>
            <w:tcW w:w="3258" w:type="dxa"/>
            <w:gridSpan w:val="2"/>
            <w:tcBorders>
              <w:top w:val="single" w:sz="8" w:space="0" w:color="auto"/>
              <w:left w:val="nil"/>
              <w:bottom w:val="single" w:sz="8" w:space="0" w:color="auto"/>
              <w:right w:val="single" w:sz="8" w:space="0" w:color="auto"/>
            </w:tcBorders>
            <w:shd w:val="clear" w:color="auto" w:fill="auto"/>
            <w:vAlign w:val="center"/>
            <w:hideMark/>
          </w:tcPr>
          <w:p w14:paraId="626371DE"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Selection of an IT company for preparation of the Improving and upgrading the UESPPP and a Register of awarded contracts for the establishment of public-private partnership</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1C143AED" w14:textId="05E29578"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4F255171" w14:textId="136227DF"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65B2307E" w14:textId="1D01BD22"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7FFB46CF" w14:textId="2A0A13E4"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single" w:sz="8" w:space="0" w:color="auto"/>
              <w:left w:val="nil"/>
              <w:bottom w:val="single" w:sz="8" w:space="0" w:color="auto"/>
              <w:right w:val="single" w:sz="8" w:space="0" w:color="auto"/>
            </w:tcBorders>
            <w:shd w:val="clear" w:color="auto" w:fill="auto"/>
            <w:vAlign w:val="center"/>
            <w:hideMark/>
          </w:tcPr>
          <w:p w14:paraId="65D868C2"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single" w:sz="8" w:space="0" w:color="auto"/>
              <w:left w:val="nil"/>
              <w:bottom w:val="single" w:sz="8" w:space="0" w:color="auto"/>
              <w:right w:val="single" w:sz="8" w:space="0" w:color="auto"/>
            </w:tcBorders>
            <w:shd w:val="clear" w:color="auto" w:fill="auto"/>
            <w:vAlign w:val="center"/>
            <w:hideMark/>
          </w:tcPr>
          <w:p w14:paraId="3A37DA88"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single" w:sz="8" w:space="0" w:color="auto"/>
              <w:left w:val="nil"/>
              <w:bottom w:val="single" w:sz="8" w:space="0" w:color="auto"/>
              <w:right w:val="single" w:sz="8" w:space="0" w:color="auto"/>
            </w:tcBorders>
            <w:shd w:val="clear" w:color="auto" w:fill="auto"/>
            <w:vAlign w:val="center"/>
            <w:hideMark/>
          </w:tcPr>
          <w:p w14:paraId="0BC75725"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single" w:sz="8" w:space="0" w:color="auto"/>
              <w:left w:val="nil"/>
              <w:bottom w:val="single" w:sz="8" w:space="0" w:color="auto"/>
              <w:right w:val="single" w:sz="8" w:space="0" w:color="auto"/>
            </w:tcBorders>
            <w:shd w:val="clear" w:color="auto" w:fill="auto"/>
            <w:vAlign w:val="center"/>
            <w:hideMark/>
          </w:tcPr>
          <w:p w14:paraId="7966E1B5"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single" w:sz="8" w:space="0" w:color="auto"/>
              <w:left w:val="nil"/>
              <w:bottom w:val="single" w:sz="8" w:space="0" w:color="auto"/>
              <w:right w:val="single" w:sz="8" w:space="0" w:color="auto"/>
            </w:tcBorders>
            <w:shd w:val="clear" w:color="auto" w:fill="auto"/>
            <w:vAlign w:val="center"/>
            <w:hideMark/>
          </w:tcPr>
          <w:p w14:paraId="7AEDD097"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single" w:sz="8" w:space="0" w:color="auto"/>
              <w:left w:val="nil"/>
              <w:bottom w:val="single" w:sz="8" w:space="0" w:color="auto"/>
              <w:right w:val="single" w:sz="8" w:space="0" w:color="auto"/>
            </w:tcBorders>
            <w:shd w:val="clear" w:color="auto" w:fill="auto"/>
            <w:vAlign w:val="center"/>
            <w:hideMark/>
          </w:tcPr>
          <w:p w14:paraId="10682A2B"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single" w:sz="8" w:space="0" w:color="auto"/>
              <w:left w:val="nil"/>
              <w:bottom w:val="single" w:sz="8" w:space="0" w:color="auto"/>
              <w:right w:val="single" w:sz="8" w:space="0" w:color="auto"/>
            </w:tcBorders>
            <w:shd w:val="clear" w:color="auto" w:fill="auto"/>
            <w:vAlign w:val="center"/>
            <w:hideMark/>
          </w:tcPr>
          <w:p w14:paraId="07266A19"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single" w:sz="8" w:space="0" w:color="auto"/>
              <w:left w:val="nil"/>
              <w:bottom w:val="single" w:sz="8" w:space="0" w:color="auto"/>
              <w:right w:val="single" w:sz="8" w:space="0" w:color="auto"/>
            </w:tcBorders>
            <w:shd w:val="clear" w:color="auto" w:fill="auto"/>
            <w:vAlign w:val="center"/>
            <w:hideMark/>
          </w:tcPr>
          <w:p w14:paraId="67C0F694"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50" w:type="dxa"/>
            <w:gridSpan w:val="4"/>
            <w:tcBorders>
              <w:top w:val="single" w:sz="8" w:space="0" w:color="auto"/>
              <w:left w:val="nil"/>
              <w:bottom w:val="single" w:sz="8" w:space="0" w:color="auto"/>
              <w:right w:val="single" w:sz="8" w:space="0" w:color="auto"/>
            </w:tcBorders>
            <w:shd w:val="clear" w:color="auto" w:fill="auto"/>
            <w:vAlign w:val="center"/>
            <w:hideMark/>
          </w:tcPr>
          <w:p w14:paraId="70C08020"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50" w:type="dxa"/>
            <w:gridSpan w:val="2"/>
            <w:tcBorders>
              <w:top w:val="single" w:sz="8" w:space="0" w:color="auto"/>
              <w:left w:val="nil"/>
              <w:bottom w:val="single" w:sz="8" w:space="0" w:color="auto"/>
              <w:right w:val="single" w:sz="8" w:space="0" w:color="auto"/>
            </w:tcBorders>
            <w:shd w:val="clear" w:color="auto" w:fill="auto"/>
            <w:vAlign w:val="center"/>
            <w:hideMark/>
          </w:tcPr>
          <w:p w14:paraId="24004F33"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50" w:type="dxa"/>
            <w:gridSpan w:val="3"/>
            <w:tcBorders>
              <w:top w:val="single" w:sz="8" w:space="0" w:color="auto"/>
              <w:left w:val="nil"/>
              <w:bottom w:val="single" w:sz="8" w:space="0" w:color="auto"/>
              <w:right w:val="single" w:sz="8" w:space="0" w:color="auto"/>
            </w:tcBorders>
            <w:shd w:val="clear" w:color="auto" w:fill="auto"/>
            <w:vAlign w:val="center"/>
            <w:hideMark/>
          </w:tcPr>
          <w:p w14:paraId="3AEB2FDE"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648" w:type="dxa"/>
            <w:gridSpan w:val="3"/>
            <w:tcBorders>
              <w:top w:val="single" w:sz="8" w:space="0" w:color="auto"/>
              <w:left w:val="nil"/>
              <w:bottom w:val="single" w:sz="8" w:space="0" w:color="auto"/>
              <w:right w:val="single" w:sz="8" w:space="0" w:color="auto"/>
            </w:tcBorders>
            <w:shd w:val="clear" w:color="auto" w:fill="auto"/>
            <w:vAlign w:val="center"/>
            <w:hideMark/>
          </w:tcPr>
          <w:p w14:paraId="6B983768"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 </w:t>
            </w:r>
          </w:p>
        </w:tc>
      </w:tr>
      <w:tr w:rsidR="00C93723" w:rsidRPr="00D30847" w14:paraId="7FC42109" w14:textId="77777777" w:rsidTr="00595060">
        <w:trPr>
          <w:trHeight w:val="898"/>
        </w:trPr>
        <w:tc>
          <w:tcPr>
            <w:tcW w:w="702" w:type="dxa"/>
            <w:gridSpan w:val="2"/>
            <w:tcBorders>
              <w:top w:val="nil"/>
              <w:left w:val="nil"/>
              <w:bottom w:val="nil"/>
              <w:right w:val="nil"/>
            </w:tcBorders>
            <w:shd w:val="clear" w:color="auto" w:fill="auto"/>
            <w:vAlign w:val="bottom"/>
            <w:hideMark/>
          </w:tcPr>
          <w:p w14:paraId="11DA5E75" w14:textId="77777777" w:rsidR="00C93723" w:rsidRPr="00D30847" w:rsidRDefault="00C93723" w:rsidP="00C93723">
            <w:pPr>
              <w:spacing w:after="0" w:line="240" w:lineRule="auto"/>
              <w:rPr>
                <w:rFonts w:eastAsia="Times New Roman" w:cs="Calibri"/>
                <w:sz w:val="16"/>
                <w:szCs w:val="16"/>
                <w:lang w:val="en-GB"/>
              </w:rPr>
            </w:pPr>
          </w:p>
        </w:tc>
        <w:tc>
          <w:tcPr>
            <w:tcW w:w="464" w:type="dxa"/>
            <w:gridSpan w:val="2"/>
            <w:tcBorders>
              <w:top w:val="nil"/>
              <w:left w:val="nil"/>
              <w:bottom w:val="nil"/>
              <w:right w:val="nil"/>
            </w:tcBorders>
            <w:shd w:val="clear" w:color="auto" w:fill="auto"/>
            <w:vAlign w:val="bottom"/>
            <w:hideMark/>
          </w:tcPr>
          <w:p w14:paraId="01667AEF"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hideMark/>
          </w:tcPr>
          <w:p w14:paraId="5386E0CA"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770" w:type="dxa"/>
            <w:gridSpan w:val="2"/>
            <w:tcBorders>
              <w:top w:val="nil"/>
              <w:left w:val="single" w:sz="8" w:space="0" w:color="auto"/>
              <w:bottom w:val="single" w:sz="8" w:space="0" w:color="auto"/>
              <w:right w:val="nil"/>
            </w:tcBorders>
            <w:shd w:val="clear" w:color="auto" w:fill="auto"/>
            <w:vAlign w:val="center"/>
            <w:hideMark/>
          </w:tcPr>
          <w:p w14:paraId="786A8789"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Activity 2.</w:t>
            </w:r>
          </w:p>
        </w:tc>
        <w:tc>
          <w:tcPr>
            <w:tcW w:w="3258" w:type="dxa"/>
            <w:gridSpan w:val="2"/>
            <w:tcBorders>
              <w:top w:val="nil"/>
              <w:left w:val="nil"/>
              <w:bottom w:val="single" w:sz="8" w:space="0" w:color="auto"/>
              <w:right w:val="single" w:sz="8" w:space="0" w:color="auto"/>
            </w:tcBorders>
            <w:shd w:val="clear" w:color="auto" w:fill="auto"/>
            <w:vAlign w:val="center"/>
            <w:hideMark/>
          </w:tcPr>
          <w:p w14:paraId="29DE9C7D"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xml:space="preserve">Preparation and implementation of the software solution for the establishment of public-private partnership and a Register of awarded contracts the establishment of public-private partnership  </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5C263BDA"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41D30F3C"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58FC3FFF"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602FF340"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2A93C162"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016E8BFF"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08FD5C61"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7ACDA531"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FFFFFF"/>
            <w:vAlign w:val="center"/>
            <w:hideMark/>
          </w:tcPr>
          <w:p w14:paraId="3E4737BC"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FFFFFF"/>
            <w:vAlign w:val="center"/>
            <w:hideMark/>
          </w:tcPr>
          <w:p w14:paraId="4D31EAF5"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FFFFFF"/>
            <w:vAlign w:val="center"/>
            <w:hideMark/>
          </w:tcPr>
          <w:p w14:paraId="0F0F93AC"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nil"/>
              <w:left w:val="nil"/>
              <w:bottom w:val="single" w:sz="8" w:space="0" w:color="auto"/>
              <w:right w:val="single" w:sz="8" w:space="0" w:color="auto"/>
            </w:tcBorders>
            <w:shd w:val="clear" w:color="000000" w:fill="FFFFFF"/>
            <w:vAlign w:val="center"/>
            <w:hideMark/>
          </w:tcPr>
          <w:p w14:paraId="63A0D8B7"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auto" w:fill="auto"/>
            <w:vAlign w:val="center"/>
            <w:hideMark/>
          </w:tcPr>
          <w:p w14:paraId="2CA6DD44"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50" w:type="dxa"/>
            <w:gridSpan w:val="2"/>
            <w:tcBorders>
              <w:top w:val="nil"/>
              <w:left w:val="nil"/>
              <w:bottom w:val="single" w:sz="8" w:space="0" w:color="auto"/>
              <w:right w:val="single" w:sz="8" w:space="0" w:color="auto"/>
            </w:tcBorders>
            <w:shd w:val="clear" w:color="auto" w:fill="auto"/>
            <w:vAlign w:val="center"/>
            <w:hideMark/>
          </w:tcPr>
          <w:p w14:paraId="18834C0D"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00095A1B"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648" w:type="dxa"/>
            <w:gridSpan w:val="3"/>
            <w:tcBorders>
              <w:top w:val="nil"/>
              <w:left w:val="nil"/>
              <w:bottom w:val="single" w:sz="8" w:space="0" w:color="auto"/>
              <w:right w:val="single" w:sz="8" w:space="0" w:color="auto"/>
            </w:tcBorders>
            <w:shd w:val="clear" w:color="auto" w:fill="auto"/>
            <w:vAlign w:val="center"/>
            <w:hideMark/>
          </w:tcPr>
          <w:p w14:paraId="01D266F3"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r>
      <w:tr w:rsidR="00C93723" w:rsidRPr="00D30847" w14:paraId="663B98D1" w14:textId="77777777" w:rsidTr="00595060">
        <w:trPr>
          <w:trHeight w:val="799"/>
        </w:trPr>
        <w:tc>
          <w:tcPr>
            <w:tcW w:w="702" w:type="dxa"/>
            <w:gridSpan w:val="2"/>
            <w:tcBorders>
              <w:top w:val="nil"/>
              <w:left w:val="nil"/>
              <w:bottom w:val="nil"/>
              <w:right w:val="nil"/>
            </w:tcBorders>
            <w:shd w:val="clear" w:color="000000" w:fill="6FE7FF"/>
            <w:vAlign w:val="center"/>
            <w:hideMark/>
          </w:tcPr>
          <w:p w14:paraId="22345CF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64" w:type="dxa"/>
            <w:gridSpan w:val="2"/>
            <w:tcBorders>
              <w:top w:val="nil"/>
              <w:left w:val="nil"/>
              <w:bottom w:val="nil"/>
              <w:right w:val="nil"/>
            </w:tcBorders>
            <w:shd w:val="clear" w:color="000000" w:fill="6FE7FF"/>
            <w:vAlign w:val="center"/>
            <w:hideMark/>
          </w:tcPr>
          <w:p w14:paraId="4DDE1E9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1276" w:type="dxa"/>
            <w:gridSpan w:val="2"/>
            <w:tcBorders>
              <w:top w:val="nil"/>
              <w:left w:val="nil"/>
              <w:bottom w:val="nil"/>
              <w:right w:val="nil"/>
            </w:tcBorders>
            <w:shd w:val="clear" w:color="000000" w:fill="6FE7FF"/>
            <w:vAlign w:val="center"/>
            <w:hideMark/>
          </w:tcPr>
          <w:p w14:paraId="5D48FBB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Measure 2.</w:t>
            </w:r>
          </w:p>
        </w:tc>
        <w:tc>
          <w:tcPr>
            <w:tcW w:w="1770" w:type="dxa"/>
            <w:gridSpan w:val="2"/>
            <w:tcBorders>
              <w:top w:val="nil"/>
              <w:left w:val="nil"/>
              <w:bottom w:val="nil"/>
              <w:right w:val="nil"/>
            </w:tcBorders>
            <w:shd w:val="clear" w:color="000000" w:fill="6FE7FF"/>
            <w:vAlign w:val="center"/>
            <w:hideMark/>
          </w:tcPr>
          <w:p w14:paraId="53EDB2C3"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258" w:type="dxa"/>
            <w:gridSpan w:val="2"/>
            <w:tcBorders>
              <w:top w:val="nil"/>
              <w:left w:val="nil"/>
              <w:bottom w:val="nil"/>
              <w:right w:val="nil"/>
            </w:tcBorders>
            <w:shd w:val="clear" w:color="000000" w:fill="6FE7FF"/>
            <w:vAlign w:val="center"/>
            <w:hideMark/>
          </w:tcPr>
          <w:p w14:paraId="60EFB269" w14:textId="27E06D5F"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Compl</w:t>
            </w:r>
            <w:r w:rsidR="00F2206E">
              <w:rPr>
                <w:rFonts w:eastAsia="Times New Roman" w:cs="Calibri"/>
                <w:b/>
                <w:bCs/>
                <w:sz w:val="16"/>
                <w:szCs w:val="16"/>
                <w:lang w:val="en-GB"/>
              </w:rPr>
              <w:t>eting</w:t>
            </w:r>
            <w:r w:rsidRPr="00D30847">
              <w:rPr>
                <w:rFonts w:eastAsia="Times New Roman" w:cs="Calibri"/>
                <w:b/>
                <w:bCs/>
                <w:sz w:val="16"/>
                <w:szCs w:val="16"/>
                <w:lang w:val="en-GB"/>
              </w:rPr>
              <w:t xml:space="preserve"> the legal and regulatory framework in the field of public-private partnership and Concession on goods of general interest</w:t>
            </w:r>
          </w:p>
        </w:tc>
        <w:tc>
          <w:tcPr>
            <w:tcW w:w="522" w:type="dxa"/>
            <w:gridSpan w:val="2"/>
            <w:tcBorders>
              <w:top w:val="nil"/>
              <w:left w:val="nil"/>
              <w:bottom w:val="nil"/>
              <w:right w:val="nil"/>
            </w:tcBorders>
            <w:shd w:val="clear" w:color="000000" w:fill="6FE7FF"/>
            <w:vAlign w:val="center"/>
            <w:hideMark/>
          </w:tcPr>
          <w:p w14:paraId="669C6299"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6FE7FF"/>
            <w:vAlign w:val="center"/>
            <w:hideMark/>
          </w:tcPr>
          <w:p w14:paraId="187F7C79"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82" w:type="dxa"/>
            <w:gridSpan w:val="3"/>
            <w:tcBorders>
              <w:top w:val="nil"/>
              <w:left w:val="nil"/>
              <w:bottom w:val="nil"/>
              <w:right w:val="nil"/>
            </w:tcBorders>
            <w:shd w:val="clear" w:color="000000" w:fill="6FE7FF"/>
            <w:vAlign w:val="center"/>
            <w:hideMark/>
          </w:tcPr>
          <w:p w14:paraId="6DD6EF3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80" w:type="dxa"/>
            <w:gridSpan w:val="3"/>
            <w:tcBorders>
              <w:top w:val="nil"/>
              <w:left w:val="nil"/>
              <w:bottom w:val="nil"/>
              <w:right w:val="nil"/>
            </w:tcBorders>
            <w:shd w:val="clear" w:color="000000" w:fill="6FE7FF"/>
            <w:vAlign w:val="center"/>
            <w:hideMark/>
          </w:tcPr>
          <w:p w14:paraId="69A41933"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6FE7FF"/>
            <w:vAlign w:val="center"/>
            <w:hideMark/>
          </w:tcPr>
          <w:p w14:paraId="57679C0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12" w:type="dxa"/>
            <w:gridSpan w:val="3"/>
            <w:tcBorders>
              <w:top w:val="nil"/>
              <w:left w:val="nil"/>
              <w:bottom w:val="nil"/>
              <w:right w:val="nil"/>
            </w:tcBorders>
            <w:shd w:val="clear" w:color="000000" w:fill="6FE7FF"/>
            <w:vAlign w:val="center"/>
            <w:hideMark/>
          </w:tcPr>
          <w:p w14:paraId="3CDABFD2"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6FE7FF"/>
            <w:vAlign w:val="center"/>
            <w:hideMark/>
          </w:tcPr>
          <w:p w14:paraId="2EFDA2F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40" w:type="dxa"/>
            <w:gridSpan w:val="3"/>
            <w:tcBorders>
              <w:top w:val="nil"/>
              <w:left w:val="nil"/>
              <w:bottom w:val="nil"/>
              <w:right w:val="nil"/>
            </w:tcBorders>
            <w:shd w:val="clear" w:color="000000" w:fill="6FE7FF"/>
            <w:vAlign w:val="center"/>
            <w:hideMark/>
          </w:tcPr>
          <w:p w14:paraId="5362E3F5"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6FE7FF"/>
            <w:vAlign w:val="center"/>
            <w:hideMark/>
          </w:tcPr>
          <w:p w14:paraId="13D0073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6FE7FF"/>
            <w:vAlign w:val="center"/>
            <w:hideMark/>
          </w:tcPr>
          <w:p w14:paraId="2EB2BC2D"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6FE7FF"/>
            <w:vAlign w:val="center"/>
            <w:hideMark/>
          </w:tcPr>
          <w:p w14:paraId="19E9DE5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22" w:type="dxa"/>
            <w:gridSpan w:val="3"/>
            <w:tcBorders>
              <w:top w:val="nil"/>
              <w:left w:val="nil"/>
              <w:bottom w:val="nil"/>
              <w:right w:val="nil"/>
            </w:tcBorders>
            <w:shd w:val="clear" w:color="000000" w:fill="6FE7FF"/>
            <w:vAlign w:val="center"/>
            <w:hideMark/>
          </w:tcPr>
          <w:p w14:paraId="3C03A133"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6FE7FF"/>
            <w:vAlign w:val="center"/>
            <w:hideMark/>
          </w:tcPr>
          <w:p w14:paraId="724BE316"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2"/>
            <w:tcBorders>
              <w:top w:val="nil"/>
              <w:left w:val="nil"/>
              <w:bottom w:val="nil"/>
              <w:right w:val="nil"/>
            </w:tcBorders>
            <w:shd w:val="clear" w:color="000000" w:fill="6FE7FF"/>
            <w:vAlign w:val="center"/>
            <w:hideMark/>
          </w:tcPr>
          <w:p w14:paraId="6453C0B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6FE7FF"/>
            <w:vAlign w:val="center"/>
            <w:hideMark/>
          </w:tcPr>
          <w:p w14:paraId="7C154B4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48" w:type="dxa"/>
            <w:gridSpan w:val="3"/>
            <w:tcBorders>
              <w:top w:val="nil"/>
              <w:left w:val="nil"/>
              <w:bottom w:val="nil"/>
              <w:right w:val="nil"/>
            </w:tcBorders>
            <w:shd w:val="clear" w:color="000000" w:fill="6FE7FF"/>
            <w:vAlign w:val="center"/>
            <w:hideMark/>
          </w:tcPr>
          <w:p w14:paraId="57F4D27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r>
      <w:tr w:rsidR="00C93723" w:rsidRPr="00D30847" w14:paraId="7F1E68EA" w14:textId="77777777" w:rsidTr="00595060">
        <w:trPr>
          <w:trHeight w:val="610"/>
        </w:trPr>
        <w:tc>
          <w:tcPr>
            <w:tcW w:w="702" w:type="dxa"/>
            <w:gridSpan w:val="2"/>
            <w:tcBorders>
              <w:top w:val="nil"/>
              <w:left w:val="nil"/>
              <w:bottom w:val="nil"/>
              <w:right w:val="nil"/>
            </w:tcBorders>
            <w:shd w:val="clear" w:color="auto" w:fill="auto"/>
            <w:vAlign w:val="bottom"/>
            <w:hideMark/>
          </w:tcPr>
          <w:p w14:paraId="1762657E" w14:textId="77777777" w:rsidR="00C93723" w:rsidRPr="00D30847" w:rsidRDefault="00C93723" w:rsidP="00C93723">
            <w:pPr>
              <w:spacing w:after="0" w:line="240" w:lineRule="auto"/>
              <w:rPr>
                <w:rFonts w:eastAsia="Times New Roman" w:cs="Calibri"/>
                <w:b/>
                <w:bCs/>
                <w:sz w:val="16"/>
                <w:szCs w:val="16"/>
                <w:lang w:val="en-GB"/>
              </w:rPr>
            </w:pPr>
          </w:p>
        </w:tc>
        <w:tc>
          <w:tcPr>
            <w:tcW w:w="464" w:type="dxa"/>
            <w:gridSpan w:val="2"/>
            <w:tcBorders>
              <w:top w:val="nil"/>
              <w:left w:val="nil"/>
              <w:bottom w:val="nil"/>
              <w:right w:val="nil"/>
            </w:tcBorders>
            <w:shd w:val="clear" w:color="auto" w:fill="auto"/>
            <w:vAlign w:val="bottom"/>
            <w:hideMark/>
          </w:tcPr>
          <w:p w14:paraId="34DC44E7"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hideMark/>
          </w:tcPr>
          <w:p w14:paraId="014C1941"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770" w:type="dxa"/>
            <w:gridSpan w:val="2"/>
            <w:tcBorders>
              <w:top w:val="single" w:sz="8" w:space="0" w:color="auto"/>
              <w:left w:val="single" w:sz="8" w:space="0" w:color="auto"/>
              <w:bottom w:val="single" w:sz="8" w:space="0" w:color="auto"/>
              <w:right w:val="nil"/>
            </w:tcBorders>
            <w:shd w:val="clear" w:color="auto" w:fill="auto"/>
            <w:vAlign w:val="center"/>
            <w:hideMark/>
          </w:tcPr>
          <w:p w14:paraId="5F718317"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Activity 1.</w:t>
            </w:r>
          </w:p>
        </w:tc>
        <w:tc>
          <w:tcPr>
            <w:tcW w:w="3258" w:type="dxa"/>
            <w:gridSpan w:val="2"/>
            <w:tcBorders>
              <w:top w:val="single" w:sz="8" w:space="0" w:color="auto"/>
              <w:left w:val="nil"/>
              <w:bottom w:val="single" w:sz="8" w:space="0" w:color="auto"/>
              <w:right w:val="single" w:sz="8" w:space="0" w:color="auto"/>
            </w:tcBorders>
            <w:shd w:val="clear" w:color="auto" w:fill="auto"/>
            <w:vAlign w:val="center"/>
            <w:hideMark/>
          </w:tcPr>
          <w:p w14:paraId="20BEF734" w14:textId="735801AC"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Preparation  and adoption of 13 bylaws that will arise from the Law on Public Private Partnership and preparation of the Guid</w:t>
            </w:r>
            <w:r w:rsidR="00F2206E">
              <w:rPr>
                <w:rFonts w:eastAsia="Times New Roman" w:cs="Calibri"/>
                <w:sz w:val="16"/>
                <w:szCs w:val="16"/>
                <w:lang w:val="en-GB"/>
              </w:rPr>
              <w:t>e</w:t>
            </w:r>
            <w:r w:rsidRPr="00D30847">
              <w:rPr>
                <w:rFonts w:eastAsia="Times New Roman" w:cs="Calibri"/>
                <w:sz w:val="16"/>
                <w:szCs w:val="16"/>
                <w:lang w:val="en-GB"/>
              </w:rPr>
              <w:t>line with ex</w:t>
            </w:r>
            <w:r w:rsidR="00F2206E">
              <w:rPr>
                <w:rFonts w:eastAsia="Times New Roman" w:cs="Calibri"/>
                <w:sz w:val="16"/>
                <w:szCs w:val="16"/>
                <w:lang w:val="en-GB"/>
              </w:rPr>
              <w:t>a</w:t>
            </w:r>
            <w:r w:rsidRPr="00D30847">
              <w:rPr>
                <w:rFonts w:eastAsia="Times New Roman" w:cs="Calibri"/>
                <w:sz w:val="16"/>
                <w:szCs w:val="16"/>
                <w:lang w:val="en-GB"/>
              </w:rPr>
              <w:t>mples of PPP pr</w:t>
            </w:r>
            <w:r w:rsidR="00F2206E">
              <w:rPr>
                <w:rFonts w:eastAsia="Times New Roman" w:cs="Calibri"/>
                <w:sz w:val="16"/>
                <w:szCs w:val="16"/>
                <w:lang w:val="en-GB"/>
              </w:rPr>
              <w:t>oj</w:t>
            </w:r>
            <w:r w:rsidRPr="00D30847">
              <w:rPr>
                <w:rFonts w:eastAsia="Times New Roman" w:cs="Calibri"/>
                <w:sz w:val="16"/>
                <w:szCs w:val="16"/>
                <w:lang w:val="en-GB"/>
              </w:rPr>
              <w:t>ects</w:t>
            </w:r>
          </w:p>
        </w:tc>
        <w:tc>
          <w:tcPr>
            <w:tcW w:w="522" w:type="dxa"/>
            <w:gridSpan w:val="2"/>
            <w:tcBorders>
              <w:top w:val="single" w:sz="8" w:space="0" w:color="auto"/>
              <w:left w:val="nil"/>
              <w:bottom w:val="single" w:sz="8" w:space="0" w:color="auto"/>
              <w:right w:val="single" w:sz="8" w:space="0" w:color="auto"/>
            </w:tcBorders>
            <w:shd w:val="clear" w:color="000000" w:fill="0000FF"/>
            <w:vAlign w:val="center"/>
            <w:hideMark/>
          </w:tcPr>
          <w:p w14:paraId="591E4FC5"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single" w:sz="8" w:space="0" w:color="auto"/>
              <w:left w:val="nil"/>
              <w:bottom w:val="single" w:sz="8" w:space="0" w:color="auto"/>
              <w:right w:val="single" w:sz="8" w:space="0" w:color="auto"/>
            </w:tcBorders>
            <w:shd w:val="clear" w:color="000000" w:fill="0000FF"/>
            <w:vAlign w:val="center"/>
            <w:hideMark/>
          </w:tcPr>
          <w:p w14:paraId="7AE71626"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82" w:type="dxa"/>
            <w:gridSpan w:val="3"/>
            <w:tcBorders>
              <w:top w:val="single" w:sz="8" w:space="0" w:color="auto"/>
              <w:left w:val="nil"/>
              <w:bottom w:val="single" w:sz="8" w:space="0" w:color="auto"/>
              <w:right w:val="single" w:sz="8" w:space="0" w:color="auto"/>
            </w:tcBorders>
            <w:shd w:val="clear" w:color="000000" w:fill="0000FF"/>
            <w:vAlign w:val="center"/>
            <w:hideMark/>
          </w:tcPr>
          <w:p w14:paraId="0E49AAFD"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80" w:type="dxa"/>
            <w:gridSpan w:val="3"/>
            <w:tcBorders>
              <w:top w:val="single" w:sz="8" w:space="0" w:color="auto"/>
              <w:left w:val="nil"/>
              <w:bottom w:val="single" w:sz="8" w:space="0" w:color="auto"/>
              <w:right w:val="single" w:sz="8" w:space="0" w:color="auto"/>
            </w:tcBorders>
            <w:shd w:val="clear" w:color="000000" w:fill="0000FF"/>
            <w:vAlign w:val="center"/>
            <w:hideMark/>
          </w:tcPr>
          <w:p w14:paraId="3B317710"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single" w:sz="8" w:space="0" w:color="auto"/>
              <w:left w:val="nil"/>
              <w:bottom w:val="single" w:sz="8" w:space="0" w:color="auto"/>
              <w:right w:val="single" w:sz="8" w:space="0" w:color="auto"/>
            </w:tcBorders>
            <w:shd w:val="clear" w:color="000000" w:fill="0000FF"/>
            <w:vAlign w:val="center"/>
            <w:hideMark/>
          </w:tcPr>
          <w:p w14:paraId="73B181C4"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single" w:sz="8" w:space="0" w:color="auto"/>
              <w:left w:val="nil"/>
              <w:bottom w:val="single" w:sz="8" w:space="0" w:color="auto"/>
              <w:right w:val="single" w:sz="8" w:space="0" w:color="auto"/>
            </w:tcBorders>
            <w:shd w:val="clear" w:color="000000" w:fill="0000FF"/>
            <w:vAlign w:val="center"/>
            <w:hideMark/>
          </w:tcPr>
          <w:p w14:paraId="7BCC3E0D"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single" w:sz="8" w:space="0" w:color="auto"/>
              <w:left w:val="nil"/>
              <w:bottom w:val="single" w:sz="8" w:space="0" w:color="auto"/>
              <w:right w:val="single" w:sz="8" w:space="0" w:color="auto"/>
            </w:tcBorders>
            <w:shd w:val="clear" w:color="000000" w:fill="0000FF"/>
            <w:vAlign w:val="center"/>
            <w:hideMark/>
          </w:tcPr>
          <w:p w14:paraId="657570AE"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single" w:sz="8" w:space="0" w:color="auto"/>
              <w:left w:val="nil"/>
              <w:bottom w:val="single" w:sz="8" w:space="0" w:color="auto"/>
              <w:right w:val="single" w:sz="8" w:space="0" w:color="auto"/>
            </w:tcBorders>
            <w:shd w:val="clear" w:color="000000" w:fill="0000FF"/>
            <w:vAlign w:val="center"/>
            <w:hideMark/>
          </w:tcPr>
          <w:p w14:paraId="6570BC11"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single" w:sz="8" w:space="0" w:color="auto"/>
              <w:left w:val="nil"/>
              <w:bottom w:val="single" w:sz="8" w:space="0" w:color="auto"/>
              <w:right w:val="single" w:sz="8" w:space="0" w:color="auto"/>
            </w:tcBorders>
            <w:shd w:val="clear" w:color="auto" w:fill="auto"/>
            <w:vAlign w:val="center"/>
            <w:hideMark/>
          </w:tcPr>
          <w:p w14:paraId="30EBD7DB"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50" w:type="dxa"/>
            <w:gridSpan w:val="3"/>
            <w:tcBorders>
              <w:top w:val="single" w:sz="8" w:space="0" w:color="auto"/>
              <w:left w:val="nil"/>
              <w:bottom w:val="single" w:sz="8" w:space="0" w:color="auto"/>
              <w:right w:val="single" w:sz="8" w:space="0" w:color="auto"/>
            </w:tcBorders>
            <w:shd w:val="clear" w:color="auto" w:fill="auto"/>
            <w:vAlign w:val="center"/>
            <w:hideMark/>
          </w:tcPr>
          <w:p w14:paraId="62C4B3D0"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378" w:type="dxa"/>
            <w:gridSpan w:val="2"/>
            <w:tcBorders>
              <w:top w:val="single" w:sz="8" w:space="0" w:color="auto"/>
              <w:left w:val="nil"/>
              <w:bottom w:val="single" w:sz="8" w:space="0" w:color="auto"/>
              <w:right w:val="single" w:sz="8" w:space="0" w:color="auto"/>
            </w:tcBorders>
            <w:shd w:val="clear" w:color="auto" w:fill="auto"/>
            <w:vAlign w:val="center"/>
            <w:hideMark/>
          </w:tcPr>
          <w:p w14:paraId="2F3328CD"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522" w:type="dxa"/>
            <w:gridSpan w:val="3"/>
            <w:tcBorders>
              <w:top w:val="single" w:sz="8" w:space="0" w:color="auto"/>
              <w:left w:val="nil"/>
              <w:bottom w:val="single" w:sz="8" w:space="0" w:color="auto"/>
              <w:right w:val="single" w:sz="8" w:space="0" w:color="auto"/>
            </w:tcBorders>
            <w:shd w:val="clear" w:color="auto" w:fill="auto"/>
            <w:vAlign w:val="center"/>
            <w:hideMark/>
          </w:tcPr>
          <w:p w14:paraId="58B10C13"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50" w:type="dxa"/>
            <w:gridSpan w:val="4"/>
            <w:tcBorders>
              <w:top w:val="single" w:sz="8" w:space="0" w:color="auto"/>
              <w:left w:val="nil"/>
              <w:bottom w:val="single" w:sz="8" w:space="0" w:color="auto"/>
              <w:right w:val="single" w:sz="8" w:space="0" w:color="auto"/>
            </w:tcBorders>
            <w:shd w:val="clear" w:color="auto" w:fill="auto"/>
            <w:vAlign w:val="center"/>
            <w:hideMark/>
          </w:tcPr>
          <w:p w14:paraId="1B29194F"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50" w:type="dxa"/>
            <w:gridSpan w:val="2"/>
            <w:tcBorders>
              <w:top w:val="single" w:sz="8" w:space="0" w:color="auto"/>
              <w:left w:val="nil"/>
              <w:bottom w:val="single" w:sz="8" w:space="0" w:color="auto"/>
              <w:right w:val="single" w:sz="8" w:space="0" w:color="auto"/>
            </w:tcBorders>
            <w:shd w:val="clear" w:color="auto" w:fill="auto"/>
            <w:vAlign w:val="center"/>
            <w:hideMark/>
          </w:tcPr>
          <w:p w14:paraId="12BCAE77"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50" w:type="dxa"/>
            <w:gridSpan w:val="3"/>
            <w:tcBorders>
              <w:top w:val="single" w:sz="8" w:space="0" w:color="auto"/>
              <w:left w:val="nil"/>
              <w:bottom w:val="single" w:sz="8" w:space="0" w:color="auto"/>
              <w:right w:val="single" w:sz="8" w:space="0" w:color="auto"/>
            </w:tcBorders>
            <w:shd w:val="clear" w:color="auto" w:fill="auto"/>
            <w:vAlign w:val="center"/>
            <w:hideMark/>
          </w:tcPr>
          <w:p w14:paraId="6B7DB8A2"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648" w:type="dxa"/>
            <w:gridSpan w:val="3"/>
            <w:tcBorders>
              <w:top w:val="single" w:sz="8" w:space="0" w:color="auto"/>
              <w:left w:val="nil"/>
              <w:bottom w:val="single" w:sz="8" w:space="0" w:color="auto"/>
              <w:right w:val="single" w:sz="8" w:space="0" w:color="auto"/>
            </w:tcBorders>
            <w:shd w:val="clear" w:color="auto" w:fill="auto"/>
            <w:vAlign w:val="center"/>
            <w:hideMark/>
          </w:tcPr>
          <w:p w14:paraId="512121E7"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r>
      <w:tr w:rsidR="00C93723" w:rsidRPr="00D30847" w14:paraId="12FC7B23" w14:textId="77777777" w:rsidTr="00595060">
        <w:trPr>
          <w:trHeight w:val="448"/>
        </w:trPr>
        <w:tc>
          <w:tcPr>
            <w:tcW w:w="702" w:type="dxa"/>
            <w:gridSpan w:val="2"/>
            <w:tcBorders>
              <w:top w:val="nil"/>
              <w:left w:val="nil"/>
              <w:bottom w:val="nil"/>
              <w:right w:val="nil"/>
            </w:tcBorders>
            <w:shd w:val="clear" w:color="auto" w:fill="auto"/>
            <w:vAlign w:val="bottom"/>
            <w:hideMark/>
          </w:tcPr>
          <w:p w14:paraId="4CABDC95" w14:textId="77777777" w:rsidR="00C93723" w:rsidRPr="00D30847" w:rsidRDefault="00C93723" w:rsidP="00C93723">
            <w:pPr>
              <w:spacing w:after="0" w:line="240" w:lineRule="auto"/>
              <w:rPr>
                <w:rFonts w:eastAsia="Times New Roman" w:cs="Calibri"/>
                <w:sz w:val="16"/>
                <w:szCs w:val="16"/>
                <w:lang w:val="en-GB"/>
              </w:rPr>
            </w:pPr>
          </w:p>
        </w:tc>
        <w:tc>
          <w:tcPr>
            <w:tcW w:w="464" w:type="dxa"/>
            <w:gridSpan w:val="2"/>
            <w:tcBorders>
              <w:top w:val="nil"/>
              <w:left w:val="nil"/>
              <w:bottom w:val="nil"/>
              <w:right w:val="nil"/>
            </w:tcBorders>
            <w:shd w:val="clear" w:color="auto" w:fill="auto"/>
            <w:vAlign w:val="bottom"/>
            <w:hideMark/>
          </w:tcPr>
          <w:p w14:paraId="783A1877"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hideMark/>
          </w:tcPr>
          <w:p w14:paraId="67C9935A"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770" w:type="dxa"/>
            <w:gridSpan w:val="2"/>
            <w:tcBorders>
              <w:top w:val="nil"/>
              <w:left w:val="single" w:sz="8" w:space="0" w:color="auto"/>
              <w:bottom w:val="single" w:sz="8" w:space="0" w:color="auto"/>
              <w:right w:val="nil"/>
            </w:tcBorders>
            <w:shd w:val="clear" w:color="auto" w:fill="auto"/>
            <w:vAlign w:val="center"/>
            <w:hideMark/>
          </w:tcPr>
          <w:p w14:paraId="3B26C2EE"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Activity 2.</w:t>
            </w:r>
          </w:p>
        </w:tc>
        <w:tc>
          <w:tcPr>
            <w:tcW w:w="3258" w:type="dxa"/>
            <w:gridSpan w:val="2"/>
            <w:tcBorders>
              <w:top w:val="nil"/>
              <w:left w:val="nil"/>
              <w:bottom w:val="single" w:sz="8" w:space="0" w:color="auto"/>
              <w:right w:val="single" w:sz="8" w:space="0" w:color="auto"/>
            </w:tcBorders>
            <w:shd w:val="clear" w:color="auto" w:fill="auto"/>
            <w:vAlign w:val="center"/>
            <w:hideMark/>
          </w:tcPr>
          <w:p w14:paraId="5910F921" w14:textId="0041662B"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xml:space="preserve">Preparation  and adoption of </w:t>
            </w:r>
            <w:r w:rsidR="00824727">
              <w:rPr>
                <w:rFonts w:eastAsia="Times New Roman" w:cs="Calibri"/>
                <w:sz w:val="16"/>
                <w:szCs w:val="16"/>
                <w:lang w:val="en-GB"/>
              </w:rPr>
              <w:t>2</w:t>
            </w:r>
            <w:r w:rsidRPr="00D30847">
              <w:rPr>
                <w:rFonts w:eastAsia="Times New Roman" w:cs="Calibri"/>
                <w:sz w:val="16"/>
                <w:szCs w:val="16"/>
                <w:lang w:val="en-GB"/>
              </w:rPr>
              <w:t xml:space="preserve"> bylaws that will arise from the f the Law on Concession on goods of general interest</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7B324A91"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536385E0"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2C13BD1D"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0C4ADA1B"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2E9DE5BF"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7A83A31B"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27153108"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7306BADF"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auto" w:fill="auto"/>
            <w:vAlign w:val="center"/>
            <w:hideMark/>
          </w:tcPr>
          <w:p w14:paraId="643BFB57"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6C261C08"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378" w:type="dxa"/>
            <w:gridSpan w:val="2"/>
            <w:tcBorders>
              <w:top w:val="nil"/>
              <w:left w:val="nil"/>
              <w:bottom w:val="single" w:sz="8" w:space="0" w:color="auto"/>
              <w:right w:val="single" w:sz="8" w:space="0" w:color="auto"/>
            </w:tcBorders>
            <w:shd w:val="clear" w:color="auto" w:fill="auto"/>
            <w:vAlign w:val="center"/>
            <w:hideMark/>
          </w:tcPr>
          <w:p w14:paraId="0D0E6089"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522" w:type="dxa"/>
            <w:gridSpan w:val="3"/>
            <w:tcBorders>
              <w:top w:val="nil"/>
              <w:left w:val="nil"/>
              <w:bottom w:val="single" w:sz="8" w:space="0" w:color="auto"/>
              <w:right w:val="single" w:sz="8" w:space="0" w:color="auto"/>
            </w:tcBorders>
            <w:shd w:val="clear" w:color="auto" w:fill="auto"/>
            <w:vAlign w:val="center"/>
            <w:hideMark/>
          </w:tcPr>
          <w:p w14:paraId="7B9A2488"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50" w:type="dxa"/>
            <w:gridSpan w:val="4"/>
            <w:tcBorders>
              <w:top w:val="nil"/>
              <w:left w:val="nil"/>
              <w:bottom w:val="single" w:sz="8" w:space="0" w:color="auto"/>
              <w:right w:val="single" w:sz="8" w:space="0" w:color="auto"/>
            </w:tcBorders>
            <w:shd w:val="clear" w:color="auto" w:fill="auto"/>
            <w:vAlign w:val="center"/>
            <w:hideMark/>
          </w:tcPr>
          <w:p w14:paraId="63788185"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50" w:type="dxa"/>
            <w:gridSpan w:val="2"/>
            <w:tcBorders>
              <w:top w:val="nil"/>
              <w:left w:val="nil"/>
              <w:bottom w:val="single" w:sz="8" w:space="0" w:color="auto"/>
              <w:right w:val="single" w:sz="8" w:space="0" w:color="auto"/>
            </w:tcBorders>
            <w:shd w:val="clear" w:color="auto" w:fill="auto"/>
            <w:vAlign w:val="center"/>
            <w:hideMark/>
          </w:tcPr>
          <w:p w14:paraId="210DBEEF"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276294B8"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648" w:type="dxa"/>
            <w:gridSpan w:val="3"/>
            <w:tcBorders>
              <w:top w:val="nil"/>
              <w:left w:val="nil"/>
              <w:bottom w:val="single" w:sz="8" w:space="0" w:color="auto"/>
              <w:right w:val="single" w:sz="8" w:space="0" w:color="auto"/>
            </w:tcBorders>
            <w:shd w:val="clear" w:color="auto" w:fill="auto"/>
            <w:vAlign w:val="center"/>
            <w:hideMark/>
          </w:tcPr>
          <w:p w14:paraId="0BF00BAC"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r>
      <w:tr w:rsidR="00C93723" w:rsidRPr="00D30847" w14:paraId="016A682D" w14:textId="77777777" w:rsidTr="00595060">
        <w:trPr>
          <w:trHeight w:val="615"/>
        </w:trPr>
        <w:tc>
          <w:tcPr>
            <w:tcW w:w="702" w:type="dxa"/>
            <w:gridSpan w:val="2"/>
            <w:tcBorders>
              <w:top w:val="nil"/>
              <w:left w:val="nil"/>
              <w:bottom w:val="nil"/>
              <w:right w:val="nil"/>
            </w:tcBorders>
            <w:shd w:val="clear" w:color="000000" w:fill="6FE7FF"/>
            <w:vAlign w:val="center"/>
            <w:hideMark/>
          </w:tcPr>
          <w:p w14:paraId="7B0CA349"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64" w:type="dxa"/>
            <w:gridSpan w:val="2"/>
            <w:tcBorders>
              <w:top w:val="nil"/>
              <w:left w:val="nil"/>
              <w:bottom w:val="nil"/>
              <w:right w:val="nil"/>
            </w:tcBorders>
            <w:shd w:val="clear" w:color="000000" w:fill="6FE7FF"/>
            <w:vAlign w:val="center"/>
            <w:hideMark/>
          </w:tcPr>
          <w:p w14:paraId="2EE122D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1276" w:type="dxa"/>
            <w:gridSpan w:val="2"/>
            <w:tcBorders>
              <w:top w:val="nil"/>
              <w:left w:val="nil"/>
              <w:bottom w:val="nil"/>
              <w:right w:val="nil"/>
            </w:tcBorders>
            <w:shd w:val="clear" w:color="000000" w:fill="6FE7FF"/>
            <w:vAlign w:val="center"/>
            <w:hideMark/>
          </w:tcPr>
          <w:p w14:paraId="0E02DE7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Measure 3.</w:t>
            </w:r>
          </w:p>
        </w:tc>
        <w:tc>
          <w:tcPr>
            <w:tcW w:w="1770" w:type="dxa"/>
            <w:gridSpan w:val="2"/>
            <w:tcBorders>
              <w:top w:val="nil"/>
              <w:left w:val="nil"/>
              <w:bottom w:val="nil"/>
              <w:right w:val="nil"/>
            </w:tcBorders>
            <w:shd w:val="clear" w:color="000000" w:fill="6FE7FF"/>
            <w:vAlign w:val="center"/>
            <w:hideMark/>
          </w:tcPr>
          <w:p w14:paraId="1F1C2EF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258" w:type="dxa"/>
            <w:gridSpan w:val="2"/>
            <w:tcBorders>
              <w:top w:val="nil"/>
              <w:left w:val="nil"/>
              <w:bottom w:val="nil"/>
              <w:right w:val="nil"/>
            </w:tcBorders>
            <w:shd w:val="clear" w:color="000000" w:fill="6FE7FF"/>
            <w:vAlign w:val="center"/>
            <w:hideMark/>
          </w:tcPr>
          <w:p w14:paraId="174300D1" w14:textId="63C9D387" w:rsidR="00C93723" w:rsidRPr="00824727" w:rsidRDefault="00C93723" w:rsidP="00C93723">
            <w:pPr>
              <w:spacing w:after="0" w:line="240" w:lineRule="auto"/>
              <w:rPr>
                <w:rFonts w:eastAsia="Times New Roman" w:cs="Calibri"/>
                <w:sz w:val="16"/>
                <w:szCs w:val="16"/>
                <w:lang w:val="en-GB"/>
              </w:rPr>
            </w:pPr>
            <w:r w:rsidRPr="00824727">
              <w:rPr>
                <w:rFonts w:eastAsia="Times New Roman" w:cs="Calibri"/>
                <w:sz w:val="16"/>
                <w:szCs w:val="16"/>
                <w:lang w:val="en-GB"/>
              </w:rPr>
              <w:t xml:space="preserve">Strengthening and developing the capacities of the </w:t>
            </w:r>
            <w:r w:rsidR="00824727" w:rsidRPr="00824727">
              <w:rPr>
                <w:rFonts w:cs="Calibri"/>
                <w:sz w:val="16"/>
                <w:szCs w:val="16"/>
                <w:lang w:val="en-GB"/>
              </w:rPr>
              <w:t xml:space="preserve">Ministry of Energy, Mining and Mineral Resources </w:t>
            </w:r>
            <w:r w:rsidRPr="00824727">
              <w:rPr>
                <w:rFonts w:eastAsia="Times New Roman" w:cs="Calibri"/>
                <w:sz w:val="16"/>
                <w:szCs w:val="16"/>
                <w:lang w:val="en-GB"/>
              </w:rPr>
              <w:t>in the field of public-private partnership</w:t>
            </w:r>
          </w:p>
        </w:tc>
        <w:tc>
          <w:tcPr>
            <w:tcW w:w="522" w:type="dxa"/>
            <w:gridSpan w:val="2"/>
            <w:tcBorders>
              <w:top w:val="nil"/>
              <w:left w:val="nil"/>
              <w:bottom w:val="nil"/>
              <w:right w:val="nil"/>
            </w:tcBorders>
            <w:shd w:val="clear" w:color="000000" w:fill="6FE7FF"/>
            <w:vAlign w:val="center"/>
            <w:hideMark/>
          </w:tcPr>
          <w:p w14:paraId="00831D2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6FE7FF"/>
            <w:vAlign w:val="center"/>
            <w:hideMark/>
          </w:tcPr>
          <w:p w14:paraId="4102491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82" w:type="dxa"/>
            <w:gridSpan w:val="3"/>
            <w:tcBorders>
              <w:top w:val="nil"/>
              <w:left w:val="nil"/>
              <w:bottom w:val="nil"/>
              <w:right w:val="nil"/>
            </w:tcBorders>
            <w:shd w:val="clear" w:color="000000" w:fill="6FE7FF"/>
            <w:vAlign w:val="center"/>
            <w:hideMark/>
          </w:tcPr>
          <w:p w14:paraId="0FBAF51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80" w:type="dxa"/>
            <w:gridSpan w:val="3"/>
            <w:tcBorders>
              <w:top w:val="nil"/>
              <w:left w:val="nil"/>
              <w:bottom w:val="nil"/>
              <w:right w:val="nil"/>
            </w:tcBorders>
            <w:shd w:val="clear" w:color="000000" w:fill="6FE7FF"/>
            <w:vAlign w:val="center"/>
            <w:hideMark/>
          </w:tcPr>
          <w:p w14:paraId="12592A5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6FE7FF"/>
            <w:vAlign w:val="center"/>
            <w:hideMark/>
          </w:tcPr>
          <w:p w14:paraId="01BAA4F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12" w:type="dxa"/>
            <w:gridSpan w:val="3"/>
            <w:tcBorders>
              <w:top w:val="nil"/>
              <w:left w:val="nil"/>
              <w:bottom w:val="nil"/>
              <w:right w:val="nil"/>
            </w:tcBorders>
            <w:shd w:val="clear" w:color="000000" w:fill="6FE7FF"/>
            <w:vAlign w:val="center"/>
            <w:hideMark/>
          </w:tcPr>
          <w:p w14:paraId="7057BBF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6FE7FF"/>
            <w:vAlign w:val="center"/>
            <w:hideMark/>
          </w:tcPr>
          <w:p w14:paraId="70D31F4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40" w:type="dxa"/>
            <w:gridSpan w:val="3"/>
            <w:tcBorders>
              <w:top w:val="nil"/>
              <w:left w:val="nil"/>
              <w:bottom w:val="nil"/>
              <w:right w:val="nil"/>
            </w:tcBorders>
            <w:shd w:val="clear" w:color="000000" w:fill="6FE7FF"/>
            <w:vAlign w:val="center"/>
            <w:hideMark/>
          </w:tcPr>
          <w:p w14:paraId="6E6456F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6FE7FF"/>
            <w:vAlign w:val="center"/>
            <w:hideMark/>
          </w:tcPr>
          <w:p w14:paraId="1A68152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6FE7FF"/>
            <w:vAlign w:val="center"/>
            <w:hideMark/>
          </w:tcPr>
          <w:p w14:paraId="260106B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6FE7FF"/>
            <w:vAlign w:val="center"/>
            <w:hideMark/>
          </w:tcPr>
          <w:p w14:paraId="106A4F4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22" w:type="dxa"/>
            <w:gridSpan w:val="3"/>
            <w:tcBorders>
              <w:top w:val="nil"/>
              <w:left w:val="nil"/>
              <w:bottom w:val="nil"/>
              <w:right w:val="nil"/>
            </w:tcBorders>
            <w:shd w:val="clear" w:color="000000" w:fill="6FE7FF"/>
            <w:vAlign w:val="center"/>
            <w:hideMark/>
          </w:tcPr>
          <w:p w14:paraId="59701941"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6FE7FF"/>
            <w:vAlign w:val="center"/>
            <w:hideMark/>
          </w:tcPr>
          <w:p w14:paraId="3C85B0E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2"/>
            <w:tcBorders>
              <w:top w:val="nil"/>
              <w:left w:val="nil"/>
              <w:bottom w:val="nil"/>
              <w:right w:val="nil"/>
            </w:tcBorders>
            <w:shd w:val="clear" w:color="000000" w:fill="6FE7FF"/>
            <w:vAlign w:val="center"/>
            <w:hideMark/>
          </w:tcPr>
          <w:p w14:paraId="6FDF482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6FE7FF"/>
            <w:vAlign w:val="center"/>
            <w:hideMark/>
          </w:tcPr>
          <w:p w14:paraId="63E0FF8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48" w:type="dxa"/>
            <w:gridSpan w:val="3"/>
            <w:tcBorders>
              <w:top w:val="nil"/>
              <w:left w:val="nil"/>
              <w:bottom w:val="nil"/>
              <w:right w:val="nil"/>
            </w:tcBorders>
            <w:shd w:val="clear" w:color="000000" w:fill="6FE7FF"/>
            <w:vAlign w:val="center"/>
            <w:hideMark/>
          </w:tcPr>
          <w:p w14:paraId="49B6B5D4"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r>
      <w:tr w:rsidR="00C93723" w:rsidRPr="00D30847" w14:paraId="753AD889" w14:textId="77777777" w:rsidTr="00595060">
        <w:trPr>
          <w:trHeight w:val="457"/>
        </w:trPr>
        <w:tc>
          <w:tcPr>
            <w:tcW w:w="702" w:type="dxa"/>
            <w:gridSpan w:val="2"/>
            <w:tcBorders>
              <w:top w:val="nil"/>
              <w:left w:val="nil"/>
              <w:bottom w:val="nil"/>
              <w:right w:val="nil"/>
            </w:tcBorders>
            <w:shd w:val="clear" w:color="auto" w:fill="auto"/>
            <w:vAlign w:val="bottom"/>
            <w:hideMark/>
          </w:tcPr>
          <w:p w14:paraId="6A2B37DF" w14:textId="77777777" w:rsidR="00C93723" w:rsidRPr="00D30847" w:rsidRDefault="00C93723" w:rsidP="00C93723">
            <w:pPr>
              <w:spacing w:after="0" w:line="240" w:lineRule="auto"/>
              <w:rPr>
                <w:rFonts w:eastAsia="Times New Roman" w:cs="Calibri"/>
                <w:b/>
                <w:bCs/>
                <w:sz w:val="16"/>
                <w:szCs w:val="16"/>
                <w:lang w:val="en-GB"/>
              </w:rPr>
            </w:pPr>
          </w:p>
        </w:tc>
        <w:tc>
          <w:tcPr>
            <w:tcW w:w="464" w:type="dxa"/>
            <w:gridSpan w:val="2"/>
            <w:tcBorders>
              <w:top w:val="nil"/>
              <w:left w:val="nil"/>
              <w:bottom w:val="nil"/>
              <w:right w:val="nil"/>
            </w:tcBorders>
            <w:shd w:val="clear" w:color="auto" w:fill="auto"/>
            <w:vAlign w:val="bottom"/>
            <w:hideMark/>
          </w:tcPr>
          <w:p w14:paraId="170B68B1"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hideMark/>
          </w:tcPr>
          <w:p w14:paraId="2BBC04DA"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770" w:type="dxa"/>
            <w:gridSpan w:val="2"/>
            <w:tcBorders>
              <w:top w:val="single" w:sz="8" w:space="0" w:color="auto"/>
              <w:left w:val="single" w:sz="8" w:space="0" w:color="auto"/>
              <w:bottom w:val="single" w:sz="8" w:space="0" w:color="auto"/>
              <w:right w:val="nil"/>
            </w:tcBorders>
            <w:shd w:val="clear" w:color="auto" w:fill="auto"/>
            <w:vAlign w:val="center"/>
            <w:hideMark/>
          </w:tcPr>
          <w:p w14:paraId="6712DBA9"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Activity 1.</w:t>
            </w:r>
          </w:p>
        </w:tc>
        <w:tc>
          <w:tcPr>
            <w:tcW w:w="3258" w:type="dxa"/>
            <w:gridSpan w:val="2"/>
            <w:tcBorders>
              <w:top w:val="single" w:sz="8" w:space="0" w:color="auto"/>
              <w:left w:val="nil"/>
              <w:bottom w:val="single" w:sz="8" w:space="0" w:color="auto"/>
              <w:right w:val="single" w:sz="8" w:space="0" w:color="auto"/>
            </w:tcBorders>
            <w:shd w:val="clear" w:color="auto" w:fill="auto"/>
            <w:vAlign w:val="center"/>
            <w:hideMark/>
          </w:tcPr>
          <w:p w14:paraId="5981D2A3" w14:textId="2A3437B2" w:rsidR="00C93723" w:rsidRPr="00D30847" w:rsidRDefault="00B3120D" w:rsidP="00C93723">
            <w:pPr>
              <w:spacing w:after="0" w:line="240" w:lineRule="auto"/>
              <w:rPr>
                <w:rFonts w:eastAsia="Times New Roman" w:cs="Calibri"/>
                <w:sz w:val="16"/>
                <w:szCs w:val="16"/>
                <w:lang w:val="en-GB"/>
              </w:rPr>
            </w:pPr>
            <w:r w:rsidRPr="00B3120D">
              <w:rPr>
                <w:rFonts w:eastAsia="Times New Roman" w:cs="Calibri"/>
                <w:sz w:val="16"/>
                <w:szCs w:val="16"/>
                <w:lang w:val="en-GB"/>
              </w:rPr>
              <w:t>Increasing the number of employees in the Ministry of Energy, Mining and Mineral Resources in the area of public-private partnership and their professional training and development in order to ensure consistent implementation of the law in this area.</w:t>
            </w:r>
          </w:p>
        </w:tc>
        <w:tc>
          <w:tcPr>
            <w:tcW w:w="522" w:type="dxa"/>
            <w:gridSpan w:val="2"/>
            <w:tcBorders>
              <w:top w:val="single" w:sz="8" w:space="0" w:color="auto"/>
              <w:left w:val="nil"/>
              <w:bottom w:val="single" w:sz="8" w:space="0" w:color="auto"/>
              <w:right w:val="single" w:sz="8" w:space="0" w:color="auto"/>
            </w:tcBorders>
            <w:shd w:val="clear" w:color="000000" w:fill="0000FF"/>
            <w:vAlign w:val="center"/>
            <w:hideMark/>
          </w:tcPr>
          <w:p w14:paraId="647A94CC"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single" w:sz="8" w:space="0" w:color="auto"/>
              <w:left w:val="nil"/>
              <w:bottom w:val="single" w:sz="8" w:space="0" w:color="auto"/>
              <w:right w:val="single" w:sz="8" w:space="0" w:color="auto"/>
            </w:tcBorders>
            <w:shd w:val="clear" w:color="000000" w:fill="0000FF"/>
            <w:vAlign w:val="center"/>
            <w:hideMark/>
          </w:tcPr>
          <w:p w14:paraId="4DAB514A"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82" w:type="dxa"/>
            <w:gridSpan w:val="3"/>
            <w:tcBorders>
              <w:top w:val="single" w:sz="8" w:space="0" w:color="auto"/>
              <w:left w:val="nil"/>
              <w:bottom w:val="single" w:sz="8" w:space="0" w:color="auto"/>
              <w:right w:val="single" w:sz="8" w:space="0" w:color="auto"/>
            </w:tcBorders>
            <w:shd w:val="clear" w:color="000000" w:fill="0000FF"/>
            <w:vAlign w:val="center"/>
            <w:hideMark/>
          </w:tcPr>
          <w:p w14:paraId="405A7566"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80" w:type="dxa"/>
            <w:gridSpan w:val="3"/>
            <w:tcBorders>
              <w:top w:val="single" w:sz="8" w:space="0" w:color="auto"/>
              <w:left w:val="nil"/>
              <w:bottom w:val="single" w:sz="8" w:space="0" w:color="auto"/>
              <w:right w:val="single" w:sz="8" w:space="0" w:color="auto"/>
            </w:tcBorders>
            <w:shd w:val="clear" w:color="000000" w:fill="0000FF"/>
            <w:vAlign w:val="center"/>
            <w:hideMark/>
          </w:tcPr>
          <w:p w14:paraId="6956AB02"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single" w:sz="8" w:space="0" w:color="auto"/>
              <w:left w:val="nil"/>
              <w:bottom w:val="single" w:sz="8" w:space="0" w:color="auto"/>
              <w:right w:val="single" w:sz="8" w:space="0" w:color="auto"/>
            </w:tcBorders>
            <w:shd w:val="clear" w:color="000000" w:fill="0000FF"/>
            <w:vAlign w:val="center"/>
            <w:hideMark/>
          </w:tcPr>
          <w:p w14:paraId="3CEB6D94"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single" w:sz="8" w:space="0" w:color="auto"/>
              <w:left w:val="nil"/>
              <w:bottom w:val="single" w:sz="8" w:space="0" w:color="auto"/>
              <w:right w:val="single" w:sz="8" w:space="0" w:color="auto"/>
            </w:tcBorders>
            <w:shd w:val="clear" w:color="000000" w:fill="0000FF"/>
            <w:vAlign w:val="center"/>
            <w:hideMark/>
          </w:tcPr>
          <w:p w14:paraId="2ED7984A"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single" w:sz="8" w:space="0" w:color="auto"/>
              <w:left w:val="nil"/>
              <w:bottom w:val="single" w:sz="8" w:space="0" w:color="auto"/>
              <w:right w:val="single" w:sz="8" w:space="0" w:color="auto"/>
            </w:tcBorders>
            <w:shd w:val="clear" w:color="000000" w:fill="0000FF"/>
            <w:vAlign w:val="center"/>
            <w:hideMark/>
          </w:tcPr>
          <w:p w14:paraId="1FFA1A56"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single" w:sz="8" w:space="0" w:color="auto"/>
              <w:left w:val="nil"/>
              <w:bottom w:val="single" w:sz="8" w:space="0" w:color="auto"/>
              <w:right w:val="single" w:sz="8" w:space="0" w:color="auto"/>
            </w:tcBorders>
            <w:shd w:val="clear" w:color="000000" w:fill="0000FF"/>
            <w:vAlign w:val="center"/>
            <w:hideMark/>
          </w:tcPr>
          <w:p w14:paraId="58D12BB5"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auto" w:fill="auto"/>
            <w:vAlign w:val="center"/>
            <w:hideMark/>
          </w:tcPr>
          <w:p w14:paraId="6B86B01E"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291F6849"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378" w:type="dxa"/>
            <w:gridSpan w:val="2"/>
            <w:tcBorders>
              <w:top w:val="nil"/>
              <w:left w:val="nil"/>
              <w:bottom w:val="single" w:sz="8" w:space="0" w:color="auto"/>
              <w:right w:val="single" w:sz="8" w:space="0" w:color="auto"/>
            </w:tcBorders>
            <w:shd w:val="clear" w:color="auto" w:fill="auto"/>
            <w:vAlign w:val="center"/>
            <w:hideMark/>
          </w:tcPr>
          <w:p w14:paraId="34F075E3"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522" w:type="dxa"/>
            <w:gridSpan w:val="3"/>
            <w:tcBorders>
              <w:top w:val="nil"/>
              <w:left w:val="nil"/>
              <w:bottom w:val="single" w:sz="8" w:space="0" w:color="auto"/>
              <w:right w:val="single" w:sz="8" w:space="0" w:color="auto"/>
            </w:tcBorders>
            <w:shd w:val="clear" w:color="auto" w:fill="auto"/>
            <w:vAlign w:val="center"/>
            <w:hideMark/>
          </w:tcPr>
          <w:p w14:paraId="07E7563E"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50" w:type="dxa"/>
            <w:gridSpan w:val="4"/>
            <w:tcBorders>
              <w:top w:val="nil"/>
              <w:left w:val="nil"/>
              <w:bottom w:val="single" w:sz="8" w:space="0" w:color="auto"/>
              <w:right w:val="single" w:sz="8" w:space="0" w:color="auto"/>
            </w:tcBorders>
            <w:shd w:val="clear" w:color="auto" w:fill="auto"/>
            <w:vAlign w:val="center"/>
            <w:hideMark/>
          </w:tcPr>
          <w:p w14:paraId="50E434A8"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50" w:type="dxa"/>
            <w:gridSpan w:val="2"/>
            <w:tcBorders>
              <w:top w:val="nil"/>
              <w:left w:val="nil"/>
              <w:bottom w:val="single" w:sz="8" w:space="0" w:color="auto"/>
              <w:right w:val="single" w:sz="8" w:space="0" w:color="auto"/>
            </w:tcBorders>
            <w:shd w:val="clear" w:color="auto" w:fill="auto"/>
            <w:vAlign w:val="center"/>
            <w:hideMark/>
          </w:tcPr>
          <w:p w14:paraId="5DC4EA58"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665F1F96"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648" w:type="dxa"/>
            <w:gridSpan w:val="3"/>
            <w:tcBorders>
              <w:top w:val="nil"/>
              <w:left w:val="nil"/>
              <w:bottom w:val="single" w:sz="8" w:space="0" w:color="auto"/>
              <w:right w:val="single" w:sz="8" w:space="0" w:color="auto"/>
            </w:tcBorders>
            <w:shd w:val="clear" w:color="auto" w:fill="auto"/>
            <w:vAlign w:val="center"/>
            <w:hideMark/>
          </w:tcPr>
          <w:p w14:paraId="6A4BB3BA"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r>
      <w:tr w:rsidR="00C93723" w:rsidRPr="00D30847" w14:paraId="10EB551D" w14:textId="77777777" w:rsidTr="00B84551">
        <w:trPr>
          <w:trHeight w:val="223"/>
        </w:trPr>
        <w:tc>
          <w:tcPr>
            <w:tcW w:w="15210" w:type="dxa"/>
            <w:gridSpan w:val="55"/>
            <w:tcBorders>
              <w:top w:val="nil"/>
              <w:left w:val="nil"/>
              <w:bottom w:val="nil"/>
              <w:right w:val="nil"/>
            </w:tcBorders>
            <w:shd w:val="clear" w:color="000000" w:fill="33CCFF"/>
            <w:vAlign w:val="center"/>
            <w:hideMark/>
          </w:tcPr>
          <w:p w14:paraId="6D91E42C" w14:textId="236D1F06"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xml:space="preserve">Pillar V - </w:t>
            </w:r>
            <w:r w:rsidR="00A11215" w:rsidRPr="00D30847">
              <w:rPr>
                <w:rFonts w:eastAsia="Times New Roman" w:cs="Calibri"/>
                <w:b/>
                <w:bCs/>
                <w:sz w:val="16"/>
                <w:szCs w:val="16"/>
                <w:lang w:val="en-GB"/>
              </w:rPr>
              <w:t>Public finance digitalisation and </w:t>
            </w:r>
            <w:proofErr w:type="spellStart"/>
            <w:r w:rsidR="001111E8" w:rsidRPr="00D30847">
              <w:rPr>
                <w:rFonts w:eastAsia="Times New Roman" w:cs="Calibri"/>
                <w:b/>
                <w:bCs/>
                <w:sz w:val="16"/>
                <w:szCs w:val="16"/>
                <w:lang w:val="en-GB"/>
              </w:rPr>
              <w:t>continuоus</w:t>
            </w:r>
            <w:proofErr w:type="spellEnd"/>
            <w:r w:rsidR="00A11215" w:rsidRPr="00D30847">
              <w:rPr>
                <w:rFonts w:eastAsia="Times New Roman" w:cs="Calibri"/>
                <w:b/>
                <w:bCs/>
                <w:sz w:val="16"/>
                <w:szCs w:val="16"/>
                <w:lang w:val="en-GB"/>
              </w:rPr>
              <w:t> learning</w:t>
            </w:r>
          </w:p>
        </w:tc>
      </w:tr>
      <w:tr w:rsidR="00C93723" w:rsidRPr="00D30847" w14:paraId="3B142093" w14:textId="77777777" w:rsidTr="00B84551">
        <w:trPr>
          <w:trHeight w:val="441"/>
        </w:trPr>
        <w:tc>
          <w:tcPr>
            <w:tcW w:w="702" w:type="dxa"/>
            <w:gridSpan w:val="2"/>
            <w:tcBorders>
              <w:top w:val="nil"/>
              <w:left w:val="nil"/>
              <w:bottom w:val="nil"/>
              <w:right w:val="nil"/>
            </w:tcBorders>
            <w:shd w:val="clear" w:color="000000" w:fill="00FF00"/>
            <w:vAlign w:val="center"/>
            <w:hideMark/>
          </w:tcPr>
          <w:p w14:paraId="2F2CE705"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510" w:type="dxa"/>
            <w:gridSpan w:val="6"/>
            <w:tcBorders>
              <w:top w:val="nil"/>
              <w:left w:val="nil"/>
              <w:bottom w:val="nil"/>
              <w:right w:val="nil"/>
            </w:tcBorders>
            <w:shd w:val="clear" w:color="000000" w:fill="00FF00"/>
            <w:vAlign w:val="center"/>
            <w:hideMark/>
          </w:tcPr>
          <w:p w14:paraId="68A7681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Priority 1.</w:t>
            </w:r>
          </w:p>
        </w:tc>
        <w:tc>
          <w:tcPr>
            <w:tcW w:w="3258" w:type="dxa"/>
            <w:gridSpan w:val="2"/>
            <w:tcBorders>
              <w:top w:val="nil"/>
              <w:left w:val="nil"/>
              <w:bottom w:val="nil"/>
              <w:right w:val="nil"/>
            </w:tcBorders>
            <w:shd w:val="clear" w:color="000000" w:fill="00FF00"/>
            <w:vAlign w:val="center"/>
            <w:hideMark/>
          </w:tcPr>
          <w:p w14:paraId="7951C3F9"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xml:space="preserve">Implementation of an Integrated Financial Management Information System (IFMIS) </w:t>
            </w:r>
          </w:p>
        </w:tc>
        <w:tc>
          <w:tcPr>
            <w:tcW w:w="522" w:type="dxa"/>
            <w:gridSpan w:val="2"/>
            <w:tcBorders>
              <w:top w:val="nil"/>
              <w:left w:val="nil"/>
              <w:bottom w:val="nil"/>
              <w:right w:val="nil"/>
            </w:tcBorders>
            <w:shd w:val="clear" w:color="000000" w:fill="00FF00"/>
            <w:vAlign w:val="center"/>
            <w:hideMark/>
          </w:tcPr>
          <w:p w14:paraId="50D8247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00FF00"/>
            <w:vAlign w:val="center"/>
            <w:hideMark/>
          </w:tcPr>
          <w:p w14:paraId="0EFAB5A1"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82" w:type="dxa"/>
            <w:gridSpan w:val="3"/>
            <w:tcBorders>
              <w:top w:val="nil"/>
              <w:left w:val="nil"/>
              <w:bottom w:val="nil"/>
              <w:right w:val="nil"/>
            </w:tcBorders>
            <w:shd w:val="clear" w:color="000000" w:fill="00FF00"/>
            <w:vAlign w:val="center"/>
            <w:hideMark/>
          </w:tcPr>
          <w:p w14:paraId="4316AC44"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80" w:type="dxa"/>
            <w:gridSpan w:val="3"/>
            <w:tcBorders>
              <w:top w:val="nil"/>
              <w:left w:val="nil"/>
              <w:bottom w:val="nil"/>
              <w:right w:val="nil"/>
            </w:tcBorders>
            <w:shd w:val="clear" w:color="000000" w:fill="00FF00"/>
            <w:vAlign w:val="center"/>
            <w:hideMark/>
          </w:tcPr>
          <w:p w14:paraId="57DB912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00FF00"/>
            <w:vAlign w:val="center"/>
            <w:hideMark/>
          </w:tcPr>
          <w:p w14:paraId="1D5D81C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12" w:type="dxa"/>
            <w:gridSpan w:val="3"/>
            <w:tcBorders>
              <w:top w:val="nil"/>
              <w:left w:val="nil"/>
              <w:bottom w:val="nil"/>
              <w:right w:val="nil"/>
            </w:tcBorders>
            <w:shd w:val="clear" w:color="000000" w:fill="00FF00"/>
            <w:vAlign w:val="center"/>
            <w:hideMark/>
          </w:tcPr>
          <w:p w14:paraId="27498B7D"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00FF00"/>
            <w:vAlign w:val="center"/>
            <w:hideMark/>
          </w:tcPr>
          <w:p w14:paraId="4B78F11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40" w:type="dxa"/>
            <w:gridSpan w:val="3"/>
            <w:tcBorders>
              <w:top w:val="nil"/>
              <w:left w:val="nil"/>
              <w:bottom w:val="nil"/>
              <w:right w:val="nil"/>
            </w:tcBorders>
            <w:shd w:val="clear" w:color="000000" w:fill="00FF00"/>
            <w:vAlign w:val="center"/>
            <w:hideMark/>
          </w:tcPr>
          <w:p w14:paraId="79C68993"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00FF00"/>
            <w:vAlign w:val="center"/>
            <w:hideMark/>
          </w:tcPr>
          <w:p w14:paraId="5098B46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00FF00"/>
            <w:vAlign w:val="center"/>
            <w:hideMark/>
          </w:tcPr>
          <w:p w14:paraId="0D4DB1C2"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00FF00"/>
            <w:vAlign w:val="center"/>
            <w:hideMark/>
          </w:tcPr>
          <w:p w14:paraId="78A906E3"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22" w:type="dxa"/>
            <w:gridSpan w:val="3"/>
            <w:tcBorders>
              <w:top w:val="nil"/>
              <w:left w:val="nil"/>
              <w:bottom w:val="nil"/>
              <w:right w:val="nil"/>
            </w:tcBorders>
            <w:shd w:val="clear" w:color="000000" w:fill="00FF00"/>
            <w:vAlign w:val="center"/>
            <w:hideMark/>
          </w:tcPr>
          <w:p w14:paraId="077A2123"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00FF00"/>
            <w:vAlign w:val="center"/>
            <w:hideMark/>
          </w:tcPr>
          <w:p w14:paraId="7355FA21"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2"/>
            <w:tcBorders>
              <w:top w:val="nil"/>
              <w:left w:val="nil"/>
              <w:bottom w:val="nil"/>
              <w:right w:val="nil"/>
            </w:tcBorders>
            <w:shd w:val="clear" w:color="000000" w:fill="00FF00"/>
            <w:vAlign w:val="center"/>
            <w:hideMark/>
          </w:tcPr>
          <w:p w14:paraId="4469A99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00FF00"/>
            <w:vAlign w:val="center"/>
            <w:hideMark/>
          </w:tcPr>
          <w:p w14:paraId="249BEB63"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48" w:type="dxa"/>
            <w:gridSpan w:val="3"/>
            <w:tcBorders>
              <w:top w:val="nil"/>
              <w:left w:val="nil"/>
              <w:bottom w:val="nil"/>
              <w:right w:val="nil"/>
            </w:tcBorders>
            <w:shd w:val="clear" w:color="000000" w:fill="00FF00"/>
            <w:vAlign w:val="center"/>
            <w:hideMark/>
          </w:tcPr>
          <w:p w14:paraId="0CA1ED2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r>
      <w:tr w:rsidR="00C93723" w:rsidRPr="00D30847" w14:paraId="4BE7A8C8" w14:textId="77777777" w:rsidTr="00595060">
        <w:trPr>
          <w:trHeight w:val="540"/>
        </w:trPr>
        <w:tc>
          <w:tcPr>
            <w:tcW w:w="702" w:type="dxa"/>
            <w:gridSpan w:val="2"/>
            <w:tcBorders>
              <w:top w:val="nil"/>
              <w:left w:val="nil"/>
              <w:bottom w:val="nil"/>
              <w:right w:val="nil"/>
            </w:tcBorders>
            <w:shd w:val="clear" w:color="000000" w:fill="33CCFF"/>
            <w:vAlign w:val="center"/>
            <w:hideMark/>
          </w:tcPr>
          <w:p w14:paraId="0E3289B6"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64" w:type="dxa"/>
            <w:gridSpan w:val="2"/>
            <w:tcBorders>
              <w:top w:val="nil"/>
              <w:left w:val="nil"/>
              <w:bottom w:val="nil"/>
              <w:right w:val="nil"/>
            </w:tcBorders>
            <w:shd w:val="clear" w:color="000000" w:fill="33CCFF"/>
            <w:vAlign w:val="center"/>
            <w:hideMark/>
          </w:tcPr>
          <w:p w14:paraId="43D9CA95"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046" w:type="dxa"/>
            <w:gridSpan w:val="4"/>
            <w:tcBorders>
              <w:top w:val="nil"/>
              <w:left w:val="nil"/>
              <w:bottom w:val="nil"/>
              <w:right w:val="nil"/>
            </w:tcBorders>
            <w:shd w:val="clear" w:color="000000" w:fill="33CCFF"/>
            <w:vAlign w:val="center"/>
            <w:hideMark/>
          </w:tcPr>
          <w:p w14:paraId="153D8A34"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Measure 1.</w:t>
            </w:r>
          </w:p>
        </w:tc>
        <w:tc>
          <w:tcPr>
            <w:tcW w:w="3258" w:type="dxa"/>
            <w:gridSpan w:val="2"/>
            <w:tcBorders>
              <w:top w:val="nil"/>
              <w:left w:val="nil"/>
              <w:bottom w:val="nil"/>
              <w:right w:val="nil"/>
            </w:tcBorders>
            <w:shd w:val="clear" w:color="000000" w:fill="33CCFF"/>
            <w:vAlign w:val="center"/>
            <w:hideMark/>
          </w:tcPr>
          <w:p w14:paraId="74EB98B9" w14:textId="59D938A0"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Development of IFMIS as an integrated centralized web-based system</w:t>
            </w:r>
          </w:p>
        </w:tc>
        <w:tc>
          <w:tcPr>
            <w:tcW w:w="522" w:type="dxa"/>
            <w:gridSpan w:val="2"/>
            <w:tcBorders>
              <w:top w:val="nil"/>
              <w:left w:val="nil"/>
              <w:bottom w:val="nil"/>
              <w:right w:val="nil"/>
            </w:tcBorders>
            <w:shd w:val="clear" w:color="000000" w:fill="33CCFF"/>
            <w:vAlign w:val="center"/>
            <w:hideMark/>
          </w:tcPr>
          <w:p w14:paraId="0D4ED504"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33CCFF"/>
            <w:vAlign w:val="center"/>
            <w:hideMark/>
          </w:tcPr>
          <w:p w14:paraId="244EABD5"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82" w:type="dxa"/>
            <w:gridSpan w:val="3"/>
            <w:tcBorders>
              <w:top w:val="nil"/>
              <w:left w:val="nil"/>
              <w:bottom w:val="nil"/>
              <w:right w:val="nil"/>
            </w:tcBorders>
            <w:shd w:val="clear" w:color="000000" w:fill="33CCFF"/>
            <w:vAlign w:val="center"/>
            <w:hideMark/>
          </w:tcPr>
          <w:p w14:paraId="7922D8C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80" w:type="dxa"/>
            <w:gridSpan w:val="3"/>
            <w:tcBorders>
              <w:top w:val="nil"/>
              <w:left w:val="nil"/>
              <w:bottom w:val="nil"/>
              <w:right w:val="nil"/>
            </w:tcBorders>
            <w:shd w:val="clear" w:color="000000" w:fill="33CCFF"/>
            <w:vAlign w:val="center"/>
            <w:hideMark/>
          </w:tcPr>
          <w:p w14:paraId="48E23DCD"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33CCFF"/>
            <w:vAlign w:val="center"/>
            <w:hideMark/>
          </w:tcPr>
          <w:p w14:paraId="2A69CBA6"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12" w:type="dxa"/>
            <w:gridSpan w:val="3"/>
            <w:tcBorders>
              <w:top w:val="nil"/>
              <w:left w:val="nil"/>
              <w:bottom w:val="nil"/>
              <w:right w:val="nil"/>
            </w:tcBorders>
            <w:shd w:val="clear" w:color="000000" w:fill="33CCFF"/>
            <w:vAlign w:val="center"/>
            <w:hideMark/>
          </w:tcPr>
          <w:p w14:paraId="37B6618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33CCFF"/>
            <w:vAlign w:val="center"/>
            <w:hideMark/>
          </w:tcPr>
          <w:p w14:paraId="6AC8DAD9"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40" w:type="dxa"/>
            <w:gridSpan w:val="3"/>
            <w:tcBorders>
              <w:top w:val="nil"/>
              <w:left w:val="nil"/>
              <w:bottom w:val="nil"/>
              <w:right w:val="nil"/>
            </w:tcBorders>
            <w:shd w:val="clear" w:color="000000" w:fill="33CCFF"/>
            <w:vAlign w:val="center"/>
            <w:hideMark/>
          </w:tcPr>
          <w:p w14:paraId="3680B05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33CCFF"/>
            <w:vAlign w:val="center"/>
            <w:hideMark/>
          </w:tcPr>
          <w:p w14:paraId="01FAD19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33CCFF"/>
            <w:vAlign w:val="center"/>
            <w:hideMark/>
          </w:tcPr>
          <w:p w14:paraId="0E47D76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33CCFF"/>
            <w:vAlign w:val="center"/>
            <w:hideMark/>
          </w:tcPr>
          <w:p w14:paraId="751FC883"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22" w:type="dxa"/>
            <w:gridSpan w:val="3"/>
            <w:tcBorders>
              <w:top w:val="nil"/>
              <w:left w:val="nil"/>
              <w:bottom w:val="nil"/>
              <w:right w:val="nil"/>
            </w:tcBorders>
            <w:shd w:val="clear" w:color="000000" w:fill="33CCFF"/>
            <w:vAlign w:val="center"/>
            <w:hideMark/>
          </w:tcPr>
          <w:p w14:paraId="5F5C339D"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33CCFF"/>
            <w:vAlign w:val="center"/>
            <w:hideMark/>
          </w:tcPr>
          <w:p w14:paraId="6F34E8C5"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2"/>
            <w:tcBorders>
              <w:top w:val="nil"/>
              <w:left w:val="nil"/>
              <w:bottom w:val="nil"/>
              <w:right w:val="nil"/>
            </w:tcBorders>
            <w:shd w:val="clear" w:color="000000" w:fill="33CCFF"/>
            <w:vAlign w:val="center"/>
            <w:hideMark/>
          </w:tcPr>
          <w:p w14:paraId="5BD2CC7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33CCFF"/>
            <w:vAlign w:val="center"/>
            <w:hideMark/>
          </w:tcPr>
          <w:p w14:paraId="40FBF296"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48" w:type="dxa"/>
            <w:gridSpan w:val="3"/>
            <w:tcBorders>
              <w:top w:val="nil"/>
              <w:left w:val="nil"/>
              <w:bottom w:val="nil"/>
              <w:right w:val="nil"/>
            </w:tcBorders>
            <w:shd w:val="clear" w:color="000000" w:fill="33CCFF"/>
            <w:vAlign w:val="center"/>
            <w:hideMark/>
          </w:tcPr>
          <w:p w14:paraId="1C96452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r>
      <w:tr w:rsidR="00942045" w:rsidRPr="00D30847" w14:paraId="55C1514C" w14:textId="77777777" w:rsidTr="00595060">
        <w:trPr>
          <w:trHeight w:val="315"/>
        </w:trPr>
        <w:tc>
          <w:tcPr>
            <w:tcW w:w="702" w:type="dxa"/>
            <w:gridSpan w:val="2"/>
            <w:tcBorders>
              <w:top w:val="nil"/>
              <w:left w:val="nil"/>
              <w:bottom w:val="nil"/>
              <w:right w:val="nil"/>
            </w:tcBorders>
            <w:shd w:val="clear" w:color="auto" w:fill="auto"/>
            <w:vAlign w:val="bottom"/>
            <w:hideMark/>
          </w:tcPr>
          <w:p w14:paraId="1142E2AA" w14:textId="77777777" w:rsidR="00942045" w:rsidRPr="00D30847" w:rsidRDefault="00942045" w:rsidP="00942045">
            <w:pPr>
              <w:spacing w:after="0" w:line="240" w:lineRule="auto"/>
              <w:rPr>
                <w:rFonts w:eastAsia="Times New Roman" w:cs="Calibri"/>
                <w:b/>
                <w:bCs/>
                <w:sz w:val="16"/>
                <w:szCs w:val="16"/>
                <w:lang w:val="en-GB"/>
              </w:rPr>
            </w:pPr>
          </w:p>
        </w:tc>
        <w:tc>
          <w:tcPr>
            <w:tcW w:w="464" w:type="dxa"/>
            <w:gridSpan w:val="2"/>
            <w:tcBorders>
              <w:top w:val="nil"/>
              <w:left w:val="nil"/>
              <w:bottom w:val="nil"/>
              <w:right w:val="nil"/>
            </w:tcBorders>
            <w:shd w:val="clear" w:color="auto" w:fill="auto"/>
            <w:vAlign w:val="bottom"/>
            <w:hideMark/>
          </w:tcPr>
          <w:p w14:paraId="4DFE5DB6" w14:textId="77777777" w:rsidR="00942045" w:rsidRPr="00D30847" w:rsidRDefault="00942045" w:rsidP="00942045">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single" w:sz="8" w:space="0" w:color="auto"/>
            </w:tcBorders>
            <w:shd w:val="clear" w:color="auto" w:fill="auto"/>
            <w:vAlign w:val="bottom"/>
            <w:hideMark/>
          </w:tcPr>
          <w:p w14:paraId="325DF3AC"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1770" w:type="dxa"/>
            <w:gridSpan w:val="2"/>
            <w:tcBorders>
              <w:top w:val="single" w:sz="8" w:space="0" w:color="auto"/>
              <w:left w:val="nil"/>
              <w:bottom w:val="single" w:sz="8" w:space="0" w:color="auto"/>
              <w:right w:val="nil"/>
            </w:tcBorders>
            <w:shd w:val="clear" w:color="auto" w:fill="auto"/>
            <w:vAlign w:val="center"/>
            <w:hideMark/>
          </w:tcPr>
          <w:p w14:paraId="5959DE2E"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Activity 1.</w:t>
            </w:r>
          </w:p>
        </w:tc>
        <w:tc>
          <w:tcPr>
            <w:tcW w:w="3258" w:type="dxa"/>
            <w:gridSpan w:val="2"/>
            <w:tcBorders>
              <w:top w:val="single" w:sz="8" w:space="0" w:color="auto"/>
              <w:left w:val="nil"/>
              <w:bottom w:val="single" w:sz="8" w:space="0" w:color="auto"/>
              <w:right w:val="single" w:sz="8" w:space="0" w:color="auto"/>
            </w:tcBorders>
            <w:shd w:val="clear" w:color="auto" w:fill="auto"/>
            <w:vAlign w:val="center"/>
            <w:hideMark/>
          </w:tcPr>
          <w:p w14:paraId="67AD7C9A"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Selection of IFMIS Solution Provider</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0591FD63" w14:textId="4F3AEABB"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4CB25F7C" w14:textId="5412DB3F"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7205EB70" w14:textId="17BFC375"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68262E42" w14:textId="2800F2A6"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single" w:sz="8" w:space="0" w:color="auto"/>
              <w:left w:val="nil"/>
              <w:bottom w:val="single" w:sz="8" w:space="0" w:color="auto"/>
              <w:right w:val="single" w:sz="8" w:space="0" w:color="auto"/>
            </w:tcBorders>
            <w:shd w:val="clear" w:color="000000" w:fill="FFFFFF"/>
            <w:vAlign w:val="center"/>
            <w:hideMark/>
          </w:tcPr>
          <w:p w14:paraId="1BC97C83"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single" w:sz="8" w:space="0" w:color="auto"/>
              <w:left w:val="nil"/>
              <w:bottom w:val="single" w:sz="8" w:space="0" w:color="auto"/>
              <w:right w:val="single" w:sz="8" w:space="0" w:color="auto"/>
            </w:tcBorders>
            <w:shd w:val="clear" w:color="000000" w:fill="FFFFFF"/>
            <w:vAlign w:val="center"/>
            <w:hideMark/>
          </w:tcPr>
          <w:p w14:paraId="1BBA5B99"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single" w:sz="8" w:space="0" w:color="auto"/>
              <w:left w:val="nil"/>
              <w:bottom w:val="single" w:sz="8" w:space="0" w:color="auto"/>
              <w:right w:val="single" w:sz="8" w:space="0" w:color="auto"/>
            </w:tcBorders>
            <w:shd w:val="clear" w:color="000000" w:fill="FFFFFF"/>
            <w:vAlign w:val="center"/>
            <w:hideMark/>
          </w:tcPr>
          <w:p w14:paraId="5758C44A"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single" w:sz="8" w:space="0" w:color="auto"/>
              <w:left w:val="nil"/>
              <w:bottom w:val="single" w:sz="8" w:space="0" w:color="auto"/>
              <w:right w:val="single" w:sz="8" w:space="0" w:color="auto"/>
            </w:tcBorders>
            <w:shd w:val="clear" w:color="000000" w:fill="FFFFFF"/>
            <w:vAlign w:val="center"/>
            <w:hideMark/>
          </w:tcPr>
          <w:p w14:paraId="036F1E35"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single" w:sz="8" w:space="0" w:color="auto"/>
              <w:left w:val="nil"/>
              <w:bottom w:val="single" w:sz="8" w:space="0" w:color="auto"/>
              <w:right w:val="single" w:sz="8" w:space="0" w:color="auto"/>
            </w:tcBorders>
            <w:shd w:val="clear" w:color="000000" w:fill="FFFFFF"/>
            <w:vAlign w:val="center"/>
            <w:hideMark/>
          </w:tcPr>
          <w:p w14:paraId="58E68A21"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single" w:sz="8" w:space="0" w:color="auto"/>
              <w:left w:val="nil"/>
              <w:bottom w:val="single" w:sz="8" w:space="0" w:color="auto"/>
              <w:right w:val="single" w:sz="8" w:space="0" w:color="auto"/>
            </w:tcBorders>
            <w:shd w:val="clear" w:color="000000" w:fill="FFFFFF"/>
            <w:vAlign w:val="center"/>
            <w:hideMark/>
          </w:tcPr>
          <w:p w14:paraId="1F4DFAA4"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378" w:type="dxa"/>
            <w:gridSpan w:val="2"/>
            <w:tcBorders>
              <w:top w:val="single" w:sz="8" w:space="0" w:color="auto"/>
              <w:left w:val="nil"/>
              <w:bottom w:val="single" w:sz="8" w:space="0" w:color="auto"/>
              <w:right w:val="single" w:sz="8" w:space="0" w:color="auto"/>
            </w:tcBorders>
            <w:shd w:val="clear" w:color="000000" w:fill="FFFFFF"/>
            <w:vAlign w:val="center"/>
            <w:hideMark/>
          </w:tcPr>
          <w:p w14:paraId="0D953993"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522" w:type="dxa"/>
            <w:gridSpan w:val="3"/>
            <w:tcBorders>
              <w:top w:val="single" w:sz="8" w:space="0" w:color="auto"/>
              <w:left w:val="nil"/>
              <w:bottom w:val="single" w:sz="8" w:space="0" w:color="auto"/>
              <w:right w:val="single" w:sz="8" w:space="0" w:color="auto"/>
            </w:tcBorders>
            <w:shd w:val="clear" w:color="000000" w:fill="FFFFFF"/>
            <w:vAlign w:val="center"/>
            <w:hideMark/>
          </w:tcPr>
          <w:p w14:paraId="30CE87A2"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50" w:type="dxa"/>
            <w:gridSpan w:val="4"/>
            <w:tcBorders>
              <w:top w:val="single" w:sz="8" w:space="0" w:color="auto"/>
              <w:left w:val="nil"/>
              <w:bottom w:val="single" w:sz="8" w:space="0" w:color="auto"/>
              <w:right w:val="single" w:sz="8" w:space="0" w:color="auto"/>
            </w:tcBorders>
            <w:shd w:val="clear" w:color="auto" w:fill="auto"/>
            <w:vAlign w:val="center"/>
            <w:hideMark/>
          </w:tcPr>
          <w:p w14:paraId="7E361369"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50" w:type="dxa"/>
            <w:gridSpan w:val="2"/>
            <w:tcBorders>
              <w:top w:val="single" w:sz="8" w:space="0" w:color="auto"/>
              <w:left w:val="nil"/>
              <w:bottom w:val="single" w:sz="8" w:space="0" w:color="auto"/>
              <w:right w:val="single" w:sz="8" w:space="0" w:color="auto"/>
            </w:tcBorders>
            <w:shd w:val="clear" w:color="auto" w:fill="auto"/>
            <w:vAlign w:val="center"/>
            <w:hideMark/>
          </w:tcPr>
          <w:p w14:paraId="7B93A0DF"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50" w:type="dxa"/>
            <w:gridSpan w:val="3"/>
            <w:tcBorders>
              <w:top w:val="single" w:sz="8" w:space="0" w:color="auto"/>
              <w:left w:val="nil"/>
              <w:bottom w:val="single" w:sz="8" w:space="0" w:color="auto"/>
              <w:right w:val="single" w:sz="8" w:space="0" w:color="auto"/>
            </w:tcBorders>
            <w:shd w:val="clear" w:color="auto" w:fill="auto"/>
            <w:vAlign w:val="center"/>
            <w:hideMark/>
          </w:tcPr>
          <w:p w14:paraId="698F836B"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648" w:type="dxa"/>
            <w:gridSpan w:val="3"/>
            <w:tcBorders>
              <w:top w:val="single" w:sz="8" w:space="0" w:color="auto"/>
              <w:left w:val="nil"/>
              <w:bottom w:val="single" w:sz="8" w:space="0" w:color="auto"/>
              <w:right w:val="single" w:sz="8" w:space="0" w:color="auto"/>
            </w:tcBorders>
            <w:shd w:val="clear" w:color="auto" w:fill="auto"/>
            <w:vAlign w:val="center"/>
            <w:hideMark/>
          </w:tcPr>
          <w:p w14:paraId="41B19C2D"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 </w:t>
            </w:r>
          </w:p>
        </w:tc>
      </w:tr>
      <w:tr w:rsidR="00942045" w:rsidRPr="00D30847" w14:paraId="4ED3A63A" w14:textId="77777777" w:rsidTr="00595060">
        <w:trPr>
          <w:trHeight w:val="70"/>
        </w:trPr>
        <w:tc>
          <w:tcPr>
            <w:tcW w:w="702" w:type="dxa"/>
            <w:gridSpan w:val="2"/>
            <w:tcBorders>
              <w:top w:val="nil"/>
              <w:left w:val="nil"/>
              <w:bottom w:val="nil"/>
              <w:right w:val="nil"/>
            </w:tcBorders>
            <w:shd w:val="clear" w:color="auto" w:fill="auto"/>
            <w:vAlign w:val="bottom"/>
            <w:hideMark/>
          </w:tcPr>
          <w:p w14:paraId="7458C079" w14:textId="77777777" w:rsidR="00942045" w:rsidRPr="00D30847" w:rsidRDefault="00942045" w:rsidP="00942045">
            <w:pPr>
              <w:spacing w:after="0" w:line="240" w:lineRule="auto"/>
              <w:rPr>
                <w:rFonts w:eastAsia="Times New Roman" w:cs="Calibri"/>
                <w:sz w:val="16"/>
                <w:szCs w:val="16"/>
                <w:lang w:val="en-GB"/>
              </w:rPr>
            </w:pPr>
          </w:p>
        </w:tc>
        <w:tc>
          <w:tcPr>
            <w:tcW w:w="464" w:type="dxa"/>
            <w:gridSpan w:val="2"/>
            <w:tcBorders>
              <w:top w:val="nil"/>
              <w:left w:val="nil"/>
              <w:bottom w:val="nil"/>
              <w:right w:val="nil"/>
            </w:tcBorders>
            <w:shd w:val="clear" w:color="auto" w:fill="auto"/>
            <w:vAlign w:val="bottom"/>
            <w:hideMark/>
          </w:tcPr>
          <w:p w14:paraId="0BDCE96E" w14:textId="77777777" w:rsidR="00942045" w:rsidRPr="00D30847" w:rsidRDefault="00942045" w:rsidP="00942045">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single" w:sz="8" w:space="0" w:color="auto"/>
            </w:tcBorders>
            <w:shd w:val="clear" w:color="auto" w:fill="auto"/>
            <w:vAlign w:val="bottom"/>
            <w:hideMark/>
          </w:tcPr>
          <w:p w14:paraId="34F3E406"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1770" w:type="dxa"/>
            <w:gridSpan w:val="2"/>
            <w:tcBorders>
              <w:top w:val="nil"/>
              <w:left w:val="nil"/>
              <w:bottom w:val="single" w:sz="8" w:space="0" w:color="auto"/>
              <w:right w:val="nil"/>
            </w:tcBorders>
            <w:shd w:val="clear" w:color="auto" w:fill="auto"/>
            <w:vAlign w:val="center"/>
            <w:hideMark/>
          </w:tcPr>
          <w:p w14:paraId="0B7F8377"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Activity 2.</w:t>
            </w:r>
          </w:p>
        </w:tc>
        <w:tc>
          <w:tcPr>
            <w:tcW w:w="3258" w:type="dxa"/>
            <w:gridSpan w:val="2"/>
            <w:tcBorders>
              <w:top w:val="nil"/>
              <w:left w:val="nil"/>
              <w:bottom w:val="single" w:sz="8" w:space="0" w:color="auto"/>
              <w:right w:val="single" w:sz="8" w:space="0" w:color="auto"/>
            </w:tcBorders>
            <w:shd w:val="clear" w:color="auto" w:fill="auto"/>
            <w:vAlign w:val="center"/>
            <w:hideMark/>
          </w:tcPr>
          <w:p w14:paraId="35E31212" w14:textId="6B4D2CC7" w:rsidR="00942045" w:rsidRPr="00D30847" w:rsidRDefault="00390D4A" w:rsidP="00942045">
            <w:pPr>
              <w:spacing w:after="0" w:line="240" w:lineRule="auto"/>
              <w:rPr>
                <w:rFonts w:eastAsia="Times New Roman" w:cs="Calibri"/>
                <w:sz w:val="16"/>
                <w:szCs w:val="16"/>
                <w:lang w:val="en-GB"/>
              </w:rPr>
            </w:pPr>
            <w:r w:rsidRPr="00D30847">
              <w:rPr>
                <w:rFonts w:eastAsia="Times New Roman" w:cs="Calibri"/>
                <w:sz w:val="16"/>
                <w:szCs w:val="16"/>
                <w:lang w:val="en-GB"/>
              </w:rPr>
              <w:t>Development of IFMIS modules and installation of hardware system and interfaces</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63390BF6" w14:textId="39D3BC3C"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1E8CCAE4" w14:textId="2E5666E3"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1A503D3C" w14:textId="327F9D4E"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1349E750" w14:textId="177DF80F"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153BAA9A" w14:textId="1C53BBB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2D0C94D0" w14:textId="035385D9"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56B5B23F" w14:textId="33B11552"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13840E0E" w14:textId="29C16028"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FFFFFF"/>
            <w:vAlign w:val="center"/>
            <w:hideMark/>
          </w:tcPr>
          <w:p w14:paraId="4C1BE988"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FFFFFF"/>
            <w:vAlign w:val="center"/>
            <w:hideMark/>
          </w:tcPr>
          <w:p w14:paraId="65DAD3F4"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FFFFFF"/>
            <w:vAlign w:val="center"/>
            <w:hideMark/>
          </w:tcPr>
          <w:p w14:paraId="170237C5"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nil"/>
              <w:left w:val="nil"/>
              <w:bottom w:val="single" w:sz="8" w:space="0" w:color="auto"/>
              <w:right w:val="single" w:sz="8" w:space="0" w:color="auto"/>
            </w:tcBorders>
            <w:shd w:val="clear" w:color="000000" w:fill="FFFFFF"/>
            <w:vAlign w:val="center"/>
            <w:hideMark/>
          </w:tcPr>
          <w:p w14:paraId="4B224B45"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auto" w:fill="auto"/>
            <w:vAlign w:val="center"/>
            <w:hideMark/>
          </w:tcPr>
          <w:p w14:paraId="7DAE7393"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50" w:type="dxa"/>
            <w:gridSpan w:val="2"/>
            <w:tcBorders>
              <w:top w:val="nil"/>
              <w:left w:val="nil"/>
              <w:bottom w:val="single" w:sz="8" w:space="0" w:color="auto"/>
              <w:right w:val="single" w:sz="8" w:space="0" w:color="auto"/>
            </w:tcBorders>
            <w:shd w:val="clear" w:color="auto" w:fill="auto"/>
            <w:vAlign w:val="center"/>
            <w:hideMark/>
          </w:tcPr>
          <w:p w14:paraId="2894C29E"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6DFAF6BF"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648" w:type="dxa"/>
            <w:gridSpan w:val="3"/>
            <w:tcBorders>
              <w:top w:val="nil"/>
              <w:left w:val="nil"/>
              <w:bottom w:val="single" w:sz="8" w:space="0" w:color="auto"/>
              <w:right w:val="single" w:sz="8" w:space="0" w:color="auto"/>
            </w:tcBorders>
            <w:shd w:val="clear" w:color="auto" w:fill="auto"/>
            <w:vAlign w:val="center"/>
            <w:hideMark/>
          </w:tcPr>
          <w:p w14:paraId="4FD8E4F0"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 </w:t>
            </w:r>
          </w:p>
        </w:tc>
      </w:tr>
      <w:tr w:rsidR="00942045" w:rsidRPr="00D30847" w14:paraId="3FF278C9" w14:textId="77777777" w:rsidTr="00390D4A">
        <w:trPr>
          <w:trHeight w:val="160"/>
        </w:trPr>
        <w:tc>
          <w:tcPr>
            <w:tcW w:w="702" w:type="dxa"/>
            <w:gridSpan w:val="2"/>
            <w:tcBorders>
              <w:top w:val="nil"/>
              <w:left w:val="nil"/>
              <w:bottom w:val="nil"/>
              <w:right w:val="nil"/>
            </w:tcBorders>
            <w:shd w:val="clear" w:color="auto" w:fill="auto"/>
            <w:vAlign w:val="bottom"/>
            <w:hideMark/>
          </w:tcPr>
          <w:p w14:paraId="289CCD26" w14:textId="77777777" w:rsidR="00942045" w:rsidRPr="00D30847" w:rsidRDefault="00942045" w:rsidP="00942045">
            <w:pPr>
              <w:spacing w:after="0" w:line="240" w:lineRule="auto"/>
              <w:rPr>
                <w:rFonts w:eastAsia="Times New Roman" w:cs="Calibri"/>
                <w:sz w:val="16"/>
                <w:szCs w:val="16"/>
                <w:lang w:val="en-GB"/>
              </w:rPr>
            </w:pPr>
          </w:p>
        </w:tc>
        <w:tc>
          <w:tcPr>
            <w:tcW w:w="464" w:type="dxa"/>
            <w:gridSpan w:val="2"/>
            <w:tcBorders>
              <w:top w:val="nil"/>
              <w:left w:val="nil"/>
              <w:bottom w:val="nil"/>
              <w:right w:val="nil"/>
            </w:tcBorders>
            <w:shd w:val="clear" w:color="auto" w:fill="auto"/>
            <w:vAlign w:val="bottom"/>
            <w:hideMark/>
          </w:tcPr>
          <w:p w14:paraId="2276E89F" w14:textId="77777777" w:rsidR="00942045" w:rsidRPr="00D30847" w:rsidRDefault="00942045" w:rsidP="00942045">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single" w:sz="8" w:space="0" w:color="auto"/>
            </w:tcBorders>
            <w:shd w:val="clear" w:color="auto" w:fill="auto"/>
            <w:vAlign w:val="bottom"/>
            <w:hideMark/>
          </w:tcPr>
          <w:p w14:paraId="46C6EFFB"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1770" w:type="dxa"/>
            <w:gridSpan w:val="2"/>
            <w:tcBorders>
              <w:top w:val="nil"/>
              <w:left w:val="nil"/>
              <w:bottom w:val="single" w:sz="8" w:space="0" w:color="auto"/>
              <w:right w:val="nil"/>
            </w:tcBorders>
            <w:shd w:val="clear" w:color="auto" w:fill="auto"/>
            <w:vAlign w:val="center"/>
            <w:hideMark/>
          </w:tcPr>
          <w:p w14:paraId="58F15051"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Activity 3.</w:t>
            </w:r>
          </w:p>
        </w:tc>
        <w:tc>
          <w:tcPr>
            <w:tcW w:w="3258" w:type="dxa"/>
            <w:gridSpan w:val="2"/>
            <w:tcBorders>
              <w:top w:val="nil"/>
              <w:left w:val="nil"/>
              <w:bottom w:val="single" w:sz="8" w:space="0" w:color="auto"/>
              <w:right w:val="single" w:sz="8" w:space="0" w:color="auto"/>
            </w:tcBorders>
            <w:shd w:val="clear" w:color="auto" w:fill="auto"/>
            <w:vAlign w:val="center"/>
            <w:hideMark/>
          </w:tcPr>
          <w:p w14:paraId="3CA30EFD"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IFMIS pilot implementation and operational acceptance</w:t>
            </w:r>
          </w:p>
        </w:tc>
        <w:tc>
          <w:tcPr>
            <w:tcW w:w="522" w:type="dxa"/>
            <w:gridSpan w:val="2"/>
            <w:tcBorders>
              <w:top w:val="nil"/>
              <w:left w:val="nil"/>
              <w:bottom w:val="single" w:sz="8" w:space="0" w:color="auto"/>
              <w:right w:val="single" w:sz="8" w:space="0" w:color="auto"/>
            </w:tcBorders>
            <w:shd w:val="clear" w:color="auto" w:fill="auto"/>
            <w:vAlign w:val="center"/>
            <w:hideMark/>
          </w:tcPr>
          <w:p w14:paraId="5682D866" w14:textId="202E5500"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auto" w:fill="auto"/>
            <w:vAlign w:val="center"/>
            <w:hideMark/>
          </w:tcPr>
          <w:p w14:paraId="74B4AEBF" w14:textId="394CB181"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82" w:type="dxa"/>
            <w:gridSpan w:val="3"/>
            <w:tcBorders>
              <w:top w:val="nil"/>
              <w:left w:val="nil"/>
              <w:bottom w:val="single" w:sz="8" w:space="0" w:color="auto"/>
              <w:right w:val="single" w:sz="8" w:space="0" w:color="auto"/>
            </w:tcBorders>
            <w:shd w:val="clear" w:color="auto" w:fill="auto"/>
            <w:vAlign w:val="center"/>
            <w:hideMark/>
          </w:tcPr>
          <w:p w14:paraId="52A0D297" w14:textId="67C437BC"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80" w:type="dxa"/>
            <w:gridSpan w:val="3"/>
            <w:tcBorders>
              <w:top w:val="nil"/>
              <w:left w:val="nil"/>
              <w:bottom w:val="single" w:sz="8" w:space="0" w:color="auto"/>
              <w:right w:val="single" w:sz="8" w:space="0" w:color="auto"/>
            </w:tcBorders>
            <w:shd w:val="clear" w:color="auto" w:fill="auto"/>
            <w:vAlign w:val="center"/>
            <w:hideMark/>
          </w:tcPr>
          <w:p w14:paraId="7EBBD8C6" w14:textId="6ED7E9C3"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07780FAE" w14:textId="034F1EC8"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23FE417B" w14:textId="338CF1F5"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6C22D928" w14:textId="2D6421CF"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0FF1CCB2" w14:textId="2764933C"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4A467133" w14:textId="0A40931E"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0B7195A3" w14:textId="62E1567A"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1F86351B" w14:textId="420BE633"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7AB00AB2" w14:textId="3952503C"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auto" w:fill="auto"/>
            <w:vAlign w:val="center"/>
            <w:hideMark/>
          </w:tcPr>
          <w:p w14:paraId="4E975037"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50" w:type="dxa"/>
            <w:gridSpan w:val="2"/>
            <w:tcBorders>
              <w:top w:val="nil"/>
              <w:left w:val="nil"/>
              <w:bottom w:val="single" w:sz="8" w:space="0" w:color="auto"/>
              <w:right w:val="single" w:sz="8" w:space="0" w:color="auto"/>
            </w:tcBorders>
            <w:shd w:val="clear" w:color="auto" w:fill="auto"/>
            <w:vAlign w:val="center"/>
            <w:hideMark/>
          </w:tcPr>
          <w:p w14:paraId="1DED2A12"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2E73B115"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648" w:type="dxa"/>
            <w:gridSpan w:val="3"/>
            <w:tcBorders>
              <w:top w:val="nil"/>
              <w:left w:val="nil"/>
              <w:bottom w:val="single" w:sz="8" w:space="0" w:color="auto"/>
              <w:right w:val="single" w:sz="8" w:space="0" w:color="auto"/>
            </w:tcBorders>
            <w:shd w:val="clear" w:color="auto" w:fill="auto"/>
            <w:vAlign w:val="center"/>
            <w:hideMark/>
          </w:tcPr>
          <w:p w14:paraId="275D437A"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 </w:t>
            </w:r>
          </w:p>
        </w:tc>
      </w:tr>
      <w:tr w:rsidR="00C93723" w:rsidRPr="00D30847" w14:paraId="3E4B340F" w14:textId="77777777" w:rsidTr="00595060">
        <w:trPr>
          <w:trHeight w:val="600"/>
        </w:trPr>
        <w:tc>
          <w:tcPr>
            <w:tcW w:w="702" w:type="dxa"/>
            <w:gridSpan w:val="2"/>
            <w:tcBorders>
              <w:top w:val="nil"/>
              <w:left w:val="nil"/>
              <w:bottom w:val="nil"/>
              <w:right w:val="nil"/>
            </w:tcBorders>
            <w:shd w:val="clear" w:color="000000" w:fill="33CCFF"/>
            <w:vAlign w:val="center"/>
            <w:hideMark/>
          </w:tcPr>
          <w:p w14:paraId="54108C36"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64" w:type="dxa"/>
            <w:gridSpan w:val="2"/>
            <w:tcBorders>
              <w:top w:val="nil"/>
              <w:left w:val="nil"/>
              <w:bottom w:val="nil"/>
              <w:right w:val="nil"/>
            </w:tcBorders>
            <w:shd w:val="clear" w:color="000000" w:fill="33CCFF"/>
            <w:vAlign w:val="center"/>
            <w:hideMark/>
          </w:tcPr>
          <w:p w14:paraId="19DFE19D"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046" w:type="dxa"/>
            <w:gridSpan w:val="4"/>
            <w:tcBorders>
              <w:top w:val="nil"/>
              <w:left w:val="nil"/>
              <w:bottom w:val="nil"/>
              <w:right w:val="nil"/>
            </w:tcBorders>
            <w:shd w:val="clear" w:color="000000" w:fill="33CCFF"/>
            <w:vAlign w:val="center"/>
            <w:hideMark/>
          </w:tcPr>
          <w:p w14:paraId="3CDF1063"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Measure 2.</w:t>
            </w:r>
          </w:p>
        </w:tc>
        <w:tc>
          <w:tcPr>
            <w:tcW w:w="3258" w:type="dxa"/>
            <w:gridSpan w:val="2"/>
            <w:tcBorders>
              <w:top w:val="nil"/>
              <w:left w:val="nil"/>
              <w:bottom w:val="nil"/>
              <w:right w:val="nil"/>
            </w:tcBorders>
            <w:shd w:val="clear" w:color="000000" w:fill="33CCFF"/>
            <w:vAlign w:val="center"/>
            <w:hideMark/>
          </w:tcPr>
          <w:p w14:paraId="54848353"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Expansion of MoF ICT infrastructure (in line with whole-of-government approach) to host new IFMIS</w:t>
            </w:r>
          </w:p>
        </w:tc>
        <w:tc>
          <w:tcPr>
            <w:tcW w:w="522" w:type="dxa"/>
            <w:gridSpan w:val="2"/>
            <w:tcBorders>
              <w:top w:val="nil"/>
              <w:left w:val="nil"/>
              <w:bottom w:val="nil"/>
              <w:right w:val="nil"/>
            </w:tcBorders>
            <w:shd w:val="clear" w:color="000000" w:fill="33CCFF"/>
            <w:vAlign w:val="center"/>
            <w:hideMark/>
          </w:tcPr>
          <w:p w14:paraId="7AAEED6D"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33CCFF"/>
            <w:vAlign w:val="center"/>
            <w:hideMark/>
          </w:tcPr>
          <w:p w14:paraId="23D76C7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82" w:type="dxa"/>
            <w:gridSpan w:val="3"/>
            <w:tcBorders>
              <w:top w:val="nil"/>
              <w:left w:val="nil"/>
              <w:bottom w:val="nil"/>
              <w:right w:val="nil"/>
            </w:tcBorders>
            <w:shd w:val="clear" w:color="000000" w:fill="33CCFF"/>
            <w:vAlign w:val="center"/>
            <w:hideMark/>
          </w:tcPr>
          <w:p w14:paraId="1A69642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80" w:type="dxa"/>
            <w:gridSpan w:val="3"/>
            <w:tcBorders>
              <w:top w:val="nil"/>
              <w:left w:val="nil"/>
              <w:bottom w:val="nil"/>
              <w:right w:val="nil"/>
            </w:tcBorders>
            <w:shd w:val="clear" w:color="000000" w:fill="33CCFF"/>
            <w:vAlign w:val="center"/>
            <w:hideMark/>
          </w:tcPr>
          <w:p w14:paraId="5834123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33CCFF"/>
            <w:vAlign w:val="center"/>
            <w:hideMark/>
          </w:tcPr>
          <w:p w14:paraId="60ABD751"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12" w:type="dxa"/>
            <w:gridSpan w:val="3"/>
            <w:tcBorders>
              <w:top w:val="nil"/>
              <w:left w:val="nil"/>
              <w:bottom w:val="nil"/>
              <w:right w:val="nil"/>
            </w:tcBorders>
            <w:shd w:val="clear" w:color="000000" w:fill="33CCFF"/>
            <w:vAlign w:val="center"/>
            <w:hideMark/>
          </w:tcPr>
          <w:p w14:paraId="3B702A9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33CCFF"/>
            <w:vAlign w:val="center"/>
            <w:hideMark/>
          </w:tcPr>
          <w:p w14:paraId="591FFAB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40" w:type="dxa"/>
            <w:gridSpan w:val="3"/>
            <w:tcBorders>
              <w:top w:val="nil"/>
              <w:left w:val="nil"/>
              <w:bottom w:val="nil"/>
              <w:right w:val="nil"/>
            </w:tcBorders>
            <w:shd w:val="clear" w:color="000000" w:fill="33CCFF"/>
            <w:vAlign w:val="center"/>
            <w:hideMark/>
          </w:tcPr>
          <w:p w14:paraId="3AE1257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33CCFF"/>
            <w:vAlign w:val="center"/>
            <w:hideMark/>
          </w:tcPr>
          <w:p w14:paraId="6A67969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33CCFF"/>
            <w:vAlign w:val="center"/>
            <w:hideMark/>
          </w:tcPr>
          <w:p w14:paraId="2309979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33CCFF"/>
            <w:vAlign w:val="center"/>
            <w:hideMark/>
          </w:tcPr>
          <w:p w14:paraId="420A6409"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22" w:type="dxa"/>
            <w:gridSpan w:val="3"/>
            <w:tcBorders>
              <w:top w:val="nil"/>
              <w:left w:val="nil"/>
              <w:bottom w:val="nil"/>
              <w:right w:val="nil"/>
            </w:tcBorders>
            <w:shd w:val="clear" w:color="000000" w:fill="33CCFF"/>
            <w:vAlign w:val="center"/>
            <w:hideMark/>
          </w:tcPr>
          <w:p w14:paraId="23AC8CB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33CCFF"/>
            <w:vAlign w:val="center"/>
            <w:hideMark/>
          </w:tcPr>
          <w:p w14:paraId="2D9FA525"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2"/>
            <w:tcBorders>
              <w:top w:val="nil"/>
              <w:left w:val="nil"/>
              <w:bottom w:val="nil"/>
              <w:right w:val="nil"/>
            </w:tcBorders>
            <w:shd w:val="clear" w:color="000000" w:fill="33CCFF"/>
            <w:vAlign w:val="center"/>
            <w:hideMark/>
          </w:tcPr>
          <w:p w14:paraId="608F53A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33CCFF"/>
            <w:vAlign w:val="center"/>
            <w:hideMark/>
          </w:tcPr>
          <w:p w14:paraId="75893E5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48" w:type="dxa"/>
            <w:gridSpan w:val="3"/>
            <w:tcBorders>
              <w:top w:val="nil"/>
              <w:left w:val="nil"/>
              <w:bottom w:val="nil"/>
              <w:right w:val="nil"/>
            </w:tcBorders>
            <w:shd w:val="clear" w:color="000000" w:fill="33CCFF"/>
            <w:vAlign w:val="center"/>
            <w:hideMark/>
          </w:tcPr>
          <w:p w14:paraId="2D29F93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r>
      <w:tr w:rsidR="00C93723" w:rsidRPr="00D30847" w14:paraId="3E13D7A8" w14:textId="77777777" w:rsidTr="00D279FD">
        <w:trPr>
          <w:trHeight w:val="432"/>
        </w:trPr>
        <w:tc>
          <w:tcPr>
            <w:tcW w:w="702" w:type="dxa"/>
            <w:gridSpan w:val="2"/>
            <w:tcBorders>
              <w:top w:val="nil"/>
              <w:left w:val="nil"/>
              <w:bottom w:val="nil"/>
              <w:right w:val="nil"/>
            </w:tcBorders>
            <w:shd w:val="clear" w:color="auto" w:fill="auto"/>
            <w:vAlign w:val="bottom"/>
            <w:hideMark/>
          </w:tcPr>
          <w:p w14:paraId="6619054E" w14:textId="77777777" w:rsidR="00C93723" w:rsidRPr="00D30847" w:rsidRDefault="00C93723" w:rsidP="00C93723">
            <w:pPr>
              <w:spacing w:after="0" w:line="240" w:lineRule="auto"/>
              <w:rPr>
                <w:rFonts w:eastAsia="Times New Roman" w:cs="Calibri"/>
                <w:b/>
                <w:bCs/>
                <w:sz w:val="16"/>
                <w:szCs w:val="16"/>
                <w:lang w:val="en-GB"/>
              </w:rPr>
            </w:pPr>
          </w:p>
        </w:tc>
        <w:tc>
          <w:tcPr>
            <w:tcW w:w="464" w:type="dxa"/>
            <w:gridSpan w:val="2"/>
            <w:tcBorders>
              <w:top w:val="nil"/>
              <w:left w:val="nil"/>
              <w:bottom w:val="nil"/>
              <w:right w:val="nil"/>
            </w:tcBorders>
            <w:shd w:val="clear" w:color="auto" w:fill="auto"/>
            <w:vAlign w:val="bottom"/>
            <w:hideMark/>
          </w:tcPr>
          <w:p w14:paraId="68ED63B7"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hideMark/>
          </w:tcPr>
          <w:p w14:paraId="76175046"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770" w:type="dxa"/>
            <w:gridSpan w:val="2"/>
            <w:tcBorders>
              <w:top w:val="nil"/>
              <w:left w:val="single" w:sz="8" w:space="0" w:color="auto"/>
              <w:bottom w:val="single" w:sz="4" w:space="0" w:color="auto"/>
              <w:right w:val="nil"/>
            </w:tcBorders>
            <w:shd w:val="clear" w:color="auto" w:fill="auto"/>
            <w:vAlign w:val="center"/>
            <w:hideMark/>
          </w:tcPr>
          <w:p w14:paraId="776F83BD"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Activity 1.</w:t>
            </w:r>
          </w:p>
        </w:tc>
        <w:tc>
          <w:tcPr>
            <w:tcW w:w="3258" w:type="dxa"/>
            <w:gridSpan w:val="2"/>
            <w:tcBorders>
              <w:top w:val="nil"/>
              <w:left w:val="nil"/>
              <w:bottom w:val="single" w:sz="4" w:space="0" w:color="auto"/>
              <w:right w:val="single" w:sz="8" w:space="0" w:color="auto"/>
            </w:tcBorders>
            <w:shd w:val="clear" w:color="auto" w:fill="auto"/>
            <w:vAlign w:val="center"/>
            <w:hideMark/>
          </w:tcPr>
          <w:p w14:paraId="0C1DE2AC"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xml:space="preserve">Enhancement of the existing data </w:t>
            </w:r>
            <w:proofErr w:type="spellStart"/>
            <w:r w:rsidRPr="00D30847">
              <w:rPr>
                <w:rFonts w:eastAsia="Times New Roman" w:cs="Calibri"/>
                <w:sz w:val="16"/>
                <w:szCs w:val="16"/>
                <w:lang w:val="en-GB"/>
              </w:rPr>
              <w:t>centers</w:t>
            </w:r>
            <w:proofErr w:type="spellEnd"/>
            <w:r w:rsidRPr="00D30847">
              <w:rPr>
                <w:rFonts w:eastAsia="Times New Roman" w:cs="Calibri"/>
                <w:sz w:val="16"/>
                <w:szCs w:val="16"/>
                <w:lang w:val="en-GB"/>
              </w:rPr>
              <w:t xml:space="preserve"> and network connectivity</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718DA172"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61777EC2"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4046CB7E"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76F973A4"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5AD656BC"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6BCA4362"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498805AE"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024EC074"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2239C642"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1D779A96"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10723759"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08C2166B"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18E2CC7B"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4FCB5AB5"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4763AB4B"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55AF3868"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r>
      <w:tr w:rsidR="00C93723" w:rsidRPr="00D30847" w14:paraId="1A816EAF" w14:textId="77777777" w:rsidTr="00D279FD">
        <w:trPr>
          <w:trHeight w:val="250"/>
        </w:trPr>
        <w:tc>
          <w:tcPr>
            <w:tcW w:w="702" w:type="dxa"/>
            <w:gridSpan w:val="2"/>
            <w:tcBorders>
              <w:top w:val="nil"/>
              <w:left w:val="nil"/>
              <w:bottom w:val="nil"/>
              <w:right w:val="nil"/>
            </w:tcBorders>
            <w:shd w:val="clear" w:color="auto" w:fill="auto"/>
            <w:vAlign w:val="bottom"/>
            <w:hideMark/>
          </w:tcPr>
          <w:p w14:paraId="1A4514C3" w14:textId="77777777" w:rsidR="00C93723" w:rsidRPr="00D30847" w:rsidRDefault="00C93723" w:rsidP="00C93723">
            <w:pPr>
              <w:spacing w:after="0" w:line="240" w:lineRule="auto"/>
              <w:jc w:val="center"/>
              <w:rPr>
                <w:rFonts w:eastAsia="Times New Roman" w:cs="Calibri"/>
                <w:color w:val="FFFFFF"/>
                <w:sz w:val="16"/>
                <w:szCs w:val="16"/>
                <w:lang w:val="en-GB"/>
              </w:rPr>
            </w:pPr>
          </w:p>
        </w:tc>
        <w:tc>
          <w:tcPr>
            <w:tcW w:w="464" w:type="dxa"/>
            <w:gridSpan w:val="2"/>
            <w:tcBorders>
              <w:top w:val="nil"/>
              <w:left w:val="nil"/>
              <w:bottom w:val="nil"/>
              <w:right w:val="nil"/>
            </w:tcBorders>
            <w:shd w:val="clear" w:color="auto" w:fill="auto"/>
            <w:vAlign w:val="bottom"/>
            <w:hideMark/>
          </w:tcPr>
          <w:p w14:paraId="673A3050"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single" w:sz="4" w:space="0" w:color="auto"/>
            </w:tcBorders>
            <w:shd w:val="clear" w:color="auto" w:fill="auto"/>
            <w:vAlign w:val="bottom"/>
            <w:hideMark/>
          </w:tcPr>
          <w:p w14:paraId="3E5C6519"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770" w:type="dxa"/>
            <w:gridSpan w:val="2"/>
            <w:tcBorders>
              <w:top w:val="single" w:sz="4" w:space="0" w:color="auto"/>
              <w:left w:val="single" w:sz="4" w:space="0" w:color="auto"/>
              <w:bottom w:val="single" w:sz="4" w:space="0" w:color="auto"/>
              <w:right w:val="nil"/>
            </w:tcBorders>
            <w:shd w:val="clear" w:color="auto" w:fill="auto"/>
            <w:vAlign w:val="center"/>
            <w:hideMark/>
          </w:tcPr>
          <w:p w14:paraId="799F4978"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Activity 2.</w:t>
            </w:r>
          </w:p>
        </w:tc>
        <w:tc>
          <w:tcPr>
            <w:tcW w:w="3258" w:type="dxa"/>
            <w:gridSpan w:val="2"/>
            <w:tcBorders>
              <w:top w:val="single" w:sz="4" w:space="0" w:color="auto"/>
              <w:left w:val="nil"/>
              <w:bottom w:val="single" w:sz="4" w:space="0" w:color="auto"/>
              <w:right w:val="single" w:sz="4" w:space="0" w:color="auto"/>
            </w:tcBorders>
            <w:shd w:val="clear" w:color="auto" w:fill="auto"/>
            <w:vAlign w:val="center"/>
            <w:hideMark/>
          </w:tcPr>
          <w:p w14:paraId="6ED2752E"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Establishment of the secure backup network connections</w:t>
            </w:r>
          </w:p>
        </w:tc>
        <w:tc>
          <w:tcPr>
            <w:tcW w:w="522" w:type="dxa"/>
            <w:gridSpan w:val="2"/>
            <w:tcBorders>
              <w:top w:val="nil"/>
              <w:left w:val="single" w:sz="4" w:space="0" w:color="auto"/>
              <w:bottom w:val="single" w:sz="8" w:space="0" w:color="auto"/>
              <w:right w:val="single" w:sz="8" w:space="0" w:color="auto"/>
            </w:tcBorders>
            <w:shd w:val="clear" w:color="000000" w:fill="0000FF"/>
            <w:vAlign w:val="center"/>
            <w:hideMark/>
          </w:tcPr>
          <w:p w14:paraId="1AE657D4"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11C42C12"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2DDB7007"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56658CF1"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10DCCF92"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0213DB9A"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4EDC41F7"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72DB8236"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6A1F4E85"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4E143CBA"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796A816F"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05F485AD"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10B8E530"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203D23C7"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64924BC1"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5B71095F"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r>
      <w:tr w:rsidR="00C93723" w:rsidRPr="00D30847" w14:paraId="28F5B000" w14:textId="77777777" w:rsidTr="00595060">
        <w:trPr>
          <w:trHeight w:val="615"/>
        </w:trPr>
        <w:tc>
          <w:tcPr>
            <w:tcW w:w="702" w:type="dxa"/>
            <w:gridSpan w:val="2"/>
            <w:tcBorders>
              <w:top w:val="nil"/>
              <w:left w:val="nil"/>
              <w:bottom w:val="nil"/>
              <w:right w:val="nil"/>
            </w:tcBorders>
            <w:shd w:val="clear" w:color="000000" w:fill="33CCFF"/>
            <w:vAlign w:val="center"/>
            <w:hideMark/>
          </w:tcPr>
          <w:p w14:paraId="727FFC0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64" w:type="dxa"/>
            <w:gridSpan w:val="2"/>
            <w:tcBorders>
              <w:top w:val="nil"/>
              <w:left w:val="nil"/>
              <w:bottom w:val="nil"/>
              <w:right w:val="nil"/>
            </w:tcBorders>
            <w:shd w:val="clear" w:color="000000" w:fill="33CCFF"/>
            <w:vAlign w:val="center"/>
            <w:hideMark/>
          </w:tcPr>
          <w:p w14:paraId="32F37055"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046" w:type="dxa"/>
            <w:gridSpan w:val="4"/>
            <w:tcBorders>
              <w:top w:val="nil"/>
              <w:left w:val="nil"/>
              <w:bottom w:val="nil"/>
              <w:right w:val="nil"/>
            </w:tcBorders>
            <w:shd w:val="clear" w:color="000000" w:fill="33CCFF"/>
            <w:vAlign w:val="center"/>
            <w:hideMark/>
          </w:tcPr>
          <w:p w14:paraId="402928B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Measure 3.</w:t>
            </w:r>
          </w:p>
        </w:tc>
        <w:tc>
          <w:tcPr>
            <w:tcW w:w="3258" w:type="dxa"/>
            <w:gridSpan w:val="2"/>
            <w:tcBorders>
              <w:top w:val="nil"/>
              <w:left w:val="nil"/>
              <w:bottom w:val="nil"/>
              <w:right w:val="nil"/>
            </w:tcBorders>
            <w:shd w:val="clear" w:color="000000" w:fill="33CCFF"/>
            <w:vAlign w:val="center"/>
            <w:hideMark/>
          </w:tcPr>
          <w:p w14:paraId="060D0640" w14:textId="2C657390"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Capacity strengthening training and change management to support OBL reforms and IFMIS operations</w:t>
            </w:r>
          </w:p>
        </w:tc>
        <w:tc>
          <w:tcPr>
            <w:tcW w:w="522" w:type="dxa"/>
            <w:gridSpan w:val="2"/>
            <w:tcBorders>
              <w:top w:val="nil"/>
              <w:left w:val="nil"/>
              <w:bottom w:val="nil"/>
              <w:right w:val="nil"/>
            </w:tcBorders>
            <w:shd w:val="clear" w:color="000000" w:fill="33CCFF"/>
            <w:vAlign w:val="center"/>
            <w:hideMark/>
          </w:tcPr>
          <w:p w14:paraId="3CB57714"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33CCFF"/>
            <w:vAlign w:val="center"/>
            <w:hideMark/>
          </w:tcPr>
          <w:p w14:paraId="18A60C1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82" w:type="dxa"/>
            <w:gridSpan w:val="3"/>
            <w:tcBorders>
              <w:top w:val="nil"/>
              <w:left w:val="nil"/>
              <w:bottom w:val="nil"/>
              <w:right w:val="nil"/>
            </w:tcBorders>
            <w:shd w:val="clear" w:color="000000" w:fill="33CCFF"/>
            <w:vAlign w:val="center"/>
            <w:hideMark/>
          </w:tcPr>
          <w:p w14:paraId="352A8F52"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80" w:type="dxa"/>
            <w:gridSpan w:val="3"/>
            <w:tcBorders>
              <w:top w:val="nil"/>
              <w:left w:val="nil"/>
              <w:bottom w:val="nil"/>
              <w:right w:val="nil"/>
            </w:tcBorders>
            <w:shd w:val="clear" w:color="000000" w:fill="33CCFF"/>
            <w:vAlign w:val="center"/>
            <w:hideMark/>
          </w:tcPr>
          <w:p w14:paraId="3CC902C6"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33CCFF"/>
            <w:vAlign w:val="center"/>
            <w:hideMark/>
          </w:tcPr>
          <w:p w14:paraId="067C326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12" w:type="dxa"/>
            <w:gridSpan w:val="3"/>
            <w:tcBorders>
              <w:top w:val="nil"/>
              <w:left w:val="nil"/>
              <w:bottom w:val="nil"/>
              <w:right w:val="nil"/>
            </w:tcBorders>
            <w:shd w:val="clear" w:color="000000" w:fill="33CCFF"/>
            <w:vAlign w:val="center"/>
            <w:hideMark/>
          </w:tcPr>
          <w:p w14:paraId="65A79142"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33CCFF"/>
            <w:vAlign w:val="center"/>
            <w:hideMark/>
          </w:tcPr>
          <w:p w14:paraId="687C6F02"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40" w:type="dxa"/>
            <w:gridSpan w:val="3"/>
            <w:tcBorders>
              <w:top w:val="nil"/>
              <w:left w:val="nil"/>
              <w:bottom w:val="nil"/>
              <w:right w:val="nil"/>
            </w:tcBorders>
            <w:shd w:val="clear" w:color="000000" w:fill="33CCFF"/>
            <w:vAlign w:val="center"/>
            <w:hideMark/>
          </w:tcPr>
          <w:p w14:paraId="08BB9E5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33CCFF"/>
            <w:vAlign w:val="center"/>
            <w:hideMark/>
          </w:tcPr>
          <w:p w14:paraId="20B6E1D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33CCFF"/>
            <w:vAlign w:val="center"/>
            <w:hideMark/>
          </w:tcPr>
          <w:p w14:paraId="2303250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33CCFF"/>
            <w:vAlign w:val="center"/>
            <w:hideMark/>
          </w:tcPr>
          <w:p w14:paraId="4AB0B6FD"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22" w:type="dxa"/>
            <w:gridSpan w:val="3"/>
            <w:tcBorders>
              <w:top w:val="nil"/>
              <w:left w:val="nil"/>
              <w:bottom w:val="nil"/>
              <w:right w:val="nil"/>
            </w:tcBorders>
            <w:shd w:val="clear" w:color="000000" w:fill="33CCFF"/>
            <w:vAlign w:val="center"/>
            <w:hideMark/>
          </w:tcPr>
          <w:p w14:paraId="7868F74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33CCFF"/>
            <w:vAlign w:val="center"/>
            <w:hideMark/>
          </w:tcPr>
          <w:p w14:paraId="6DE24F4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2"/>
            <w:tcBorders>
              <w:top w:val="nil"/>
              <w:left w:val="nil"/>
              <w:bottom w:val="nil"/>
              <w:right w:val="nil"/>
            </w:tcBorders>
            <w:shd w:val="clear" w:color="000000" w:fill="33CCFF"/>
            <w:vAlign w:val="center"/>
            <w:hideMark/>
          </w:tcPr>
          <w:p w14:paraId="1E094352"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33CCFF"/>
            <w:vAlign w:val="center"/>
            <w:hideMark/>
          </w:tcPr>
          <w:p w14:paraId="64686E7D"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48" w:type="dxa"/>
            <w:gridSpan w:val="3"/>
            <w:tcBorders>
              <w:top w:val="nil"/>
              <w:left w:val="nil"/>
              <w:bottom w:val="nil"/>
              <w:right w:val="nil"/>
            </w:tcBorders>
            <w:shd w:val="clear" w:color="000000" w:fill="33CCFF"/>
            <w:vAlign w:val="center"/>
            <w:hideMark/>
          </w:tcPr>
          <w:p w14:paraId="1563991D"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r>
      <w:tr w:rsidR="00C93723" w:rsidRPr="00D30847" w14:paraId="2A82FCA6" w14:textId="77777777" w:rsidTr="00595060">
        <w:trPr>
          <w:trHeight w:val="179"/>
        </w:trPr>
        <w:tc>
          <w:tcPr>
            <w:tcW w:w="702" w:type="dxa"/>
            <w:gridSpan w:val="2"/>
            <w:tcBorders>
              <w:top w:val="nil"/>
              <w:left w:val="nil"/>
              <w:bottom w:val="nil"/>
              <w:right w:val="nil"/>
            </w:tcBorders>
            <w:shd w:val="clear" w:color="auto" w:fill="auto"/>
            <w:vAlign w:val="bottom"/>
            <w:hideMark/>
          </w:tcPr>
          <w:p w14:paraId="746DA7E5" w14:textId="77777777" w:rsidR="00C93723" w:rsidRPr="00D30847" w:rsidRDefault="00C93723" w:rsidP="00C93723">
            <w:pPr>
              <w:spacing w:after="0" w:line="240" w:lineRule="auto"/>
              <w:rPr>
                <w:rFonts w:eastAsia="Times New Roman" w:cs="Calibri"/>
                <w:b/>
                <w:bCs/>
                <w:sz w:val="16"/>
                <w:szCs w:val="16"/>
                <w:lang w:val="en-GB"/>
              </w:rPr>
            </w:pPr>
          </w:p>
        </w:tc>
        <w:tc>
          <w:tcPr>
            <w:tcW w:w="464" w:type="dxa"/>
            <w:gridSpan w:val="2"/>
            <w:tcBorders>
              <w:top w:val="nil"/>
              <w:left w:val="nil"/>
              <w:bottom w:val="nil"/>
              <w:right w:val="nil"/>
            </w:tcBorders>
            <w:shd w:val="clear" w:color="auto" w:fill="auto"/>
            <w:vAlign w:val="bottom"/>
            <w:hideMark/>
          </w:tcPr>
          <w:p w14:paraId="2DCEE95D"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single" w:sz="8" w:space="0" w:color="auto"/>
            </w:tcBorders>
            <w:shd w:val="clear" w:color="auto" w:fill="auto"/>
            <w:vAlign w:val="bottom"/>
            <w:hideMark/>
          </w:tcPr>
          <w:p w14:paraId="75DB6149"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1770" w:type="dxa"/>
            <w:gridSpan w:val="2"/>
            <w:tcBorders>
              <w:top w:val="single" w:sz="8" w:space="0" w:color="auto"/>
              <w:left w:val="nil"/>
              <w:bottom w:val="single" w:sz="8" w:space="0" w:color="auto"/>
              <w:right w:val="nil"/>
            </w:tcBorders>
            <w:shd w:val="clear" w:color="auto" w:fill="auto"/>
            <w:vAlign w:val="center"/>
            <w:hideMark/>
          </w:tcPr>
          <w:p w14:paraId="7C3018D0"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Activity 1.</w:t>
            </w:r>
          </w:p>
        </w:tc>
        <w:tc>
          <w:tcPr>
            <w:tcW w:w="3258" w:type="dxa"/>
            <w:gridSpan w:val="2"/>
            <w:tcBorders>
              <w:top w:val="single" w:sz="8" w:space="0" w:color="auto"/>
              <w:left w:val="nil"/>
              <w:bottom w:val="single" w:sz="8" w:space="0" w:color="auto"/>
              <w:right w:val="single" w:sz="8" w:space="0" w:color="auto"/>
            </w:tcBorders>
            <w:shd w:val="clear" w:color="auto" w:fill="auto"/>
            <w:vAlign w:val="center"/>
            <w:hideMark/>
          </w:tcPr>
          <w:p w14:paraId="5C34E7F6"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Transition from existing MoF Systems to IFMIS</w:t>
            </w:r>
          </w:p>
        </w:tc>
        <w:tc>
          <w:tcPr>
            <w:tcW w:w="522" w:type="dxa"/>
            <w:gridSpan w:val="2"/>
            <w:tcBorders>
              <w:top w:val="single" w:sz="8" w:space="0" w:color="auto"/>
              <w:left w:val="nil"/>
              <w:bottom w:val="single" w:sz="8" w:space="0" w:color="auto"/>
              <w:right w:val="single" w:sz="8" w:space="0" w:color="auto"/>
            </w:tcBorders>
            <w:shd w:val="clear" w:color="000000" w:fill="FFFFFF"/>
            <w:vAlign w:val="center"/>
            <w:hideMark/>
          </w:tcPr>
          <w:p w14:paraId="74B3A0B4"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378" w:type="dxa"/>
            <w:gridSpan w:val="2"/>
            <w:tcBorders>
              <w:top w:val="single" w:sz="8" w:space="0" w:color="auto"/>
              <w:left w:val="nil"/>
              <w:bottom w:val="single" w:sz="8" w:space="0" w:color="auto"/>
              <w:right w:val="single" w:sz="8" w:space="0" w:color="auto"/>
            </w:tcBorders>
            <w:shd w:val="clear" w:color="000000" w:fill="FFFFFF"/>
            <w:vAlign w:val="center"/>
            <w:hideMark/>
          </w:tcPr>
          <w:p w14:paraId="2A291F84"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582" w:type="dxa"/>
            <w:gridSpan w:val="3"/>
            <w:tcBorders>
              <w:top w:val="single" w:sz="8" w:space="0" w:color="auto"/>
              <w:left w:val="nil"/>
              <w:bottom w:val="single" w:sz="8" w:space="0" w:color="auto"/>
              <w:right w:val="single" w:sz="8" w:space="0" w:color="auto"/>
            </w:tcBorders>
            <w:shd w:val="clear" w:color="000000" w:fill="FFFFFF"/>
            <w:vAlign w:val="center"/>
            <w:hideMark/>
          </w:tcPr>
          <w:p w14:paraId="06AAC3D4"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80" w:type="dxa"/>
            <w:gridSpan w:val="3"/>
            <w:tcBorders>
              <w:top w:val="single" w:sz="8" w:space="0" w:color="auto"/>
              <w:left w:val="nil"/>
              <w:bottom w:val="single" w:sz="8" w:space="0" w:color="auto"/>
              <w:right w:val="single" w:sz="8" w:space="0" w:color="auto"/>
            </w:tcBorders>
            <w:shd w:val="clear" w:color="000000" w:fill="FFFFFF"/>
            <w:vAlign w:val="center"/>
            <w:hideMark/>
          </w:tcPr>
          <w:p w14:paraId="60274A52"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single" w:sz="8" w:space="0" w:color="auto"/>
              <w:left w:val="nil"/>
              <w:bottom w:val="single" w:sz="8" w:space="0" w:color="auto"/>
              <w:right w:val="single" w:sz="8" w:space="0" w:color="auto"/>
            </w:tcBorders>
            <w:shd w:val="clear" w:color="000000" w:fill="0039F0"/>
            <w:vAlign w:val="center"/>
            <w:hideMark/>
          </w:tcPr>
          <w:p w14:paraId="5E5B0F5E"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single" w:sz="8" w:space="0" w:color="auto"/>
              <w:left w:val="nil"/>
              <w:bottom w:val="single" w:sz="8" w:space="0" w:color="auto"/>
              <w:right w:val="single" w:sz="8" w:space="0" w:color="auto"/>
            </w:tcBorders>
            <w:shd w:val="clear" w:color="000000" w:fill="0039F0"/>
            <w:vAlign w:val="center"/>
            <w:hideMark/>
          </w:tcPr>
          <w:p w14:paraId="66697259"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single" w:sz="8" w:space="0" w:color="auto"/>
              <w:left w:val="nil"/>
              <w:bottom w:val="single" w:sz="8" w:space="0" w:color="auto"/>
              <w:right w:val="single" w:sz="8" w:space="0" w:color="auto"/>
            </w:tcBorders>
            <w:shd w:val="clear" w:color="000000" w:fill="0039F0"/>
            <w:vAlign w:val="center"/>
            <w:hideMark/>
          </w:tcPr>
          <w:p w14:paraId="76549B11"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single" w:sz="8" w:space="0" w:color="auto"/>
              <w:left w:val="nil"/>
              <w:bottom w:val="single" w:sz="8" w:space="0" w:color="auto"/>
              <w:right w:val="single" w:sz="8" w:space="0" w:color="auto"/>
            </w:tcBorders>
            <w:shd w:val="clear" w:color="000000" w:fill="0039F0"/>
            <w:vAlign w:val="center"/>
            <w:hideMark/>
          </w:tcPr>
          <w:p w14:paraId="26CDDA1B"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single" w:sz="8" w:space="0" w:color="auto"/>
              <w:left w:val="nil"/>
              <w:bottom w:val="single" w:sz="8" w:space="0" w:color="auto"/>
              <w:right w:val="single" w:sz="8" w:space="0" w:color="auto"/>
            </w:tcBorders>
            <w:shd w:val="clear" w:color="000000" w:fill="0039F0"/>
            <w:vAlign w:val="center"/>
            <w:hideMark/>
          </w:tcPr>
          <w:p w14:paraId="42350C42"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single" w:sz="8" w:space="0" w:color="auto"/>
              <w:left w:val="nil"/>
              <w:bottom w:val="single" w:sz="8" w:space="0" w:color="auto"/>
              <w:right w:val="single" w:sz="8" w:space="0" w:color="auto"/>
            </w:tcBorders>
            <w:shd w:val="clear" w:color="000000" w:fill="0039F0"/>
            <w:vAlign w:val="center"/>
            <w:hideMark/>
          </w:tcPr>
          <w:p w14:paraId="082420A3"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378" w:type="dxa"/>
            <w:gridSpan w:val="2"/>
            <w:tcBorders>
              <w:top w:val="single" w:sz="8" w:space="0" w:color="auto"/>
              <w:left w:val="nil"/>
              <w:bottom w:val="single" w:sz="8" w:space="0" w:color="auto"/>
              <w:right w:val="single" w:sz="8" w:space="0" w:color="auto"/>
            </w:tcBorders>
            <w:shd w:val="clear" w:color="000000" w:fill="0039F0"/>
            <w:vAlign w:val="center"/>
            <w:hideMark/>
          </w:tcPr>
          <w:p w14:paraId="6D04CCD4"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522" w:type="dxa"/>
            <w:gridSpan w:val="3"/>
            <w:tcBorders>
              <w:top w:val="single" w:sz="8" w:space="0" w:color="auto"/>
              <w:left w:val="nil"/>
              <w:bottom w:val="single" w:sz="8" w:space="0" w:color="auto"/>
              <w:right w:val="single" w:sz="8" w:space="0" w:color="auto"/>
            </w:tcBorders>
            <w:shd w:val="clear" w:color="000000" w:fill="0039F0"/>
            <w:vAlign w:val="center"/>
            <w:hideMark/>
          </w:tcPr>
          <w:p w14:paraId="6C32C305"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50" w:type="dxa"/>
            <w:gridSpan w:val="4"/>
            <w:tcBorders>
              <w:top w:val="single" w:sz="8" w:space="0" w:color="auto"/>
              <w:left w:val="nil"/>
              <w:bottom w:val="single" w:sz="8" w:space="0" w:color="auto"/>
              <w:right w:val="single" w:sz="8" w:space="0" w:color="auto"/>
            </w:tcBorders>
            <w:shd w:val="clear" w:color="000000" w:fill="0039F0"/>
            <w:vAlign w:val="center"/>
            <w:hideMark/>
          </w:tcPr>
          <w:p w14:paraId="72708722"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50" w:type="dxa"/>
            <w:gridSpan w:val="2"/>
            <w:tcBorders>
              <w:top w:val="single" w:sz="8" w:space="0" w:color="auto"/>
              <w:left w:val="nil"/>
              <w:bottom w:val="single" w:sz="8" w:space="0" w:color="auto"/>
              <w:right w:val="single" w:sz="8" w:space="0" w:color="auto"/>
            </w:tcBorders>
            <w:shd w:val="clear" w:color="000000" w:fill="0039F0"/>
            <w:vAlign w:val="center"/>
            <w:hideMark/>
          </w:tcPr>
          <w:p w14:paraId="61FD07FB"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50" w:type="dxa"/>
            <w:gridSpan w:val="3"/>
            <w:tcBorders>
              <w:top w:val="single" w:sz="8" w:space="0" w:color="auto"/>
              <w:left w:val="nil"/>
              <w:bottom w:val="single" w:sz="8" w:space="0" w:color="auto"/>
              <w:right w:val="single" w:sz="8" w:space="0" w:color="auto"/>
            </w:tcBorders>
            <w:shd w:val="clear" w:color="000000" w:fill="0039F0"/>
            <w:vAlign w:val="center"/>
            <w:hideMark/>
          </w:tcPr>
          <w:p w14:paraId="4327FFED"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648" w:type="dxa"/>
            <w:gridSpan w:val="3"/>
            <w:tcBorders>
              <w:top w:val="single" w:sz="8" w:space="0" w:color="auto"/>
              <w:left w:val="nil"/>
              <w:bottom w:val="single" w:sz="8" w:space="0" w:color="auto"/>
              <w:right w:val="single" w:sz="8" w:space="0" w:color="auto"/>
            </w:tcBorders>
            <w:shd w:val="clear" w:color="000000" w:fill="0039F0"/>
            <w:vAlign w:val="center"/>
            <w:hideMark/>
          </w:tcPr>
          <w:p w14:paraId="7091F578"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r>
      <w:tr w:rsidR="00C93723" w:rsidRPr="00D30847" w14:paraId="1574929B" w14:textId="77777777" w:rsidTr="00595060">
        <w:trPr>
          <w:trHeight w:val="349"/>
        </w:trPr>
        <w:tc>
          <w:tcPr>
            <w:tcW w:w="702" w:type="dxa"/>
            <w:gridSpan w:val="2"/>
            <w:tcBorders>
              <w:top w:val="nil"/>
              <w:left w:val="nil"/>
              <w:bottom w:val="nil"/>
              <w:right w:val="nil"/>
            </w:tcBorders>
            <w:shd w:val="clear" w:color="auto" w:fill="auto"/>
            <w:vAlign w:val="bottom"/>
            <w:hideMark/>
          </w:tcPr>
          <w:p w14:paraId="7E23301C" w14:textId="77777777" w:rsidR="00C93723" w:rsidRPr="00D30847" w:rsidRDefault="00C93723" w:rsidP="00C93723">
            <w:pPr>
              <w:spacing w:after="0" w:line="240" w:lineRule="auto"/>
              <w:rPr>
                <w:rFonts w:eastAsia="Times New Roman" w:cs="Calibri"/>
                <w:sz w:val="16"/>
                <w:szCs w:val="16"/>
                <w:lang w:val="en-GB"/>
              </w:rPr>
            </w:pPr>
          </w:p>
        </w:tc>
        <w:tc>
          <w:tcPr>
            <w:tcW w:w="464" w:type="dxa"/>
            <w:gridSpan w:val="2"/>
            <w:tcBorders>
              <w:top w:val="nil"/>
              <w:left w:val="nil"/>
              <w:bottom w:val="nil"/>
              <w:right w:val="nil"/>
            </w:tcBorders>
            <w:shd w:val="clear" w:color="auto" w:fill="auto"/>
            <w:vAlign w:val="bottom"/>
            <w:hideMark/>
          </w:tcPr>
          <w:p w14:paraId="26F9B123"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single" w:sz="8" w:space="0" w:color="auto"/>
            </w:tcBorders>
            <w:shd w:val="clear" w:color="auto" w:fill="auto"/>
            <w:vAlign w:val="bottom"/>
            <w:hideMark/>
          </w:tcPr>
          <w:p w14:paraId="540D5512"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1770" w:type="dxa"/>
            <w:gridSpan w:val="2"/>
            <w:tcBorders>
              <w:top w:val="nil"/>
              <w:left w:val="nil"/>
              <w:bottom w:val="single" w:sz="8" w:space="0" w:color="auto"/>
              <w:right w:val="nil"/>
            </w:tcBorders>
            <w:shd w:val="clear" w:color="auto" w:fill="auto"/>
            <w:vAlign w:val="center"/>
            <w:hideMark/>
          </w:tcPr>
          <w:p w14:paraId="1E8566B6"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Activity 2.</w:t>
            </w:r>
          </w:p>
        </w:tc>
        <w:tc>
          <w:tcPr>
            <w:tcW w:w="3258" w:type="dxa"/>
            <w:gridSpan w:val="2"/>
            <w:tcBorders>
              <w:top w:val="nil"/>
              <w:left w:val="nil"/>
              <w:bottom w:val="single" w:sz="8" w:space="0" w:color="auto"/>
              <w:right w:val="single" w:sz="8" w:space="0" w:color="auto"/>
            </w:tcBorders>
            <w:shd w:val="clear" w:color="auto" w:fill="auto"/>
            <w:vAlign w:val="center"/>
            <w:hideMark/>
          </w:tcPr>
          <w:p w14:paraId="7EC21F6B"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Training of IFMIS users from central and local budget entities</w:t>
            </w:r>
          </w:p>
        </w:tc>
        <w:tc>
          <w:tcPr>
            <w:tcW w:w="522" w:type="dxa"/>
            <w:gridSpan w:val="2"/>
            <w:tcBorders>
              <w:top w:val="nil"/>
              <w:left w:val="nil"/>
              <w:bottom w:val="single" w:sz="8" w:space="0" w:color="auto"/>
              <w:right w:val="single" w:sz="8" w:space="0" w:color="auto"/>
            </w:tcBorders>
            <w:shd w:val="clear" w:color="000000" w:fill="FFFFFF"/>
            <w:vAlign w:val="center"/>
            <w:hideMark/>
          </w:tcPr>
          <w:p w14:paraId="783C3AC3"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378" w:type="dxa"/>
            <w:gridSpan w:val="2"/>
            <w:tcBorders>
              <w:top w:val="nil"/>
              <w:left w:val="nil"/>
              <w:bottom w:val="single" w:sz="8" w:space="0" w:color="auto"/>
              <w:right w:val="single" w:sz="8" w:space="0" w:color="auto"/>
            </w:tcBorders>
            <w:shd w:val="clear" w:color="000000" w:fill="FFFFFF"/>
            <w:vAlign w:val="center"/>
            <w:hideMark/>
          </w:tcPr>
          <w:p w14:paraId="39A74473"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582" w:type="dxa"/>
            <w:gridSpan w:val="3"/>
            <w:tcBorders>
              <w:top w:val="nil"/>
              <w:left w:val="nil"/>
              <w:bottom w:val="single" w:sz="8" w:space="0" w:color="auto"/>
              <w:right w:val="single" w:sz="8" w:space="0" w:color="auto"/>
            </w:tcBorders>
            <w:shd w:val="clear" w:color="000000" w:fill="FFFFFF"/>
            <w:vAlign w:val="center"/>
            <w:hideMark/>
          </w:tcPr>
          <w:p w14:paraId="60F9C21F"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80" w:type="dxa"/>
            <w:gridSpan w:val="3"/>
            <w:tcBorders>
              <w:top w:val="nil"/>
              <w:left w:val="nil"/>
              <w:bottom w:val="single" w:sz="8" w:space="0" w:color="auto"/>
              <w:right w:val="single" w:sz="8" w:space="0" w:color="auto"/>
            </w:tcBorders>
            <w:shd w:val="clear" w:color="000000" w:fill="FFFFFF"/>
            <w:vAlign w:val="center"/>
            <w:hideMark/>
          </w:tcPr>
          <w:p w14:paraId="68991100"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39F0"/>
            <w:vAlign w:val="center"/>
            <w:hideMark/>
          </w:tcPr>
          <w:p w14:paraId="532E22DD"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nil"/>
              <w:left w:val="nil"/>
              <w:bottom w:val="single" w:sz="8" w:space="0" w:color="auto"/>
              <w:right w:val="single" w:sz="8" w:space="0" w:color="auto"/>
            </w:tcBorders>
            <w:shd w:val="clear" w:color="000000" w:fill="0039F0"/>
            <w:vAlign w:val="center"/>
            <w:hideMark/>
          </w:tcPr>
          <w:p w14:paraId="2BFC4769"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39F0"/>
            <w:vAlign w:val="center"/>
            <w:hideMark/>
          </w:tcPr>
          <w:p w14:paraId="084C59CB"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nil"/>
              <w:left w:val="nil"/>
              <w:bottom w:val="single" w:sz="8" w:space="0" w:color="auto"/>
              <w:right w:val="single" w:sz="8" w:space="0" w:color="auto"/>
            </w:tcBorders>
            <w:shd w:val="clear" w:color="000000" w:fill="0039F0"/>
            <w:vAlign w:val="center"/>
            <w:hideMark/>
          </w:tcPr>
          <w:p w14:paraId="741D81A2"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0039F0"/>
            <w:vAlign w:val="center"/>
            <w:hideMark/>
          </w:tcPr>
          <w:p w14:paraId="2B03093B"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39F0"/>
            <w:vAlign w:val="center"/>
            <w:hideMark/>
          </w:tcPr>
          <w:p w14:paraId="2E85ED22"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39F0"/>
            <w:vAlign w:val="center"/>
            <w:hideMark/>
          </w:tcPr>
          <w:p w14:paraId="62E6FCE1"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nil"/>
              <w:left w:val="nil"/>
              <w:bottom w:val="single" w:sz="8" w:space="0" w:color="auto"/>
              <w:right w:val="single" w:sz="8" w:space="0" w:color="auto"/>
            </w:tcBorders>
            <w:shd w:val="clear" w:color="000000" w:fill="0039F0"/>
            <w:vAlign w:val="center"/>
            <w:hideMark/>
          </w:tcPr>
          <w:p w14:paraId="5280212C"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0039F0"/>
            <w:vAlign w:val="center"/>
            <w:hideMark/>
          </w:tcPr>
          <w:p w14:paraId="1885823C"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50" w:type="dxa"/>
            <w:gridSpan w:val="2"/>
            <w:tcBorders>
              <w:top w:val="nil"/>
              <w:left w:val="nil"/>
              <w:bottom w:val="single" w:sz="8" w:space="0" w:color="auto"/>
              <w:right w:val="single" w:sz="8" w:space="0" w:color="auto"/>
            </w:tcBorders>
            <w:shd w:val="clear" w:color="000000" w:fill="0039F0"/>
            <w:vAlign w:val="center"/>
            <w:hideMark/>
          </w:tcPr>
          <w:p w14:paraId="54E1E4D4"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50" w:type="dxa"/>
            <w:gridSpan w:val="3"/>
            <w:tcBorders>
              <w:top w:val="nil"/>
              <w:left w:val="nil"/>
              <w:bottom w:val="single" w:sz="8" w:space="0" w:color="auto"/>
              <w:right w:val="single" w:sz="8" w:space="0" w:color="auto"/>
            </w:tcBorders>
            <w:shd w:val="clear" w:color="000000" w:fill="0039F0"/>
            <w:vAlign w:val="center"/>
            <w:hideMark/>
          </w:tcPr>
          <w:p w14:paraId="79147938"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648" w:type="dxa"/>
            <w:gridSpan w:val="3"/>
            <w:tcBorders>
              <w:top w:val="nil"/>
              <w:left w:val="nil"/>
              <w:bottom w:val="single" w:sz="8" w:space="0" w:color="auto"/>
              <w:right w:val="single" w:sz="8" w:space="0" w:color="auto"/>
            </w:tcBorders>
            <w:shd w:val="clear" w:color="000000" w:fill="0039F0"/>
            <w:vAlign w:val="center"/>
            <w:hideMark/>
          </w:tcPr>
          <w:p w14:paraId="217B623D"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r>
      <w:tr w:rsidR="00C93723" w:rsidRPr="00D30847" w14:paraId="67E55F6D" w14:textId="77777777" w:rsidTr="00595060">
        <w:trPr>
          <w:trHeight w:val="367"/>
        </w:trPr>
        <w:tc>
          <w:tcPr>
            <w:tcW w:w="702" w:type="dxa"/>
            <w:gridSpan w:val="2"/>
            <w:tcBorders>
              <w:top w:val="nil"/>
              <w:left w:val="nil"/>
              <w:bottom w:val="nil"/>
              <w:right w:val="nil"/>
            </w:tcBorders>
            <w:shd w:val="clear" w:color="auto" w:fill="auto"/>
            <w:vAlign w:val="bottom"/>
            <w:hideMark/>
          </w:tcPr>
          <w:p w14:paraId="342912FC" w14:textId="77777777" w:rsidR="00C93723" w:rsidRPr="00D30847" w:rsidRDefault="00C93723" w:rsidP="00C93723">
            <w:pPr>
              <w:spacing w:after="0" w:line="240" w:lineRule="auto"/>
              <w:rPr>
                <w:rFonts w:eastAsia="Times New Roman" w:cs="Calibri"/>
                <w:sz w:val="16"/>
                <w:szCs w:val="16"/>
                <w:lang w:val="en-GB"/>
              </w:rPr>
            </w:pPr>
          </w:p>
        </w:tc>
        <w:tc>
          <w:tcPr>
            <w:tcW w:w="464" w:type="dxa"/>
            <w:gridSpan w:val="2"/>
            <w:tcBorders>
              <w:top w:val="nil"/>
              <w:left w:val="nil"/>
              <w:bottom w:val="nil"/>
              <w:right w:val="nil"/>
            </w:tcBorders>
            <w:shd w:val="clear" w:color="auto" w:fill="auto"/>
            <w:vAlign w:val="bottom"/>
            <w:hideMark/>
          </w:tcPr>
          <w:p w14:paraId="26CA1CBF"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single" w:sz="8" w:space="0" w:color="auto"/>
            </w:tcBorders>
            <w:shd w:val="clear" w:color="auto" w:fill="auto"/>
            <w:vAlign w:val="bottom"/>
            <w:hideMark/>
          </w:tcPr>
          <w:p w14:paraId="32BDA501"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1770" w:type="dxa"/>
            <w:gridSpan w:val="2"/>
            <w:tcBorders>
              <w:top w:val="nil"/>
              <w:left w:val="nil"/>
              <w:bottom w:val="single" w:sz="8" w:space="0" w:color="auto"/>
              <w:right w:val="nil"/>
            </w:tcBorders>
            <w:shd w:val="clear" w:color="auto" w:fill="auto"/>
            <w:vAlign w:val="center"/>
            <w:hideMark/>
          </w:tcPr>
          <w:p w14:paraId="306FD422"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Activity 3.</w:t>
            </w:r>
          </w:p>
        </w:tc>
        <w:tc>
          <w:tcPr>
            <w:tcW w:w="3258" w:type="dxa"/>
            <w:gridSpan w:val="2"/>
            <w:tcBorders>
              <w:top w:val="nil"/>
              <w:left w:val="nil"/>
              <w:bottom w:val="single" w:sz="8" w:space="0" w:color="auto"/>
              <w:right w:val="single" w:sz="8" w:space="0" w:color="auto"/>
            </w:tcBorders>
            <w:shd w:val="clear" w:color="auto" w:fill="auto"/>
            <w:vAlign w:val="center"/>
            <w:hideMark/>
          </w:tcPr>
          <w:p w14:paraId="4D29DBBE" w14:textId="24D09434"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Development of a business continuity plan and disaster recovery skills</w:t>
            </w:r>
          </w:p>
        </w:tc>
        <w:tc>
          <w:tcPr>
            <w:tcW w:w="522" w:type="dxa"/>
            <w:gridSpan w:val="2"/>
            <w:tcBorders>
              <w:top w:val="nil"/>
              <w:left w:val="nil"/>
              <w:bottom w:val="single" w:sz="8" w:space="0" w:color="auto"/>
              <w:right w:val="single" w:sz="8" w:space="0" w:color="auto"/>
            </w:tcBorders>
            <w:shd w:val="clear" w:color="000000" w:fill="FFFFFF"/>
            <w:vAlign w:val="center"/>
            <w:hideMark/>
          </w:tcPr>
          <w:p w14:paraId="59DFD520"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378" w:type="dxa"/>
            <w:gridSpan w:val="2"/>
            <w:tcBorders>
              <w:top w:val="nil"/>
              <w:left w:val="nil"/>
              <w:bottom w:val="single" w:sz="8" w:space="0" w:color="auto"/>
              <w:right w:val="single" w:sz="8" w:space="0" w:color="auto"/>
            </w:tcBorders>
            <w:shd w:val="clear" w:color="000000" w:fill="FFFFFF"/>
            <w:vAlign w:val="center"/>
            <w:hideMark/>
          </w:tcPr>
          <w:p w14:paraId="7B0002F0"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582" w:type="dxa"/>
            <w:gridSpan w:val="3"/>
            <w:tcBorders>
              <w:top w:val="nil"/>
              <w:left w:val="nil"/>
              <w:bottom w:val="single" w:sz="8" w:space="0" w:color="auto"/>
              <w:right w:val="single" w:sz="8" w:space="0" w:color="auto"/>
            </w:tcBorders>
            <w:shd w:val="clear" w:color="000000" w:fill="FFFFFF"/>
            <w:vAlign w:val="center"/>
            <w:hideMark/>
          </w:tcPr>
          <w:p w14:paraId="4A7DBAFB"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80" w:type="dxa"/>
            <w:gridSpan w:val="3"/>
            <w:tcBorders>
              <w:top w:val="nil"/>
              <w:left w:val="nil"/>
              <w:bottom w:val="single" w:sz="8" w:space="0" w:color="auto"/>
              <w:right w:val="single" w:sz="8" w:space="0" w:color="auto"/>
            </w:tcBorders>
            <w:shd w:val="clear" w:color="000000" w:fill="FFFFFF"/>
            <w:vAlign w:val="center"/>
            <w:hideMark/>
          </w:tcPr>
          <w:p w14:paraId="547B0A85"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378" w:type="dxa"/>
            <w:gridSpan w:val="2"/>
            <w:tcBorders>
              <w:top w:val="nil"/>
              <w:left w:val="nil"/>
              <w:bottom w:val="single" w:sz="8" w:space="0" w:color="auto"/>
              <w:right w:val="single" w:sz="8" w:space="0" w:color="auto"/>
            </w:tcBorders>
            <w:shd w:val="clear" w:color="000000" w:fill="0039F0"/>
            <w:vAlign w:val="center"/>
            <w:hideMark/>
          </w:tcPr>
          <w:p w14:paraId="0F4F7A45"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nil"/>
              <w:left w:val="nil"/>
              <w:bottom w:val="single" w:sz="8" w:space="0" w:color="auto"/>
              <w:right w:val="single" w:sz="8" w:space="0" w:color="auto"/>
            </w:tcBorders>
            <w:shd w:val="clear" w:color="000000" w:fill="0039F0"/>
            <w:vAlign w:val="center"/>
            <w:hideMark/>
          </w:tcPr>
          <w:p w14:paraId="77125665"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39F0"/>
            <w:vAlign w:val="center"/>
            <w:hideMark/>
          </w:tcPr>
          <w:p w14:paraId="15895CC7"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nil"/>
              <w:left w:val="nil"/>
              <w:bottom w:val="single" w:sz="8" w:space="0" w:color="auto"/>
              <w:right w:val="single" w:sz="8" w:space="0" w:color="auto"/>
            </w:tcBorders>
            <w:shd w:val="clear" w:color="000000" w:fill="0039F0"/>
            <w:vAlign w:val="center"/>
            <w:hideMark/>
          </w:tcPr>
          <w:p w14:paraId="51B8E9FA"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0039F0"/>
            <w:vAlign w:val="center"/>
            <w:hideMark/>
          </w:tcPr>
          <w:p w14:paraId="3DF4F1B0"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39F0"/>
            <w:vAlign w:val="center"/>
            <w:hideMark/>
          </w:tcPr>
          <w:p w14:paraId="78E8CCEB"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39F0"/>
            <w:vAlign w:val="center"/>
            <w:hideMark/>
          </w:tcPr>
          <w:p w14:paraId="160A475D"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nil"/>
              <w:left w:val="nil"/>
              <w:bottom w:val="single" w:sz="8" w:space="0" w:color="auto"/>
              <w:right w:val="single" w:sz="8" w:space="0" w:color="auto"/>
            </w:tcBorders>
            <w:shd w:val="clear" w:color="000000" w:fill="0039F0"/>
            <w:vAlign w:val="center"/>
            <w:hideMark/>
          </w:tcPr>
          <w:p w14:paraId="23607528"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0039F0"/>
            <w:vAlign w:val="center"/>
            <w:hideMark/>
          </w:tcPr>
          <w:p w14:paraId="467B461D"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50" w:type="dxa"/>
            <w:gridSpan w:val="2"/>
            <w:tcBorders>
              <w:top w:val="nil"/>
              <w:left w:val="nil"/>
              <w:bottom w:val="single" w:sz="8" w:space="0" w:color="auto"/>
              <w:right w:val="single" w:sz="8" w:space="0" w:color="auto"/>
            </w:tcBorders>
            <w:shd w:val="clear" w:color="000000" w:fill="0039F0"/>
            <w:vAlign w:val="center"/>
            <w:hideMark/>
          </w:tcPr>
          <w:p w14:paraId="023DA46D"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50" w:type="dxa"/>
            <w:gridSpan w:val="3"/>
            <w:tcBorders>
              <w:top w:val="nil"/>
              <w:left w:val="nil"/>
              <w:bottom w:val="single" w:sz="8" w:space="0" w:color="auto"/>
              <w:right w:val="single" w:sz="8" w:space="0" w:color="auto"/>
            </w:tcBorders>
            <w:shd w:val="clear" w:color="000000" w:fill="0039F0"/>
            <w:vAlign w:val="center"/>
            <w:hideMark/>
          </w:tcPr>
          <w:p w14:paraId="11D98D91"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648" w:type="dxa"/>
            <w:gridSpan w:val="3"/>
            <w:tcBorders>
              <w:top w:val="nil"/>
              <w:left w:val="nil"/>
              <w:bottom w:val="single" w:sz="8" w:space="0" w:color="auto"/>
              <w:right w:val="single" w:sz="8" w:space="0" w:color="auto"/>
            </w:tcBorders>
            <w:shd w:val="clear" w:color="000000" w:fill="0039F0"/>
            <w:vAlign w:val="center"/>
            <w:hideMark/>
          </w:tcPr>
          <w:p w14:paraId="6218AE58"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r>
      <w:tr w:rsidR="00C93723" w:rsidRPr="00D30847" w14:paraId="12CF9050" w14:textId="77777777" w:rsidTr="00B84551">
        <w:trPr>
          <w:trHeight w:val="300"/>
        </w:trPr>
        <w:tc>
          <w:tcPr>
            <w:tcW w:w="702" w:type="dxa"/>
            <w:gridSpan w:val="2"/>
            <w:tcBorders>
              <w:top w:val="nil"/>
              <w:left w:val="nil"/>
              <w:bottom w:val="nil"/>
              <w:right w:val="nil"/>
            </w:tcBorders>
            <w:shd w:val="clear" w:color="000000" w:fill="00FF00"/>
            <w:vAlign w:val="center"/>
            <w:hideMark/>
          </w:tcPr>
          <w:p w14:paraId="658AC34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510" w:type="dxa"/>
            <w:gridSpan w:val="6"/>
            <w:tcBorders>
              <w:top w:val="nil"/>
              <w:left w:val="nil"/>
              <w:bottom w:val="nil"/>
              <w:right w:val="nil"/>
            </w:tcBorders>
            <w:shd w:val="clear" w:color="000000" w:fill="00FF00"/>
            <w:vAlign w:val="center"/>
            <w:hideMark/>
          </w:tcPr>
          <w:p w14:paraId="17730744"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xml:space="preserve"> Priority 2.</w:t>
            </w:r>
          </w:p>
        </w:tc>
        <w:tc>
          <w:tcPr>
            <w:tcW w:w="3258" w:type="dxa"/>
            <w:gridSpan w:val="2"/>
            <w:tcBorders>
              <w:top w:val="nil"/>
              <w:left w:val="nil"/>
              <w:bottom w:val="nil"/>
              <w:right w:val="nil"/>
            </w:tcBorders>
            <w:shd w:val="clear" w:color="000000" w:fill="00FF00"/>
            <w:vAlign w:val="center"/>
            <w:hideMark/>
          </w:tcPr>
          <w:p w14:paraId="32EA6836"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Public Finance Academy(learning organization)</w:t>
            </w:r>
          </w:p>
        </w:tc>
        <w:tc>
          <w:tcPr>
            <w:tcW w:w="522" w:type="dxa"/>
            <w:gridSpan w:val="2"/>
            <w:tcBorders>
              <w:top w:val="nil"/>
              <w:left w:val="nil"/>
              <w:bottom w:val="nil"/>
              <w:right w:val="nil"/>
            </w:tcBorders>
            <w:shd w:val="clear" w:color="000000" w:fill="00FF00"/>
            <w:vAlign w:val="center"/>
            <w:hideMark/>
          </w:tcPr>
          <w:p w14:paraId="65ACB56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00FF00"/>
            <w:vAlign w:val="center"/>
            <w:hideMark/>
          </w:tcPr>
          <w:p w14:paraId="2DB85629"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82" w:type="dxa"/>
            <w:gridSpan w:val="3"/>
            <w:tcBorders>
              <w:top w:val="nil"/>
              <w:left w:val="nil"/>
              <w:bottom w:val="nil"/>
              <w:right w:val="nil"/>
            </w:tcBorders>
            <w:shd w:val="clear" w:color="000000" w:fill="00FF00"/>
            <w:vAlign w:val="center"/>
            <w:hideMark/>
          </w:tcPr>
          <w:p w14:paraId="13CE34A5"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80" w:type="dxa"/>
            <w:gridSpan w:val="3"/>
            <w:tcBorders>
              <w:top w:val="nil"/>
              <w:left w:val="nil"/>
              <w:bottom w:val="nil"/>
              <w:right w:val="nil"/>
            </w:tcBorders>
            <w:shd w:val="clear" w:color="000000" w:fill="00FF00"/>
            <w:vAlign w:val="center"/>
            <w:hideMark/>
          </w:tcPr>
          <w:p w14:paraId="68C657E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00FF00"/>
            <w:vAlign w:val="center"/>
            <w:hideMark/>
          </w:tcPr>
          <w:p w14:paraId="1C285C4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12" w:type="dxa"/>
            <w:gridSpan w:val="3"/>
            <w:tcBorders>
              <w:top w:val="nil"/>
              <w:left w:val="nil"/>
              <w:bottom w:val="nil"/>
              <w:right w:val="nil"/>
            </w:tcBorders>
            <w:shd w:val="clear" w:color="000000" w:fill="00FF00"/>
            <w:vAlign w:val="center"/>
            <w:hideMark/>
          </w:tcPr>
          <w:p w14:paraId="5369755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00FF00"/>
            <w:vAlign w:val="center"/>
            <w:hideMark/>
          </w:tcPr>
          <w:p w14:paraId="0FC8AC55"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40" w:type="dxa"/>
            <w:gridSpan w:val="3"/>
            <w:tcBorders>
              <w:top w:val="nil"/>
              <w:left w:val="nil"/>
              <w:bottom w:val="nil"/>
              <w:right w:val="nil"/>
            </w:tcBorders>
            <w:shd w:val="clear" w:color="000000" w:fill="00FF00"/>
            <w:vAlign w:val="center"/>
            <w:hideMark/>
          </w:tcPr>
          <w:p w14:paraId="2088052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00FF00"/>
            <w:vAlign w:val="center"/>
            <w:hideMark/>
          </w:tcPr>
          <w:p w14:paraId="1D3AA5ED"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00FF00"/>
            <w:vAlign w:val="center"/>
            <w:hideMark/>
          </w:tcPr>
          <w:p w14:paraId="6DFC3921"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00FF00"/>
            <w:vAlign w:val="center"/>
            <w:hideMark/>
          </w:tcPr>
          <w:p w14:paraId="0028A47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22" w:type="dxa"/>
            <w:gridSpan w:val="3"/>
            <w:tcBorders>
              <w:top w:val="nil"/>
              <w:left w:val="nil"/>
              <w:bottom w:val="nil"/>
              <w:right w:val="nil"/>
            </w:tcBorders>
            <w:shd w:val="clear" w:color="000000" w:fill="00FF00"/>
            <w:vAlign w:val="center"/>
            <w:hideMark/>
          </w:tcPr>
          <w:p w14:paraId="323B5934"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00FF00"/>
            <w:vAlign w:val="center"/>
            <w:hideMark/>
          </w:tcPr>
          <w:p w14:paraId="29D9FB2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2"/>
            <w:tcBorders>
              <w:top w:val="nil"/>
              <w:left w:val="nil"/>
              <w:bottom w:val="nil"/>
              <w:right w:val="nil"/>
            </w:tcBorders>
            <w:shd w:val="clear" w:color="000000" w:fill="00FF00"/>
            <w:vAlign w:val="center"/>
            <w:hideMark/>
          </w:tcPr>
          <w:p w14:paraId="2A84F889"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00FF00"/>
            <w:vAlign w:val="center"/>
            <w:hideMark/>
          </w:tcPr>
          <w:p w14:paraId="4A3F72C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48" w:type="dxa"/>
            <w:gridSpan w:val="3"/>
            <w:tcBorders>
              <w:top w:val="nil"/>
              <w:left w:val="nil"/>
              <w:bottom w:val="nil"/>
              <w:right w:val="nil"/>
            </w:tcBorders>
            <w:shd w:val="clear" w:color="000000" w:fill="00FF00"/>
            <w:vAlign w:val="center"/>
            <w:hideMark/>
          </w:tcPr>
          <w:p w14:paraId="7F23931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r>
      <w:tr w:rsidR="00C93723" w:rsidRPr="00D30847" w14:paraId="4F3A61BD" w14:textId="77777777" w:rsidTr="00595060">
        <w:trPr>
          <w:trHeight w:val="270"/>
        </w:trPr>
        <w:tc>
          <w:tcPr>
            <w:tcW w:w="702" w:type="dxa"/>
            <w:gridSpan w:val="2"/>
            <w:tcBorders>
              <w:top w:val="nil"/>
              <w:left w:val="nil"/>
              <w:bottom w:val="nil"/>
              <w:right w:val="nil"/>
            </w:tcBorders>
            <w:shd w:val="clear" w:color="000000" w:fill="6FE7FF"/>
            <w:vAlign w:val="center"/>
            <w:hideMark/>
          </w:tcPr>
          <w:p w14:paraId="3FDFF95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64" w:type="dxa"/>
            <w:gridSpan w:val="2"/>
            <w:tcBorders>
              <w:top w:val="nil"/>
              <w:left w:val="nil"/>
              <w:bottom w:val="nil"/>
              <w:right w:val="nil"/>
            </w:tcBorders>
            <w:shd w:val="clear" w:color="000000" w:fill="6FE7FF"/>
            <w:vAlign w:val="center"/>
            <w:hideMark/>
          </w:tcPr>
          <w:p w14:paraId="0E6D8C39"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1276" w:type="dxa"/>
            <w:gridSpan w:val="2"/>
            <w:tcBorders>
              <w:top w:val="nil"/>
              <w:left w:val="nil"/>
              <w:bottom w:val="nil"/>
              <w:right w:val="nil"/>
            </w:tcBorders>
            <w:shd w:val="clear" w:color="000000" w:fill="6FE7FF"/>
            <w:vAlign w:val="center"/>
            <w:hideMark/>
          </w:tcPr>
          <w:p w14:paraId="1BA925B9"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Measure 1.</w:t>
            </w:r>
          </w:p>
        </w:tc>
        <w:tc>
          <w:tcPr>
            <w:tcW w:w="1770" w:type="dxa"/>
            <w:gridSpan w:val="2"/>
            <w:tcBorders>
              <w:top w:val="nil"/>
              <w:left w:val="nil"/>
              <w:bottom w:val="single" w:sz="8" w:space="0" w:color="auto"/>
              <w:right w:val="nil"/>
            </w:tcBorders>
            <w:shd w:val="clear" w:color="000000" w:fill="6FE7FF"/>
            <w:vAlign w:val="center"/>
            <w:hideMark/>
          </w:tcPr>
          <w:p w14:paraId="4318FAD4"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258" w:type="dxa"/>
            <w:gridSpan w:val="2"/>
            <w:tcBorders>
              <w:top w:val="nil"/>
              <w:left w:val="nil"/>
              <w:bottom w:val="single" w:sz="8" w:space="0" w:color="auto"/>
              <w:right w:val="nil"/>
            </w:tcBorders>
            <w:shd w:val="clear" w:color="000000" w:fill="6FE7FF"/>
            <w:vAlign w:val="center"/>
            <w:hideMark/>
          </w:tcPr>
          <w:p w14:paraId="305B81F1" w14:textId="366700F4" w:rsidR="00C93723" w:rsidRPr="00D30847" w:rsidRDefault="005A736C"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Digital presence of the Public Finance Academy</w:t>
            </w:r>
          </w:p>
        </w:tc>
        <w:tc>
          <w:tcPr>
            <w:tcW w:w="522" w:type="dxa"/>
            <w:gridSpan w:val="2"/>
            <w:tcBorders>
              <w:top w:val="nil"/>
              <w:left w:val="nil"/>
              <w:bottom w:val="single" w:sz="8" w:space="0" w:color="auto"/>
              <w:right w:val="nil"/>
            </w:tcBorders>
            <w:shd w:val="clear" w:color="000000" w:fill="6FE7FF"/>
            <w:vAlign w:val="center"/>
            <w:hideMark/>
          </w:tcPr>
          <w:p w14:paraId="4194B5B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single" w:sz="8" w:space="0" w:color="auto"/>
              <w:right w:val="nil"/>
            </w:tcBorders>
            <w:shd w:val="clear" w:color="000000" w:fill="6FE7FF"/>
            <w:vAlign w:val="center"/>
            <w:hideMark/>
          </w:tcPr>
          <w:p w14:paraId="010D26E6"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82" w:type="dxa"/>
            <w:gridSpan w:val="3"/>
            <w:tcBorders>
              <w:top w:val="nil"/>
              <w:left w:val="nil"/>
              <w:bottom w:val="single" w:sz="8" w:space="0" w:color="auto"/>
              <w:right w:val="nil"/>
            </w:tcBorders>
            <w:shd w:val="clear" w:color="000000" w:fill="6FE7FF"/>
            <w:vAlign w:val="center"/>
            <w:hideMark/>
          </w:tcPr>
          <w:p w14:paraId="7099F61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80" w:type="dxa"/>
            <w:gridSpan w:val="3"/>
            <w:tcBorders>
              <w:top w:val="nil"/>
              <w:left w:val="nil"/>
              <w:bottom w:val="single" w:sz="8" w:space="0" w:color="auto"/>
              <w:right w:val="nil"/>
            </w:tcBorders>
            <w:shd w:val="clear" w:color="000000" w:fill="6FE7FF"/>
            <w:vAlign w:val="center"/>
            <w:hideMark/>
          </w:tcPr>
          <w:p w14:paraId="5D835E9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single" w:sz="8" w:space="0" w:color="auto"/>
              <w:right w:val="nil"/>
            </w:tcBorders>
            <w:shd w:val="clear" w:color="000000" w:fill="6FE7FF"/>
            <w:vAlign w:val="center"/>
            <w:hideMark/>
          </w:tcPr>
          <w:p w14:paraId="13D1E609"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12" w:type="dxa"/>
            <w:gridSpan w:val="3"/>
            <w:tcBorders>
              <w:top w:val="nil"/>
              <w:left w:val="nil"/>
              <w:bottom w:val="single" w:sz="8" w:space="0" w:color="auto"/>
              <w:right w:val="nil"/>
            </w:tcBorders>
            <w:shd w:val="clear" w:color="000000" w:fill="6FE7FF"/>
            <w:vAlign w:val="center"/>
            <w:hideMark/>
          </w:tcPr>
          <w:p w14:paraId="7672ACCD"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285C23E5"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40" w:type="dxa"/>
            <w:gridSpan w:val="3"/>
            <w:tcBorders>
              <w:top w:val="nil"/>
              <w:left w:val="nil"/>
              <w:bottom w:val="single" w:sz="8" w:space="0" w:color="auto"/>
              <w:right w:val="nil"/>
            </w:tcBorders>
            <w:shd w:val="clear" w:color="000000" w:fill="6FE7FF"/>
            <w:vAlign w:val="center"/>
            <w:hideMark/>
          </w:tcPr>
          <w:p w14:paraId="71D9BF9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single" w:sz="8" w:space="0" w:color="auto"/>
              <w:right w:val="nil"/>
            </w:tcBorders>
            <w:shd w:val="clear" w:color="000000" w:fill="6FE7FF"/>
            <w:vAlign w:val="center"/>
            <w:hideMark/>
          </w:tcPr>
          <w:p w14:paraId="4996DA11"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3B38A79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single" w:sz="8" w:space="0" w:color="auto"/>
              <w:right w:val="nil"/>
            </w:tcBorders>
            <w:shd w:val="clear" w:color="000000" w:fill="6FE7FF"/>
            <w:vAlign w:val="center"/>
            <w:hideMark/>
          </w:tcPr>
          <w:p w14:paraId="0782883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22" w:type="dxa"/>
            <w:gridSpan w:val="3"/>
            <w:tcBorders>
              <w:top w:val="nil"/>
              <w:left w:val="nil"/>
              <w:bottom w:val="single" w:sz="8" w:space="0" w:color="auto"/>
              <w:right w:val="nil"/>
            </w:tcBorders>
            <w:shd w:val="clear" w:color="000000" w:fill="6FE7FF"/>
            <w:vAlign w:val="center"/>
            <w:hideMark/>
          </w:tcPr>
          <w:p w14:paraId="35B0E546"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single" w:sz="8" w:space="0" w:color="auto"/>
              <w:right w:val="nil"/>
            </w:tcBorders>
            <w:shd w:val="clear" w:color="000000" w:fill="6FE7FF"/>
            <w:vAlign w:val="center"/>
            <w:hideMark/>
          </w:tcPr>
          <w:p w14:paraId="5E587DD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2"/>
            <w:tcBorders>
              <w:top w:val="nil"/>
              <w:left w:val="nil"/>
              <w:bottom w:val="single" w:sz="8" w:space="0" w:color="auto"/>
              <w:right w:val="nil"/>
            </w:tcBorders>
            <w:shd w:val="clear" w:color="000000" w:fill="6FE7FF"/>
            <w:vAlign w:val="center"/>
            <w:hideMark/>
          </w:tcPr>
          <w:p w14:paraId="03E102B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6A31FD3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48" w:type="dxa"/>
            <w:gridSpan w:val="3"/>
            <w:tcBorders>
              <w:top w:val="nil"/>
              <w:left w:val="nil"/>
              <w:bottom w:val="single" w:sz="8" w:space="0" w:color="auto"/>
              <w:right w:val="nil"/>
            </w:tcBorders>
            <w:shd w:val="clear" w:color="000000" w:fill="6FE7FF"/>
            <w:vAlign w:val="center"/>
            <w:hideMark/>
          </w:tcPr>
          <w:p w14:paraId="1ACD40C4"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r>
      <w:tr w:rsidR="00942045" w:rsidRPr="00D30847" w14:paraId="71906117" w14:textId="77777777" w:rsidTr="00595060">
        <w:trPr>
          <w:trHeight w:val="349"/>
        </w:trPr>
        <w:tc>
          <w:tcPr>
            <w:tcW w:w="702" w:type="dxa"/>
            <w:gridSpan w:val="2"/>
            <w:tcBorders>
              <w:top w:val="nil"/>
              <w:left w:val="nil"/>
              <w:bottom w:val="nil"/>
              <w:right w:val="nil"/>
            </w:tcBorders>
            <w:shd w:val="clear" w:color="auto" w:fill="auto"/>
            <w:vAlign w:val="bottom"/>
            <w:hideMark/>
          </w:tcPr>
          <w:p w14:paraId="0DC474E4" w14:textId="77777777" w:rsidR="00942045" w:rsidRPr="00D30847" w:rsidRDefault="00942045" w:rsidP="00942045">
            <w:pPr>
              <w:spacing w:after="0" w:line="240" w:lineRule="auto"/>
              <w:rPr>
                <w:rFonts w:eastAsia="Times New Roman" w:cs="Calibri"/>
                <w:b/>
                <w:bCs/>
                <w:sz w:val="16"/>
                <w:szCs w:val="16"/>
                <w:lang w:val="en-GB"/>
              </w:rPr>
            </w:pPr>
          </w:p>
        </w:tc>
        <w:tc>
          <w:tcPr>
            <w:tcW w:w="464" w:type="dxa"/>
            <w:gridSpan w:val="2"/>
            <w:tcBorders>
              <w:top w:val="nil"/>
              <w:left w:val="nil"/>
              <w:bottom w:val="nil"/>
              <w:right w:val="nil"/>
            </w:tcBorders>
            <w:shd w:val="clear" w:color="auto" w:fill="auto"/>
            <w:vAlign w:val="bottom"/>
            <w:hideMark/>
          </w:tcPr>
          <w:p w14:paraId="44C51184" w14:textId="77777777" w:rsidR="00942045" w:rsidRPr="00D30847" w:rsidRDefault="00942045" w:rsidP="00942045">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hideMark/>
          </w:tcPr>
          <w:p w14:paraId="573DC1C1" w14:textId="77777777" w:rsidR="00942045" w:rsidRPr="00D30847" w:rsidRDefault="00942045" w:rsidP="00942045">
            <w:pPr>
              <w:spacing w:after="0" w:line="240" w:lineRule="auto"/>
              <w:rPr>
                <w:rFonts w:ascii="Times New Roman" w:eastAsia="Times New Roman" w:hAnsi="Times New Roman"/>
                <w:sz w:val="16"/>
                <w:szCs w:val="16"/>
                <w:lang w:val="en-GB"/>
              </w:rPr>
            </w:pPr>
          </w:p>
        </w:tc>
        <w:tc>
          <w:tcPr>
            <w:tcW w:w="1770" w:type="dxa"/>
            <w:gridSpan w:val="2"/>
            <w:tcBorders>
              <w:top w:val="nil"/>
              <w:left w:val="single" w:sz="8" w:space="0" w:color="auto"/>
              <w:bottom w:val="single" w:sz="8" w:space="0" w:color="auto"/>
              <w:right w:val="nil"/>
            </w:tcBorders>
            <w:shd w:val="clear" w:color="auto" w:fill="auto"/>
            <w:vAlign w:val="center"/>
            <w:hideMark/>
          </w:tcPr>
          <w:p w14:paraId="773EE9EB"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Activity 1.</w:t>
            </w:r>
          </w:p>
        </w:tc>
        <w:tc>
          <w:tcPr>
            <w:tcW w:w="3258" w:type="dxa"/>
            <w:gridSpan w:val="2"/>
            <w:tcBorders>
              <w:top w:val="nil"/>
              <w:left w:val="nil"/>
              <w:bottom w:val="single" w:sz="8" w:space="0" w:color="auto"/>
              <w:right w:val="single" w:sz="8" w:space="0" w:color="auto"/>
            </w:tcBorders>
            <w:shd w:val="clear" w:color="auto" w:fill="auto"/>
            <w:vAlign w:val="center"/>
            <w:hideMark/>
          </w:tcPr>
          <w:p w14:paraId="43A0D049" w14:textId="7D246A35" w:rsidR="00942045" w:rsidRPr="00D30847" w:rsidRDefault="005A736C" w:rsidP="00942045">
            <w:pPr>
              <w:spacing w:after="0" w:line="240" w:lineRule="auto"/>
              <w:rPr>
                <w:rFonts w:eastAsia="Times New Roman" w:cs="Calibri"/>
                <w:sz w:val="16"/>
                <w:szCs w:val="16"/>
                <w:lang w:val="en-GB"/>
              </w:rPr>
            </w:pPr>
            <w:r w:rsidRPr="00D30847">
              <w:rPr>
                <w:rFonts w:eastAsia="Times New Roman" w:cs="Calibri"/>
                <w:sz w:val="16"/>
                <w:szCs w:val="16"/>
                <w:lang w:val="en-GB"/>
              </w:rPr>
              <w:t>Development an online platform</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0B635A5D" w14:textId="1E63FCF5"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7D8E4D17" w14:textId="033BFFC8"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57306B1B" w14:textId="667591A5"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7789DF78" w14:textId="79C5616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auto" w:fill="auto"/>
            <w:vAlign w:val="center"/>
            <w:hideMark/>
          </w:tcPr>
          <w:p w14:paraId="7F4EF7AD"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nil"/>
              <w:left w:val="nil"/>
              <w:bottom w:val="single" w:sz="8" w:space="0" w:color="auto"/>
              <w:right w:val="single" w:sz="8" w:space="0" w:color="auto"/>
            </w:tcBorders>
            <w:shd w:val="clear" w:color="auto" w:fill="auto"/>
            <w:vAlign w:val="center"/>
            <w:hideMark/>
          </w:tcPr>
          <w:p w14:paraId="13809612"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4709EB82"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nil"/>
              <w:left w:val="nil"/>
              <w:bottom w:val="single" w:sz="8" w:space="0" w:color="auto"/>
              <w:right w:val="single" w:sz="8" w:space="0" w:color="auto"/>
            </w:tcBorders>
            <w:shd w:val="clear" w:color="auto" w:fill="auto"/>
            <w:vAlign w:val="center"/>
            <w:hideMark/>
          </w:tcPr>
          <w:p w14:paraId="629CB231"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auto" w:fill="auto"/>
            <w:vAlign w:val="center"/>
            <w:hideMark/>
          </w:tcPr>
          <w:p w14:paraId="306CE515"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5C9D23F4"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auto" w:fill="auto"/>
            <w:vAlign w:val="center"/>
            <w:hideMark/>
          </w:tcPr>
          <w:p w14:paraId="137932DE"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nil"/>
              <w:left w:val="nil"/>
              <w:bottom w:val="single" w:sz="8" w:space="0" w:color="auto"/>
              <w:right w:val="single" w:sz="8" w:space="0" w:color="auto"/>
            </w:tcBorders>
            <w:shd w:val="clear" w:color="auto" w:fill="auto"/>
            <w:vAlign w:val="center"/>
            <w:hideMark/>
          </w:tcPr>
          <w:p w14:paraId="2BA11F5A"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auto" w:fill="auto"/>
            <w:vAlign w:val="center"/>
            <w:hideMark/>
          </w:tcPr>
          <w:p w14:paraId="5F3C9C15"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2"/>
            <w:tcBorders>
              <w:top w:val="nil"/>
              <w:left w:val="nil"/>
              <w:bottom w:val="single" w:sz="8" w:space="0" w:color="auto"/>
              <w:right w:val="single" w:sz="8" w:space="0" w:color="auto"/>
            </w:tcBorders>
            <w:shd w:val="clear" w:color="auto" w:fill="auto"/>
            <w:vAlign w:val="center"/>
            <w:hideMark/>
          </w:tcPr>
          <w:p w14:paraId="333CAA0C"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39544EB9"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48" w:type="dxa"/>
            <w:gridSpan w:val="3"/>
            <w:tcBorders>
              <w:top w:val="nil"/>
              <w:left w:val="nil"/>
              <w:bottom w:val="single" w:sz="8" w:space="0" w:color="auto"/>
              <w:right w:val="single" w:sz="8" w:space="0" w:color="auto"/>
            </w:tcBorders>
            <w:shd w:val="clear" w:color="auto" w:fill="auto"/>
            <w:vAlign w:val="center"/>
            <w:hideMark/>
          </w:tcPr>
          <w:p w14:paraId="725CEA2B"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r>
      <w:tr w:rsidR="00942045" w:rsidRPr="00D30847" w14:paraId="5A8C8352" w14:textId="77777777" w:rsidTr="00595060">
        <w:trPr>
          <w:trHeight w:val="286"/>
        </w:trPr>
        <w:tc>
          <w:tcPr>
            <w:tcW w:w="702" w:type="dxa"/>
            <w:gridSpan w:val="2"/>
            <w:tcBorders>
              <w:top w:val="nil"/>
              <w:left w:val="nil"/>
              <w:bottom w:val="nil"/>
              <w:right w:val="nil"/>
            </w:tcBorders>
            <w:shd w:val="clear" w:color="auto" w:fill="auto"/>
            <w:vAlign w:val="bottom"/>
            <w:hideMark/>
          </w:tcPr>
          <w:p w14:paraId="4AE997BB" w14:textId="77777777" w:rsidR="00942045" w:rsidRPr="00D30847" w:rsidRDefault="00942045" w:rsidP="00942045">
            <w:pPr>
              <w:spacing w:after="0" w:line="240" w:lineRule="auto"/>
              <w:jc w:val="center"/>
              <w:rPr>
                <w:rFonts w:eastAsia="Times New Roman" w:cs="Calibri"/>
                <w:color w:val="FFFFFF"/>
                <w:sz w:val="16"/>
                <w:szCs w:val="16"/>
                <w:lang w:val="en-GB"/>
              </w:rPr>
            </w:pPr>
          </w:p>
        </w:tc>
        <w:tc>
          <w:tcPr>
            <w:tcW w:w="464" w:type="dxa"/>
            <w:gridSpan w:val="2"/>
            <w:tcBorders>
              <w:top w:val="nil"/>
              <w:left w:val="nil"/>
              <w:bottom w:val="nil"/>
              <w:right w:val="nil"/>
            </w:tcBorders>
            <w:shd w:val="clear" w:color="auto" w:fill="auto"/>
            <w:vAlign w:val="bottom"/>
            <w:hideMark/>
          </w:tcPr>
          <w:p w14:paraId="7E6EBBD1" w14:textId="77777777" w:rsidR="00942045" w:rsidRPr="00D30847" w:rsidRDefault="00942045" w:rsidP="00942045">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hideMark/>
          </w:tcPr>
          <w:p w14:paraId="79284DCA" w14:textId="77777777" w:rsidR="00942045" w:rsidRPr="00D30847" w:rsidRDefault="00942045" w:rsidP="00942045">
            <w:pPr>
              <w:spacing w:after="0" w:line="240" w:lineRule="auto"/>
              <w:rPr>
                <w:rFonts w:ascii="Times New Roman" w:eastAsia="Times New Roman" w:hAnsi="Times New Roman"/>
                <w:sz w:val="16"/>
                <w:szCs w:val="16"/>
                <w:lang w:val="en-GB"/>
              </w:rPr>
            </w:pPr>
          </w:p>
        </w:tc>
        <w:tc>
          <w:tcPr>
            <w:tcW w:w="1770" w:type="dxa"/>
            <w:gridSpan w:val="2"/>
            <w:tcBorders>
              <w:top w:val="nil"/>
              <w:left w:val="single" w:sz="8" w:space="0" w:color="auto"/>
              <w:bottom w:val="single" w:sz="8" w:space="0" w:color="auto"/>
              <w:right w:val="nil"/>
            </w:tcBorders>
            <w:shd w:val="clear" w:color="auto" w:fill="auto"/>
            <w:vAlign w:val="center"/>
            <w:hideMark/>
          </w:tcPr>
          <w:p w14:paraId="1A3D2ACF"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Activity 2.</w:t>
            </w:r>
          </w:p>
        </w:tc>
        <w:tc>
          <w:tcPr>
            <w:tcW w:w="3258" w:type="dxa"/>
            <w:gridSpan w:val="2"/>
            <w:tcBorders>
              <w:top w:val="nil"/>
              <w:left w:val="nil"/>
              <w:bottom w:val="single" w:sz="8" w:space="0" w:color="auto"/>
              <w:right w:val="single" w:sz="8" w:space="0" w:color="auto"/>
            </w:tcBorders>
            <w:shd w:val="clear" w:color="auto" w:fill="auto"/>
            <w:vAlign w:val="center"/>
            <w:hideMark/>
          </w:tcPr>
          <w:p w14:paraId="379FF462" w14:textId="6D0361CB" w:rsidR="00942045" w:rsidRPr="00D30847" w:rsidRDefault="005A736C" w:rsidP="00942045">
            <w:pPr>
              <w:spacing w:after="0" w:line="240" w:lineRule="auto"/>
              <w:rPr>
                <w:rFonts w:eastAsia="Times New Roman" w:cs="Calibri"/>
                <w:sz w:val="16"/>
                <w:szCs w:val="16"/>
                <w:lang w:val="en-GB"/>
              </w:rPr>
            </w:pPr>
            <w:r w:rsidRPr="00D30847">
              <w:rPr>
                <w:rFonts w:eastAsia="Times New Roman" w:cs="Calibri"/>
                <w:sz w:val="16"/>
                <w:szCs w:val="16"/>
                <w:lang w:val="en-GB"/>
              </w:rPr>
              <w:t>Development of video tutorials and guidelines</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0E6F1B63" w14:textId="5E195DA5"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577A58E4" w14:textId="0E04AA7D"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0BB0F7F3" w14:textId="6C63803E"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1F24E5F1" w14:textId="4E115398"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auto" w:fill="auto"/>
            <w:vAlign w:val="center"/>
            <w:hideMark/>
          </w:tcPr>
          <w:p w14:paraId="65961F06"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nil"/>
              <w:left w:val="nil"/>
              <w:bottom w:val="single" w:sz="8" w:space="0" w:color="auto"/>
              <w:right w:val="single" w:sz="8" w:space="0" w:color="auto"/>
            </w:tcBorders>
            <w:shd w:val="clear" w:color="auto" w:fill="auto"/>
            <w:vAlign w:val="center"/>
            <w:hideMark/>
          </w:tcPr>
          <w:p w14:paraId="4B31062A"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32C6630F"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nil"/>
              <w:left w:val="nil"/>
              <w:bottom w:val="single" w:sz="8" w:space="0" w:color="auto"/>
              <w:right w:val="single" w:sz="8" w:space="0" w:color="auto"/>
            </w:tcBorders>
            <w:shd w:val="clear" w:color="auto" w:fill="auto"/>
            <w:vAlign w:val="center"/>
            <w:hideMark/>
          </w:tcPr>
          <w:p w14:paraId="7FD2FC34"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auto" w:fill="auto"/>
            <w:vAlign w:val="center"/>
            <w:hideMark/>
          </w:tcPr>
          <w:p w14:paraId="5C225B36"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2D121E6E"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auto" w:fill="auto"/>
            <w:vAlign w:val="center"/>
            <w:hideMark/>
          </w:tcPr>
          <w:p w14:paraId="2B262672"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nil"/>
              <w:left w:val="nil"/>
              <w:bottom w:val="single" w:sz="8" w:space="0" w:color="auto"/>
              <w:right w:val="single" w:sz="8" w:space="0" w:color="auto"/>
            </w:tcBorders>
            <w:shd w:val="clear" w:color="auto" w:fill="auto"/>
            <w:vAlign w:val="center"/>
            <w:hideMark/>
          </w:tcPr>
          <w:p w14:paraId="719DBE00"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auto" w:fill="auto"/>
            <w:vAlign w:val="center"/>
            <w:hideMark/>
          </w:tcPr>
          <w:p w14:paraId="4B8EF6FE"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2"/>
            <w:tcBorders>
              <w:top w:val="nil"/>
              <w:left w:val="nil"/>
              <w:bottom w:val="single" w:sz="8" w:space="0" w:color="auto"/>
              <w:right w:val="single" w:sz="8" w:space="0" w:color="auto"/>
            </w:tcBorders>
            <w:shd w:val="clear" w:color="auto" w:fill="auto"/>
            <w:vAlign w:val="center"/>
            <w:hideMark/>
          </w:tcPr>
          <w:p w14:paraId="46A644D1"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73AAD7E5"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48" w:type="dxa"/>
            <w:gridSpan w:val="3"/>
            <w:tcBorders>
              <w:top w:val="nil"/>
              <w:left w:val="nil"/>
              <w:bottom w:val="single" w:sz="8" w:space="0" w:color="auto"/>
              <w:right w:val="single" w:sz="8" w:space="0" w:color="auto"/>
            </w:tcBorders>
            <w:shd w:val="clear" w:color="auto" w:fill="auto"/>
            <w:vAlign w:val="center"/>
            <w:hideMark/>
          </w:tcPr>
          <w:p w14:paraId="7C296173"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r>
      <w:tr w:rsidR="005A736C" w:rsidRPr="00D30847" w14:paraId="4FF4AF8A" w14:textId="77777777" w:rsidTr="005A736C">
        <w:trPr>
          <w:trHeight w:val="286"/>
        </w:trPr>
        <w:tc>
          <w:tcPr>
            <w:tcW w:w="702" w:type="dxa"/>
            <w:gridSpan w:val="2"/>
            <w:tcBorders>
              <w:top w:val="nil"/>
              <w:left w:val="nil"/>
              <w:bottom w:val="nil"/>
              <w:right w:val="nil"/>
            </w:tcBorders>
            <w:shd w:val="clear" w:color="auto" w:fill="auto"/>
            <w:vAlign w:val="bottom"/>
          </w:tcPr>
          <w:p w14:paraId="0B7EFE57" w14:textId="77777777" w:rsidR="005A736C" w:rsidRPr="00D30847" w:rsidRDefault="005A736C" w:rsidP="00942045">
            <w:pPr>
              <w:spacing w:after="0" w:line="240" w:lineRule="auto"/>
              <w:jc w:val="center"/>
              <w:rPr>
                <w:rFonts w:eastAsia="Times New Roman" w:cs="Calibri"/>
                <w:color w:val="FFFFFF"/>
                <w:sz w:val="16"/>
                <w:szCs w:val="16"/>
                <w:lang w:val="en-GB"/>
              </w:rPr>
            </w:pPr>
          </w:p>
        </w:tc>
        <w:tc>
          <w:tcPr>
            <w:tcW w:w="464" w:type="dxa"/>
            <w:gridSpan w:val="2"/>
            <w:tcBorders>
              <w:top w:val="nil"/>
              <w:left w:val="nil"/>
              <w:bottom w:val="nil"/>
              <w:right w:val="nil"/>
            </w:tcBorders>
            <w:shd w:val="clear" w:color="auto" w:fill="auto"/>
            <w:vAlign w:val="bottom"/>
          </w:tcPr>
          <w:p w14:paraId="21F00E9F" w14:textId="77777777" w:rsidR="005A736C" w:rsidRPr="00D30847" w:rsidRDefault="005A736C" w:rsidP="00942045">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tcPr>
          <w:p w14:paraId="116DBA63" w14:textId="77777777" w:rsidR="005A736C" w:rsidRPr="00D30847" w:rsidRDefault="005A736C" w:rsidP="00942045">
            <w:pPr>
              <w:spacing w:after="0" w:line="240" w:lineRule="auto"/>
              <w:rPr>
                <w:rFonts w:ascii="Times New Roman" w:eastAsia="Times New Roman" w:hAnsi="Times New Roman"/>
                <w:sz w:val="16"/>
                <w:szCs w:val="16"/>
                <w:lang w:val="en-GB"/>
              </w:rPr>
            </w:pPr>
          </w:p>
        </w:tc>
        <w:tc>
          <w:tcPr>
            <w:tcW w:w="1770" w:type="dxa"/>
            <w:gridSpan w:val="2"/>
            <w:tcBorders>
              <w:top w:val="nil"/>
              <w:left w:val="single" w:sz="8" w:space="0" w:color="auto"/>
              <w:bottom w:val="single" w:sz="8" w:space="0" w:color="auto"/>
              <w:right w:val="nil"/>
            </w:tcBorders>
            <w:shd w:val="clear" w:color="auto" w:fill="auto"/>
            <w:vAlign w:val="center"/>
          </w:tcPr>
          <w:p w14:paraId="39942C86" w14:textId="2CC7886D" w:rsidR="005A736C" w:rsidRPr="00D30847" w:rsidRDefault="005A736C" w:rsidP="00942045">
            <w:pPr>
              <w:spacing w:after="0" w:line="240" w:lineRule="auto"/>
              <w:rPr>
                <w:rFonts w:eastAsia="Times New Roman" w:cs="Calibri"/>
                <w:sz w:val="16"/>
                <w:szCs w:val="16"/>
                <w:lang w:val="en-GB"/>
              </w:rPr>
            </w:pPr>
            <w:r w:rsidRPr="00D30847">
              <w:rPr>
                <w:rFonts w:eastAsia="Times New Roman" w:cs="Calibri"/>
                <w:sz w:val="16"/>
                <w:szCs w:val="16"/>
                <w:lang w:val="en-GB"/>
              </w:rPr>
              <w:t>Activity 3.</w:t>
            </w:r>
          </w:p>
        </w:tc>
        <w:tc>
          <w:tcPr>
            <w:tcW w:w="3258" w:type="dxa"/>
            <w:gridSpan w:val="2"/>
            <w:tcBorders>
              <w:top w:val="nil"/>
              <w:left w:val="nil"/>
              <w:bottom w:val="single" w:sz="8" w:space="0" w:color="auto"/>
              <w:right w:val="single" w:sz="8" w:space="0" w:color="auto"/>
            </w:tcBorders>
            <w:shd w:val="clear" w:color="auto" w:fill="auto"/>
            <w:vAlign w:val="center"/>
          </w:tcPr>
          <w:p w14:paraId="047CF23E" w14:textId="664D3549" w:rsidR="005A736C" w:rsidRPr="00D30847" w:rsidRDefault="005A736C" w:rsidP="00942045">
            <w:pPr>
              <w:spacing w:after="0" w:line="240" w:lineRule="auto"/>
              <w:rPr>
                <w:rFonts w:eastAsia="Times New Roman" w:cs="Calibri"/>
                <w:sz w:val="16"/>
                <w:szCs w:val="16"/>
                <w:lang w:val="en-GB"/>
              </w:rPr>
            </w:pPr>
            <w:r w:rsidRPr="00D30847">
              <w:rPr>
                <w:rFonts w:eastAsia="Times New Roman" w:cs="Calibri"/>
                <w:sz w:val="16"/>
                <w:szCs w:val="16"/>
                <w:lang w:val="en-GB"/>
              </w:rPr>
              <w:t>Organizing online trainings</w:t>
            </w:r>
          </w:p>
        </w:tc>
        <w:tc>
          <w:tcPr>
            <w:tcW w:w="522" w:type="dxa"/>
            <w:gridSpan w:val="2"/>
            <w:tcBorders>
              <w:top w:val="nil"/>
              <w:left w:val="nil"/>
              <w:bottom w:val="single" w:sz="8" w:space="0" w:color="auto"/>
              <w:right w:val="single" w:sz="8" w:space="0" w:color="auto"/>
            </w:tcBorders>
            <w:shd w:val="clear" w:color="auto" w:fill="auto"/>
            <w:vAlign w:val="center"/>
          </w:tcPr>
          <w:p w14:paraId="4865D4AB" w14:textId="77777777" w:rsidR="005A736C" w:rsidRPr="00D30847" w:rsidRDefault="005A736C" w:rsidP="00942045">
            <w:pPr>
              <w:spacing w:after="0" w:line="240" w:lineRule="auto"/>
              <w:jc w:val="center"/>
              <w:rPr>
                <w:rFonts w:eastAsia="Times New Roman" w:cs="Calibri"/>
                <w:color w:val="FFFFFF"/>
                <w:sz w:val="16"/>
                <w:szCs w:val="16"/>
                <w:lang w:val="en-GB"/>
              </w:rPr>
            </w:pPr>
          </w:p>
        </w:tc>
        <w:tc>
          <w:tcPr>
            <w:tcW w:w="378" w:type="dxa"/>
            <w:gridSpan w:val="2"/>
            <w:tcBorders>
              <w:top w:val="nil"/>
              <w:left w:val="nil"/>
              <w:bottom w:val="single" w:sz="8" w:space="0" w:color="auto"/>
              <w:right w:val="single" w:sz="8" w:space="0" w:color="auto"/>
            </w:tcBorders>
            <w:shd w:val="clear" w:color="auto" w:fill="auto"/>
            <w:vAlign w:val="center"/>
          </w:tcPr>
          <w:p w14:paraId="059C7B0B" w14:textId="77777777" w:rsidR="005A736C" w:rsidRPr="00D30847" w:rsidRDefault="005A736C" w:rsidP="00942045">
            <w:pPr>
              <w:spacing w:after="0" w:line="240" w:lineRule="auto"/>
              <w:jc w:val="center"/>
              <w:rPr>
                <w:rFonts w:eastAsia="Times New Roman" w:cs="Calibri"/>
                <w:color w:val="FFFFFF"/>
                <w:sz w:val="16"/>
                <w:szCs w:val="16"/>
                <w:lang w:val="en-GB"/>
              </w:rPr>
            </w:pPr>
          </w:p>
        </w:tc>
        <w:tc>
          <w:tcPr>
            <w:tcW w:w="582" w:type="dxa"/>
            <w:gridSpan w:val="3"/>
            <w:tcBorders>
              <w:top w:val="nil"/>
              <w:left w:val="nil"/>
              <w:bottom w:val="single" w:sz="8" w:space="0" w:color="auto"/>
              <w:right w:val="single" w:sz="8" w:space="0" w:color="auto"/>
            </w:tcBorders>
            <w:shd w:val="clear" w:color="auto" w:fill="auto"/>
            <w:vAlign w:val="center"/>
          </w:tcPr>
          <w:p w14:paraId="5F28FD15" w14:textId="77777777" w:rsidR="005A736C" w:rsidRPr="00D30847" w:rsidRDefault="005A736C" w:rsidP="00942045">
            <w:pPr>
              <w:spacing w:after="0" w:line="240" w:lineRule="auto"/>
              <w:jc w:val="center"/>
              <w:rPr>
                <w:rFonts w:eastAsia="Times New Roman" w:cs="Calibri"/>
                <w:color w:val="FFFFFF"/>
                <w:sz w:val="16"/>
                <w:szCs w:val="16"/>
                <w:lang w:val="en-GB"/>
              </w:rPr>
            </w:pPr>
          </w:p>
        </w:tc>
        <w:tc>
          <w:tcPr>
            <w:tcW w:w="480" w:type="dxa"/>
            <w:gridSpan w:val="3"/>
            <w:tcBorders>
              <w:top w:val="nil"/>
              <w:left w:val="nil"/>
              <w:bottom w:val="single" w:sz="8" w:space="0" w:color="auto"/>
              <w:right w:val="single" w:sz="8" w:space="0" w:color="auto"/>
            </w:tcBorders>
            <w:shd w:val="clear" w:color="auto" w:fill="auto"/>
            <w:vAlign w:val="center"/>
          </w:tcPr>
          <w:p w14:paraId="4281EF49" w14:textId="77777777" w:rsidR="005A736C" w:rsidRPr="00D30847" w:rsidRDefault="005A736C" w:rsidP="00942045">
            <w:pPr>
              <w:spacing w:after="0" w:line="240" w:lineRule="auto"/>
              <w:jc w:val="center"/>
              <w:rPr>
                <w:rFonts w:eastAsia="Times New Roman" w:cs="Calibri"/>
                <w:color w:val="FFFFFF"/>
                <w:sz w:val="16"/>
                <w:szCs w:val="16"/>
                <w:lang w:val="en-GB"/>
              </w:rPr>
            </w:pPr>
          </w:p>
        </w:tc>
        <w:tc>
          <w:tcPr>
            <w:tcW w:w="378" w:type="dxa"/>
            <w:gridSpan w:val="2"/>
            <w:tcBorders>
              <w:top w:val="nil"/>
              <w:left w:val="nil"/>
              <w:bottom w:val="single" w:sz="8" w:space="0" w:color="auto"/>
              <w:right w:val="single" w:sz="8" w:space="0" w:color="auto"/>
            </w:tcBorders>
            <w:shd w:val="clear" w:color="auto" w:fill="0000FF"/>
            <w:vAlign w:val="center"/>
          </w:tcPr>
          <w:p w14:paraId="0DC5A980" w14:textId="77777777" w:rsidR="005A736C" w:rsidRPr="00D30847" w:rsidRDefault="005A736C" w:rsidP="00942045">
            <w:pPr>
              <w:spacing w:after="0" w:line="240" w:lineRule="auto"/>
              <w:jc w:val="center"/>
              <w:rPr>
                <w:rFonts w:eastAsia="Times New Roman" w:cs="Calibri"/>
                <w:color w:val="FFFFFF"/>
                <w:sz w:val="16"/>
                <w:szCs w:val="16"/>
                <w:lang w:val="en-GB"/>
              </w:rPr>
            </w:pPr>
          </w:p>
        </w:tc>
        <w:tc>
          <w:tcPr>
            <w:tcW w:w="612" w:type="dxa"/>
            <w:gridSpan w:val="3"/>
            <w:tcBorders>
              <w:top w:val="nil"/>
              <w:left w:val="nil"/>
              <w:bottom w:val="single" w:sz="8" w:space="0" w:color="auto"/>
              <w:right w:val="single" w:sz="8" w:space="0" w:color="auto"/>
            </w:tcBorders>
            <w:shd w:val="clear" w:color="auto" w:fill="0000FF"/>
            <w:vAlign w:val="center"/>
          </w:tcPr>
          <w:p w14:paraId="73044F24" w14:textId="77777777" w:rsidR="005A736C" w:rsidRPr="00D30847" w:rsidRDefault="005A736C" w:rsidP="00942045">
            <w:pPr>
              <w:spacing w:after="0" w:line="240" w:lineRule="auto"/>
              <w:jc w:val="center"/>
              <w:rPr>
                <w:rFonts w:eastAsia="Times New Roman" w:cs="Calibri"/>
                <w:color w:val="FFFFFF"/>
                <w:sz w:val="16"/>
                <w:szCs w:val="16"/>
                <w:lang w:val="en-GB"/>
              </w:rPr>
            </w:pPr>
          </w:p>
        </w:tc>
        <w:tc>
          <w:tcPr>
            <w:tcW w:w="450" w:type="dxa"/>
            <w:gridSpan w:val="3"/>
            <w:tcBorders>
              <w:top w:val="nil"/>
              <w:left w:val="nil"/>
              <w:bottom w:val="single" w:sz="8" w:space="0" w:color="auto"/>
              <w:right w:val="single" w:sz="8" w:space="0" w:color="auto"/>
            </w:tcBorders>
            <w:shd w:val="clear" w:color="auto" w:fill="0000FF"/>
            <w:vAlign w:val="center"/>
          </w:tcPr>
          <w:p w14:paraId="075D0866" w14:textId="77777777" w:rsidR="005A736C" w:rsidRPr="00D30847" w:rsidRDefault="005A736C" w:rsidP="00942045">
            <w:pPr>
              <w:spacing w:after="0" w:line="240" w:lineRule="auto"/>
              <w:jc w:val="center"/>
              <w:rPr>
                <w:rFonts w:eastAsia="Times New Roman" w:cs="Calibri"/>
                <w:color w:val="FFFFFF"/>
                <w:sz w:val="16"/>
                <w:szCs w:val="16"/>
                <w:lang w:val="en-GB"/>
              </w:rPr>
            </w:pPr>
          </w:p>
        </w:tc>
        <w:tc>
          <w:tcPr>
            <w:tcW w:w="540" w:type="dxa"/>
            <w:gridSpan w:val="3"/>
            <w:tcBorders>
              <w:top w:val="nil"/>
              <w:left w:val="nil"/>
              <w:bottom w:val="single" w:sz="8" w:space="0" w:color="auto"/>
              <w:right w:val="single" w:sz="8" w:space="0" w:color="auto"/>
            </w:tcBorders>
            <w:shd w:val="clear" w:color="auto" w:fill="0000FF"/>
            <w:vAlign w:val="center"/>
          </w:tcPr>
          <w:p w14:paraId="1717EF53" w14:textId="77777777" w:rsidR="005A736C" w:rsidRPr="00D30847" w:rsidRDefault="005A736C" w:rsidP="00942045">
            <w:pPr>
              <w:spacing w:after="0" w:line="240" w:lineRule="auto"/>
              <w:jc w:val="center"/>
              <w:rPr>
                <w:rFonts w:eastAsia="Times New Roman" w:cs="Calibri"/>
                <w:color w:val="FFFFFF"/>
                <w:sz w:val="16"/>
                <w:szCs w:val="16"/>
                <w:lang w:val="en-GB"/>
              </w:rPr>
            </w:pPr>
          </w:p>
        </w:tc>
        <w:tc>
          <w:tcPr>
            <w:tcW w:w="450" w:type="dxa"/>
            <w:gridSpan w:val="4"/>
            <w:tcBorders>
              <w:top w:val="nil"/>
              <w:left w:val="nil"/>
              <w:bottom w:val="single" w:sz="8" w:space="0" w:color="auto"/>
              <w:right w:val="single" w:sz="8" w:space="0" w:color="auto"/>
            </w:tcBorders>
            <w:shd w:val="clear" w:color="auto" w:fill="0000FF"/>
            <w:vAlign w:val="center"/>
          </w:tcPr>
          <w:p w14:paraId="0C44F475" w14:textId="77777777" w:rsidR="005A736C" w:rsidRPr="00D30847" w:rsidRDefault="005A736C" w:rsidP="00942045">
            <w:pPr>
              <w:spacing w:after="0" w:line="240" w:lineRule="auto"/>
              <w:jc w:val="center"/>
              <w:rPr>
                <w:rFonts w:eastAsia="Times New Roman" w:cs="Calibri"/>
                <w:color w:val="FFFFFF"/>
                <w:sz w:val="16"/>
                <w:szCs w:val="16"/>
                <w:lang w:val="en-GB"/>
              </w:rPr>
            </w:pPr>
          </w:p>
        </w:tc>
        <w:tc>
          <w:tcPr>
            <w:tcW w:w="450" w:type="dxa"/>
            <w:gridSpan w:val="3"/>
            <w:tcBorders>
              <w:top w:val="nil"/>
              <w:left w:val="nil"/>
              <w:bottom w:val="single" w:sz="8" w:space="0" w:color="auto"/>
              <w:right w:val="single" w:sz="8" w:space="0" w:color="auto"/>
            </w:tcBorders>
            <w:shd w:val="clear" w:color="auto" w:fill="0000FF"/>
            <w:vAlign w:val="center"/>
          </w:tcPr>
          <w:p w14:paraId="4C62F3E9" w14:textId="77777777" w:rsidR="005A736C" w:rsidRPr="00D30847" w:rsidRDefault="005A736C" w:rsidP="00942045">
            <w:pPr>
              <w:spacing w:after="0" w:line="240" w:lineRule="auto"/>
              <w:jc w:val="center"/>
              <w:rPr>
                <w:rFonts w:eastAsia="Times New Roman" w:cs="Calibri"/>
                <w:color w:val="FFFFFF"/>
                <w:sz w:val="16"/>
                <w:szCs w:val="16"/>
                <w:lang w:val="en-GB"/>
              </w:rPr>
            </w:pPr>
          </w:p>
        </w:tc>
        <w:tc>
          <w:tcPr>
            <w:tcW w:w="378" w:type="dxa"/>
            <w:gridSpan w:val="2"/>
            <w:tcBorders>
              <w:top w:val="nil"/>
              <w:left w:val="nil"/>
              <w:bottom w:val="single" w:sz="8" w:space="0" w:color="auto"/>
              <w:right w:val="single" w:sz="8" w:space="0" w:color="auto"/>
            </w:tcBorders>
            <w:shd w:val="clear" w:color="auto" w:fill="0000FF"/>
            <w:vAlign w:val="center"/>
          </w:tcPr>
          <w:p w14:paraId="0B340F75" w14:textId="77777777" w:rsidR="005A736C" w:rsidRPr="00D30847" w:rsidRDefault="005A736C" w:rsidP="00942045">
            <w:pPr>
              <w:spacing w:after="0" w:line="240" w:lineRule="auto"/>
              <w:jc w:val="center"/>
              <w:rPr>
                <w:rFonts w:eastAsia="Times New Roman" w:cs="Calibri"/>
                <w:color w:val="FFFFFF"/>
                <w:sz w:val="16"/>
                <w:szCs w:val="16"/>
                <w:lang w:val="en-GB"/>
              </w:rPr>
            </w:pPr>
          </w:p>
        </w:tc>
        <w:tc>
          <w:tcPr>
            <w:tcW w:w="522" w:type="dxa"/>
            <w:gridSpan w:val="3"/>
            <w:tcBorders>
              <w:top w:val="nil"/>
              <w:left w:val="nil"/>
              <w:bottom w:val="single" w:sz="8" w:space="0" w:color="auto"/>
              <w:right w:val="single" w:sz="8" w:space="0" w:color="auto"/>
            </w:tcBorders>
            <w:shd w:val="clear" w:color="auto" w:fill="0000FF"/>
            <w:vAlign w:val="center"/>
          </w:tcPr>
          <w:p w14:paraId="6741BEDD" w14:textId="77777777" w:rsidR="005A736C" w:rsidRPr="00D30847" w:rsidRDefault="005A736C" w:rsidP="00942045">
            <w:pPr>
              <w:spacing w:after="0" w:line="240" w:lineRule="auto"/>
              <w:jc w:val="center"/>
              <w:rPr>
                <w:rFonts w:eastAsia="Times New Roman" w:cs="Calibri"/>
                <w:color w:val="FFFFFF"/>
                <w:sz w:val="16"/>
                <w:szCs w:val="16"/>
                <w:lang w:val="en-GB"/>
              </w:rPr>
            </w:pPr>
          </w:p>
        </w:tc>
        <w:tc>
          <w:tcPr>
            <w:tcW w:w="450" w:type="dxa"/>
            <w:gridSpan w:val="4"/>
            <w:tcBorders>
              <w:top w:val="nil"/>
              <w:left w:val="nil"/>
              <w:bottom w:val="single" w:sz="8" w:space="0" w:color="auto"/>
              <w:right w:val="single" w:sz="8" w:space="0" w:color="auto"/>
            </w:tcBorders>
            <w:shd w:val="clear" w:color="auto" w:fill="0000FF"/>
            <w:vAlign w:val="center"/>
          </w:tcPr>
          <w:p w14:paraId="60440970" w14:textId="77777777" w:rsidR="005A736C" w:rsidRPr="00D30847" w:rsidRDefault="005A736C" w:rsidP="00942045">
            <w:pPr>
              <w:spacing w:after="0" w:line="240" w:lineRule="auto"/>
              <w:jc w:val="center"/>
              <w:rPr>
                <w:rFonts w:eastAsia="Times New Roman" w:cs="Calibri"/>
                <w:color w:val="FFFFFF"/>
                <w:sz w:val="16"/>
                <w:szCs w:val="16"/>
                <w:lang w:val="en-GB"/>
              </w:rPr>
            </w:pPr>
          </w:p>
        </w:tc>
        <w:tc>
          <w:tcPr>
            <w:tcW w:w="450" w:type="dxa"/>
            <w:gridSpan w:val="2"/>
            <w:tcBorders>
              <w:top w:val="nil"/>
              <w:left w:val="nil"/>
              <w:bottom w:val="single" w:sz="8" w:space="0" w:color="auto"/>
              <w:right w:val="single" w:sz="8" w:space="0" w:color="auto"/>
            </w:tcBorders>
            <w:shd w:val="clear" w:color="auto" w:fill="0000FF"/>
            <w:vAlign w:val="center"/>
          </w:tcPr>
          <w:p w14:paraId="2D2AEFC5" w14:textId="77777777" w:rsidR="005A736C" w:rsidRPr="00D30847" w:rsidRDefault="005A736C" w:rsidP="00942045">
            <w:pPr>
              <w:spacing w:after="0" w:line="240" w:lineRule="auto"/>
              <w:jc w:val="center"/>
              <w:rPr>
                <w:rFonts w:eastAsia="Times New Roman" w:cs="Calibri"/>
                <w:color w:val="FFFFFF"/>
                <w:sz w:val="16"/>
                <w:szCs w:val="16"/>
                <w:lang w:val="en-GB"/>
              </w:rPr>
            </w:pPr>
          </w:p>
        </w:tc>
        <w:tc>
          <w:tcPr>
            <w:tcW w:w="450" w:type="dxa"/>
            <w:gridSpan w:val="3"/>
            <w:tcBorders>
              <w:top w:val="nil"/>
              <w:left w:val="nil"/>
              <w:bottom w:val="single" w:sz="8" w:space="0" w:color="auto"/>
              <w:right w:val="single" w:sz="8" w:space="0" w:color="auto"/>
            </w:tcBorders>
            <w:shd w:val="clear" w:color="auto" w:fill="0000FF"/>
            <w:vAlign w:val="center"/>
          </w:tcPr>
          <w:p w14:paraId="633D297D" w14:textId="77777777" w:rsidR="005A736C" w:rsidRPr="00D30847" w:rsidRDefault="005A736C" w:rsidP="00942045">
            <w:pPr>
              <w:spacing w:after="0" w:line="240" w:lineRule="auto"/>
              <w:jc w:val="center"/>
              <w:rPr>
                <w:rFonts w:eastAsia="Times New Roman" w:cs="Calibri"/>
                <w:color w:val="FFFFFF"/>
                <w:sz w:val="16"/>
                <w:szCs w:val="16"/>
                <w:lang w:val="en-GB"/>
              </w:rPr>
            </w:pPr>
          </w:p>
        </w:tc>
        <w:tc>
          <w:tcPr>
            <w:tcW w:w="648" w:type="dxa"/>
            <w:gridSpan w:val="3"/>
            <w:tcBorders>
              <w:top w:val="nil"/>
              <w:left w:val="nil"/>
              <w:bottom w:val="single" w:sz="8" w:space="0" w:color="auto"/>
              <w:right w:val="single" w:sz="8" w:space="0" w:color="auto"/>
            </w:tcBorders>
            <w:shd w:val="clear" w:color="auto" w:fill="0000FF"/>
            <w:vAlign w:val="center"/>
          </w:tcPr>
          <w:p w14:paraId="3C6D80D8" w14:textId="77777777" w:rsidR="005A736C" w:rsidRPr="00D30847" w:rsidRDefault="005A736C" w:rsidP="00942045">
            <w:pPr>
              <w:spacing w:after="0" w:line="240" w:lineRule="auto"/>
              <w:jc w:val="center"/>
              <w:rPr>
                <w:rFonts w:eastAsia="Times New Roman" w:cs="Calibri"/>
                <w:color w:val="FFFFFF"/>
                <w:sz w:val="16"/>
                <w:szCs w:val="16"/>
                <w:lang w:val="en-GB"/>
              </w:rPr>
            </w:pPr>
          </w:p>
        </w:tc>
      </w:tr>
      <w:tr w:rsidR="005A736C" w:rsidRPr="00D30847" w14:paraId="35D50AF4" w14:textId="77777777" w:rsidTr="00595060">
        <w:trPr>
          <w:trHeight w:val="286"/>
        </w:trPr>
        <w:tc>
          <w:tcPr>
            <w:tcW w:w="702" w:type="dxa"/>
            <w:gridSpan w:val="2"/>
            <w:tcBorders>
              <w:top w:val="nil"/>
              <w:left w:val="nil"/>
              <w:bottom w:val="nil"/>
              <w:right w:val="nil"/>
            </w:tcBorders>
            <w:shd w:val="clear" w:color="auto" w:fill="auto"/>
            <w:vAlign w:val="bottom"/>
          </w:tcPr>
          <w:p w14:paraId="7D2551E0" w14:textId="77777777" w:rsidR="005A736C" w:rsidRPr="00D30847" w:rsidRDefault="005A736C" w:rsidP="00942045">
            <w:pPr>
              <w:spacing w:after="0" w:line="240" w:lineRule="auto"/>
              <w:jc w:val="center"/>
              <w:rPr>
                <w:rFonts w:eastAsia="Times New Roman" w:cs="Calibri"/>
                <w:color w:val="FFFFFF"/>
                <w:sz w:val="16"/>
                <w:szCs w:val="16"/>
                <w:lang w:val="en-GB"/>
              </w:rPr>
            </w:pPr>
          </w:p>
        </w:tc>
        <w:tc>
          <w:tcPr>
            <w:tcW w:w="464" w:type="dxa"/>
            <w:gridSpan w:val="2"/>
            <w:tcBorders>
              <w:top w:val="nil"/>
              <w:left w:val="nil"/>
              <w:bottom w:val="nil"/>
              <w:right w:val="nil"/>
            </w:tcBorders>
            <w:shd w:val="clear" w:color="auto" w:fill="auto"/>
            <w:vAlign w:val="bottom"/>
          </w:tcPr>
          <w:p w14:paraId="1BC2F4B0" w14:textId="77777777" w:rsidR="005A736C" w:rsidRPr="00D30847" w:rsidRDefault="005A736C" w:rsidP="00942045">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tcPr>
          <w:p w14:paraId="2131D696" w14:textId="77777777" w:rsidR="005A736C" w:rsidRPr="00D30847" w:rsidRDefault="005A736C" w:rsidP="00942045">
            <w:pPr>
              <w:spacing w:after="0" w:line="240" w:lineRule="auto"/>
              <w:rPr>
                <w:rFonts w:ascii="Times New Roman" w:eastAsia="Times New Roman" w:hAnsi="Times New Roman"/>
                <w:sz w:val="16"/>
                <w:szCs w:val="16"/>
                <w:lang w:val="en-GB"/>
              </w:rPr>
            </w:pPr>
          </w:p>
        </w:tc>
        <w:tc>
          <w:tcPr>
            <w:tcW w:w="1770" w:type="dxa"/>
            <w:gridSpan w:val="2"/>
            <w:tcBorders>
              <w:top w:val="nil"/>
              <w:left w:val="single" w:sz="8" w:space="0" w:color="auto"/>
              <w:bottom w:val="single" w:sz="8" w:space="0" w:color="auto"/>
              <w:right w:val="nil"/>
            </w:tcBorders>
            <w:shd w:val="clear" w:color="auto" w:fill="auto"/>
            <w:vAlign w:val="center"/>
          </w:tcPr>
          <w:p w14:paraId="1001F962" w14:textId="7F7E86C0" w:rsidR="005A736C" w:rsidRPr="00D30847" w:rsidRDefault="005A736C" w:rsidP="00942045">
            <w:pPr>
              <w:spacing w:after="0" w:line="240" w:lineRule="auto"/>
              <w:rPr>
                <w:rFonts w:eastAsia="Times New Roman" w:cs="Calibri"/>
                <w:sz w:val="16"/>
                <w:szCs w:val="16"/>
                <w:lang w:val="en-GB"/>
              </w:rPr>
            </w:pPr>
            <w:r w:rsidRPr="00D30847">
              <w:rPr>
                <w:rFonts w:eastAsia="Times New Roman" w:cs="Calibri"/>
                <w:sz w:val="16"/>
                <w:szCs w:val="16"/>
                <w:lang w:val="en-GB"/>
              </w:rPr>
              <w:t>Activity 4.</w:t>
            </w:r>
          </w:p>
        </w:tc>
        <w:tc>
          <w:tcPr>
            <w:tcW w:w="3258" w:type="dxa"/>
            <w:gridSpan w:val="2"/>
            <w:tcBorders>
              <w:top w:val="nil"/>
              <w:left w:val="nil"/>
              <w:bottom w:val="single" w:sz="8" w:space="0" w:color="auto"/>
              <w:right w:val="single" w:sz="8" w:space="0" w:color="auto"/>
            </w:tcBorders>
            <w:shd w:val="clear" w:color="auto" w:fill="auto"/>
            <w:vAlign w:val="center"/>
          </w:tcPr>
          <w:p w14:paraId="36C8E39E" w14:textId="12EA4C1F" w:rsidR="005A736C" w:rsidRPr="00D30847" w:rsidRDefault="005A736C" w:rsidP="00942045">
            <w:pPr>
              <w:spacing w:after="0" w:line="240" w:lineRule="auto"/>
              <w:rPr>
                <w:rFonts w:eastAsia="Times New Roman" w:cs="Calibri"/>
                <w:sz w:val="16"/>
                <w:szCs w:val="16"/>
                <w:lang w:val="en-GB"/>
              </w:rPr>
            </w:pPr>
            <w:r w:rsidRPr="00D30847">
              <w:rPr>
                <w:rFonts w:eastAsia="Times New Roman" w:cs="Calibri"/>
                <w:sz w:val="16"/>
                <w:szCs w:val="16"/>
                <w:lang w:val="en-GB"/>
              </w:rPr>
              <w:t>Social media presence for increased transparency and education in public finances</w:t>
            </w:r>
          </w:p>
        </w:tc>
        <w:tc>
          <w:tcPr>
            <w:tcW w:w="522" w:type="dxa"/>
            <w:gridSpan w:val="2"/>
            <w:tcBorders>
              <w:top w:val="nil"/>
              <w:left w:val="nil"/>
              <w:bottom w:val="single" w:sz="8" w:space="0" w:color="auto"/>
              <w:right w:val="single" w:sz="8" w:space="0" w:color="auto"/>
            </w:tcBorders>
            <w:shd w:val="clear" w:color="000000" w:fill="0000FF"/>
            <w:vAlign w:val="center"/>
          </w:tcPr>
          <w:p w14:paraId="53D0F505" w14:textId="77777777" w:rsidR="005A736C" w:rsidRPr="00D30847" w:rsidRDefault="005A736C" w:rsidP="00942045">
            <w:pPr>
              <w:spacing w:after="0" w:line="240" w:lineRule="auto"/>
              <w:jc w:val="center"/>
              <w:rPr>
                <w:rFonts w:eastAsia="Times New Roman" w:cs="Calibri"/>
                <w:color w:val="FFFFFF"/>
                <w:sz w:val="16"/>
                <w:szCs w:val="16"/>
                <w:lang w:val="en-GB"/>
              </w:rPr>
            </w:pPr>
          </w:p>
        </w:tc>
        <w:tc>
          <w:tcPr>
            <w:tcW w:w="378" w:type="dxa"/>
            <w:gridSpan w:val="2"/>
            <w:tcBorders>
              <w:top w:val="nil"/>
              <w:left w:val="nil"/>
              <w:bottom w:val="single" w:sz="8" w:space="0" w:color="auto"/>
              <w:right w:val="single" w:sz="8" w:space="0" w:color="auto"/>
            </w:tcBorders>
            <w:shd w:val="clear" w:color="000000" w:fill="0000FF"/>
            <w:vAlign w:val="center"/>
          </w:tcPr>
          <w:p w14:paraId="1254ABBE" w14:textId="77777777" w:rsidR="005A736C" w:rsidRPr="00D30847" w:rsidRDefault="005A736C" w:rsidP="00942045">
            <w:pPr>
              <w:spacing w:after="0" w:line="240" w:lineRule="auto"/>
              <w:jc w:val="center"/>
              <w:rPr>
                <w:rFonts w:eastAsia="Times New Roman" w:cs="Calibri"/>
                <w:color w:val="FFFFFF"/>
                <w:sz w:val="16"/>
                <w:szCs w:val="16"/>
                <w:lang w:val="en-GB"/>
              </w:rPr>
            </w:pPr>
          </w:p>
        </w:tc>
        <w:tc>
          <w:tcPr>
            <w:tcW w:w="582" w:type="dxa"/>
            <w:gridSpan w:val="3"/>
            <w:tcBorders>
              <w:top w:val="nil"/>
              <w:left w:val="nil"/>
              <w:bottom w:val="single" w:sz="8" w:space="0" w:color="auto"/>
              <w:right w:val="single" w:sz="8" w:space="0" w:color="auto"/>
            </w:tcBorders>
            <w:shd w:val="clear" w:color="000000" w:fill="0000FF"/>
            <w:vAlign w:val="center"/>
          </w:tcPr>
          <w:p w14:paraId="554D5337" w14:textId="77777777" w:rsidR="005A736C" w:rsidRPr="00D30847" w:rsidRDefault="005A736C" w:rsidP="00942045">
            <w:pPr>
              <w:spacing w:after="0" w:line="240" w:lineRule="auto"/>
              <w:jc w:val="center"/>
              <w:rPr>
                <w:rFonts w:eastAsia="Times New Roman" w:cs="Calibri"/>
                <w:color w:val="FFFFFF"/>
                <w:sz w:val="16"/>
                <w:szCs w:val="16"/>
                <w:lang w:val="en-GB"/>
              </w:rPr>
            </w:pPr>
          </w:p>
        </w:tc>
        <w:tc>
          <w:tcPr>
            <w:tcW w:w="480" w:type="dxa"/>
            <w:gridSpan w:val="3"/>
            <w:tcBorders>
              <w:top w:val="nil"/>
              <w:left w:val="nil"/>
              <w:bottom w:val="single" w:sz="8" w:space="0" w:color="auto"/>
              <w:right w:val="single" w:sz="8" w:space="0" w:color="auto"/>
            </w:tcBorders>
            <w:shd w:val="clear" w:color="000000" w:fill="0000FF"/>
            <w:vAlign w:val="center"/>
          </w:tcPr>
          <w:p w14:paraId="127E51DB" w14:textId="77777777" w:rsidR="005A736C" w:rsidRPr="00D30847" w:rsidRDefault="005A736C" w:rsidP="00942045">
            <w:pPr>
              <w:spacing w:after="0" w:line="240" w:lineRule="auto"/>
              <w:jc w:val="center"/>
              <w:rPr>
                <w:rFonts w:eastAsia="Times New Roman" w:cs="Calibri"/>
                <w:color w:val="FFFFFF"/>
                <w:sz w:val="16"/>
                <w:szCs w:val="16"/>
                <w:lang w:val="en-GB"/>
              </w:rPr>
            </w:pPr>
          </w:p>
        </w:tc>
        <w:tc>
          <w:tcPr>
            <w:tcW w:w="378" w:type="dxa"/>
            <w:gridSpan w:val="2"/>
            <w:tcBorders>
              <w:top w:val="nil"/>
              <w:left w:val="nil"/>
              <w:bottom w:val="single" w:sz="8" w:space="0" w:color="auto"/>
              <w:right w:val="single" w:sz="8" w:space="0" w:color="auto"/>
            </w:tcBorders>
            <w:shd w:val="clear" w:color="auto" w:fill="auto"/>
            <w:vAlign w:val="center"/>
          </w:tcPr>
          <w:p w14:paraId="1316EF1D" w14:textId="77777777" w:rsidR="005A736C" w:rsidRPr="00D30847" w:rsidRDefault="005A736C" w:rsidP="00942045">
            <w:pPr>
              <w:spacing w:after="0" w:line="240" w:lineRule="auto"/>
              <w:jc w:val="center"/>
              <w:rPr>
                <w:rFonts w:eastAsia="Times New Roman" w:cs="Calibri"/>
                <w:color w:val="FFFFFF"/>
                <w:sz w:val="16"/>
                <w:szCs w:val="16"/>
                <w:lang w:val="en-GB"/>
              </w:rPr>
            </w:pPr>
          </w:p>
        </w:tc>
        <w:tc>
          <w:tcPr>
            <w:tcW w:w="612" w:type="dxa"/>
            <w:gridSpan w:val="3"/>
            <w:tcBorders>
              <w:top w:val="nil"/>
              <w:left w:val="nil"/>
              <w:bottom w:val="single" w:sz="8" w:space="0" w:color="auto"/>
              <w:right w:val="single" w:sz="8" w:space="0" w:color="auto"/>
            </w:tcBorders>
            <w:shd w:val="clear" w:color="auto" w:fill="auto"/>
            <w:vAlign w:val="center"/>
          </w:tcPr>
          <w:p w14:paraId="71DFF9FB" w14:textId="77777777" w:rsidR="005A736C" w:rsidRPr="00D30847" w:rsidRDefault="005A736C" w:rsidP="00942045">
            <w:pPr>
              <w:spacing w:after="0" w:line="240" w:lineRule="auto"/>
              <w:jc w:val="center"/>
              <w:rPr>
                <w:rFonts w:eastAsia="Times New Roman" w:cs="Calibri"/>
                <w:color w:val="FFFFFF"/>
                <w:sz w:val="16"/>
                <w:szCs w:val="16"/>
                <w:lang w:val="en-GB"/>
              </w:rPr>
            </w:pPr>
          </w:p>
        </w:tc>
        <w:tc>
          <w:tcPr>
            <w:tcW w:w="450" w:type="dxa"/>
            <w:gridSpan w:val="3"/>
            <w:tcBorders>
              <w:top w:val="nil"/>
              <w:left w:val="nil"/>
              <w:bottom w:val="single" w:sz="8" w:space="0" w:color="auto"/>
              <w:right w:val="single" w:sz="8" w:space="0" w:color="auto"/>
            </w:tcBorders>
            <w:shd w:val="clear" w:color="auto" w:fill="auto"/>
            <w:vAlign w:val="center"/>
          </w:tcPr>
          <w:p w14:paraId="38861935" w14:textId="77777777" w:rsidR="005A736C" w:rsidRPr="00D30847" w:rsidRDefault="005A736C" w:rsidP="00942045">
            <w:pPr>
              <w:spacing w:after="0" w:line="240" w:lineRule="auto"/>
              <w:jc w:val="center"/>
              <w:rPr>
                <w:rFonts w:eastAsia="Times New Roman" w:cs="Calibri"/>
                <w:color w:val="FFFFFF"/>
                <w:sz w:val="16"/>
                <w:szCs w:val="16"/>
                <w:lang w:val="en-GB"/>
              </w:rPr>
            </w:pPr>
          </w:p>
        </w:tc>
        <w:tc>
          <w:tcPr>
            <w:tcW w:w="540" w:type="dxa"/>
            <w:gridSpan w:val="3"/>
            <w:tcBorders>
              <w:top w:val="nil"/>
              <w:left w:val="nil"/>
              <w:bottom w:val="single" w:sz="8" w:space="0" w:color="auto"/>
              <w:right w:val="single" w:sz="8" w:space="0" w:color="auto"/>
            </w:tcBorders>
            <w:shd w:val="clear" w:color="auto" w:fill="auto"/>
            <w:vAlign w:val="center"/>
          </w:tcPr>
          <w:p w14:paraId="0B81C605" w14:textId="77777777" w:rsidR="005A736C" w:rsidRPr="00D30847" w:rsidRDefault="005A736C" w:rsidP="00942045">
            <w:pPr>
              <w:spacing w:after="0" w:line="240" w:lineRule="auto"/>
              <w:jc w:val="center"/>
              <w:rPr>
                <w:rFonts w:eastAsia="Times New Roman" w:cs="Calibri"/>
                <w:color w:val="FFFFFF"/>
                <w:sz w:val="16"/>
                <w:szCs w:val="16"/>
                <w:lang w:val="en-GB"/>
              </w:rPr>
            </w:pPr>
          </w:p>
        </w:tc>
        <w:tc>
          <w:tcPr>
            <w:tcW w:w="450" w:type="dxa"/>
            <w:gridSpan w:val="4"/>
            <w:tcBorders>
              <w:top w:val="nil"/>
              <w:left w:val="nil"/>
              <w:bottom w:val="single" w:sz="8" w:space="0" w:color="auto"/>
              <w:right w:val="single" w:sz="8" w:space="0" w:color="auto"/>
            </w:tcBorders>
            <w:shd w:val="clear" w:color="auto" w:fill="auto"/>
            <w:vAlign w:val="center"/>
          </w:tcPr>
          <w:p w14:paraId="0C967766" w14:textId="77777777" w:rsidR="005A736C" w:rsidRPr="00D30847" w:rsidRDefault="005A736C" w:rsidP="00942045">
            <w:pPr>
              <w:spacing w:after="0" w:line="240" w:lineRule="auto"/>
              <w:jc w:val="center"/>
              <w:rPr>
                <w:rFonts w:eastAsia="Times New Roman" w:cs="Calibri"/>
                <w:color w:val="FFFFFF"/>
                <w:sz w:val="16"/>
                <w:szCs w:val="16"/>
                <w:lang w:val="en-GB"/>
              </w:rPr>
            </w:pPr>
          </w:p>
        </w:tc>
        <w:tc>
          <w:tcPr>
            <w:tcW w:w="450" w:type="dxa"/>
            <w:gridSpan w:val="3"/>
            <w:tcBorders>
              <w:top w:val="nil"/>
              <w:left w:val="nil"/>
              <w:bottom w:val="single" w:sz="8" w:space="0" w:color="auto"/>
              <w:right w:val="single" w:sz="8" w:space="0" w:color="auto"/>
            </w:tcBorders>
            <w:shd w:val="clear" w:color="auto" w:fill="auto"/>
            <w:vAlign w:val="center"/>
          </w:tcPr>
          <w:p w14:paraId="036F45C5" w14:textId="77777777" w:rsidR="005A736C" w:rsidRPr="00D30847" w:rsidRDefault="005A736C" w:rsidP="00942045">
            <w:pPr>
              <w:spacing w:after="0" w:line="240" w:lineRule="auto"/>
              <w:jc w:val="center"/>
              <w:rPr>
                <w:rFonts w:eastAsia="Times New Roman" w:cs="Calibri"/>
                <w:color w:val="FFFFFF"/>
                <w:sz w:val="16"/>
                <w:szCs w:val="16"/>
                <w:lang w:val="en-GB"/>
              </w:rPr>
            </w:pPr>
          </w:p>
        </w:tc>
        <w:tc>
          <w:tcPr>
            <w:tcW w:w="378" w:type="dxa"/>
            <w:gridSpan w:val="2"/>
            <w:tcBorders>
              <w:top w:val="nil"/>
              <w:left w:val="nil"/>
              <w:bottom w:val="single" w:sz="8" w:space="0" w:color="auto"/>
              <w:right w:val="single" w:sz="8" w:space="0" w:color="auto"/>
            </w:tcBorders>
            <w:shd w:val="clear" w:color="auto" w:fill="auto"/>
            <w:vAlign w:val="center"/>
          </w:tcPr>
          <w:p w14:paraId="5ED45581" w14:textId="77777777" w:rsidR="005A736C" w:rsidRPr="00D30847" w:rsidRDefault="005A736C" w:rsidP="00942045">
            <w:pPr>
              <w:spacing w:after="0" w:line="240" w:lineRule="auto"/>
              <w:jc w:val="center"/>
              <w:rPr>
                <w:rFonts w:eastAsia="Times New Roman" w:cs="Calibri"/>
                <w:color w:val="FFFFFF"/>
                <w:sz w:val="16"/>
                <w:szCs w:val="16"/>
                <w:lang w:val="en-GB"/>
              </w:rPr>
            </w:pPr>
          </w:p>
        </w:tc>
        <w:tc>
          <w:tcPr>
            <w:tcW w:w="522" w:type="dxa"/>
            <w:gridSpan w:val="3"/>
            <w:tcBorders>
              <w:top w:val="nil"/>
              <w:left w:val="nil"/>
              <w:bottom w:val="single" w:sz="8" w:space="0" w:color="auto"/>
              <w:right w:val="single" w:sz="8" w:space="0" w:color="auto"/>
            </w:tcBorders>
            <w:shd w:val="clear" w:color="auto" w:fill="auto"/>
            <w:vAlign w:val="center"/>
          </w:tcPr>
          <w:p w14:paraId="12E125E2" w14:textId="77777777" w:rsidR="005A736C" w:rsidRPr="00D30847" w:rsidRDefault="005A736C" w:rsidP="00942045">
            <w:pPr>
              <w:spacing w:after="0" w:line="240" w:lineRule="auto"/>
              <w:jc w:val="center"/>
              <w:rPr>
                <w:rFonts w:eastAsia="Times New Roman" w:cs="Calibri"/>
                <w:color w:val="FFFFFF"/>
                <w:sz w:val="16"/>
                <w:szCs w:val="16"/>
                <w:lang w:val="en-GB"/>
              </w:rPr>
            </w:pPr>
          </w:p>
        </w:tc>
        <w:tc>
          <w:tcPr>
            <w:tcW w:w="450" w:type="dxa"/>
            <w:gridSpan w:val="4"/>
            <w:tcBorders>
              <w:top w:val="nil"/>
              <w:left w:val="nil"/>
              <w:bottom w:val="single" w:sz="8" w:space="0" w:color="auto"/>
              <w:right w:val="single" w:sz="8" w:space="0" w:color="auto"/>
            </w:tcBorders>
            <w:shd w:val="clear" w:color="auto" w:fill="auto"/>
            <w:vAlign w:val="center"/>
          </w:tcPr>
          <w:p w14:paraId="627717C8" w14:textId="77777777" w:rsidR="005A736C" w:rsidRPr="00D30847" w:rsidRDefault="005A736C" w:rsidP="00942045">
            <w:pPr>
              <w:spacing w:after="0" w:line="240" w:lineRule="auto"/>
              <w:jc w:val="center"/>
              <w:rPr>
                <w:rFonts w:eastAsia="Times New Roman" w:cs="Calibri"/>
                <w:color w:val="FFFFFF"/>
                <w:sz w:val="16"/>
                <w:szCs w:val="16"/>
                <w:lang w:val="en-GB"/>
              </w:rPr>
            </w:pPr>
          </w:p>
        </w:tc>
        <w:tc>
          <w:tcPr>
            <w:tcW w:w="450" w:type="dxa"/>
            <w:gridSpan w:val="2"/>
            <w:tcBorders>
              <w:top w:val="nil"/>
              <w:left w:val="nil"/>
              <w:bottom w:val="single" w:sz="8" w:space="0" w:color="auto"/>
              <w:right w:val="single" w:sz="8" w:space="0" w:color="auto"/>
            </w:tcBorders>
            <w:shd w:val="clear" w:color="auto" w:fill="auto"/>
            <w:vAlign w:val="center"/>
          </w:tcPr>
          <w:p w14:paraId="0DD834D7" w14:textId="77777777" w:rsidR="005A736C" w:rsidRPr="00D30847" w:rsidRDefault="005A736C" w:rsidP="00942045">
            <w:pPr>
              <w:spacing w:after="0" w:line="240" w:lineRule="auto"/>
              <w:jc w:val="center"/>
              <w:rPr>
                <w:rFonts w:eastAsia="Times New Roman" w:cs="Calibri"/>
                <w:color w:val="FFFFFF"/>
                <w:sz w:val="16"/>
                <w:szCs w:val="16"/>
                <w:lang w:val="en-GB"/>
              </w:rPr>
            </w:pPr>
          </w:p>
        </w:tc>
        <w:tc>
          <w:tcPr>
            <w:tcW w:w="450" w:type="dxa"/>
            <w:gridSpan w:val="3"/>
            <w:tcBorders>
              <w:top w:val="nil"/>
              <w:left w:val="nil"/>
              <w:bottom w:val="single" w:sz="8" w:space="0" w:color="auto"/>
              <w:right w:val="single" w:sz="8" w:space="0" w:color="auto"/>
            </w:tcBorders>
            <w:shd w:val="clear" w:color="auto" w:fill="auto"/>
            <w:vAlign w:val="center"/>
          </w:tcPr>
          <w:p w14:paraId="3A6FE623" w14:textId="77777777" w:rsidR="005A736C" w:rsidRPr="00D30847" w:rsidRDefault="005A736C" w:rsidP="00942045">
            <w:pPr>
              <w:spacing w:after="0" w:line="240" w:lineRule="auto"/>
              <w:jc w:val="center"/>
              <w:rPr>
                <w:rFonts w:eastAsia="Times New Roman" w:cs="Calibri"/>
                <w:color w:val="FFFFFF"/>
                <w:sz w:val="16"/>
                <w:szCs w:val="16"/>
                <w:lang w:val="en-GB"/>
              </w:rPr>
            </w:pPr>
          </w:p>
        </w:tc>
        <w:tc>
          <w:tcPr>
            <w:tcW w:w="648" w:type="dxa"/>
            <w:gridSpan w:val="3"/>
            <w:tcBorders>
              <w:top w:val="nil"/>
              <w:left w:val="nil"/>
              <w:bottom w:val="single" w:sz="8" w:space="0" w:color="auto"/>
              <w:right w:val="single" w:sz="8" w:space="0" w:color="auto"/>
            </w:tcBorders>
            <w:shd w:val="clear" w:color="auto" w:fill="auto"/>
            <w:vAlign w:val="center"/>
          </w:tcPr>
          <w:p w14:paraId="71DC91DF" w14:textId="77777777" w:rsidR="005A736C" w:rsidRPr="00D30847" w:rsidRDefault="005A736C" w:rsidP="00942045">
            <w:pPr>
              <w:spacing w:after="0" w:line="240" w:lineRule="auto"/>
              <w:jc w:val="center"/>
              <w:rPr>
                <w:rFonts w:eastAsia="Times New Roman" w:cs="Calibri"/>
                <w:color w:val="FFFFFF"/>
                <w:sz w:val="16"/>
                <w:szCs w:val="16"/>
                <w:lang w:val="en-GB"/>
              </w:rPr>
            </w:pPr>
          </w:p>
        </w:tc>
      </w:tr>
      <w:tr w:rsidR="00C93723" w:rsidRPr="00D30847" w14:paraId="11BE369C" w14:textId="77777777" w:rsidTr="00595060">
        <w:trPr>
          <w:trHeight w:val="259"/>
        </w:trPr>
        <w:tc>
          <w:tcPr>
            <w:tcW w:w="702" w:type="dxa"/>
            <w:gridSpan w:val="2"/>
            <w:tcBorders>
              <w:top w:val="nil"/>
              <w:left w:val="nil"/>
              <w:bottom w:val="nil"/>
              <w:right w:val="nil"/>
            </w:tcBorders>
            <w:shd w:val="clear" w:color="000000" w:fill="6FE7FF"/>
            <w:vAlign w:val="center"/>
            <w:hideMark/>
          </w:tcPr>
          <w:p w14:paraId="5B96B515"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64" w:type="dxa"/>
            <w:gridSpan w:val="2"/>
            <w:tcBorders>
              <w:top w:val="nil"/>
              <w:left w:val="nil"/>
              <w:bottom w:val="nil"/>
              <w:right w:val="nil"/>
            </w:tcBorders>
            <w:shd w:val="clear" w:color="000000" w:fill="6FE7FF"/>
            <w:vAlign w:val="center"/>
            <w:hideMark/>
          </w:tcPr>
          <w:p w14:paraId="3FADCDB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1276" w:type="dxa"/>
            <w:gridSpan w:val="2"/>
            <w:tcBorders>
              <w:top w:val="nil"/>
              <w:left w:val="nil"/>
              <w:bottom w:val="nil"/>
              <w:right w:val="nil"/>
            </w:tcBorders>
            <w:shd w:val="clear" w:color="000000" w:fill="6FE7FF"/>
            <w:vAlign w:val="center"/>
            <w:hideMark/>
          </w:tcPr>
          <w:p w14:paraId="09BA5661"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Measure 2.</w:t>
            </w:r>
          </w:p>
        </w:tc>
        <w:tc>
          <w:tcPr>
            <w:tcW w:w="1770" w:type="dxa"/>
            <w:gridSpan w:val="2"/>
            <w:tcBorders>
              <w:top w:val="nil"/>
              <w:left w:val="nil"/>
              <w:bottom w:val="single" w:sz="8" w:space="0" w:color="auto"/>
              <w:right w:val="nil"/>
            </w:tcBorders>
            <w:shd w:val="clear" w:color="000000" w:fill="6FE7FF"/>
            <w:vAlign w:val="center"/>
            <w:hideMark/>
          </w:tcPr>
          <w:p w14:paraId="4C9079BD" w14:textId="77777777" w:rsidR="00C93723" w:rsidRPr="00D30847" w:rsidRDefault="00C93723" w:rsidP="00C93723">
            <w:pPr>
              <w:spacing w:after="0" w:line="240" w:lineRule="auto"/>
              <w:rPr>
                <w:rFonts w:eastAsia="Times New Roman" w:cs="Calibri"/>
                <w:b/>
                <w:bCs/>
                <w:color w:val="FF0000"/>
                <w:sz w:val="16"/>
                <w:szCs w:val="16"/>
                <w:lang w:val="en-GB"/>
              </w:rPr>
            </w:pPr>
            <w:r w:rsidRPr="00D30847">
              <w:rPr>
                <w:rFonts w:eastAsia="Times New Roman" w:cs="Calibri"/>
                <w:b/>
                <w:bCs/>
                <w:color w:val="FF0000"/>
                <w:sz w:val="16"/>
                <w:szCs w:val="16"/>
                <w:lang w:val="en-GB"/>
              </w:rPr>
              <w:t> </w:t>
            </w:r>
          </w:p>
        </w:tc>
        <w:tc>
          <w:tcPr>
            <w:tcW w:w="3258" w:type="dxa"/>
            <w:gridSpan w:val="2"/>
            <w:tcBorders>
              <w:top w:val="nil"/>
              <w:left w:val="nil"/>
              <w:bottom w:val="single" w:sz="8" w:space="0" w:color="auto"/>
              <w:right w:val="nil"/>
            </w:tcBorders>
            <w:shd w:val="clear" w:color="000000" w:fill="6FE7FF"/>
            <w:vAlign w:val="center"/>
            <w:hideMark/>
          </w:tcPr>
          <w:p w14:paraId="5D9B31D5" w14:textId="687AC5C2" w:rsidR="00C93723" w:rsidRPr="00D30847" w:rsidRDefault="0065725A"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Development of a program for head servants</w:t>
            </w:r>
          </w:p>
        </w:tc>
        <w:tc>
          <w:tcPr>
            <w:tcW w:w="522" w:type="dxa"/>
            <w:gridSpan w:val="2"/>
            <w:tcBorders>
              <w:top w:val="nil"/>
              <w:left w:val="nil"/>
              <w:bottom w:val="single" w:sz="8" w:space="0" w:color="auto"/>
              <w:right w:val="nil"/>
            </w:tcBorders>
            <w:shd w:val="clear" w:color="000000" w:fill="6FE7FF"/>
            <w:vAlign w:val="center"/>
            <w:hideMark/>
          </w:tcPr>
          <w:p w14:paraId="25D3A0F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single" w:sz="8" w:space="0" w:color="auto"/>
              <w:right w:val="nil"/>
            </w:tcBorders>
            <w:shd w:val="clear" w:color="000000" w:fill="6FE7FF"/>
            <w:vAlign w:val="center"/>
            <w:hideMark/>
          </w:tcPr>
          <w:p w14:paraId="42D3868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82" w:type="dxa"/>
            <w:gridSpan w:val="3"/>
            <w:tcBorders>
              <w:top w:val="nil"/>
              <w:left w:val="nil"/>
              <w:bottom w:val="single" w:sz="8" w:space="0" w:color="auto"/>
              <w:right w:val="nil"/>
            </w:tcBorders>
            <w:shd w:val="clear" w:color="000000" w:fill="6FE7FF"/>
            <w:vAlign w:val="center"/>
            <w:hideMark/>
          </w:tcPr>
          <w:p w14:paraId="47DD2F4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80" w:type="dxa"/>
            <w:gridSpan w:val="3"/>
            <w:tcBorders>
              <w:top w:val="nil"/>
              <w:left w:val="nil"/>
              <w:bottom w:val="single" w:sz="8" w:space="0" w:color="auto"/>
              <w:right w:val="nil"/>
            </w:tcBorders>
            <w:shd w:val="clear" w:color="000000" w:fill="6FE7FF"/>
            <w:vAlign w:val="center"/>
            <w:hideMark/>
          </w:tcPr>
          <w:p w14:paraId="0B6C8EA4"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single" w:sz="8" w:space="0" w:color="auto"/>
              <w:right w:val="nil"/>
            </w:tcBorders>
            <w:shd w:val="clear" w:color="000000" w:fill="6FE7FF"/>
            <w:vAlign w:val="center"/>
            <w:hideMark/>
          </w:tcPr>
          <w:p w14:paraId="5EA8F21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12" w:type="dxa"/>
            <w:gridSpan w:val="3"/>
            <w:tcBorders>
              <w:top w:val="nil"/>
              <w:left w:val="nil"/>
              <w:bottom w:val="single" w:sz="8" w:space="0" w:color="auto"/>
              <w:right w:val="nil"/>
            </w:tcBorders>
            <w:shd w:val="clear" w:color="000000" w:fill="6FE7FF"/>
            <w:vAlign w:val="center"/>
            <w:hideMark/>
          </w:tcPr>
          <w:p w14:paraId="125CEF6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1259AE25"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40" w:type="dxa"/>
            <w:gridSpan w:val="3"/>
            <w:tcBorders>
              <w:top w:val="nil"/>
              <w:left w:val="nil"/>
              <w:bottom w:val="single" w:sz="8" w:space="0" w:color="auto"/>
              <w:right w:val="nil"/>
            </w:tcBorders>
            <w:shd w:val="clear" w:color="000000" w:fill="6FE7FF"/>
            <w:vAlign w:val="center"/>
            <w:hideMark/>
          </w:tcPr>
          <w:p w14:paraId="157A85D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single" w:sz="8" w:space="0" w:color="auto"/>
              <w:right w:val="nil"/>
            </w:tcBorders>
            <w:shd w:val="clear" w:color="000000" w:fill="6FE7FF"/>
            <w:vAlign w:val="center"/>
            <w:hideMark/>
          </w:tcPr>
          <w:p w14:paraId="186DCFD1"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47CA53AD"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single" w:sz="8" w:space="0" w:color="auto"/>
              <w:right w:val="nil"/>
            </w:tcBorders>
            <w:shd w:val="clear" w:color="000000" w:fill="6FE7FF"/>
            <w:vAlign w:val="center"/>
            <w:hideMark/>
          </w:tcPr>
          <w:p w14:paraId="37F8EA04"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22" w:type="dxa"/>
            <w:gridSpan w:val="3"/>
            <w:tcBorders>
              <w:top w:val="nil"/>
              <w:left w:val="nil"/>
              <w:bottom w:val="single" w:sz="8" w:space="0" w:color="auto"/>
              <w:right w:val="nil"/>
            </w:tcBorders>
            <w:shd w:val="clear" w:color="000000" w:fill="6FE7FF"/>
            <w:vAlign w:val="center"/>
            <w:hideMark/>
          </w:tcPr>
          <w:p w14:paraId="633670F2"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single" w:sz="8" w:space="0" w:color="auto"/>
              <w:right w:val="nil"/>
            </w:tcBorders>
            <w:shd w:val="clear" w:color="000000" w:fill="6FE7FF"/>
            <w:vAlign w:val="center"/>
            <w:hideMark/>
          </w:tcPr>
          <w:p w14:paraId="3A97D76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2"/>
            <w:tcBorders>
              <w:top w:val="nil"/>
              <w:left w:val="nil"/>
              <w:bottom w:val="single" w:sz="8" w:space="0" w:color="auto"/>
              <w:right w:val="nil"/>
            </w:tcBorders>
            <w:shd w:val="clear" w:color="000000" w:fill="6FE7FF"/>
            <w:vAlign w:val="center"/>
            <w:hideMark/>
          </w:tcPr>
          <w:p w14:paraId="6E300619"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4366F24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48" w:type="dxa"/>
            <w:gridSpan w:val="3"/>
            <w:tcBorders>
              <w:top w:val="nil"/>
              <w:left w:val="nil"/>
              <w:bottom w:val="single" w:sz="8" w:space="0" w:color="auto"/>
              <w:right w:val="nil"/>
            </w:tcBorders>
            <w:shd w:val="clear" w:color="000000" w:fill="6FE7FF"/>
            <w:vAlign w:val="center"/>
            <w:hideMark/>
          </w:tcPr>
          <w:p w14:paraId="5F6A72AD"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r>
      <w:tr w:rsidR="00942045" w:rsidRPr="00D30847" w14:paraId="6B07AA6E" w14:textId="77777777" w:rsidTr="0065725A">
        <w:trPr>
          <w:trHeight w:val="250"/>
        </w:trPr>
        <w:tc>
          <w:tcPr>
            <w:tcW w:w="702" w:type="dxa"/>
            <w:gridSpan w:val="2"/>
            <w:tcBorders>
              <w:top w:val="nil"/>
              <w:left w:val="nil"/>
              <w:bottom w:val="nil"/>
              <w:right w:val="nil"/>
            </w:tcBorders>
            <w:shd w:val="clear" w:color="auto" w:fill="auto"/>
            <w:vAlign w:val="bottom"/>
            <w:hideMark/>
          </w:tcPr>
          <w:p w14:paraId="4941B764" w14:textId="77777777" w:rsidR="00942045" w:rsidRPr="00D30847" w:rsidRDefault="00942045" w:rsidP="00942045">
            <w:pPr>
              <w:spacing w:after="0" w:line="240" w:lineRule="auto"/>
              <w:rPr>
                <w:rFonts w:eastAsia="Times New Roman" w:cs="Calibri"/>
                <w:b/>
                <w:bCs/>
                <w:sz w:val="16"/>
                <w:szCs w:val="16"/>
                <w:lang w:val="en-GB"/>
              </w:rPr>
            </w:pPr>
          </w:p>
        </w:tc>
        <w:tc>
          <w:tcPr>
            <w:tcW w:w="464" w:type="dxa"/>
            <w:gridSpan w:val="2"/>
            <w:tcBorders>
              <w:top w:val="nil"/>
              <w:left w:val="nil"/>
              <w:bottom w:val="nil"/>
              <w:right w:val="nil"/>
            </w:tcBorders>
            <w:shd w:val="clear" w:color="auto" w:fill="auto"/>
            <w:vAlign w:val="bottom"/>
            <w:hideMark/>
          </w:tcPr>
          <w:p w14:paraId="7925646C" w14:textId="77777777" w:rsidR="00942045" w:rsidRPr="00D30847" w:rsidRDefault="00942045" w:rsidP="00942045">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hideMark/>
          </w:tcPr>
          <w:p w14:paraId="2A8A6F0F" w14:textId="77777777" w:rsidR="00942045" w:rsidRPr="00D30847" w:rsidRDefault="00942045" w:rsidP="00942045">
            <w:pPr>
              <w:spacing w:after="0" w:line="240" w:lineRule="auto"/>
              <w:rPr>
                <w:rFonts w:ascii="Times New Roman" w:eastAsia="Times New Roman" w:hAnsi="Times New Roman"/>
                <w:sz w:val="16"/>
                <w:szCs w:val="16"/>
                <w:lang w:val="en-GB"/>
              </w:rPr>
            </w:pPr>
          </w:p>
        </w:tc>
        <w:tc>
          <w:tcPr>
            <w:tcW w:w="1770" w:type="dxa"/>
            <w:gridSpan w:val="2"/>
            <w:tcBorders>
              <w:top w:val="nil"/>
              <w:left w:val="single" w:sz="8" w:space="0" w:color="auto"/>
              <w:bottom w:val="single" w:sz="8" w:space="0" w:color="auto"/>
              <w:right w:val="nil"/>
            </w:tcBorders>
            <w:shd w:val="clear" w:color="auto" w:fill="auto"/>
            <w:vAlign w:val="center"/>
            <w:hideMark/>
          </w:tcPr>
          <w:p w14:paraId="1BD3549D"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Activity 1.</w:t>
            </w:r>
          </w:p>
        </w:tc>
        <w:tc>
          <w:tcPr>
            <w:tcW w:w="3258" w:type="dxa"/>
            <w:gridSpan w:val="2"/>
            <w:tcBorders>
              <w:top w:val="nil"/>
              <w:left w:val="nil"/>
              <w:bottom w:val="single" w:sz="8" w:space="0" w:color="auto"/>
              <w:right w:val="single" w:sz="8" w:space="0" w:color="auto"/>
            </w:tcBorders>
            <w:shd w:val="clear" w:color="auto" w:fill="auto"/>
            <w:vAlign w:val="center"/>
            <w:hideMark/>
          </w:tcPr>
          <w:p w14:paraId="1561CD6D" w14:textId="52AC188F" w:rsidR="00942045" w:rsidRPr="00D30847" w:rsidRDefault="0065725A" w:rsidP="00942045">
            <w:pPr>
              <w:spacing w:after="0" w:line="240" w:lineRule="auto"/>
              <w:rPr>
                <w:rFonts w:eastAsia="Times New Roman" w:cs="Calibri"/>
                <w:sz w:val="16"/>
                <w:szCs w:val="16"/>
                <w:lang w:val="en-GB"/>
              </w:rPr>
            </w:pPr>
            <w:r w:rsidRPr="00D30847">
              <w:rPr>
                <w:rFonts w:eastAsia="Times New Roman" w:cs="Calibri"/>
                <w:sz w:val="16"/>
                <w:szCs w:val="16"/>
                <w:lang w:val="en-GB"/>
              </w:rPr>
              <w:t>Developing a methodology for preparing an annual training program</w:t>
            </w:r>
          </w:p>
        </w:tc>
        <w:tc>
          <w:tcPr>
            <w:tcW w:w="522" w:type="dxa"/>
            <w:gridSpan w:val="2"/>
            <w:tcBorders>
              <w:top w:val="nil"/>
              <w:left w:val="nil"/>
              <w:bottom w:val="single" w:sz="8" w:space="0" w:color="auto"/>
              <w:right w:val="single" w:sz="8" w:space="0" w:color="auto"/>
            </w:tcBorders>
            <w:shd w:val="clear" w:color="auto" w:fill="auto"/>
            <w:vAlign w:val="center"/>
            <w:hideMark/>
          </w:tcPr>
          <w:p w14:paraId="64127F86" w14:textId="2D51831F"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auto" w:fill="auto"/>
            <w:vAlign w:val="center"/>
            <w:hideMark/>
          </w:tcPr>
          <w:p w14:paraId="34B328F9" w14:textId="071CAAB8"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82" w:type="dxa"/>
            <w:gridSpan w:val="3"/>
            <w:tcBorders>
              <w:top w:val="nil"/>
              <w:left w:val="nil"/>
              <w:bottom w:val="single" w:sz="8" w:space="0" w:color="auto"/>
              <w:right w:val="single" w:sz="8" w:space="0" w:color="auto"/>
            </w:tcBorders>
            <w:shd w:val="clear" w:color="auto" w:fill="auto"/>
            <w:vAlign w:val="center"/>
            <w:hideMark/>
          </w:tcPr>
          <w:p w14:paraId="5837A482" w14:textId="07B7A840"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80" w:type="dxa"/>
            <w:gridSpan w:val="3"/>
            <w:tcBorders>
              <w:top w:val="nil"/>
              <w:left w:val="nil"/>
              <w:bottom w:val="single" w:sz="8" w:space="0" w:color="auto"/>
              <w:right w:val="single" w:sz="8" w:space="0" w:color="auto"/>
            </w:tcBorders>
            <w:shd w:val="clear" w:color="auto" w:fill="auto"/>
            <w:vAlign w:val="center"/>
            <w:hideMark/>
          </w:tcPr>
          <w:p w14:paraId="69AEF713" w14:textId="3F44BD92"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auto" w:fill="auto"/>
            <w:vAlign w:val="center"/>
            <w:hideMark/>
          </w:tcPr>
          <w:p w14:paraId="78498AA9" w14:textId="6DD78A41"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nil"/>
              <w:left w:val="nil"/>
              <w:bottom w:val="single" w:sz="8" w:space="0" w:color="auto"/>
              <w:right w:val="single" w:sz="8" w:space="0" w:color="auto"/>
            </w:tcBorders>
            <w:shd w:val="clear" w:color="auto" w:fill="auto"/>
            <w:vAlign w:val="center"/>
            <w:hideMark/>
          </w:tcPr>
          <w:p w14:paraId="385971C7" w14:textId="234A5856"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5A6EA6D9" w14:textId="02790A3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nil"/>
              <w:left w:val="nil"/>
              <w:bottom w:val="single" w:sz="8" w:space="0" w:color="auto"/>
              <w:right w:val="single" w:sz="8" w:space="0" w:color="auto"/>
            </w:tcBorders>
            <w:shd w:val="clear" w:color="auto" w:fill="auto"/>
            <w:vAlign w:val="center"/>
            <w:hideMark/>
          </w:tcPr>
          <w:p w14:paraId="6203BE94" w14:textId="5282EED0"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auto" w:fill="auto"/>
            <w:vAlign w:val="center"/>
            <w:hideMark/>
          </w:tcPr>
          <w:p w14:paraId="44B3153F"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50" w:type="dxa"/>
            <w:gridSpan w:val="3"/>
            <w:tcBorders>
              <w:top w:val="nil"/>
              <w:left w:val="nil"/>
              <w:bottom w:val="single" w:sz="8" w:space="0" w:color="auto"/>
              <w:right w:val="single" w:sz="8" w:space="0" w:color="auto"/>
            </w:tcBorders>
            <w:shd w:val="clear" w:color="000000" w:fill="FFFFFF"/>
            <w:vAlign w:val="center"/>
            <w:hideMark/>
          </w:tcPr>
          <w:p w14:paraId="2542F7CB"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378" w:type="dxa"/>
            <w:gridSpan w:val="2"/>
            <w:tcBorders>
              <w:top w:val="nil"/>
              <w:left w:val="nil"/>
              <w:bottom w:val="single" w:sz="8" w:space="0" w:color="auto"/>
              <w:right w:val="single" w:sz="8" w:space="0" w:color="auto"/>
            </w:tcBorders>
            <w:shd w:val="clear" w:color="000000" w:fill="FFFFFF"/>
            <w:vAlign w:val="center"/>
            <w:hideMark/>
          </w:tcPr>
          <w:p w14:paraId="1528DB6C"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522" w:type="dxa"/>
            <w:gridSpan w:val="3"/>
            <w:tcBorders>
              <w:top w:val="nil"/>
              <w:left w:val="nil"/>
              <w:bottom w:val="single" w:sz="8" w:space="0" w:color="auto"/>
              <w:right w:val="single" w:sz="8" w:space="0" w:color="auto"/>
            </w:tcBorders>
            <w:shd w:val="clear" w:color="000000" w:fill="FFFFFF"/>
            <w:vAlign w:val="center"/>
            <w:hideMark/>
          </w:tcPr>
          <w:p w14:paraId="5B768C4F"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50" w:type="dxa"/>
            <w:gridSpan w:val="4"/>
            <w:tcBorders>
              <w:top w:val="nil"/>
              <w:left w:val="nil"/>
              <w:bottom w:val="single" w:sz="8" w:space="0" w:color="auto"/>
              <w:right w:val="single" w:sz="8" w:space="0" w:color="auto"/>
            </w:tcBorders>
            <w:shd w:val="clear" w:color="auto" w:fill="0000FF"/>
            <w:vAlign w:val="center"/>
            <w:hideMark/>
          </w:tcPr>
          <w:p w14:paraId="6DF196E0"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50" w:type="dxa"/>
            <w:gridSpan w:val="2"/>
            <w:tcBorders>
              <w:top w:val="nil"/>
              <w:left w:val="nil"/>
              <w:bottom w:val="single" w:sz="8" w:space="0" w:color="auto"/>
              <w:right w:val="single" w:sz="8" w:space="0" w:color="auto"/>
            </w:tcBorders>
            <w:shd w:val="clear" w:color="auto" w:fill="0000FF"/>
            <w:vAlign w:val="center"/>
            <w:hideMark/>
          </w:tcPr>
          <w:p w14:paraId="683609F5"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50" w:type="dxa"/>
            <w:gridSpan w:val="3"/>
            <w:tcBorders>
              <w:top w:val="nil"/>
              <w:left w:val="nil"/>
              <w:bottom w:val="single" w:sz="8" w:space="0" w:color="auto"/>
              <w:right w:val="single" w:sz="8" w:space="0" w:color="auto"/>
            </w:tcBorders>
            <w:shd w:val="clear" w:color="auto" w:fill="0000FF"/>
            <w:vAlign w:val="center"/>
            <w:hideMark/>
          </w:tcPr>
          <w:p w14:paraId="7C28DC22"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648" w:type="dxa"/>
            <w:gridSpan w:val="3"/>
            <w:tcBorders>
              <w:top w:val="nil"/>
              <w:left w:val="nil"/>
              <w:bottom w:val="single" w:sz="8" w:space="0" w:color="auto"/>
              <w:right w:val="single" w:sz="8" w:space="0" w:color="auto"/>
            </w:tcBorders>
            <w:shd w:val="clear" w:color="auto" w:fill="0000FF"/>
            <w:vAlign w:val="center"/>
            <w:hideMark/>
          </w:tcPr>
          <w:p w14:paraId="46920647"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 </w:t>
            </w:r>
          </w:p>
        </w:tc>
      </w:tr>
      <w:tr w:rsidR="00942045" w:rsidRPr="00D30847" w14:paraId="48966F20" w14:textId="77777777" w:rsidTr="0065725A">
        <w:trPr>
          <w:trHeight w:val="250"/>
        </w:trPr>
        <w:tc>
          <w:tcPr>
            <w:tcW w:w="702" w:type="dxa"/>
            <w:gridSpan w:val="2"/>
            <w:tcBorders>
              <w:top w:val="nil"/>
              <w:left w:val="nil"/>
              <w:bottom w:val="nil"/>
              <w:right w:val="nil"/>
            </w:tcBorders>
            <w:shd w:val="clear" w:color="auto" w:fill="auto"/>
            <w:vAlign w:val="bottom"/>
            <w:hideMark/>
          </w:tcPr>
          <w:p w14:paraId="20223998" w14:textId="77777777" w:rsidR="00942045" w:rsidRPr="00D30847" w:rsidRDefault="00942045" w:rsidP="00942045">
            <w:pPr>
              <w:spacing w:after="0" w:line="240" w:lineRule="auto"/>
              <w:rPr>
                <w:rFonts w:eastAsia="Times New Roman" w:cs="Calibri"/>
                <w:sz w:val="16"/>
                <w:szCs w:val="16"/>
                <w:lang w:val="en-GB"/>
              </w:rPr>
            </w:pPr>
          </w:p>
        </w:tc>
        <w:tc>
          <w:tcPr>
            <w:tcW w:w="464" w:type="dxa"/>
            <w:gridSpan w:val="2"/>
            <w:tcBorders>
              <w:top w:val="nil"/>
              <w:left w:val="nil"/>
              <w:bottom w:val="nil"/>
              <w:right w:val="nil"/>
            </w:tcBorders>
            <w:shd w:val="clear" w:color="auto" w:fill="auto"/>
            <w:vAlign w:val="bottom"/>
            <w:hideMark/>
          </w:tcPr>
          <w:p w14:paraId="5C084AF8" w14:textId="77777777" w:rsidR="00942045" w:rsidRPr="00D30847" w:rsidRDefault="00942045" w:rsidP="00942045">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hideMark/>
          </w:tcPr>
          <w:p w14:paraId="4530E243" w14:textId="77777777" w:rsidR="00942045" w:rsidRPr="00D30847" w:rsidRDefault="00942045" w:rsidP="00942045">
            <w:pPr>
              <w:spacing w:after="0" w:line="240" w:lineRule="auto"/>
              <w:rPr>
                <w:rFonts w:ascii="Times New Roman" w:eastAsia="Times New Roman" w:hAnsi="Times New Roman"/>
                <w:sz w:val="16"/>
                <w:szCs w:val="16"/>
                <w:lang w:val="en-GB"/>
              </w:rPr>
            </w:pPr>
          </w:p>
        </w:tc>
        <w:tc>
          <w:tcPr>
            <w:tcW w:w="1770" w:type="dxa"/>
            <w:gridSpan w:val="2"/>
            <w:tcBorders>
              <w:top w:val="nil"/>
              <w:left w:val="single" w:sz="8" w:space="0" w:color="auto"/>
              <w:bottom w:val="single" w:sz="8" w:space="0" w:color="auto"/>
              <w:right w:val="nil"/>
            </w:tcBorders>
            <w:shd w:val="clear" w:color="auto" w:fill="auto"/>
            <w:vAlign w:val="center"/>
            <w:hideMark/>
          </w:tcPr>
          <w:p w14:paraId="7F64F9D4"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Activity 2.</w:t>
            </w:r>
          </w:p>
        </w:tc>
        <w:tc>
          <w:tcPr>
            <w:tcW w:w="3258" w:type="dxa"/>
            <w:gridSpan w:val="2"/>
            <w:tcBorders>
              <w:top w:val="nil"/>
              <w:left w:val="nil"/>
              <w:bottom w:val="single" w:sz="8" w:space="0" w:color="auto"/>
              <w:right w:val="single" w:sz="8" w:space="0" w:color="auto"/>
            </w:tcBorders>
            <w:shd w:val="clear" w:color="auto" w:fill="auto"/>
            <w:vAlign w:val="center"/>
            <w:hideMark/>
          </w:tcPr>
          <w:p w14:paraId="5FD143E2" w14:textId="66922F7C" w:rsidR="00942045" w:rsidRPr="00D30847" w:rsidRDefault="0065725A" w:rsidP="00942045">
            <w:pPr>
              <w:spacing w:after="0" w:line="240" w:lineRule="auto"/>
              <w:rPr>
                <w:rFonts w:eastAsia="Times New Roman" w:cs="Calibri"/>
                <w:sz w:val="16"/>
                <w:szCs w:val="16"/>
                <w:lang w:val="en-GB"/>
              </w:rPr>
            </w:pPr>
            <w:r w:rsidRPr="00D30847">
              <w:rPr>
                <w:rFonts w:eastAsia="Times New Roman" w:cs="Calibri"/>
                <w:sz w:val="16"/>
                <w:szCs w:val="16"/>
                <w:lang w:val="en-GB"/>
              </w:rPr>
              <w:t>Organizing trainings</w:t>
            </w:r>
          </w:p>
        </w:tc>
        <w:tc>
          <w:tcPr>
            <w:tcW w:w="522" w:type="dxa"/>
            <w:gridSpan w:val="2"/>
            <w:tcBorders>
              <w:top w:val="nil"/>
              <w:left w:val="nil"/>
              <w:bottom w:val="single" w:sz="8" w:space="0" w:color="auto"/>
              <w:right w:val="single" w:sz="8" w:space="0" w:color="auto"/>
            </w:tcBorders>
            <w:shd w:val="clear" w:color="auto" w:fill="auto"/>
            <w:vAlign w:val="center"/>
            <w:hideMark/>
          </w:tcPr>
          <w:p w14:paraId="7A261754" w14:textId="0D768596"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auto" w:fill="auto"/>
            <w:vAlign w:val="center"/>
            <w:hideMark/>
          </w:tcPr>
          <w:p w14:paraId="2259F6BE" w14:textId="7E8A6EE1"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82" w:type="dxa"/>
            <w:gridSpan w:val="3"/>
            <w:tcBorders>
              <w:top w:val="nil"/>
              <w:left w:val="nil"/>
              <w:bottom w:val="single" w:sz="8" w:space="0" w:color="auto"/>
              <w:right w:val="single" w:sz="8" w:space="0" w:color="auto"/>
            </w:tcBorders>
            <w:shd w:val="clear" w:color="auto" w:fill="auto"/>
            <w:vAlign w:val="center"/>
            <w:hideMark/>
          </w:tcPr>
          <w:p w14:paraId="705B88FF" w14:textId="0BFA3420"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80" w:type="dxa"/>
            <w:gridSpan w:val="3"/>
            <w:tcBorders>
              <w:top w:val="nil"/>
              <w:left w:val="nil"/>
              <w:bottom w:val="single" w:sz="8" w:space="0" w:color="auto"/>
              <w:right w:val="single" w:sz="8" w:space="0" w:color="auto"/>
            </w:tcBorders>
            <w:shd w:val="clear" w:color="auto" w:fill="auto"/>
            <w:vAlign w:val="center"/>
            <w:hideMark/>
          </w:tcPr>
          <w:p w14:paraId="02A3A4C3" w14:textId="777B32D4"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auto" w:fill="auto"/>
            <w:vAlign w:val="center"/>
            <w:hideMark/>
          </w:tcPr>
          <w:p w14:paraId="5AF485B6" w14:textId="094959D9"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nil"/>
              <w:left w:val="nil"/>
              <w:bottom w:val="single" w:sz="8" w:space="0" w:color="auto"/>
              <w:right w:val="single" w:sz="8" w:space="0" w:color="auto"/>
            </w:tcBorders>
            <w:shd w:val="clear" w:color="auto" w:fill="auto"/>
            <w:vAlign w:val="center"/>
            <w:hideMark/>
          </w:tcPr>
          <w:p w14:paraId="71BA6BC9" w14:textId="0C12FF7E"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17C5F89B" w14:textId="66F4CB44"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nil"/>
              <w:left w:val="nil"/>
              <w:bottom w:val="single" w:sz="8" w:space="0" w:color="auto"/>
              <w:right w:val="single" w:sz="8" w:space="0" w:color="auto"/>
            </w:tcBorders>
            <w:shd w:val="clear" w:color="auto" w:fill="auto"/>
            <w:vAlign w:val="center"/>
            <w:hideMark/>
          </w:tcPr>
          <w:p w14:paraId="20DF0C15" w14:textId="666744A0"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auto" w:fill="auto"/>
            <w:vAlign w:val="center"/>
            <w:hideMark/>
          </w:tcPr>
          <w:p w14:paraId="27DF36D4"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FFFFFF"/>
            <w:vAlign w:val="center"/>
            <w:hideMark/>
          </w:tcPr>
          <w:p w14:paraId="39473B82"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FFFFFF"/>
            <w:vAlign w:val="center"/>
            <w:hideMark/>
          </w:tcPr>
          <w:p w14:paraId="7CC2B18E"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nil"/>
              <w:left w:val="nil"/>
              <w:bottom w:val="single" w:sz="8" w:space="0" w:color="auto"/>
              <w:right w:val="single" w:sz="8" w:space="0" w:color="auto"/>
            </w:tcBorders>
            <w:shd w:val="clear" w:color="000000" w:fill="FFFFFF"/>
            <w:vAlign w:val="center"/>
            <w:hideMark/>
          </w:tcPr>
          <w:p w14:paraId="542291CA"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auto" w:fill="0000FF"/>
            <w:vAlign w:val="center"/>
            <w:hideMark/>
          </w:tcPr>
          <w:p w14:paraId="4D3FE04D"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2"/>
            <w:tcBorders>
              <w:top w:val="nil"/>
              <w:left w:val="nil"/>
              <w:bottom w:val="single" w:sz="8" w:space="0" w:color="auto"/>
              <w:right w:val="single" w:sz="8" w:space="0" w:color="auto"/>
            </w:tcBorders>
            <w:shd w:val="clear" w:color="auto" w:fill="0000FF"/>
            <w:vAlign w:val="center"/>
            <w:hideMark/>
          </w:tcPr>
          <w:p w14:paraId="268CD5B9"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auto" w:fill="0000FF"/>
            <w:vAlign w:val="center"/>
            <w:hideMark/>
          </w:tcPr>
          <w:p w14:paraId="03EFD554"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48" w:type="dxa"/>
            <w:gridSpan w:val="3"/>
            <w:tcBorders>
              <w:top w:val="nil"/>
              <w:left w:val="nil"/>
              <w:bottom w:val="single" w:sz="8" w:space="0" w:color="auto"/>
              <w:right w:val="single" w:sz="8" w:space="0" w:color="auto"/>
            </w:tcBorders>
            <w:shd w:val="clear" w:color="auto" w:fill="0000FF"/>
            <w:vAlign w:val="center"/>
            <w:hideMark/>
          </w:tcPr>
          <w:p w14:paraId="22D7B70F"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r>
      <w:tr w:rsidR="00C93723" w:rsidRPr="00D30847" w14:paraId="3106C007" w14:textId="77777777" w:rsidTr="00595060">
        <w:trPr>
          <w:trHeight w:val="250"/>
        </w:trPr>
        <w:tc>
          <w:tcPr>
            <w:tcW w:w="702" w:type="dxa"/>
            <w:gridSpan w:val="2"/>
            <w:tcBorders>
              <w:top w:val="nil"/>
              <w:left w:val="nil"/>
              <w:bottom w:val="nil"/>
              <w:right w:val="nil"/>
            </w:tcBorders>
            <w:shd w:val="clear" w:color="000000" w:fill="6FE7FF"/>
            <w:vAlign w:val="center"/>
            <w:hideMark/>
          </w:tcPr>
          <w:p w14:paraId="0C609073"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64" w:type="dxa"/>
            <w:gridSpan w:val="2"/>
            <w:tcBorders>
              <w:top w:val="nil"/>
              <w:left w:val="nil"/>
              <w:bottom w:val="nil"/>
              <w:right w:val="nil"/>
            </w:tcBorders>
            <w:shd w:val="clear" w:color="000000" w:fill="6FE7FF"/>
            <w:vAlign w:val="center"/>
            <w:hideMark/>
          </w:tcPr>
          <w:p w14:paraId="6F923D61"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1276" w:type="dxa"/>
            <w:gridSpan w:val="2"/>
            <w:tcBorders>
              <w:top w:val="nil"/>
              <w:left w:val="nil"/>
              <w:bottom w:val="nil"/>
              <w:right w:val="nil"/>
            </w:tcBorders>
            <w:shd w:val="clear" w:color="000000" w:fill="6FE7FF"/>
            <w:vAlign w:val="center"/>
            <w:hideMark/>
          </w:tcPr>
          <w:p w14:paraId="5849AC83"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Measure 3.</w:t>
            </w:r>
          </w:p>
        </w:tc>
        <w:tc>
          <w:tcPr>
            <w:tcW w:w="1770" w:type="dxa"/>
            <w:gridSpan w:val="2"/>
            <w:tcBorders>
              <w:top w:val="nil"/>
              <w:left w:val="nil"/>
              <w:bottom w:val="single" w:sz="8" w:space="0" w:color="auto"/>
              <w:right w:val="nil"/>
            </w:tcBorders>
            <w:shd w:val="clear" w:color="000000" w:fill="6FE7FF"/>
            <w:vAlign w:val="center"/>
            <w:hideMark/>
          </w:tcPr>
          <w:p w14:paraId="1D6BF914" w14:textId="77777777" w:rsidR="00C93723" w:rsidRPr="00D30847" w:rsidRDefault="00C93723" w:rsidP="00C93723">
            <w:pPr>
              <w:spacing w:after="0" w:line="240" w:lineRule="auto"/>
              <w:rPr>
                <w:rFonts w:eastAsia="Times New Roman" w:cs="Calibri"/>
                <w:b/>
                <w:bCs/>
                <w:color w:val="FF0000"/>
                <w:sz w:val="16"/>
                <w:szCs w:val="16"/>
                <w:lang w:val="en-GB"/>
              </w:rPr>
            </w:pPr>
            <w:r w:rsidRPr="00D30847">
              <w:rPr>
                <w:rFonts w:eastAsia="Times New Roman" w:cs="Calibri"/>
                <w:b/>
                <w:bCs/>
                <w:color w:val="FF0000"/>
                <w:sz w:val="16"/>
                <w:szCs w:val="16"/>
                <w:lang w:val="en-GB"/>
              </w:rPr>
              <w:t> </w:t>
            </w:r>
          </w:p>
        </w:tc>
        <w:tc>
          <w:tcPr>
            <w:tcW w:w="3258" w:type="dxa"/>
            <w:gridSpan w:val="2"/>
            <w:tcBorders>
              <w:top w:val="nil"/>
              <w:left w:val="nil"/>
              <w:bottom w:val="single" w:sz="8" w:space="0" w:color="auto"/>
              <w:right w:val="nil"/>
            </w:tcBorders>
            <w:shd w:val="clear" w:color="000000" w:fill="6FE7FF"/>
            <w:vAlign w:val="center"/>
            <w:hideMark/>
          </w:tcPr>
          <w:p w14:paraId="523F45C9" w14:textId="19F38825" w:rsidR="00C93723" w:rsidRPr="00D30847" w:rsidRDefault="0065725A"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Involvement of stakeholders and the public</w:t>
            </w:r>
          </w:p>
        </w:tc>
        <w:tc>
          <w:tcPr>
            <w:tcW w:w="522" w:type="dxa"/>
            <w:gridSpan w:val="2"/>
            <w:tcBorders>
              <w:top w:val="nil"/>
              <w:left w:val="nil"/>
              <w:bottom w:val="single" w:sz="8" w:space="0" w:color="auto"/>
              <w:right w:val="nil"/>
            </w:tcBorders>
            <w:shd w:val="clear" w:color="000000" w:fill="6FE7FF"/>
            <w:vAlign w:val="center"/>
            <w:hideMark/>
          </w:tcPr>
          <w:p w14:paraId="606521D5"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single" w:sz="8" w:space="0" w:color="auto"/>
              <w:right w:val="nil"/>
            </w:tcBorders>
            <w:shd w:val="clear" w:color="000000" w:fill="6FE7FF"/>
            <w:vAlign w:val="center"/>
            <w:hideMark/>
          </w:tcPr>
          <w:p w14:paraId="22CFE536"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82" w:type="dxa"/>
            <w:gridSpan w:val="3"/>
            <w:tcBorders>
              <w:top w:val="nil"/>
              <w:left w:val="nil"/>
              <w:bottom w:val="single" w:sz="8" w:space="0" w:color="auto"/>
              <w:right w:val="nil"/>
            </w:tcBorders>
            <w:shd w:val="clear" w:color="000000" w:fill="6FE7FF"/>
            <w:vAlign w:val="center"/>
            <w:hideMark/>
          </w:tcPr>
          <w:p w14:paraId="1C99139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80" w:type="dxa"/>
            <w:gridSpan w:val="3"/>
            <w:tcBorders>
              <w:top w:val="nil"/>
              <w:left w:val="nil"/>
              <w:bottom w:val="single" w:sz="8" w:space="0" w:color="auto"/>
              <w:right w:val="nil"/>
            </w:tcBorders>
            <w:shd w:val="clear" w:color="000000" w:fill="6FE7FF"/>
            <w:vAlign w:val="center"/>
            <w:hideMark/>
          </w:tcPr>
          <w:p w14:paraId="37928DC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single" w:sz="8" w:space="0" w:color="auto"/>
              <w:right w:val="nil"/>
            </w:tcBorders>
            <w:shd w:val="clear" w:color="000000" w:fill="6FE7FF"/>
            <w:vAlign w:val="center"/>
            <w:hideMark/>
          </w:tcPr>
          <w:p w14:paraId="0C561564"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12" w:type="dxa"/>
            <w:gridSpan w:val="3"/>
            <w:tcBorders>
              <w:top w:val="nil"/>
              <w:left w:val="nil"/>
              <w:bottom w:val="single" w:sz="8" w:space="0" w:color="auto"/>
              <w:right w:val="nil"/>
            </w:tcBorders>
            <w:shd w:val="clear" w:color="000000" w:fill="6FE7FF"/>
            <w:vAlign w:val="center"/>
            <w:hideMark/>
          </w:tcPr>
          <w:p w14:paraId="5D7F47B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76EFF02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40" w:type="dxa"/>
            <w:gridSpan w:val="3"/>
            <w:tcBorders>
              <w:top w:val="nil"/>
              <w:left w:val="nil"/>
              <w:bottom w:val="single" w:sz="8" w:space="0" w:color="auto"/>
              <w:right w:val="nil"/>
            </w:tcBorders>
            <w:shd w:val="clear" w:color="000000" w:fill="6FE7FF"/>
            <w:vAlign w:val="center"/>
            <w:hideMark/>
          </w:tcPr>
          <w:p w14:paraId="6DDD07D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single" w:sz="8" w:space="0" w:color="auto"/>
              <w:right w:val="nil"/>
            </w:tcBorders>
            <w:shd w:val="clear" w:color="000000" w:fill="6FE7FF"/>
            <w:vAlign w:val="center"/>
            <w:hideMark/>
          </w:tcPr>
          <w:p w14:paraId="5382D71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5D825D4D"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single" w:sz="8" w:space="0" w:color="auto"/>
              <w:right w:val="nil"/>
            </w:tcBorders>
            <w:shd w:val="clear" w:color="000000" w:fill="6FE7FF"/>
            <w:vAlign w:val="center"/>
            <w:hideMark/>
          </w:tcPr>
          <w:p w14:paraId="6D424BE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22" w:type="dxa"/>
            <w:gridSpan w:val="3"/>
            <w:tcBorders>
              <w:top w:val="nil"/>
              <w:left w:val="nil"/>
              <w:bottom w:val="single" w:sz="8" w:space="0" w:color="auto"/>
              <w:right w:val="nil"/>
            </w:tcBorders>
            <w:shd w:val="clear" w:color="000000" w:fill="6FE7FF"/>
            <w:vAlign w:val="center"/>
            <w:hideMark/>
          </w:tcPr>
          <w:p w14:paraId="2366E391"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single" w:sz="8" w:space="0" w:color="auto"/>
              <w:right w:val="nil"/>
            </w:tcBorders>
            <w:shd w:val="clear" w:color="000000" w:fill="6FE7FF"/>
            <w:vAlign w:val="center"/>
            <w:hideMark/>
          </w:tcPr>
          <w:p w14:paraId="3D34F4E3"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2"/>
            <w:tcBorders>
              <w:top w:val="nil"/>
              <w:left w:val="nil"/>
              <w:bottom w:val="single" w:sz="8" w:space="0" w:color="auto"/>
              <w:right w:val="nil"/>
            </w:tcBorders>
            <w:shd w:val="clear" w:color="000000" w:fill="6FE7FF"/>
            <w:vAlign w:val="center"/>
            <w:hideMark/>
          </w:tcPr>
          <w:p w14:paraId="33A37FA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22662089"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48" w:type="dxa"/>
            <w:gridSpan w:val="3"/>
            <w:tcBorders>
              <w:top w:val="nil"/>
              <w:left w:val="nil"/>
              <w:bottom w:val="single" w:sz="8" w:space="0" w:color="auto"/>
              <w:right w:val="nil"/>
            </w:tcBorders>
            <w:shd w:val="clear" w:color="000000" w:fill="6FE7FF"/>
            <w:vAlign w:val="center"/>
            <w:hideMark/>
          </w:tcPr>
          <w:p w14:paraId="42FAF7F1"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r>
      <w:tr w:rsidR="00942045" w:rsidRPr="00D30847" w14:paraId="58321EDA" w14:textId="77777777" w:rsidTr="0065725A">
        <w:trPr>
          <w:trHeight w:val="340"/>
        </w:trPr>
        <w:tc>
          <w:tcPr>
            <w:tcW w:w="702" w:type="dxa"/>
            <w:gridSpan w:val="2"/>
            <w:tcBorders>
              <w:top w:val="nil"/>
              <w:left w:val="nil"/>
              <w:bottom w:val="nil"/>
              <w:right w:val="nil"/>
            </w:tcBorders>
            <w:shd w:val="clear" w:color="auto" w:fill="auto"/>
            <w:vAlign w:val="bottom"/>
            <w:hideMark/>
          </w:tcPr>
          <w:p w14:paraId="6B01A076" w14:textId="77777777" w:rsidR="00942045" w:rsidRPr="00D30847" w:rsidRDefault="00942045" w:rsidP="00942045">
            <w:pPr>
              <w:spacing w:after="0" w:line="240" w:lineRule="auto"/>
              <w:rPr>
                <w:rFonts w:eastAsia="Times New Roman" w:cs="Calibri"/>
                <w:b/>
                <w:bCs/>
                <w:sz w:val="16"/>
                <w:szCs w:val="16"/>
                <w:lang w:val="en-GB"/>
              </w:rPr>
            </w:pPr>
          </w:p>
        </w:tc>
        <w:tc>
          <w:tcPr>
            <w:tcW w:w="464" w:type="dxa"/>
            <w:gridSpan w:val="2"/>
            <w:tcBorders>
              <w:top w:val="nil"/>
              <w:left w:val="nil"/>
              <w:bottom w:val="nil"/>
              <w:right w:val="nil"/>
            </w:tcBorders>
            <w:shd w:val="clear" w:color="auto" w:fill="auto"/>
            <w:vAlign w:val="bottom"/>
            <w:hideMark/>
          </w:tcPr>
          <w:p w14:paraId="3875B97E" w14:textId="77777777" w:rsidR="00942045" w:rsidRPr="00D30847" w:rsidRDefault="00942045" w:rsidP="00942045">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hideMark/>
          </w:tcPr>
          <w:p w14:paraId="1759DC89" w14:textId="77777777" w:rsidR="00942045" w:rsidRPr="00D30847" w:rsidRDefault="00942045" w:rsidP="00942045">
            <w:pPr>
              <w:spacing w:after="0" w:line="240" w:lineRule="auto"/>
              <w:rPr>
                <w:rFonts w:ascii="Times New Roman" w:eastAsia="Times New Roman" w:hAnsi="Times New Roman"/>
                <w:sz w:val="16"/>
                <w:szCs w:val="16"/>
                <w:lang w:val="en-GB"/>
              </w:rPr>
            </w:pPr>
          </w:p>
        </w:tc>
        <w:tc>
          <w:tcPr>
            <w:tcW w:w="1770" w:type="dxa"/>
            <w:gridSpan w:val="2"/>
            <w:tcBorders>
              <w:top w:val="nil"/>
              <w:left w:val="single" w:sz="8" w:space="0" w:color="auto"/>
              <w:bottom w:val="single" w:sz="8" w:space="0" w:color="auto"/>
              <w:right w:val="nil"/>
            </w:tcBorders>
            <w:shd w:val="clear" w:color="auto" w:fill="auto"/>
            <w:vAlign w:val="center"/>
            <w:hideMark/>
          </w:tcPr>
          <w:p w14:paraId="6D6E2B5D"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Activity 1.</w:t>
            </w:r>
          </w:p>
        </w:tc>
        <w:tc>
          <w:tcPr>
            <w:tcW w:w="3258" w:type="dxa"/>
            <w:gridSpan w:val="2"/>
            <w:tcBorders>
              <w:top w:val="nil"/>
              <w:left w:val="nil"/>
              <w:bottom w:val="single" w:sz="8" w:space="0" w:color="auto"/>
              <w:right w:val="single" w:sz="8" w:space="0" w:color="auto"/>
            </w:tcBorders>
            <w:shd w:val="clear" w:color="auto" w:fill="auto"/>
            <w:vAlign w:val="center"/>
            <w:hideMark/>
          </w:tcPr>
          <w:p w14:paraId="36828672" w14:textId="013847CF" w:rsidR="00942045" w:rsidRPr="00D30847" w:rsidRDefault="0065725A" w:rsidP="00942045">
            <w:pPr>
              <w:spacing w:after="0" w:line="240" w:lineRule="auto"/>
              <w:rPr>
                <w:rFonts w:eastAsia="Times New Roman" w:cs="Calibri"/>
                <w:sz w:val="16"/>
                <w:szCs w:val="16"/>
                <w:lang w:val="en-GB"/>
              </w:rPr>
            </w:pPr>
            <w:r w:rsidRPr="00D30847">
              <w:rPr>
                <w:rFonts w:eastAsia="Times New Roman" w:cs="Calibri"/>
                <w:sz w:val="16"/>
                <w:szCs w:val="16"/>
                <w:lang w:val="en-GB"/>
              </w:rPr>
              <w:t>Developing a communication strategy</w:t>
            </w:r>
          </w:p>
        </w:tc>
        <w:tc>
          <w:tcPr>
            <w:tcW w:w="522" w:type="dxa"/>
            <w:gridSpan w:val="2"/>
            <w:tcBorders>
              <w:top w:val="nil"/>
              <w:left w:val="nil"/>
              <w:bottom w:val="single" w:sz="8" w:space="0" w:color="auto"/>
              <w:right w:val="single" w:sz="8" w:space="0" w:color="auto"/>
            </w:tcBorders>
            <w:shd w:val="clear" w:color="auto" w:fill="0000FF"/>
            <w:vAlign w:val="center"/>
            <w:hideMark/>
          </w:tcPr>
          <w:p w14:paraId="486CA066"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378" w:type="dxa"/>
            <w:gridSpan w:val="2"/>
            <w:tcBorders>
              <w:top w:val="nil"/>
              <w:left w:val="nil"/>
              <w:bottom w:val="single" w:sz="8" w:space="0" w:color="auto"/>
              <w:right w:val="single" w:sz="8" w:space="0" w:color="auto"/>
            </w:tcBorders>
            <w:shd w:val="clear" w:color="auto" w:fill="0000FF"/>
            <w:vAlign w:val="center"/>
            <w:hideMark/>
          </w:tcPr>
          <w:p w14:paraId="0A5252DB"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582" w:type="dxa"/>
            <w:gridSpan w:val="3"/>
            <w:tcBorders>
              <w:top w:val="nil"/>
              <w:left w:val="nil"/>
              <w:bottom w:val="single" w:sz="8" w:space="0" w:color="auto"/>
              <w:right w:val="single" w:sz="8" w:space="0" w:color="auto"/>
            </w:tcBorders>
            <w:shd w:val="clear" w:color="auto" w:fill="0000FF"/>
            <w:vAlign w:val="center"/>
            <w:hideMark/>
          </w:tcPr>
          <w:p w14:paraId="13416152"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80" w:type="dxa"/>
            <w:gridSpan w:val="3"/>
            <w:tcBorders>
              <w:top w:val="nil"/>
              <w:left w:val="nil"/>
              <w:bottom w:val="single" w:sz="8" w:space="0" w:color="auto"/>
              <w:right w:val="single" w:sz="8" w:space="0" w:color="auto"/>
            </w:tcBorders>
            <w:shd w:val="clear" w:color="auto" w:fill="0000FF"/>
            <w:vAlign w:val="center"/>
            <w:hideMark/>
          </w:tcPr>
          <w:p w14:paraId="4E3F3E63"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378" w:type="dxa"/>
            <w:gridSpan w:val="2"/>
            <w:tcBorders>
              <w:top w:val="nil"/>
              <w:left w:val="nil"/>
              <w:bottom w:val="single" w:sz="8" w:space="0" w:color="auto"/>
              <w:right w:val="single" w:sz="8" w:space="0" w:color="auto"/>
            </w:tcBorders>
            <w:shd w:val="clear" w:color="auto" w:fill="auto"/>
            <w:vAlign w:val="center"/>
            <w:hideMark/>
          </w:tcPr>
          <w:p w14:paraId="6B492D42"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nil"/>
              <w:left w:val="nil"/>
              <w:bottom w:val="single" w:sz="8" w:space="0" w:color="auto"/>
              <w:right w:val="single" w:sz="8" w:space="0" w:color="auto"/>
            </w:tcBorders>
            <w:shd w:val="clear" w:color="auto" w:fill="auto"/>
            <w:vAlign w:val="center"/>
            <w:hideMark/>
          </w:tcPr>
          <w:p w14:paraId="715A4040"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2E5FBA15"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nil"/>
              <w:left w:val="nil"/>
              <w:bottom w:val="single" w:sz="8" w:space="0" w:color="auto"/>
              <w:right w:val="single" w:sz="8" w:space="0" w:color="auto"/>
            </w:tcBorders>
            <w:shd w:val="clear" w:color="auto" w:fill="auto"/>
            <w:vAlign w:val="center"/>
            <w:hideMark/>
          </w:tcPr>
          <w:p w14:paraId="29728196"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auto" w:fill="auto"/>
            <w:vAlign w:val="center"/>
            <w:hideMark/>
          </w:tcPr>
          <w:p w14:paraId="28E215AF" w14:textId="4D111C42"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0466AB47" w14:textId="5DD3A35A"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auto" w:fill="auto"/>
            <w:vAlign w:val="center"/>
            <w:hideMark/>
          </w:tcPr>
          <w:p w14:paraId="71C567F4" w14:textId="64434F14"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nil"/>
              <w:left w:val="nil"/>
              <w:bottom w:val="single" w:sz="8" w:space="0" w:color="auto"/>
              <w:right w:val="single" w:sz="8" w:space="0" w:color="auto"/>
            </w:tcBorders>
            <w:shd w:val="clear" w:color="auto" w:fill="auto"/>
            <w:vAlign w:val="center"/>
            <w:hideMark/>
          </w:tcPr>
          <w:p w14:paraId="3D31FF71" w14:textId="26542C8D"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auto" w:fill="auto"/>
            <w:vAlign w:val="center"/>
            <w:hideMark/>
          </w:tcPr>
          <w:p w14:paraId="42215902" w14:textId="5B9D91DF"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2"/>
            <w:tcBorders>
              <w:top w:val="nil"/>
              <w:left w:val="nil"/>
              <w:bottom w:val="single" w:sz="8" w:space="0" w:color="auto"/>
              <w:right w:val="single" w:sz="8" w:space="0" w:color="auto"/>
            </w:tcBorders>
            <w:shd w:val="clear" w:color="auto" w:fill="auto"/>
            <w:vAlign w:val="center"/>
            <w:hideMark/>
          </w:tcPr>
          <w:p w14:paraId="14607C18" w14:textId="4A007391"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54855A71" w14:textId="552BC5A6"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48" w:type="dxa"/>
            <w:gridSpan w:val="3"/>
            <w:tcBorders>
              <w:top w:val="nil"/>
              <w:left w:val="nil"/>
              <w:bottom w:val="single" w:sz="8" w:space="0" w:color="auto"/>
              <w:right w:val="single" w:sz="8" w:space="0" w:color="auto"/>
            </w:tcBorders>
            <w:shd w:val="clear" w:color="auto" w:fill="auto"/>
            <w:vAlign w:val="center"/>
            <w:hideMark/>
          </w:tcPr>
          <w:p w14:paraId="1AEB83F5" w14:textId="3F2B59D8"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r>
      <w:tr w:rsidR="00942045" w:rsidRPr="00D30847" w14:paraId="34B19849" w14:textId="77777777" w:rsidTr="0065725A">
        <w:trPr>
          <w:trHeight w:val="141"/>
        </w:trPr>
        <w:tc>
          <w:tcPr>
            <w:tcW w:w="702" w:type="dxa"/>
            <w:gridSpan w:val="2"/>
            <w:tcBorders>
              <w:top w:val="nil"/>
              <w:left w:val="nil"/>
              <w:bottom w:val="nil"/>
              <w:right w:val="nil"/>
            </w:tcBorders>
            <w:shd w:val="clear" w:color="auto" w:fill="auto"/>
            <w:vAlign w:val="bottom"/>
            <w:hideMark/>
          </w:tcPr>
          <w:p w14:paraId="15D66AAA" w14:textId="77777777" w:rsidR="00942045" w:rsidRPr="00D30847" w:rsidRDefault="00942045" w:rsidP="00942045">
            <w:pPr>
              <w:spacing w:after="0" w:line="240" w:lineRule="auto"/>
              <w:jc w:val="center"/>
              <w:rPr>
                <w:rFonts w:eastAsia="Times New Roman" w:cs="Calibri"/>
                <w:color w:val="FFFFFF"/>
                <w:sz w:val="16"/>
                <w:szCs w:val="16"/>
                <w:lang w:val="en-GB"/>
              </w:rPr>
            </w:pPr>
          </w:p>
        </w:tc>
        <w:tc>
          <w:tcPr>
            <w:tcW w:w="464" w:type="dxa"/>
            <w:gridSpan w:val="2"/>
            <w:tcBorders>
              <w:top w:val="nil"/>
              <w:left w:val="nil"/>
              <w:bottom w:val="nil"/>
              <w:right w:val="nil"/>
            </w:tcBorders>
            <w:shd w:val="clear" w:color="auto" w:fill="auto"/>
            <w:vAlign w:val="bottom"/>
            <w:hideMark/>
          </w:tcPr>
          <w:p w14:paraId="5DC6AA96" w14:textId="77777777" w:rsidR="00942045" w:rsidRPr="00D30847" w:rsidRDefault="00942045" w:rsidP="00942045">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hideMark/>
          </w:tcPr>
          <w:p w14:paraId="298B2A7D" w14:textId="77777777" w:rsidR="00942045" w:rsidRPr="00D30847" w:rsidRDefault="00942045" w:rsidP="00942045">
            <w:pPr>
              <w:spacing w:after="0" w:line="240" w:lineRule="auto"/>
              <w:rPr>
                <w:rFonts w:ascii="Times New Roman" w:eastAsia="Times New Roman" w:hAnsi="Times New Roman"/>
                <w:sz w:val="16"/>
                <w:szCs w:val="16"/>
                <w:lang w:val="en-GB"/>
              </w:rPr>
            </w:pPr>
          </w:p>
        </w:tc>
        <w:tc>
          <w:tcPr>
            <w:tcW w:w="1770" w:type="dxa"/>
            <w:gridSpan w:val="2"/>
            <w:tcBorders>
              <w:top w:val="nil"/>
              <w:left w:val="single" w:sz="8" w:space="0" w:color="auto"/>
              <w:bottom w:val="single" w:sz="8" w:space="0" w:color="auto"/>
              <w:right w:val="nil"/>
            </w:tcBorders>
            <w:shd w:val="clear" w:color="auto" w:fill="auto"/>
            <w:vAlign w:val="center"/>
            <w:hideMark/>
          </w:tcPr>
          <w:p w14:paraId="5AE9C9C3"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Activity 2.</w:t>
            </w:r>
          </w:p>
        </w:tc>
        <w:tc>
          <w:tcPr>
            <w:tcW w:w="3258" w:type="dxa"/>
            <w:gridSpan w:val="2"/>
            <w:tcBorders>
              <w:top w:val="nil"/>
              <w:left w:val="nil"/>
              <w:bottom w:val="single" w:sz="8" w:space="0" w:color="auto"/>
              <w:right w:val="single" w:sz="8" w:space="0" w:color="auto"/>
            </w:tcBorders>
            <w:shd w:val="clear" w:color="auto" w:fill="auto"/>
            <w:vAlign w:val="center"/>
            <w:hideMark/>
          </w:tcPr>
          <w:p w14:paraId="55EE1B33" w14:textId="26E8D38D" w:rsidR="00942045" w:rsidRPr="00D30847" w:rsidRDefault="0065725A" w:rsidP="00942045">
            <w:pPr>
              <w:spacing w:after="0" w:line="240" w:lineRule="auto"/>
              <w:rPr>
                <w:rFonts w:eastAsia="Times New Roman" w:cs="Calibri"/>
                <w:sz w:val="16"/>
                <w:szCs w:val="16"/>
                <w:lang w:val="en-GB"/>
              </w:rPr>
            </w:pPr>
            <w:r w:rsidRPr="00D30847">
              <w:rPr>
                <w:rFonts w:eastAsia="Times New Roman" w:cs="Calibri"/>
                <w:sz w:val="16"/>
                <w:szCs w:val="16"/>
                <w:lang w:val="en-GB"/>
              </w:rPr>
              <w:t>Annual Meeting "All Unite"</w:t>
            </w:r>
          </w:p>
        </w:tc>
        <w:tc>
          <w:tcPr>
            <w:tcW w:w="522" w:type="dxa"/>
            <w:gridSpan w:val="2"/>
            <w:tcBorders>
              <w:top w:val="nil"/>
              <w:left w:val="nil"/>
              <w:bottom w:val="single" w:sz="8" w:space="0" w:color="auto"/>
              <w:right w:val="single" w:sz="8" w:space="0" w:color="auto"/>
            </w:tcBorders>
            <w:shd w:val="clear" w:color="auto" w:fill="0000FF"/>
            <w:vAlign w:val="center"/>
            <w:hideMark/>
          </w:tcPr>
          <w:p w14:paraId="2A9659CE"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auto" w:fill="0000FF"/>
            <w:vAlign w:val="center"/>
            <w:hideMark/>
          </w:tcPr>
          <w:p w14:paraId="65000B5A"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82" w:type="dxa"/>
            <w:gridSpan w:val="3"/>
            <w:tcBorders>
              <w:top w:val="nil"/>
              <w:left w:val="nil"/>
              <w:bottom w:val="single" w:sz="8" w:space="0" w:color="auto"/>
              <w:right w:val="single" w:sz="8" w:space="0" w:color="auto"/>
            </w:tcBorders>
            <w:shd w:val="clear" w:color="auto" w:fill="0000FF"/>
            <w:vAlign w:val="center"/>
            <w:hideMark/>
          </w:tcPr>
          <w:p w14:paraId="4DC05B87"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80" w:type="dxa"/>
            <w:gridSpan w:val="3"/>
            <w:tcBorders>
              <w:top w:val="nil"/>
              <w:left w:val="nil"/>
              <w:bottom w:val="single" w:sz="8" w:space="0" w:color="auto"/>
              <w:right w:val="single" w:sz="8" w:space="0" w:color="auto"/>
            </w:tcBorders>
            <w:shd w:val="clear" w:color="auto" w:fill="0000FF"/>
            <w:vAlign w:val="center"/>
            <w:hideMark/>
          </w:tcPr>
          <w:p w14:paraId="67843018"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auto" w:fill="0000FF"/>
            <w:vAlign w:val="center"/>
            <w:hideMark/>
          </w:tcPr>
          <w:p w14:paraId="5535F1B1"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nil"/>
              <w:left w:val="nil"/>
              <w:bottom w:val="single" w:sz="8" w:space="0" w:color="auto"/>
              <w:right w:val="single" w:sz="8" w:space="0" w:color="auto"/>
            </w:tcBorders>
            <w:shd w:val="clear" w:color="auto" w:fill="0000FF"/>
            <w:vAlign w:val="center"/>
            <w:hideMark/>
          </w:tcPr>
          <w:p w14:paraId="1185FF80"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auto" w:fill="0000FF"/>
            <w:vAlign w:val="center"/>
            <w:hideMark/>
          </w:tcPr>
          <w:p w14:paraId="5CA79010"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nil"/>
              <w:left w:val="nil"/>
              <w:bottom w:val="single" w:sz="8" w:space="0" w:color="auto"/>
              <w:right w:val="single" w:sz="8" w:space="0" w:color="auto"/>
            </w:tcBorders>
            <w:shd w:val="clear" w:color="auto" w:fill="0000FF"/>
            <w:vAlign w:val="center"/>
            <w:hideMark/>
          </w:tcPr>
          <w:p w14:paraId="234EA95B"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1BC3BEFC" w14:textId="0DE66468"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3F82827E" w14:textId="4786A0A5"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0CD4F76A" w14:textId="78D88CEE"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6124569A" w14:textId="66A0A579"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4A1B3B85" w14:textId="2ED3A10F"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11C73489" w14:textId="4A56D456"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22372FBB" w14:textId="6A3F1344"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3A2EE91C" w14:textId="0846F906"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r>
      <w:tr w:rsidR="00171DD6" w:rsidRPr="00D30847" w14:paraId="47A6C412" w14:textId="77777777" w:rsidTr="00DC16A0">
        <w:trPr>
          <w:trHeight w:val="250"/>
        </w:trPr>
        <w:tc>
          <w:tcPr>
            <w:tcW w:w="702" w:type="dxa"/>
            <w:gridSpan w:val="2"/>
            <w:tcBorders>
              <w:top w:val="nil"/>
              <w:left w:val="nil"/>
              <w:bottom w:val="nil"/>
              <w:right w:val="nil"/>
            </w:tcBorders>
            <w:shd w:val="clear" w:color="000000" w:fill="6FE7FF"/>
            <w:vAlign w:val="center"/>
            <w:hideMark/>
          </w:tcPr>
          <w:p w14:paraId="0D8F07BF" w14:textId="77777777" w:rsidR="00171DD6" w:rsidRPr="00D30847" w:rsidRDefault="00171DD6" w:rsidP="00DC16A0">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64" w:type="dxa"/>
            <w:gridSpan w:val="2"/>
            <w:tcBorders>
              <w:top w:val="nil"/>
              <w:left w:val="nil"/>
              <w:bottom w:val="nil"/>
              <w:right w:val="nil"/>
            </w:tcBorders>
            <w:shd w:val="clear" w:color="000000" w:fill="6FE7FF"/>
            <w:vAlign w:val="center"/>
            <w:hideMark/>
          </w:tcPr>
          <w:p w14:paraId="4328D3D2" w14:textId="77777777" w:rsidR="00171DD6" w:rsidRPr="00D30847" w:rsidRDefault="00171DD6" w:rsidP="00DC16A0">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1276" w:type="dxa"/>
            <w:gridSpan w:val="2"/>
            <w:tcBorders>
              <w:top w:val="nil"/>
              <w:left w:val="nil"/>
              <w:bottom w:val="nil"/>
              <w:right w:val="nil"/>
            </w:tcBorders>
            <w:shd w:val="clear" w:color="000000" w:fill="6FE7FF"/>
            <w:vAlign w:val="center"/>
            <w:hideMark/>
          </w:tcPr>
          <w:p w14:paraId="10530A4A" w14:textId="0D1C39AB" w:rsidR="00171DD6" w:rsidRPr="00D30847" w:rsidRDefault="00171DD6" w:rsidP="00DC16A0">
            <w:pPr>
              <w:spacing w:after="0" w:line="240" w:lineRule="auto"/>
              <w:rPr>
                <w:rFonts w:eastAsia="Times New Roman" w:cs="Calibri"/>
                <w:b/>
                <w:bCs/>
                <w:sz w:val="16"/>
                <w:szCs w:val="16"/>
                <w:lang w:val="en-GB"/>
              </w:rPr>
            </w:pPr>
            <w:r w:rsidRPr="00D30847">
              <w:rPr>
                <w:rFonts w:eastAsia="Times New Roman" w:cs="Calibri"/>
                <w:b/>
                <w:bCs/>
                <w:sz w:val="16"/>
                <w:szCs w:val="16"/>
                <w:lang w:val="en-GB"/>
              </w:rPr>
              <w:t>Measure 4.</w:t>
            </w:r>
          </w:p>
        </w:tc>
        <w:tc>
          <w:tcPr>
            <w:tcW w:w="1770" w:type="dxa"/>
            <w:gridSpan w:val="2"/>
            <w:tcBorders>
              <w:top w:val="nil"/>
              <w:left w:val="nil"/>
              <w:bottom w:val="single" w:sz="8" w:space="0" w:color="auto"/>
              <w:right w:val="nil"/>
            </w:tcBorders>
            <w:shd w:val="clear" w:color="000000" w:fill="6FE7FF"/>
            <w:vAlign w:val="center"/>
            <w:hideMark/>
          </w:tcPr>
          <w:p w14:paraId="5CBE7B0B" w14:textId="77777777" w:rsidR="00171DD6" w:rsidRPr="00D30847" w:rsidRDefault="00171DD6" w:rsidP="00DC16A0">
            <w:pPr>
              <w:spacing w:after="0" w:line="240" w:lineRule="auto"/>
              <w:rPr>
                <w:rFonts w:eastAsia="Times New Roman" w:cs="Calibri"/>
                <w:b/>
                <w:bCs/>
                <w:color w:val="FF0000"/>
                <w:sz w:val="16"/>
                <w:szCs w:val="16"/>
                <w:lang w:val="en-GB"/>
              </w:rPr>
            </w:pPr>
            <w:r w:rsidRPr="00D30847">
              <w:rPr>
                <w:rFonts w:eastAsia="Times New Roman" w:cs="Calibri"/>
                <w:b/>
                <w:bCs/>
                <w:color w:val="FF0000"/>
                <w:sz w:val="16"/>
                <w:szCs w:val="16"/>
                <w:lang w:val="en-GB"/>
              </w:rPr>
              <w:t> </w:t>
            </w:r>
          </w:p>
        </w:tc>
        <w:tc>
          <w:tcPr>
            <w:tcW w:w="3258" w:type="dxa"/>
            <w:gridSpan w:val="2"/>
            <w:tcBorders>
              <w:top w:val="nil"/>
              <w:left w:val="nil"/>
              <w:bottom w:val="single" w:sz="8" w:space="0" w:color="auto"/>
              <w:right w:val="nil"/>
            </w:tcBorders>
            <w:shd w:val="clear" w:color="000000" w:fill="6FE7FF"/>
            <w:vAlign w:val="center"/>
            <w:hideMark/>
          </w:tcPr>
          <w:p w14:paraId="12833DC0" w14:textId="396FACF3" w:rsidR="00171DD6" w:rsidRPr="00D30847" w:rsidRDefault="00171DD6" w:rsidP="00DC16A0">
            <w:pPr>
              <w:spacing w:after="0" w:line="240" w:lineRule="auto"/>
              <w:rPr>
                <w:rFonts w:eastAsia="Times New Roman" w:cs="Calibri"/>
                <w:b/>
                <w:bCs/>
                <w:sz w:val="16"/>
                <w:szCs w:val="16"/>
                <w:lang w:val="en-GB"/>
              </w:rPr>
            </w:pPr>
            <w:r w:rsidRPr="00D30847">
              <w:rPr>
                <w:rFonts w:eastAsia="Times New Roman" w:cs="Calibri"/>
                <w:b/>
                <w:bCs/>
                <w:sz w:val="16"/>
                <w:szCs w:val="16"/>
                <w:lang w:val="en-GB"/>
              </w:rPr>
              <w:t>Sustainable finances in the public sector</w:t>
            </w:r>
          </w:p>
        </w:tc>
        <w:tc>
          <w:tcPr>
            <w:tcW w:w="522" w:type="dxa"/>
            <w:gridSpan w:val="2"/>
            <w:tcBorders>
              <w:top w:val="nil"/>
              <w:left w:val="nil"/>
              <w:bottom w:val="single" w:sz="8" w:space="0" w:color="auto"/>
              <w:right w:val="nil"/>
            </w:tcBorders>
            <w:shd w:val="clear" w:color="000000" w:fill="6FE7FF"/>
            <w:vAlign w:val="center"/>
            <w:hideMark/>
          </w:tcPr>
          <w:p w14:paraId="4FE49FAD" w14:textId="77777777" w:rsidR="00171DD6" w:rsidRPr="00D30847" w:rsidRDefault="00171DD6" w:rsidP="00DC16A0">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single" w:sz="8" w:space="0" w:color="auto"/>
              <w:right w:val="nil"/>
            </w:tcBorders>
            <w:shd w:val="clear" w:color="000000" w:fill="6FE7FF"/>
            <w:vAlign w:val="center"/>
            <w:hideMark/>
          </w:tcPr>
          <w:p w14:paraId="10CEA124" w14:textId="77777777" w:rsidR="00171DD6" w:rsidRPr="00D30847" w:rsidRDefault="00171DD6" w:rsidP="00DC16A0">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82" w:type="dxa"/>
            <w:gridSpan w:val="3"/>
            <w:tcBorders>
              <w:top w:val="nil"/>
              <w:left w:val="nil"/>
              <w:bottom w:val="single" w:sz="8" w:space="0" w:color="auto"/>
              <w:right w:val="nil"/>
            </w:tcBorders>
            <w:shd w:val="clear" w:color="000000" w:fill="6FE7FF"/>
            <w:vAlign w:val="center"/>
            <w:hideMark/>
          </w:tcPr>
          <w:p w14:paraId="6208AE21" w14:textId="77777777" w:rsidR="00171DD6" w:rsidRPr="00D30847" w:rsidRDefault="00171DD6" w:rsidP="00DC16A0">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80" w:type="dxa"/>
            <w:gridSpan w:val="3"/>
            <w:tcBorders>
              <w:top w:val="nil"/>
              <w:left w:val="nil"/>
              <w:bottom w:val="single" w:sz="8" w:space="0" w:color="auto"/>
              <w:right w:val="nil"/>
            </w:tcBorders>
            <w:shd w:val="clear" w:color="000000" w:fill="6FE7FF"/>
            <w:vAlign w:val="center"/>
            <w:hideMark/>
          </w:tcPr>
          <w:p w14:paraId="020D0FD8" w14:textId="77777777" w:rsidR="00171DD6" w:rsidRPr="00D30847" w:rsidRDefault="00171DD6" w:rsidP="00DC16A0">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single" w:sz="8" w:space="0" w:color="auto"/>
              <w:right w:val="nil"/>
            </w:tcBorders>
            <w:shd w:val="clear" w:color="000000" w:fill="6FE7FF"/>
            <w:vAlign w:val="center"/>
            <w:hideMark/>
          </w:tcPr>
          <w:p w14:paraId="4A257B81" w14:textId="77777777" w:rsidR="00171DD6" w:rsidRPr="00D30847" w:rsidRDefault="00171DD6" w:rsidP="00DC16A0">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12" w:type="dxa"/>
            <w:gridSpan w:val="3"/>
            <w:tcBorders>
              <w:top w:val="nil"/>
              <w:left w:val="nil"/>
              <w:bottom w:val="single" w:sz="8" w:space="0" w:color="auto"/>
              <w:right w:val="nil"/>
            </w:tcBorders>
            <w:shd w:val="clear" w:color="000000" w:fill="6FE7FF"/>
            <w:vAlign w:val="center"/>
            <w:hideMark/>
          </w:tcPr>
          <w:p w14:paraId="1AFFD9E3" w14:textId="77777777" w:rsidR="00171DD6" w:rsidRPr="00D30847" w:rsidRDefault="00171DD6" w:rsidP="00DC16A0">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645691A9" w14:textId="77777777" w:rsidR="00171DD6" w:rsidRPr="00D30847" w:rsidRDefault="00171DD6" w:rsidP="00DC16A0">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40" w:type="dxa"/>
            <w:gridSpan w:val="3"/>
            <w:tcBorders>
              <w:top w:val="nil"/>
              <w:left w:val="nil"/>
              <w:bottom w:val="single" w:sz="8" w:space="0" w:color="auto"/>
              <w:right w:val="nil"/>
            </w:tcBorders>
            <w:shd w:val="clear" w:color="000000" w:fill="6FE7FF"/>
            <w:vAlign w:val="center"/>
            <w:hideMark/>
          </w:tcPr>
          <w:p w14:paraId="681EE313" w14:textId="77777777" w:rsidR="00171DD6" w:rsidRPr="00D30847" w:rsidRDefault="00171DD6" w:rsidP="00DC16A0">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single" w:sz="8" w:space="0" w:color="auto"/>
              <w:right w:val="nil"/>
            </w:tcBorders>
            <w:shd w:val="clear" w:color="000000" w:fill="6FE7FF"/>
            <w:vAlign w:val="center"/>
            <w:hideMark/>
          </w:tcPr>
          <w:p w14:paraId="03FA3236" w14:textId="77777777" w:rsidR="00171DD6" w:rsidRPr="00D30847" w:rsidRDefault="00171DD6" w:rsidP="00DC16A0">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30650115" w14:textId="77777777" w:rsidR="00171DD6" w:rsidRPr="00D30847" w:rsidRDefault="00171DD6" w:rsidP="00DC16A0">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single" w:sz="8" w:space="0" w:color="auto"/>
              <w:right w:val="nil"/>
            </w:tcBorders>
            <w:shd w:val="clear" w:color="000000" w:fill="6FE7FF"/>
            <w:vAlign w:val="center"/>
            <w:hideMark/>
          </w:tcPr>
          <w:p w14:paraId="2DE756B3" w14:textId="77777777" w:rsidR="00171DD6" w:rsidRPr="00D30847" w:rsidRDefault="00171DD6" w:rsidP="00DC16A0">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22" w:type="dxa"/>
            <w:gridSpan w:val="3"/>
            <w:tcBorders>
              <w:top w:val="nil"/>
              <w:left w:val="nil"/>
              <w:bottom w:val="single" w:sz="8" w:space="0" w:color="auto"/>
              <w:right w:val="nil"/>
            </w:tcBorders>
            <w:shd w:val="clear" w:color="000000" w:fill="6FE7FF"/>
            <w:vAlign w:val="center"/>
            <w:hideMark/>
          </w:tcPr>
          <w:p w14:paraId="1EF5E33A" w14:textId="77777777" w:rsidR="00171DD6" w:rsidRPr="00D30847" w:rsidRDefault="00171DD6" w:rsidP="00DC16A0">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single" w:sz="8" w:space="0" w:color="auto"/>
              <w:right w:val="nil"/>
            </w:tcBorders>
            <w:shd w:val="clear" w:color="000000" w:fill="6FE7FF"/>
            <w:vAlign w:val="center"/>
            <w:hideMark/>
          </w:tcPr>
          <w:p w14:paraId="5A1AE583" w14:textId="77777777" w:rsidR="00171DD6" w:rsidRPr="00D30847" w:rsidRDefault="00171DD6" w:rsidP="00DC16A0">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2"/>
            <w:tcBorders>
              <w:top w:val="nil"/>
              <w:left w:val="nil"/>
              <w:bottom w:val="single" w:sz="8" w:space="0" w:color="auto"/>
              <w:right w:val="nil"/>
            </w:tcBorders>
            <w:shd w:val="clear" w:color="000000" w:fill="6FE7FF"/>
            <w:vAlign w:val="center"/>
            <w:hideMark/>
          </w:tcPr>
          <w:p w14:paraId="54E3AA54" w14:textId="77777777" w:rsidR="00171DD6" w:rsidRPr="00D30847" w:rsidRDefault="00171DD6" w:rsidP="00DC16A0">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3D0A4D41" w14:textId="77777777" w:rsidR="00171DD6" w:rsidRPr="00D30847" w:rsidRDefault="00171DD6" w:rsidP="00DC16A0">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48" w:type="dxa"/>
            <w:gridSpan w:val="3"/>
            <w:tcBorders>
              <w:top w:val="nil"/>
              <w:left w:val="nil"/>
              <w:bottom w:val="single" w:sz="8" w:space="0" w:color="auto"/>
              <w:right w:val="nil"/>
            </w:tcBorders>
            <w:shd w:val="clear" w:color="000000" w:fill="6FE7FF"/>
            <w:vAlign w:val="center"/>
            <w:hideMark/>
          </w:tcPr>
          <w:p w14:paraId="4F42904D" w14:textId="77777777" w:rsidR="00171DD6" w:rsidRPr="00D30847" w:rsidRDefault="00171DD6" w:rsidP="00DC16A0">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r>
      <w:tr w:rsidR="0065725A" w:rsidRPr="00D30847" w14:paraId="0B4DE5A0" w14:textId="77777777" w:rsidTr="0065725A">
        <w:trPr>
          <w:trHeight w:val="141"/>
        </w:trPr>
        <w:tc>
          <w:tcPr>
            <w:tcW w:w="702" w:type="dxa"/>
            <w:gridSpan w:val="2"/>
            <w:tcBorders>
              <w:top w:val="nil"/>
              <w:left w:val="nil"/>
              <w:bottom w:val="nil"/>
              <w:right w:val="nil"/>
            </w:tcBorders>
            <w:shd w:val="clear" w:color="auto" w:fill="auto"/>
            <w:vAlign w:val="bottom"/>
          </w:tcPr>
          <w:p w14:paraId="51ABCDED" w14:textId="77777777" w:rsidR="0065725A" w:rsidRPr="00D30847" w:rsidRDefault="0065725A" w:rsidP="00171DD6">
            <w:pPr>
              <w:spacing w:after="0" w:line="240" w:lineRule="auto"/>
              <w:rPr>
                <w:rFonts w:eastAsia="Times New Roman" w:cs="Calibri"/>
                <w:b/>
                <w:bCs/>
                <w:sz w:val="16"/>
                <w:szCs w:val="16"/>
                <w:lang w:val="en-GB"/>
              </w:rPr>
            </w:pPr>
          </w:p>
        </w:tc>
        <w:tc>
          <w:tcPr>
            <w:tcW w:w="464" w:type="dxa"/>
            <w:gridSpan w:val="2"/>
            <w:tcBorders>
              <w:top w:val="nil"/>
              <w:left w:val="nil"/>
              <w:bottom w:val="nil"/>
              <w:right w:val="nil"/>
            </w:tcBorders>
            <w:shd w:val="clear" w:color="auto" w:fill="auto"/>
            <w:vAlign w:val="bottom"/>
          </w:tcPr>
          <w:p w14:paraId="4707D1FE" w14:textId="77777777" w:rsidR="0065725A" w:rsidRPr="00D30847" w:rsidRDefault="0065725A" w:rsidP="00171DD6">
            <w:pPr>
              <w:spacing w:after="0" w:line="240" w:lineRule="auto"/>
              <w:rPr>
                <w:rFonts w:eastAsia="Times New Roman" w:cs="Calibri"/>
                <w:b/>
                <w:bCs/>
                <w:sz w:val="16"/>
                <w:szCs w:val="16"/>
                <w:lang w:val="en-GB"/>
              </w:rPr>
            </w:pPr>
          </w:p>
        </w:tc>
        <w:tc>
          <w:tcPr>
            <w:tcW w:w="1276" w:type="dxa"/>
            <w:gridSpan w:val="2"/>
            <w:tcBorders>
              <w:top w:val="nil"/>
              <w:left w:val="nil"/>
              <w:bottom w:val="nil"/>
              <w:right w:val="nil"/>
            </w:tcBorders>
            <w:shd w:val="clear" w:color="auto" w:fill="auto"/>
            <w:vAlign w:val="bottom"/>
          </w:tcPr>
          <w:p w14:paraId="120FCF66" w14:textId="77777777" w:rsidR="0065725A" w:rsidRPr="00D30847" w:rsidRDefault="0065725A" w:rsidP="00171DD6">
            <w:pPr>
              <w:spacing w:after="0" w:line="240" w:lineRule="auto"/>
              <w:rPr>
                <w:rFonts w:eastAsia="Times New Roman" w:cs="Calibri"/>
                <w:b/>
                <w:bCs/>
                <w:sz w:val="16"/>
                <w:szCs w:val="16"/>
                <w:lang w:val="en-GB"/>
              </w:rPr>
            </w:pPr>
          </w:p>
        </w:tc>
        <w:tc>
          <w:tcPr>
            <w:tcW w:w="1770" w:type="dxa"/>
            <w:gridSpan w:val="2"/>
            <w:tcBorders>
              <w:top w:val="nil"/>
              <w:left w:val="single" w:sz="8" w:space="0" w:color="auto"/>
              <w:bottom w:val="single" w:sz="8" w:space="0" w:color="auto"/>
              <w:right w:val="nil"/>
            </w:tcBorders>
            <w:shd w:val="clear" w:color="auto" w:fill="auto"/>
            <w:vAlign w:val="center"/>
          </w:tcPr>
          <w:p w14:paraId="03943288" w14:textId="11D91169" w:rsidR="0065725A" w:rsidRPr="00D30847" w:rsidRDefault="00171DD6" w:rsidP="00171DD6">
            <w:pPr>
              <w:spacing w:after="0" w:line="240" w:lineRule="auto"/>
              <w:rPr>
                <w:rFonts w:eastAsia="Times New Roman" w:cs="Calibri"/>
                <w:b/>
                <w:bCs/>
                <w:sz w:val="16"/>
                <w:szCs w:val="16"/>
                <w:lang w:val="en-GB"/>
              </w:rPr>
            </w:pPr>
            <w:r w:rsidRPr="00D30847">
              <w:rPr>
                <w:rFonts w:eastAsia="Times New Roman" w:cs="Calibri"/>
                <w:sz w:val="16"/>
                <w:szCs w:val="16"/>
                <w:lang w:val="en-GB"/>
              </w:rPr>
              <w:t>Activity 1.</w:t>
            </w:r>
          </w:p>
        </w:tc>
        <w:tc>
          <w:tcPr>
            <w:tcW w:w="3258" w:type="dxa"/>
            <w:gridSpan w:val="2"/>
            <w:tcBorders>
              <w:top w:val="nil"/>
              <w:left w:val="nil"/>
              <w:bottom w:val="single" w:sz="8" w:space="0" w:color="auto"/>
              <w:right w:val="single" w:sz="8" w:space="0" w:color="auto"/>
            </w:tcBorders>
            <w:shd w:val="clear" w:color="auto" w:fill="auto"/>
            <w:vAlign w:val="center"/>
          </w:tcPr>
          <w:p w14:paraId="676340E7" w14:textId="069DF2ED" w:rsidR="0065725A" w:rsidRPr="00D30847" w:rsidRDefault="00171DD6" w:rsidP="00171DD6">
            <w:pPr>
              <w:spacing w:after="0" w:line="240" w:lineRule="auto"/>
              <w:rPr>
                <w:rFonts w:eastAsia="Times New Roman" w:cs="Calibri"/>
                <w:sz w:val="16"/>
                <w:szCs w:val="16"/>
                <w:lang w:val="en-GB"/>
              </w:rPr>
            </w:pPr>
            <w:r w:rsidRPr="00D30847">
              <w:rPr>
                <w:rFonts w:eastAsia="Times New Roman" w:cs="Calibri"/>
                <w:sz w:val="16"/>
                <w:szCs w:val="16"/>
                <w:lang w:val="en-GB"/>
              </w:rPr>
              <w:t>Training of trainers for the employees of the Public Finance Academy</w:t>
            </w:r>
          </w:p>
        </w:tc>
        <w:tc>
          <w:tcPr>
            <w:tcW w:w="522" w:type="dxa"/>
            <w:gridSpan w:val="2"/>
            <w:tcBorders>
              <w:top w:val="nil"/>
              <w:left w:val="nil"/>
              <w:bottom w:val="single" w:sz="8" w:space="0" w:color="auto"/>
              <w:right w:val="single" w:sz="8" w:space="0" w:color="auto"/>
            </w:tcBorders>
            <w:shd w:val="clear" w:color="auto" w:fill="0000FF"/>
            <w:vAlign w:val="center"/>
          </w:tcPr>
          <w:p w14:paraId="65BDD248" w14:textId="77777777" w:rsidR="0065725A" w:rsidRPr="00D30847" w:rsidRDefault="0065725A" w:rsidP="00171DD6">
            <w:pPr>
              <w:spacing w:after="0" w:line="240" w:lineRule="auto"/>
              <w:rPr>
                <w:rFonts w:eastAsia="Times New Roman" w:cs="Calibri"/>
                <w:b/>
                <w:bCs/>
                <w:sz w:val="16"/>
                <w:szCs w:val="16"/>
                <w:lang w:val="en-GB"/>
              </w:rPr>
            </w:pPr>
          </w:p>
        </w:tc>
        <w:tc>
          <w:tcPr>
            <w:tcW w:w="378" w:type="dxa"/>
            <w:gridSpan w:val="2"/>
            <w:tcBorders>
              <w:top w:val="nil"/>
              <w:left w:val="nil"/>
              <w:bottom w:val="single" w:sz="8" w:space="0" w:color="auto"/>
              <w:right w:val="single" w:sz="8" w:space="0" w:color="auto"/>
            </w:tcBorders>
            <w:shd w:val="clear" w:color="auto" w:fill="0000FF"/>
            <w:vAlign w:val="center"/>
          </w:tcPr>
          <w:p w14:paraId="3E38F15E" w14:textId="77777777" w:rsidR="0065725A" w:rsidRPr="00D30847" w:rsidRDefault="0065725A" w:rsidP="00171DD6">
            <w:pPr>
              <w:spacing w:after="0" w:line="240" w:lineRule="auto"/>
              <w:rPr>
                <w:rFonts w:eastAsia="Times New Roman" w:cs="Calibri"/>
                <w:b/>
                <w:bCs/>
                <w:sz w:val="16"/>
                <w:szCs w:val="16"/>
                <w:lang w:val="en-GB"/>
              </w:rPr>
            </w:pPr>
          </w:p>
        </w:tc>
        <w:tc>
          <w:tcPr>
            <w:tcW w:w="582" w:type="dxa"/>
            <w:gridSpan w:val="3"/>
            <w:tcBorders>
              <w:top w:val="nil"/>
              <w:left w:val="nil"/>
              <w:bottom w:val="single" w:sz="8" w:space="0" w:color="auto"/>
              <w:right w:val="single" w:sz="8" w:space="0" w:color="auto"/>
            </w:tcBorders>
            <w:shd w:val="clear" w:color="auto" w:fill="0000FF"/>
            <w:vAlign w:val="center"/>
          </w:tcPr>
          <w:p w14:paraId="29907B7E" w14:textId="77777777" w:rsidR="0065725A" w:rsidRPr="00D30847" w:rsidRDefault="0065725A" w:rsidP="00171DD6">
            <w:pPr>
              <w:spacing w:after="0" w:line="240" w:lineRule="auto"/>
              <w:rPr>
                <w:rFonts w:eastAsia="Times New Roman" w:cs="Calibri"/>
                <w:b/>
                <w:bCs/>
                <w:sz w:val="16"/>
                <w:szCs w:val="16"/>
                <w:lang w:val="en-GB"/>
              </w:rPr>
            </w:pPr>
          </w:p>
        </w:tc>
        <w:tc>
          <w:tcPr>
            <w:tcW w:w="480" w:type="dxa"/>
            <w:gridSpan w:val="3"/>
            <w:tcBorders>
              <w:top w:val="nil"/>
              <w:left w:val="nil"/>
              <w:bottom w:val="single" w:sz="8" w:space="0" w:color="auto"/>
              <w:right w:val="single" w:sz="8" w:space="0" w:color="auto"/>
            </w:tcBorders>
            <w:shd w:val="clear" w:color="auto" w:fill="0000FF"/>
            <w:vAlign w:val="center"/>
          </w:tcPr>
          <w:p w14:paraId="26DE4A2C" w14:textId="77777777" w:rsidR="0065725A" w:rsidRPr="00D30847" w:rsidRDefault="0065725A" w:rsidP="00171DD6">
            <w:pPr>
              <w:spacing w:after="0" w:line="240" w:lineRule="auto"/>
              <w:rPr>
                <w:rFonts w:eastAsia="Times New Roman" w:cs="Calibri"/>
                <w:b/>
                <w:bCs/>
                <w:sz w:val="16"/>
                <w:szCs w:val="16"/>
                <w:lang w:val="en-GB"/>
              </w:rPr>
            </w:pPr>
          </w:p>
        </w:tc>
        <w:tc>
          <w:tcPr>
            <w:tcW w:w="378" w:type="dxa"/>
            <w:gridSpan w:val="2"/>
            <w:tcBorders>
              <w:top w:val="nil"/>
              <w:left w:val="nil"/>
              <w:bottom w:val="single" w:sz="8" w:space="0" w:color="auto"/>
              <w:right w:val="single" w:sz="8" w:space="0" w:color="auto"/>
            </w:tcBorders>
            <w:shd w:val="clear" w:color="auto" w:fill="0000FF"/>
            <w:vAlign w:val="center"/>
          </w:tcPr>
          <w:p w14:paraId="38D032B5" w14:textId="77777777" w:rsidR="0065725A" w:rsidRPr="00D30847" w:rsidRDefault="0065725A" w:rsidP="00171DD6">
            <w:pPr>
              <w:spacing w:after="0" w:line="240" w:lineRule="auto"/>
              <w:rPr>
                <w:rFonts w:eastAsia="Times New Roman" w:cs="Calibri"/>
                <w:b/>
                <w:bCs/>
                <w:sz w:val="16"/>
                <w:szCs w:val="16"/>
                <w:lang w:val="en-GB"/>
              </w:rPr>
            </w:pPr>
          </w:p>
        </w:tc>
        <w:tc>
          <w:tcPr>
            <w:tcW w:w="612" w:type="dxa"/>
            <w:gridSpan w:val="3"/>
            <w:tcBorders>
              <w:top w:val="nil"/>
              <w:left w:val="nil"/>
              <w:bottom w:val="single" w:sz="8" w:space="0" w:color="auto"/>
              <w:right w:val="single" w:sz="8" w:space="0" w:color="auto"/>
            </w:tcBorders>
            <w:shd w:val="clear" w:color="auto" w:fill="0000FF"/>
            <w:vAlign w:val="center"/>
          </w:tcPr>
          <w:p w14:paraId="2636107D" w14:textId="77777777" w:rsidR="0065725A" w:rsidRPr="00D30847" w:rsidRDefault="0065725A" w:rsidP="00171DD6">
            <w:pPr>
              <w:spacing w:after="0" w:line="240" w:lineRule="auto"/>
              <w:rPr>
                <w:rFonts w:eastAsia="Times New Roman" w:cs="Calibri"/>
                <w:b/>
                <w:bCs/>
                <w:sz w:val="16"/>
                <w:szCs w:val="16"/>
                <w:lang w:val="en-GB"/>
              </w:rPr>
            </w:pPr>
          </w:p>
        </w:tc>
        <w:tc>
          <w:tcPr>
            <w:tcW w:w="450" w:type="dxa"/>
            <w:gridSpan w:val="3"/>
            <w:tcBorders>
              <w:top w:val="nil"/>
              <w:left w:val="nil"/>
              <w:bottom w:val="single" w:sz="8" w:space="0" w:color="auto"/>
              <w:right w:val="single" w:sz="8" w:space="0" w:color="auto"/>
            </w:tcBorders>
            <w:shd w:val="clear" w:color="auto" w:fill="0000FF"/>
            <w:vAlign w:val="center"/>
          </w:tcPr>
          <w:p w14:paraId="032350DF" w14:textId="77777777" w:rsidR="0065725A" w:rsidRPr="00D30847" w:rsidRDefault="0065725A" w:rsidP="00171DD6">
            <w:pPr>
              <w:spacing w:after="0" w:line="240" w:lineRule="auto"/>
              <w:rPr>
                <w:rFonts w:eastAsia="Times New Roman" w:cs="Calibri"/>
                <w:b/>
                <w:bCs/>
                <w:sz w:val="16"/>
                <w:szCs w:val="16"/>
                <w:lang w:val="en-GB"/>
              </w:rPr>
            </w:pPr>
          </w:p>
        </w:tc>
        <w:tc>
          <w:tcPr>
            <w:tcW w:w="540" w:type="dxa"/>
            <w:gridSpan w:val="3"/>
            <w:tcBorders>
              <w:top w:val="nil"/>
              <w:left w:val="nil"/>
              <w:bottom w:val="single" w:sz="8" w:space="0" w:color="auto"/>
              <w:right w:val="single" w:sz="8" w:space="0" w:color="auto"/>
            </w:tcBorders>
            <w:shd w:val="clear" w:color="auto" w:fill="0000FF"/>
            <w:vAlign w:val="center"/>
          </w:tcPr>
          <w:p w14:paraId="7CE23D18" w14:textId="77777777" w:rsidR="0065725A" w:rsidRPr="00D30847" w:rsidRDefault="0065725A" w:rsidP="00171DD6">
            <w:pPr>
              <w:spacing w:after="0" w:line="240" w:lineRule="auto"/>
              <w:rPr>
                <w:rFonts w:eastAsia="Times New Roman" w:cs="Calibri"/>
                <w:b/>
                <w:bCs/>
                <w:sz w:val="16"/>
                <w:szCs w:val="16"/>
                <w:lang w:val="en-GB"/>
              </w:rPr>
            </w:pPr>
          </w:p>
        </w:tc>
        <w:tc>
          <w:tcPr>
            <w:tcW w:w="450" w:type="dxa"/>
            <w:gridSpan w:val="4"/>
            <w:tcBorders>
              <w:top w:val="nil"/>
              <w:left w:val="nil"/>
              <w:bottom w:val="single" w:sz="8" w:space="0" w:color="auto"/>
              <w:right w:val="single" w:sz="8" w:space="0" w:color="auto"/>
            </w:tcBorders>
            <w:shd w:val="clear" w:color="000000" w:fill="0000FF"/>
            <w:vAlign w:val="center"/>
          </w:tcPr>
          <w:p w14:paraId="0E4EC9DF" w14:textId="77777777" w:rsidR="0065725A" w:rsidRPr="00D30847" w:rsidRDefault="0065725A" w:rsidP="00171DD6">
            <w:pPr>
              <w:spacing w:after="0" w:line="240" w:lineRule="auto"/>
              <w:rPr>
                <w:rFonts w:eastAsia="Times New Roman" w:cs="Calibri"/>
                <w:b/>
                <w:bCs/>
                <w:sz w:val="16"/>
                <w:szCs w:val="16"/>
                <w:lang w:val="en-GB"/>
              </w:rPr>
            </w:pPr>
          </w:p>
        </w:tc>
        <w:tc>
          <w:tcPr>
            <w:tcW w:w="450" w:type="dxa"/>
            <w:gridSpan w:val="3"/>
            <w:tcBorders>
              <w:top w:val="nil"/>
              <w:left w:val="nil"/>
              <w:bottom w:val="single" w:sz="8" w:space="0" w:color="auto"/>
              <w:right w:val="single" w:sz="8" w:space="0" w:color="auto"/>
            </w:tcBorders>
            <w:shd w:val="clear" w:color="000000" w:fill="0000FF"/>
            <w:vAlign w:val="center"/>
          </w:tcPr>
          <w:p w14:paraId="7FA315B2" w14:textId="77777777" w:rsidR="0065725A" w:rsidRPr="00D30847" w:rsidRDefault="0065725A" w:rsidP="00171DD6">
            <w:pPr>
              <w:spacing w:after="0" w:line="240" w:lineRule="auto"/>
              <w:rPr>
                <w:rFonts w:eastAsia="Times New Roman" w:cs="Calibri"/>
                <w:b/>
                <w:bCs/>
                <w:sz w:val="16"/>
                <w:szCs w:val="16"/>
                <w:lang w:val="en-GB"/>
              </w:rPr>
            </w:pPr>
          </w:p>
        </w:tc>
        <w:tc>
          <w:tcPr>
            <w:tcW w:w="378" w:type="dxa"/>
            <w:gridSpan w:val="2"/>
            <w:tcBorders>
              <w:top w:val="nil"/>
              <w:left w:val="nil"/>
              <w:bottom w:val="single" w:sz="8" w:space="0" w:color="auto"/>
              <w:right w:val="single" w:sz="8" w:space="0" w:color="auto"/>
            </w:tcBorders>
            <w:shd w:val="clear" w:color="000000" w:fill="0000FF"/>
            <w:vAlign w:val="center"/>
          </w:tcPr>
          <w:p w14:paraId="2E845BE1" w14:textId="77777777" w:rsidR="0065725A" w:rsidRPr="00D30847" w:rsidRDefault="0065725A" w:rsidP="00171DD6">
            <w:pPr>
              <w:spacing w:after="0" w:line="240" w:lineRule="auto"/>
              <w:rPr>
                <w:rFonts w:eastAsia="Times New Roman" w:cs="Calibri"/>
                <w:b/>
                <w:bCs/>
                <w:sz w:val="16"/>
                <w:szCs w:val="16"/>
                <w:lang w:val="en-GB"/>
              </w:rPr>
            </w:pPr>
          </w:p>
        </w:tc>
        <w:tc>
          <w:tcPr>
            <w:tcW w:w="522" w:type="dxa"/>
            <w:gridSpan w:val="3"/>
            <w:tcBorders>
              <w:top w:val="nil"/>
              <w:left w:val="nil"/>
              <w:bottom w:val="single" w:sz="8" w:space="0" w:color="auto"/>
              <w:right w:val="single" w:sz="8" w:space="0" w:color="auto"/>
            </w:tcBorders>
            <w:shd w:val="clear" w:color="000000" w:fill="0000FF"/>
            <w:vAlign w:val="center"/>
          </w:tcPr>
          <w:p w14:paraId="26C5974A" w14:textId="77777777" w:rsidR="0065725A" w:rsidRPr="00D30847" w:rsidRDefault="0065725A" w:rsidP="00171DD6">
            <w:pPr>
              <w:spacing w:after="0" w:line="240" w:lineRule="auto"/>
              <w:rPr>
                <w:rFonts w:eastAsia="Times New Roman" w:cs="Calibri"/>
                <w:b/>
                <w:bCs/>
                <w:sz w:val="16"/>
                <w:szCs w:val="16"/>
                <w:lang w:val="en-GB"/>
              </w:rPr>
            </w:pPr>
          </w:p>
        </w:tc>
        <w:tc>
          <w:tcPr>
            <w:tcW w:w="450" w:type="dxa"/>
            <w:gridSpan w:val="4"/>
            <w:tcBorders>
              <w:top w:val="nil"/>
              <w:left w:val="nil"/>
              <w:bottom w:val="single" w:sz="8" w:space="0" w:color="auto"/>
              <w:right w:val="single" w:sz="8" w:space="0" w:color="auto"/>
            </w:tcBorders>
            <w:shd w:val="clear" w:color="000000" w:fill="0000FF"/>
            <w:vAlign w:val="center"/>
          </w:tcPr>
          <w:p w14:paraId="0549AF7A" w14:textId="77777777" w:rsidR="0065725A" w:rsidRPr="00D30847" w:rsidRDefault="0065725A" w:rsidP="00171DD6">
            <w:pPr>
              <w:spacing w:after="0" w:line="240" w:lineRule="auto"/>
              <w:rPr>
                <w:rFonts w:eastAsia="Times New Roman" w:cs="Calibri"/>
                <w:b/>
                <w:bCs/>
                <w:sz w:val="16"/>
                <w:szCs w:val="16"/>
                <w:lang w:val="en-GB"/>
              </w:rPr>
            </w:pPr>
          </w:p>
        </w:tc>
        <w:tc>
          <w:tcPr>
            <w:tcW w:w="450" w:type="dxa"/>
            <w:gridSpan w:val="2"/>
            <w:tcBorders>
              <w:top w:val="nil"/>
              <w:left w:val="nil"/>
              <w:bottom w:val="single" w:sz="8" w:space="0" w:color="auto"/>
              <w:right w:val="single" w:sz="8" w:space="0" w:color="auto"/>
            </w:tcBorders>
            <w:shd w:val="clear" w:color="000000" w:fill="0000FF"/>
            <w:vAlign w:val="center"/>
          </w:tcPr>
          <w:p w14:paraId="76DD9AA2" w14:textId="77777777" w:rsidR="0065725A" w:rsidRPr="00D30847" w:rsidRDefault="0065725A" w:rsidP="00171DD6">
            <w:pPr>
              <w:spacing w:after="0" w:line="240" w:lineRule="auto"/>
              <w:rPr>
                <w:rFonts w:eastAsia="Times New Roman" w:cs="Calibri"/>
                <w:b/>
                <w:bCs/>
                <w:sz w:val="16"/>
                <w:szCs w:val="16"/>
                <w:lang w:val="en-GB"/>
              </w:rPr>
            </w:pPr>
          </w:p>
        </w:tc>
        <w:tc>
          <w:tcPr>
            <w:tcW w:w="450" w:type="dxa"/>
            <w:gridSpan w:val="3"/>
            <w:tcBorders>
              <w:top w:val="nil"/>
              <w:left w:val="nil"/>
              <w:bottom w:val="single" w:sz="8" w:space="0" w:color="auto"/>
              <w:right w:val="single" w:sz="8" w:space="0" w:color="auto"/>
            </w:tcBorders>
            <w:shd w:val="clear" w:color="000000" w:fill="0000FF"/>
            <w:vAlign w:val="center"/>
          </w:tcPr>
          <w:p w14:paraId="2E822559" w14:textId="77777777" w:rsidR="0065725A" w:rsidRPr="00D30847" w:rsidRDefault="0065725A" w:rsidP="00171DD6">
            <w:pPr>
              <w:spacing w:after="0" w:line="240" w:lineRule="auto"/>
              <w:rPr>
                <w:rFonts w:eastAsia="Times New Roman" w:cs="Calibri"/>
                <w:b/>
                <w:bCs/>
                <w:sz w:val="16"/>
                <w:szCs w:val="16"/>
                <w:lang w:val="en-GB"/>
              </w:rPr>
            </w:pPr>
          </w:p>
        </w:tc>
        <w:tc>
          <w:tcPr>
            <w:tcW w:w="648" w:type="dxa"/>
            <w:gridSpan w:val="3"/>
            <w:tcBorders>
              <w:top w:val="nil"/>
              <w:left w:val="nil"/>
              <w:bottom w:val="single" w:sz="8" w:space="0" w:color="auto"/>
              <w:right w:val="single" w:sz="8" w:space="0" w:color="auto"/>
            </w:tcBorders>
            <w:shd w:val="clear" w:color="000000" w:fill="0000FF"/>
            <w:vAlign w:val="center"/>
          </w:tcPr>
          <w:p w14:paraId="51DFA1C5" w14:textId="77777777" w:rsidR="0065725A" w:rsidRPr="00D30847" w:rsidRDefault="0065725A" w:rsidP="00171DD6">
            <w:pPr>
              <w:spacing w:after="0" w:line="240" w:lineRule="auto"/>
              <w:rPr>
                <w:rFonts w:eastAsia="Times New Roman" w:cs="Calibri"/>
                <w:b/>
                <w:bCs/>
                <w:sz w:val="16"/>
                <w:szCs w:val="16"/>
                <w:lang w:val="en-GB"/>
              </w:rPr>
            </w:pPr>
          </w:p>
        </w:tc>
      </w:tr>
      <w:tr w:rsidR="0065725A" w:rsidRPr="00D30847" w14:paraId="50EBE9DC" w14:textId="77777777" w:rsidTr="0065725A">
        <w:trPr>
          <w:trHeight w:val="141"/>
        </w:trPr>
        <w:tc>
          <w:tcPr>
            <w:tcW w:w="702" w:type="dxa"/>
            <w:gridSpan w:val="2"/>
            <w:tcBorders>
              <w:top w:val="nil"/>
              <w:left w:val="nil"/>
              <w:bottom w:val="nil"/>
              <w:right w:val="nil"/>
            </w:tcBorders>
            <w:shd w:val="clear" w:color="auto" w:fill="auto"/>
            <w:vAlign w:val="bottom"/>
          </w:tcPr>
          <w:p w14:paraId="466EE38C" w14:textId="77777777" w:rsidR="0065725A" w:rsidRPr="00D30847" w:rsidRDefault="0065725A" w:rsidP="00942045">
            <w:pPr>
              <w:spacing w:after="0" w:line="240" w:lineRule="auto"/>
              <w:jc w:val="center"/>
              <w:rPr>
                <w:rFonts w:eastAsia="Times New Roman" w:cs="Calibri"/>
                <w:color w:val="FFFFFF"/>
                <w:sz w:val="16"/>
                <w:szCs w:val="16"/>
                <w:lang w:val="en-GB"/>
              </w:rPr>
            </w:pPr>
          </w:p>
        </w:tc>
        <w:tc>
          <w:tcPr>
            <w:tcW w:w="464" w:type="dxa"/>
            <w:gridSpan w:val="2"/>
            <w:tcBorders>
              <w:top w:val="nil"/>
              <w:left w:val="nil"/>
              <w:bottom w:val="nil"/>
              <w:right w:val="nil"/>
            </w:tcBorders>
            <w:shd w:val="clear" w:color="auto" w:fill="auto"/>
            <w:vAlign w:val="bottom"/>
          </w:tcPr>
          <w:p w14:paraId="271C4315" w14:textId="77777777" w:rsidR="0065725A" w:rsidRPr="00D30847" w:rsidRDefault="0065725A" w:rsidP="00942045">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tcPr>
          <w:p w14:paraId="02465293" w14:textId="77777777" w:rsidR="0065725A" w:rsidRPr="00D30847" w:rsidRDefault="0065725A" w:rsidP="00942045">
            <w:pPr>
              <w:spacing w:after="0" w:line="240" w:lineRule="auto"/>
              <w:rPr>
                <w:rFonts w:ascii="Times New Roman" w:eastAsia="Times New Roman" w:hAnsi="Times New Roman"/>
                <w:sz w:val="16"/>
                <w:szCs w:val="16"/>
                <w:lang w:val="en-GB"/>
              </w:rPr>
            </w:pPr>
          </w:p>
        </w:tc>
        <w:tc>
          <w:tcPr>
            <w:tcW w:w="1770" w:type="dxa"/>
            <w:gridSpan w:val="2"/>
            <w:tcBorders>
              <w:top w:val="nil"/>
              <w:left w:val="single" w:sz="8" w:space="0" w:color="auto"/>
              <w:bottom w:val="single" w:sz="8" w:space="0" w:color="auto"/>
              <w:right w:val="nil"/>
            </w:tcBorders>
            <w:shd w:val="clear" w:color="auto" w:fill="auto"/>
            <w:vAlign w:val="center"/>
          </w:tcPr>
          <w:p w14:paraId="5EDA91FD" w14:textId="3E3F8893" w:rsidR="0065725A" w:rsidRPr="00D30847" w:rsidRDefault="00171DD6" w:rsidP="00942045">
            <w:pPr>
              <w:spacing w:after="0" w:line="240" w:lineRule="auto"/>
              <w:rPr>
                <w:rFonts w:eastAsia="Times New Roman" w:cs="Calibri"/>
                <w:sz w:val="16"/>
                <w:szCs w:val="16"/>
                <w:lang w:val="en-GB"/>
              </w:rPr>
            </w:pPr>
            <w:r w:rsidRPr="00D30847">
              <w:rPr>
                <w:rFonts w:eastAsia="Times New Roman" w:cs="Calibri"/>
                <w:sz w:val="16"/>
                <w:szCs w:val="16"/>
                <w:lang w:val="en-GB"/>
              </w:rPr>
              <w:t>Activity 2.</w:t>
            </w:r>
          </w:p>
        </w:tc>
        <w:tc>
          <w:tcPr>
            <w:tcW w:w="3258" w:type="dxa"/>
            <w:gridSpan w:val="2"/>
            <w:tcBorders>
              <w:top w:val="nil"/>
              <w:left w:val="nil"/>
              <w:bottom w:val="single" w:sz="8" w:space="0" w:color="auto"/>
              <w:right w:val="single" w:sz="8" w:space="0" w:color="auto"/>
            </w:tcBorders>
            <w:shd w:val="clear" w:color="auto" w:fill="auto"/>
            <w:vAlign w:val="center"/>
          </w:tcPr>
          <w:p w14:paraId="021F86C9" w14:textId="50BCFE6D" w:rsidR="0065725A" w:rsidRPr="00D30847" w:rsidRDefault="00171DD6" w:rsidP="00942045">
            <w:pPr>
              <w:spacing w:after="0" w:line="240" w:lineRule="auto"/>
              <w:rPr>
                <w:rFonts w:eastAsia="Times New Roman" w:cs="Calibri"/>
                <w:sz w:val="16"/>
                <w:szCs w:val="16"/>
                <w:lang w:val="en-GB"/>
              </w:rPr>
            </w:pPr>
            <w:r w:rsidRPr="00D30847">
              <w:rPr>
                <w:rFonts w:eastAsia="Times New Roman" w:cs="Calibri"/>
                <w:sz w:val="16"/>
                <w:szCs w:val="16"/>
                <w:lang w:val="en-GB"/>
              </w:rPr>
              <w:t>Organizing trainings in the area of sustainable finance</w:t>
            </w:r>
          </w:p>
        </w:tc>
        <w:tc>
          <w:tcPr>
            <w:tcW w:w="522" w:type="dxa"/>
            <w:gridSpan w:val="2"/>
            <w:tcBorders>
              <w:top w:val="nil"/>
              <w:left w:val="nil"/>
              <w:bottom w:val="single" w:sz="8" w:space="0" w:color="auto"/>
              <w:right w:val="single" w:sz="8" w:space="0" w:color="auto"/>
            </w:tcBorders>
            <w:shd w:val="clear" w:color="auto" w:fill="0000FF"/>
            <w:vAlign w:val="center"/>
          </w:tcPr>
          <w:p w14:paraId="0E827868" w14:textId="77777777" w:rsidR="0065725A" w:rsidRPr="00D30847" w:rsidRDefault="0065725A" w:rsidP="00942045">
            <w:pPr>
              <w:spacing w:after="0" w:line="240" w:lineRule="auto"/>
              <w:jc w:val="center"/>
              <w:rPr>
                <w:rFonts w:eastAsia="Times New Roman" w:cs="Calibri"/>
                <w:color w:val="FFFFFF"/>
                <w:sz w:val="16"/>
                <w:szCs w:val="16"/>
                <w:lang w:val="en-GB"/>
              </w:rPr>
            </w:pPr>
          </w:p>
        </w:tc>
        <w:tc>
          <w:tcPr>
            <w:tcW w:w="378" w:type="dxa"/>
            <w:gridSpan w:val="2"/>
            <w:tcBorders>
              <w:top w:val="nil"/>
              <w:left w:val="nil"/>
              <w:bottom w:val="single" w:sz="8" w:space="0" w:color="auto"/>
              <w:right w:val="single" w:sz="8" w:space="0" w:color="auto"/>
            </w:tcBorders>
            <w:shd w:val="clear" w:color="auto" w:fill="0000FF"/>
            <w:vAlign w:val="center"/>
          </w:tcPr>
          <w:p w14:paraId="3E51E7C7" w14:textId="77777777" w:rsidR="0065725A" w:rsidRPr="00D30847" w:rsidRDefault="0065725A" w:rsidP="00942045">
            <w:pPr>
              <w:spacing w:after="0" w:line="240" w:lineRule="auto"/>
              <w:jc w:val="center"/>
              <w:rPr>
                <w:rFonts w:eastAsia="Times New Roman" w:cs="Calibri"/>
                <w:color w:val="FFFFFF"/>
                <w:sz w:val="16"/>
                <w:szCs w:val="16"/>
                <w:lang w:val="en-GB"/>
              </w:rPr>
            </w:pPr>
          </w:p>
        </w:tc>
        <w:tc>
          <w:tcPr>
            <w:tcW w:w="582" w:type="dxa"/>
            <w:gridSpan w:val="3"/>
            <w:tcBorders>
              <w:top w:val="nil"/>
              <w:left w:val="nil"/>
              <w:bottom w:val="single" w:sz="8" w:space="0" w:color="auto"/>
              <w:right w:val="single" w:sz="8" w:space="0" w:color="auto"/>
            </w:tcBorders>
            <w:shd w:val="clear" w:color="auto" w:fill="0000FF"/>
            <w:vAlign w:val="center"/>
          </w:tcPr>
          <w:p w14:paraId="67359E66" w14:textId="77777777" w:rsidR="0065725A" w:rsidRPr="00D30847" w:rsidRDefault="0065725A" w:rsidP="00942045">
            <w:pPr>
              <w:spacing w:after="0" w:line="240" w:lineRule="auto"/>
              <w:jc w:val="center"/>
              <w:rPr>
                <w:rFonts w:eastAsia="Times New Roman" w:cs="Calibri"/>
                <w:color w:val="FFFFFF"/>
                <w:sz w:val="16"/>
                <w:szCs w:val="16"/>
                <w:lang w:val="en-GB"/>
              </w:rPr>
            </w:pPr>
          </w:p>
        </w:tc>
        <w:tc>
          <w:tcPr>
            <w:tcW w:w="480" w:type="dxa"/>
            <w:gridSpan w:val="3"/>
            <w:tcBorders>
              <w:top w:val="nil"/>
              <w:left w:val="nil"/>
              <w:bottom w:val="single" w:sz="8" w:space="0" w:color="auto"/>
              <w:right w:val="single" w:sz="8" w:space="0" w:color="auto"/>
            </w:tcBorders>
            <w:shd w:val="clear" w:color="auto" w:fill="0000FF"/>
            <w:vAlign w:val="center"/>
          </w:tcPr>
          <w:p w14:paraId="0F0A987B" w14:textId="77777777" w:rsidR="0065725A" w:rsidRPr="00D30847" w:rsidRDefault="0065725A" w:rsidP="00942045">
            <w:pPr>
              <w:spacing w:after="0" w:line="240" w:lineRule="auto"/>
              <w:jc w:val="center"/>
              <w:rPr>
                <w:rFonts w:eastAsia="Times New Roman" w:cs="Calibri"/>
                <w:color w:val="FFFFFF"/>
                <w:sz w:val="16"/>
                <w:szCs w:val="16"/>
                <w:lang w:val="en-GB"/>
              </w:rPr>
            </w:pPr>
          </w:p>
        </w:tc>
        <w:tc>
          <w:tcPr>
            <w:tcW w:w="378" w:type="dxa"/>
            <w:gridSpan w:val="2"/>
            <w:tcBorders>
              <w:top w:val="nil"/>
              <w:left w:val="nil"/>
              <w:bottom w:val="single" w:sz="8" w:space="0" w:color="auto"/>
              <w:right w:val="single" w:sz="8" w:space="0" w:color="auto"/>
            </w:tcBorders>
            <w:shd w:val="clear" w:color="auto" w:fill="0000FF"/>
            <w:vAlign w:val="center"/>
          </w:tcPr>
          <w:p w14:paraId="24886FF7" w14:textId="77777777" w:rsidR="0065725A" w:rsidRPr="00D30847" w:rsidRDefault="0065725A" w:rsidP="00942045">
            <w:pPr>
              <w:spacing w:after="0" w:line="240" w:lineRule="auto"/>
              <w:jc w:val="center"/>
              <w:rPr>
                <w:rFonts w:eastAsia="Times New Roman" w:cs="Calibri"/>
                <w:color w:val="FFFFFF"/>
                <w:sz w:val="16"/>
                <w:szCs w:val="16"/>
                <w:lang w:val="en-GB"/>
              </w:rPr>
            </w:pPr>
          </w:p>
        </w:tc>
        <w:tc>
          <w:tcPr>
            <w:tcW w:w="612" w:type="dxa"/>
            <w:gridSpan w:val="3"/>
            <w:tcBorders>
              <w:top w:val="nil"/>
              <w:left w:val="nil"/>
              <w:bottom w:val="single" w:sz="8" w:space="0" w:color="auto"/>
              <w:right w:val="single" w:sz="8" w:space="0" w:color="auto"/>
            </w:tcBorders>
            <w:shd w:val="clear" w:color="auto" w:fill="0000FF"/>
            <w:vAlign w:val="center"/>
          </w:tcPr>
          <w:p w14:paraId="213C22EF" w14:textId="77777777" w:rsidR="0065725A" w:rsidRPr="00D30847" w:rsidRDefault="0065725A" w:rsidP="00942045">
            <w:pPr>
              <w:spacing w:after="0" w:line="240" w:lineRule="auto"/>
              <w:jc w:val="center"/>
              <w:rPr>
                <w:rFonts w:eastAsia="Times New Roman" w:cs="Calibri"/>
                <w:color w:val="FFFFFF"/>
                <w:sz w:val="16"/>
                <w:szCs w:val="16"/>
                <w:lang w:val="en-GB"/>
              </w:rPr>
            </w:pPr>
          </w:p>
        </w:tc>
        <w:tc>
          <w:tcPr>
            <w:tcW w:w="450" w:type="dxa"/>
            <w:gridSpan w:val="3"/>
            <w:tcBorders>
              <w:top w:val="nil"/>
              <w:left w:val="nil"/>
              <w:bottom w:val="single" w:sz="8" w:space="0" w:color="auto"/>
              <w:right w:val="single" w:sz="8" w:space="0" w:color="auto"/>
            </w:tcBorders>
            <w:shd w:val="clear" w:color="auto" w:fill="0000FF"/>
            <w:vAlign w:val="center"/>
          </w:tcPr>
          <w:p w14:paraId="1B14FA40" w14:textId="77777777" w:rsidR="0065725A" w:rsidRPr="00D30847" w:rsidRDefault="0065725A" w:rsidP="00942045">
            <w:pPr>
              <w:spacing w:after="0" w:line="240" w:lineRule="auto"/>
              <w:jc w:val="center"/>
              <w:rPr>
                <w:rFonts w:eastAsia="Times New Roman" w:cs="Calibri"/>
                <w:color w:val="FFFFFF"/>
                <w:sz w:val="16"/>
                <w:szCs w:val="16"/>
                <w:lang w:val="en-GB"/>
              </w:rPr>
            </w:pPr>
          </w:p>
        </w:tc>
        <w:tc>
          <w:tcPr>
            <w:tcW w:w="540" w:type="dxa"/>
            <w:gridSpan w:val="3"/>
            <w:tcBorders>
              <w:top w:val="nil"/>
              <w:left w:val="nil"/>
              <w:bottom w:val="single" w:sz="8" w:space="0" w:color="auto"/>
              <w:right w:val="single" w:sz="8" w:space="0" w:color="auto"/>
            </w:tcBorders>
            <w:shd w:val="clear" w:color="auto" w:fill="0000FF"/>
            <w:vAlign w:val="center"/>
          </w:tcPr>
          <w:p w14:paraId="0ED13169" w14:textId="77777777" w:rsidR="0065725A" w:rsidRPr="00D30847" w:rsidRDefault="0065725A" w:rsidP="00942045">
            <w:pPr>
              <w:spacing w:after="0" w:line="240" w:lineRule="auto"/>
              <w:jc w:val="center"/>
              <w:rPr>
                <w:rFonts w:eastAsia="Times New Roman" w:cs="Calibri"/>
                <w:color w:val="FFFFFF"/>
                <w:sz w:val="16"/>
                <w:szCs w:val="16"/>
                <w:lang w:val="en-GB"/>
              </w:rPr>
            </w:pPr>
          </w:p>
        </w:tc>
        <w:tc>
          <w:tcPr>
            <w:tcW w:w="450" w:type="dxa"/>
            <w:gridSpan w:val="4"/>
            <w:tcBorders>
              <w:top w:val="nil"/>
              <w:left w:val="nil"/>
              <w:bottom w:val="single" w:sz="8" w:space="0" w:color="auto"/>
              <w:right w:val="single" w:sz="8" w:space="0" w:color="auto"/>
            </w:tcBorders>
            <w:shd w:val="clear" w:color="000000" w:fill="0000FF"/>
            <w:vAlign w:val="center"/>
          </w:tcPr>
          <w:p w14:paraId="0A61398D" w14:textId="77777777" w:rsidR="0065725A" w:rsidRPr="00D30847" w:rsidRDefault="0065725A" w:rsidP="00942045">
            <w:pPr>
              <w:spacing w:after="0" w:line="240" w:lineRule="auto"/>
              <w:jc w:val="center"/>
              <w:rPr>
                <w:rFonts w:eastAsia="Times New Roman" w:cs="Calibri"/>
                <w:color w:val="FFFFFF"/>
                <w:sz w:val="16"/>
                <w:szCs w:val="16"/>
                <w:lang w:val="en-GB"/>
              </w:rPr>
            </w:pPr>
          </w:p>
        </w:tc>
        <w:tc>
          <w:tcPr>
            <w:tcW w:w="450" w:type="dxa"/>
            <w:gridSpan w:val="3"/>
            <w:tcBorders>
              <w:top w:val="nil"/>
              <w:left w:val="nil"/>
              <w:bottom w:val="single" w:sz="8" w:space="0" w:color="auto"/>
              <w:right w:val="single" w:sz="8" w:space="0" w:color="auto"/>
            </w:tcBorders>
            <w:shd w:val="clear" w:color="000000" w:fill="0000FF"/>
            <w:vAlign w:val="center"/>
          </w:tcPr>
          <w:p w14:paraId="4EE996BC" w14:textId="77777777" w:rsidR="0065725A" w:rsidRPr="00D30847" w:rsidRDefault="0065725A" w:rsidP="00942045">
            <w:pPr>
              <w:spacing w:after="0" w:line="240" w:lineRule="auto"/>
              <w:jc w:val="center"/>
              <w:rPr>
                <w:rFonts w:eastAsia="Times New Roman" w:cs="Calibri"/>
                <w:color w:val="FFFFFF"/>
                <w:sz w:val="16"/>
                <w:szCs w:val="16"/>
                <w:lang w:val="en-GB"/>
              </w:rPr>
            </w:pPr>
          </w:p>
        </w:tc>
        <w:tc>
          <w:tcPr>
            <w:tcW w:w="378" w:type="dxa"/>
            <w:gridSpan w:val="2"/>
            <w:tcBorders>
              <w:top w:val="nil"/>
              <w:left w:val="nil"/>
              <w:bottom w:val="single" w:sz="8" w:space="0" w:color="auto"/>
              <w:right w:val="single" w:sz="8" w:space="0" w:color="auto"/>
            </w:tcBorders>
            <w:shd w:val="clear" w:color="000000" w:fill="0000FF"/>
            <w:vAlign w:val="center"/>
          </w:tcPr>
          <w:p w14:paraId="72489332" w14:textId="77777777" w:rsidR="0065725A" w:rsidRPr="00D30847" w:rsidRDefault="0065725A" w:rsidP="00942045">
            <w:pPr>
              <w:spacing w:after="0" w:line="240" w:lineRule="auto"/>
              <w:jc w:val="center"/>
              <w:rPr>
                <w:rFonts w:eastAsia="Times New Roman" w:cs="Calibri"/>
                <w:color w:val="FFFFFF"/>
                <w:sz w:val="16"/>
                <w:szCs w:val="16"/>
                <w:lang w:val="en-GB"/>
              </w:rPr>
            </w:pPr>
          </w:p>
        </w:tc>
        <w:tc>
          <w:tcPr>
            <w:tcW w:w="522" w:type="dxa"/>
            <w:gridSpan w:val="3"/>
            <w:tcBorders>
              <w:top w:val="nil"/>
              <w:left w:val="nil"/>
              <w:bottom w:val="single" w:sz="8" w:space="0" w:color="auto"/>
              <w:right w:val="single" w:sz="8" w:space="0" w:color="auto"/>
            </w:tcBorders>
            <w:shd w:val="clear" w:color="000000" w:fill="0000FF"/>
            <w:vAlign w:val="center"/>
          </w:tcPr>
          <w:p w14:paraId="6543CA64" w14:textId="77777777" w:rsidR="0065725A" w:rsidRPr="00D30847" w:rsidRDefault="0065725A" w:rsidP="00942045">
            <w:pPr>
              <w:spacing w:after="0" w:line="240" w:lineRule="auto"/>
              <w:jc w:val="center"/>
              <w:rPr>
                <w:rFonts w:eastAsia="Times New Roman" w:cs="Calibri"/>
                <w:color w:val="FFFFFF"/>
                <w:sz w:val="16"/>
                <w:szCs w:val="16"/>
                <w:lang w:val="en-GB"/>
              </w:rPr>
            </w:pPr>
          </w:p>
        </w:tc>
        <w:tc>
          <w:tcPr>
            <w:tcW w:w="450" w:type="dxa"/>
            <w:gridSpan w:val="4"/>
            <w:tcBorders>
              <w:top w:val="nil"/>
              <w:left w:val="nil"/>
              <w:bottom w:val="single" w:sz="8" w:space="0" w:color="auto"/>
              <w:right w:val="single" w:sz="8" w:space="0" w:color="auto"/>
            </w:tcBorders>
            <w:shd w:val="clear" w:color="000000" w:fill="0000FF"/>
            <w:vAlign w:val="center"/>
          </w:tcPr>
          <w:p w14:paraId="74B84773" w14:textId="77777777" w:rsidR="0065725A" w:rsidRPr="00D30847" w:rsidRDefault="0065725A" w:rsidP="00942045">
            <w:pPr>
              <w:spacing w:after="0" w:line="240" w:lineRule="auto"/>
              <w:jc w:val="center"/>
              <w:rPr>
                <w:rFonts w:eastAsia="Times New Roman" w:cs="Calibri"/>
                <w:color w:val="FFFFFF"/>
                <w:sz w:val="16"/>
                <w:szCs w:val="16"/>
                <w:lang w:val="en-GB"/>
              </w:rPr>
            </w:pPr>
          </w:p>
        </w:tc>
        <w:tc>
          <w:tcPr>
            <w:tcW w:w="450" w:type="dxa"/>
            <w:gridSpan w:val="2"/>
            <w:tcBorders>
              <w:top w:val="nil"/>
              <w:left w:val="nil"/>
              <w:bottom w:val="single" w:sz="8" w:space="0" w:color="auto"/>
              <w:right w:val="single" w:sz="8" w:space="0" w:color="auto"/>
            </w:tcBorders>
            <w:shd w:val="clear" w:color="000000" w:fill="0000FF"/>
            <w:vAlign w:val="center"/>
          </w:tcPr>
          <w:p w14:paraId="5C9A00E9" w14:textId="77777777" w:rsidR="0065725A" w:rsidRPr="00D30847" w:rsidRDefault="0065725A" w:rsidP="00942045">
            <w:pPr>
              <w:spacing w:after="0" w:line="240" w:lineRule="auto"/>
              <w:jc w:val="center"/>
              <w:rPr>
                <w:rFonts w:eastAsia="Times New Roman" w:cs="Calibri"/>
                <w:color w:val="FFFFFF"/>
                <w:sz w:val="16"/>
                <w:szCs w:val="16"/>
                <w:lang w:val="en-GB"/>
              </w:rPr>
            </w:pPr>
          </w:p>
        </w:tc>
        <w:tc>
          <w:tcPr>
            <w:tcW w:w="450" w:type="dxa"/>
            <w:gridSpan w:val="3"/>
            <w:tcBorders>
              <w:top w:val="nil"/>
              <w:left w:val="nil"/>
              <w:bottom w:val="single" w:sz="8" w:space="0" w:color="auto"/>
              <w:right w:val="single" w:sz="8" w:space="0" w:color="auto"/>
            </w:tcBorders>
            <w:shd w:val="clear" w:color="000000" w:fill="0000FF"/>
            <w:vAlign w:val="center"/>
          </w:tcPr>
          <w:p w14:paraId="1B21C77C" w14:textId="77777777" w:rsidR="0065725A" w:rsidRPr="00D30847" w:rsidRDefault="0065725A" w:rsidP="00942045">
            <w:pPr>
              <w:spacing w:after="0" w:line="240" w:lineRule="auto"/>
              <w:jc w:val="center"/>
              <w:rPr>
                <w:rFonts w:eastAsia="Times New Roman" w:cs="Calibri"/>
                <w:color w:val="FFFFFF"/>
                <w:sz w:val="16"/>
                <w:szCs w:val="16"/>
                <w:lang w:val="en-GB"/>
              </w:rPr>
            </w:pPr>
          </w:p>
        </w:tc>
        <w:tc>
          <w:tcPr>
            <w:tcW w:w="648" w:type="dxa"/>
            <w:gridSpan w:val="3"/>
            <w:tcBorders>
              <w:top w:val="nil"/>
              <w:left w:val="nil"/>
              <w:bottom w:val="single" w:sz="8" w:space="0" w:color="auto"/>
              <w:right w:val="single" w:sz="8" w:space="0" w:color="auto"/>
            </w:tcBorders>
            <w:shd w:val="clear" w:color="000000" w:fill="0000FF"/>
            <w:vAlign w:val="center"/>
          </w:tcPr>
          <w:p w14:paraId="79EE958B" w14:textId="77777777" w:rsidR="0065725A" w:rsidRPr="00D30847" w:rsidRDefault="0065725A" w:rsidP="00942045">
            <w:pPr>
              <w:spacing w:after="0" w:line="240" w:lineRule="auto"/>
              <w:jc w:val="center"/>
              <w:rPr>
                <w:rFonts w:eastAsia="Times New Roman" w:cs="Calibri"/>
                <w:color w:val="FFFFFF"/>
                <w:sz w:val="16"/>
                <w:szCs w:val="16"/>
                <w:lang w:val="en-GB"/>
              </w:rPr>
            </w:pPr>
          </w:p>
        </w:tc>
      </w:tr>
      <w:tr w:rsidR="00C93723" w:rsidRPr="00D30847" w14:paraId="5E803F4F" w14:textId="77777777" w:rsidTr="00B84551">
        <w:trPr>
          <w:trHeight w:val="300"/>
        </w:trPr>
        <w:tc>
          <w:tcPr>
            <w:tcW w:w="15210" w:type="dxa"/>
            <w:gridSpan w:val="55"/>
            <w:tcBorders>
              <w:top w:val="nil"/>
              <w:left w:val="nil"/>
              <w:bottom w:val="nil"/>
              <w:right w:val="nil"/>
            </w:tcBorders>
            <w:shd w:val="clear" w:color="000000" w:fill="33CCFF"/>
            <w:vAlign w:val="center"/>
            <w:hideMark/>
          </w:tcPr>
          <w:p w14:paraId="1C2BFC71"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Pillar VI - Public Internal Financial Control</w:t>
            </w:r>
          </w:p>
        </w:tc>
      </w:tr>
      <w:tr w:rsidR="00C93723" w:rsidRPr="00D30847" w14:paraId="6BF555C5" w14:textId="77777777" w:rsidTr="00B84551">
        <w:trPr>
          <w:trHeight w:val="300"/>
        </w:trPr>
        <w:tc>
          <w:tcPr>
            <w:tcW w:w="702" w:type="dxa"/>
            <w:gridSpan w:val="2"/>
            <w:tcBorders>
              <w:top w:val="nil"/>
              <w:left w:val="nil"/>
              <w:bottom w:val="nil"/>
              <w:right w:val="nil"/>
            </w:tcBorders>
            <w:shd w:val="clear" w:color="000000" w:fill="00FF00"/>
            <w:vAlign w:val="center"/>
            <w:hideMark/>
          </w:tcPr>
          <w:p w14:paraId="7909A5B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510" w:type="dxa"/>
            <w:gridSpan w:val="6"/>
            <w:tcBorders>
              <w:top w:val="nil"/>
              <w:left w:val="nil"/>
              <w:bottom w:val="nil"/>
              <w:right w:val="nil"/>
            </w:tcBorders>
            <w:shd w:val="clear" w:color="000000" w:fill="00FF00"/>
            <w:vAlign w:val="center"/>
            <w:hideMark/>
          </w:tcPr>
          <w:p w14:paraId="02286762"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Priority 1.</w:t>
            </w:r>
          </w:p>
        </w:tc>
        <w:tc>
          <w:tcPr>
            <w:tcW w:w="3258" w:type="dxa"/>
            <w:gridSpan w:val="2"/>
            <w:tcBorders>
              <w:top w:val="nil"/>
              <w:left w:val="nil"/>
              <w:bottom w:val="nil"/>
              <w:right w:val="nil"/>
            </w:tcBorders>
            <w:shd w:val="clear" w:color="000000" w:fill="00FF00"/>
            <w:vAlign w:val="center"/>
            <w:hideMark/>
          </w:tcPr>
          <w:p w14:paraId="6312C9B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Financial management and control</w:t>
            </w:r>
          </w:p>
        </w:tc>
        <w:tc>
          <w:tcPr>
            <w:tcW w:w="522" w:type="dxa"/>
            <w:gridSpan w:val="2"/>
            <w:tcBorders>
              <w:top w:val="nil"/>
              <w:left w:val="nil"/>
              <w:bottom w:val="nil"/>
              <w:right w:val="nil"/>
            </w:tcBorders>
            <w:shd w:val="clear" w:color="000000" w:fill="00FF00"/>
            <w:vAlign w:val="center"/>
            <w:hideMark/>
          </w:tcPr>
          <w:p w14:paraId="62D1EE7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00FF00"/>
            <w:vAlign w:val="center"/>
            <w:hideMark/>
          </w:tcPr>
          <w:p w14:paraId="2AB537E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82" w:type="dxa"/>
            <w:gridSpan w:val="3"/>
            <w:tcBorders>
              <w:top w:val="nil"/>
              <w:left w:val="nil"/>
              <w:bottom w:val="nil"/>
              <w:right w:val="nil"/>
            </w:tcBorders>
            <w:shd w:val="clear" w:color="000000" w:fill="00FF00"/>
            <w:vAlign w:val="center"/>
            <w:hideMark/>
          </w:tcPr>
          <w:p w14:paraId="052F2E8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80" w:type="dxa"/>
            <w:gridSpan w:val="3"/>
            <w:tcBorders>
              <w:top w:val="nil"/>
              <w:left w:val="nil"/>
              <w:bottom w:val="nil"/>
              <w:right w:val="nil"/>
            </w:tcBorders>
            <w:shd w:val="clear" w:color="000000" w:fill="00FF00"/>
            <w:vAlign w:val="center"/>
            <w:hideMark/>
          </w:tcPr>
          <w:p w14:paraId="7E18CA0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00FF00"/>
            <w:vAlign w:val="center"/>
            <w:hideMark/>
          </w:tcPr>
          <w:p w14:paraId="180C7333"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12" w:type="dxa"/>
            <w:gridSpan w:val="3"/>
            <w:tcBorders>
              <w:top w:val="nil"/>
              <w:left w:val="nil"/>
              <w:bottom w:val="nil"/>
              <w:right w:val="nil"/>
            </w:tcBorders>
            <w:shd w:val="clear" w:color="000000" w:fill="00FF00"/>
            <w:vAlign w:val="center"/>
            <w:hideMark/>
          </w:tcPr>
          <w:p w14:paraId="30AC2599"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00FF00"/>
            <w:vAlign w:val="center"/>
            <w:hideMark/>
          </w:tcPr>
          <w:p w14:paraId="572B2FA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40" w:type="dxa"/>
            <w:gridSpan w:val="3"/>
            <w:tcBorders>
              <w:top w:val="nil"/>
              <w:left w:val="nil"/>
              <w:bottom w:val="nil"/>
              <w:right w:val="nil"/>
            </w:tcBorders>
            <w:shd w:val="clear" w:color="000000" w:fill="00FF00"/>
            <w:vAlign w:val="center"/>
            <w:hideMark/>
          </w:tcPr>
          <w:p w14:paraId="2ED0080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00FF00"/>
            <w:vAlign w:val="center"/>
            <w:hideMark/>
          </w:tcPr>
          <w:p w14:paraId="7DD13076"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00FF00"/>
            <w:vAlign w:val="center"/>
            <w:hideMark/>
          </w:tcPr>
          <w:p w14:paraId="5D3D0DF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00FF00"/>
            <w:vAlign w:val="center"/>
            <w:hideMark/>
          </w:tcPr>
          <w:p w14:paraId="0A4E64C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22" w:type="dxa"/>
            <w:gridSpan w:val="3"/>
            <w:tcBorders>
              <w:top w:val="nil"/>
              <w:left w:val="nil"/>
              <w:bottom w:val="nil"/>
              <w:right w:val="nil"/>
            </w:tcBorders>
            <w:shd w:val="clear" w:color="000000" w:fill="00FF00"/>
            <w:vAlign w:val="center"/>
            <w:hideMark/>
          </w:tcPr>
          <w:p w14:paraId="7C7CCCC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00FF00"/>
            <w:vAlign w:val="center"/>
            <w:hideMark/>
          </w:tcPr>
          <w:p w14:paraId="5AC9E29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2"/>
            <w:tcBorders>
              <w:top w:val="nil"/>
              <w:left w:val="nil"/>
              <w:bottom w:val="nil"/>
              <w:right w:val="nil"/>
            </w:tcBorders>
            <w:shd w:val="clear" w:color="000000" w:fill="00FF00"/>
            <w:vAlign w:val="center"/>
            <w:hideMark/>
          </w:tcPr>
          <w:p w14:paraId="0E076A8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00FF00"/>
            <w:vAlign w:val="center"/>
            <w:hideMark/>
          </w:tcPr>
          <w:p w14:paraId="4D8F113D"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48" w:type="dxa"/>
            <w:gridSpan w:val="3"/>
            <w:tcBorders>
              <w:top w:val="nil"/>
              <w:left w:val="nil"/>
              <w:bottom w:val="nil"/>
              <w:right w:val="nil"/>
            </w:tcBorders>
            <w:shd w:val="clear" w:color="000000" w:fill="00FF00"/>
            <w:vAlign w:val="center"/>
            <w:hideMark/>
          </w:tcPr>
          <w:p w14:paraId="04953A9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r>
      <w:tr w:rsidR="00C93723" w:rsidRPr="00D30847" w14:paraId="13E8A7B2" w14:textId="77777777" w:rsidTr="00595060">
        <w:trPr>
          <w:trHeight w:val="615"/>
        </w:trPr>
        <w:tc>
          <w:tcPr>
            <w:tcW w:w="702" w:type="dxa"/>
            <w:gridSpan w:val="2"/>
            <w:tcBorders>
              <w:top w:val="nil"/>
              <w:left w:val="nil"/>
              <w:bottom w:val="nil"/>
              <w:right w:val="nil"/>
            </w:tcBorders>
            <w:shd w:val="clear" w:color="000000" w:fill="6FE7FF"/>
            <w:vAlign w:val="center"/>
            <w:hideMark/>
          </w:tcPr>
          <w:p w14:paraId="3DE85922"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64" w:type="dxa"/>
            <w:gridSpan w:val="2"/>
            <w:tcBorders>
              <w:top w:val="nil"/>
              <w:left w:val="nil"/>
              <w:bottom w:val="nil"/>
              <w:right w:val="nil"/>
            </w:tcBorders>
            <w:shd w:val="clear" w:color="000000" w:fill="6FE7FF"/>
            <w:vAlign w:val="center"/>
            <w:hideMark/>
          </w:tcPr>
          <w:p w14:paraId="15B03CD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046" w:type="dxa"/>
            <w:gridSpan w:val="4"/>
            <w:tcBorders>
              <w:top w:val="nil"/>
              <w:left w:val="nil"/>
              <w:bottom w:val="nil"/>
              <w:right w:val="nil"/>
            </w:tcBorders>
            <w:shd w:val="clear" w:color="000000" w:fill="6FE7FF"/>
            <w:vAlign w:val="center"/>
            <w:hideMark/>
          </w:tcPr>
          <w:p w14:paraId="251B4652"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Measure 1.</w:t>
            </w:r>
          </w:p>
        </w:tc>
        <w:tc>
          <w:tcPr>
            <w:tcW w:w="3258" w:type="dxa"/>
            <w:gridSpan w:val="2"/>
            <w:tcBorders>
              <w:top w:val="nil"/>
              <w:left w:val="nil"/>
              <w:bottom w:val="nil"/>
              <w:right w:val="nil"/>
            </w:tcBorders>
            <w:shd w:val="clear" w:color="000000" w:fill="6FE7FF"/>
            <w:vAlign w:val="center"/>
            <w:hideMark/>
          </w:tcPr>
          <w:p w14:paraId="22658A7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Creating the conditions for improvement of a system of financial management based on risk management</w:t>
            </w:r>
          </w:p>
        </w:tc>
        <w:tc>
          <w:tcPr>
            <w:tcW w:w="522" w:type="dxa"/>
            <w:gridSpan w:val="2"/>
            <w:tcBorders>
              <w:top w:val="nil"/>
              <w:left w:val="nil"/>
              <w:bottom w:val="nil"/>
              <w:right w:val="nil"/>
            </w:tcBorders>
            <w:shd w:val="clear" w:color="000000" w:fill="6FE7FF"/>
            <w:vAlign w:val="center"/>
            <w:hideMark/>
          </w:tcPr>
          <w:p w14:paraId="2C7CAB94"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6FE7FF"/>
            <w:vAlign w:val="center"/>
            <w:hideMark/>
          </w:tcPr>
          <w:p w14:paraId="45CF0BC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82" w:type="dxa"/>
            <w:gridSpan w:val="3"/>
            <w:tcBorders>
              <w:top w:val="nil"/>
              <w:left w:val="nil"/>
              <w:bottom w:val="nil"/>
              <w:right w:val="nil"/>
            </w:tcBorders>
            <w:shd w:val="clear" w:color="000000" w:fill="6FE7FF"/>
            <w:vAlign w:val="center"/>
            <w:hideMark/>
          </w:tcPr>
          <w:p w14:paraId="3303C84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80" w:type="dxa"/>
            <w:gridSpan w:val="3"/>
            <w:tcBorders>
              <w:top w:val="nil"/>
              <w:left w:val="nil"/>
              <w:bottom w:val="nil"/>
              <w:right w:val="nil"/>
            </w:tcBorders>
            <w:shd w:val="clear" w:color="000000" w:fill="6FE7FF"/>
            <w:vAlign w:val="center"/>
            <w:hideMark/>
          </w:tcPr>
          <w:p w14:paraId="332736B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6FE7FF"/>
            <w:vAlign w:val="center"/>
            <w:hideMark/>
          </w:tcPr>
          <w:p w14:paraId="026AEC0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12" w:type="dxa"/>
            <w:gridSpan w:val="3"/>
            <w:tcBorders>
              <w:top w:val="nil"/>
              <w:left w:val="nil"/>
              <w:bottom w:val="nil"/>
              <w:right w:val="nil"/>
            </w:tcBorders>
            <w:shd w:val="clear" w:color="000000" w:fill="6FE7FF"/>
            <w:vAlign w:val="center"/>
            <w:hideMark/>
          </w:tcPr>
          <w:p w14:paraId="5AEE0224"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6FE7FF"/>
            <w:vAlign w:val="center"/>
            <w:hideMark/>
          </w:tcPr>
          <w:p w14:paraId="77D4F5F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40" w:type="dxa"/>
            <w:gridSpan w:val="3"/>
            <w:tcBorders>
              <w:top w:val="nil"/>
              <w:left w:val="nil"/>
              <w:bottom w:val="nil"/>
              <w:right w:val="nil"/>
            </w:tcBorders>
            <w:shd w:val="clear" w:color="000000" w:fill="6FE7FF"/>
            <w:vAlign w:val="center"/>
            <w:hideMark/>
          </w:tcPr>
          <w:p w14:paraId="3FEE1D1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6FE7FF"/>
            <w:vAlign w:val="center"/>
            <w:hideMark/>
          </w:tcPr>
          <w:p w14:paraId="2CDED319"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6FE7FF"/>
            <w:vAlign w:val="center"/>
            <w:hideMark/>
          </w:tcPr>
          <w:p w14:paraId="7B553474"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6FE7FF"/>
            <w:vAlign w:val="center"/>
            <w:hideMark/>
          </w:tcPr>
          <w:p w14:paraId="0ECA4632"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22" w:type="dxa"/>
            <w:gridSpan w:val="3"/>
            <w:tcBorders>
              <w:top w:val="nil"/>
              <w:left w:val="nil"/>
              <w:bottom w:val="nil"/>
              <w:right w:val="nil"/>
            </w:tcBorders>
            <w:shd w:val="clear" w:color="000000" w:fill="6FE7FF"/>
            <w:vAlign w:val="center"/>
            <w:hideMark/>
          </w:tcPr>
          <w:p w14:paraId="00F3AFF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6FE7FF"/>
            <w:vAlign w:val="center"/>
            <w:hideMark/>
          </w:tcPr>
          <w:p w14:paraId="1FB2CC0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2"/>
            <w:tcBorders>
              <w:top w:val="nil"/>
              <w:left w:val="nil"/>
              <w:bottom w:val="nil"/>
              <w:right w:val="nil"/>
            </w:tcBorders>
            <w:shd w:val="clear" w:color="000000" w:fill="6FE7FF"/>
            <w:vAlign w:val="center"/>
            <w:hideMark/>
          </w:tcPr>
          <w:p w14:paraId="294B24C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6FE7FF"/>
            <w:vAlign w:val="center"/>
            <w:hideMark/>
          </w:tcPr>
          <w:p w14:paraId="42CFD182"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48" w:type="dxa"/>
            <w:gridSpan w:val="3"/>
            <w:tcBorders>
              <w:top w:val="nil"/>
              <w:left w:val="nil"/>
              <w:bottom w:val="nil"/>
              <w:right w:val="nil"/>
            </w:tcBorders>
            <w:shd w:val="clear" w:color="000000" w:fill="6FE7FF"/>
            <w:vAlign w:val="center"/>
            <w:hideMark/>
          </w:tcPr>
          <w:p w14:paraId="39A5422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r>
      <w:tr w:rsidR="00C93723" w:rsidRPr="00D30847" w14:paraId="3A04C514" w14:textId="77777777" w:rsidTr="00595060">
        <w:trPr>
          <w:trHeight w:val="430"/>
        </w:trPr>
        <w:tc>
          <w:tcPr>
            <w:tcW w:w="702" w:type="dxa"/>
            <w:gridSpan w:val="2"/>
            <w:tcBorders>
              <w:top w:val="nil"/>
              <w:left w:val="nil"/>
              <w:bottom w:val="nil"/>
              <w:right w:val="nil"/>
            </w:tcBorders>
            <w:shd w:val="clear" w:color="auto" w:fill="auto"/>
            <w:vAlign w:val="bottom"/>
            <w:hideMark/>
          </w:tcPr>
          <w:p w14:paraId="5F7607FE" w14:textId="77777777" w:rsidR="00C93723" w:rsidRPr="00D30847" w:rsidRDefault="00C93723" w:rsidP="00C93723">
            <w:pPr>
              <w:spacing w:after="0" w:line="240" w:lineRule="auto"/>
              <w:rPr>
                <w:rFonts w:eastAsia="Times New Roman" w:cs="Calibri"/>
                <w:b/>
                <w:bCs/>
                <w:sz w:val="16"/>
                <w:szCs w:val="16"/>
                <w:lang w:val="en-GB"/>
              </w:rPr>
            </w:pPr>
          </w:p>
        </w:tc>
        <w:tc>
          <w:tcPr>
            <w:tcW w:w="464" w:type="dxa"/>
            <w:gridSpan w:val="2"/>
            <w:tcBorders>
              <w:top w:val="nil"/>
              <w:left w:val="nil"/>
              <w:bottom w:val="nil"/>
              <w:right w:val="nil"/>
            </w:tcBorders>
            <w:shd w:val="clear" w:color="auto" w:fill="auto"/>
            <w:vAlign w:val="bottom"/>
            <w:hideMark/>
          </w:tcPr>
          <w:p w14:paraId="4E1D7B2E"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hideMark/>
          </w:tcPr>
          <w:p w14:paraId="5C0B80BB"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770" w:type="dxa"/>
            <w:gridSpan w:val="2"/>
            <w:tcBorders>
              <w:top w:val="single" w:sz="8" w:space="0" w:color="auto"/>
              <w:left w:val="single" w:sz="8" w:space="0" w:color="auto"/>
              <w:bottom w:val="single" w:sz="8" w:space="0" w:color="auto"/>
              <w:right w:val="nil"/>
            </w:tcBorders>
            <w:shd w:val="clear" w:color="auto" w:fill="auto"/>
            <w:vAlign w:val="center"/>
            <w:hideMark/>
          </w:tcPr>
          <w:p w14:paraId="40566ACA"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Activity 1.</w:t>
            </w:r>
          </w:p>
        </w:tc>
        <w:tc>
          <w:tcPr>
            <w:tcW w:w="3258" w:type="dxa"/>
            <w:gridSpan w:val="2"/>
            <w:tcBorders>
              <w:top w:val="single" w:sz="8" w:space="0" w:color="auto"/>
              <w:left w:val="nil"/>
              <w:bottom w:val="single" w:sz="8" w:space="0" w:color="auto"/>
              <w:right w:val="single" w:sz="8" w:space="0" w:color="auto"/>
            </w:tcBorders>
            <w:shd w:val="clear" w:color="auto" w:fill="auto"/>
            <w:vAlign w:val="center"/>
            <w:hideMark/>
          </w:tcPr>
          <w:p w14:paraId="4E4B8D97"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Strengthen the capacity of the CHU to monitor and report on the functioning of the overall internal control system</w:t>
            </w:r>
          </w:p>
        </w:tc>
        <w:tc>
          <w:tcPr>
            <w:tcW w:w="522" w:type="dxa"/>
            <w:gridSpan w:val="2"/>
            <w:tcBorders>
              <w:top w:val="single" w:sz="8" w:space="0" w:color="auto"/>
              <w:left w:val="nil"/>
              <w:bottom w:val="single" w:sz="8" w:space="0" w:color="auto"/>
              <w:right w:val="single" w:sz="8" w:space="0" w:color="auto"/>
            </w:tcBorders>
            <w:shd w:val="clear" w:color="000000" w:fill="0000FF"/>
            <w:vAlign w:val="center"/>
            <w:hideMark/>
          </w:tcPr>
          <w:p w14:paraId="4383BB43"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single" w:sz="8" w:space="0" w:color="auto"/>
              <w:left w:val="nil"/>
              <w:bottom w:val="single" w:sz="8" w:space="0" w:color="auto"/>
              <w:right w:val="single" w:sz="8" w:space="0" w:color="auto"/>
            </w:tcBorders>
            <w:shd w:val="clear" w:color="000000" w:fill="0000FF"/>
            <w:vAlign w:val="center"/>
            <w:hideMark/>
          </w:tcPr>
          <w:p w14:paraId="2FB3D846"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82" w:type="dxa"/>
            <w:gridSpan w:val="3"/>
            <w:tcBorders>
              <w:top w:val="single" w:sz="8" w:space="0" w:color="auto"/>
              <w:left w:val="nil"/>
              <w:bottom w:val="single" w:sz="8" w:space="0" w:color="auto"/>
              <w:right w:val="single" w:sz="8" w:space="0" w:color="auto"/>
            </w:tcBorders>
            <w:shd w:val="clear" w:color="000000" w:fill="0000FF"/>
            <w:vAlign w:val="center"/>
            <w:hideMark/>
          </w:tcPr>
          <w:p w14:paraId="217CD497"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80" w:type="dxa"/>
            <w:gridSpan w:val="3"/>
            <w:tcBorders>
              <w:top w:val="single" w:sz="8" w:space="0" w:color="auto"/>
              <w:left w:val="nil"/>
              <w:bottom w:val="single" w:sz="8" w:space="0" w:color="auto"/>
              <w:right w:val="single" w:sz="8" w:space="0" w:color="auto"/>
            </w:tcBorders>
            <w:shd w:val="clear" w:color="000000" w:fill="0000FF"/>
            <w:vAlign w:val="center"/>
            <w:hideMark/>
          </w:tcPr>
          <w:p w14:paraId="4CF4728E"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single" w:sz="8" w:space="0" w:color="auto"/>
              <w:left w:val="nil"/>
              <w:bottom w:val="single" w:sz="8" w:space="0" w:color="auto"/>
              <w:right w:val="single" w:sz="8" w:space="0" w:color="auto"/>
            </w:tcBorders>
            <w:shd w:val="clear" w:color="000000" w:fill="0000FF"/>
            <w:vAlign w:val="center"/>
            <w:hideMark/>
          </w:tcPr>
          <w:p w14:paraId="58DB9949"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single" w:sz="8" w:space="0" w:color="auto"/>
              <w:left w:val="nil"/>
              <w:bottom w:val="single" w:sz="8" w:space="0" w:color="auto"/>
              <w:right w:val="single" w:sz="8" w:space="0" w:color="auto"/>
            </w:tcBorders>
            <w:shd w:val="clear" w:color="000000" w:fill="0000FF"/>
            <w:vAlign w:val="center"/>
            <w:hideMark/>
          </w:tcPr>
          <w:p w14:paraId="7B946E57"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single" w:sz="8" w:space="0" w:color="auto"/>
              <w:left w:val="nil"/>
              <w:bottom w:val="single" w:sz="8" w:space="0" w:color="auto"/>
              <w:right w:val="single" w:sz="8" w:space="0" w:color="auto"/>
            </w:tcBorders>
            <w:shd w:val="clear" w:color="000000" w:fill="0000FF"/>
            <w:vAlign w:val="center"/>
            <w:hideMark/>
          </w:tcPr>
          <w:p w14:paraId="085A043B"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single" w:sz="8" w:space="0" w:color="auto"/>
              <w:left w:val="nil"/>
              <w:bottom w:val="single" w:sz="8" w:space="0" w:color="auto"/>
              <w:right w:val="single" w:sz="8" w:space="0" w:color="auto"/>
            </w:tcBorders>
            <w:shd w:val="clear" w:color="000000" w:fill="0000FF"/>
            <w:vAlign w:val="center"/>
            <w:hideMark/>
          </w:tcPr>
          <w:p w14:paraId="00611265"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single" w:sz="8" w:space="0" w:color="auto"/>
              <w:left w:val="nil"/>
              <w:bottom w:val="single" w:sz="8" w:space="0" w:color="auto"/>
              <w:right w:val="single" w:sz="8" w:space="0" w:color="auto"/>
            </w:tcBorders>
            <w:shd w:val="clear" w:color="000000" w:fill="0000FF"/>
            <w:vAlign w:val="center"/>
            <w:hideMark/>
          </w:tcPr>
          <w:p w14:paraId="270B60B2"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single" w:sz="8" w:space="0" w:color="auto"/>
              <w:left w:val="nil"/>
              <w:bottom w:val="single" w:sz="8" w:space="0" w:color="auto"/>
              <w:right w:val="single" w:sz="8" w:space="0" w:color="auto"/>
            </w:tcBorders>
            <w:shd w:val="clear" w:color="000000" w:fill="0000FF"/>
            <w:vAlign w:val="center"/>
            <w:hideMark/>
          </w:tcPr>
          <w:p w14:paraId="7A894263"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single" w:sz="8" w:space="0" w:color="auto"/>
              <w:left w:val="nil"/>
              <w:bottom w:val="single" w:sz="8" w:space="0" w:color="auto"/>
              <w:right w:val="single" w:sz="8" w:space="0" w:color="auto"/>
            </w:tcBorders>
            <w:shd w:val="clear" w:color="000000" w:fill="0000FF"/>
            <w:vAlign w:val="center"/>
            <w:hideMark/>
          </w:tcPr>
          <w:p w14:paraId="7EC4C141"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single" w:sz="8" w:space="0" w:color="auto"/>
              <w:left w:val="nil"/>
              <w:bottom w:val="single" w:sz="8" w:space="0" w:color="auto"/>
              <w:right w:val="single" w:sz="8" w:space="0" w:color="auto"/>
            </w:tcBorders>
            <w:shd w:val="clear" w:color="000000" w:fill="0000FF"/>
            <w:vAlign w:val="center"/>
            <w:hideMark/>
          </w:tcPr>
          <w:p w14:paraId="5D36CD07"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single" w:sz="8" w:space="0" w:color="auto"/>
              <w:left w:val="nil"/>
              <w:bottom w:val="single" w:sz="8" w:space="0" w:color="auto"/>
              <w:right w:val="single" w:sz="8" w:space="0" w:color="auto"/>
            </w:tcBorders>
            <w:shd w:val="clear" w:color="000000" w:fill="0000FF"/>
            <w:vAlign w:val="center"/>
            <w:hideMark/>
          </w:tcPr>
          <w:p w14:paraId="1A646D79"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2"/>
            <w:tcBorders>
              <w:top w:val="single" w:sz="8" w:space="0" w:color="auto"/>
              <w:left w:val="nil"/>
              <w:bottom w:val="single" w:sz="8" w:space="0" w:color="auto"/>
              <w:right w:val="single" w:sz="8" w:space="0" w:color="auto"/>
            </w:tcBorders>
            <w:shd w:val="clear" w:color="000000" w:fill="0000FF"/>
            <w:vAlign w:val="center"/>
            <w:hideMark/>
          </w:tcPr>
          <w:p w14:paraId="19C86BF6"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single" w:sz="8" w:space="0" w:color="auto"/>
              <w:left w:val="nil"/>
              <w:bottom w:val="single" w:sz="8" w:space="0" w:color="auto"/>
              <w:right w:val="single" w:sz="8" w:space="0" w:color="auto"/>
            </w:tcBorders>
            <w:shd w:val="clear" w:color="000000" w:fill="0000FF"/>
            <w:vAlign w:val="center"/>
            <w:hideMark/>
          </w:tcPr>
          <w:p w14:paraId="38E28E44"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48" w:type="dxa"/>
            <w:gridSpan w:val="3"/>
            <w:tcBorders>
              <w:top w:val="single" w:sz="8" w:space="0" w:color="auto"/>
              <w:left w:val="nil"/>
              <w:bottom w:val="single" w:sz="8" w:space="0" w:color="auto"/>
              <w:right w:val="single" w:sz="8" w:space="0" w:color="auto"/>
            </w:tcBorders>
            <w:shd w:val="clear" w:color="000000" w:fill="0000FF"/>
            <w:vAlign w:val="center"/>
            <w:hideMark/>
          </w:tcPr>
          <w:p w14:paraId="66788EA2"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r>
      <w:tr w:rsidR="00C93723" w:rsidRPr="00D30847" w14:paraId="1BBB93D0" w14:textId="77777777" w:rsidTr="00595060">
        <w:trPr>
          <w:trHeight w:val="457"/>
        </w:trPr>
        <w:tc>
          <w:tcPr>
            <w:tcW w:w="702" w:type="dxa"/>
            <w:gridSpan w:val="2"/>
            <w:tcBorders>
              <w:top w:val="nil"/>
              <w:left w:val="nil"/>
              <w:bottom w:val="nil"/>
              <w:right w:val="nil"/>
            </w:tcBorders>
            <w:shd w:val="clear" w:color="auto" w:fill="auto"/>
            <w:vAlign w:val="bottom"/>
            <w:hideMark/>
          </w:tcPr>
          <w:p w14:paraId="64095D24" w14:textId="77777777" w:rsidR="00C93723" w:rsidRPr="00D30847" w:rsidRDefault="00C93723" w:rsidP="00C93723">
            <w:pPr>
              <w:spacing w:after="0" w:line="240" w:lineRule="auto"/>
              <w:jc w:val="center"/>
              <w:rPr>
                <w:rFonts w:eastAsia="Times New Roman" w:cs="Calibri"/>
                <w:color w:val="FFFFFF"/>
                <w:sz w:val="16"/>
                <w:szCs w:val="16"/>
                <w:lang w:val="en-GB"/>
              </w:rPr>
            </w:pPr>
          </w:p>
        </w:tc>
        <w:tc>
          <w:tcPr>
            <w:tcW w:w="464" w:type="dxa"/>
            <w:gridSpan w:val="2"/>
            <w:tcBorders>
              <w:top w:val="nil"/>
              <w:left w:val="nil"/>
              <w:bottom w:val="nil"/>
              <w:right w:val="nil"/>
            </w:tcBorders>
            <w:shd w:val="clear" w:color="auto" w:fill="auto"/>
            <w:vAlign w:val="bottom"/>
            <w:hideMark/>
          </w:tcPr>
          <w:p w14:paraId="564715DA"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hideMark/>
          </w:tcPr>
          <w:p w14:paraId="001E3BFE"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770" w:type="dxa"/>
            <w:gridSpan w:val="2"/>
            <w:tcBorders>
              <w:top w:val="nil"/>
              <w:left w:val="single" w:sz="8" w:space="0" w:color="auto"/>
              <w:bottom w:val="single" w:sz="8" w:space="0" w:color="auto"/>
              <w:right w:val="nil"/>
            </w:tcBorders>
            <w:shd w:val="clear" w:color="auto" w:fill="auto"/>
            <w:vAlign w:val="center"/>
            <w:hideMark/>
          </w:tcPr>
          <w:p w14:paraId="22F0330D"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Activity 2.</w:t>
            </w:r>
          </w:p>
        </w:tc>
        <w:tc>
          <w:tcPr>
            <w:tcW w:w="3258" w:type="dxa"/>
            <w:gridSpan w:val="2"/>
            <w:tcBorders>
              <w:top w:val="nil"/>
              <w:left w:val="nil"/>
              <w:bottom w:val="single" w:sz="8" w:space="0" w:color="auto"/>
              <w:right w:val="single" w:sz="8" w:space="0" w:color="auto"/>
            </w:tcBorders>
            <w:shd w:val="clear" w:color="auto" w:fill="auto"/>
            <w:vAlign w:val="center"/>
            <w:hideMark/>
          </w:tcPr>
          <w:p w14:paraId="73E340E7" w14:textId="1669CD52"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Preparation of the methodology for specific Financial</w:t>
            </w:r>
            <w:r w:rsidR="00A03FD6" w:rsidRPr="00D30847">
              <w:rPr>
                <w:rFonts w:eastAsia="Times New Roman" w:cs="Calibri"/>
                <w:sz w:val="16"/>
                <w:szCs w:val="16"/>
                <w:lang w:val="en-GB"/>
              </w:rPr>
              <w:t xml:space="preserve"> Management and Control issues</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703DDB92"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101D6169"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522EA5E0"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629E6D12"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72CB3E8D"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7A2BA074"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76B77E72"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787AC270"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1882399A"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56E8869C"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3180FB52"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3C363ACD"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077AA54A"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0723C10F"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01B20045"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24C103CD"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r>
      <w:tr w:rsidR="00C93723" w:rsidRPr="00D30847" w14:paraId="332280BA" w14:textId="77777777" w:rsidTr="00595060">
        <w:trPr>
          <w:trHeight w:val="961"/>
        </w:trPr>
        <w:tc>
          <w:tcPr>
            <w:tcW w:w="702" w:type="dxa"/>
            <w:gridSpan w:val="2"/>
            <w:tcBorders>
              <w:top w:val="nil"/>
              <w:left w:val="nil"/>
              <w:bottom w:val="nil"/>
              <w:right w:val="nil"/>
            </w:tcBorders>
            <w:shd w:val="clear" w:color="auto" w:fill="auto"/>
            <w:vAlign w:val="bottom"/>
            <w:hideMark/>
          </w:tcPr>
          <w:p w14:paraId="06224FDC" w14:textId="77777777" w:rsidR="00C93723" w:rsidRPr="00D30847" w:rsidRDefault="00C93723" w:rsidP="00C93723">
            <w:pPr>
              <w:spacing w:after="0" w:line="240" w:lineRule="auto"/>
              <w:jc w:val="center"/>
              <w:rPr>
                <w:rFonts w:eastAsia="Times New Roman" w:cs="Calibri"/>
                <w:color w:val="FFFFFF"/>
                <w:sz w:val="16"/>
                <w:szCs w:val="16"/>
                <w:lang w:val="en-GB"/>
              </w:rPr>
            </w:pPr>
          </w:p>
        </w:tc>
        <w:tc>
          <w:tcPr>
            <w:tcW w:w="464" w:type="dxa"/>
            <w:gridSpan w:val="2"/>
            <w:tcBorders>
              <w:top w:val="nil"/>
              <w:left w:val="nil"/>
              <w:bottom w:val="nil"/>
              <w:right w:val="nil"/>
            </w:tcBorders>
            <w:shd w:val="clear" w:color="auto" w:fill="auto"/>
            <w:vAlign w:val="bottom"/>
            <w:hideMark/>
          </w:tcPr>
          <w:p w14:paraId="6D5E4E5C"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hideMark/>
          </w:tcPr>
          <w:p w14:paraId="55F11C67"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770" w:type="dxa"/>
            <w:gridSpan w:val="2"/>
            <w:tcBorders>
              <w:top w:val="nil"/>
              <w:left w:val="single" w:sz="8" w:space="0" w:color="auto"/>
              <w:bottom w:val="single" w:sz="8" w:space="0" w:color="auto"/>
              <w:right w:val="nil"/>
            </w:tcBorders>
            <w:shd w:val="clear" w:color="auto" w:fill="auto"/>
            <w:vAlign w:val="center"/>
            <w:hideMark/>
          </w:tcPr>
          <w:p w14:paraId="1DDB745C"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Activity 3.</w:t>
            </w:r>
          </w:p>
        </w:tc>
        <w:tc>
          <w:tcPr>
            <w:tcW w:w="3258" w:type="dxa"/>
            <w:gridSpan w:val="2"/>
            <w:tcBorders>
              <w:top w:val="nil"/>
              <w:left w:val="nil"/>
              <w:bottom w:val="single" w:sz="8" w:space="0" w:color="auto"/>
              <w:right w:val="single" w:sz="8" w:space="0" w:color="auto"/>
            </w:tcBorders>
            <w:shd w:val="clear" w:color="auto" w:fill="auto"/>
            <w:vAlign w:val="center"/>
            <w:hideMark/>
          </w:tcPr>
          <w:p w14:paraId="070BB834" w14:textId="21D5801C"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Establishment of a network of institutions of financial issues units in coordination with the CHU, for exchange of experiences, best practices and raising awareness among public sector entities about responsibilities for the quality of f</w:t>
            </w:r>
            <w:r w:rsidR="009A2CD3" w:rsidRPr="00D30847">
              <w:rPr>
                <w:rFonts w:eastAsia="Times New Roman" w:cs="Calibri"/>
                <w:sz w:val="16"/>
                <w:szCs w:val="16"/>
                <w:lang w:val="en-GB"/>
              </w:rPr>
              <w:t>inancial management and control</w:t>
            </w:r>
          </w:p>
        </w:tc>
        <w:tc>
          <w:tcPr>
            <w:tcW w:w="522" w:type="dxa"/>
            <w:gridSpan w:val="2"/>
            <w:tcBorders>
              <w:top w:val="nil"/>
              <w:left w:val="nil"/>
              <w:bottom w:val="single" w:sz="8" w:space="0" w:color="auto"/>
              <w:right w:val="single" w:sz="8" w:space="0" w:color="auto"/>
            </w:tcBorders>
            <w:shd w:val="clear" w:color="auto" w:fill="auto"/>
            <w:vAlign w:val="center"/>
            <w:hideMark/>
          </w:tcPr>
          <w:p w14:paraId="67A66101"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378" w:type="dxa"/>
            <w:gridSpan w:val="2"/>
            <w:tcBorders>
              <w:top w:val="nil"/>
              <w:left w:val="nil"/>
              <w:bottom w:val="single" w:sz="8" w:space="0" w:color="auto"/>
              <w:right w:val="single" w:sz="8" w:space="0" w:color="auto"/>
            </w:tcBorders>
            <w:shd w:val="clear" w:color="auto" w:fill="auto"/>
            <w:vAlign w:val="center"/>
            <w:hideMark/>
          </w:tcPr>
          <w:p w14:paraId="74E45374"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582" w:type="dxa"/>
            <w:gridSpan w:val="3"/>
            <w:tcBorders>
              <w:top w:val="nil"/>
              <w:left w:val="nil"/>
              <w:bottom w:val="single" w:sz="8" w:space="0" w:color="auto"/>
              <w:right w:val="single" w:sz="8" w:space="0" w:color="auto"/>
            </w:tcBorders>
            <w:shd w:val="clear" w:color="auto" w:fill="auto"/>
            <w:vAlign w:val="center"/>
            <w:hideMark/>
          </w:tcPr>
          <w:p w14:paraId="76627F26"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80" w:type="dxa"/>
            <w:gridSpan w:val="3"/>
            <w:tcBorders>
              <w:top w:val="nil"/>
              <w:left w:val="nil"/>
              <w:bottom w:val="single" w:sz="8" w:space="0" w:color="auto"/>
              <w:right w:val="single" w:sz="8" w:space="0" w:color="auto"/>
            </w:tcBorders>
            <w:shd w:val="clear" w:color="auto" w:fill="auto"/>
            <w:vAlign w:val="center"/>
            <w:hideMark/>
          </w:tcPr>
          <w:p w14:paraId="3BB4D84E"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23DAF9C9"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22AD5882"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6F292773"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18DB57C6"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31C2F71C"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1F8EBF25"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4247BD57"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553796B5"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509D915E"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47DEA767"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43C8F59B"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0F831753"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r>
      <w:tr w:rsidR="00C93723" w:rsidRPr="00D30847" w14:paraId="65E10798" w14:textId="77777777" w:rsidTr="00B84551">
        <w:trPr>
          <w:trHeight w:val="300"/>
        </w:trPr>
        <w:tc>
          <w:tcPr>
            <w:tcW w:w="702" w:type="dxa"/>
            <w:gridSpan w:val="2"/>
            <w:tcBorders>
              <w:top w:val="nil"/>
              <w:left w:val="nil"/>
              <w:bottom w:val="nil"/>
              <w:right w:val="nil"/>
            </w:tcBorders>
            <w:shd w:val="clear" w:color="000000" w:fill="00FF00"/>
            <w:vAlign w:val="center"/>
            <w:hideMark/>
          </w:tcPr>
          <w:p w14:paraId="4DB1348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510" w:type="dxa"/>
            <w:gridSpan w:val="6"/>
            <w:tcBorders>
              <w:top w:val="nil"/>
              <w:left w:val="nil"/>
              <w:bottom w:val="nil"/>
              <w:right w:val="nil"/>
            </w:tcBorders>
            <w:shd w:val="clear" w:color="000000" w:fill="00FF00"/>
            <w:vAlign w:val="center"/>
            <w:hideMark/>
          </w:tcPr>
          <w:p w14:paraId="22396B3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Priority 2.</w:t>
            </w:r>
          </w:p>
        </w:tc>
        <w:tc>
          <w:tcPr>
            <w:tcW w:w="3258" w:type="dxa"/>
            <w:gridSpan w:val="2"/>
            <w:tcBorders>
              <w:top w:val="nil"/>
              <w:left w:val="nil"/>
              <w:bottom w:val="nil"/>
              <w:right w:val="nil"/>
            </w:tcBorders>
            <w:shd w:val="clear" w:color="000000" w:fill="00FF00"/>
            <w:vAlign w:val="center"/>
            <w:hideMark/>
          </w:tcPr>
          <w:p w14:paraId="0FD3426D"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Internal audit</w:t>
            </w:r>
          </w:p>
        </w:tc>
        <w:tc>
          <w:tcPr>
            <w:tcW w:w="522" w:type="dxa"/>
            <w:gridSpan w:val="2"/>
            <w:tcBorders>
              <w:top w:val="nil"/>
              <w:left w:val="nil"/>
              <w:bottom w:val="nil"/>
              <w:right w:val="nil"/>
            </w:tcBorders>
            <w:shd w:val="clear" w:color="000000" w:fill="00FF00"/>
            <w:vAlign w:val="center"/>
            <w:hideMark/>
          </w:tcPr>
          <w:p w14:paraId="36A80579"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00FF00"/>
            <w:vAlign w:val="center"/>
            <w:hideMark/>
          </w:tcPr>
          <w:p w14:paraId="66E6BD6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82" w:type="dxa"/>
            <w:gridSpan w:val="3"/>
            <w:tcBorders>
              <w:top w:val="nil"/>
              <w:left w:val="nil"/>
              <w:bottom w:val="nil"/>
              <w:right w:val="nil"/>
            </w:tcBorders>
            <w:shd w:val="clear" w:color="000000" w:fill="00FF00"/>
            <w:vAlign w:val="center"/>
            <w:hideMark/>
          </w:tcPr>
          <w:p w14:paraId="3CFE3A4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80" w:type="dxa"/>
            <w:gridSpan w:val="3"/>
            <w:tcBorders>
              <w:top w:val="nil"/>
              <w:left w:val="nil"/>
              <w:bottom w:val="nil"/>
              <w:right w:val="nil"/>
            </w:tcBorders>
            <w:shd w:val="clear" w:color="000000" w:fill="00FF00"/>
            <w:vAlign w:val="center"/>
            <w:hideMark/>
          </w:tcPr>
          <w:p w14:paraId="000F297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00FF00"/>
            <w:vAlign w:val="center"/>
            <w:hideMark/>
          </w:tcPr>
          <w:p w14:paraId="60B66204"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12" w:type="dxa"/>
            <w:gridSpan w:val="3"/>
            <w:tcBorders>
              <w:top w:val="nil"/>
              <w:left w:val="nil"/>
              <w:bottom w:val="nil"/>
              <w:right w:val="nil"/>
            </w:tcBorders>
            <w:shd w:val="clear" w:color="000000" w:fill="00FF00"/>
            <w:vAlign w:val="center"/>
            <w:hideMark/>
          </w:tcPr>
          <w:p w14:paraId="4FDB1E9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00FF00"/>
            <w:vAlign w:val="center"/>
            <w:hideMark/>
          </w:tcPr>
          <w:p w14:paraId="2431D7A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40" w:type="dxa"/>
            <w:gridSpan w:val="3"/>
            <w:tcBorders>
              <w:top w:val="nil"/>
              <w:left w:val="nil"/>
              <w:bottom w:val="nil"/>
              <w:right w:val="nil"/>
            </w:tcBorders>
            <w:shd w:val="clear" w:color="000000" w:fill="00FF00"/>
            <w:vAlign w:val="center"/>
            <w:hideMark/>
          </w:tcPr>
          <w:p w14:paraId="272C10F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00FF00"/>
            <w:vAlign w:val="center"/>
            <w:hideMark/>
          </w:tcPr>
          <w:p w14:paraId="6093BD01"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00FF00"/>
            <w:vAlign w:val="center"/>
            <w:hideMark/>
          </w:tcPr>
          <w:p w14:paraId="1EC6B112"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00FF00"/>
            <w:vAlign w:val="center"/>
            <w:hideMark/>
          </w:tcPr>
          <w:p w14:paraId="4783D3F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22" w:type="dxa"/>
            <w:gridSpan w:val="3"/>
            <w:tcBorders>
              <w:top w:val="nil"/>
              <w:left w:val="nil"/>
              <w:bottom w:val="nil"/>
              <w:right w:val="nil"/>
            </w:tcBorders>
            <w:shd w:val="clear" w:color="000000" w:fill="00FF00"/>
            <w:vAlign w:val="center"/>
            <w:hideMark/>
          </w:tcPr>
          <w:p w14:paraId="27683939"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00FF00"/>
            <w:vAlign w:val="center"/>
            <w:hideMark/>
          </w:tcPr>
          <w:p w14:paraId="64680EE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2"/>
            <w:tcBorders>
              <w:top w:val="nil"/>
              <w:left w:val="nil"/>
              <w:bottom w:val="nil"/>
              <w:right w:val="nil"/>
            </w:tcBorders>
            <w:shd w:val="clear" w:color="000000" w:fill="00FF00"/>
            <w:vAlign w:val="center"/>
            <w:hideMark/>
          </w:tcPr>
          <w:p w14:paraId="0710B3E6"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00FF00"/>
            <w:vAlign w:val="center"/>
            <w:hideMark/>
          </w:tcPr>
          <w:p w14:paraId="26D23B53"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48" w:type="dxa"/>
            <w:gridSpan w:val="3"/>
            <w:tcBorders>
              <w:top w:val="nil"/>
              <w:left w:val="nil"/>
              <w:bottom w:val="nil"/>
              <w:right w:val="nil"/>
            </w:tcBorders>
            <w:shd w:val="clear" w:color="000000" w:fill="00FF00"/>
            <w:vAlign w:val="center"/>
            <w:hideMark/>
          </w:tcPr>
          <w:p w14:paraId="6A3A9E8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r>
      <w:tr w:rsidR="00C93723" w:rsidRPr="00D30847" w14:paraId="57259E5B" w14:textId="77777777" w:rsidTr="00595060">
        <w:trPr>
          <w:trHeight w:val="288"/>
        </w:trPr>
        <w:tc>
          <w:tcPr>
            <w:tcW w:w="702" w:type="dxa"/>
            <w:gridSpan w:val="2"/>
            <w:tcBorders>
              <w:top w:val="nil"/>
              <w:left w:val="nil"/>
              <w:bottom w:val="nil"/>
              <w:right w:val="nil"/>
            </w:tcBorders>
            <w:shd w:val="clear" w:color="000000" w:fill="6FE7FF"/>
            <w:vAlign w:val="center"/>
            <w:hideMark/>
          </w:tcPr>
          <w:p w14:paraId="04ED4EE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64" w:type="dxa"/>
            <w:gridSpan w:val="2"/>
            <w:tcBorders>
              <w:top w:val="nil"/>
              <w:left w:val="nil"/>
              <w:bottom w:val="nil"/>
              <w:right w:val="nil"/>
            </w:tcBorders>
            <w:shd w:val="clear" w:color="000000" w:fill="6FE7FF"/>
            <w:vAlign w:val="center"/>
            <w:hideMark/>
          </w:tcPr>
          <w:p w14:paraId="1EF8B0FD"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046" w:type="dxa"/>
            <w:gridSpan w:val="4"/>
            <w:tcBorders>
              <w:top w:val="nil"/>
              <w:left w:val="nil"/>
              <w:bottom w:val="nil"/>
              <w:right w:val="nil"/>
            </w:tcBorders>
            <w:shd w:val="clear" w:color="000000" w:fill="6FE7FF"/>
            <w:vAlign w:val="center"/>
            <w:hideMark/>
          </w:tcPr>
          <w:p w14:paraId="45AA8EC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Measure 1.</w:t>
            </w:r>
          </w:p>
        </w:tc>
        <w:tc>
          <w:tcPr>
            <w:tcW w:w="3258" w:type="dxa"/>
            <w:gridSpan w:val="2"/>
            <w:tcBorders>
              <w:top w:val="nil"/>
              <w:left w:val="nil"/>
              <w:bottom w:val="nil"/>
              <w:right w:val="nil"/>
            </w:tcBorders>
            <w:shd w:val="clear" w:color="000000" w:fill="6FE7FF"/>
            <w:vAlign w:val="center"/>
            <w:hideMark/>
          </w:tcPr>
          <w:p w14:paraId="3B357E2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Strengthening the quality of work of the internal audit units at the Ministries</w:t>
            </w:r>
          </w:p>
        </w:tc>
        <w:tc>
          <w:tcPr>
            <w:tcW w:w="522" w:type="dxa"/>
            <w:gridSpan w:val="2"/>
            <w:tcBorders>
              <w:top w:val="nil"/>
              <w:left w:val="nil"/>
              <w:bottom w:val="nil"/>
              <w:right w:val="nil"/>
            </w:tcBorders>
            <w:shd w:val="clear" w:color="000000" w:fill="6FE7FF"/>
            <w:vAlign w:val="center"/>
            <w:hideMark/>
          </w:tcPr>
          <w:p w14:paraId="0E36828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6FE7FF"/>
            <w:vAlign w:val="center"/>
            <w:hideMark/>
          </w:tcPr>
          <w:p w14:paraId="5C3A4A63"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82" w:type="dxa"/>
            <w:gridSpan w:val="3"/>
            <w:tcBorders>
              <w:top w:val="nil"/>
              <w:left w:val="nil"/>
              <w:bottom w:val="nil"/>
              <w:right w:val="nil"/>
            </w:tcBorders>
            <w:shd w:val="clear" w:color="000000" w:fill="6FE7FF"/>
            <w:vAlign w:val="center"/>
            <w:hideMark/>
          </w:tcPr>
          <w:p w14:paraId="43448D8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80" w:type="dxa"/>
            <w:gridSpan w:val="3"/>
            <w:tcBorders>
              <w:top w:val="nil"/>
              <w:left w:val="nil"/>
              <w:bottom w:val="nil"/>
              <w:right w:val="nil"/>
            </w:tcBorders>
            <w:shd w:val="clear" w:color="000000" w:fill="6FE7FF"/>
            <w:vAlign w:val="center"/>
            <w:hideMark/>
          </w:tcPr>
          <w:p w14:paraId="37F684E1"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6FE7FF"/>
            <w:vAlign w:val="center"/>
            <w:hideMark/>
          </w:tcPr>
          <w:p w14:paraId="075489D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12" w:type="dxa"/>
            <w:gridSpan w:val="3"/>
            <w:tcBorders>
              <w:top w:val="nil"/>
              <w:left w:val="nil"/>
              <w:bottom w:val="nil"/>
              <w:right w:val="nil"/>
            </w:tcBorders>
            <w:shd w:val="clear" w:color="000000" w:fill="6FE7FF"/>
            <w:vAlign w:val="center"/>
            <w:hideMark/>
          </w:tcPr>
          <w:p w14:paraId="51392911"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6FE7FF"/>
            <w:vAlign w:val="center"/>
            <w:hideMark/>
          </w:tcPr>
          <w:p w14:paraId="18E945D9"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40" w:type="dxa"/>
            <w:gridSpan w:val="3"/>
            <w:tcBorders>
              <w:top w:val="nil"/>
              <w:left w:val="nil"/>
              <w:bottom w:val="nil"/>
              <w:right w:val="nil"/>
            </w:tcBorders>
            <w:shd w:val="clear" w:color="000000" w:fill="6FE7FF"/>
            <w:vAlign w:val="center"/>
            <w:hideMark/>
          </w:tcPr>
          <w:p w14:paraId="4829530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6FE7FF"/>
            <w:vAlign w:val="center"/>
            <w:hideMark/>
          </w:tcPr>
          <w:p w14:paraId="7463DC8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6FE7FF"/>
            <w:vAlign w:val="center"/>
            <w:hideMark/>
          </w:tcPr>
          <w:p w14:paraId="361134B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6FE7FF"/>
            <w:vAlign w:val="center"/>
            <w:hideMark/>
          </w:tcPr>
          <w:p w14:paraId="4D1F1C94"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22" w:type="dxa"/>
            <w:gridSpan w:val="3"/>
            <w:tcBorders>
              <w:top w:val="nil"/>
              <w:left w:val="nil"/>
              <w:bottom w:val="nil"/>
              <w:right w:val="nil"/>
            </w:tcBorders>
            <w:shd w:val="clear" w:color="000000" w:fill="6FE7FF"/>
            <w:vAlign w:val="center"/>
            <w:hideMark/>
          </w:tcPr>
          <w:p w14:paraId="3D982F09"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6FE7FF"/>
            <w:vAlign w:val="center"/>
            <w:hideMark/>
          </w:tcPr>
          <w:p w14:paraId="12513AD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2"/>
            <w:tcBorders>
              <w:top w:val="nil"/>
              <w:left w:val="nil"/>
              <w:bottom w:val="nil"/>
              <w:right w:val="nil"/>
            </w:tcBorders>
            <w:shd w:val="clear" w:color="000000" w:fill="6FE7FF"/>
            <w:vAlign w:val="center"/>
            <w:hideMark/>
          </w:tcPr>
          <w:p w14:paraId="514C453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6FE7FF"/>
            <w:vAlign w:val="center"/>
            <w:hideMark/>
          </w:tcPr>
          <w:p w14:paraId="76093941"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48" w:type="dxa"/>
            <w:gridSpan w:val="3"/>
            <w:tcBorders>
              <w:top w:val="nil"/>
              <w:left w:val="nil"/>
              <w:bottom w:val="nil"/>
              <w:right w:val="nil"/>
            </w:tcBorders>
            <w:shd w:val="clear" w:color="000000" w:fill="6FE7FF"/>
            <w:vAlign w:val="center"/>
            <w:hideMark/>
          </w:tcPr>
          <w:p w14:paraId="5AE67BB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r>
      <w:tr w:rsidR="00942045" w:rsidRPr="00D30847" w14:paraId="0148D7F2" w14:textId="77777777" w:rsidTr="00595060">
        <w:trPr>
          <w:trHeight w:val="682"/>
        </w:trPr>
        <w:tc>
          <w:tcPr>
            <w:tcW w:w="702" w:type="dxa"/>
            <w:gridSpan w:val="2"/>
            <w:tcBorders>
              <w:top w:val="nil"/>
              <w:left w:val="nil"/>
              <w:bottom w:val="nil"/>
              <w:right w:val="nil"/>
            </w:tcBorders>
            <w:shd w:val="clear" w:color="auto" w:fill="auto"/>
            <w:vAlign w:val="bottom"/>
            <w:hideMark/>
          </w:tcPr>
          <w:p w14:paraId="5938F8B3" w14:textId="77777777" w:rsidR="00942045" w:rsidRPr="00D30847" w:rsidRDefault="00942045" w:rsidP="00942045">
            <w:pPr>
              <w:spacing w:after="0" w:line="240" w:lineRule="auto"/>
              <w:rPr>
                <w:rFonts w:eastAsia="Times New Roman" w:cs="Calibri"/>
                <w:b/>
                <w:bCs/>
                <w:sz w:val="16"/>
                <w:szCs w:val="16"/>
                <w:lang w:val="en-GB"/>
              </w:rPr>
            </w:pPr>
          </w:p>
        </w:tc>
        <w:tc>
          <w:tcPr>
            <w:tcW w:w="464" w:type="dxa"/>
            <w:gridSpan w:val="2"/>
            <w:tcBorders>
              <w:top w:val="nil"/>
              <w:left w:val="nil"/>
              <w:bottom w:val="nil"/>
              <w:right w:val="nil"/>
            </w:tcBorders>
            <w:shd w:val="clear" w:color="auto" w:fill="auto"/>
            <w:vAlign w:val="bottom"/>
            <w:hideMark/>
          </w:tcPr>
          <w:p w14:paraId="79A9DD97" w14:textId="77777777" w:rsidR="00942045" w:rsidRPr="00D30847" w:rsidRDefault="00942045" w:rsidP="00942045">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hideMark/>
          </w:tcPr>
          <w:p w14:paraId="04A6DFA6" w14:textId="77777777" w:rsidR="00942045" w:rsidRPr="00D30847" w:rsidRDefault="00942045" w:rsidP="00942045">
            <w:pPr>
              <w:spacing w:after="0" w:line="240" w:lineRule="auto"/>
              <w:rPr>
                <w:rFonts w:ascii="Times New Roman" w:eastAsia="Times New Roman" w:hAnsi="Times New Roman"/>
                <w:sz w:val="16"/>
                <w:szCs w:val="16"/>
                <w:lang w:val="en-GB"/>
              </w:rPr>
            </w:pPr>
          </w:p>
        </w:tc>
        <w:tc>
          <w:tcPr>
            <w:tcW w:w="1770" w:type="dxa"/>
            <w:gridSpan w:val="2"/>
            <w:tcBorders>
              <w:top w:val="single" w:sz="8" w:space="0" w:color="auto"/>
              <w:left w:val="single" w:sz="8" w:space="0" w:color="auto"/>
              <w:bottom w:val="single" w:sz="8" w:space="0" w:color="auto"/>
              <w:right w:val="nil"/>
            </w:tcBorders>
            <w:shd w:val="clear" w:color="auto" w:fill="auto"/>
            <w:vAlign w:val="center"/>
            <w:hideMark/>
          </w:tcPr>
          <w:p w14:paraId="10DE851A"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Activity 1.</w:t>
            </w:r>
          </w:p>
        </w:tc>
        <w:tc>
          <w:tcPr>
            <w:tcW w:w="3258" w:type="dxa"/>
            <w:gridSpan w:val="2"/>
            <w:tcBorders>
              <w:top w:val="single" w:sz="8" w:space="0" w:color="auto"/>
              <w:left w:val="nil"/>
              <w:bottom w:val="single" w:sz="8" w:space="0" w:color="auto"/>
              <w:right w:val="single" w:sz="8" w:space="0" w:color="auto"/>
            </w:tcBorders>
            <w:shd w:val="clear" w:color="auto" w:fill="auto"/>
            <w:vAlign w:val="center"/>
            <w:hideMark/>
          </w:tcPr>
          <w:p w14:paraId="43A4E6D9" w14:textId="0250DCB6"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Improving of Human Resources capacities of Internal Audit Units in the Ministries through adequate staffing and Continuous Professional Developme</w:t>
            </w:r>
            <w:r w:rsidR="009A2CD3" w:rsidRPr="00D30847">
              <w:rPr>
                <w:rFonts w:eastAsia="Times New Roman" w:cs="Calibri"/>
                <w:sz w:val="16"/>
                <w:szCs w:val="16"/>
                <w:lang w:val="en-GB"/>
              </w:rPr>
              <w:t>nt at the internal auditors</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2838F9B6"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2CD07DA8"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557154E5"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77D2BE3D"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6AD91D53"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2646DA09"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07275FDE"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0C957DE6"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5E0BA783"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002626F5"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52B13ABA"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7426D479"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10B22B8F" w14:textId="1BD61A40"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1E3DBB55" w14:textId="139E1C5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41487010" w14:textId="4CA64C86"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12FFFAE5" w14:textId="016C69C0"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color w:val="FFFFFF"/>
                <w:sz w:val="16"/>
                <w:szCs w:val="16"/>
                <w:lang w:val="en-GB"/>
              </w:rPr>
              <w:t> </w:t>
            </w:r>
          </w:p>
        </w:tc>
      </w:tr>
      <w:tr w:rsidR="00C93723" w:rsidRPr="00D30847" w14:paraId="4F5197BD" w14:textId="77777777" w:rsidTr="00595060">
        <w:trPr>
          <w:trHeight w:val="313"/>
        </w:trPr>
        <w:tc>
          <w:tcPr>
            <w:tcW w:w="702" w:type="dxa"/>
            <w:gridSpan w:val="2"/>
            <w:tcBorders>
              <w:top w:val="nil"/>
              <w:left w:val="nil"/>
              <w:bottom w:val="nil"/>
              <w:right w:val="nil"/>
            </w:tcBorders>
            <w:shd w:val="clear" w:color="auto" w:fill="auto"/>
            <w:vAlign w:val="bottom"/>
            <w:hideMark/>
          </w:tcPr>
          <w:p w14:paraId="62910D98" w14:textId="77777777" w:rsidR="00C93723" w:rsidRPr="00D30847" w:rsidRDefault="00C93723" w:rsidP="00C93723">
            <w:pPr>
              <w:spacing w:after="0" w:line="240" w:lineRule="auto"/>
              <w:rPr>
                <w:rFonts w:eastAsia="Times New Roman" w:cs="Calibri"/>
                <w:sz w:val="16"/>
                <w:szCs w:val="16"/>
                <w:lang w:val="en-GB"/>
              </w:rPr>
            </w:pPr>
          </w:p>
        </w:tc>
        <w:tc>
          <w:tcPr>
            <w:tcW w:w="464" w:type="dxa"/>
            <w:gridSpan w:val="2"/>
            <w:tcBorders>
              <w:top w:val="nil"/>
              <w:left w:val="nil"/>
              <w:bottom w:val="nil"/>
              <w:right w:val="nil"/>
            </w:tcBorders>
            <w:shd w:val="clear" w:color="auto" w:fill="auto"/>
            <w:vAlign w:val="bottom"/>
            <w:hideMark/>
          </w:tcPr>
          <w:p w14:paraId="71C36046"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hideMark/>
          </w:tcPr>
          <w:p w14:paraId="6F5163D9"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770" w:type="dxa"/>
            <w:gridSpan w:val="2"/>
            <w:tcBorders>
              <w:top w:val="nil"/>
              <w:left w:val="single" w:sz="8" w:space="0" w:color="auto"/>
              <w:bottom w:val="single" w:sz="8" w:space="0" w:color="auto"/>
              <w:right w:val="nil"/>
            </w:tcBorders>
            <w:shd w:val="clear" w:color="auto" w:fill="auto"/>
            <w:vAlign w:val="center"/>
            <w:hideMark/>
          </w:tcPr>
          <w:p w14:paraId="207076F1"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Activity 2.</w:t>
            </w:r>
          </w:p>
        </w:tc>
        <w:tc>
          <w:tcPr>
            <w:tcW w:w="3258" w:type="dxa"/>
            <w:gridSpan w:val="2"/>
            <w:tcBorders>
              <w:top w:val="nil"/>
              <w:left w:val="nil"/>
              <w:bottom w:val="single" w:sz="8" w:space="0" w:color="auto"/>
              <w:right w:val="single" w:sz="8" w:space="0" w:color="auto"/>
            </w:tcBorders>
            <w:shd w:val="clear" w:color="auto" w:fill="auto"/>
            <w:vAlign w:val="center"/>
            <w:hideMark/>
          </w:tcPr>
          <w:p w14:paraId="158FBFD0" w14:textId="0E396D5A" w:rsidR="00C93723" w:rsidRPr="00D30847" w:rsidRDefault="00C93723" w:rsidP="009A2CD3">
            <w:pPr>
              <w:spacing w:after="0" w:line="240" w:lineRule="auto"/>
              <w:rPr>
                <w:rFonts w:eastAsia="Times New Roman" w:cs="Calibri"/>
                <w:sz w:val="16"/>
                <w:szCs w:val="16"/>
                <w:lang w:val="en-GB"/>
              </w:rPr>
            </w:pPr>
            <w:r w:rsidRPr="00D30847">
              <w:rPr>
                <w:rFonts w:eastAsia="Times New Roman" w:cs="Calibri"/>
                <w:sz w:val="16"/>
                <w:szCs w:val="16"/>
                <w:lang w:val="en-GB"/>
              </w:rPr>
              <w:t xml:space="preserve">Strengthen the capacity of the CHU </w:t>
            </w:r>
            <w:r w:rsidR="009A2CD3" w:rsidRPr="00D30847">
              <w:rPr>
                <w:rFonts w:eastAsia="Times New Roman" w:cs="Calibri"/>
                <w:sz w:val="16"/>
                <w:szCs w:val="16"/>
                <w:lang w:val="en-GB"/>
              </w:rPr>
              <w:t>to monitor and report on the</w:t>
            </w:r>
            <w:r w:rsidRPr="00D30847">
              <w:rPr>
                <w:rFonts w:eastAsia="Times New Roman" w:cs="Calibri"/>
                <w:sz w:val="16"/>
                <w:szCs w:val="16"/>
                <w:lang w:val="en-GB"/>
              </w:rPr>
              <w:t xml:space="preserve"> quality of operations of the internal audit units</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46BE543F"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0EB2CBE2"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7C444C27"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632A7711"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6F26AD9A"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39DED266"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343A6ACC"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401FE27C"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224088BD"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20CA7E66"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135FCA53"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5CE19FA0"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56B5B648"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141EDD59"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7F1E561A"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49DA1B2E"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r>
      <w:tr w:rsidR="00C93723" w:rsidRPr="00D30847" w14:paraId="2C69D9E1" w14:textId="77777777" w:rsidTr="00595060">
        <w:trPr>
          <w:trHeight w:val="700"/>
        </w:trPr>
        <w:tc>
          <w:tcPr>
            <w:tcW w:w="702" w:type="dxa"/>
            <w:gridSpan w:val="2"/>
            <w:tcBorders>
              <w:top w:val="nil"/>
              <w:left w:val="nil"/>
              <w:bottom w:val="nil"/>
              <w:right w:val="nil"/>
            </w:tcBorders>
            <w:shd w:val="clear" w:color="auto" w:fill="auto"/>
            <w:vAlign w:val="bottom"/>
            <w:hideMark/>
          </w:tcPr>
          <w:p w14:paraId="08371A4F" w14:textId="77777777" w:rsidR="00C93723" w:rsidRPr="00D30847" w:rsidRDefault="00C93723" w:rsidP="00C93723">
            <w:pPr>
              <w:spacing w:after="0" w:line="240" w:lineRule="auto"/>
              <w:jc w:val="center"/>
              <w:rPr>
                <w:rFonts w:eastAsia="Times New Roman" w:cs="Calibri"/>
                <w:color w:val="FFFFFF"/>
                <w:sz w:val="16"/>
                <w:szCs w:val="16"/>
                <w:lang w:val="en-GB"/>
              </w:rPr>
            </w:pPr>
          </w:p>
        </w:tc>
        <w:tc>
          <w:tcPr>
            <w:tcW w:w="464" w:type="dxa"/>
            <w:gridSpan w:val="2"/>
            <w:tcBorders>
              <w:top w:val="nil"/>
              <w:left w:val="nil"/>
              <w:bottom w:val="nil"/>
              <w:right w:val="nil"/>
            </w:tcBorders>
            <w:shd w:val="clear" w:color="auto" w:fill="auto"/>
            <w:vAlign w:val="bottom"/>
            <w:hideMark/>
          </w:tcPr>
          <w:p w14:paraId="44F90AB6"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hideMark/>
          </w:tcPr>
          <w:p w14:paraId="211CC2EF"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770" w:type="dxa"/>
            <w:gridSpan w:val="2"/>
            <w:tcBorders>
              <w:top w:val="nil"/>
              <w:left w:val="single" w:sz="8" w:space="0" w:color="auto"/>
              <w:bottom w:val="single" w:sz="8" w:space="0" w:color="auto"/>
              <w:right w:val="nil"/>
            </w:tcBorders>
            <w:shd w:val="clear" w:color="auto" w:fill="auto"/>
            <w:vAlign w:val="center"/>
            <w:hideMark/>
          </w:tcPr>
          <w:p w14:paraId="676F03FE"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Activity 3.</w:t>
            </w:r>
          </w:p>
        </w:tc>
        <w:tc>
          <w:tcPr>
            <w:tcW w:w="3258" w:type="dxa"/>
            <w:gridSpan w:val="2"/>
            <w:tcBorders>
              <w:top w:val="nil"/>
              <w:left w:val="nil"/>
              <w:bottom w:val="single" w:sz="8" w:space="0" w:color="auto"/>
              <w:right w:val="single" w:sz="8" w:space="0" w:color="auto"/>
            </w:tcBorders>
            <w:shd w:val="clear" w:color="auto" w:fill="auto"/>
            <w:vAlign w:val="center"/>
            <w:hideMark/>
          </w:tcPr>
          <w:p w14:paraId="28F917D1"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Establishment of a network of institutions’ internal audit units in coordination with the CHU, for exchange of experience and best practices.</w:t>
            </w:r>
          </w:p>
        </w:tc>
        <w:tc>
          <w:tcPr>
            <w:tcW w:w="522" w:type="dxa"/>
            <w:gridSpan w:val="2"/>
            <w:tcBorders>
              <w:top w:val="nil"/>
              <w:left w:val="nil"/>
              <w:bottom w:val="single" w:sz="8" w:space="0" w:color="auto"/>
              <w:right w:val="single" w:sz="8" w:space="0" w:color="auto"/>
            </w:tcBorders>
            <w:shd w:val="clear" w:color="auto" w:fill="auto"/>
            <w:vAlign w:val="center"/>
            <w:hideMark/>
          </w:tcPr>
          <w:p w14:paraId="77138005"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378" w:type="dxa"/>
            <w:gridSpan w:val="2"/>
            <w:tcBorders>
              <w:top w:val="nil"/>
              <w:left w:val="nil"/>
              <w:bottom w:val="single" w:sz="8" w:space="0" w:color="auto"/>
              <w:right w:val="single" w:sz="8" w:space="0" w:color="auto"/>
            </w:tcBorders>
            <w:shd w:val="clear" w:color="auto" w:fill="auto"/>
            <w:vAlign w:val="center"/>
            <w:hideMark/>
          </w:tcPr>
          <w:p w14:paraId="42232A84"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582" w:type="dxa"/>
            <w:gridSpan w:val="3"/>
            <w:tcBorders>
              <w:top w:val="nil"/>
              <w:left w:val="nil"/>
              <w:bottom w:val="single" w:sz="8" w:space="0" w:color="auto"/>
              <w:right w:val="single" w:sz="8" w:space="0" w:color="auto"/>
            </w:tcBorders>
            <w:shd w:val="clear" w:color="auto" w:fill="auto"/>
            <w:vAlign w:val="center"/>
            <w:hideMark/>
          </w:tcPr>
          <w:p w14:paraId="5A22D69A"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80" w:type="dxa"/>
            <w:gridSpan w:val="3"/>
            <w:tcBorders>
              <w:top w:val="nil"/>
              <w:left w:val="nil"/>
              <w:bottom w:val="single" w:sz="8" w:space="0" w:color="auto"/>
              <w:right w:val="single" w:sz="8" w:space="0" w:color="auto"/>
            </w:tcBorders>
            <w:shd w:val="clear" w:color="auto" w:fill="auto"/>
            <w:vAlign w:val="center"/>
            <w:hideMark/>
          </w:tcPr>
          <w:p w14:paraId="058FCB2F"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78727980"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5AAC22E0"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18C2E37D"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079DEC69"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50831BE2"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50D19F97"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14E452AD"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16448321"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5D673904"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5C0338DA"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02A8DA57"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22CCF899"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r>
      <w:tr w:rsidR="00C93723" w:rsidRPr="00D30847" w14:paraId="23B6E665" w14:textId="77777777" w:rsidTr="00595060">
        <w:trPr>
          <w:trHeight w:val="615"/>
        </w:trPr>
        <w:tc>
          <w:tcPr>
            <w:tcW w:w="702" w:type="dxa"/>
            <w:gridSpan w:val="2"/>
            <w:tcBorders>
              <w:top w:val="nil"/>
              <w:left w:val="nil"/>
              <w:bottom w:val="nil"/>
              <w:right w:val="nil"/>
            </w:tcBorders>
            <w:shd w:val="clear" w:color="000000" w:fill="6FE7FF"/>
            <w:vAlign w:val="center"/>
            <w:hideMark/>
          </w:tcPr>
          <w:p w14:paraId="73D8647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64" w:type="dxa"/>
            <w:gridSpan w:val="2"/>
            <w:tcBorders>
              <w:top w:val="nil"/>
              <w:left w:val="nil"/>
              <w:bottom w:val="nil"/>
              <w:right w:val="nil"/>
            </w:tcBorders>
            <w:shd w:val="clear" w:color="000000" w:fill="6FE7FF"/>
            <w:vAlign w:val="center"/>
            <w:hideMark/>
          </w:tcPr>
          <w:p w14:paraId="4F93910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046" w:type="dxa"/>
            <w:gridSpan w:val="4"/>
            <w:tcBorders>
              <w:top w:val="nil"/>
              <w:left w:val="nil"/>
              <w:bottom w:val="nil"/>
              <w:right w:val="nil"/>
            </w:tcBorders>
            <w:shd w:val="clear" w:color="000000" w:fill="6FE7FF"/>
            <w:vAlign w:val="center"/>
            <w:hideMark/>
          </w:tcPr>
          <w:p w14:paraId="6B30C649"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Measure 2.</w:t>
            </w:r>
          </w:p>
        </w:tc>
        <w:tc>
          <w:tcPr>
            <w:tcW w:w="3258" w:type="dxa"/>
            <w:gridSpan w:val="2"/>
            <w:tcBorders>
              <w:top w:val="nil"/>
              <w:left w:val="nil"/>
              <w:bottom w:val="nil"/>
              <w:right w:val="nil"/>
            </w:tcBorders>
            <w:shd w:val="clear" w:color="000000" w:fill="6FE7FF"/>
            <w:vAlign w:val="center"/>
            <w:hideMark/>
          </w:tcPr>
          <w:p w14:paraId="4933D68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Improving the abilities to carry out performance and IT internal audits in the public sector institutions</w:t>
            </w:r>
          </w:p>
        </w:tc>
        <w:tc>
          <w:tcPr>
            <w:tcW w:w="522" w:type="dxa"/>
            <w:gridSpan w:val="2"/>
            <w:tcBorders>
              <w:top w:val="nil"/>
              <w:left w:val="nil"/>
              <w:bottom w:val="nil"/>
              <w:right w:val="nil"/>
            </w:tcBorders>
            <w:shd w:val="clear" w:color="000000" w:fill="6FE7FF"/>
            <w:vAlign w:val="center"/>
            <w:hideMark/>
          </w:tcPr>
          <w:p w14:paraId="64BADF2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6FE7FF"/>
            <w:vAlign w:val="center"/>
            <w:hideMark/>
          </w:tcPr>
          <w:p w14:paraId="700EAAC9"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82" w:type="dxa"/>
            <w:gridSpan w:val="3"/>
            <w:tcBorders>
              <w:top w:val="nil"/>
              <w:left w:val="nil"/>
              <w:bottom w:val="nil"/>
              <w:right w:val="nil"/>
            </w:tcBorders>
            <w:shd w:val="clear" w:color="000000" w:fill="6FE7FF"/>
            <w:vAlign w:val="center"/>
            <w:hideMark/>
          </w:tcPr>
          <w:p w14:paraId="7DBACAE4"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80" w:type="dxa"/>
            <w:gridSpan w:val="3"/>
            <w:tcBorders>
              <w:top w:val="nil"/>
              <w:left w:val="nil"/>
              <w:bottom w:val="nil"/>
              <w:right w:val="nil"/>
            </w:tcBorders>
            <w:shd w:val="clear" w:color="000000" w:fill="6FE7FF"/>
            <w:vAlign w:val="center"/>
            <w:hideMark/>
          </w:tcPr>
          <w:p w14:paraId="02067FF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6FE7FF"/>
            <w:vAlign w:val="center"/>
            <w:hideMark/>
          </w:tcPr>
          <w:p w14:paraId="4E69142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12" w:type="dxa"/>
            <w:gridSpan w:val="3"/>
            <w:tcBorders>
              <w:top w:val="nil"/>
              <w:left w:val="nil"/>
              <w:bottom w:val="nil"/>
              <w:right w:val="nil"/>
            </w:tcBorders>
            <w:shd w:val="clear" w:color="000000" w:fill="6FE7FF"/>
            <w:vAlign w:val="center"/>
            <w:hideMark/>
          </w:tcPr>
          <w:p w14:paraId="3037170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6FE7FF"/>
            <w:vAlign w:val="center"/>
            <w:hideMark/>
          </w:tcPr>
          <w:p w14:paraId="4C7C3A5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40" w:type="dxa"/>
            <w:gridSpan w:val="3"/>
            <w:tcBorders>
              <w:top w:val="nil"/>
              <w:left w:val="nil"/>
              <w:bottom w:val="nil"/>
              <w:right w:val="nil"/>
            </w:tcBorders>
            <w:shd w:val="clear" w:color="000000" w:fill="6FE7FF"/>
            <w:vAlign w:val="center"/>
            <w:hideMark/>
          </w:tcPr>
          <w:p w14:paraId="54D81086"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6FE7FF"/>
            <w:vAlign w:val="center"/>
            <w:hideMark/>
          </w:tcPr>
          <w:p w14:paraId="7FFEBF7D"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6FE7FF"/>
            <w:vAlign w:val="center"/>
            <w:hideMark/>
          </w:tcPr>
          <w:p w14:paraId="6B05244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6FE7FF"/>
            <w:vAlign w:val="center"/>
            <w:hideMark/>
          </w:tcPr>
          <w:p w14:paraId="3F4EB4F4"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22" w:type="dxa"/>
            <w:gridSpan w:val="3"/>
            <w:tcBorders>
              <w:top w:val="nil"/>
              <w:left w:val="nil"/>
              <w:bottom w:val="nil"/>
              <w:right w:val="nil"/>
            </w:tcBorders>
            <w:shd w:val="clear" w:color="000000" w:fill="6FE7FF"/>
            <w:vAlign w:val="center"/>
            <w:hideMark/>
          </w:tcPr>
          <w:p w14:paraId="4980CEC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6FE7FF"/>
            <w:vAlign w:val="center"/>
            <w:hideMark/>
          </w:tcPr>
          <w:p w14:paraId="6D8995D6"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2"/>
            <w:tcBorders>
              <w:top w:val="nil"/>
              <w:left w:val="nil"/>
              <w:bottom w:val="nil"/>
              <w:right w:val="nil"/>
            </w:tcBorders>
            <w:shd w:val="clear" w:color="000000" w:fill="6FE7FF"/>
            <w:vAlign w:val="center"/>
            <w:hideMark/>
          </w:tcPr>
          <w:p w14:paraId="52462203"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6FE7FF"/>
            <w:vAlign w:val="center"/>
            <w:hideMark/>
          </w:tcPr>
          <w:p w14:paraId="67939CE3"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48" w:type="dxa"/>
            <w:gridSpan w:val="3"/>
            <w:tcBorders>
              <w:top w:val="nil"/>
              <w:left w:val="nil"/>
              <w:bottom w:val="nil"/>
              <w:right w:val="nil"/>
            </w:tcBorders>
            <w:shd w:val="clear" w:color="000000" w:fill="6FE7FF"/>
            <w:vAlign w:val="center"/>
            <w:hideMark/>
          </w:tcPr>
          <w:p w14:paraId="24F69B7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r>
      <w:tr w:rsidR="00C93723" w:rsidRPr="00D30847" w14:paraId="77AA02AA" w14:textId="77777777" w:rsidTr="00595060">
        <w:trPr>
          <w:trHeight w:val="430"/>
        </w:trPr>
        <w:tc>
          <w:tcPr>
            <w:tcW w:w="702" w:type="dxa"/>
            <w:gridSpan w:val="2"/>
            <w:tcBorders>
              <w:top w:val="nil"/>
              <w:left w:val="nil"/>
              <w:bottom w:val="nil"/>
              <w:right w:val="nil"/>
            </w:tcBorders>
            <w:shd w:val="clear" w:color="auto" w:fill="auto"/>
            <w:vAlign w:val="bottom"/>
            <w:hideMark/>
          </w:tcPr>
          <w:p w14:paraId="3AB17314" w14:textId="77777777" w:rsidR="00C93723" w:rsidRPr="00D30847" w:rsidRDefault="00C93723" w:rsidP="00C93723">
            <w:pPr>
              <w:spacing w:after="0" w:line="240" w:lineRule="auto"/>
              <w:rPr>
                <w:rFonts w:eastAsia="Times New Roman" w:cs="Calibri"/>
                <w:b/>
                <w:bCs/>
                <w:sz w:val="16"/>
                <w:szCs w:val="16"/>
                <w:lang w:val="en-GB"/>
              </w:rPr>
            </w:pPr>
          </w:p>
        </w:tc>
        <w:tc>
          <w:tcPr>
            <w:tcW w:w="464" w:type="dxa"/>
            <w:gridSpan w:val="2"/>
            <w:tcBorders>
              <w:top w:val="nil"/>
              <w:left w:val="nil"/>
              <w:bottom w:val="nil"/>
              <w:right w:val="nil"/>
            </w:tcBorders>
            <w:shd w:val="clear" w:color="auto" w:fill="auto"/>
            <w:vAlign w:val="bottom"/>
            <w:hideMark/>
          </w:tcPr>
          <w:p w14:paraId="44989D8F"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hideMark/>
          </w:tcPr>
          <w:p w14:paraId="2DE141E1"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770" w:type="dxa"/>
            <w:gridSpan w:val="2"/>
            <w:tcBorders>
              <w:top w:val="single" w:sz="8" w:space="0" w:color="auto"/>
              <w:left w:val="single" w:sz="8" w:space="0" w:color="auto"/>
              <w:bottom w:val="single" w:sz="8" w:space="0" w:color="auto"/>
              <w:right w:val="nil"/>
            </w:tcBorders>
            <w:shd w:val="clear" w:color="auto" w:fill="auto"/>
            <w:vAlign w:val="center"/>
            <w:hideMark/>
          </w:tcPr>
          <w:p w14:paraId="35A920CB"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Activity 1.</w:t>
            </w:r>
          </w:p>
        </w:tc>
        <w:tc>
          <w:tcPr>
            <w:tcW w:w="3258" w:type="dxa"/>
            <w:gridSpan w:val="2"/>
            <w:tcBorders>
              <w:top w:val="single" w:sz="8" w:space="0" w:color="auto"/>
              <w:left w:val="nil"/>
              <w:bottom w:val="single" w:sz="8" w:space="0" w:color="auto"/>
              <w:right w:val="single" w:sz="8" w:space="0" w:color="auto"/>
            </w:tcBorders>
            <w:shd w:val="clear" w:color="auto" w:fill="auto"/>
            <w:vAlign w:val="center"/>
            <w:hideMark/>
          </w:tcPr>
          <w:p w14:paraId="345BCD3C"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Preparation and promotion methodology for specific type of internal audits</w:t>
            </w:r>
          </w:p>
        </w:tc>
        <w:tc>
          <w:tcPr>
            <w:tcW w:w="522" w:type="dxa"/>
            <w:gridSpan w:val="2"/>
            <w:tcBorders>
              <w:top w:val="single" w:sz="8" w:space="0" w:color="auto"/>
              <w:left w:val="nil"/>
              <w:bottom w:val="single" w:sz="8" w:space="0" w:color="auto"/>
              <w:right w:val="single" w:sz="8" w:space="0" w:color="auto"/>
            </w:tcBorders>
            <w:shd w:val="clear" w:color="000000" w:fill="0000FF"/>
            <w:vAlign w:val="center"/>
            <w:hideMark/>
          </w:tcPr>
          <w:p w14:paraId="40DD4732"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single" w:sz="8" w:space="0" w:color="auto"/>
              <w:left w:val="nil"/>
              <w:bottom w:val="single" w:sz="8" w:space="0" w:color="auto"/>
              <w:right w:val="single" w:sz="8" w:space="0" w:color="auto"/>
            </w:tcBorders>
            <w:shd w:val="clear" w:color="000000" w:fill="0000FF"/>
            <w:vAlign w:val="center"/>
            <w:hideMark/>
          </w:tcPr>
          <w:p w14:paraId="04011F30"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82" w:type="dxa"/>
            <w:gridSpan w:val="3"/>
            <w:tcBorders>
              <w:top w:val="single" w:sz="8" w:space="0" w:color="auto"/>
              <w:left w:val="nil"/>
              <w:bottom w:val="single" w:sz="8" w:space="0" w:color="auto"/>
              <w:right w:val="single" w:sz="8" w:space="0" w:color="auto"/>
            </w:tcBorders>
            <w:shd w:val="clear" w:color="000000" w:fill="0000FF"/>
            <w:vAlign w:val="center"/>
            <w:hideMark/>
          </w:tcPr>
          <w:p w14:paraId="3A1615A2"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80" w:type="dxa"/>
            <w:gridSpan w:val="3"/>
            <w:tcBorders>
              <w:top w:val="single" w:sz="8" w:space="0" w:color="auto"/>
              <w:left w:val="nil"/>
              <w:bottom w:val="single" w:sz="8" w:space="0" w:color="auto"/>
              <w:right w:val="single" w:sz="8" w:space="0" w:color="auto"/>
            </w:tcBorders>
            <w:shd w:val="clear" w:color="000000" w:fill="0000FF"/>
            <w:vAlign w:val="center"/>
            <w:hideMark/>
          </w:tcPr>
          <w:p w14:paraId="7C48AD3B"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single" w:sz="8" w:space="0" w:color="auto"/>
              <w:left w:val="nil"/>
              <w:bottom w:val="single" w:sz="8" w:space="0" w:color="auto"/>
              <w:right w:val="single" w:sz="8" w:space="0" w:color="auto"/>
            </w:tcBorders>
            <w:shd w:val="clear" w:color="000000" w:fill="0000FF"/>
            <w:vAlign w:val="center"/>
            <w:hideMark/>
          </w:tcPr>
          <w:p w14:paraId="0B2AB848"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single" w:sz="8" w:space="0" w:color="auto"/>
              <w:left w:val="nil"/>
              <w:bottom w:val="single" w:sz="8" w:space="0" w:color="auto"/>
              <w:right w:val="single" w:sz="8" w:space="0" w:color="auto"/>
            </w:tcBorders>
            <w:shd w:val="clear" w:color="000000" w:fill="0000FF"/>
            <w:vAlign w:val="center"/>
            <w:hideMark/>
          </w:tcPr>
          <w:p w14:paraId="00EC61C6"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single" w:sz="8" w:space="0" w:color="auto"/>
              <w:left w:val="nil"/>
              <w:bottom w:val="single" w:sz="8" w:space="0" w:color="auto"/>
              <w:right w:val="single" w:sz="8" w:space="0" w:color="auto"/>
            </w:tcBorders>
            <w:shd w:val="clear" w:color="000000" w:fill="0000FF"/>
            <w:vAlign w:val="center"/>
            <w:hideMark/>
          </w:tcPr>
          <w:p w14:paraId="076FA494"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single" w:sz="8" w:space="0" w:color="auto"/>
              <w:left w:val="nil"/>
              <w:bottom w:val="single" w:sz="8" w:space="0" w:color="auto"/>
              <w:right w:val="single" w:sz="8" w:space="0" w:color="auto"/>
            </w:tcBorders>
            <w:shd w:val="clear" w:color="000000" w:fill="0000FF"/>
            <w:vAlign w:val="center"/>
            <w:hideMark/>
          </w:tcPr>
          <w:p w14:paraId="6109655B"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single" w:sz="8" w:space="0" w:color="auto"/>
              <w:left w:val="nil"/>
              <w:bottom w:val="single" w:sz="8" w:space="0" w:color="auto"/>
              <w:right w:val="single" w:sz="8" w:space="0" w:color="auto"/>
            </w:tcBorders>
            <w:shd w:val="clear" w:color="000000" w:fill="0000FF"/>
            <w:vAlign w:val="center"/>
            <w:hideMark/>
          </w:tcPr>
          <w:p w14:paraId="4082441D"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single" w:sz="8" w:space="0" w:color="auto"/>
              <w:left w:val="nil"/>
              <w:bottom w:val="single" w:sz="8" w:space="0" w:color="auto"/>
              <w:right w:val="single" w:sz="8" w:space="0" w:color="auto"/>
            </w:tcBorders>
            <w:shd w:val="clear" w:color="000000" w:fill="0000FF"/>
            <w:vAlign w:val="center"/>
            <w:hideMark/>
          </w:tcPr>
          <w:p w14:paraId="607BEBD8"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single" w:sz="8" w:space="0" w:color="auto"/>
              <w:left w:val="nil"/>
              <w:bottom w:val="single" w:sz="8" w:space="0" w:color="auto"/>
              <w:right w:val="single" w:sz="8" w:space="0" w:color="auto"/>
            </w:tcBorders>
            <w:shd w:val="clear" w:color="000000" w:fill="0000FF"/>
            <w:vAlign w:val="center"/>
            <w:hideMark/>
          </w:tcPr>
          <w:p w14:paraId="0D13991C"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single" w:sz="8" w:space="0" w:color="auto"/>
              <w:left w:val="nil"/>
              <w:bottom w:val="single" w:sz="8" w:space="0" w:color="auto"/>
              <w:right w:val="single" w:sz="8" w:space="0" w:color="auto"/>
            </w:tcBorders>
            <w:shd w:val="clear" w:color="000000" w:fill="0000FF"/>
            <w:vAlign w:val="center"/>
            <w:hideMark/>
          </w:tcPr>
          <w:p w14:paraId="43E58044"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single" w:sz="8" w:space="0" w:color="auto"/>
              <w:left w:val="nil"/>
              <w:bottom w:val="single" w:sz="8" w:space="0" w:color="auto"/>
              <w:right w:val="single" w:sz="8" w:space="0" w:color="auto"/>
            </w:tcBorders>
            <w:shd w:val="clear" w:color="000000" w:fill="0000FF"/>
            <w:vAlign w:val="center"/>
            <w:hideMark/>
          </w:tcPr>
          <w:p w14:paraId="56769A47"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2"/>
            <w:tcBorders>
              <w:top w:val="single" w:sz="8" w:space="0" w:color="auto"/>
              <w:left w:val="nil"/>
              <w:bottom w:val="single" w:sz="8" w:space="0" w:color="auto"/>
              <w:right w:val="single" w:sz="8" w:space="0" w:color="auto"/>
            </w:tcBorders>
            <w:shd w:val="clear" w:color="000000" w:fill="0000FF"/>
            <w:vAlign w:val="center"/>
            <w:hideMark/>
          </w:tcPr>
          <w:p w14:paraId="1F096D03"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single" w:sz="8" w:space="0" w:color="auto"/>
              <w:left w:val="nil"/>
              <w:bottom w:val="single" w:sz="8" w:space="0" w:color="auto"/>
              <w:right w:val="single" w:sz="8" w:space="0" w:color="auto"/>
            </w:tcBorders>
            <w:shd w:val="clear" w:color="000000" w:fill="0000FF"/>
            <w:vAlign w:val="center"/>
            <w:hideMark/>
          </w:tcPr>
          <w:p w14:paraId="47A7D00D"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48" w:type="dxa"/>
            <w:gridSpan w:val="3"/>
            <w:tcBorders>
              <w:top w:val="single" w:sz="8" w:space="0" w:color="auto"/>
              <w:left w:val="nil"/>
              <w:bottom w:val="single" w:sz="8" w:space="0" w:color="auto"/>
              <w:right w:val="single" w:sz="8" w:space="0" w:color="auto"/>
            </w:tcBorders>
            <w:shd w:val="clear" w:color="000000" w:fill="0000FF"/>
            <w:vAlign w:val="center"/>
            <w:hideMark/>
          </w:tcPr>
          <w:p w14:paraId="0BE552E6"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r>
      <w:tr w:rsidR="00C93723" w:rsidRPr="00D30847" w14:paraId="68D7BE01" w14:textId="77777777" w:rsidTr="00595060">
        <w:trPr>
          <w:trHeight w:val="709"/>
        </w:trPr>
        <w:tc>
          <w:tcPr>
            <w:tcW w:w="702" w:type="dxa"/>
            <w:gridSpan w:val="2"/>
            <w:tcBorders>
              <w:top w:val="nil"/>
              <w:left w:val="nil"/>
              <w:bottom w:val="nil"/>
              <w:right w:val="nil"/>
            </w:tcBorders>
            <w:shd w:val="clear" w:color="auto" w:fill="auto"/>
            <w:vAlign w:val="bottom"/>
            <w:hideMark/>
          </w:tcPr>
          <w:p w14:paraId="50352E0A" w14:textId="77777777" w:rsidR="00C93723" w:rsidRPr="00D30847" w:rsidRDefault="00C93723" w:rsidP="00C93723">
            <w:pPr>
              <w:spacing w:after="0" w:line="240" w:lineRule="auto"/>
              <w:jc w:val="center"/>
              <w:rPr>
                <w:rFonts w:eastAsia="Times New Roman" w:cs="Calibri"/>
                <w:color w:val="FFFFFF"/>
                <w:sz w:val="16"/>
                <w:szCs w:val="16"/>
                <w:lang w:val="en-GB"/>
              </w:rPr>
            </w:pPr>
          </w:p>
        </w:tc>
        <w:tc>
          <w:tcPr>
            <w:tcW w:w="464" w:type="dxa"/>
            <w:gridSpan w:val="2"/>
            <w:tcBorders>
              <w:top w:val="nil"/>
              <w:left w:val="nil"/>
              <w:bottom w:val="nil"/>
              <w:right w:val="nil"/>
            </w:tcBorders>
            <w:shd w:val="clear" w:color="auto" w:fill="auto"/>
            <w:vAlign w:val="bottom"/>
            <w:hideMark/>
          </w:tcPr>
          <w:p w14:paraId="23342042"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hideMark/>
          </w:tcPr>
          <w:p w14:paraId="21C649A9"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770" w:type="dxa"/>
            <w:gridSpan w:val="2"/>
            <w:tcBorders>
              <w:top w:val="nil"/>
              <w:left w:val="single" w:sz="8" w:space="0" w:color="auto"/>
              <w:bottom w:val="single" w:sz="8" w:space="0" w:color="auto"/>
              <w:right w:val="nil"/>
            </w:tcBorders>
            <w:shd w:val="clear" w:color="auto" w:fill="auto"/>
            <w:vAlign w:val="center"/>
            <w:hideMark/>
          </w:tcPr>
          <w:p w14:paraId="4F04AF63"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Activity 2.</w:t>
            </w:r>
          </w:p>
        </w:tc>
        <w:tc>
          <w:tcPr>
            <w:tcW w:w="3258" w:type="dxa"/>
            <w:gridSpan w:val="2"/>
            <w:tcBorders>
              <w:top w:val="nil"/>
              <w:left w:val="nil"/>
              <w:bottom w:val="single" w:sz="8" w:space="0" w:color="auto"/>
              <w:right w:val="single" w:sz="8" w:space="0" w:color="auto"/>
            </w:tcBorders>
            <w:shd w:val="clear" w:color="auto" w:fill="auto"/>
            <w:vAlign w:val="center"/>
            <w:hideMark/>
          </w:tcPr>
          <w:p w14:paraId="01C93E63"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Analysis of the situation and determination of the need for the establishment of a Central Unit for IT internal audits in the Ministry of Finance</w:t>
            </w:r>
          </w:p>
        </w:tc>
        <w:tc>
          <w:tcPr>
            <w:tcW w:w="522" w:type="dxa"/>
            <w:gridSpan w:val="2"/>
            <w:tcBorders>
              <w:top w:val="nil"/>
              <w:left w:val="nil"/>
              <w:bottom w:val="single" w:sz="8" w:space="0" w:color="auto"/>
              <w:right w:val="single" w:sz="8" w:space="0" w:color="auto"/>
            </w:tcBorders>
            <w:shd w:val="clear" w:color="auto" w:fill="auto"/>
            <w:vAlign w:val="center"/>
            <w:hideMark/>
          </w:tcPr>
          <w:p w14:paraId="206B1224"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378" w:type="dxa"/>
            <w:gridSpan w:val="2"/>
            <w:tcBorders>
              <w:top w:val="nil"/>
              <w:left w:val="nil"/>
              <w:bottom w:val="single" w:sz="8" w:space="0" w:color="auto"/>
              <w:right w:val="single" w:sz="8" w:space="0" w:color="auto"/>
            </w:tcBorders>
            <w:shd w:val="clear" w:color="auto" w:fill="auto"/>
            <w:vAlign w:val="center"/>
            <w:hideMark/>
          </w:tcPr>
          <w:p w14:paraId="46A3AF12"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582" w:type="dxa"/>
            <w:gridSpan w:val="3"/>
            <w:tcBorders>
              <w:top w:val="nil"/>
              <w:left w:val="nil"/>
              <w:bottom w:val="single" w:sz="8" w:space="0" w:color="auto"/>
              <w:right w:val="single" w:sz="8" w:space="0" w:color="auto"/>
            </w:tcBorders>
            <w:shd w:val="clear" w:color="auto" w:fill="auto"/>
            <w:vAlign w:val="center"/>
            <w:hideMark/>
          </w:tcPr>
          <w:p w14:paraId="108014AB"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80" w:type="dxa"/>
            <w:gridSpan w:val="3"/>
            <w:tcBorders>
              <w:top w:val="nil"/>
              <w:left w:val="nil"/>
              <w:bottom w:val="single" w:sz="8" w:space="0" w:color="auto"/>
              <w:right w:val="single" w:sz="8" w:space="0" w:color="auto"/>
            </w:tcBorders>
            <w:shd w:val="clear" w:color="auto" w:fill="auto"/>
            <w:vAlign w:val="center"/>
            <w:hideMark/>
          </w:tcPr>
          <w:p w14:paraId="1CA59068"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378" w:type="dxa"/>
            <w:gridSpan w:val="2"/>
            <w:tcBorders>
              <w:top w:val="nil"/>
              <w:left w:val="nil"/>
              <w:bottom w:val="single" w:sz="8" w:space="0" w:color="auto"/>
              <w:right w:val="single" w:sz="8" w:space="0" w:color="auto"/>
            </w:tcBorders>
            <w:shd w:val="clear" w:color="auto" w:fill="auto"/>
            <w:vAlign w:val="center"/>
            <w:hideMark/>
          </w:tcPr>
          <w:p w14:paraId="16A1A6AC"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612" w:type="dxa"/>
            <w:gridSpan w:val="3"/>
            <w:tcBorders>
              <w:top w:val="nil"/>
              <w:left w:val="nil"/>
              <w:bottom w:val="single" w:sz="8" w:space="0" w:color="auto"/>
              <w:right w:val="single" w:sz="8" w:space="0" w:color="auto"/>
            </w:tcBorders>
            <w:shd w:val="clear" w:color="auto" w:fill="auto"/>
            <w:vAlign w:val="center"/>
            <w:hideMark/>
          </w:tcPr>
          <w:p w14:paraId="5283D380"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2655A620"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540" w:type="dxa"/>
            <w:gridSpan w:val="3"/>
            <w:tcBorders>
              <w:top w:val="nil"/>
              <w:left w:val="nil"/>
              <w:bottom w:val="single" w:sz="8" w:space="0" w:color="auto"/>
              <w:right w:val="single" w:sz="8" w:space="0" w:color="auto"/>
            </w:tcBorders>
            <w:shd w:val="clear" w:color="auto" w:fill="auto"/>
            <w:vAlign w:val="center"/>
            <w:hideMark/>
          </w:tcPr>
          <w:p w14:paraId="3ED2DE2F"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3AA292A2"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09E0175D"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74ECFB56"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4273070E"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auto" w:fill="auto"/>
            <w:vAlign w:val="center"/>
            <w:hideMark/>
          </w:tcPr>
          <w:p w14:paraId="51E284D1"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50" w:type="dxa"/>
            <w:gridSpan w:val="2"/>
            <w:tcBorders>
              <w:top w:val="nil"/>
              <w:left w:val="nil"/>
              <w:bottom w:val="single" w:sz="8" w:space="0" w:color="auto"/>
              <w:right w:val="single" w:sz="8" w:space="0" w:color="auto"/>
            </w:tcBorders>
            <w:shd w:val="clear" w:color="auto" w:fill="auto"/>
            <w:vAlign w:val="center"/>
            <w:hideMark/>
          </w:tcPr>
          <w:p w14:paraId="7A0E32DE"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450" w:type="dxa"/>
            <w:gridSpan w:val="3"/>
            <w:tcBorders>
              <w:top w:val="nil"/>
              <w:left w:val="nil"/>
              <w:bottom w:val="single" w:sz="8" w:space="0" w:color="auto"/>
              <w:right w:val="single" w:sz="8" w:space="0" w:color="auto"/>
            </w:tcBorders>
            <w:shd w:val="clear" w:color="auto" w:fill="auto"/>
            <w:vAlign w:val="center"/>
            <w:hideMark/>
          </w:tcPr>
          <w:p w14:paraId="0DC272E6"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648" w:type="dxa"/>
            <w:gridSpan w:val="3"/>
            <w:tcBorders>
              <w:top w:val="nil"/>
              <w:left w:val="nil"/>
              <w:bottom w:val="single" w:sz="8" w:space="0" w:color="auto"/>
              <w:right w:val="single" w:sz="8" w:space="0" w:color="auto"/>
            </w:tcBorders>
            <w:shd w:val="clear" w:color="auto" w:fill="auto"/>
            <w:vAlign w:val="center"/>
            <w:hideMark/>
          </w:tcPr>
          <w:p w14:paraId="77BEABF5"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r>
      <w:tr w:rsidR="00C93723" w:rsidRPr="00D30847" w14:paraId="382442CE" w14:textId="77777777" w:rsidTr="00B84551">
        <w:trPr>
          <w:trHeight w:val="300"/>
        </w:trPr>
        <w:tc>
          <w:tcPr>
            <w:tcW w:w="15210" w:type="dxa"/>
            <w:gridSpan w:val="55"/>
            <w:tcBorders>
              <w:top w:val="nil"/>
              <w:left w:val="nil"/>
              <w:bottom w:val="nil"/>
              <w:right w:val="nil"/>
            </w:tcBorders>
            <w:shd w:val="clear" w:color="000000" w:fill="33CCFF"/>
            <w:vAlign w:val="center"/>
            <w:hideMark/>
          </w:tcPr>
          <w:p w14:paraId="37A10AB3" w14:textId="7BCA5C09"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xml:space="preserve">Pillar VII - External </w:t>
            </w:r>
            <w:r w:rsidR="0002594F" w:rsidRPr="00D30847">
              <w:rPr>
                <w:rFonts w:eastAsia="Times New Roman" w:cs="Calibri"/>
                <w:b/>
                <w:bCs/>
                <w:sz w:val="16"/>
                <w:szCs w:val="16"/>
                <w:lang w:val="en-GB"/>
              </w:rPr>
              <w:t>Audit</w:t>
            </w:r>
            <w:r w:rsidRPr="00D30847">
              <w:rPr>
                <w:rFonts w:eastAsia="Times New Roman" w:cs="Calibri"/>
                <w:b/>
                <w:bCs/>
                <w:sz w:val="16"/>
                <w:szCs w:val="16"/>
                <w:lang w:val="en-GB"/>
              </w:rPr>
              <w:t xml:space="preserve"> and Parliamentary Oversight</w:t>
            </w:r>
          </w:p>
        </w:tc>
      </w:tr>
      <w:tr w:rsidR="00C93723" w:rsidRPr="00D30847" w14:paraId="077ED0E0" w14:textId="77777777" w:rsidTr="00B84551">
        <w:trPr>
          <w:trHeight w:val="300"/>
        </w:trPr>
        <w:tc>
          <w:tcPr>
            <w:tcW w:w="702" w:type="dxa"/>
            <w:gridSpan w:val="2"/>
            <w:tcBorders>
              <w:top w:val="nil"/>
              <w:left w:val="nil"/>
              <w:bottom w:val="nil"/>
              <w:right w:val="nil"/>
            </w:tcBorders>
            <w:shd w:val="clear" w:color="000000" w:fill="00FF00"/>
            <w:vAlign w:val="center"/>
            <w:hideMark/>
          </w:tcPr>
          <w:p w14:paraId="6223A124"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510" w:type="dxa"/>
            <w:gridSpan w:val="6"/>
            <w:tcBorders>
              <w:top w:val="nil"/>
              <w:left w:val="nil"/>
              <w:bottom w:val="nil"/>
              <w:right w:val="nil"/>
            </w:tcBorders>
            <w:shd w:val="clear" w:color="000000" w:fill="00FF00"/>
            <w:vAlign w:val="center"/>
            <w:hideMark/>
          </w:tcPr>
          <w:p w14:paraId="0BE9C6C9"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xml:space="preserve"> Priority 1.</w:t>
            </w:r>
          </w:p>
        </w:tc>
        <w:tc>
          <w:tcPr>
            <w:tcW w:w="3258" w:type="dxa"/>
            <w:gridSpan w:val="2"/>
            <w:tcBorders>
              <w:top w:val="nil"/>
              <w:left w:val="nil"/>
              <w:bottom w:val="nil"/>
              <w:right w:val="nil"/>
            </w:tcBorders>
            <w:shd w:val="clear" w:color="000000" w:fill="00FF00"/>
            <w:vAlign w:val="center"/>
            <w:hideMark/>
          </w:tcPr>
          <w:p w14:paraId="227BC54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External audit</w:t>
            </w:r>
          </w:p>
        </w:tc>
        <w:tc>
          <w:tcPr>
            <w:tcW w:w="522" w:type="dxa"/>
            <w:gridSpan w:val="2"/>
            <w:tcBorders>
              <w:top w:val="nil"/>
              <w:left w:val="nil"/>
              <w:bottom w:val="nil"/>
              <w:right w:val="nil"/>
            </w:tcBorders>
            <w:shd w:val="clear" w:color="000000" w:fill="00FF00"/>
            <w:vAlign w:val="center"/>
            <w:hideMark/>
          </w:tcPr>
          <w:p w14:paraId="014C9189"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00FF00"/>
            <w:vAlign w:val="center"/>
            <w:hideMark/>
          </w:tcPr>
          <w:p w14:paraId="7177EC9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82" w:type="dxa"/>
            <w:gridSpan w:val="3"/>
            <w:tcBorders>
              <w:top w:val="nil"/>
              <w:left w:val="nil"/>
              <w:bottom w:val="nil"/>
              <w:right w:val="nil"/>
            </w:tcBorders>
            <w:shd w:val="clear" w:color="000000" w:fill="00FF00"/>
            <w:vAlign w:val="center"/>
            <w:hideMark/>
          </w:tcPr>
          <w:p w14:paraId="20BC431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80" w:type="dxa"/>
            <w:gridSpan w:val="3"/>
            <w:tcBorders>
              <w:top w:val="nil"/>
              <w:left w:val="nil"/>
              <w:bottom w:val="nil"/>
              <w:right w:val="nil"/>
            </w:tcBorders>
            <w:shd w:val="clear" w:color="000000" w:fill="00FF00"/>
            <w:vAlign w:val="center"/>
            <w:hideMark/>
          </w:tcPr>
          <w:p w14:paraId="71657289"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00FF00"/>
            <w:vAlign w:val="center"/>
            <w:hideMark/>
          </w:tcPr>
          <w:p w14:paraId="5BE7D4A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12" w:type="dxa"/>
            <w:gridSpan w:val="3"/>
            <w:tcBorders>
              <w:top w:val="nil"/>
              <w:left w:val="nil"/>
              <w:bottom w:val="nil"/>
              <w:right w:val="nil"/>
            </w:tcBorders>
            <w:shd w:val="clear" w:color="000000" w:fill="00FF00"/>
            <w:vAlign w:val="center"/>
            <w:hideMark/>
          </w:tcPr>
          <w:p w14:paraId="67D6C1B1"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00FF00"/>
            <w:vAlign w:val="center"/>
            <w:hideMark/>
          </w:tcPr>
          <w:p w14:paraId="34D1A321"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40" w:type="dxa"/>
            <w:gridSpan w:val="3"/>
            <w:tcBorders>
              <w:top w:val="nil"/>
              <w:left w:val="nil"/>
              <w:bottom w:val="nil"/>
              <w:right w:val="nil"/>
            </w:tcBorders>
            <w:shd w:val="clear" w:color="000000" w:fill="00FF00"/>
            <w:vAlign w:val="center"/>
            <w:hideMark/>
          </w:tcPr>
          <w:p w14:paraId="696BFE2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00FF00"/>
            <w:vAlign w:val="center"/>
            <w:hideMark/>
          </w:tcPr>
          <w:p w14:paraId="6F0318B4"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00FF00"/>
            <w:vAlign w:val="center"/>
            <w:hideMark/>
          </w:tcPr>
          <w:p w14:paraId="64D7A41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00FF00"/>
            <w:vAlign w:val="center"/>
            <w:hideMark/>
          </w:tcPr>
          <w:p w14:paraId="3FBF7D3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22" w:type="dxa"/>
            <w:gridSpan w:val="3"/>
            <w:tcBorders>
              <w:top w:val="nil"/>
              <w:left w:val="nil"/>
              <w:bottom w:val="nil"/>
              <w:right w:val="nil"/>
            </w:tcBorders>
            <w:shd w:val="clear" w:color="000000" w:fill="00FF00"/>
            <w:vAlign w:val="center"/>
            <w:hideMark/>
          </w:tcPr>
          <w:p w14:paraId="3034A0C5"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00FF00"/>
            <w:vAlign w:val="center"/>
            <w:hideMark/>
          </w:tcPr>
          <w:p w14:paraId="6E0878F6"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2"/>
            <w:tcBorders>
              <w:top w:val="nil"/>
              <w:left w:val="nil"/>
              <w:bottom w:val="nil"/>
              <w:right w:val="nil"/>
            </w:tcBorders>
            <w:shd w:val="clear" w:color="000000" w:fill="00FF00"/>
            <w:vAlign w:val="center"/>
            <w:hideMark/>
          </w:tcPr>
          <w:p w14:paraId="56155593"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00FF00"/>
            <w:vAlign w:val="center"/>
            <w:hideMark/>
          </w:tcPr>
          <w:p w14:paraId="0B80CAF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48" w:type="dxa"/>
            <w:gridSpan w:val="3"/>
            <w:tcBorders>
              <w:top w:val="nil"/>
              <w:left w:val="nil"/>
              <w:bottom w:val="nil"/>
              <w:right w:val="nil"/>
            </w:tcBorders>
            <w:shd w:val="clear" w:color="000000" w:fill="00FF00"/>
            <w:vAlign w:val="center"/>
            <w:hideMark/>
          </w:tcPr>
          <w:p w14:paraId="66F60731"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r>
      <w:tr w:rsidR="00C93723" w:rsidRPr="00D30847" w14:paraId="64F5E35E" w14:textId="77777777" w:rsidTr="00595060">
        <w:trPr>
          <w:trHeight w:val="315"/>
        </w:trPr>
        <w:tc>
          <w:tcPr>
            <w:tcW w:w="702" w:type="dxa"/>
            <w:gridSpan w:val="2"/>
            <w:tcBorders>
              <w:top w:val="nil"/>
              <w:left w:val="nil"/>
              <w:bottom w:val="nil"/>
              <w:right w:val="nil"/>
            </w:tcBorders>
            <w:shd w:val="clear" w:color="000000" w:fill="6FE7FF"/>
            <w:vAlign w:val="center"/>
            <w:hideMark/>
          </w:tcPr>
          <w:p w14:paraId="271FCE55"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64" w:type="dxa"/>
            <w:gridSpan w:val="2"/>
            <w:tcBorders>
              <w:top w:val="nil"/>
              <w:left w:val="nil"/>
              <w:bottom w:val="nil"/>
              <w:right w:val="nil"/>
            </w:tcBorders>
            <w:shd w:val="clear" w:color="000000" w:fill="6FE7FF"/>
            <w:vAlign w:val="center"/>
            <w:hideMark/>
          </w:tcPr>
          <w:p w14:paraId="0A3B6C1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1276" w:type="dxa"/>
            <w:gridSpan w:val="2"/>
            <w:tcBorders>
              <w:top w:val="nil"/>
              <w:left w:val="nil"/>
              <w:bottom w:val="nil"/>
              <w:right w:val="nil"/>
            </w:tcBorders>
            <w:shd w:val="clear" w:color="000000" w:fill="6FE7FF"/>
            <w:vAlign w:val="center"/>
            <w:hideMark/>
          </w:tcPr>
          <w:p w14:paraId="24AFA18D"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Measure 1.</w:t>
            </w:r>
          </w:p>
        </w:tc>
        <w:tc>
          <w:tcPr>
            <w:tcW w:w="1770" w:type="dxa"/>
            <w:gridSpan w:val="2"/>
            <w:tcBorders>
              <w:top w:val="nil"/>
              <w:left w:val="nil"/>
              <w:bottom w:val="single" w:sz="8" w:space="0" w:color="auto"/>
              <w:right w:val="nil"/>
            </w:tcBorders>
            <w:shd w:val="clear" w:color="000000" w:fill="6FE7FF"/>
            <w:vAlign w:val="center"/>
            <w:hideMark/>
          </w:tcPr>
          <w:p w14:paraId="00D57239"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258" w:type="dxa"/>
            <w:gridSpan w:val="2"/>
            <w:tcBorders>
              <w:top w:val="nil"/>
              <w:left w:val="nil"/>
              <w:bottom w:val="single" w:sz="8" w:space="0" w:color="auto"/>
              <w:right w:val="nil"/>
            </w:tcBorders>
            <w:shd w:val="clear" w:color="000000" w:fill="6FE7FF"/>
            <w:vAlign w:val="center"/>
            <w:hideMark/>
          </w:tcPr>
          <w:p w14:paraId="178B9993" w14:textId="717A106F" w:rsidR="00C93723" w:rsidRPr="00D30847" w:rsidRDefault="00673B45"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Strengthen the  legal framework for external audit</w:t>
            </w:r>
          </w:p>
        </w:tc>
        <w:tc>
          <w:tcPr>
            <w:tcW w:w="522" w:type="dxa"/>
            <w:gridSpan w:val="2"/>
            <w:tcBorders>
              <w:top w:val="nil"/>
              <w:left w:val="nil"/>
              <w:bottom w:val="single" w:sz="8" w:space="0" w:color="auto"/>
              <w:right w:val="nil"/>
            </w:tcBorders>
            <w:shd w:val="clear" w:color="000000" w:fill="6FE7FF"/>
            <w:vAlign w:val="center"/>
            <w:hideMark/>
          </w:tcPr>
          <w:p w14:paraId="618F5DF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single" w:sz="8" w:space="0" w:color="auto"/>
              <w:right w:val="nil"/>
            </w:tcBorders>
            <w:shd w:val="clear" w:color="000000" w:fill="6FE7FF"/>
            <w:vAlign w:val="center"/>
            <w:hideMark/>
          </w:tcPr>
          <w:p w14:paraId="5414AF99"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82" w:type="dxa"/>
            <w:gridSpan w:val="3"/>
            <w:tcBorders>
              <w:top w:val="nil"/>
              <w:left w:val="nil"/>
              <w:bottom w:val="single" w:sz="8" w:space="0" w:color="auto"/>
              <w:right w:val="nil"/>
            </w:tcBorders>
            <w:shd w:val="clear" w:color="000000" w:fill="6FE7FF"/>
            <w:vAlign w:val="center"/>
            <w:hideMark/>
          </w:tcPr>
          <w:p w14:paraId="38A1611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80" w:type="dxa"/>
            <w:gridSpan w:val="3"/>
            <w:tcBorders>
              <w:top w:val="nil"/>
              <w:left w:val="nil"/>
              <w:bottom w:val="single" w:sz="8" w:space="0" w:color="auto"/>
              <w:right w:val="nil"/>
            </w:tcBorders>
            <w:shd w:val="clear" w:color="000000" w:fill="6FE7FF"/>
            <w:vAlign w:val="center"/>
            <w:hideMark/>
          </w:tcPr>
          <w:p w14:paraId="22168766"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single" w:sz="8" w:space="0" w:color="auto"/>
              <w:right w:val="nil"/>
            </w:tcBorders>
            <w:shd w:val="clear" w:color="000000" w:fill="6FE7FF"/>
            <w:vAlign w:val="center"/>
            <w:hideMark/>
          </w:tcPr>
          <w:p w14:paraId="555517F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12" w:type="dxa"/>
            <w:gridSpan w:val="3"/>
            <w:tcBorders>
              <w:top w:val="nil"/>
              <w:left w:val="nil"/>
              <w:bottom w:val="single" w:sz="8" w:space="0" w:color="auto"/>
              <w:right w:val="nil"/>
            </w:tcBorders>
            <w:shd w:val="clear" w:color="000000" w:fill="6FE7FF"/>
            <w:vAlign w:val="center"/>
            <w:hideMark/>
          </w:tcPr>
          <w:p w14:paraId="3C8441C2"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38DB74B6"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40" w:type="dxa"/>
            <w:gridSpan w:val="3"/>
            <w:tcBorders>
              <w:top w:val="nil"/>
              <w:left w:val="nil"/>
              <w:bottom w:val="single" w:sz="8" w:space="0" w:color="auto"/>
              <w:right w:val="nil"/>
            </w:tcBorders>
            <w:shd w:val="clear" w:color="000000" w:fill="6FE7FF"/>
            <w:vAlign w:val="center"/>
            <w:hideMark/>
          </w:tcPr>
          <w:p w14:paraId="56193DA9"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single" w:sz="8" w:space="0" w:color="auto"/>
              <w:right w:val="nil"/>
            </w:tcBorders>
            <w:shd w:val="clear" w:color="000000" w:fill="6FE7FF"/>
            <w:vAlign w:val="center"/>
            <w:hideMark/>
          </w:tcPr>
          <w:p w14:paraId="215F6A8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64870A6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single" w:sz="8" w:space="0" w:color="auto"/>
              <w:right w:val="nil"/>
            </w:tcBorders>
            <w:shd w:val="clear" w:color="000000" w:fill="6FE7FF"/>
            <w:vAlign w:val="center"/>
            <w:hideMark/>
          </w:tcPr>
          <w:p w14:paraId="2BA7A65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22" w:type="dxa"/>
            <w:gridSpan w:val="3"/>
            <w:tcBorders>
              <w:top w:val="nil"/>
              <w:left w:val="nil"/>
              <w:bottom w:val="single" w:sz="8" w:space="0" w:color="auto"/>
              <w:right w:val="nil"/>
            </w:tcBorders>
            <w:shd w:val="clear" w:color="000000" w:fill="6FE7FF"/>
            <w:vAlign w:val="center"/>
            <w:hideMark/>
          </w:tcPr>
          <w:p w14:paraId="59A5B1B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single" w:sz="8" w:space="0" w:color="auto"/>
              <w:right w:val="nil"/>
            </w:tcBorders>
            <w:shd w:val="clear" w:color="000000" w:fill="6FE7FF"/>
            <w:vAlign w:val="center"/>
            <w:hideMark/>
          </w:tcPr>
          <w:p w14:paraId="449FD6A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2"/>
            <w:tcBorders>
              <w:top w:val="nil"/>
              <w:left w:val="nil"/>
              <w:bottom w:val="single" w:sz="8" w:space="0" w:color="auto"/>
              <w:right w:val="nil"/>
            </w:tcBorders>
            <w:shd w:val="clear" w:color="000000" w:fill="6FE7FF"/>
            <w:vAlign w:val="center"/>
            <w:hideMark/>
          </w:tcPr>
          <w:p w14:paraId="42FBAE32"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single" w:sz="8" w:space="0" w:color="auto"/>
              <w:right w:val="nil"/>
            </w:tcBorders>
            <w:shd w:val="clear" w:color="000000" w:fill="6FE7FF"/>
            <w:vAlign w:val="center"/>
            <w:hideMark/>
          </w:tcPr>
          <w:p w14:paraId="4C569DF6"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48" w:type="dxa"/>
            <w:gridSpan w:val="3"/>
            <w:tcBorders>
              <w:top w:val="nil"/>
              <w:left w:val="nil"/>
              <w:bottom w:val="single" w:sz="8" w:space="0" w:color="auto"/>
              <w:right w:val="nil"/>
            </w:tcBorders>
            <w:shd w:val="clear" w:color="000000" w:fill="6FE7FF"/>
            <w:vAlign w:val="center"/>
            <w:hideMark/>
          </w:tcPr>
          <w:p w14:paraId="31F6D27D"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r>
      <w:tr w:rsidR="00C93723" w:rsidRPr="00D30847" w14:paraId="3E6E72B7" w14:textId="77777777" w:rsidTr="00595060">
        <w:trPr>
          <w:trHeight w:val="430"/>
        </w:trPr>
        <w:tc>
          <w:tcPr>
            <w:tcW w:w="702" w:type="dxa"/>
            <w:gridSpan w:val="2"/>
            <w:tcBorders>
              <w:top w:val="nil"/>
              <w:left w:val="nil"/>
              <w:bottom w:val="nil"/>
              <w:right w:val="nil"/>
            </w:tcBorders>
            <w:shd w:val="clear" w:color="auto" w:fill="auto"/>
            <w:vAlign w:val="bottom"/>
            <w:hideMark/>
          </w:tcPr>
          <w:p w14:paraId="482084CF" w14:textId="77777777" w:rsidR="00C93723" w:rsidRPr="00D30847" w:rsidRDefault="00C93723" w:rsidP="00C93723">
            <w:pPr>
              <w:spacing w:after="0" w:line="240" w:lineRule="auto"/>
              <w:rPr>
                <w:rFonts w:eastAsia="Times New Roman" w:cs="Calibri"/>
                <w:b/>
                <w:bCs/>
                <w:sz w:val="16"/>
                <w:szCs w:val="16"/>
                <w:lang w:val="en-GB"/>
              </w:rPr>
            </w:pPr>
          </w:p>
        </w:tc>
        <w:tc>
          <w:tcPr>
            <w:tcW w:w="464" w:type="dxa"/>
            <w:gridSpan w:val="2"/>
            <w:tcBorders>
              <w:top w:val="nil"/>
              <w:left w:val="nil"/>
              <w:bottom w:val="nil"/>
              <w:right w:val="nil"/>
            </w:tcBorders>
            <w:shd w:val="clear" w:color="auto" w:fill="auto"/>
            <w:vAlign w:val="bottom"/>
            <w:hideMark/>
          </w:tcPr>
          <w:p w14:paraId="2293D61D"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hideMark/>
          </w:tcPr>
          <w:p w14:paraId="1C89D301"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770" w:type="dxa"/>
            <w:gridSpan w:val="2"/>
            <w:tcBorders>
              <w:top w:val="nil"/>
              <w:left w:val="single" w:sz="8" w:space="0" w:color="auto"/>
              <w:bottom w:val="single" w:sz="8" w:space="0" w:color="auto"/>
              <w:right w:val="nil"/>
            </w:tcBorders>
            <w:shd w:val="clear" w:color="auto" w:fill="auto"/>
            <w:vAlign w:val="center"/>
            <w:hideMark/>
          </w:tcPr>
          <w:p w14:paraId="6E70973D"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Activity 1.</w:t>
            </w:r>
          </w:p>
        </w:tc>
        <w:tc>
          <w:tcPr>
            <w:tcW w:w="3258" w:type="dxa"/>
            <w:gridSpan w:val="2"/>
            <w:tcBorders>
              <w:top w:val="nil"/>
              <w:left w:val="nil"/>
              <w:bottom w:val="single" w:sz="8" w:space="0" w:color="auto"/>
              <w:right w:val="single" w:sz="8" w:space="0" w:color="auto"/>
            </w:tcBorders>
            <w:shd w:val="clear" w:color="auto" w:fill="auto"/>
            <w:vAlign w:val="center"/>
            <w:hideMark/>
          </w:tcPr>
          <w:p w14:paraId="7067031B"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xml:space="preserve">Approval of constitutional changes to achieve constitutional independence of the SAO in </w:t>
            </w:r>
            <w:r w:rsidRPr="00D30847">
              <w:rPr>
                <w:rFonts w:eastAsia="Times New Roman" w:cs="Calibri"/>
                <w:sz w:val="16"/>
                <w:szCs w:val="16"/>
                <w:lang w:val="en-GB"/>
              </w:rPr>
              <w:lastRenderedPageBreak/>
              <w:t>accordance with the principles, standards and guidelines of INTOSAI;</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3AEF1E11"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lastRenderedPageBreak/>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02614460"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6888D450"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6445FF2B"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6C5AF9FF"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7935A29F"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19AC98B0"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0D6A5336"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4306E5BB"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7AA809BA"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1B8A19C3"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1C0B049D"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6DBCCC68"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7EFA95A8"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6E4C532D"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011FDD03"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r>
      <w:tr w:rsidR="00C93723" w:rsidRPr="00D30847" w14:paraId="6291E24F" w14:textId="77777777" w:rsidTr="00595060">
        <w:trPr>
          <w:trHeight w:val="718"/>
        </w:trPr>
        <w:tc>
          <w:tcPr>
            <w:tcW w:w="702" w:type="dxa"/>
            <w:gridSpan w:val="2"/>
            <w:tcBorders>
              <w:top w:val="nil"/>
              <w:left w:val="nil"/>
              <w:bottom w:val="nil"/>
              <w:right w:val="nil"/>
            </w:tcBorders>
            <w:shd w:val="clear" w:color="auto" w:fill="auto"/>
            <w:vAlign w:val="bottom"/>
            <w:hideMark/>
          </w:tcPr>
          <w:p w14:paraId="2E3399EB" w14:textId="77777777" w:rsidR="00C93723" w:rsidRPr="00D30847" w:rsidRDefault="00C93723" w:rsidP="00C93723">
            <w:pPr>
              <w:spacing w:after="0" w:line="240" w:lineRule="auto"/>
              <w:jc w:val="center"/>
              <w:rPr>
                <w:rFonts w:eastAsia="Times New Roman" w:cs="Calibri"/>
                <w:color w:val="FFFFFF"/>
                <w:sz w:val="16"/>
                <w:szCs w:val="16"/>
                <w:lang w:val="en-GB"/>
              </w:rPr>
            </w:pPr>
          </w:p>
        </w:tc>
        <w:tc>
          <w:tcPr>
            <w:tcW w:w="464" w:type="dxa"/>
            <w:gridSpan w:val="2"/>
            <w:tcBorders>
              <w:top w:val="nil"/>
              <w:left w:val="nil"/>
              <w:bottom w:val="nil"/>
              <w:right w:val="nil"/>
            </w:tcBorders>
            <w:shd w:val="clear" w:color="auto" w:fill="auto"/>
            <w:vAlign w:val="bottom"/>
            <w:hideMark/>
          </w:tcPr>
          <w:p w14:paraId="0CA49D99"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single" w:sz="8" w:space="0" w:color="auto"/>
            </w:tcBorders>
            <w:shd w:val="clear" w:color="auto" w:fill="auto"/>
            <w:vAlign w:val="bottom"/>
            <w:hideMark/>
          </w:tcPr>
          <w:p w14:paraId="223EA62A"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w:t>
            </w:r>
          </w:p>
        </w:tc>
        <w:tc>
          <w:tcPr>
            <w:tcW w:w="1770" w:type="dxa"/>
            <w:gridSpan w:val="2"/>
            <w:tcBorders>
              <w:top w:val="nil"/>
              <w:left w:val="nil"/>
              <w:bottom w:val="single" w:sz="8" w:space="0" w:color="auto"/>
              <w:right w:val="nil"/>
            </w:tcBorders>
            <w:shd w:val="clear" w:color="auto" w:fill="auto"/>
            <w:vAlign w:val="center"/>
            <w:hideMark/>
          </w:tcPr>
          <w:p w14:paraId="587959D8"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Activity 2.</w:t>
            </w:r>
          </w:p>
        </w:tc>
        <w:tc>
          <w:tcPr>
            <w:tcW w:w="3258" w:type="dxa"/>
            <w:gridSpan w:val="2"/>
            <w:tcBorders>
              <w:top w:val="nil"/>
              <w:left w:val="nil"/>
              <w:bottom w:val="single" w:sz="8" w:space="0" w:color="auto"/>
              <w:right w:val="single" w:sz="8" w:space="0" w:color="auto"/>
            </w:tcBorders>
            <w:shd w:val="clear" w:color="auto" w:fill="auto"/>
            <w:vAlign w:val="center"/>
            <w:hideMark/>
          </w:tcPr>
          <w:p w14:paraId="4278A356"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xml:space="preserve">Approval of external audit legal framework aimed at strengthening financial and operational independence of SAO in line with INTOSAI principles, standards and guidelines </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291EFB5A"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auto" w:fill="0000FF"/>
            <w:vAlign w:val="center"/>
            <w:hideMark/>
          </w:tcPr>
          <w:p w14:paraId="249D6EC2"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46AED1C2"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3BB1CBAE"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FFFFFF"/>
            <w:vAlign w:val="center"/>
            <w:hideMark/>
          </w:tcPr>
          <w:p w14:paraId="2EDFA1A3"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nil"/>
              <w:left w:val="nil"/>
              <w:bottom w:val="single" w:sz="8" w:space="0" w:color="auto"/>
              <w:right w:val="single" w:sz="8" w:space="0" w:color="auto"/>
            </w:tcBorders>
            <w:shd w:val="clear" w:color="000000" w:fill="FFFFFF"/>
            <w:vAlign w:val="center"/>
            <w:hideMark/>
          </w:tcPr>
          <w:p w14:paraId="5448B25F"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FFFFFF"/>
            <w:vAlign w:val="center"/>
            <w:hideMark/>
          </w:tcPr>
          <w:p w14:paraId="03EFBD48"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nil"/>
              <w:left w:val="nil"/>
              <w:bottom w:val="single" w:sz="8" w:space="0" w:color="auto"/>
              <w:right w:val="single" w:sz="8" w:space="0" w:color="auto"/>
            </w:tcBorders>
            <w:shd w:val="clear" w:color="000000" w:fill="FFFFFF"/>
            <w:vAlign w:val="center"/>
            <w:hideMark/>
          </w:tcPr>
          <w:p w14:paraId="1F3D33AC"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FFFFFF"/>
            <w:vAlign w:val="center"/>
            <w:hideMark/>
          </w:tcPr>
          <w:p w14:paraId="09F41006"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FFFFFF"/>
            <w:vAlign w:val="center"/>
            <w:hideMark/>
          </w:tcPr>
          <w:p w14:paraId="7317750B"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FFFFFF"/>
            <w:vAlign w:val="center"/>
            <w:hideMark/>
          </w:tcPr>
          <w:p w14:paraId="65F2100B"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nil"/>
              <w:left w:val="nil"/>
              <w:bottom w:val="single" w:sz="8" w:space="0" w:color="auto"/>
              <w:right w:val="single" w:sz="8" w:space="0" w:color="auto"/>
            </w:tcBorders>
            <w:shd w:val="clear" w:color="000000" w:fill="FFFFFF"/>
            <w:vAlign w:val="center"/>
            <w:hideMark/>
          </w:tcPr>
          <w:p w14:paraId="125E6950"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FFFFFF"/>
            <w:vAlign w:val="center"/>
            <w:hideMark/>
          </w:tcPr>
          <w:p w14:paraId="4AFAEA71"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2"/>
            <w:tcBorders>
              <w:top w:val="nil"/>
              <w:left w:val="nil"/>
              <w:bottom w:val="single" w:sz="8" w:space="0" w:color="auto"/>
              <w:right w:val="single" w:sz="8" w:space="0" w:color="auto"/>
            </w:tcBorders>
            <w:shd w:val="clear" w:color="000000" w:fill="FFFFFF"/>
            <w:vAlign w:val="center"/>
            <w:hideMark/>
          </w:tcPr>
          <w:p w14:paraId="1700DCBA"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FFFFFF"/>
            <w:vAlign w:val="center"/>
            <w:hideMark/>
          </w:tcPr>
          <w:p w14:paraId="17207FB9"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48" w:type="dxa"/>
            <w:gridSpan w:val="3"/>
            <w:tcBorders>
              <w:top w:val="nil"/>
              <w:left w:val="nil"/>
              <w:bottom w:val="single" w:sz="8" w:space="0" w:color="auto"/>
              <w:right w:val="single" w:sz="8" w:space="0" w:color="auto"/>
            </w:tcBorders>
            <w:shd w:val="clear" w:color="000000" w:fill="FFFFFF"/>
            <w:vAlign w:val="center"/>
            <w:hideMark/>
          </w:tcPr>
          <w:p w14:paraId="54D09FDE"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r>
      <w:tr w:rsidR="00C93723" w:rsidRPr="00D30847" w14:paraId="47EEAB4C" w14:textId="77777777" w:rsidTr="00595060">
        <w:trPr>
          <w:trHeight w:val="277"/>
        </w:trPr>
        <w:tc>
          <w:tcPr>
            <w:tcW w:w="702" w:type="dxa"/>
            <w:gridSpan w:val="2"/>
            <w:tcBorders>
              <w:top w:val="nil"/>
              <w:left w:val="nil"/>
              <w:bottom w:val="nil"/>
              <w:right w:val="nil"/>
            </w:tcBorders>
            <w:shd w:val="clear" w:color="000000" w:fill="6FE7FF"/>
            <w:vAlign w:val="center"/>
            <w:hideMark/>
          </w:tcPr>
          <w:p w14:paraId="11A3E8A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64" w:type="dxa"/>
            <w:gridSpan w:val="2"/>
            <w:tcBorders>
              <w:top w:val="nil"/>
              <w:left w:val="nil"/>
              <w:bottom w:val="nil"/>
              <w:right w:val="nil"/>
            </w:tcBorders>
            <w:shd w:val="clear" w:color="000000" w:fill="6FE7FF"/>
            <w:vAlign w:val="center"/>
            <w:hideMark/>
          </w:tcPr>
          <w:p w14:paraId="58216DD1"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1276" w:type="dxa"/>
            <w:gridSpan w:val="2"/>
            <w:tcBorders>
              <w:top w:val="nil"/>
              <w:left w:val="nil"/>
              <w:bottom w:val="nil"/>
              <w:right w:val="nil"/>
            </w:tcBorders>
            <w:shd w:val="clear" w:color="000000" w:fill="6FE7FF"/>
            <w:vAlign w:val="center"/>
            <w:hideMark/>
          </w:tcPr>
          <w:p w14:paraId="157EBD46"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Measure 2.</w:t>
            </w:r>
          </w:p>
        </w:tc>
        <w:tc>
          <w:tcPr>
            <w:tcW w:w="1770" w:type="dxa"/>
            <w:gridSpan w:val="2"/>
            <w:tcBorders>
              <w:top w:val="nil"/>
              <w:left w:val="nil"/>
              <w:bottom w:val="nil"/>
              <w:right w:val="nil"/>
            </w:tcBorders>
            <w:shd w:val="clear" w:color="000000" w:fill="6FE7FF"/>
            <w:vAlign w:val="center"/>
            <w:hideMark/>
          </w:tcPr>
          <w:p w14:paraId="3A2FF1C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258" w:type="dxa"/>
            <w:gridSpan w:val="2"/>
            <w:tcBorders>
              <w:top w:val="nil"/>
              <w:left w:val="nil"/>
              <w:bottom w:val="nil"/>
              <w:right w:val="nil"/>
            </w:tcBorders>
            <w:shd w:val="clear" w:color="000000" w:fill="6FE7FF"/>
            <w:vAlign w:val="center"/>
            <w:hideMark/>
          </w:tcPr>
          <w:p w14:paraId="5C5C61B2"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xml:space="preserve">Strengthen the institutional capacity and human resource capacities of the SAO </w:t>
            </w:r>
          </w:p>
        </w:tc>
        <w:tc>
          <w:tcPr>
            <w:tcW w:w="522" w:type="dxa"/>
            <w:gridSpan w:val="2"/>
            <w:tcBorders>
              <w:top w:val="nil"/>
              <w:left w:val="nil"/>
              <w:bottom w:val="nil"/>
              <w:right w:val="nil"/>
            </w:tcBorders>
            <w:shd w:val="clear" w:color="000000" w:fill="6FE7FF"/>
            <w:vAlign w:val="center"/>
            <w:hideMark/>
          </w:tcPr>
          <w:p w14:paraId="5F1CDF26"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6FE7FF"/>
            <w:vAlign w:val="center"/>
            <w:hideMark/>
          </w:tcPr>
          <w:p w14:paraId="71A9ADD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82" w:type="dxa"/>
            <w:gridSpan w:val="3"/>
            <w:tcBorders>
              <w:top w:val="nil"/>
              <w:left w:val="nil"/>
              <w:bottom w:val="nil"/>
              <w:right w:val="nil"/>
            </w:tcBorders>
            <w:shd w:val="clear" w:color="000000" w:fill="6FE7FF"/>
            <w:vAlign w:val="center"/>
            <w:hideMark/>
          </w:tcPr>
          <w:p w14:paraId="157DEBD1"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80" w:type="dxa"/>
            <w:gridSpan w:val="3"/>
            <w:tcBorders>
              <w:top w:val="nil"/>
              <w:left w:val="nil"/>
              <w:bottom w:val="nil"/>
              <w:right w:val="nil"/>
            </w:tcBorders>
            <w:shd w:val="clear" w:color="000000" w:fill="6FE7FF"/>
            <w:vAlign w:val="center"/>
            <w:hideMark/>
          </w:tcPr>
          <w:p w14:paraId="1ACC701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6FE7FF"/>
            <w:vAlign w:val="center"/>
            <w:hideMark/>
          </w:tcPr>
          <w:p w14:paraId="2FF500E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12" w:type="dxa"/>
            <w:gridSpan w:val="3"/>
            <w:tcBorders>
              <w:top w:val="nil"/>
              <w:left w:val="nil"/>
              <w:bottom w:val="nil"/>
              <w:right w:val="nil"/>
            </w:tcBorders>
            <w:shd w:val="clear" w:color="000000" w:fill="6FE7FF"/>
            <w:vAlign w:val="center"/>
            <w:hideMark/>
          </w:tcPr>
          <w:p w14:paraId="6530F3B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6FE7FF"/>
            <w:vAlign w:val="center"/>
            <w:hideMark/>
          </w:tcPr>
          <w:p w14:paraId="2201893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40" w:type="dxa"/>
            <w:gridSpan w:val="3"/>
            <w:tcBorders>
              <w:top w:val="nil"/>
              <w:left w:val="nil"/>
              <w:bottom w:val="nil"/>
              <w:right w:val="nil"/>
            </w:tcBorders>
            <w:shd w:val="clear" w:color="000000" w:fill="6FE7FF"/>
            <w:vAlign w:val="center"/>
            <w:hideMark/>
          </w:tcPr>
          <w:p w14:paraId="2FFAF55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6FE7FF"/>
            <w:vAlign w:val="center"/>
            <w:hideMark/>
          </w:tcPr>
          <w:p w14:paraId="49A351C4"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6FE7FF"/>
            <w:vAlign w:val="center"/>
            <w:hideMark/>
          </w:tcPr>
          <w:p w14:paraId="19849E6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6FE7FF"/>
            <w:vAlign w:val="center"/>
            <w:hideMark/>
          </w:tcPr>
          <w:p w14:paraId="0FBD92DD"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22" w:type="dxa"/>
            <w:gridSpan w:val="3"/>
            <w:tcBorders>
              <w:top w:val="nil"/>
              <w:left w:val="nil"/>
              <w:bottom w:val="nil"/>
              <w:right w:val="nil"/>
            </w:tcBorders>
            <w:shd w:val="clear" w:color="000000" w:fill="6FE7FF"/>
            <w:vAlign w:val="center"/>
            <w:hideMark/>
          </w:tcPr>
          <w:p w14:paraId="76B7D9A9"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6FE7FF"/>
            <w:vAlign w:val="center"/>
            <w:hideMark/>
          </w:tcPr>
          <w:p w14:paraId="06261D23"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2"/>
            <w:tcBorders>
              <w:top w:val="nil"/>
              <w:left w:val="nil"/>
              <w:bottom w:val="nil"/>
              <w:right w:val="nil"/>
            </w:tcBorders>
            <w:shd w:val="clear" w:color="000000" w:fill="6FE7FF"/>
            <w:vAlign w:val="center"/>
            <w:hideMark/>
          </w:tcPr>
          <w:p w14:paraId="7F387B3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6FE7FF"/>
            <w:vAlign w:val="center"/>
            <w:hideMark/>
          </w:tcPr>
          <w:p w14:paraId="34DAD879"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48" w:type="dxa"/>
            <w:gridSpan w:val="3"/>
            <w:tcBorders>
              <w:top w:val="nil"/>
              <w:left w:val="nil"/>
              <w:bottom w:val="nil"/>
              <w:right w:val="nil"/>
            </w:tcBorders>
            <w:shd w:val="clear" w:color="000000" w:fill="6FE7FF"/>
            <w:vAlign w:val="center"/>
            <w:hideMark/>
          </w:tcPr>
          <w:p w14:paraId="4AAF737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r>
      <w:tr w:rsidR="00C93723" w:rsidRPr="00D30847" w14:paraId="2CADF57F" w14:textId="77777777" w:rsidTr="00595060">
        <w:trPr>
          <w:trHeight w:val="673"/>
        </w:trPr>
        <w:tc>
          <w:tcPr>
            <w:tcW w:w="702" w:type="dxa"/>
            <w:gridSpan w:val="2"/>
            <w:tcBorders>
              <w:top w:val="nil"/>
              <w:left w:val="nil"/>
              <w:bottom w:val="nil"/>
              <w:right w:val="nil"/>
            </w:tcBorders>
            <w:shd w:val="clear" w:color="auto" w:fill="auto"/>
            <w:vAlign w:val="bottom"/>
            <w:hideMark/>
          </w:tcPr>
          <w:p w14:paraId="2A2E6C7C" w14:textId="77777777" w:rsidR="00C93723" w:rsidRPr="00D30847" w:rsidRDefault="00C93723" w:rsidP="00C93723">
            <w:pPr>
              <w:spacing w:after="0" w:line="240" w:lineRule="auto"/>
              <w:rPr>
                <w:rFonts w:eastAsia="Times New Roman" w:cs="Calibri"/>
                <w:b/>
                <w:bCs/>
                <w:sz w:val="16"/>
                <w:szCs w:val="16"/>
                <w:lang w:val="en-GB"/>
              </w:rPr>
            </w:pPr>
          </w:p>
        </w:tc>
        <w:tc>
          <w:tcPr>
            <w:tcW w:w="464" w:type="dxa"/>
            <w:gridSpan w:val="2"/>
            <w:tcBorders>
              <w:top w:val="nil"/>
              <w:left w:val="nil"/>
              <w:bottom w:val="nil"/>
              <w:right w:val="nil"/>
            </w:tcBorders>
            <w:shd w:val="clear" w:color="auto" w:fill="auto"/>
            <w:vAlign w:val="bottom"/>
            <w:hideMark/>
          </w:tcPr>
          <w:p w14:paraId="52049DC6"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hideMark/>
          </w:tcPr>
          <w:p w14:paraId="16258EC6"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770" w:type="dxa"/>
            <w:gridSpan w:val="2"/>
            <w:tcBorders>
              <w:top w:val="single" w:sz="8" w:space="0" w:color="auto"/>
              <w:left w:val="single" w:sz="8" w:space="0" w:color="auto"/>
              <w:bottom w:val="single" w:sz="8" w:space="0" w:color="auto"/>
              <w:right w:val="nil"/>
            </w:tcBorders>
            <w:shd w:val="clear" w:color="auto" w:fill="auto"/>
            <w:vAlign w:val="center"/>
            <w:hideMark/>
          </w:tcPr>
          <w:p w14:paraId="39E2ED3D"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Activity 1.</w:t>
            </w:r>
          </w:p>
        </w:tc>
        <w:tc>
          <w:tcPr>
            <w:tcW w:w="3258" w:type="dxa"/>
            <w:gridSpan w:val="2"/>
            <w:tcBorders>
              <w:top w:val="single" w:sz="8" w:space="0" w:color="auto"/>
              <w:left w:val="nil"/>
              <w:bottom w:val="single" w:sz="8" w:space="0" w:color="auto"/>
              <w:right w:val="single" w:sz="8" w:space="0" w:color="auto"/>
            </w:tcBorders>
            <w:shd w:val="clear" w:color="auto" w:fill="auto"/>
            <w:vAlign w:val="center"/>
            <w:hideMark/>
          </w:tcPr>
          <w:p w14:paraId="51B4168D"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Implementation of adopted strategic, planning and methodological acts and adoption of new methodological acts of the SAO</w:t>
            </w:r>
          </w:p>
        </w:tc>
        <w:tc>
          <w:tcPr>
            <w:tcW w:w="522" w:type="dxa"/>
            <w:gridSpan w:val="2"/>
            <w:tcBorders>
              <w:top w:val="single" w:sz="8" w:space="0" w:color="auto"/>
              <w:left w:val="nil"/>
              <w:bottom w:val="single" w:sz="8" w:space="0" w:color="auto"/>
              <w:right w:val="single" w:sz="8" w:space="0" w:color="auto"/>
            </w:tcBorders>
            <w:shd w:val="clear" w:color="000000" w:fill="0000FF"/>
            <w:vAlign w:val="center"/>
            <w:hideMark/>
          </w:tcPr>
          <w:p w14:paraId="04D1ED74"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single" w:sz="8" w:space="0" w:color="auto"/>
              <w:left w:val="nil"/>
              <w:bottom w:val="single" w:sz="8" w:space="0" w:color="auto"/>
              <w:right w:val="single" w:sz="8" w:space="0" w:color="auto"/>
            </w:tcBorders>
            <w:shd w:val="clear" w:color="000000" w:fill="0000FF"/>
            <w:vAlign w:val="center"/>
            <w:hideMark/>
          </w:tcPr>
          <w:p w14:paraId="048F2089"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82" w:type="dxa"/>
            <w:gridSpan w:val="3"/>
            <w:tcBorders>
              <w:top w:val="single" w:sz="8" w:space="0" w:color="auto"/>
              <w:left w:val="nil"/>
              <w:bottom w:val="single" w:sz="8" w:space="0" w:color="auto"/>
              <w:right w:val="single" w:sz="8" w:space="0" w:color="auto"/>
            </w:tcBorders>
            <w:shd w:val="clear" w:color="000000" w:fill="0000FF"/>
            <w:vAlign w:val="center"/>
            <w:hideMark/>
          </w:tcPr>
          <w:p w14:paraId="01DFCD63"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80" w:type="dxa"/>
            <w:gridSpan w:val="3"/>
            <w:tcBorders>
              <w:top w:val="single" w:sz="8" w:space="0" w:color="auto"/>
              <w:left w:val="nil"/>
              <w:bottom w:val="single" w:sz="8" w:space="0" w:color="auto"/>
              <w:right w:val="single" w:sz="8" w:space="0" w:color="auto"/>
            </w:tcBorders>
            <w:shd w:val="clear" w:color="000000" w:fill="0000FF"/>
            <w:vAlign w:val="center"/>
            <w:hideMark/>
          </w:tcPr>
          <w:p w14:paraId="01D7097D"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single" w:sz="8" w:space="0" w:color="auto"/>
              <w:left w:val="nil"/>
              <w:bottom w:val="single" w:sz="8" w:space="0" w:color="auto"/>
              <w:right w:val="single" w:sz="8" w:space="0" w:color="auto"/>
            </w:tcBorders>
            <w:shd w:val="clear" w:color="000000" w:fill="0000FF"/>
            <w:vAlign w:val="center"/>
            <w:hideMark/>
          </w:tcPr>
          <w:p w14:paraId="3193AE92"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single" w:sz="8" w:space="0" w:color="auto"/>
              <w:left w:val="nil"/>
              <w:bottom w:val="single" w:sz="8" w:space="0" w:color="auto"/>
              <w:right w:val="single" w:sz="8" w:space="0" w:color="auto"/>
            </w:tcBorders>
            <w:shd w:val="clear" w:color="000000" w:fill="0000FF"/>
            <w:vAlign w:val="center"/>
            <w:hideMark/>
          </w:tcPr>
          <w:p w14:paraId="099CDD52"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single" w:sz="8" w:space="0" w:color="auto"/>
              <w:left w:val="nil"/>
              <w:bottom w:val="single" w:sz="8" w:space="0" w:color="auto"/>
              <w:right w:val="single" w:sz="8" w:space="0" w:color="auto"/>
            </w:tcBorders>
            <w:shd w:val="clear" w:color="000000" w:fill="0000FF"/>
            <w:vAlign w:val="center"/>
            <w:hideMark/>
          </w:tcPr>
          <w:p w14:paraId="61E34D28"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single" w:sz="8" w:space="0" w:color="auto"/>
              <w:left w:val="nil"/>
              <w:bottom w:val="single" w:sz="8" w:space="0" w:color="auto"/>
              <w:right w:val="single" w:sz="8" w:space="0" w:color="auto"/>
            </w:tcBorders>
            <w:shd w:val="clear" w:color="000000" w:fill="0000FF"/>
            <w:vAlign w:val="center"/>
            <w:hideMark/>
          </w:tcPr>
          <w:p w14:paraId="6813E47A"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single" w:sz="8" w:space="0" w:color="auto"/>
              <w:left w:val="nil"/>
              <w:bottom w:val="single" w:sz="8" w:space="0" w:color="auto"/>
              <w:right w:val="single" w:sz="8" w:space="0" w:color="auto"/>
            </w:tcBorders>
            <w:shd w:val="clear" w:color="000000" w:fill="0000FF"/>
            <w:vAlign w:val="center"/>
            <w:hideMark/>
          </w:tcPr>
          <w:p w14:paraId="5E30FA34"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single" w:sz="8" w:space="0" w:color="auto"/>
              <w:left w:val="nil"/>
              <w:bottom w:val="single" w:sz="8" w:space="0" w:color="auto"/>
              <w:right w:val="single" w:sz="8" w:space="0" w:color="auto"/>
            </w:tcBorders>
            <w:shd w:val="clear" w:color="000000" w:fill="0000FF"/>
            <w:vAlign w:val="center"/>
            <w:hideMark/>
          </w:tcPr>
          <w:p w14:paraId="17FB8D96"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single" w:sz="8" w:space="0" w:color="auto"/>
              <w:left w:val="nil"/>
              <w:bottom w:val="single" w:sz="8" w:space="0" w:color="auto"/>
              <w:right w:val="single" w:sz="8" w:space="0" w:color="auto"/>
            </w:tcBorders>
            <w:shd w:val="clear" w:color="000000" w:fill="0000FF"/>
            <w:vAlign w:val="center"/>
            <w:hideMark/>
          </w:tcPr>
          <w:p w14:paraId="28736E2A"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single" w:sz="8" w:space="0" w:color="auto"/>
              <w:left w:val="nil"/>
              <w:bottom w:val="single" w:sz="8" w:space="0" w:color="auto"/>
              <w:right w:val="single" w:sz="8" w:space="0" w:color="auto"/>
            </w:tcBorders>
            <w:shd w:val="clear" w:color="000000" w:fill="0000FF"/>
            <w:vAlign w:val="center"/>
            <w:hideMark/>
          </w:tcPr>
          <w:p w14:paraId="6F55FD59"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single" w:sz="8" w:space="0" w:color="auto"/>
              <w:left w:val="nil"/>
              <w:bottom w:val="single" w:sz="8" w:space="0" w:color="auto"/>
              <w:right w:val="single" w:sz="8" w:space="0" w:color="auto"/>
            </w:tcBorders>
            <w:shd w:val="clear" w:color="000000" w:fill="0000FF"/>
            <w:vAlign w:val="center"/>
            <w:hideMark/>
          </w:tcPr>
          <w:p w14:paraId="50E53318"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2"/>
            <w:tcBorders>
              <w:top w:val="single" w:sz="8" w:space="0" w:color="auto"/>
              <w:left w:val="nil"/>
              <w:bottom w:val="single" w:sz="8" w:space="0" w:color="auto"/>
              <w:right w:val="single" w:sz="8" w:space="0" w:color="auto"/>
            </w:tcBorders>
            <w:shd w:val="clear" w:color="000000" w:fill="0000FF"/>
            <w:vAlign w:val="center"/>
            <w:hideMark/>
          </w:tcPr>
          <w:p w14:paraId="03E611FD"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single" w:sz="8" w:space="0" w:color="auto"/>
              <w:left w:val="nil"/>
              <w:bottom w:val="single" w:sz="8" w:space="0" w:color="auto"/>
              <w:right w:val="single" w:sz="8" w:space="0" w:color="auto"/>
            </w:tcBorders>
            <w:shd w:val="clear" w:color="000000" w:fill="0000FF"/>
            <w:vAlign w:val="center"/>
            <w:hideMark/>
          </w:tcPr>
          <w:p w14:paraId="2C4CCA76"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48" w:type="dxa"/>
            <w:gridSpan w:val="3"/>
            <w:tcBorders>
              <w:top w:val="single" w:sz="8" w:space="0" w:color="auto"/>
              <w:left w:val="nil"/>
              <w:bottom w:val="single" w:sz="8" w:space="0" w:color="auto"/>
              <w:right w:val="single" w:sz="8" w:space="0" w:color="auto"/>
            </w:tcBorders>
            <w:shd w:val="clear" w:color="000000" w:fill="0000FF"/>
            <w:vAlign w:val="center"/>
            <w:hideMark/>
          </w:tcPr>
          <w:p w14:paraId="18FFE983"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r>
      <w:tr w:rsidR="00C93723" w:rsidRPr="00D30847" w14:paraId="3BA91BDC" w14:textId="77777777" w:rsidTr="00595060">
        <w:trPr>
          <w:trHeight w:val="241"/>
        </w:trPr>
        <w:tc>
          <w:tcPr>
            <w:tcW w:w="702" w:type="dxa"/>
            <w:gridSpan w:val="2"/>
            <w:tcBorders>
              <w:top w:val="nil"/>
              <w:left w:val="nil"/>
              <w:bottom w:val="nil"/>
              <w:right w:val="nil"/>
            </w:tcBorders>
            <w:shd w:val="clear" w:color="auto" w:fill="auto"/>
            <w:vAlign w:val="bottom"/>
            <w:hideMark/>
          </w:tcPr>
          <w:p w14:paraId="28AFD7BD" w14:textId="77777777" w:rsidR="00C93723" w:rsidRPr="00D30847" w:rsidRDefault="00C93723" w:rsidP="00C93723">
            <w:pPr>
              <w:spacing w:after="0" w:line="240" w:lineRule="auto"/>
              <w:jc w:val="center"/>
              <w:rPr>
                <w:rFonts w:eastAsia="Times New Roman" w:cs="Calibri"/>
                <w:color w:val="FFFFFF"/>
                <w:sz w:val="16"/>
                <w:szCs w:val="16"/>
                <w:lang w:val="en-GB"/>
              </w:rPr>
            </w:pPr>
          </w:p>
        </w:tc>
        <w:tc>
          <w:tcPr>
            <w:tcW w:w="464" w:type="dxa"/>
            <w:gridSpan w:val="2"/>
            <w:tcBorders>
              <w:top w:val="nil"/>
              <w:left w:val="nil"/>
              <w:bottom w:val="nil"/>
              <w:right w:val="nil"/>
            </w:tcBorders>
            <w:shd w:val="clear" w:color="auto" w:fill="auto"/>
            <w:vAlign w:val="bottom"/>
            <w:hideMark/>
          </w:tcPr>
          <w:p w14:paraId="7CF435E3"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hideMark/>
          </w:tcPr>
          <w:p w14:paraId="3FC44990"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770" w:type="dxa"/>
            <w:gridSpan w:val="2"/>
            <w:tcBorders>
              <w:top w:val="nil"/>
              <w:left w:val="single" w:sz="8" w:space="0" w:color="auto"/>
              <w:bottom w:val="single" w:sz="8" w:space="0" w:color="auto"/>
              <w:right w:val="nil"/>
            </w:tcBorders>
            <w:shd w:val="clear" w:color="auto" w:fill="auto"/>
            <w:vAlign w:val="center"/>
            <w:hideMark/>
          </w:tcPr>
          <w:p w14:paraId="6846FC24"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Activity 2.</w:t>
            </w:r>
          </w:p>
        </w:tc>
        <w:tc>
          <w:tcPr>
            <w:tcW w:w="3258" w:type="dxa"/>
            <w:gridSpan w:val="2"/>
            <w:tcBorders>
              <w:top w:val="nil"/>
              <w:left w:val="nil"/>
              <w:bottom w:val="single" w:sz="8" w:space="0" w:color="auto"/>
              <w:right w:val="single" w:sz="8" w:space="0" w:color="auto"/>
            </w:tcBorders>
            <w:shd w:val="clear" w:color="auto" w:fill="auto"/>
            <w:vAlign w:val="center"/>
            <w:hideMark/>
          </w:tcPr>
          <w:p w14:paraId="0643E153"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Strengthen the capacity for conducting audits</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7527E45F"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16710BB2"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09DA76D2"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1D0D10E3"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194D8997"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4EA43760"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0CED4FB2"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07170FC6"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1AC4C392"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098F8B10"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62D6A22D"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5F188F7B"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4C455A8B"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1BAF5FD0"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31FB75D2"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16E3C92A"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r>
      <w:tr w:rsidR="00C93723" w:rsidRPr="00D30847" w14:paraId="06F939D0" w14:textId="77777777" w:rsidTr="00595060">
        <w:trPr>
          <w:trHeight w:val="421"/>
        </w:trPr>
        <w:tc>
          <w:tcPr>
            <w:tcW w:w="702" w:type="dxa"/>
            <w:gridSpan w:val="2"/>
            <w:tcBorders>
              <w:top w:val="nil"/>
              <w:left w:val="nil"/>
              <w:bottom w:val="nil"/>
              <w:right w:val="nil"/>
            </w:tcBorders>
            <w:shd w:val="clear" w:color="auto" w:fill="auto"/>
            <w:vAlign w:val="bottom"/>
            <w:hideMark/>
          </w:tcPr>
          <w:p w14:paraId="619EAB53" w14:textId="77777777" w:rsidR="00C93723" w:rsidRPr="00D30847" w:rsidRDefault="00C93723" w:rsidP="00C93723">
            <w:pPr>
              <w:spacing w:after="0" w:line="240" w:lineRule="auto"/>
              <w:jc w:val="center"/>
              <w:rPr>
                <w:rFonts w:eastAsia="Times New Roman" w:cs="Calibri"/>
                <w:color w:val="FFFFFF"/>
                <w:sz w:val="16"/>
                <w:szCs w:val="16"/>
                <w:lang w:val="en-GB"/>
              </w:rPr>
            </w:pPr>
          </w:p>
        </w:tc>
        <w:tc>
          <w:tcPr>
            <w:tcW w:w="464" w:type="dxa"/>
            <w:gridSpan w:val="2"/>
            <w:tcBorders>
              <w:top w:val="nil"/>
              <w:left w:val="nil"/>
              <w:bottom w:val="nil"/>
              <w:right w:val="nil"/>
            </w:tcBorders>
            <w:shd w:val="clear" w:color="auto" w:fill="auto"/>
            <w:vAlign w:val="bottom"/>
            <w:hideMark/>
          </w:tcPr>
          <w:p w14:paraId="1F1F7847"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hideMark/>
          </w:tcPr>
          <w:p w14:paraId="15560F91"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770" w:type="dxa"/>
            <w:gridSpan w:val="2"/>
            <w:tcBorders>
              <w:top w:val="nil"/>
              <w:left w:val="single" w:sz="8" w:space="0" w:color="auto"/>
              <w:bottom w:val="single" w:sz="8" w:space="0" w:color="auto"/>
              <w:right w:val="nil"/>
            </w:tcBorders>
            <w:shd w:val="clear" w:color="auto" w:fill="auto"/>
            <w:vAlign w:val="center"/>
            <w:hideMark/>
          </w:tcPr>
          <w:p w14:paraId="219FE400"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Activity 3.</w:t>
            </w:r>
          </w:p>
        </w:tc>
        <w:tc>
          <w:tcPr>
            <w:tcW w:w="3258" w:type="dxa"/>
            <w:gridSpan w:val="2"/>
            <w:tcBorders>
              <w:top w:val="nil"/>
              <w:left w:val="nil"/>
              <w:bottom w:val="single" w:sz="8" w:space="0" w:color="auto"/>
              <w:right w:val="single" w:sz="8" w:space="0" w:color="auto"/>
            </w:tcBorders>
            <w:shd w:val="clear" w:color="auto" w:fill="auto"/>
            <w:vAlign w:val="center"/>
            <w:hideMark/>
          </w:tcPr>
          <w:p w14:paraId="0DFAA1EE"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Increasing the visibility of the SAO and communication with the stakeholders</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6322D757"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4AAC0111"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43B1C88F"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1667F88F"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2DB73AED"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695C59AE"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16E96246"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126BC6CA"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4BB5DF11"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1B3B650C"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50A036FB"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2D6A08D0"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57E0CDEE"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66491068"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1C0743AB"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5DBBC173"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r>
      <w:tr w:rsidR="00C93723" w:rsidRPr="00D30847" w14:paraId="51D595C2" w14:textId="77777777" w:rsidTr="00B84551">
        <w:trPr>
          <w:trHeight w:val="300"/>
        </w:trPr>
        <w:tc>
          <w:tcPr>
            <w:tcW w:w="702" w:type="dxa"/>
            <w:gridSpan w:val="2"/>
            <w:tcBorders>
              <w:top w:val="nil"/>
              <w:left w:val="nil"/>
              <w:bottom w:val="nil"/>
              <w:right w:val="nil"/>
            </w:tcBorders>
            <w:shd w:val="clear" w:color="000000" w:fill="00FF00"/>
            <w:vAlign w:val="center"/>
            <w:hideMark/>
          </w:tcPr>
          <w:p w14:paraId="222B9CA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510" w:type="dxa"/>
            <w:gridSpan w:val="6"/>
            <w:tcBorders>
              <w:top w:val="nil"/>
              <w:left w:val="nil"/>
              <w:bottom w:val="nil"/>
              <w:right w:val="nil"/>
            </w:tcBorders>
            <w:shd w:val="clear" w:color="000000" w:fill="00FF00"/>
            <w:vAlign w:val="center"/>
            <w:hideMark/>
          </w:tcPr>
          <w:p w14:paraId="7E25A66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Priority 2.</w:t>
            </w:r>
          </w:p>
        </w:tc>
        <w:tc>
          <w:tcPr>
            <w:tcW w:w="3258" w:type="dxa"/>
            <w:gridSpan w:val="2"/>
            <w:tcBorders>
              <w:top w:val="nil"/>
              <w:left w:val="nil"/>
              <w:bottom w:val="nil"/>
              <w:right w:val="nil"/>
            </w:tcBorders>
            <w:shd w:val="clear" w:color="000000" w:fill="00FF00"/>
            <w:vAlign w:val="center"/>
            <w:hideMark/>
          </w:tcPr>
          <w:p w14:paraId="056EBC2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xml:space="preserve">Parliamentary oversight </w:t>
            </w:r>
          </w:p>
        </w:tc>
        <w:tc>
          <w:tcPr>
            <w:tcW w:w="522" w:type="dxa"/>
            <w:gridSpan w:val="2"/>
            <w:tcBorders>
              <w:top w:val="nil"/>
              <w:left w:val="nil"/>
              <w:bottom w:val="nil"/>
              <w:right w:val="nil"/>
            </w:tcBorders>
            <w:shd w:val="clear" w:color="000000" w:fill="00FF00"/>
            <w:vAlign w:val="center"/>
            <w:hideMark/>
          </w:tcPr>
          <w:p w14:paraId="0434F71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00FF00"/>
            <w:vAlign w:val="center"/>
            <w:hideMark/>
          </w:tcPr>
          <w:p w14:paraId="7EF8F04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82" w:type="dxa"/>
            <w:gridSpan w:val="3"/>
            <w:tcBorders>
              <w:top w:val="nil"/>
              <w:left w:val="nil"/>
              <w:bottom w:val="nil"/>
              <w:right w:val="nil"/>
            </w:tcBorders>
            <w:shd w:val="clear" w:color="000000" w:fill="00FF00"/>
            <w:vAlign w:val="center"/>
            <w:hideMark/>
          </w:tcPr>
          <w:p w14:paraId="2F276881"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80" w:type="dxa"/>
            <w:gridSpan w:val="3"/>
            <w:tcBorders>
              <w:top w:val="nil"/>
              <w:left w:val="nil"/>
              <w:bottom w:val="nil"/>
              <w:right w:val="nil"/>
            </w:tcBorders>
            <w:shd w:val="clear" w:color="000000" w:fill="00FF00"/>
            <w:vAlign w:val="center"/>
            <w:hideMark/>
          </w:tcPr>
          <w:p w14:paraId="15E0EF1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00FF00"/>
            <w:vAlign w:val="center"/>
            <w:hideMark/>
          </w:tcPr>
          <w:p w14:paraId="713FF64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12" w:type="dxa"/>
            <w:gridSpan w:val="3"/>
            <w:tcBorders>
              <w:top w:val="nil"/>
              <w:left w:val="nil"/>
              <w:bottom w:val="nil"/>
              <w:right w:val="nil"/>
            </w:tcBorders>
            <w:shd w:val="clear" w:color="000000" w:fill="00FF00"/>
            <w:vAlign w:val="center"/>
            <w:hideMark/>
          </w:tcPr>
          <w:p w14:paraId="3DD6F35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00FF00"/>
            <w:vAlign w:val="center"/>
            <w:hideMark/>
          </w:tcPr>
          <w:p w14:paraId="7A42B881"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40" w:type="dxa"/>
            <w:gridSpan w:val="3"/>
            <w:tcBorders>
              <w:top w:val="nil"/>
              <w:left w:val="nil"/>
              <w:bottom w:val="nil"/>
              <w:right w:val="nil"/>
            </w:tcBorders>
            <w:shd w:val="clear" w:color="000000" w:fill="00FF00"/>
            <w:vAlign w:val="center"/>
            <w:hideMark/>
          </w:tcPr>
          <w:p w14:paraId="6CAD33E2"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00FF00"/>
            <w:vAlign w:val="center"/>
            <w:hideMark/>
          </w:tcPr>
          <w:p w14:paraId="4BAC4B3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00FF00"/>
            <w:vAlign w:val="center"/>
            <w:hideMark/>
          </w:tcPr>
          <w:p w14:paraId="2BCEE01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00FF00"/>
            <w:vAlign w:val="center"/>
            <w:hideMark/>
          </w:tcPr>
          <w:p w14:paraId="3A779B09"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22" w:type="dxa"/>
            <w:gridSpan w:val="3"/>
            <w:tcBorders>
              <w:top w:val="nil"/>
              <w:left w:val="nil"/>
              <w:bottom w:val="nil"/>
              <w:right w:val="nil"/>
            </w:tcBorders>
            <w:shd w:val="clear" w:color="000000" w:fill="00FF00"/>
            <w:vAlign w:val="center"/>
            <w:hideMark/>
          </w:tcPr>
          <w:p w14:paraId="19838974"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00FF00"/>
            <w:vAlign w:val="center"/>
            <w:hideMark/>
          </w:tcPr>
          <w:p w14:paraId="663CF12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2"/>
            <w:tcBorders>
              <w:top w:val="nil"/>
              <w:left w:val="nil"/>
              <w:bottom w:val="nil"/>
              <w:right w:val="nil"/>
            </w:tcBorders>
            <w:shd w:val="clear" w:color="000000" w:fill="00FF00"/>
            <w:vAlign w:val="center"/>
            <w:hideMark/>
          </w:tcPr>
          <w:p w14:paraId="4AFCEA25"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00FF00"/>
            <w:vAlign w:val="center"/>
            <w:hideMark/>
          </w:tcPr>
          <w:p w14:paraId="63AF5A04"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48" w:type="dxa"/>
            <w:gridSpan w:val="3"/>
            <w:tcBorders>
              <w:top w:val="nil"/>
              <w:left w:val="nil"/>
              <w:bottom w:val="nil"/>
              <w:right w:val="nil"/>
            </w:tcBorders>
            <w:shd w:val="clear" w:color="000000" w:fill="00FF00"/>
            <w:vAlign w:val="center"/>
            <w:hideMark/>
          </w:tcPr>
          <w:p w14:paraId="591D3DB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r>
      <w:tr w:rsidR="00C93723" w:rsidRPr="00D30847" w14:paraId="1D505ACB" w14:textId="77777777" w:rsidTr="00595060">
        <w:trPr>
          <w:trHeight w:val="864"/>
        </w:trPr>
        <w:tc>
          <w:tcPr>
            <w:tcW w:w="702" w:type="dxa"/>
            <w:gridSpan w:val="2"/>
            <w:tcBorders>
              <w:top w:val="nil"/>
              <w:left w:val="nil"/>
              <w:bottom w:val="nil"/>
              <w:right w:val="nil"/>
            </w:tcBorders>
            <w:shd w:val="clear" w:color="000000" w:fill="6FE7FF"/>
            <w:vAlign w:val="center"/>
            <w:hideMark/>
          </w:tcPr>
          <w:p w14:paraId="09DF0C1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64" w:type="dxa"/>
            <w:gridSpan w:val="2"/>
            <w:tcBorders>
              <w:top w:val="nil"/>
              <w:left w:val="nil"/>
              <w:bottom w:val="nil"/>
              <w:right w:val="nil"/>
            </w:tcBorders>
            <w:shd w:val="clear" w:color="000000" w:fill="6FE7FF"/>
            <w:vAlign w:val="center"/>
            <w:hideMark/>
          </w:tcPr>
          <w:p w14:paraId="4CE0B02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046" w:type="dxa"/>
            <w:gridSpan w:val="4"/>
            <w:tcBorders>
              <w:top w:val="nil"/>
              <w:left w:val="nil"/>
              <w:bottom w:val="nil"/>
              <w:right w:val="nil"/>
            </w:tcBorders>
            <w:shd w:val="clear" w:color="000000" w:fill="6FE7FF"/>
            <w:vAlign w:val="center"/>
            <w:hideMark/>
          </w:tcPr>
          <w:p w14:paraId="62D3303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Measure 1.</w:t>
            </w:r>
          </w:p>
        </w:tc>
        <w:tc>
          <w:tcPr>
            <w:tcW w:w="3258" w:type="dxa"/>
            <w:gridSpan w:val="2"/>
            <w:tcBorders>
              <w:top w:val="nil"/>
              <w:left w:val="nil"/>
              <w:bottom w:val="nil"/>
              <w:right w:val="nil"/>
            </w:tcBorders>
            <w:shd w:val="clear" w:color="000000" w:fill="6FE7FF"/>
            <w:vAlign w:val="center"/>
            <w:hideMark/>
          </w:tcPr>
          <w:p w14:paraId="5AEDC2F0"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Establishing a mechanism for reviewing the audit reports and the measures taken following the recommendations given in the audit reports in the RNM Assembly</w:t>
            </w:r>
          </w:p>
        </w:tc>
        <w:tc>
          <w:tcPr>
            <w:tcW w:w="522" w:type="dxa"/>
            <w:gridSpan w:val="2"/>
            <w:tcBorders>
              <w:top w:val="nil"/>
              <w:left w:val="nil"/>
              <w:bottom w:val="nil"/>
              <w:right w:val="nil"/>
            </w:tcBorders>
            <w:shd w:val="clear" w:color="000000" w:fill="6FE7FF"/>
            <w:vAlign w:val="center"/>
            <w:hideMark/>
          </w:tcPr>
          <w:p w14:paraId="6E5C4EE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6FE7FF"/>
            <w:vAlign w:val="center"/>
            <w:hideMark/>
          </w:tcPr>
          <w:p w14:paraId="664C967D"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82" w:type="dxa"/>
            <w:gridSpan w:val="3"/>
            <w:tcBorders>
              <w:top w:val="nil"/>
              <w:left w:val="nil"/>
              <w:bottom w:val="nil"/>
              <w:right w:val="nil"/>
            </w:tcBorders>
            <w:shd w:val="clear" w:color="000000" w:fill="6FE7FF"/>
            <w:vAlign w:val="center"/>
            <w:hideMark/>
          </w:tcPr>
          <w:p w14:paraId="233622D6"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80" w:type="dxa"/>
            <w:gridSpan w:val="3"/>
            <w:tcBorders>
              <w:top w:val="nil"/>
              <w:left w:val="nil"/>
              <w:bottom w:val="nil"/>
              <w:right w:val="nil"/>
            </w:tcBorders>
            <w:shd w:val="clear" w:color="000000" w:fill="6FE7FF"/>
            <w:vAlign w:val="center"/>
            <w:hideMark/>
          </w:tcPr>
          <w:p w14:paraId="6EE33505"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6FE7FF"/>
            <w:vAlign w:val="center"/>
            <w:hideMark/>
          </w:tcPr>
          <w:p w14:paraId="1D75F362"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12" w:type="dxa"/>
            <w:gridSpan w:val="3"/>
            <w:tcBorders>
              <w:top w:val="nil"/>
              <w:left w:val="nil"/>
              <w:bottom w:val="nil"/>
              <w:right w:val="nil"/>
            </w:tcBorders>
            <w:shd w:val="clear" w:color="000000" w:fill="6FE7FF"/>
            <w:vAlign w:val="center"/>
            <w:hideMark/>
          </w:tcPr>
          <w:p w14:paraId="5106C61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6FE7FF"/>
            <w:vAlign w:val="center"/>
            <w:hideMark/>
          </w:tcPr>
          <w:p w14:paraId="0BEAA293"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40" w:type="dxa"/>
            <w:gridSpan w:val="3"/>
            <w:tcBorders>
              <w:top w:val="nil"/>
              <w:left w:val="nil"/>
              <w:bottom w:val="nil"/>
              <w:right w:val="nil"/>
            </w:tcBorders>
            <w:shd w:val="clear" w:color="000000" w:fill="6FE7FF"/>
            <w:vAlign w:val="center"/>
            <w:hideMark/>
          </w:tcPr>
          <w:p w14:paraId="436B8DA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6FE7FF"/>
            <w:vAlign w:val="center"/>
            <w:hideMark/>
          </w:tcPr>
          <w:p w14:paraId="102759D4"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6FE7FF"/>
            <w:vAlign w:val="center"/>
            <w:hideMark/>
          </w:tcPr>
          <w:p w14:paraId="50ADD90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6FE7FF"/>
            <w:vAlign w:val="center"/>
            <w:hideMark/>
          </w:tcPr>
          <w:p w14:paraId="386BD88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22" w:type="dxa"/>
            <w:gridSpan w:val="3"/>
            <w:tcBorders>
              <w:top w:val="nil"/>
              <w:left w:val="nil"/>
              <w:bottom w:val="nil"/>
              <w:right w:val="nil"/>
            </w:tcBorders>
            <w:shd w:val="clear" w:color="000000" w:fill="6FE7FF"/>
            <w:vAlign w:val="center"/>
            <w:hideMark/>
          </w:tcPr>
          <w:p w14:paraId="1C5E9DF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6FE7FF"/>
            <w:vAlign w:val="center"/>
            <w:hideMark/>
          </w:tcPr>
          <w:p w14:paraId="74DEEE49"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2"/>
            <w:tcBorders>
              <w:top w:val="nil"/>
              <w:left w:val="nil"/>
              <w:bottom w:val="nil"/>
              <w:right w:val="nil"/>
            </w:tcBorders>
            <w:shd w:val="clear" w:color="000000" w:fill="6FE7FF"/>
            <w:vAlign w:val="center"/>
            <w:hideMark/>
          </w:tcPr>
          <w:p w14:paraId="27685364"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6FE7FF"/>
            <w:vAlign w:val="center"/>
            <w:hideMark/>
          </w:tcPr>
          <w:p w14:paraId="6853FA51"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48" w:type="dxa"/>
            <w:gridSpan w:val="3"/>
            <w:tcBorders>
              <w:top w:val="nil"/>
              <w:left w:val="nil"/>
              <w:bottom w:val="nil"/>
              <w:right w:val="nil"/>
            </w:tcBorders>
            <w:shd w:val="clear" w:color="000000" w:fill="6FE7FF"/>
            <w:vAlign w:val="center"/>
            <w:hideMark/>
          </w:tcPr>
          <w:p w14:paraId="78B6F134"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r>
      <w:tr w:rsidR="00942045" w:rsidRPr="00D30847" w14:paraId="6234480A" w14:textId="77777777" w:rsidTr="00595060">
        <w:trPr>
          <w:trHeight w:val="457"/>
        </w:trPr>
        <w:tc>
          <w:tcPr>
            <w:tcW w:w="702" w:type="dxa"/>
            <w:gridSpan w:val="2"/>
            <w:tcBorders>
              <w:top w:val="nil"/>
              <w:left w:val="nil"/>
              <w:bottom w:val="nil"/>
              <w:right w:val="nil"/>
            </w:tcBorders>
            <w:shd w:val="clear" w:color="auto" w:fill="auto"/>
            <w:vAlign w:val="bottom"/>
            <w:hideMark/>
          </w:tcPr>
          <w:p w14:paraId="2EB7DDD0" w14:textId="77777777" w:rsidR="00942045" w:rsidRPr="00D30847" w:rsidRDefault="00942045" w:rsidP="00942045">
            <w:pPr>
              <w:spacing w:after="0" w:line="240" w:lineRule="auto"/>
              <w:rPr>
                <w:rFonts w:eastAsia="Times New Roman" w:cs="Calibri"/>
                <w:b/>
                <w:bCs/>
                <w:sz w:val="16"/>
                <w:szCs w:val="16"/>
                <w:lang w:val="en-GB"/>
              </w:rPr>
            </w:pPr>
          </w:p>
        </w:tc>
        <w:tc>
          <w:tcPr>
            <w:tcW w:w="464" w:type="dxa"/>
            <w:gridSpan w:val="2"/>
            <w:tcBorders>
              <w:top w:val="nil"/>
              <w:left w:val="nil"/>
              <w:bottom w:val="nil"/>
              <w:right w:val="nil"/>
            </w:tcBorders>
            <w:shd w:val="clear" w:color="auto" w:fill="auto"/>
            <w:vAlign w:val="bottom"/>
            <w:hideMark/>
          </w:tcPr>
          <w:p w14:paraId="5EC533A7" w14:textId="77777777" w:rsidR="00942045" w:rsidRPr="00D30847" w:rsidRDefault="00942045" w:rsidP="00942045">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hideMark/>
          </w:tcPr>
          <w:p w14:paraId="4E5B6542" w14:textId="77777777" w:rsidR="00942045" w:rsidRPr="00D30847" w:rsidRDefault="00942045" w:rsidP="00942045">
            <w:pPr>
              <w:spacing w:after="0" w:line="240" w:lineRule="auto"/>
              <w:rPr>
                <w:rFonts w:ascii="Times New Roman" w:eastAsia="Times New Roman" w:hAnsi="Times New Roman"/>
                <w:sz w:val="16"/>
                <w:szCs w:val="16"/>
                <w:lang w:val="en-GB"/>
              </w:rPr>
            </w:pPr>
          </w:p>
        </w:tc>
        <w:tc>
          <w:tcPr>
            <w:tcW w:w="1770" w:type="dxa"/>
            <w:gridSpan w:val="2"/>
            <w:tcBorders>
              <w:top w:val="single" w:sz="8" w:space="0" w:color="auto"/>
              <w:left w:val="single" w:sz="8" w:space="0" w:color="auto"/>
              <w:bottom w:val="single" w:sz="8" w:space="0" w:color="auto"/>
              <w:right w:val="nil"/>
            </w:tcBorders>
            <w:shd w:val="clear" w:color="auto" w:fill="auto"/>
            <w:vAlign w:val="center"/>
            <w:hideMark/>
          </w:tcPr>
          <w:p w14:paraId="23487BC8"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Activity 1.</w:t>
            </w:r>
          </w:p>
        </w:tc>
        <w:tc>
          <w:tcPr>
            <w:tcW w:w="3258" w:type="dxa"/>
            <w:gridSpan w:val="2"/>
            <w:tcBorders>
              <w:top w:val="single" w:sz="8" w:space="0" w:color="auto"/>
              <w:left w:val="nil"/>
              <w:bottom w:val="single" w:sz="8" w:space="0" w:color="auto"/>
              <w:right w:val="single" w:sz="8" w:space="0" w:color="auto"/>
            </w:tcBorders>
            <w:shd w:val="clear" w:color="auto" w:fill="auto"/>
            <w:vAlign w:val="center"/>
            <w:hideMark/>
          </w:tcPr>
          <w:p w14:paraId="2EC1633A"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Implementation of concluded Memorandum of cooperation between the Assembly and the SAO.</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4C086B0E" w14:textId="5308081B"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79FFE0C2" w14:textId="0985E198"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685E6929" w14:textId="6DD9DCE2"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08F53F50" w14:textId="27DE0E81"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438A8560" w14:textId="68EEC681" w:rsidR="00942045" w:rsidRPr="00D30847" w:rsidRDefault="00942045" w:rsidP="00942045">
            <w:pPr>
              <w:spacing w:after="0" w:line="240" w:lineRule="auto"/>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342B9F40" w14:textId="26A6A546" w:rsidR="00942045" w:rsidRPr="00D30847" w:rsidRDefault="00942045" w:rsidP="00942045">
            <w:pPr>
              <w:spacing w:after="0" w:line="240" w:lineRule="auto"/>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088918E5" w14:textId="6305092E" w:rsidR="00942045" w:rsidRPr="00D30847" w:rsidRDefault="00942045" w:rsidP="00942045">
            <w:pPr>
              <w:spacing w:after="0" w:line="240" w:lineRule="auto"/>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0E8CB6FA" w14:textId="0EC756A1" w:rsidR="00942045" w:rsidRPr="00D30847" w:rsidRDefault="00942045" w:rsidP="00942045">
            <w:pPr>
              <w:spacing w:after="0" w:line="240" w:lineRule="auto"/>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4754479F" w14:textId="5DCB2391" w:rsidR="00942045" w:rsidRPr="00D30847" w:rsidRDefault="00942045" w:rsidP="00942045">
            <w:pPr>
              <w:spacing w:after="0" w:line="240" w:lineRule="auto"/>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074C7E73" w14:textId="52BBBB99" w:rsidR="00942045" w:rsidRPr="00D30847" w:rsidRDefault="00942045" w:rsidP="00942045">
            <w:pPr>
              <w:spacing w:after="0" w:line="240" w:lineRule="auto"/>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1C9BB388" w14:textId="5CBEA083" w:rsidR="00942045" w:rsidRPr="00D30847" w:rsidRDefault="00942045" w:rsidP="00942045">
            <w:pPr>
              <w:spacing w:after="0" w:line="240" w:lineRule="auto"/>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1C433343" w14:textId="3A3ECB5C" w:rsidR="00942045" w:rsidRPr="00D30847" w:rsidRDefault="00942045" w:rsidP="00942045">
            <w:pPr>
              <w:spacing w:after="0" w:line="240" w:lineRule="auto"/>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5912566C" w14:textId="747B9200" w:rsidR="00942045" w:rsidRPr="00D30847" w:rsidRDefault="00942045" w:rsidP="00942045">
            <w:pPr>
              <w:spacing w:after="0" w:line="240" w:lineRule="auto"/>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2F8A5935" w14:textId="78A63531" w:rsidR="00942045" w:rsidRPr="00D30847" w:rsidRDefault="00942045" w:rsidP="00942045">
            <w:pPr>
              <w:spacing w:after="0" w:line="240" w:lineRule="auto"/>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698D1646" w14:textId="6FE83B47" w:rsidR="00942045" w:rsidRPr="00D30847" w:rsidRDefault="00942045" w:rsidP="00942045">
            <w:pPr>
              <w:spacing w:after="0" w:line="240" w:lineRule="auto"/>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649C7B55" w14:textId="4B39AE73" w:rsidR="00942045" w:rsidRPr="00D30847" w:rsidRDefault="00942045" w:rsidP="00942045">
            <w:pPr>
              <w:spacing w:after="0" w:line="240" w:lineRule="auto"/>
              <w:rPr>
                <w:rFonts w:eastAsia="Times New Roman" w:cs="Calibri"/>
                <w:color w:val="FFFFFF"/>
                <w:sz w:val="16"/>
                <w:szCs w:val="16"/>
                <w:lang w:val="en-GB"/>
              </w:rPr>
            </w:pPr>
            <w:r w:rsidRPr="00D30847">
              <w:rPr>
                <w:rFonts w:eastAsia="Times New Roman" w:cs="Calibri"/>
                <w:color w:val="FFFFFF"/>
                <w:sz w:val="16"/>
                <w:szCs w:val="16"/>
                <w:lang w:val="en-GB"/>
              </w:rPr>
              <w:t> </w:t>
            </w:r>
          </w:p>
        </w:tc>
      </w:tr>
      <w:tr w:rsidR="00942045" w:rsidRPr="00D30847" w14:paraId="4066C82D" w14:textId="77777777" w:rsidTr="00595060">
        <w:trPr>
          <w:trHeight w:val="538"/>
        </w:trPr>
        <w:tc>
          <w:tcPr>
            <w:tcW w:w="702" w:type="dxa"/>
            <w:gridSpan w:val="2"/>
            <w:tcBorders>
              <w:top w:val="nil"/>
              <w:left w:val="nil"/>
              <w:bottom w:val="nil"/>
              <w:right w:val="nil"/>
            </w:tcBorders>
            <w:shd w:val="clear" w:color="auto" w:fill="auto"/>
            <w:vAlign w:val="bottom"/>
            <w:hideMark/>
          </w:tcPr>
          <w:p w14:paraId="0ABC9183" w14:textId="77777777" w:rsidR="00942045" w:rsidRPr="00D30847" w:rsidRDefault="00942045" w:rsidP="00942045">
            <w:pPr>
              <w:spacing w:after="0" w:line="240" w:lineRule="auto"/>
              <w:rPr>
                <w:rFonts w:eastAsia="Times New Roman" w:cs="Calibri"/>
                <w:sz w:val="16"/>
                <w:szCs w:val="16"/>
                <w:lang w:val="en-GB"/>
              </w:rPr>
            </w:pPr>
          </w:p>
        </w:tc>
        <w:tc>
          <w:tcPr>
            <w:tcW w:w="464" w:type="dxa"/>
            <w:gridSpan w:val="2"/>
            <w:tcBorders>
              <w:top w:val="nil"/>
              <w:left w:val="nil"/>
              <w:bottom w:val="nil"/>
              <w:right w:val="nil"/>
            </w:tcBorders>
            <w:shd w:val="clear" w:color="auto" w:fill="auto"/>
            <w:vAlign w:val="bottom"/>
            <w:hideMark/>
          </w:tcPr>
          <w:p w14:paraId="7F26F4F3" w14:textId="77777777" w:rsidR="00942045" w:rsidRPr="00D30847" w:rsidRDefault="00942045" w:rsidP="00942045">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hideMark/>
          </w:tcPr>
          <w:p w14:paraId="14900E7C" w14:textId="77777777" w:rsidR="00942045" w:rsidRPr="00D30847" w:rsidRDefault="00942045" w:rsidP="00942045">
            <w:pPr>
              <w:spacing w:after="0" w:line="240" w:lineRule="auto"/>
              <w:rPr>
                <w:rFonts w:ascii="Times New Roman" w:eastAsia="Times New Roman" w:hAnsi="Times New Roman"/>
                <w:sz w:val="16"/>
                <w:szCs w:val="16"/>
                <w:lang w:val="en-GB"/>
              </w:rPr>
            </w:pPr>
          </w:p>
        </w:tc>
        <w:tc>
          <w:tcPr>
            <w:tcW w:w="1770" w:type="dxa"/>
            <w:gridSpan w:val="2"/>
            <w:tcBorders>
              <w:top w:val="nil"/>
              <w:left w:val="single" w:sz="8" w:space="0" w:color="auto"/>
              <w:bottom w:val="single" w:sz="8" w:space="0" w:color="auto"/>
              <w:right w:val="nil"/>
            </w:tcBorders>
            <w:shd w:val="clear" w:color="auto" w:fill="auto"/>
            <w:vAlign w:val="center"/>
            <w:hideMark/>
          </w:tcPr>
          <w:p w14:paraId="7588566D"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Activity 2.</w:t>
            </w:r>
          </w:p>
        </w:tc>
        <w:tc>
          <w:tcPr>
            <w:tcW w:w="3258" w:type="dxa"/>
            <w:gridSpan w:val="2"/>
            <w:tcBorders>
              <w:top w:val="nil"/>
              <w:left w:val="nil"/>
              <w:bottom w:val="single" w:sz="8" w:space="0" w:color="auto"/>
              <w:right w:val="single" w:sz="8" w:space="0" w:color="auto"/>
            </w:tcBorders>
            <w:shd w:val="clear" w:color="auto" w:fill="auto"/>
            <w:vAlign w:val="center"/>
            <w:hideMark/>
          </w:tcPr>
          <w:p w14:paraId="0A689A53" w14:textId="77777777" w:rsidR="00942045" w:rsidRPr="00D30847" w:rsidRDefault="00942045" w:rsidP="00942045">
            <w:pPr>
              <w:spacing w:after="0" w:line="240" w:lineRule="auto"/>
              <w:rPr>
                <w:rFonts w:eastAsia="Times New Roman" w:cs="Calibri"/>
                <w:sz w:val="16"/>
                <w:szCs w:val="16"/>
                <w:lang w:val="en-GB"/>
              </w:rPr>
            </w:pPr>
            <w:r w:rsidRPr="00D30847">
              <w:rPr>
                <w:rFonts w:eastAsia="Times New Roman" w:cs="Calibri"/>
                <w:sz w:val="16"/>
                <w:szCs w:val="16"/>
                <w:lang w:val="en-GB"/>
              </w:rPr>
              <w:t>Preparation of final/proposal procedures in the SAO and the Assembly for submission and review of audit reports and other documents.</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69F5060A"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77F5AE0F"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27235C07"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128E45A6"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7712A141"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20C14469"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316A251F"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501ED9D9" w14:textId="77777777"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4A982D87" w14:textId="2DC184BE"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4B1769C3" w14:textId="632E990A"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5C412FE3" w14:textId="034C2DA0"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4BD6ED55" w14:textId="5101CA0C"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0F5BB5DE" w14:textId="424053E9"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4C5CACE9" w14:textId="008DAEE8"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1A624761" w14:textId="5F8F76A0"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47591AD2" w14:textId="6D3B44A8" w:rsidR="00942045" w:rsidRPr="00D30847" w:rsidRDefault="00942045" w:rsidP="00942045">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r>
      <w:tr w:rsidR="00C93723" w:rsidRPr="00D30847" w14:paraId="2786D3AF" w14:textId="77777777" w:rsidTr="00595060">
        <w:trPr>
          <w:trHeight w:val="615"/>
        </w:trPr>
        <w:tc>
          <w:tcPr>
            <w:tcW w:w="702" w:type="dxa"/>
            <w:gridSpan w:val="2"/>
            <w:tcBorders>
              <w:top w:val="nil"/>
              <w:left w:val="nil"/>
              <w:bottom w:val="nil"/>
              <w:right w:val="nil"/>
            </w:tcBorders>
            <w:shd w:val="clear" w:color="000000" w:fill="6FE7FF"/>
            <w:vAlign w:val="center"/>
            <w:hideMark/>
          </w:tcPr>
          <w:p w14:paraId="4FCFFCD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64" w:type="dxa"/>
            <w:gridSpan w:val="2"/>
            <w:tcBorders>
              <w:top w:val="nil"/>
              <w:left w:val="nil"/>
              <w:bottom w:val="nil"/>
              <w:right w:val="nil"/>
            </w:tcBorders>
            <w:shd w:val="clear" w:color="000000" w:fill="6FE7FF"/>
            <w:vAlign w:val="center"/>
            <w:hideMark/>
          </w:tcPr>
          <w:p w14:paraId="79241D05"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1276" w:type="dxa"/>
            <w:gridSpan w:val="2"/>
            <w:tcBorders>
              <w:top w:val="nil"/>
              <w:left w:val="nil"/>
              <w:bottom w:val="nil"/>
              <w:right w:val="nil"/>
            </w:tcBorders>
            <w:shd w:val="clear" w:color="000000" w:fill="6FE7FF"/>
            <w:vAlign w:val="center"/>
            <w:hideMark/>
          </w:tcPr>
          <w:p w14:paraId="797A433F"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Measure 2.</w:t>
            </w:r>
          </w:p>
        </w:tc>
        <w:tc>
          <w:tcPr>
            <w:tcW w:w="1770" w:type="dxa"/>
            <w:gridSpan w:val="2"/>
            <w:tcBorders>
              <w:top w:val="nil"/>
              <w:left w:val="nil"/>
              <w:bottom w:val="nil"/>
              <w:right w:val="nil"/>
            </w:tcBorders>
            <w:shd w:val="clear" w:color="000000" w:fill="6FE7FF"/>
            <w:vAlign w:val="center"/>
            <w:hideMark/>
          </w:tcPr>
          <w:p w14:paraId="6272C09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258" w:type="dxa"/>
            <w:gridSpan w:val="2"/>
            <w:tcBorders>
              <w:top w:val="nil"/>
              <w:left w:val="nil"/>
              <w:bottom w:val="nil"/>
              <w:right w:val="nil"/>
            </w:tcBorders>
            <w:shd w:val="clear" w:color="000000" w:fill="6FE7FF"/>
            <w:vAlign w:val="center"/>
            <w:hideMark/>
          </w:tcPr>
          <w:p w14:paraId="6753790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Strengthening the institutional capacities for reviewing audit reports in the Assembly of RNM.</w:t>
            </w:r>
          </w:p>
        </w:tc>
        <w:tc>
          <w:tcPr>
            <w:tcW w:w="522" w:type="dxa"/>
            <w:gridSpan w:val="2"/>
            <w:tcBorders>
              <w:top w:val="nil"/>
              <w:left w:val="nil"/>
              <w:bottom w:val="nil"/>
              <w:right w:val="nil"/>
            </w:tcBorders>
            <w:shd w:val="clear" w:color="000000" w:fill="6FE7FF"/>
            <w:vAlign w:val="center"/>
            <w:hideMark/>
          </w:tcPr>
          <w:p w14:paraId="085724B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6FE7FF"/>
            <w:vAlign w:val="center"/>
            <w:hideMark/>
          </w:tcPr>
          <w:p w14:paraId="122931A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82" w:type="dxa"/>
            <w:gridSpan w:val="3"/>
            <w:tcBorders>
              <w:top w:val="nil"/>
              <w:left w:val="nil"/>
              <w:bottom w:val="nil"/>
              <w:right w:val="nil"/>
            </w:tcBorders>
            <w:shd w:val="clear" w:color="000000" w:fill="6FE7FF"/>
            <w:vAlign w:val="center"/>
            <w:hideMark/>
          </w:tcPr>
          <w:p w14:paraId="516319C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80" w:type="dxa"/>
            <w:gridSpan w:val="3"/>
            <w:tcBorders>
              <w:top w:val="nil"/>
              <w:left w:val="nil"/>
              <w:bottom w:val="nil"/>
              <w:right w:val="nil"/>
            </w:tcBorders>
            <w:shd w:val="clear" w:color="000000" w:fill="6FE7FF"/>
            <w:vAlign w:val="center"/>
            <w:hideMark/>
          </w:tcPr>
          <w:p w14:paraId="61E0CB05"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6FE7FF"/>
            <w:vAlign w:val="center"/>
            <w:hideMark/>
          </w:tcPr>
          <w:p w14:paraId="07D975F5"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12" w:type="dxa"/>
            <w:gridSpan w:val="3"/>
            <w:tcBorders>
              <w:top w:val="nil"/>
              <w:left w:val="nil"/>
              <w:bottom w:val="nil"/>
              <w:right w:val="nil"/>
            </w:tcBorders>
            <w:shd w:val="clear" w:color="000000" w:fill="6FE7FF"/>
            <w:vAlign w:val="center"/>
            <w:hideMark/>
          </w:tcPr>
          <w:p w14:paraId="3C8EE423"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6FE7FF"/>
            <w:vAlign w:val="center"/>
            <w:hideMark/>
          </w:tcPr>
          <w:p w14:paraId="50D2EC0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40" w:type="dxa"/>
            <w:gridSpan w:val="3"/>
            <w:tcBorders>
              <w:top w:val="nil"/>
              <w:left w:val="nil"/>
              <w:bottom w:val="nil"/>
              <w:right w:val="nil"/>
            </w:tcBorders>
            <w:shd w:val="clear" w:color="000000" w:fill="6FE7FF"/>
            <w:vAlign w:val="center"/>
            <w:hideMark/>
          </w:tcPr>
          <w:p w14:paraId="46B5B62A"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6FE7FF"/>
            <w:vAlign w:val="center"/>
            <w:hideMark/>
          </w:tcPr>
          <w:p w14:paraId="441A3922"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6FE7FF"/>
            <w:vAlign w:val="center"/>
            <w:hideMark/>
          </w:tcPr>
          <w:p w14:paraId="3D0E98F4"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378" w:type="dxa"/>
            <w:gridSpan w:val="2"/>
            <w:tcBorders>
              <w:top w:val="nil"/>
              <w:left w:val="nil"/>
              <w:bottom w:val="nil"/>
              <w:right w:val="nil"/>
            </w:tcBorders>
            <w:shd w:val="clear" w:color="000000" w:fill="6FE7FF"/>
            <w:vAlign w:val="center"/>
            <w:hideMark/>
          </w:tcPr>
          <w:p w14:paraId="740EAD0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522" w:type="dxa"/>
            <w:gridSpan w:val="3"/>
            <w:tcBorders>
              <w:top w:val="nil"/>
              <w:left w:val="nil"/>
              <w:bottom w:val="nil"/>
              <w:right w:val="nil"/>
            </w:tcBorders>
            <w:shd w:val="clear" w:color="000000" w:fill="6FE7FF"/>
            <w:vAlign w:val="center"/>
            <w:hideMark/>
          </w:tcPr>
          <w:p w14:paraId="7211681E"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4"/>
            <w:tcBorders>
              <w:top w:val="nil"/>
              <w:left w:val="nil"/>
              <w:bottom w:val="nil"/>
              <w:right w:val="nil"/>
            </w:tcBorders>
            <w:shd w:val="clear" w:color="000000" w:fill="6FE7FF"/>
            <w:vAlign w:val="center"/>
            <w:hideMark/>
          </w:tcPr>
          <w:p w14:paraId="20D4411C"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2"/>
            <w:tcBorders>
              <w:top w:val="nil"/>
              <w:left w:val="nil"/>
              <w:bottom w:val="nil"/>
              <w:right w:val="nil"/>
            </w:tcBorders>
            <w:shd w:val="clear" w:color="000000" w:fill="6FE7FF"/>
            <w:vAlign w:val="center"/>
            <w:hideMark/>
          </w:tcPr>
          <w:p w14:paraId="09D28C8B"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450" w:type="dxa"/>
            <w:gridSpan w:val="3"/>
            <w:tcBorders>
              <w:top w:val="nil"/>
              <w:left w:val="nil"/>
              <w:bottom w:val="nil"/>
              <w:right w:val="nil"/>
            </w:tcBorders>
            <w:shd w:val="clear" w:color="000000" w:fill="6FE7FF"/>
            <w:vAlign w:val="center"/>
            <w:hideMark/>
          </w:tcPr>
          <w:p w14:paraId="6D665AE7"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c>
          <w:tcPr>
            <w:tcW w:w="648" w:type="dxa"/>
            <w:gridSpan w:val="3"/>
            <w:tcBorders>
              <w:top w:val="nil"/>
              <w:left w:val="nil"/>
              <w:bottom w:val="nil"/>
              <w:right w:val="nil"/>
            </w:tcBorders>
            <w:shd w:val="clear" w:color="000000" w:fill="6FE7FF"/>
            <w:vAlign w:val="center"/>
            <w:hideMark/>
          </w:tcPr>
          <w:p w14:paraId="0ABA48C8" w14:textId="77777777" w:rsidR="00C93723" w:rsidRPr="00D30847" w:rsidRDefault="00C93723" w:rsidP="00C93723">
            <w:pPr>
              <w:spacing w:after="0" w:line="240" w:lineRule="auto"/>
              <w:rPr>
                <w:rFonts w:eastAsia="Times New Roman" w:cs="Calibri"/>
                <w:b/>
                <w:bCs/>
                <w:sz w:val="16"/>
                <w:szCs w:val="16"/>
                <w:lang w:val="en-GB"/>
              </w:rPr>
            </w:pPr>
            <w:r w:rsidRPr="00D30847">
              <w:rPr>
                <w:rFonts w:eastAsia="Times New Roman" w:cs="Calibri"/>
                <w:b/>
                <w:bCs/>
                <w:sz w:val="16"/>
                <w:szCs w:val="16"/>
                <w:lang w:val="en-GB"/>
              </w:rPr>
              <w:t> </w:t>
            </w:r>
          </w:p>
        </w:tc>
      </w:tr>
      <w:tr w:rsidR="00C93723" w:rsidRPr="00D30847" w14:paraId="4A2943F4" w14:textId="77777777" w:rsidTr="001B576F">
        <w:trPr>
          <w:trHeight w:val="1024"/>
        </w:trPr>
        <w:tc>
          <w:tcPr>
            <w:tcW w:w="702" w:type="dxa"/>
            <w:gridSpan w:val="2"/>
            <w:tcBorders>
              <w:top w:val="nil"/>
              <w:left w:val="nil"/>
              <w:bottom w:val="nil"/>
              <w:right w:val="nil"/>
            </w:tcBorders>
            <w:shd w:val="clear" w:color="auto" w:fill="auto"/>
            <w:vAlign w:val="bottom"/>
            <w:hideMark/>
          </w:tcPr>
          <w:p w14:paraId="7A73AECC" w14:textId="77777777" w:rsidR="00C93723" w:rsidRPr="00D30847" w:rsidRDefault="00C93723" w:rsidP="00C93723">
            <w:pPr>
              <w:spacing w:after="0" w:line="240" w:lineRule="auto"/>
              <w:rPr>
                <w:rFonts w:eastAsia="Times New Roman" w:cs="Calibri"/>
                <w:b/>
                <w:bCs/>
                <w:sz w:val="16"/>
                <w:szCs w:val="16"/>
                <w:lang w:val="en-GB"/>
              </w:rPr>
            </w:pPr>
          </w:p>
        </w:tc>
        <w:tc>
          <w:tcPr>
            <w:tcW w:w="464" w:type="dxa"/>
            <w:gridSpan w:val="2"/>
            <w:tcBorders>
              <w:top w:val="nil"/>
              <w:left w:val="nil"/>
              <w:bottom w:val="nil"/>
              <w:right w:val="nil"/>
            </w:tcBorders>
            <w:shd w:val="clear" w:color="auto" w:fill="auto"/>
            <w:vAlign w:val="bottom"/>
            <w:hideMark/>
          </w:tcPr>
          <w:p w14:paraId="4305BA3A"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hideMark/>
          </w:tcPr>
          <w:p w14:paraId="4DC60F1F"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770" w:type="dxa"/>
            <w:gridSpan w:val="2"/>
            <w:tcBorders>
              <w:top w:val="single" w:sz="8" w:space="0" w:color="auto"/>
              <w:left w:val="single" w:sz="8" w:space="0" w:color="auto"/>
              <w:bottom w:val="single" w:sz="8" w:space="0" w:color="auto"/>
              <w:right w:val="nil"/>
            </w:tcBorders>
            <w:shd w:val="clear" w:color="auto" w:fill="auto"/>
            <w:vAlign w:val="center"/>
            <w:hideMark/>
          </w:tcPr>
          <w:p w14:paraId="423F001D"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Activity 1.</w:t>
            </w:r>
          </w:p>
        </w:tc>
        <w:tc>
          <w:tcPr>
            <w:tcW w:w="3258" w:type="dxa"/>
            <w:gridSpan w:val="2"/>
            <w:tcBorders>
              <w:top w:val="single" w:sz="8" w:space="0" w:color="auto"/>
              <w:left w:val="nil"/>
              <w:bottom w:val="single" w:sz="8" w:space="0" w:color="auto"/>
              <w:right w:val="single" w:sz="8" w:space="0" w:color="auto"/>
            </w:tcBorders>
            <w:shd w:val="clear" w:color="auto" w:fill="auto"/>
            <w:vAlign w:val="center"/>
            <w:hideMark/>
          </w:tcPr>
          <w:p w14:paraId="05F428F0"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Preparation of a Training Plan for MPs and employees of the RNM Assembly Service in order to facilitate the understanding of the audit reports and preparation for a debate on the audit reports.</w:t>
            </w:r>
          </w:p>
        </w:tc>
        <w:tc>
          <w:tcPr>
            <w:tcW w:w="522" w:type="dxa"/>
            <w:gridSpan w:val="2"/>
            <w:tcBorders>
              <w:top w:val="nil"/>
              <w:left w:val="nil"/>
              <w:bottom w:val="single" w:sz="8" w:space="0" w:color="auto"/>
              <w:right w:val="single" w:sz="8" w:space="0" w:color="auto"/>
            </w:tcBorders>
            <w:shd w:val="clear" w:color="auto" w:fill="auto"/>
            <w:vAlign w:val="center"/>
            <w:hideMark/>
          </w:tcPr>
          <w:p w14:paraId="02D32ED9"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auto" w:fill="auto"/>
            <w:vAlign w:val="center"/>
            <w:hideMark/>
          </w:tcPr>
          <w:p w14:paraId="7AB8DC06"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82" w:type="dxa"/>
            <w:gridSpan w:val="3"/>
            <w:tcBorders>
              <w:top w:val="nil"/>
              <w:left w:val="nil"/>
              <w:bottom w:val="single" w:sz="8" w:space="0" w:color="auto"/>
              <w:right w:val="single" w:sz="8" w:space="0" w:color="auto"/>
            </w:tcBorders>
            <w:shd w:val="clear" w:color="auto" w:fill="auto"/>
            <w:vAlign w:val="center"/>
            <w:hideMark/>
          </w:tcPr>
          <w:p w14:paraId="20DDBDEE"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80" w:type="dxa"/>
            <w:gridSpan w:val="3"/>
            <w:tcBorders>
              <w:top w:val="nil"/>
              <w:left w:val="nil"/>
              <w:bottom w:val="single" w:sz="8" w:space="0" w:color="auto"/>
              <w:right w:val="single" w:sz="8" w:space="0" w:color="auto"/>
            </w:tcBorders>
            <w:shd w:val="clear" w:color="auto" w:fill="0000FF"/>
            <w:vAlign w:val="center"/>
            <w:hideMark/>
          </w:tcPr>
          <w:p w14:paraId="75CC25A8"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auto" w:fill="0000FF"/>
            <w:vAlign w:val="center"/>
            <w:hideMark/>
          </w:tcPr>
          <w:p w14:paraId="33CD81D6"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6DFAC67B"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489D516C"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56497613"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5B438893"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48DB48CB"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1F8461F9"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34AF5936"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45FE3898"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44CE001A"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2DE6B9F7"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07790E61"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r>
      <w:tr w:rsidR="00C93723" w:rsidRPr="00D30847" w14:paraId="67987CEA" w14:textId="77777777" w:rsidTr="001B576F">
        <w:trPr>
          <w:trHeight w:val="880"/>
        </w:trPr>
        <w:tc>
          <w:tcPr>
            <w:tcW w:w="702" w:type="dxa"/>
            <w:gridSpan w:val="2"/>
            <w:tcBorders>
              <w:top w:val="nil"/>
              <w:left w:val="nil"/>
              <w:bottom w:val="nil"/>
              <w:right w:val="nil"/>
            </w:tcBorders>
            <w:shd w:val="clear" w:color="auto" w:fill="auto"/>
            <w:vAlign w:val="bottom"/>
            <w:hideMark/>
          </w:tcPr>
          <w:p w14:paraId="2C20C1A2" w14:textId="77777777" w:rsidR="00C93723" w:rsidRPr="00D30847" w:rsidRDefault="00C93723" w:rsidP="00C93723">
            <w:pPr>
              <w:spacing w:after="0" w:line="240" w:lineRule="auto"/>
              <w:jc w:val="center"/>
              <w:rPr>
                <w:rFonts w:eastAsia="Times New Roman" w:cs="Calibri"/>
                <w:color w:val="FFFFFF"/>
                <w:sz w:val="16"/>
                <w:szCs w:val="16"/>
                <w:lang w:val="en-GB"/>
              </w:rPr>
            </w:pPr>
          </w:p>
        </w:tc>
        <w:tc>
          <w:tcPr>
            <w:tcW w:w="464" w:type="dxa"/>
            <w:gridSpan w:val="2"/>
            <w:tcBorders>
              <w:top w:val="nil"/>
              <w:left w:val="nil"/>
              <w:bottom w:val="nil"/>
              <w:right w:val="nil"/>
            </w:tcBorders>
            <w:shd w:val="clear" w:color="auto" w:fill="auto"/>
            <w:vAlign w:val="bottom"/>
            <w:hideMark/>
          </w:tcPr>
          <w:p w14:paraId="7FB11D18"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hideMark/>
          </w:tcPr>
          <w:p w14:paraId="48B6193B"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770" w:type="dxa"/>
            <w:gridSpan w:val="2"/>
            <w:tcBorders>
              <w:top w:val="nil"/>
              <w:left w:val="single" w:sz="8" w:space="0" w:color="auto"/>
              <w:bottom w:val="single" w:sz="8" w:space="0" w:color="auto"/>
              <w:right w:val="nil"/>
            </w:tcBorders>
            <w:shd w:val="clear" w:color="auto" w:fill="auto"/>
            <w:vAlign w:val="center"/>
            <w:hideMark/>
          </w:tcPr>
          <w:p w14:paraId="0CF2BB7D"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Activity 2.</w:t>
            </w:r>
          </w:p>
        </w:tc>
        <w:tc>
          <w:tcPr>
            <w:tcW w:w="3258" w:type="dxa"/>
            <w:gridSpan w:val="2"/>
            <w:tcBorders>
              <w:top w:val="nil"/>
              <w:left w:val="nil"/>
              <w:bottom w:val="single" w:sz="8" w:space="0" w:color="auto"/>
              <w:right w:val="single" w:sz="8" w:space="0" w:color="auto"/>
            </w:tcBorders>
            <w:shd w:val="clear" w:color="auto" w:fill="auto"/>
            <w:vAlign w:val="center"/>
            <w:hideMark/>
          </w:tcPr>
          <w:p w14:paraId="570F4FB9"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 xml:space="preserve">Conducting trainings in accordance with the Training Plan for the Members of Parliament and employees of the RNM Assembly Service in order to facilitate the understanding of the audit reports and preparation for the debate on the audit reports. </w:t>
            </w:r>
          </w:p>
        </w:tc>
        <w:tc>
          <w:tcPr>
            <w:tcW w:w="522" w:type="dxa"/>
            <w:gridSpan w:val="2"/>
            <w:tcBorders>
              <w:top w:val="nil"/>
              <w:left w:val="nil"/>
              <w:bottom w:val="single" w:sz="8" w:space="0" w:color="auto"/>
              <w:right w:val="single" w:sz="8" w:space="0" w:color="auto"/>
            </w:tcBorders>
            <w:shd w:val="clear" w:color="auto" w:fill="auto"/>
            <w:vAlign w:val="center"/>
            <w:hideMark/>
          </w:tcPr>
          <w:p w14:paraId="01725795"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auto" w:fill="auto"/>
            <w:vAlign w:val="center"/>
            <w:hideMark/>
          </w:tcPr>
          <w:p w14:paraId="1A96ADC6"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82" w:type="dxa"/>
            <w:gridSpan w:val="3"/>
            <w:tcBorders>
              <w:top w:val="nil"/>
              <w:left w:val="nil"/>
              <w:bottom w:val="single" w:sz="8" w:space="0" w:color="auto"/>
              <w:right w:val="single" w:sz="8" w:space="0" w:color="auto"/>
            </w:tcBorders>
            <w:shd w:val="clear" w:color="auto" w:fill="auto"/>
            <w:vAlign w:val="center"/>
            <w:hideMark/>
          </w:tcPr>
          <w:p w14:paraId="219532B7"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80" w:type="dxa"/>
            <w:gridSpan w:val="3"/>
            <w:tcBorders>
              <w:top w:val="nil"/>
              <w:left w:val="nil"/>
              <w:bottom w:val="single" w:sz="8" w:space="0" w:color="auto"/>
              <w:right w:val="single" w:sz="8" w:space="0" w:color="auto"/>
            </w:tcBorders>
            <w:shd w:val="clear" w:color="auto" w:fill="0000FF"/>
            <w:vAlign w:val="center"/>
            <w:hideMark/>
          </w:tcPr>
          <w:p w14:paraId="73C754C8"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410C6AFD"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1471448E"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585FAA7D"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691C725F"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035C951C"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11D10A8C"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1B8E5941"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3F02D586"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6AC65762"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56134568"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3C5A9BE5"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7B1B765B"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r>
      <w:tr w:rsidR="00C93723" w:rsidRPr="00D30847" w14:paraId="753C3A1F" w14:textId="77777777" w:rsidTr="00595060">
        <w:trPr>
          <w:trHeight w:val="610"/>
        </w:trPr>
        <w:tc>
          <w:tcPr>
            <w:tcW w:w="702" w:type="dxa"/>
            <w:gridSpan w:val="2"/>
            <w:tcBorders>
              <w:top w:val="nil"/>
              <w:left w:val="nil"/>
              <w:bottom w:val="nil"/>
              <w:right w:val="nil"/>
            </w:tcBorders>
            <w:shd w:val="clear" w:color="auto" w:fill="auto"/>
            <w:vAlign w:val="bottom"/>
            <w:hideMark/>
          </w:tcPr>
          <w:p w14:paraId="5FFD0096" w14:textId="77777777" w:rsidR="00C93723" w:rsidRPr="00D30847" w:rsidRDefault="00C93723" w:rsidP="00C93723">
            <w:pPr>
              <w:spacing w:after="0" w:line="240" w:lineRule="auto"/>
              <w:jc w:val="center"/>
              <w:rPr>
                <w:rFonts w:eastAsia="Times New Roman" w:cs="Calibri"/>
                <w:color w:val="FFFFFF"/>
                <w:sz w:val="16"/>
                <w:szCs w:val="16"/>
                <w:lang w:val="en-GB"/>
              </w:rPr>
            </w:pPr>
          </w:p>
        </w:tc>
        <w:tc>
          <w:tcPr>
            <w:tcW w:w="464" w:type="dxa"/>
            <w:gridSpan w:val="2"/>
            <w:tcBorders>
              <w:top w:val="nil"/>
              <w:left w:val="nil"/>
              <w:bottom w:val="nil"/>
              <w:right w:val="nil"/>
            </w:tcBorders>
            <w:shd w:val="clear" w:color="auto" w:fill="auto"/>
            <w:vAlign w:val="bottom"/>
            <w:hideMark/>
          </w:tcPr>
          <w:p w14:paraId="080C63B2"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276" w:type="dxa"/>
            <w:gridSpan w:val="2"/>
            <w:tcBorders>
              <w:top w:val="nil"/>
              <w:left w:val="nil"/>
              <w:bottom w:val="nil"/>
              <w:right w:val="nil"/>
            </w:tcBorders>
            <w:shd w:val="clear" w:color="auto" w:fill="auto"/>
            <w:vAlign w:val="bottom"/>
            <w:hideMark/>
          </w:tcPr>
          <w:p w14:paraId="5E59580A" w14:textId="77777777" w:rsidR="00C93723" w:rsidRPr="00D30847" w:rsidRDefault="00C93723" w:rsidP="00C93723">
            <w:pPr>
              <w:spacing w:after="0" w:line="240" w:lineRule="auto"/>
              <w:rPr>
                <w:rFonts w:ascii="Times New Roman" w:eastAsia="Times New Roman" w:hAnsi="Times New Roman"/>
                <w:sz w:val="16"/>
                <w:szCs w:val="16"/>
                <w:lang w:val="en-GB"/>
              </w:rPr>
            </w:pPr>
          </w:p>
        </w:tc>
        <w:tc>
          <w:tcPr>
            <w:tcW w:w="1770" w:type="dxa"/>
            <w:gridSpan w:val="2"/>
            <w:tcBorders>
              <w:top w:val="nil"/>
              <w:left w:val="single" w:sz="8" w:space="0" w:color="auto"/>
              <w:bottom w:val="single" w:sz="8" w:space="0" w:color="auto"/>
              <w:right w:val="nil"/>
            </w:tcBorders>
            <w:shd w:val="clear" w:color="auto" w:fill="auto"/>
            <w:vAlign w:val="center"/>
            <w:hideMark/>
          </w:tcPr>
          <w:p w14:paraId="24935033"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Activity 3.</w:t>
            </w:r>
          </w:p>
        </w:tc>
        <w:tc>
          <w:tcPr>
            <w:tcW w:w="3258" w:type="dxa"/>
            <w:gridSpan w:val="2"/>
            <w:tcBorders>
              <w:top w:val="nil"/>
              <w:left w:val="nil"/>
              <w:bottom w:val="single" w:sz="8" w:space="0" w:color="auto"/>
              <w:right w:val="single" w:sz="8" w:space="0" w:color="auto"/>
            </w:tcBorders>
            <w:shd w:val="clear" w:color="auto" w:fill="auto"/>
            <w:vAlign w:val="center"/>
            <w:hideMark/>
          </w:tcPr>
          <w:p w14:paraId="427882D4" w14:textId="77777777" w:rsidR="00C93723" w:rsidRPr="00D30847" w:rsidRDefault="00C93723" w:rsidP="00C93723">
            <w:pPr>
              <w:spacing w:after="0" w:line="240" w:lineRule="auto"/>
              <w:rPr>
                <w:rFonts w:eastAsia="Times New Roman" w:cs="Calibri"/>
                <w:sz w:val="16"/>
                <w:szCs w:val="16"/>
                <w:lang w:val="en-GB"/>
              </w:rPr>
            </w:pPr>
            <w:r w:rsidRPr="00D30847">
              <w:rPr>
                <w:rFonts w:eastAsia="Times New Roman" w:cs="Calibri"/>
                <w:sz w:val="16"/>
                <w:szCs w:val="16"/>
                <w:lang w:val="en-GB"/>
              </w:rPr>
              <w:t>Implementation of activities for strengthening cooperation with Committee on Financing and Budget,</w:t>
            </w:r>
            <w:r w:rsidRPr="00D30847">
              <w:rPr>
                <w:rFonts w:eastAsia="Times New Roman" w:cs="Calibri"/>
                <w:sz w:val="16"/>
                <w:szCs w:val="16"/>
                <w:lang w:val="en-GB"/>
              </w:rPr>
              <w:br/>
              <w:t>Parliamentary Institute and the Parliamentary budget office of the RNM Assembly.</w:t>
            </w:r>
          </w:p>
        </w:tc>
        <w:tc>
          <w:tcPr>
            <w:tcW w:w="522" w:type="dxa"/>
            <w:gridSpan w:val="2"/>
            <w:tcBorders>
              <w:top w:val="nil"/>
              <w:left w:val="nil"/>
              <w:bottom w:val="single" w:sz="8" w:space="0" w:color="auto"/>
              <w:right w:val="single" w:sz="8" w:space="0" w:color="auto"/>
            </w:tcBorders>
            <w:shd w:val="clear" w:color="000000" w:fill="0000FF"/>
            <w:vAlign w:val="center"/>
            <w:hideMark/>
          </w:tcPr>
          <w:p w14:paraId="243FD1BD"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3F5E0784"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82" w:type="dxa"/>
            <w:gridSpan w:val="3"/>
            <w:tcBorders>
              <w:top w:val="nil"/>
              <w:left w:val="nil"/>
              <w:bottom w:val="single" w:sz="8" w:space="0" w:color="auto"/>
              <w:right w:val="single" w:sz="8" w:space="0" w:color="auto"/>
            </w:tcBorders>
            <w:shd w:val="clear" w:color="000000" w:fill="0000FF"/>
            <w:vAlign w:val="center"/>
            <w:hideMark/>
          </w:tcPr>
          <w:p w14:paraId="15533437"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80" w:type="dxa"/>
            <w:gridSpan w:val="3"/>
            <w:tcBorders>
              <w:top w:val="nil"/>
              <w:left w:val="nil"/>
              <w:bottom w:val="single" w:sz="8" w:space="0" w:color="auto"/>
              <w:right w:val="single" w:sz="8" w:space="0" w:color="auto"/>
            </w:tcBorders>
            <w:shd w:val="clear" w:color="000000" w:fill="0000FF"/>
            <w:vAlign w:val="center"/>
            <w:hideMark/>
          </w:tcPr>
          <w:p w14:paraId="3406CC9E"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03E48A71"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12" w:type="dxa"/>
            <w:gridSpan w:val="3"/>
            <w:tcBorders>
              <w:top w:val="nil"/>
              <w:left w:val="nil"/>
              <w:bottom w:val="single" w:sz="8" w:space="0" w:color="auto"/>
              <w:right w:val="single" w:sz="8" w:space="0" w:color="auto"/>
            </w:tcBorders>
            <w:shd w:val="clear" w:color="000000" w:fill="0000FF"/>
            <w:vAlign w:val="center"/>
            <w:hideMark/>
          </w:tcPr>
          <w:p w14:paraId="719FB7A3"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1754D6F6"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40" w:type="dxa"/>
            <w:gridSpan w:val="3"/>
            <w:tcBorders>
              <w:top w:val="nil"/>
              <w:left w:val="nil"/>
              <w:bottom w:val="single" w:sz="8" w:space="0" w:color="auto"/>
              <w:right w:val="single" w:sz="8" w:space="0" w:color="auto"/>
            </w:tcBorders>
            <w:shd w:val="clear" w:color="000000" w:fill="0000FF"/>
            <w:vAlign w:val="center"/>
            <w:hideMark/>
          </w:tcPr>
          <w:p w14:paraId="2CC760D4"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77DA6719"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10B2323B"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378" w:type="dxa"/>
            <w:gridSpan w:val="2"/>
            <w:tcBorders>
              <w:top w:val="nil"/>
              <w:left w:val="nil"/>
              <w:bottom w:val="single" w:sz="8" w:space="0" w:color="auto"/>
              <w:right w:val="single" w:sz="8" w:space="0" w:color="auto"/>
            </w:tcBorders>
            <w:shd w:val="clear" w:color="000000" w:fill="0000FF"/>
            <w:vAlign w:val="center"/>
            <w:hideMark/>
          </w:tcPr>
          <w:p w14:paraId="1F3DB68F"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522" w:type="dxa"/>
            <w:gridSpan w:val="3"/>
            <w:tcBorders>
              <w:top w:val="nil"/>
              <w:left w:val="nil"/>
              <w:bottom w:val="single" w:sz="8" w:space="0" w:color="auto"/>
              <w:right w:val="single" w:sz="8" w:space="0" w:color="auto"/>
            </w:tcBorders>
            <w:shd w:val="clear" w:color="000000" w:fill="0000FF"/>
            <w:vAlign w:val="center"/>
            <w:hideMark/>
          </w:tcPr>
          <w:p w14:paraId="1D915D79"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4"/>
            <w:tcBorders>
              <w:top w:val="nil"/>
              <w:left w:val="nil"/>
              <w:bottom w:val="single" w:sz="8" w:space="0" w:color="auto"/>
              <w:right w:val="single" w:sz="8" w:space="0" w:color="auto"/>
            </w:tcBorders>
            <w:shd w:val="clear" w:color="000000" w:fill="0000FF"/>
            <w:vAlign w:val="center"/>
            <w:hideMark/>
          </w:tcPr>
          <w:p w14:paraId="6CBBB668"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2"/>
            <w:tcBorders>
              <w:top w:val="nil"/>
              <w:left w:val="nil"/>
              <w:bottom w:val="single" w:sz="8" w:space="0" w:color="auto"/>
              <w:right w:val="single" w:sz="8" w:space="0" w:color="auto"/>
            </w:tcBorders>
            <w:shd w:val="clear" w:color="000000" w:fill="0000FF"/>
            <w:vAlign w:val="center"/>
            <w:hideMark/>
          </w:tcPr>
          <w:p w14:paraId="7851B09C"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450" w:type="dxa"/>
            <w:gridSpan w:val="3"/>
            <w:tcBorders>
              <w:top w:val="nil"/>
              <w:left w:val="nil"/>
              <w:bottom w:val="single" w:sz="8" w:space="0" w:color="auto"/>
              <w:right w:val="single" w:sz="8" w:space="0" w:color="auto"/>
            </w:tcBorders>
            <w:shd w:val="clear" w:color="000000" w:fill="0000FF"/>
            <w:vAlign w:val="center"/>
            <w:hideMark/>
          </w:tcPr>
          <w:p w14:paraId="70F14230"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c>
          <w:tcPr>
            <w:tcW w:w="648" w:type="dxa"/>
            <w:gridSpan w:val="3"/>
            <w:tcBorders>
              <w:top w:val="nil"/>
              <w:left w:val="nil"/>
              <w:bottom w:val="single" w:sz="8" w:space="0" w:color="auto"/>
              <w:right w:val="single" w:sz="8" w:space="0" w:color="auto"/>
            </w:tcBorders>
            <w:shd w:val="clear" w:color="000000" w:fill="0000FF"/>
            <w:vAlign w:val="center"/>
            <w:hideMark/>
          </w:tcPr>
          <w:p w14:paraId="72850C78" w14:textId="77777777" w:rsidR="00C93723" w:rsidRPr="00D30847" w:rsidRDefault="00C93723" w:rsidP="00C93723">
            <w:pPr>
              <w:spacing w:after="0" w:line="240" w:lineRule="auto"/>
              <w:jc w:val="center"/>
              <w:rPr>
                <w:rFonts w:eastAsia="Times New Roman" w:cs="Calibri"/>
                <w:color w:val="FFFFFF"/>
                <w:sz w:val="16"/>
                <w:szCs w:val="16"/>
                <w:lang w:val="en-GB"/>
              </w:rPr>
            </w:pPr>
            <w:r w:rsidRPr="00D30847">
              <w:rPr>
                <w:rFonts w:eastAsia="Times New Roman" w:cs="Calibri"/>
                <w:color w:val="FFFFFF"/>
                <w:sz w:val="16"/>
                <w:szCs w:val="16"/>
                <w:lang w:val="en-GB"/>
              </w:rPr>
              <w:t> </w:t>
            </w:r>
          </w:p>
        </w:tc>
      </w:tr>
    </w:tbl>
    <w:p w14:paraId="5CC9B5A3" w14:textId="60D5A6ED" w:rsidR="001B4C45" w:rsidRPr="00D30847" w:rsidRDefault="00C022CE" w:rsidP="00E84CD0">
      <w:pPr>
        <w:pStyle w:val="Heading1"/>
        <w:spacing w:line="240" w:lineRule="auto"/>
        <w:jc w:val="both"/>
        <w:rPr>
          <w:rFonts w:ascii="Calibri" w:eastAsia="MS PGothic" w:hAnsi="Calibri" w:cs="Calibri"/>
          <w:color w:val="2F5496"/>
          <w:kern w:val="0"/>
          <w:lang w:val="en-GB" w:eastAsia="zh-CN"/>
        </w:rPr>
      </w:pPr>
      <w:r w:rsidRPr="00D30847">
        <w:rPr>
          <w:rFonts w:eastAsia="MS PGothic"/>
          <w:lang w:val="en-GB" w:eastAsia="zh-CN"/>
        </w:rPr>
        <w:br w:type="page"/>
      </w:r>
      <w:r w:rsidR="00DF0C16" w:rsidRPr="00D30847">
        <w:rPr>
          <w:rFonts w:eastAsia="MS PGothic"/>
          <w:lang w:val="en-GB" w:eastAsia="zh-CN"/>
        </w:rPr>
        <w:lastRenderedPageBreak/>
        <w:t xml:space="preserve">    </w:t>
      </w:r>
      <w:bookmarkStart w:id="74" w:name="_Toc187841827"/>
      <w:r w:rsidR="00A42B0B" w:rsidRPr="00D30847">
        <w:rPr>
          <w:rFonts w:ascii="Calibri" w:eastAsia="MS PGothic" w:hAnsi="Calibri" w:cs="Calibri"/>
          <w:color w:val="2F5496"/>
          <w:kern w:val="0"/>
          <w:lang w:val="en-GB" w:eastAsia="zh-CN"/>
        </w:rPr>
        <w:t>A</w:t>
      </w:r>
      <w:r w:rsidR="00726AC7" w:rsidRPr="00D30847">
        <w:rPr>
          <w:rFonts w:ascii="Calibri" w:eastAsia="MS PGothic" w:hAnsi="Calibri" w:cs="Calibri"/>
          <w:color w:val="2F5496"/>
          <w:kern w:val="0"/>
          <w:lang w:val="en-GB" w:eastAsia="zh-CN"/>
        </w:rPr>
        <w:t>nnex</w:t>
      </w:r>
      <w:r w:rsidR="00F368A1">
        <w:rPr>
          <w:rFonts w:ascii="Calibri" w:eastAsia="MS PGothic" w:hAnsi="Calibri" w:cs="Calibri"/>
          <w:color w:val="2F5496"/>
          <w:kern w:val="0"/>
          <w:lang w:val="en-GB" w:eastAsia="zh-CN"/>
        </w:rPr>
        <w:t xml:space="preserve"> </w:t>
      </w:r>
      <w:r w:rsidR="00726AC7" w:rsidRPr="00D30847">
        <w:rPr>
          <w:rFonts w:ascii="Calibri" w:eastAsia="MS PGothic" w:hAnsi="Calibri" w:cs="Calibri"/>
          <w:color w:val="2F5496"/>
          <w:kern w:val="0"/>
          <w:lang w:val="en-GB" w:eastAsia="zh-CN"/>
        </w:rPr>
        <w:t>II</w:t>
      </w:r>
      <w:r w:rsidR="00A42B0B" w:rsidRPr="00D30847">
        <w:rPr>
          <w:rFonts w:ascii="Calibri" w:eastAsia="MS PGothic" w:hAnsi="Calibri" w:cs="Calibri"/>
          <w:color w:val="2F5496"/>
          <w:kern w:val="0"/>
          <w:lang w:val="en-GB" w:eastAsia="zh-CN"/>
        </w:rPr>
        <w:t xml:space="preserve"> – </w:t>
      </w:r>
      <w:proofErr w:type="spellStart"/>
      <w:r w:rsidR="00A42B0B" w:rsidRPr="00D30847">
        <w:rPr>
          <w:rFonts w:ascii="Calibri" w:eastAsia="MS PGothic" w:hAnsi="Calibri" w:cs="Calibri"/>
          <w:color w:val="2F5496"/>
          <w:kern w:val="0"/>
          <w:lang w:val="en-GB" w:eastAsia="zh-CN"/>
        </w:rPr>
        <w:t>Logframe</w:t>
      </w:r>
      <w:proofErr w:type="spellEnd"/>
      <w:r w:rsidR="00A42B0B" w:rsidRPr="00D30847">
        <w:rPr>
          <w:rFonts w:ascii="Calibri" w:eastAsia="MS PGothic" w:hAnsi="Calibri" w:cs="Calibri"/>
          <w:color w:val="2F5496"/>
          <w:kern w:val="0"/>
          <w:lang w:val="en-GB" w:eastAsia="zh-CN"/>
        </w:rPr>
        <w:t xml:space="preserve"> table</w:t>
      </w:r>
      <w:r w:rsidR="00FB5DF5" w:rsidRPr="00D30847">
        <w:rPr>
          <w:rFonts w:ascii="Calibri" w:eastAsia="MS PGothic" w:hAnsi="Calibri" w:cs="Calibri"/>
          <w:color w:val="2F5496"/>
          <w:kern w:val="0"/>
          <w:lang w:val="en-GB" w:eastAsia="zh-CN"/>
        </w:rPr>
        <w:t xml:space="preserve"> for the PFM Reform Programme 202</w:t>
      </w:r>
      <w:r w:rsidR="00EA2E6F" w:rsidRPr="00D30847">
        <w:rPr>
          <w:rFonts w:ascii="Calibri" w:eastAsia="MS PGothic" w:hAnsi="Calibri" w:cs="Calibri"/>
          <w:color w:val="2F5496"/>
          <w:kern w:val="0"/>
          <w:lang w:val="en-GB" w:eastAsia="zh-CN"/>
        </w:rPr>
        <w:t>5</w:t>
      </w:r>
      <w:r w:rsidR="00FB5DF5" w:rsidRPr="00D30847">
        <w:rPr>
          <w:rFonts w:ascii="Calibri" w:eastAsia="MS PGothic" w:hAnsi="Calibri" w:cs="Calibri"/>
          <w:color w:val="2F5496"/>
          <w:kern w:val="0"/>
          <w:lang w:val="en-GB" w:eastAsia="zh-CN"/>
        </w:rPr>
        <w:t xml:space="preserve"> - 202</w:t>
      </w:r>
      <w:r w:rsidR="00EA2E6F" w:rsidRPr="00D30847">
        <w:rPr>
          <w:rFonts w:ascii="Calibri" w:eastAsia="MS PGothic" w:hAnsi="Calibri" w:cs="Calibri"/>
          <w:color w:val="2F5496"/>
          <w:kern w:val="0"/>
          <w:lang w:val="en-GB" w:eastAsia="zh-CN"/>
        </w:rPr>
        <w:t>8</w:t>
      </w:r>
      <w:bookmarkEnd w:id="74"/>
    </w:p>
    <w:tbl>
      <w:tblPr>
        <w:tblW w:w="135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0"/>
        <w:gridCol w:w="10"/>
        <w:gridCol w:w="17"/>
        <w:gridCol w:w="1288"/>
        <w:gridCol w:w="24"/>
        <w:gridCol w:w="991"/>
        <w:gridCol w:w="38"/>
        <w:gridCol w:w="157"/>
        <w:gridCol w:w="1559"/>
        <w:gridCol w:w="46"/>
        <w:gridCol w:w="36"/>
        <w:gridCol w:w="1170"/>
        <w:gridCol w:w="24"/>
        <w:gridCol w:w="30"/>
        <w:gridCol w:w="115"/>
        <w:gridCol w:w="1273"/>
        <w:gridCol w:w="52"/>
        <w:gridCol w:w="1568"/>
        <w:gridCol w:w="24"/>
        <w:gridCol w:w="28"/>
        <w:gridCol w:w="32"/>
        <w:gridCol w:w="1678"/>
        <w:gridCol w:w="20"/>
        <w:gridCol w:w="18"/>
        <w:gridCol w:w="97"/>
        <w:gridCol w:w="173"/>
        <w:gridCol w:w="1554"/>
        <w:gridCol w:w="28"/>
        <w:gridCol w:w="38"/>
        <w:gridCol w:w="79"/>
        <w:gridCol w:w="1361"/>
        <w:gridCol w:w="52"/>
      </w:tblGrid>
      <w:tr w:rsidR="00485BAA" w:rsidRPr="00D30847" w14:paraId="5A02242B" w14:textId="77777777" w:rsidTr="00FD4DDE">
        <w:trPr>
          <w:gridBefore w:val="3"/>
          <w:gridAfter w:val="1"/>
          <w:wBefore w:w="37" w:type="dxa"/>
          <w:wAfter w:w="52" w:type="dxa"/>
          <w:trHeight w:val="276"/>
          <w:jc w:val="center"/>
        </w:trPr>
        <w:tc>
          <w:tcPr>
            <w:tcW w:w="13501" w:type="dxa"/>
            <w:gridSpan w:val="28"/>
            <w:vMerge w:val="restart"/>
            <w:shd w:val="clear" w:color="000000" w:fill="ED7D31"/>
            <w:noWrap/>
            <w:vAlign w:val="bottom"/>
            <w:hideMark/>
          </w:tcPr>
          <w:p w14:paraId="5EF0E15A" w14:textId="45F8E05C" w:rsidR="00485BAA" w:rsidRPr="00D30847" w:rsidRDefault="00485BAA" w:rsidP="00A72B30">
            <w:pPr>
              <w:spacing w:after="0" w:line="240" w:lineRule="auto"/>
              <w:jc w:val="center"/>
              <w:rPr>
                <w:rFonts w:ascii="Arial" w:eastAsia="Times New Roman" w:hAnsi="Arial" w:cs="Arial"/>
                <w:b/>
                <w:bCs/>
                <w:sz w:val="24"/>
                <w:szCs w:val="24"/>
                <w:lang w:val="en-GB" w:eastAsia="mk-MK"/>
              </w:rPr>
            </w:pPr>
            <w:bookmarkStart w:id="75" w:name="RANGE!A1:I491"/>
            <w:r w:rsidRPr="00D30847">
              <w:rPr>
                <w:rFonts w:ascii="Arial" w:eastAsia="Times New Roman" w:hAnsi="Arial" w:cs="Arial"/>
                <w:b/>
                <w:bCs/>
                <w:sz w:val="24"/>
                <w:szCs w:val="24"/>
                <w:lang w:val="en-GB" w:eastAsia="mk-MK"/>
              </w:rPr>
              <w:t>LOGICAL FRAMEWORK OF THE PFM REFORM PROGRAMME 202</w:t>
            </w:r>
            <w:r w:rsidR="00637A09" w:rsidRPr="00D30847">
              <w:rPr>
                <w:rFonts w:ascii="Arial" w:eastAsia="Times New Roman" w:hAnsi="Arial" w:cs="Arial"/>
                <w:b/>
                <w:bCs/>
                <w:sz w:val="24"/>
                <w:szCs w:val="24"/>
                <w:lang w:val="en-GB" w:eastAsia="mk-MK"/>
              </w:rPr>
              <w:t>5</w:t>
            </w:r>
            <w:r w:rsidRPr="00D30847">
              <w:rPr>
                <w:rFonts w:ascii="Arial" w:eastAsia="Times New Roman" w:hAnsi="Arial" w:cs="Arial"/>
                <w:b/>
                <w:bCs/>
                <w:sz w:val="24"/>
                <w:szCs w:val="24"/>
                <w:lang w:val="en-GB" w:eastAsia="mk-MK"/>
              </w:rPr>
              <w:t xml:space="preserve"> - 202</w:t>
            </w:r>
            <w:bookmarkEnd w:id="75"/>
            <w:r w:rsidR="00637A09" w:rsidRPr="00D30847">
              <w:rPr>
                <w:rFonts w:ascii="Arial" w:eastAsia="Times New Roman" w:hAnsi="Arial" w:cs="Arial"/>
                <w:b/>
                <w:bCs/>
                <w:sz w:val="24"/>
                <w:szCs w:val="24"/>
                <w:lang w:val="en-GB" w:eastAsia="mk-MK"/>
              </w:rPr>
              <w:t>8</w:t>
            </w:r>
          </w:p>
        </w:tc>
      </w:tr>
      <w:tr w:rsidR="00485BAA" w:rsidRPr="00D30847" w14:paraId="6B28DC2A" w14:textId="77777777" w:rsidTr="00FD4DDE">
        <w:trPr>
          <w:gridBefore w:val="3"/>
          <w:gridAfter w:val="1"/>
          <w:wBefore w:w="37" w:type="dxa"/>
          <w:wAfter w:w="52" w:type="dxa"/>
          <w:trHeight w:val="269"/>
          <w:jc w:val="center"/>
        </w:trPr>
        <w:tc>
          <w:tcPr>
            <w:tcW w:w="13501" w:type="dxa"/>
            <w:gridSpan w:val="28"/>
            <w:vMerge/>
            <w:vAlign w:val="center"/>
            <w:hideMark/>
          </w:tcPr>
          <w:p w14:paraId="1F3263BC" w14:textId="77777777" w:rsidR="00485BAA" w:rsidRPr="00D30847" w:rsidRDefault="00485BAA" w:rsidP="00485BAA">
            <w:pPr>
              <w:spacing w:after="0" w:line="240" w:lineRule="auto"/>
              <w:rPr>
                <w:rFonts w:ascii="Arial" w:eastAsia="Times New Roman" w:hAnsi="Arial" w:cs="Arial"/>
                <w:b/>
                <w:bCs/>
                <w:sz w:val="12"/>
                <w:szCs w:val="12"/>
                <w:lang w:val="en-GB" w:eastAsia="mk-MK"/>
              </w:rPr>
            </w:pPr>
          </w:p>
        </w:tc>
      </w:tr>
      <w:tr w:rsidR="00485BAA" w:rsidRPr="00D30847" w14:paraId="3EFD249D" w14:textId="77777777" w:rsidTr="00FD4DDE">
        <w:trPr>
          <w:gridBefore w:val="3"/>
          <w:gridAfter w:val="1"/>
          <w:wBefore w:w="37" w:type="dxa"/>
          <w:wAfter w:w="52" w:type="dxa"/>
          <w:trHeight w:val="190"/>
          <w:jc w:val="center"/>
        </w:trPr>
        <w:tc>
          <w:tcPr>
            <w:tcW w:w="13501" w:type="dxa"/>
            <w:gridSpan w:val="28"/>
            <w:shd w:val="clear" w:color="000000" w:fill="1F3864"/>
            <w:vAlign w:val="center"/>
            <w:hideMark/>
          </w:tcPr>
          <w:p w14:paraId="1993324B" w14:textId="56F5D69E" w:rsidR="00485BAA" w:rsidRPr="00D30847" w:rsidRDefault="00485BAA" w:rsidP="00485BAA">
            <w:pPr>
              <w:spacing w:after="0" w:line="240" w:lineRule="auto"/>
              <w:jc w:val="both"/>
              <w:rPr>
                <w:rFonts w:ascii="Arial" w:eastAsia="Times New Roman" w:hAnsi="Arial" w:cs="Arial"/>
                <w:b/>
                <w:bCs/>
                <w:color w:val="FFFFFF"/>
                <w:sz w:val="12"/>
                <w:szCs w:val="12"/>
                <w:lang w:val="en-GB" w:eastAsia="mk-MK"/>
              </w:rPr>
            </w:pPr>
            <w:r w:rsidRPr="00D30847">
              <w:rPr>
                <w:rFonts w:ascii="Arial" w:eastAsia="Times New Roman" w:hAnsi="Arial" w:cs="Arial"/>
                <w:b/>
                <w:bCs/>
                <w:color w:val="FFFFFF"/>
                <w:sz w:val="12"/>
                <w:szCs w:val="12"/>
                <w:lang w:val="en-GB" w:eastAsia="mk-MK"/>
              </w:rPr>
              <w:t>PILLAR I</w:t>
            </w:r>
            <w:r w:rsidR="001A1627" w:rsidRPr="00D30847">
              <w:rPr>
                <w:rFonts w:ascii="Arial" w:eastAsia="Times New Roman" w:hAnsi="Arial" w:cs="Arial"/>
                <w:b/>
                <w:bCs/>
                <w:color w:val="FFFFFF"/>
                <w:sz w:val="12"/>
                <w:szCs w:val="12"/>
                <w:lang w:val="en-GB" w:eastAsia="mk-MK"/>
              </w:rPr>
              <w:t>.</w:t>
            </w:r>
            <w:r w:rsidRPr="00D30847">
              <w:rPr>
                <w:rFonts w:ascii="Arial" w:eastAsia="Times New Roman" w:hAnsi="Arial" w:cs="Arial"/>
                <w:b/>
                <w:bCs/>
                <w:color w:val="FFFFFF"/>
                <w:sz w:val="12"/>
                <w:szCs w:val="12"/>
                <w:lang w:val="en-GB" w:eastAsia="mk-MK"/>
              </w:rPr>
              <w:t xml:space="preserve"> Economic</w:t>
            </w:r>
            <w:r w:rsidR="007A1FFE" w:rsidRPr="00D30847">
              <w:rPr>
                <w:rFonts w:ascii="Arial" w:eastAsia="Times New Roman" w:hAnsi="Arial" w:cs="Arial"/>
                <w:b/>
                <w:bCs/>
                <w:color w:val="FFFFFF"/>
                <w:sz w:val="12"/>
                <w:szCs w:val="12"/>
                <w:lang w:val="en-GB" w:eastAsia="mk-MK"/>
              </w:rPr>
              <w:t xml:space="preserve"> </w:t>
            </w:r>
            <w:r w:rsidRPr="00D30847">
              <w:rPr>
                <w:rFonts w:ascii="Arial" w:eastAsia="Times New Roman" w:hAnsi="Arial" w:cs="Arial"/>
                <w:b/>
                <w:bCs/>
                <w:color w:val="FFFFFF"/>
                <w:sz w:val="12"/>
                <w:szCs w:val="12"/>
                <w:lang w:val="en-GB" w:eastAsia="mk-MK"/>
              </w:rPr>
              <w:t>Analysis, Macroeconomic</w:t>
            </w:r>
            <w:r w:rsidR="007A1FFE" w:rsidRPr="00D30847">
              <w:rPr>
                <w:rFonts w:ascii="Arial" w:eastAsia="Times New Roman" w:hAnsi="Arial" w:cs="Arial"/>
                <w:b/>
                <w:bCs/>
                <w:color w:val="FFFFFF"/>
                <w:sz w:val="12"/>
                <w:szCs w:val="12"/>
                <w:lang w:val="en-GB" w:eastAsia="mk-MK"/>
              </w:rPr>
              <w:t xml:space="preserve"> </w:t>
            </w:r>
            <w:r w:rsidRPr="00D30847">
              <w:rPr>
                <w:rFonts w:ascii="Arial" w:eastAsia="Times New Roman" w:hAnsi="Arial" w:cs="Arial"/>
                <w:b/>
                <w:bCs/>
                <w:color w:val="FFFFFF"/>
                <w:sz w:val="12"/>
                <w:szCs w:val="12"/>
                <w:lang w:val="en-GB" w:eastAsia="mk-MK"/>
              </w:rPr>
              <w:t>and</w:t>
            </w:r>
            <w:r w:rsidR="007A1FFE" w:rsidRPr="00D30847">
              <w:rPr>
                <w:rFonts w:ascii="Arial" w:eastAsia="Times New Roman" w:hAnsi="Arial" w:cs="Arial"/>
                <w:b/>
                <w:bCs/>
                <w:color w:val="FFFFFF"/>
                <w:sz w:val="12"/>
                <w:szCs w:val="12"/>
                <w:lang w:val="en-GB" w:eastAsia="mk-MK"/>
              </w:rPr>
              <w:t xml:space="preserve"> </w:t>
            </w:r>
            <w:r w:rsidRPr="00D30847">
              <w:rPr>
                <w:rFonts w:ascii="Arial" w:eastAsia="Times New Roman" w:hAnsi="Arial" w:cs="Arial"/>
                <w:b/>
                <w:bCs/>
                <w:color w:val="FFFFFF"/>
                <w:sz w:val="12"/>
                <w:szCs w:val="12"/>
                <w:lang w:val="en-GB" w:eastAsia="mk-MK"/>
              </w:rPr>
              <w:t>Fiscal</w:t>
            </w:r>
            <w:r w:rsidR="001B27C8" w:rsidRPr="00D30847">
              <w:rPr>
                <w:rFonts w:ascii="Arial" w:eastAsia="Times New Roman" w:hAnsi="Arial" w:cs="Arial"/>
                <w:b/>
                <w:bCs/>
                <w:color w:val="FFFFFF"/>
                <w:sz w:val="12"/>
                <w:szCs w:val="12"/>
                <w:lang w:val="en-GB" w:eastAsia="mk-MK"/>
              </w:rPr>
              <w:t xml:space="preserve"> </w:t>
            </w:r>
            <w:r w:rsidRPr="00D30847">
              <w:rPr>
                <w:rFonts w:ascii="Arial" w:eastAsia="Times New Roman" w:hAnsi="Arial" w:cs="Arial"/>
                <w:b/>
                <w:bCs/>
                <w:color w:val="FFFFFF"/>
                <w:sz w:val="12"/>
                <w:szCs w:val="12"/>
                <w:lang w:val="en-GB" w:eastAsia="mk-MK"/>
              </w:rPr>
              <w:t>Framework</w:t>
            </w:r>
          </w:p>
        </w:tc>
      </w:tr>
      <w:tr w:rsidR="00485BAA" w:rsidRPr="00D30847" w14:paraId="109EB6B3" w14:textId="77777777" w:rsidTr="00FD4DDE">
        <w:trPr>
          <w:gridBefore w:val="3"/>
          <w:gridAfter w:val="1"/>
          <w:wBefore w:w="37" w:type="dxa"/>
          <w:wAfter w:w="52" w:type="dxa"/>
          <w:trHeight w:val="232"/>
          <w:jc w:val="center"/>
        </w:trPr>
        <w:tc>
          <w:tcPr>
            <w:tcW w:w="13501" w:type="dxa"/>
            <w:gridSpan w:val="28"/>
            <w:shd w:val="clear" w:color="000000" w:fill="1F3864"/>
            <w:vAlign w:val="center"/>
            <w:hideMark/>
          </w:tcPr>
          <w:p w14:paraId="10726BD0" w14:textId="222E54FF" w:rsidR="00485BAA" w:rsidRPr="00D30847" w:rsidRDefault="00485BAA" w:rsidP="00485BAA">
            <w:pPr>
              <w:spacing w:after="0" w:line="240" w:lineRule="auto"/>
              <w:jc w:val="both"/>
              <w:rPr>
                <w:rFonts w:ascii="Arial" w:eastAsia="Times New Roman" w:hAnsi="Arial" w:cs="Arial"/>
                <w:b/>
                <w:bCs/>
                <w:color w:val="FFFFFF"/>
                <w:sz w:val="12"/>
                <w:szCs w:val="12"/>
                <w:lang w:val="en-GB" w:eastAsia="mk-MK"/>
              </w:rPr>
            </w:pPr>
            <w:r w:rsidRPr="00D30847">
              <w:rPr>
                <w:rFonts w:ascii="Arial" w:eastAsia="Times New Roman" w:hAnsi="Arial" w:cs="Arial"/>
                <w:b/>
                <w:bCs/>
                <w:color w:val="FFFFFF"/>
                <w:sz w:val="12"/>
                <w:szCs w:val="12"/>
                <w:lang w:val="en-GB" w:eastAsia="mk-MK"/>
              </w:rPr>
              <w:t xml:space="preserve">PRIORITY 1. </w:t>
            </w:r>
            <w:r w:rsidR="00B561EC" w:rsidRPr="00D30847">
              <w:rPr>
                <w:rFonts w:ascii="Arial" w:eastAsia="Times New Roman" w:hAnsi="Arial" w:cs="Arial"/>
                <w:b/>
                <w:bCs/>
                <w:color w:val="FFFFFF"/>
                <w:sz w:val="12"/>
                <w:szCs w:val="12"/>
                <w:lang w:val="en-GB" w:eastAsia="mk-MK"/>
              </w:rPr>
              <w:t>Tax revenues forecasting and reporting</w:t>
            </w:r>
          </w:p>
        </w:tc>
      </w:tr>
      <w:tr w:rsidR="00485BAA" w:rsidRPr="00D30847" w14:paraId="3E40C8F8" w14:textId="77777777" w:rsidTr="00FD4DDE">
        <w:trPr>
          <w:gridBefore w:val="3"/>
          <w:gridAfter w:val="1"/>
          <w:wBefore w:w="37" w:type="dxa"/>
          <w:wAfter w:w="52" w:type="dxa"/>
          <w:trHeight w:val="224"/>
          <w:jc w:val="center"/>
        </w:trPr>
        <w:tc>
          <w:tcPr>
            <w:tcW w:w="2303" w:type="dxa"/>
            <w:gridSpan w:val="3"/>
            <w:shd w:val="clear" w:color="000000" w:fill="9BD2ED"/>
            <w:vAlign w:val="center"/>
            <w:hideMark/>
          </w:tcPr>
          <w:p w14:paraId="33D3A3FB"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Outcome(s)</w:t>
            </w:r>
          </w:p>
        </w:tc>
        <w:tc>
          <w:tcPr>
            <w:tcW w:w="1836" w:type="dxa"/>
            <w:gridSpan w:val="5"/>
            <w:shd w:val="clear" w:color="000000" w:fill="9BD2ED"/>
            <w:vAlign w:val="center"/>
            <w:hideMark/>
          </w:tcPr>
          <w:p w14:paraId="59469B70" w14:textId="1432FCBF"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Performance</w:t>
            </w:r>
            <w:r w:rsidR="007A1FFE"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Indicator</w:t>
            </w:r>
          </w:p>
        </w:tc>
        <w:tc>
          <w:tcPr>
            <w:tcW w:w="1194" w:type="dxa"/>
            <w:gridSpan w:val="2"/>
            <w:shd w:val="clear" w:color="000000" w:fill="9BD2ED"/>
            <w:vAlign w:val="center"/>
            <w:hideMark/>
          </w:tcPr>
          <w:p w14:paraId="04C60DEE"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proofErr w:type="spellStart"/>
            <w:r w:rsidRPr="00D30847">
              <w:rPr>
                <w:rFonts w:ascii="Arial" w:eastAsia="Times New Roman" w:hAnsi="Arial" w:cs="Arial"/>
                <w:b/>
                <w:bCs/>
                <w:sz w:val="12"/>
                <w:szCs w:val="12"/>
                <w:lang w:val="en-GB" w:eastAsia="mk-MK"/>
              </w:rPr>
              <w:t>DataSource</w:t>
            </w:r>
            <w:proofErr w:type="spellEnd"/>
          </w:p>
        </w:tc>
        <w:tc>
          <w:tcPr>
            <w:tcW w:w="1418" w:type="dxa"/>
            <w:gridSpan w:val="3"/>
            <w:shd w:val="clear" w:color="000000" w:fill="9BD2ED"/>
            <w:vAlign w:val="center"/>
            <w:hideMark/>
          </w:tcPr>
          <w:p w14:paraId="3D1108B3" w14:textId="667F70CF"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Baseline FY2</w:t>
            </w:r>
            <w:r w:rsidR="00B561EC" w:rsidRPr="00D30847">
              <w:rPr>
                <w:rFonts w:ascii="Arial" w:eastAsia="Times New Roman" w:hAnsi="Arial" w:cs="Arial"/>
                <w:b/>
                <w:bCs/>
                <w:sz w:val="12"/>
                <w:szCs w:val="12"/>
                <w:lang w:val="en-GB" w:eastAsia="mk-MK"/>
              </w:rPr>
              <w:t>3</w:t>
            </w:r>
          </w:p>
        </w:tc>
        <w:tc>
          <w:tcPr>
            <w:tcW w:w="1644" w:type="dxa"/>
            <w:gridSpan w:val="3"/>
            <w:shd w:val="clear" w:color="000000" w:fill="9BD2ED"/>
            <w:vAlign w:val="center"/>
            <w:hideMark/>
          </w:tcPr>
          <w:p w14:paraId="51879F6E" w14:textId="42179B8D"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A157B0" w:rsidRPr="00D30847">
              <w:rPr>
                <w:rFonts w:ascii="Arial" w:eastAsia="Times New Roman" w:hAnsi="Arial" w:cs="Arial"/>
                <w:b/>
                <w:bCs/>
                <w:sz w:val="12"/>
                <w:szCs w:val="12"/>
                <w:lang w:val="en-GB" w:eastAsia="mk-MK"/>
              </w:rPr>
              <w:t>5</w:t>
            </w:r>
          </w:p>
        </w:tc>
        <w:tc>
          <w:tcPr>
            <w:tcW w:w="1758" w:type="dxa"/>
            <w:gridSpan w:val="4"/>
            <w:shd w:val="clear" w:color="000000" w:fill="9BD2ED"/>
            <w:vAlign w:val="center"/>
            <w:hideMark/>
          </w:tcPr>
          <w:p w14:paraId="5AFC2816" w14:textId="1EB74EB6"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A157B0" w:rsidRPr="00D30847">
              <w:rPr>
                <w:rFonts w:ascii="Arial" w:eastAsia="Times New Roman" w:hAnsi="Arial" w:cs="Arial"/>
                <w:b/>
                <w:bCs/>
                <w:sz w:val="12"/>
                <w:szCs w:val="12"/>
                <w:lang w:val="en-GB" w:eastAsia="mk-MK"/>
              </w:rPr>
              <w:t>6</w:t>
            </w:r>
          </w:p>
        </w:tc>
        <w:tc>
          <w:tcPr>
            <w:tcW w:w="1842" w:type="dxa"/>
            <w:gridSpan w:val="4"/>
            <w:shd w:val="clear" w:color="000000" w:fill="9BD2ED"/>
            <w:vAlign w:val="center"/>
            <w:hideMark/>
          </w:tcPr>
          <w:p w14:paraId="169AA7C4" w14:textId="795351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A157B0" w:rsidRPr="00D30847">
              <w:rPr>
                <w:rFonts w:ascii="Arial" w:eastAsia="Times New Roman" w:hAnsi="Arial" w:cs="Arial"/>
                <w:b/>
                <w:bCs/>
                <w:sz w:val="12"/>
                <w:szCs w:val="12"/>
                <w:lang w:val="en-GB" w:eastAsia="mk-MK"/>
              </w:rPr>
              <w:t>7</w:t>
            </w:r>
          </w:p>
        </w:tc>
        <w:tc>
          <w:tcPr>
            <w:tcW w:w="1506" w:type="dxa"/>
            <w:gridSpan w:val="4"/>
            <w:shd w:val="clear" w:color="000000" w:fill="9BD2ED"/>
            <w:vAlign w:val="center"/>
            <w:hideMark/>
          </w:tcPr>
          <w:p w14:paraId="4622C087" w14:textId="0C6928A9"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A157B0" w:rsidRPr="00D30847">
              <w:rPr>
                <w:rFonts w:ascii="Arial" w:eastAsia="Times New Roman" w:hAnsi="Arial" w:cs="Arial"/>
                <w:b/>
                <w:bCs/>
                <w:sz w:val="12"/>
                <w:szCs w:val="12"/>
                <w:lang w:val="en-GB" w:eastAsia="mk-MK"/>
              </w:rPr>
              <w:t>8</w:t>
            </w:r>
          </w:p>
        </w:tc>
      </w:tr>
      <w:tr w:rsidR="00485BAA" w:rsidRPr="00D30847" w14:paraId="0A98D98F" w14:textId="77777777" w:rsidTr="00FD4DDE">
        <w:trPr>
          <w:gridBefore w:val="3"/>
          <w:gridAfter w:val="1"/>
          <w:wBefore w:w="37" w:type="dxa"/>
          <w:wAfter w:w="52" w:type="dxa"/>
          <w:trHeight w:val="964"/>
          <w:jc w:val="center"/>
        </w:trPr>
        <w:tc>
          <w:tcPr>
            <w:tcW w:w="2303" w:type="dxa"/>
            <w:gridSpan w:val="3"/>
            <w:shd w:val="clear" w:color="000000" w:fill="FFFF99"/>
            <w:vAlign w:val="center"/>
            <w:hideMark/>
          </w:tcPr>
          <w:p w14:paraId="566AA856" w14:textId="4559E3E8" w:rsidR="00485BAA" w:rsidRPr="00D30847" w:rsidRDefault="00FC75A1"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I)</w:t>
            </w:r>
            <w:r w:rsidR="00726DF5" w:rsidRPr="00D30847">
              <w:rPr>
                <w:rFonts w:ascii="Arial" w:eastAsia="Times New Roman" w:hAnsi="Arial" w:cs="Arial"/>
                <w:sz w:val="12"/>
                <w:szCs w:val="12"/>
                <w:lang w:val="en-GB" w:eastAsia="mk-MK"/>
              </w:rPr>
              <w:t>Reduced deviation between planned and realized amounts, in individual and total tax revenues, indicating improved forecasting;</w:t>
            </w:r>
          </w:p>
        </w:tc>
        <w:tc>
          <w:tcPr>
            <w:tcW w:w="1836" w:type="dxa"/>
            <w:gridSpan w:val="5"/>
            <w:shd w:val="clear" w:color="000000" w:fill="FFFF99"/>
            <w:vAlign w:val="center"/>
            <w:hideMark/>
          </w:tcPr>
          <w:p w14:paraId="1B3E5887" w14:textId="77777777" w:rsidR="00B561EC" w:rsidRPr="00D30847" w:rsidRDefault="00B561EC" w:rsidP="00B561EC">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Deviation in total revenues and in the composition of revenues between planned and actual amounts, as used in PEFA PI3* as part of SIGMA*.</w:t>
            </w:r>
          </w:p>
          <w:p w14:paraId="41D7023E" w14:textId="77777777" w:rsidR="00B561EC" w:rsidRPr="00D30847" w:rsidRDefault="00B561EC" w:rsidP="00B561EC">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Program-based ratings: A, B, C, D (highest rating - A, lowest - D)</w:t>
            </w:r>
          </w:p>
          <w:p w14:paraId="707DDE23" w14:textId="77777777" w:rsidR="00B561EC" w:rsidRPr="00D30847" w:rsidRDefault="00B561EC" w:rsidP="00B561EC">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*https://www.pefa.org/resources/calculation-sheet-revenue-composition-outturn-pi-32-november-2018</w:t>
            </w:r>
          </w:p>
          <w:p w14:paraId="35A223C6" w14:textId="3B40E952" w:rsidR="00485BAA" w:rsidRPr="00D30847" w:rsidRDefault="00B561EC"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*https://www.sigmaweb.org/</w:t>
            </w:r>
          </w:p>
        </w:tc>
        <w:tc>
          <w:tcPr>
            <w:tcW w:w="1194" w:type="dxa"/>
            <w:gridSpan w:val="2"/>
            <w:shd w:val="clear" w:color="000000" w:fill="FFFF99"/>
            <w:vAlign w:val="center"/>
            <w:hideMark/>
          </w:tcPr>
          <w:p w14:paraId="28434589" w14:textId="77777777" w:rsidR="00485BAA" w:rsidRPr="00D30847" w:rsidRDefault="00485BAA" w:rsidP="004A38FD">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w:t>
            </w:r>
            <w:r w:rsidR="004A38FD" w:rsidRPr="00D30847">
              <w:rPr>
                <w:rFonts w:ascii="Arial" w:eastAsia="Times New Roman" w:hAnsi="Arial" w:cs="Arial"/>
                <w:sz w:val="12"/>
                <w:szCs w:val="12"/>
                <w:lang w:val="en-GB" w:eastAsia="mk-MK"/>
              </w:rPr>
              <w:t>o</w:t>
            </w:r>
            <w:r w:rsidRPr="00D30847">
              <w:rPr>
                <w:rFonts w:ascii="Arial" w:eastAsia="Times New Roman" w:hAnsi="Arial" w:cs="Arial"/>
                <w:sz w:val="12"/>
                <w:szCs w:val="12"/>
                <w:lang w:val="en-GB" w:eastAsia="mk-MK"/>
              </w:rPr>
              <w:t>F</w:t>
            </w:r>
          </w:p>
        </w:tc>
        <w:tc>
          <w:tcPr>
            <w:tcW w:w="1418" w:type="dxa"/>
            <w:gridSpan w:val="3"/>
            <w:shd w:val="clear" w:color="000000" w:fill="FFFF99"/>
            <w:vAlign w:val="center"/>
            <w:hideMark/>
          </w:tcPr>
          <w:p w14:paraId="37CF741C" w14:textId="7697441D" w:rsidR="00485BAA" w:rsidRPr="00D30847" w:rsidRDefault="00B561EC"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644" w:type="dxa"/>
            <w:gridSpan w:val="3"/>
            <w:shd w:val="clear" w:color="000000" w:fill="FFFF99"/>
            <w:vAlign w:val="center"/>
            <w:hideMark/>
          </w:tcPr>
          <w:p w14:paraId="2CA619C2" w14:textId="241D16B4" w:rsidR="003C20E4" w:rsidRPr="00D30847" w:rsidRDefault="0030493E" w:rsidP="00CE2DF4">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Score </w:t>
            </w:r>
            <w:r w:rsidR="00B561EC" w:rsidRPr="00D30847">
              <w:rPr>
                <w:rFonts w:ascii="Arial" w:eastAsia="Times New Roman" w:hAnsi="Arial" w:cs="Arial"/>
                <w:sz w:val="12"/>
                <w:szCs w:val="12"/>
                <w:lang w:val="en-GB" w:eastAsia="mk-MK"/>
              </w:rPr>
              <w:t>C</w:t>
            </w:r>
          </w:p>
        </w:tc>
        <w:tc>
          <w:tcPr>
            <w:tcW w:w="1758" w:type="dxa"/>
            <w:gridSpan w:val="4"/>
            <w:shd w:val="clear" w:color="000000" w:fill="FFFF99"/>
            <w:vAlign w:val="center"/>
            <w:hideMark/>
          </w:tcPr>
          <w:p w14:paraId="7B36FB2B" w14:textId="0E321804" w:rsidR="003C20E4" w:rsidRPr="00D30847" w:rsidRDefault="0030493E" w:rsidP="00CE2DF4">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Score B</w:t>
            </w:r>
          </w:p>
        </w:tc>
        <w:tc>
          <w:tcPr>
            <w:tcW w:w="1842" w:type="dxa"/>
            <w:gridSpan w:val="4"/>
            <w:shd w:val="clear" w:color="000000" w:fill="FFFF99"/>
            <w:vAlign w:val="center"/>
            <w:hideMark/>
          </w:tcPr>
          <w:p w14:paraId="074E9CB5" w14:textId="0AFCCF23" w:rsidR="003C20E4" w:rsidRPr="00D30847" w:rsidRDefault="0030493E" w:rsidP="00CE2DF4">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Score </w:t>
            </w:r>
            <w:r w:rsidR="00B561EC" w:rsidRPr="00D30847">
              <w:rPr>
                <w:rFonts w:ascii="Arial" w:eastAsia="Times New Roman" w:hAnsi="Arial" w:cs="Arial"/>
                <w:sz w:val="12"/>
                <w:szCs w:val="12"/>
                <w:lang w:val="en-GB" w:eastAsia="mk-MK"/>
              </w:rPr>
              <w:t>B</w:t>
            </w:r>
          </w:p>
        </w:tc>
        <w:tc>
          <w:tcPr>
            <w:tcW w:w="1506" w:type="dxa"/>
            <w:gridSpan w:val="4"/>
            <w:shd w:val="clear" w:color="000000" w:fill="FFFF99"/>
            <w:vAlign w:val="center"/>
            <w:hideMark/>
          </w:tcPr>
          <w:p w14:paraId="6DDE776F" w14:textId="78A87165" w:rsidR="003C20E4" w:rsidRPr="00D30847" w:rsidRDefault="0030493E" w:rsidP="00CE2DF4">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Score A</w:t>
            </w:r>
          </w:p>
        </w:tc>
      </w:tr>
      <w:tr w:rsidR="003B2558" w:rsidRPr="00D30847" w14:paraId="3E7A0048" w14:textId="77777777" w:rsidTr="00FD4DDE">
        <w:trPr>
          <w:gridBefore w:val="3"/>
          <w:gridAfter w:val="1"/>
          <w:wBefore w:w="37" w:type="dxa"/>
          <w:wAfter w:w="52" w:type="dxa"/>
          <w:trHeight w:val="2140"/>
          <w:jc w:val="center"/>
        </w:trPr>
        <w:tc>
          <w:tcPr>
            <w:tcW w:w="2303" w:type="dxa"/>
            <w:gridSpan w:val="3"/>
            <w:shd w:val="clear" w:color="000000" w:fill="FFFF99"/>
            <w:vAlign w:val="center"/>
          </w:tcPr>
          <w:p w14:paraId="02DB77E9" w14:textId="1FA319BB" w:rsidR="003B2558" w:rsidRPr="00D30847" w:rsidRDefault="00FC75A1"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 </w:t>
            </w:r>
            <w:r w:rsidR="00B561EC" w:rsidRPr="00D30847">
              <w:rPr>
                <w:rFonts w:ascii="Arial" w:eastAsia="Times New Roman" w:hAnsi="Arial" w:cs="Arial"/>
                <w:sz w:val="12"/>
                <w:szCs w:val="12"/>
                <w:lang w:val="en-GB" w:eastAsia="mk-MK"/>
              </w:rPr>
              <w:t>Enhanced public awareness of tax expenditures and other tax indicators</w:t>
            </w:r>
          </w:p>
        </w:tc>
        <w:tc>
          <w:tcPr>
            <w:tcW w:w="1836" w:type="dxa"/>
            <w:gridSpan w:val="5"/>
            <w:shd w:val="clear" w:color="000000" w:fill="FFFF99"/>
            <w:vAlign w:val="center"/>
          </w:tcPr>
          <w:p w14:paraId="3893E8EE" w14:textId="4F1ECE42" w:rsidR="003B2558" w:rsidRPr="00D30847" w:rsidRDefault="00B561EC"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Tax expenditure reports are prepared and submitted as part of the Final Account of the Budget of the Republic of North Macedonia and a report on other tax indicators is prepared.</w:t>
            </w:r>
          </w:p>
        </w:tc>
        <w:tc>
          <w:tcPr>
            <w:tcW w:w="1194" w:type="dxa"/>
            <w:gridSpan w:val="2"/>
            <w:shd w:val="clear" w:color="000000" w:fill="FFFF99"/>
            <w:vAlign w:val="center"/>
          </w:tcPr>
          <w:p w14:paraId="1D5BD0A7" w14:textId="77777777" w:rsidR="003B2558" w:rsidRPr="00D30847" w:rsidRDefault="003B2558" w:rsidP="004A38FD">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MoF</w:t>
            </w:r>
          </w:p>
        </w:tc>
        <w:tc>
          <w:tcPr>
            <w:tcW w:w="1418" w:type="dxa"/>
            <w:gridSpan w:val="3"/>
            <w:shd w:val="clear" w:color="000000" w:fill="FFFF99"/>
            <w:vAlign w:val="center"/>
          </w:tcPr>
          <w:p w14:paraId="66604725" w14:textId="025273A9" w:rsidR="003B2558" w:rsidRPr="00D30847" w:rsidRDefault="004A38FD"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 tax</w:t>
            </w:r>
            <w:r w:rsidR="00FC75A1"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expenditure</w:t>
            </w:r>
            <w:r w:rsidR="00FC75A1"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repor</w:t>
            </w:r>
            <w:r w:rsidR="004473B1" w:rsidRPr="00D30847">
              <w:rPr>
                <w:rFonts w:ascii="Arial" w:eastAsia="Times New Roman" w:hAnsi="Arial" w:cs="Arial"/>
                <w:sz w:val="12"/>
                <w:szCs w:val="12"/>
                <w:lang w:val="en-GB" w:eastAsia="mk-MK"/>
              </w:rPr>
              <w:t>t</w:t>
            </w:r>
            <w:r w:rsidR="00FC75A1"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prepared</w:t>
            </w:r>
          </w:p>
        </w:tc>
        <w:tc>
          <w:tcPr>
            <w:tcW w:w="1644" w:type="dxa"/>
            <w:gridSpan w:val="3"/>
            <w:shd w:val="clear" w:color="000000" w:fill="FFFF99"/>
            <w:vAlign w:val="center"/>
          </w:tcPr>
          <w:p w14:paraId="648E0E36" w14:textId="0E4E0C71" w:rsidR="003B2558" w:rsidRPr="00D30847" w:rsidRDefault="00B561EC" w:rsidP="00FC75A1">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Prepared tax expenditures</w:t>
            </w:r>
          </w:p>
        </w:tc>
        <w:tc>
          <w:tcPr>
            <w:tcW w:w="1758" w:type="dxa"/>
            <w:gridSpan w:val="4"/>
            <w:shd w:val="clear" w:color="000000" w:fill="FFFF99"/>
            <w:vAlign w:val="center"/>
          </w:tcPr>
          <w:p w14:paraId="6DDF6162" w14:textId="1B3FAB57" w:rsidR="00B561EC" w:rsidRPr="00D30847" w:rsidRDefault="00B561EC" w:rsidP="00B561EC">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Annual </w:t>
            </w:r>
            <w:proofErr w:type="spellStart"/>
            <w:r w:rsidRPr="00D30847">
              <w:rPr>
                <w:rFonts w:ascii="Arial" w:eastAsia="Times New Roman" w:hAnsi="Arial" w:cs="Arial"/>
                <w:sz w:val="12"/>
                <w:szCs w:val="12"/>
                <w:lang w:val="en-GB" w:eastAsia="mk-MK"/>
              </w:rPr>
              <w:t>Тax</w:t>
            </w:r>
            <w:proofErr w:type="spellEnd"/>
            <w:r w:rsidRPr="00D30847">
              <w:rPr>
                <w:rFonts w:ascii="Arial" w:eastAsia="Times New Roman" w:hAnsi="Arial" w:cs="Arial"/>
                <w:sz w:val="12"/>
                <w:szCs w:val="12"/>
                <w:lang w:val="en-GB" w:eastAsia="mk-MK"/>
              </w:rPr>
              <w:t xml:space="preserve"> expenditures Report prepared and submitted as part of the Final Account of </w:t>
            </w:r>
            <w:r w:rsidR="00F368A1" w:rsidRPr="00D30847">
              <w:rPr>
                <w:rFonts w:ascii="Arial" w:eastAsia="Times New Roman" w:hAnsi="Arial" w:cs="Arial"/>
                <w:sz w:val="12"/>
                <w:szCs w:val="12"/>
                <w:lang w:val="en-GB" w:eastAsia="mk-MK"/>
              </w:rPr>
              <w:t>the Budget</w:t>
            </w:r>
            <w:r w:rsidRPr="00D30847">
              <w:rPr>
                <w:rFonts w:ascii="Arial" w:eastAsia="Times New Roman" w:hAnsi="Arial" w:cs="Arial"/>
                <w:sz w:val="12"/>
                <w:szCs w:val="12"/>
                <w:lang w:val="en-GB" w:eastAsia="mk-MK"/>
              </w:rPr>
              <w:t xml:space="preserve"> of the Republic of North Macedonia;</w:t>
            </w:r>
          </w:p>
          <w:p w14:paraId="2DA7D221" w14:textId="77777777" w:rsidR="00B561EC" w:rsidRPr="00D30847" w:rsidRDefault="00B561EC" w:rsidP="00B561EC">
            <w:pPr>
              <w:spacing w:after="0" w:line="240" w:lineRule="auto"/>
              <w:jc w:val="both"/>
              <w:rPr>
                <w:rFonts w:ascii="Arial" w:eastAsia="Times New Roman" w:hAnsi="Arial" w:cs="Arial"/>
                <w:sz w:val="12"/>
                <w:szCs w:val="12"/>
                <w:lang w:val="en-GB" w:eastAsia="mk-MK"/>
              </w:rPr>
            </w:pPr>
          </w:p>
          <w:p w14:paraId="1A351AA0" w14:textId="77777777" w:rsidR="00B561EC" w:rsidRPr="00D30847" w:rsidRDefault="00B561EC" w:rsidP="00B561EC">
            <w:pPr>
              <w:spacing w:after="0" w:line="240" w:lineRule="auto"/>
              <w:jc w:val="both"/>
              <w:rPr>
                <w:rFonts w:ascii="Arial" w:eastAsia="Times New Roman" w:hAnsi="Arial" w:cs="Arial"/>
                <w:sz w:val="12"/>
                <w:szCs w:val="12"/>
                <w:lang w:val="en-GB" w:eastAsia="mk-MK"/>
              </w:rPr>
            </w:pPr>
          </w:p>
          <w:p w14:paraId="024B2F6A" w14:textId="77777777" w:rsidR="00B561EC" w:rsidRPr="00D30847" w:rsidRDefault="00B561EC" w:rsidP="00B561EC">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Conducted trainings for preparation of reports on: </w:t>
            </w:r>
          </w:p>
          <w:p w14:paraId="1966AD55" w14:textId="77777777" w:rsidR="00B561EC" w:rsidRPr="00D30847" w:rsidRDefault="00B561EC" w:rsidP="00B561EC">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r w:rsidRPr="00D30847">
              <w:rPr>
                <w:rFonts w:ascii="Arial" w:eastAsia="Times New Roman" w:hAnsi="Arial" w:cs="Arial"/>
                <w:sz w:val="12"/>
                <w:szCs w:val="12"/>
                <w:lang w:val="en-GB" w:eastAsia="mk-MK"/>
              </w:rPr>
              <w:tab/>
              <w:t xml:space="preserve"> VAT-GAP, </w:t>
            </w:r>
          </w:p>
          <w:p w14:paraId="45278DBA" w14:textId="6DC789A6" w:rsidR="003B2558" w:rsidRPr="00D30847" w:rsidRDefault="00B561EC" w:rsidP="004A38FD">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r w:rsidRPr="00D30847">
              <w:rPr>
                <w:rFonts w:ascii="Arial" w:eastAsia="Times New Roman" w:hAnsi="Arial" w:cs="Arial"/>
                <w:sz w:val="12"/>
                <w:szCs w:val="12"/>
                <w:lang w:val="en-GB" w:eastAsia="mk-MK"/>
              </w:rPr>
              <w:tab/>
              <w:t>C-Efficiency</w:t>
            </w:r>
          </w:p>
        </w:tc>
        <w:tc>
          <w:tcPr>
            <w:tcW w:w="1842" w:type="dxa"/>
            <w:gridSpan w:val="4"/>
            <w:shd w:val="clear" w:color="000000" w:fill="FFFF99"/>
            <w:vAlign w:val="center"/>
          </w:tcPr>
          <w:p w14:paraId="1C7706B6" w14:textId="77777777" w:rsidR="00B561EC" w:rsidRPr="00D30847" w:rsidRDefault="00B561EC" w:rsidP="00B561EC">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Annual </w:t>
            </w:r>
            <w:proofErr w:type="spellStart"/>
            <w:r w:rsidRPr="00D30847">
              <w:rPr>
                <w:rFonts w:ascii="Arial" w:eastAsia="Times New Roman" w:hAnsi="Arial" w:cs="Arial"/>
                <w:sz w:val="12"/>
                <w:szCs w:val="12"/>
                <w:lang w:val="en-GB" w:eastAsia="mk-MK"/>
              </w:rPr>
              <w:t>Тax</w:t>
            </w:r>
            <w:proofErr w:type="spellEnd"/>
            <w:r w:rsidRPr="00D30847">
              <w:rPr>
                <w:rFonts w:ascii="Arial" w:eastAsia="Times New Roman" w:hAnsi="Arial" w:cs="Arial"/>
                <w:sz w:val="12"/>
                <w:szCs w:val="12"/>
                <w:lang w:val="en-GB" w:eastAsia="mk-MK"/>
              </w:rPr>
              <w:t xml:space="preserve"> expenditures Report prepared and submitted as part of the Final Account of the Budget of the Republic of North Macedonia.</w:t>
            </w:r>
          </w:p>
          <w:p w14:paraId="1D492DBD" w14:textId="77777777" w:rsidR="00B561EC" w:rsidRPr="00D30847" w:rsidRDefault="00B561EC" w:rsidP="00B561EC">
            <w:pPr>
              <w:spacing w:after="0" w:line="240" w:lineRule="auto"/>
              <w:jc w:val="both"/>
              <w:rPr>
                <w:rFonts w:ascii="Arial" w:eastAsia="Times New Roman" w:hAnsi="Arial" w:cs="Arial"/>
                <w:sz w:val="12"/>
                <w:szCs w:val="12"/>
                <w:lang w:val="en-GB" w:eastAsia="mk-MK"/>
              </w:rPr>
            </w:pPr>
          </w:p>
          <w:p w14:paraId="1B6C794A" w14:textId="5DE913B5" w:rsidR="00B561EC" w:rsidRPr="00D30847" w:rsidRDefault="00B561EC" w:rsidP="00B561EC">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Prepared </w:t>
            </w:r>
            <w:r w:rsidR="00F368A1" w:rsidRPr="00D30847">
              <w:rPr>
                <w:rFonts w:ascii="Arial" w:eastAsia="Times New Roman" w:hAnsi="Arial" w:cs="Arial"/>
                <w:sz w:val="12"/>
                <w:szCs w:val="12"/>
                <w:lang w:val="en-GB" w:eastAsia="mk-MK"/>
              </w:rPr>
              <w:t>report of</w:t>
            </w:r>
            <w:r w:rsidRPr="00D30847">
              <w:rPr>
                <w:rFonts w:ascii="Arial" w:eastAsia="Times New Roman" w:hAnsi="Arial" w:cs="Arial"/>
                <w:sz w:val="12"/>
                <w:szCs w:val="12"/>
                <w:lang w:val="en-GB" w:eastAsia="mk-MK"/>
              </w:rPr>
              <w:t xml:space="preserve"> the next tax indicators:</w:t>
            </w:r>
          </w:p>
          <w:p w14:paraId="2B75C641" w14:textId="77777777" w:rsidR="00B561EC" w:rsidRPr="00D30847" w:rsidRDefault="00B561EC" w:rsidP="00B561EC">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r w:rsidRPr="00D30847">
              <w:rPr>
                <w:rFonts w:ascii="Arial" w:eastAsia="Times New Roman" w:hAnsi="Arial" w:cs="Arial"/>
                <w:sz w:val="12"/>
                <w:szCs w:val="12"/>
                <w:lang w:val="en-GB" w:eastAsia="mk-MK"/>
              </w:rPr>
              <w:tab/>
              <w:t xml:space="preserve">VAT-GAP, </w:t>
            </w:r>
          </w:p>
          <w:p w14:paraId="60437232" w14:textId="77777777" w:rsidR="00B561EC" w:rsidRPr="00D30847" w:rsidRDefault="00B561EC" w:rsidP="00B561EC">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r w:rsidRPr="00D30847">
              <w:rPr>
                <w:rFonts w:ascii="Arial" w:eastAsia="Times New Roman" w:hAnsi="Arial" w:cs="Arial"/>
                <w:sz w:val="12"/>
                <w:szCs w:val="12"/>
                <w:lang w:val="en-GB" w:eastAsia="mk-MK"/>
              </w:rPr>
              <w:tab/>
              <w:t>C-Efficiency</w:t>
            </w:r>
          </w:p>
          <w:p w14:paraId="1680C60D" w14:textId="77777777" w:rsidR="00B561EC" w:rsidRPr="00D30847" w:rsidRDefault="00B561EC" w:rsidP="00B561EC">
            <w:pPr>
              <w:spacing w:after="0" w:line="240" w:lineRule="auto"/>
              <w:jc w:val="both"/>
              <w:rPr>
                <w:rFonts w:ascii="Arial" w:eastAsia="Times New Roman" w:hAnsi="Arial" w:cs="Arial"/>
                <w:sz w:val="12"/>
                <w:szCs w:val="12"/>
                <w:lang w:val="en-GB" w:eastAsia="mk-MK"/>
              </w:rPr>
            </w:pPr>
          </w:p>
          <w:p w14:paraId="653AAB0D" w14:textId="77777777" w:rsidR="00B561EC" w:rsidRPr="00D30847" w:rsidRDefault="00B561EC" w:rsidP="00B561EC">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Conducted trainings for preparation of reports on:</w:t>
            </w:r>
          </w:p>
          <w:p w14:paraId="16C0F2C2" w14:textId="77777777" w:rsidR="00B561EC" w:rsidRPr="00D30847" w:rsidRDefault="00B561EC" w:rsidP="00B561EC">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r w:rsidRPr="00D30847">
              <w:rPr>
                <w:rFonts w:ascii="Arial" w:eastAsia="Times New Roman" w:hAnsi="Arial" w:cs="Arial"/>
                <w:sz w:val="12"/>
                <w:szCs w:val="12"/>
                <w:lang w:val="en-GB" w:eastAsia="mk-MK"/>
              </w:rPr>
              <w:tab/>
              <w:t xml:space="preserve">Coefficients for tax buoyancy and tax elasticity, </w:t>
            </w:r>
          </w:p>
          <w:p w14:paraId="032DB893" w14:textId="77777777" w:rsidR="00B561EC" w:rsidRPr="00D30847" w:rsidRDefault="00B561EC" w:rsidP="00B561EC">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r w:rsidRPr="00D30847">
              <w:rPr>
                <w:rFonts w:ascii="Arial" w:eastAsia="Times New Roman" w:hAnsi="Arial" w:cs="Arial"/>
                <w:sz w:val="12"/>
                <w:szCs w:val="12"/>
                <w:lang w:val="en-GB" w:eastAsia="mk-MK"/>
              </w:rPr>
              <w:tab/>
              <w:t xml:space="preserve">Effective marginal tax rates (EMTRs) </w:t>
            </w:r>
          </w:p>
          <w:p w14:paraId="596C0767" w14:textId="4D5FE001" w:rsidR="003B2558" w:rsidRPr="00D30847" w:rsidRDefault="00B561EC" w:rsidP="00FC75A1">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r w:rsidRPr="00D30847">
              <w:rPr>
                <w:rFonts w:ascii="Arial" w:eastAsia="Times New Roman" w:hAnsi="Arial" w:cs="Arial"/>
                <w:sz w:val="12"/>
                <w:szCs w:val="12"/>
                <w:lang w:val="en-GB" w:eastAsia="mk-MK"/>
              </w:rPr>
              <w:tab/>
              <w:t>Effective average tax rates (EATRs)</w:t>
            </w:r>
          </w:p>
        </w:tc>
        <w:tc>
          <w:tcPr>
            <w:tcW w:w="1506" w:type="dxa"/>
            <w:gridSpan w:val="4"/>
            <w:shd w:val="clear" w:color="000000" w:fill="FFFF99"/>
            <w:vAlign w:val="center"/>
          </w:tcPr>
          <w:p w14:paraId="5B32E821" w14:textId="77777777" w:rsidR="00B561EC" w:rsidRPr="00D30847" w:rsidRDefault="00B561EC" w:rsidP="00B561EC">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Annual </w:t>
            </w:r>
            <w:proofErr w:type="spellStart"/>
            <w:r w:rsidRPr="00D30847">
              <w:rPr>
                <w:rFonts w:ascii="Arial" w:eastAsia="Times New Roman" w:hAnsi="Arial" w:cs="Arial"/>
                <w:sz w:val="12"/>
                <w:szCs w:val="12"/>
                <w:lang w:val="en-GB" w:eastAsia="mk-MK"/>
              </w:rPr>
              <w:t>Тax</w:t>
            </w:r>
            <w:proofErr w:type="spellEnd"/>
            <w:r w:rsidRPr="00D30847">
              <w:rPr>
                <w:rFonts w:ascii="Arial" w:eastAsia="Times New Roman" w:hAnsi="Arial" w:cs="Arial"/>
                <w:sz w:val="12"/>
                <w:szCs w:val="12"/>
                <w:lang w:val="en-GB" w:eastAsia="mk-MK"/>
              </w:rPr>
              <w:t xml:space="preserve"> expenditures Report prepared and submitted as part of the Final Account of the Budget of the Republic of North Macedonia;</w:t>
            </w:r>
          </w:p>
          <w:p w14:paraId="4B000F25" w14:textId="77777777" w:rsidR="00B561EC" w:rsidRPr="00D30847" w:rsidRDefault="00B561EC" w:rsidP="00B561EC">
            <w:pPr>
              <w:spacing w:after="0" w:line="240" w:lineRule="auto"/>
              <w:jc w:val="both"/>
              <w:rPr>
                <w:rFonts w:ascii="Arial" w:eastAsia="Times New Roman" w:hAnsi="Arial" w:cs="Arial"/>
                <w:sz w:val="12"/>
                <w:szCs w:val="12"/>
                <w:lang w:val="en-GB" w:eastAsia="mk-MK"/>
              </w:rPr>
            </w:pPr>
          </w:p>
          <w:p w14:paraId="5C51D5CE" w14:textId="199DA255" w:rsidR="00B561EC" w:rsidRPr="00D30847" w:rsidRDefault="00B561EC" w:rsidP="00B561EC">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Prepared </w:t>
            </w:r>
            <w:r w:rsidR="00F368A1" w:rsidRPr="00D30847">
              <w:rPr>
                <w:rFonts w:ascii="Arial" w:eastAsia="Times New Roman" w:hAnsi="Arial" w:cs="Arial"/>
                <w:sz w:val="12"/>
                <w:szCs w:val="12"/>
                <w:lang w:val="en-GB" w:eastAsia="mk-MK"/>
              </w:rPr>
              <w:t>report of</w:t>
            </w:r>
            <w:r w:rsidRPr="00D30847">
              <w:rPr>
                <w:rFonts w:ascii="Arial" w:eastAsia="Times New Roman" w:hAnsi="Arial" w:cs="Arial"/>
                <w:sz w:val="12"/>
                <w:szCs w:val="12"/>
                <w:lang w:val="en-GB" w:eastAsia="mk-MK"/>
              </w:rPr>
              <w:t xml:space="preserve"> the next tax indicators:</w:t>
            </w:r>
          </w:p>
          <w:p w14:paraId="4A843818" w14:textId="77777777" w:rsidR="00B561EC" w:rsidRPr="00D30847" w:rsidRDefault="00B561EC" w:rsidP="00B561EC">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r w:rsidRPr="00D30847">
              <w:rPr>
                <w:rFonts w:ascii="Arial" w:eastAsia="Times New Roman" w:hAnsi="Arial" w:cs="Arial"/>
                <w:sz w:val="12"/>
                <w:szCs w:val="12"/>
                <w:lang w:val="en-GB" w:eastAsia="mk-MK"/>
              </w:rPr>
              <w:tab/>
              <w:t xml:space="preserve">VAT-GAP, </w:t>
            </w:r>
          </w:p>
          <w:p w14:paraId="4D68DF03" w14:textId="77777777" w:rsidR="00B561EC" w:rsidRPr="00D30847" w:rsidRDefault="00B561EC" w:rsidP="00B561EC">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r w:rsidRPr="00D30847">
              <w:rPr>
                <w:rFonts w:ascii="Arial" w:eastAsia="Times New Roman" w:hAnsi="Arial" w:cs="Arial"/>
                <w:sz w:val="12"/>
                <w:szCs w:val="12"/>
                <w:lang w:val="en-GB" w:eastAsia="mk-MK"/>
              </w:rPr>
              <w:tab/>
              <w:t>C-Efficiency</w:t>
            </w:r>
          </w:p>
          <w:p w14:paraId="4B405E51" w14:textId="77777777" w:rsidR="00B561EC" w:rsidRPr="00D30847" w:rsidRDefault="00B561EC" w:rsidP="00B561EC">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r w:rsidRPr="00D30847">
              <w:rPr>
                <w:rFonts w:ascii="Arial" w:eastAsia="Times New Roman" w:hAnsi="Arial" w:cs="Arial"/>
                <w:sz w:val="12"/>
                <w:szCs w:val="12"/>
                <w:lang w:val="en-GB" w:eastAsia="mk-MK"/>
              </w:rPr>
              <w:tab/>
              <w:t xml:space="preserve">Coefficients for tax buoyancy and tax elasticity, </w:t>
            </w:r>
          </w:p>
          <w:p w14:paraId="7F6F164C" w14:textId="77777777" w:rsidR="00B561EC" w:rsidRPr="00D30847" w:rsidRDefault="00B561EC" w:rsidP="00B561EC">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r w:rsidRPr="00D30847">
              <w:rPr>
                <w:rFonts w:ascii="Arial" w:eastAsia="Times New Roman" w:hAnsi="Arial" w:cs="Arial"/>
                <w:sz w:val="12"/>
                <w:szCs w:val="12"/>
                <w:lang w:val="en-GB" w:eastAsia="mk-MK"/>
              </w:rPr>
              <w:tab/>
              <w:t xml:space="preserve">Effective marginal tax rates (EMTRs) </w:t>
            </w:r>
          </w:p>
          <w:p w14:paraId="121EB106" w14:textId="241E30BF" w:rsidR="003B2558" w:rsidRPr="00D30847" w:rsidRDefault="00B561EC" w:rsidP="00FC75A1">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r w:rsidRPr="00D30847">
              <w:rPr>
                <w:rFonts w:ascii="Arial" w:eastAsia="Times New Roman" w:hAnsi="Arial" w:cs="Arial"/>
                <w:sz w:val="12"/>
                <w:szCs w:val="12"/>
                <w:lang w:val="en-GB" w:eastAsia="mk-MK"/>
              </w:rPr>
              <w:tab/>
              <w:t>Effective average tax rates (EATRs)</w:t>
            </w:r>
          </w:p>
        </w:tc>
      </w:tr>
      <w:tr w:rsidR="003B2558" w:rsidRPr="00D30847" w14:paraId="47789F0A" w14:textId="77777777" w:rsidTr="00FD4DDE">
        <w:trPr>
          <w:gridBefore w:val="3"/>
          <w:gridAfter w:val="1"/>
          <w:wBefore w:w="37" w:type="dxa"/>
          <w:wAfter w:w="52" w:type="dxa"/>
          <w:trHeight w:val="964"/>
          <w:jc w:val="center"/>
        </w:trPr>
        <w:tc>
          <w:tcPr>
            <w:tcW w:w="2303" w:type="dxa"/>
            <w:gridSpan w:val="3"/>
            <w:shd w:val="clear" w:color="000000" w:fill="FFFF99"/>
            <w:vAlign w:val="center"/>
          </w:tcPr>
          <w:p w14:paraId="6969A079" w14:textId="3540D9F1" w:rsidR="003B2558" w:rsidRPr="00D30847" w:rsidRDefault="00FC75A1"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iii) </w:t>
            </w:r>
            <w:proofErr w:type="spellStart"/>
            <w:r w:rsidR="00B561EC" w:rsidRPr="00D30847">
              <w:rPr>
                <w:rFonts w:ascii="Arial" w:eastAsia="Times New Roman" w:hAnsi="Arial" w:cs="Arial"/>
                <w:sz w:val="12"/>
                <w:szCs w:val="12"/>
                <w:lang w:val="en-GB" w:eastAsia="mk-MK"/>
              </w:rPr>
              <w:t>Enhaced</w:t>
            </w:r>
            <w:proofErr w:type="spellEnd"/>
            <w:r w:rsidR="00B561EC" w:rsidRPr="00D30847">
              <w:rPr>
                <w:rFonts w:ascii="Arial" w:eastAsia="Times New Roman" w:hAnsi="Arial" w:cs="Arial"/>
                <w:sz w:val="12"/>
                <w:szCs w:val="12"/>
                <w:lang w:val="en-GB" w:eastAsia="mk-MK"/>
              </w:rPr>
              <w:t xml:space="preserve"> capabilities of </w:t>
            </w:r>
            <w:proofErr w:type="spellStart"/>
            <w:r w:rsidR="00B561EC" w:rsidRPr="00D30847">
              <w:rPr>
                <w:rFonts w:ascii="Arial" w:eastAsia="Times New Roman" w:hAnsi="Arial" w:cs="Arial"/>
                <w:sz w:val="12"/>
                <w:szCs w:val="12"/>
                <w:lang w:val="en-GB" w:eastAsia="mk-MK"/>
              </w:rPr>
              <w:t>MoF</w:t>
            </w:r>
            <w:proofErr w:type="spellEnd"/>
            <w:r w:rsidR="00B561EC" w:rsidRPr="00D30847">
              <w:rPr>
                <w:rFonts w:ascii="Arial" w:eastAsia="Times New Roman" w:hAnsi="Arial" w:cs="Arial"/>
                <w:sz w:val="12"/>
                <w:szCs w:val="12"/>
                <w:lang w:val="en-GB" w:eastAsia="mk-MK"/>
              </w:rPr>
              <w:t xml:space="preserve"> employees for application of tax models, forecast, and monitor revenues</w:t>
            </w:r>
          </w:p>
        </w:tc>
        <w:tc>
          <w:tcPr>
            <w:tcW w:w="1836" w:type="dxa"/>
            <w:gridSpan w:val="5"/>
            <w:shd w:val="clear" w:color="000000" w:fill="FFFF99"/>
            <w:vAlign w:val="center"/>
          </w:tcPr>
          <w:p w14:paraId="143E2564" w14:textId="13F5C221" w:rsidR="003B2558" w:rsidRPr="00D30847" w:rsidRDefault="00B561EC"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Employees are fully trained in the application of tax models for revenue forecasting, tax revenue monitoring, and tax expenditure estimation.</w:t>
            </w:r>
          </w:p>
        </w:tc>
        <w:tc>
          <w:tcPr>
            <w:tcW w:w="1194" w:type="dxa"/>
            <w:gridSpan w:val="2"/>
            <w:shd w:val="clear" w:color="000000" w:fill="FFFF99"/>
            <w:vAlign w:val="center"/>
          </w:tcPr>
          <w:p w14:paraId="2F2D223B" w14:textId="77777777" w:rsidR="003B2558" w:rsidRPr="00D30847" w:rsidRDefault="003B2558" w:rsidP="004A38FD">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MoF</w:t>
            </w:r>
          </w:p>
        </w:tc>
        <w:tc>
          <w:tcPr>
            <w:tcW w:w="1418" w:type="dxa"/>
            <w:gridSpan w:val="3"/>
            <w:shd w:val="clear" w:color="000000" w:fill="FFFF99"/>
            <w:vAlign w:val="center"/>
          </w:tcPr>
          <w:p w14:paraId="7186EE0C" w14:textId="56251BB7" w:rsidR="003B2558" w:rsidRPr="00D30847" w:rsidRDefault="00B561EC"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5 trainings performed</w:t>
            </w:r>
          </w:p>
        </w:tc>
        <w:tc>
          <w:tcPr>
            <w:tcW w:w="1644" w:type="dxa"/>
            <w:gridSpan w:val="3"/>
            <w:shd w:val="clear" w:color="000000" w:fill="FFFF99"/>
            <w:vAlign w:val="center"/>
          </w:tcPr>
          <w:p w14:paraId="60674089" w14:textId="68A5305E" w:rsidR="003B2558" w:rsidRPr="00D30847" w:rsidRDefault="00B561EC" w:rsidP="00485BAA">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Regular annual training of employees on the application of tax models</w:t>
            </w:r>
          </w:p>
        </w:tc>
        <w:tc>
          <w:tcPr>
            <w:tcW w:w="1758" w:type="dxa"/>
            <w:gridSpan w:val="4"/>
            <w:shd w:val="clear" w:color="000000" w:fill="FFFF99"/>
            <w:vAlign w:val="center"/>
          </w:tcPr>
          <w:p w14:paraId="7423C379" w14:textId="243D6DC7" w:rsidR="003B2558" w:rsidRPr="00D30847" w:rsidRDefault="00B561EC" w:rsidP="00485BAA">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Regular annual training of employees on the application of tax models</w:t>
            </w:r>
          </w:p>
        </w:tc>
        <w:tc>
          <w:tcPr>
            <w:tcW w:w="1842" w:type="dxa"/>
            <w:gridSpan w:val="4"/>
            <w:shd w:val="clear" w:color="000000" w:fill="FFFF99"/>
            <w:vAlign w:val="center"/>
          </w:tcPr>
          <w:p w14:paraId="1B0EF4E4" w14:textId="63A926C9" w:rsidR="003B2558" w:rsidRPr="00D30847" w:rsidRDefault="00B561EC" w:rsidP="00485BAA">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Regular annual training of employees on the application of tax models</w:t>
            </w:r>
          </w:p>
        </w:tc>
        <w:tc>
          <w:tcPr>
            <w:tcW w:w="1506" w:type="dxa"/>
            <w:gridSpan w:val="4"/>
            <w:shd w:val="clear" w:color="000000" w:fill="FFFF99"/>
            <w:vAlign w:val="center"/>
          </w:tcPr>
          <w:p w14:paraId="27D59317" w14:textId="6B41CF66" w:rsidR="003B2558" w:rsidRPr="00D30847" w:rsidRDefault="00B561EC" w:rsidP="00485BAA">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Regular annual training of employees on the application of tax models</w:t>
            </w:r>
          </w:p>
        </w:tc>
      </w:tr>
      <w:tr w:rsidR="00485BAA" w:rsidRPr="00D30847" w14:paraId="780AF291" w14:textId="77777777" w:rsidTr="00FD4DDE">
        <w:trPr>
          <w:gridBefore w:val="3"/>
          <w:gridAfter w:val="1"/>
          <w:wBefore w:w="37" w:type="dxa"/>
          <w:wAfter w:w="52" w:type="dxa"/>
          <w:trHeight w:val="205"/>
          <w:jc w:val="center"/>
        </w:trPr>
        <w:tc>
          <w:tcPr>
            <w:tcW w:w="13501" w:type="dxa"/>
            <w:gridSpan w:val="28"/>
            <w:shd w:val="clear" w:color="000000" w:fill="9BD2ED"/>
            <w:vAlign w:val="center"/>
            <w:hideMark/>
          </w:tcPr>
          <w:p w14:paraId="76FA3688" w14:textId="02DCA3F7" w:rsidR="00485BAA" w:rsidRPr="00D30847" w:rsidRDefault="00485BAA" w:rsidP="00485BAA">
            <w:pPr>
              <w:spacing w:after="0" w:line="240" w:lineRule="auto"/>
              <w:jc w:val="both"/>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M</w:t>
            </w:r>
            <w:r w:rsidR="001A1627" w:rsidRPr="00D30847">
              <w:rPr>
                <w:rFonts w:ascii="Arial" w:eastAsia="Times New Roman" w:hAnsi="Arial" w:cs="Arial"/>
                <w:b/>
                <w:bCs/>
                <w:sz w:val="12"/>
                <w:szCs w:val="12"/>
                <w:lang w:val="en-GB" w:eastAsia="mk-MK"/>
              </w:rPr>
              <w:t>easure</w:t>
            </w:r>
            <w:r w:rsidRPr="00D30847">
              <w:rPr>
                <w:rFonts w:ascii="Arial" w:eastAsia="Times New Roman" w:hAnsi="Arial" w:cs="Arial"/>
                <w:b/>
                <w:bCs/>
                <w:sz w:val="12"/>
                <w:szCs w:val="12"/>
                <w:lang w:val="en-GB" w:eastAsia="mk-MK"/>
              </w:rPr>
              <w:t xml:space="preserve"> 1</w:t>
            </w:r>
            <w:r w:rsidR="001A1627" w:rsidRPr="00D30847">
              <w:rPr>
                <w:rFonts w:ascii="Arial" w:eastAsia="Times New Roman" w:hAnsi="Arial" w:cs="Arial"/>
                <w:b/>
                <w:bCs/>
                <w:sz w:val="12"/>
                <w:szCs w:val="12"/>
                <w:lang w:val="en-GB" w:eastAsia="mk-MK"/>
              </w:rPr>
              <w:t>.</w:t>
            </w:r>
            <w:r w:rsidRPr="00D30847">
              <w:rPr>
                <w:rFonts w:ascii="Arial" w:eastAsia="Times New Roman" w:hAnsi="Arial" w:cs="Arial"/>
                <w:b/>
                <w:bCs/>
                <w:sz w:val="12"/>
                <w:szCs w:val="12"/>
                <w:lang w:val="en-GB" w:eastAsia="mk-MK"/>
              </w:rPr>
              <w:t xml:space="preserve"> </w:t>
            </w:r>
            <w:r w:rsidR="00B561EC" w:rsidRPr="00D30847">
              <w:rPr>
                <w:rFonts w:ascii="Arial" w:eastAsia="Times New Roman" w:hAnsi="Arial" w:cs="Arial"/>
                <w:b/>
                <w:bCs/>
                <w:sz w:val="12"/>
                <w:szCs w:val="12"/>
                <w:lang w:val="en-GB" w:eastAsia="mk-MK"/>
              </w:rPr>
              <w:t>Improved reporting on tax expenditures and other tax indicators</w:t>
            </w:r>
          </w:p>
        </w:tc>
      </w:tr>
      <w:tr w:rsidR="00485BAA" w:rsidRPr="00D30847" w14:paraId="36DFA221" w14:textId="77777777" w:rsidTr="00FD4DDE">
        <w:trPr>
          <w:gridBefore w:val="3"/>
          <w:gridAfter w:val="1"/>
          <w:wBefore w:w="37" w:type="dxa"/>
          <w:wAfter w:w="52" w:type="dxa"/>
          <w:trHeight w:val="169"/>
          <w:jc w:val="center"/>
        </w:trPr>
        <w:tc>
          <w:tcPr>
            <w:tcW w:w="2303" w:type="dxa"/>
            <w:gridSpan w:val="3"/>
            <w:tcBorders>
              <w:top w:val="nil"/>
              <w:left w:val="nil"/>
              <w:bottom w:val="nil"/>
              <w:right w:val="single" w:sz="8" w:space="0" w:color="000000"/>
            </w:tcBorders>
            <w:shd w:val="clear" w:color="auto" w:fill="auto"/>
            <w:vAlign w:val="center"/>
            <w:hideMark/>
          </w:tcPr>
          <w:p w14:paraId="5708ABEC" w14:textId="77777777" w:rsidR="00485BAA" w:rsidRPr="00D30847" w:rsidRDefault="00485BAA" w:rsidP="00485BAA">
            <w:pPr>
              <w:spacing w:after="0" w:line="240" w:lineRule="auto"/>
              <w:jc w:val="both"/>
              <w:rPr>
                <w:rFonts w:ascii="Arial" w:eastAsia="Times New Roman" w:hAnsi="Arial" w:cs="Arial"/>
                <w:b/>
                <w:bCs/>
                <w:sz w:val="12"/>
                <w:szCs w:val="12"/>
                <w:lang w:val="en-GB" w:eastAsia="mk-MK"/>
              </w:rPr>
            </w:pPr>
          </w:p>
        </w:tc>
        <w:tc>
          <w:tcPr>
            <w:tcW w:w="1836" w:type="dxa"/>
            <w:gridSpan w:val="5"/>
            <w:tcBorders>
              <w:left w:val="single" w:sz="8" w:space="0" w:color="000000"/>
            </w:tcBorders>
            <w:shd w:val="clear" w:color="000000" w:fill="9BD2ED"/>
            <w:vAlign w:val="center"/>
            <w:hideMark/>
          </w:tcPr>
          <w:p w14:paraId="02B85155" w14:textId="548505FD"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Performance</w:t>
            </w:r>
            <w:r w:rsidR="007A1FFE"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Indicator</w:t>
            </w:r>
          </w:p>
        </w:tc>
        <w:tc>
          <w:tcPr>
            <w:tcW w:w="1194" w:type="dxa"/>
            <w:gridSpan w:val="2"/>
            <w:shd w:val="clear" w:color="000000" w:fill="9BD2ED"/>
            <w:vAlign w:val="center"/>
            <w:hideMark/>
          </w:tcPr>
          <w:p w14:paraId="7414E020" w14:textId="0E4391C1"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Data</w:t>
            </w:r>
            <w:r w:rsidR="007A1FFE"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Source</w:t>
            </w:r>
          </w:p>
        </w:tc>
        <w:tc>
          <w:tcPr>
            <w:tcW w:w="1418" w:type="dxa"/>
            <w:gridSpan w:val="3"/>
            <w:shd w:val="clear" w:color="000000" w:fill="9BD2ED"/>
            <w:vAlign w:val="center"/>
            <w:hideMark/>
          </w:tcPr>
          <w:p w14:paraId="5FE718F2" w14:textId="658ADE52" w:rsidR="00485BAA" w:rsidRPr="00D30847" w:rsidRDefault="00485BAA" w:rsidP="00485BAA">
            <w:pPr>
              <w:spacing w:after="0" w:line="240" w:lineRule="auto"/>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Baseline FY2</w:t>
            </w:r>
            <w:r w:rsidR="00B561EC" w:rsidRPr="00D30847">
              <w:rPr>
                <w:rFonts w:ascii="Arial" w:eastAsia="Times New Roman" w:hAnsi="Arial" w:cs="Arial"/>
                <w:b/>
                <w:bCs/>
                <w:sz w:val="12"/>
                <w:szCs w:val="12"/>
                <w:lang w:val="en-GB" w:eastAsia="mk-MK"/>
              </w:rPr>
              <w:t>3</w:t>
            </w:r>
          </w:p>
        </w:tc>
        <w:tc>
          <w:tcPr>
            <w:tcW w:w="1644" w:type="dxa"/>
            <w:gridSpan w:val="3"/>
            <w:shd w:val="clear" w:color="000000" w:fill="9BD2ED"/>
            <w:vAlign w:val="center"/>
            <w:hideMark/>
          </w:tcPr>
          <w:p w14:paraId="3FB4ED48" w14:textId="1B7FD459"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B561EC" w:rsidRPr="00D30847">
              <w:rPr>
                <w:rFonts w:ascii="Arial" w:eastAsia="Times New Roman" w:hAnsi="Arial" w:cs="Arial"/>
                <w:b/>
                <w:bCs/>
                <w:sz w:val="12"/>
                <w:szCs w:val="12"/>
                <w:lang w:val="en-GB" w:eastAsia="mk-MK"/>
              </w:rPr>
              <w:t>5</w:t>
            </w:r>
          </w:p>
        </w:tc>
        <w:tc>
          <w:tcPr>
            <w:tcW w:w="1758" w:type="dxa"/>
            <w:gridSpan w:val="4"/>
            <w:shd w:val="clear" w:color="000000" w:fill="9BD2ED"/>
            <w:vAlign w:val="center"/>
            <w:hideMark/>
          </w:tcPr>
          <w:p w14:paraId="1AFFB62E" w14:textId="12021BAC"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B561EC" w:rsidRPr="00D30847">
              <w:rPr>
                <w:rFonts w:ascii="Arial" w:eastAsia="Times New Roman" w:hAnsi="Arial" w:cs="Arial"/>
                <w:b/>
                <w:bCs/>
                <w:sz w:val="12"/>
                <w:szCs w:val="12"/>
                <w:lang w:val="en-GB" w:eastAsia="mk-MK"/>
              </w:rPr>
              <w:t>6</w:t>
            </w:r>
          </w:p>
        </w:tc>
        <w:tc>
          <w:tcPr>
            <w:tcW w:w="1842" w:type="dxa"/>
            <w:gridSpan w:val="4"/>
            <w:shd w:val="clear" w:color="000000" w:fill="9BD2ED"/>
            <w:vAlign w:val="center"/>
            <w:hideMark/>
          </w:tcPr>
          <w:p w14:paraId="5EFCC013" w14:textId="75EC57F1" w:rsidR="00485BAA" w:rsidRPr="00D30847" w:rsidRDefault="00485BAA" w:rsidP="004A38FD">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B561EC" w:rsidRPr="00D30847">
              <w:rPr>
                <w:rFonts w:ascii="Arial" w:eastAsia="Times New Roman" w:hAnsi="Arial" w:cs="Arial"/>
                <w:b/>
                <w:bCs/>
                <w:sz w:val="12"/>
                <w:szCs w:val="12"/>
                <w:lang w:val="en-GB" w:eastAsia="mk-MK"/>
              </w:rPr>
              <w:t>7</w:t>
            </w:r>
          </w:p>
        </w:tc>
        <w:tc>
          <w:tcPr>
            <w:tcW w:w="1506" w:type="dxa"/>
            <w:gridSpan w:val="4"/>
            <w:shd w:val="clear" w:color="000000" w:fill="9BD2ED"/>
            <w:vAlign w:val="center"/>
            <w:hideMark/>
          </w:tcPr>
          <w:p w14:paraId="2161900A" w14:textId="06F6BD2D"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B561EC" w:rsidRPr="00D30847">
              <w:rPr>
                <w:rFonts w:ascii="Arial" w:eastAsia="Times New Roman" w:hAnsi="Arial" w:cs="Arial"/>
                <w:b/>
                <w:bCs/>
                <w:sz w:val="12"/>
                <w:szCs w:val="12"/>
                <w:lang w:val="en-GB" w:eastAsia="mk-MK"/>
              </w:rPr>
              <w:t>8</w:t>
            </w:r>
          </w:p>
        </w:tc>
      </w:tr>
      <w:tr w:rsidR="004A38FD" w:rsidRPr="00D30847" w14:paraId="5FC2A62A" w14:textId="77777777" w:rsidTr="00FD4DDE">
        <w:trPr>
          <w:gridBefore w:val="3"/>
          <w:gridAfter w:val="1"/>
          <w:wBefore w:w="37" w:type="dxa"/>
          <w:wAfter w:w="52" w:type="dxa"/>
          <w:trHeight w:val="700"/>
          <w:jc w:val="center"/>
        </w:trPr>
        <w:tc>
          <w:tcPr>
            <w:tcW w:w="2303" w:type="dxa"/>
            <w:gridSpan w:val="3"/>
            <w:tcBorders>
              <w:top w:val="nil"/>
              <w:left w:val="nil"/>
              <w:bottom w:val="nil"/>
              <w:right w:val="single" w:sz="8" w:space="0" w:color="000000"/>
            </w:tcBorders>
            <w:shd w:val="clear" w:color="auto" w:fill="auto"/>
            <w:vAlign w:val="center"/>
          </w:tcPr>
          <w:p w14:paraId="3C5BA54E" w14:textId="77777777" w:rsidR="004A38FD" w:rsidRPr="00D30847" w:rsidRDefault="004A38FD" w:rsidP="00485BAA">
            <w:pPr>
              <w:spacing w:after="0" w:line="240" w:lineRule="auto"/>
              <w:jc w:val="center"/>
              <w:rPr>
                <w:rFonts w:ascii="Arial" w:eastAsia="Times New Roman" w:hAnsi="Arial" w:cs="Arial"/>
                <w:b/>
                <w:bCs/>
                <w:sz w:val="12"/>
                <w:szCs w:val="12"/>
                <w:lang w:val="en-GB" w:eastAsia="mk-MK"/>
              </w:rPr>
            </w:pPr>
          </w:p>
        </w:tc>
        <w:tc>
          <w:tcPr>
            <w:tcW w:w="1836" w:type="dxa"/>
            <w:gridSpan w:val="5"/>
            <w:tcBorders>
              <w:left w:val="single" w:sz="8" w:space="0" w:color="000000"/>
            </w:tcBorders>
            <w:shd w:val="clear" w:color="000000" w:fill="FFFF99"/>
            <w:vAlign w:val="center"/>
          </w:tcPr>
          <w:p w14:paraId="22E16898" w14:textId="08AB82A1" w:rsidR="004A38FD" w:rsidRPr="00D30847" w:rsidRDefault="007A1FFE"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Number of data sharing protocols signed and implemented</w:t>
            </w:r>
          </w:p>
        </w:tc>
        <w:tc>
          <w:tcPr>
            <w:tcW w:w="1194" w:type="dxa"/>
            <w:gridSpan w:val="2"/>
            <w:shd w:val="clear" w:color="000000" w:fill="FFFF99"/>
            <w:vAlign w:val="center"/>
          </w:tcPr>
          <w:p w14:paraId="3C765F18" w14:textId="42C42E4E" w:rsidR="004A38FD" w:rsidRPr="00D30847" w:rsidRDefault="00B561EC" w:rsidP="008208F0">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MoF website</w:t>
            </w:r>
          </w:p>
        </w:tc>
        <w:tc>
          <w:tcPr>
            <w:tcW w:w="1418" w:type="dxa"/>
            <w:gridSpan w:val="3"/>
            <w:shd w:val="clear" w:color="000000" w:fill="FFFF99"/>
            <w:vAlign w:val="center"/>
          </w:tcPr>
          <w:p w14:paraId="242AE753" w14:textId="719EBCA6" w:rsidR="004A38FD" w:rsidRPr="00D30847" w:rsidRDefault="007A1FFE"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No protocols for tax data sharing in place</w:t>
            </w:r>
          </w:p>
        </w:tc>
        <w:tc>
          <w:tcPr>
            <w:tcW w:w="1644" w:type="dxa"/>
            <w:gridSpan w:val="3"/>
            <w:shd w:val="clear" w:color="000000" w:fill="FFFF99"/>
            <w:vAlign w:val="center"/>
          </w:tcPr>
          <w:p w14:paraId="1CF91932" w14:textId="7B3140B2" w:rsidR="004A38FD" w:rsidRPr="00D30847" w:rsidRDefault="00B561EC"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Data sharing protocols signed with PRO, CA</w:t>
            </w:r>
          </w:p>
        </w:tc>
        <w:tc>
          <w:tcPr>
            <w:tcW w:w="1758" w:type="dxa"/>
            <w:gridSpan w:val="4"/>
            <w:shd w:val="clear" w:color="000000" w:fill="FFFF99"/>
            <w:vAlign w:val="center"/>
          </w:tcPr>
          <w:p w14:paraId="1B4855EE" w14:textId="2B8BEF1E" w:rsidR="004A38FD" w:rsidRPr="00D30847" w:rsidRDefault="00B561EC"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Data protocols signed with SSO, MLSP, MOE, CR</w:t>
            </w:r>
          </w:p>
        </w:tc>
        <w:tc>
          <w:tcPr>
            <w:tcW w:w="1842" w:type="dxa"/>
            <w:gridSpan w:val="4"/>
            <w:shd w:val="clear" w:color="000000" w:fill="FFFF99"/>
            <w:vAlign w:val="center"/>
          </w:tcPr>
          <w:p w14:paraId="547EBF17" w14:textId="77777777" w:rsidR="00B561EC" w:rsidRPr="00D30847" w:rsidRDefault="00B561EC" w:rsidP="00B561EC">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Data protocols signed with other relevant institutions </w:t>
            </w:r>
          </w:p>
          <w:p w14:paraId="1D75C3A8" w14:textId="77777777" w:rsidR="00B561EC" w:rsidRPr="00D30847" w:rsidRDefault="00B561EC" w:rsidP="00B561EC">
            <w:pPr>
              <w:spacing w:after="0" w:line="240" w:lineRule="auto"/>
              <w:rPr>
                <w:rFonts w:ascii="Arial" w:eastAsia="Times New Roman" w:hAnsi="Arial" w:cs="Arial"/>
                <w:sz w:val="12"/>
                <w:szCs w:val="12"/>
                <w:lang w:val="en-GB" w:eastAsia="mk-MK"/>
              </w:rPr>
            </w:pPr>
          </w:p>
          <w:p w14:paraId="411538DE" w14:textId="32610E84" w:rsidR="004A38FD" w:rsidRPr="00D30847" w:rsidRDefault="00B561EC" w:rsidP="00B561EC">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Continuous update of signed data sharing protocols</w:t>
            </w:r>
          </w:p>
        </w:tc>
        <w:tc>
          <w:tcPr>
            <w:tcW w:w="1506" w:type="dxa"/>
            <w:gridSpan w:val="4"/>
            <w:shd w:val="clear" w:color="000000" w:fill="FFFF99"/>
            <w:vAlign w:val="center"/>
          </w:tcPr>
          <w:p w14:paraId="66337955" w14:textId="5076B5C5" w:rsidR="004A38FD" w:rsidRPr="00D30847" w:rsidRDefault="00B561EC"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Continuous update of signed data sharing protocols</w:t>
            </w:r>
          </w:p>
        </w:tc>
      </w:tr>
      <w:tr w:rsidR="00485BAA" w:rsidRPr="00D30847" w14:paraId="1AAD6B9E" w14:textId="77777777" w:rsidTr="00FD4DDE">
        <w:trPr>
          <w:gridBefore w:val="3"/>
          <w:gridAfter w:val="1"/>
          <w:wBefore w:w="37" w:type="dxa"/>
          <w:wAfter w:w="52" w:type="dxa"/>
          <w:trHeight w:val="2797"/>
          <w:jc w:val="center"/>
        </w:trPr>
        <w:tc>
          <w:tcPr>
            <w:tcW w:w="2303" w:type="dxa"/>
            <w:gridSpan w:val="3"/>
            <w:tcBorders>
              <w:top w:val="nil"/>
              <w:left w:val="nil"/>
              <w:bottom w:val="nil"/>
              <w:right w:val="single" w:sz="8" w:space="0" w:color="000000"/>
            </w:tcBorders>
            <w:shd w:val="clear" w:color="auto" w:fill="auto"/>
            <w:vAlign w:val="center"/>
            <w:hideMark/>
          </w:tcPr>
          <w:p w14:paraId="496D95DD"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p>
        </w:tc>
        <w:tc>
          <w:tcPr>
            <w:tcW w:w="1836" w:type="dxa"/>
            <w:gridSpan w:val="5"/>
            <w:tcBorders>
              <w:left w:val="single" w:sz="8" w:space="0" w:color="000000"/>
            </w:tcBorders>
            <w:shd w:val="clear" w:color="000000" w:fill="FFFF99"/>
            <w:vAlign w:val="center"/>
            <w:hideMark/>
          </w:tcPr>
          <w:p w14:paraId="0C1B1BC0" w14:textId="75281BE8" w:rsidR="00485BAA" w:rsidRPr="00D30847" w:rsidRDefault="00B561EC"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Number of prepared reports and trainings provided for preparation of reports</w:t>
            </w:r>
          </w:p>
        </w:tc>
        <w:tc>
          <w:tcPr>
            <w:tcW w:w="1194" w:type="dxa"/>
            <w:gridSpan w:val="2"/>
            <w:shd w:val="clear" w:color="000000" w:fill="FFFF99"/>
            <w:vAlign w:val="center"/>
            <w:hideMark/>
          </w:tcPr>
          <w:p w14:paraId="07044DC6" w14:textId="14296541" w:rsidR="00485BAA" w:rsidRPr="00D30847" w:rsidRDefault="00485BAA"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Web</w:t>
            </w:r>
            <w:r w:rsidR="007A1FFE"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page</w:t>
            </w:r>
            <w:r w:rsidR="007A1FFE"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of</w:t>
            </w:r>
            <w:r w:rsidR="007A1FFE"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MoF</w:t>
            </w:r>
          </w:p>
        </w:tc>
        <w:tc>
          <w:tcPr>
            <w:tcW w:w="1418" w:type="dxa"/>
            <w:gridSpan w:val="3"/>
            <w:shd w:val="clear" w:color="000000" w:fill="FFFF99"/>
            <w:vAlign w:val="center"/>
            <w:hideMark/>
          </w:tcPr>
          <w:p w14:paraId="4B28612C" w14:textId="49221135" w:rsidR="00485BAA" w:rsidRPr="00D30847" w:rsidRDefault="00B561EC"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Draft report on tax expenditures prepared by the Twinning project "Improving revenue collection and tax and customs policy"</w:t>
            </w:r>
          </w:p>
        </w:tc>
        <w:tc>
          <w:tcPr>
            <w:tcW w:w="1644" w:type="dxa"/>
            <w:gridSpan w:val="3"/>
            <w:shd w:val="clear" w:color="000000" w:fill="FFFF99"/>
            <w:vAlign w:val="center"/>
            <w:hideMark/>
          </w:tcPr>
          <w:p w14:paraId="2CA016A1" w14:textId="77777777" w:rsidR="00B561EC" w:rsidRPr="00D30847" w:rsidRDefault="00B561EC" w:rsidP="00B561EC">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Training for preparation of annual tax expenditures provided</w:t>
            </w:r>
          </w:p>
          <w:p w14:paraId="1490F93B" w14:textId="77777777" w:rsidR="00B561EC" w:rsidRPr="00D30847" w:rsidRDefault="00B561EC" w:rsidP="00B561EC">
            <w:pPr>
              <w:spacing w:after="0" w:line="240" w:lineRule="auto"/>
              <w:jc w:val="both"/>
              <w:rPr>
                <w:rFonts w:ascii="Arial" w:eastAsia="Times New Roman" w:hAnsi="Arial" w:cs="Arial"/>
                <w:sz w:val="12"/>
                <w:szCs w:val="12"/>
                <w:lang w:val="en-GB" w:eastAsia="mk-MK"/>
              </w:rPr>
            </w:pPr>
          </w:p>
          <w:p w14:paraId="12A0DD5C" w14:textId="3F0754C7" w:rsidR="00485BAA" w:rsidRPr="00D30847" w:rsidRDefault="00B561EC"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Annual tax expenditures prepared</w:t>
            </w:r>
            <w:r w:rsidRPr="00D30847" w:rsidDel="00B561EC">
              <w:rPr>
                <w:rFonts w:ascii="Arial" w:eastAsia="Times New Roman" w:hAnsi="Arial" w:cs="Arial"/>
                <w:sz w:val="12"/>
                <w:szCs w:val="12"/>
                <w:lang w:val="en-GB" w:eastAsia="mk-MK"/>
              </w:rPr>
              <w:t xml:space="preserve"> </w:t>
            </w:r>
          </w:p>
        </w:tc>
        <w:tc>
          <w:tcPr>
            <w:tcW w:w="1758" w:type="dxa"/>
            <w:gridSpan w:val="4"/>
            <w:shd w:val="clear" w:color="000000" w:fill="FFFF99"/>
            <w:vAlign w:val="center"/>
            <w:hideMark/>
          </w:tcPr>
          <w:p w14:paraId="1F76C9E7" w14:textId="6FF8AD65" w:rsidR="00B561EC" w:rsidRPr="00D30847" w:rsidRDefault="00B561EC" w:rsidP="00B561EC">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Annual </w:t>
            </w:r>
            <w:proofErr w:type="spellStart"/>
            <w:r w:rsidRPr="00D30847">
              <w:rPr>
                <w:rFonts w:ascii="Arial" w:eastAsia="Times New Roman" w:hAnsi="Arial" w:cs="Arial"/>
                <w:sz w:val="12"/>
                <w:szCs w:val="12"/>
                <w:lang w:val="en-GB" w:eastAsia="mk-MK"/>
              </w:rPr>
              <w:t>Тax</w:t>
            </w:r>
            <w:proofErr w:type="spellEnd"/>
            <w:r w:rsidRPr="00D30847">
              <w:rPr>
                <w:rFonts w:ascii="Arial" w:eastAsia="Times New Roman" w:hAnsi="Arial" w:cs="Arial"/>
                <w:sz w:val="12"/>
                <w:szCs w:val="12"/>
                <w:lang w:val="en-GB" w:eastAsia="mk-MK"/>
              </w:rPr>
              <w:t xml:space="preserve"> expenditures Report prepared and submitted as part of the Final Account of </w:t>
            </w:r>
            <w:r w:rsidR="00F368A1" w:rsidRPr="00D30847">
              <w:rPr>
                <w:rFonts w:ascii="Arial" w:eastAsia="Times New Roman" w:hAnsi="Arial" w:cs="Arial"/>
                <w:sz w:val="12"/>
                <w:szCs w:val="12"/>
                <w:lang w:val="en-GB" w:eastAsia="mk-MK"/>
              </w:rPr>
              <w:t>the Budget</w:t>
            </w:r>
            <w:r w:rsidRPr="00D30847">
              <w:rPr>
                <w:rFonts w:ascii="Arial" w:eastAsia="Times New Roman" w:hAnsi="Arial" w:cs="Arial"/>
                <w:sz w:val="12"/>
                <w:szCs w:val="12"/>
                <w:lang w:val="en-GB" w:eastAsia="mk-MK"/>
              </w:rPr>
              <w:t xml:space="preserve"> of the Republic of North Macedonia</w:t>
            </w:r>
          </w:p>
          <w:p w14:paraId="2B2C727F" w14:textId="77777777" w:rsidR="00B561EC" w:rsidRPr="00D30847" w:rsidRDefault="00B561EC" w:rsidP="00B561EC">
            <w:pPr>
              <w:spacing w:after="0" w:line="240" w:lineRule="auto"/>
              <w:jc w:val="both"/>
              <w:rPr>
                <w:rFonts w:ascii="Arial" w:eastAsia="Times New Roman" w:hAnsi="Arial" w:cs="Arial"/>
                <w:sz w:val="12"/>
                <w:szCs w:val="12"/>
                <w:lang w:val="en-GB" w:eastAsia="mk-MK"/>
              </w:rPr>
            </w:pPr>
          </w:p>
          <w:p w14:paraId="633138DE" w14:textId="77777777" w:rsidR="00B561EC" w:rsidRPr="00D30847" w:rsidRDefault="00B561EC" w:rsidP="00B561EC">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Conducted trainings for preparation of reports on: </w:t>
            </w:r>
          </w:p>
          <w:p w14:paraId="725F8878" w14:textId="77777777" w:rsidR="00B561EC" w:rsidRPr="00D30847" w:rsidRDefault="00B561EC" w:rsidP="00B561EC">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r w:rsidRPr="00D30847">
              <w:rPr>
                <w:rFonts w:ascii="Arial" w:eastAsia="Times New Roman" w:hAnsi="Arial" w:cs="Arial"/>
                <w:sz w:val="12"/>
                <w:szCs w:val="12"/>
                <w:lang w:val="en-GB" w:eastAsia="mk-MK"/>
              </w:rPr>
              <w:tab/>
              <w:t xml:space="preserve"> VAT-GAP, </w:t>
            </w:r>
          </w:p>
          <w:p w14:paraId="21B18DF1" w14:textId="60358E21" w:rsidR="00485BAA" w:rsidRPr="00D30847" w:rsidRDefault="00B561EC"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r w:rsidRPr="00D30847">
              <w:rPr>
                <w:rFonts w:ascii="Arial" w:eastAsia="Times New Roman" w:hAnsi="Arial" w:cs="Arial"/>
                <w:sz w:val="12"/>
                <w:szCs w:val="12"/>
                <w:lang w:val="en-GB" w:eastAsia="mk-MK"/>
              </w:rPr>
              <w:tab/>
              <w:t>C-Efficiency</w:t>
            </w:r>
          </w:p>
        </w:tc>
        <w:tc>
          <w:tcPr>
            <w:tcW w:w="1842" w:type="dxa"/>
            <w:gridSpan w:val="4"/>
            <w:shd w:val="clear" w:color="000000" w:fill="FFFF99"/>
            <w:vAlign w:val="center"/>
            <w:hideMark/>
          </w:tcPr>
          <w:p w14:paraId="18F0AE58" w14:textId="5F3B8CE5" w:rsidR="00B561EC" w:rsidRPr="00D30847" w:rsidRDefault="00B561EC" w:rsidP="00B561EC">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Annual </w:t>
            </w:r>
            <w:proofErr w:type="spellStart"/>
            <w:r w:rsidRPr="00D30847">
              <w:rPr>
                <w:rFonts w:ascii="Arial" w:eastAsia="Times New Roman" w:hAnsi="Arial" w:cs="Arial"/>
                <w:sz w:val="12"/>
                <w:szCs w:val="12"/>
                <w:lang w:val="en-GB" w:eastAsia="mk-MK"/>
              </w:rPr>
              <w:t>Тax</w:t>
            </w:r>
            <w:proofErr w:type="spellEnd"/>
            <w:r w:rsidRPr="00D30847">
              <w:rPr>
                <w:rFonts w:ascii="Arial" w:eastAsia="Times New Roman" w:hAnsi="Arial" w:cs="Arial"/>
                <w:sz w:val="12"/>
                <w:szCs w:val="12"/>
                <w:lang w:val="en-GB" w:eastAsia="mk-MK"/>
              </w:rPr>
              <w:t xml:space="preserve"> expenditures Report prepared and submitted as part of the Final Account of </w:t>
            </w:r>
            <w:r w:rsidR="00F368A1" w:rsidRPr="00D30847">
              <w:rPr>
                <w:rFonts w:ascii="Arial" w:eastAsia="Times New Roman" w:hAnsi="Arial" w:cs="Arial"/>
                <w:sz w:val="12"/>
                <w:szCs w:val="12"/>
                <w:lang w:val="en-GB" w:eastAsia="mk-MK"/>
              </w:rPr>
              <w:t>the Budget</w:t>
            </w:r>
            <w:r w:rsidRPr="00D30847">
              <w:rPr>
                <w:rFonts w:ascii="Arial" w:eastAsia="Times New Roman" w:hAnsi="Arial" w:cs="Arial"/>
                <w:sz w:val="12"/>
                <w:szCs w:val="12"/>
                <w:lang w:val="en-GB" w:eastAsia="mk-MK"/>
              </w:rPr>
              <w:t xml:space="preserve"> of the Republic of North Macedonia</w:t>
            </w:r>
          </w:p>
          <w:p w14:paraId="645D140C" w14:textId="77777777" w:rsidR="00B561EC" w:rsidRPr="00D30847" w:rsidRDefault="00B561EC" w:rsidP="00B561EC">
            <w:pPr>
              <w:spacing w:after="0" w:line="240" w:lineRule="auto"/>
              <w:jc w:val="both"/>
              <w:rPr>
                <w:rFonts w:ascii="Arial" w:eastAsia="Times New Roman" w:hAnsi="Arial" w:cs="Arial"/>
                <w:sz w:val="12"/>
                <w:szCs w:val="12"/>
                <w:lang w:val="en-GB" w:eastAsia="mk-MK"/>
              </w:rPr>
            </w:pPr>
          </w:p>
          <w:p w14:paraId="61D70565" w14:textId="77777777" w:rsidR="00B561EC" w:rsidRPr="00D30847" w:rsidRDefault="00B561EC" w:rsidP="00B561EC">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Conducted trainings for preparation of reports on: </w:t>
            </w:r>
          </w:p>
          <w:p w14:paraId="10F6E942" w14:textId="77777777" w:rsidR="00B561EC" w:rsidRPr="00D30847" w:rsidRDefault="00B561EC" w:rsidP="00B561EC">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r w:rsidRPr="00D30847">
              <w:rPr>
                <w:rFonts w:ascii="Arial" w:eastAsia="Times New Roman" w:hAnsi="Arial" w:cs="Arial"/>
                <w:sz w:val="12"/>
                <w:szCs w:val="12"/>
                <w:lang w:val="en-GB" w:eastAsia="mk-MK"/>
              </w:rPr>
              <w:tab/>
              <w:t xml:space="preserve"> VAT-GAP, </w:t>
            </w:r>
          </w:p>
          <w:p w14:paraId="6B5F3C3A" w14:textId="77777777" w:rsidR="00B561EC" w:rsidRPr="00D30847" w:rsidRDefault="00B561EC" w:rsidP="00B561EC">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r w:rsidRPr="00D30847">
              <w:rPr>
                <w:rFonts w:ascii="Arial" w:eastAsia="Times New Roman" w:hAnsi="Arial" w:cs="Arial"/>
                <w:sz w:val="12"/>
                <w:szCs w:val="12"/>
                <w:lang w:val="en-GB" w:eastAsia="mk-MK"/>
              </w:rPr>
              <w:tab/>
              <w:t>C-Efficiency</w:t>
            </w:r>
          </w:p>
          <w:p w14:paraId="3F966033" w14:textId="77777777" w:rsidR="00B561EC" w:rsidRPr="00D30847" w:rsidRDefault="00B561EC" w:rsidP="00B561EC">
            <w:pPr>
              <w:spacing w:after="0" w:line="240" w:lineRule="auto"/>
              <w:jc w:val="both"/>
              <w:rPr>
                <w:rFonts w:ascii="Arial" w:eastAsia="Times New Roman" w:hAnsi="Arial" w:cs="Arial"/>
                <w:sz w:val="12"/>
                <w:szCs w:val="12"/>
                <w:lang w:val="en-GB" w:eastAsia="mk-MK"/>
              </w:rPr>
            </w:pPr>
          </w:p>
          <w:p w14:paraId="06F56A5C" w14:textId="77777777" w:rsidR="00B561EC" w:rsidRPr="00D30847" w:rsidRDefault="00B561EC" w:rsidP="00B561EC">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Conducted trainings for preparation of reports on:</w:t>
            </w:r>
          </w:p>
          <w:p w14:paraId="0FFDF922" w14:textId="77777777" w:rsidR="00B561EC" w:rsidRPr="00D30847" w:rsidRDefault="00B561EC" w:rsidP="00B561EC">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r w:rsidRPr="00D30847">
              <w:rPr>
                <w:rFonts w:ascii="Arial" w:eastAsia="Times New Roman" w:hAnsi="Arial" w:cs="Arial"/>
                <w:sz w:val="12"/>
                <w:szCs w:val="12"/>
                <w:lang w:val="en-GB" w:eastAsia="mk-MK"/>
              </w:rPr>
              <w:tab/>
              <w:t xml:space="preserve">Coefficients for tax buoyancy and tax elasticity, </w:t>
            </w:r>
          </w:p>
          <w:p w14:paraId="1D4B3930" w14:textId="77777777" w:rsidR="00B561EC" w:rsidRPr="00D30847" w:rsidRDefault="00B561EC" w:rsidP="00B561EC">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r w:rsidRPr="00D30847">
              <w:rPr>
                <w:rFonts w:ascii="Arial" w:eastAsia="Times New Roman" w:hAnsi="Arial" w:cs="Arial"/>
                <w:sz w:val="12"/>
                <w:szCs w:val="12"/>
                <w:lang w:val="en-GB" w:eastAsia="mk-MK"/>
              </w:rPr>
              <w:tab/>
              <w:t xml:space="preserve">Effective marginal tax rates (EMTRs) </w:t>
            </w:r>
          </w:p>
          <w:p w14:paraId="3C51F336" w14:textId="60459DAA" w:rsidR="00485BAA" w:rsidRPr="00D30847" w:rsidRDefault="00B561EC" w:rsidP="007A1FFE">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r w:rsidRPr="00D30847">
              <w:rPr>
                <w:rFonts w:ascii="Arial" w:eastAsia="Times New Roman" w:hAnsi="Arial" w:cs="Arial"/>
                <w:sz w:val="12"/>
                <w:szCs w:val="12"/>
                <w:lang w:val="en-GB" w:eastAsia="mk-MK"/>
              </w:rPr>
              <w:tab/>
              <w:t>Effective average tax rates (EATRs)</w:t>
            </w:r>
          </w:p>
        </w:tc>
        <w:tc>
          <w:tcPr>
            <w:tcW w:w="1506" w:type="dxa"/>
            <w:gridSpan w:val="4"/>
            <w:shd w:val="clear" w:color="000000" w:fill="FFFF99"/>
            <w:vAlign w:val="center"/>
            <w:hideMark/>
          </w:tcPr>
          <w:p w14:paraId="2C9C1206" w14:textId="557F2EF6" w:rsidR="00B561EC" w:rsidRPr="00D30847" w:rsidRDefault="00B561EC" w:rsidP="00B561EC">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Report prepared and submitted as part of the Final Account of </w:t>
            </w:r>
            <w:r w:rsidR="00F368A1" w:rsidRPr="00D30847">
              <w:rPr>
                <w:rFonts w:ascii="Arial" w:eastAsia="Times New Roman" w:hAnsi="Arial" w:cs="Arial"/>
                <w:sz w:val="12"/>
                <w:szCs w:val="12"/>
                <w:lang w:val="en-GB" w:eastAsia="mk-MK"/>
              </w:rPr>
              <w:t>the Budget</w:t>
            </w:r>
            <w:r w:rsidRPr="00D30847">
              <w:rPr>
                <w:rFonts w:ascii="Arial" w:eastAsia="Times New Roman" w:hAnsi="Arial" w:cs="Arial"/>
                <w:sz w:val="12"/>
                <w:szCs w:val="12"/>
                <w:lang w:val="en-GB" w:eastAsia="mk-MK"/>
              </w:rPr>
              <w:t xml:space="preserve"> of the Republic of North Macedonia</w:t>
            </w:r>
          </w:p>
          <w:p w14:paraId="7A6C4B37" w14:textId="77777777" w:rsidR="00B561EC" w:rsidRPr="00D30847" w:rsidRDefault="00B561EC" w:rsidP="00B561EC">
            <w:pPr>
              <w:spacing w:after="0" w:line="240" w:lineRule="auto"/>
              <w:jc w:val="both"/>
              <w:rPr>
                <w:rFonts w:ascii="Arial" w:eastAsia="Times New Roman" w:hAnsi="Arial" w:cs="Arial"/>
                <w:sz w:val="12"/>
                <w:szCs w:val="12"/>
                <w:lang w:val="en-GB" w:eastAsia="mk-MK"/>
              </w:rPr>
            </w:pPr>
          </w:p>
          <w:p w14:paraId="278E716C" w14:textId="77777777" w:rsidR="00B561EC" w:rsidRPr="00D30847" w:rsidRDefault="00B561EC" w:rsidP="00B561EC">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Conducted trainings for preparation of reports on: </w:t>
            </w:r>
          </w:p>
          <w:p w14:paraId="1EA1FA34" w14:textId="77777777" w:rsidR="00B561EC" w:rsidRPr="00D30847" w:rsidRDefault="00B561EC" w:rsidP="00B561EC">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 VAT-GAP, </w:t>
            </w:r>
          </w:p>
          <w:p w14:paraId="470858AF" w14:textId="77777777" w:rsidR="00B561EC" w:rsidRPr="00D30847" w:rsidRDefault="00B561EC" w:rsidP="00B561EC">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-C-Efficiency</w:t>
            </w:r>
          </w:p>
          <w:p w14:paraId="263F0978" w14:textId="77777777" w:rsidR="00B561EC" w:rsidRPr="00D30847" w:rsidRDefault="00B561EC" w:rsidP="00B561EC">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 Coefficients for tax buoyancy and tax elasticity, </w:t>
            </w:r>
          </w:p>
          <w:p w14:paraId="5B5AF68A" w14:textId="77777777" w:rsidR="00B561EC" w:rsidRPr="00D30847" w:rsidRDefault="00B561EC" w:rsidP="00B561EC">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-Effective marginal tax rates (EMTRs) </w:t>
            </w:r>
          </w:p>
          <w:p w14:paraId="37DFAAEF" w14:textId="193FD1D1" w:rsidR="00485BAA" w:rsidRPr="00D30847" w:rsidRDefault="00B561EC" w:rsidP="007A1FFE">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-Effective average tax rates (EATRs)</w:t>
            </w:r>
          </w:p>
        </w:tc>
      </w:tr>
      <w:tr w:rsidR="00485BAA" w:rsidRPr="00D30847" w14:paraId="2A608EEC" w14:textId="77777777" w:rsidTr="00FD4DDE">
        <w:trPr>
          <w:gridBefore w:val="3"/>
          <w:gridAfter w:val="1"/>
          <w:wBefore w:w="37" w:type="dxa"/>
          <w:wAfter w:w="52" w:type="dxa"/>
          <w:trHeight w:val="239"/>
          <w:jc w:val="center"/>
        </w:trPr>
        <w:tc>
          <w:tcPr>
            <w:tcW w:w="2303" w:type="dxa"/>
            <w:gridSpan w:val="3"/>
            <w:vMerge w:val="restart"/>
            <w:tcBorders>
              <w:top w:val="nil"/>
              <w:left w:val="nil"/>
              <w:bottom w:val="nil"/>
              <w:right w:val="single" w:sz="8" w:space="0" w:color="000000"/>
            </w:tcBorders>
            <w:shd w:val="clear" w:color="auto" w:fill="auto"/>
            <w:vAlign w:val="center"/>
            <w:hideMark/>
          </w:tcPr>
          <w:p w14:paraId="0A06493E"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9BD2ED"/>
            <w:vAlign w:val="center"/>
            <w:hideMark/>
          </w:tcPr>
          <w:p w14:paraId="2E3495E2"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Activities:</w:t>
            </w:r>
          </w:p>
        </w:tc>
        <w:tc>
          <w:tcPr>
            <w:tcW w:w="1194" w:type="dxa"/>
            <w:gridSpan w:val="2"/>
            <w:shd w:val="clear" w:color="000000" w:fill="9BD2ED"/>
            <w:vAlign w:val="center"/>
            <w:hideMark/>
          </w:tcPr>
          <w:p w14:paraId="3266C815" w14:textId="513B6098"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Implementation</w:t>
            </w:r>
            <w:r w:rsidR="007A1FFE"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period</w:t>
            </w:r>
          </w:p>
        </w:tc>
        <w:tc>
          <w:tcPr>
            <w:tcW w:w="1418" w:type="dxa"/>
            <w:gridSpan w:val="3"/>
            <w:shd w:val="clear" w:color="000000" w:fill="9BD2ED"/>
            <w:vAlign w:val="center"/>
            <w:hideMark/>
          </w:tcPr>
          <w:p w14:paraId="2C16A453" w14:textId="6DF58BFF"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Responsible</w:t>
            </w:r>
            <w:r w:rsidR="007A1FFE"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institution</w:t>
            </w:r>
          </w:p>
        </w:tc>
        <w:tc>
          <w:tcPr>
            <w:tcW w:w="1644" w:type="dxa"/>
            <w:gridSpan w:val="3"/>
            <w:shd w:val="clear" w:color="000000" w:fill="9BD2ED"/>
            <w:vAlign w:val="center"/>
            <w:hideMark/>
          </w:tcPr>
          <w:p w14:paraId="7BAABDB2" w14:textId="00089B3E"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Other</w:t>
            </w:r>
            <w:r w:rsidR="007A1FFE"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partners</w:t>
            </w:r>
          </w:p>
        </w:tc>
        <w:tc>
          <w:tcPr>
            <w:tcW w:w="1758" w:type="dxa"/>
            <w:gridSpan w:val="4"/>
            <w:shd w:val="clear" w:color="000000" w:fill="9BD2ED"/>
            <w:vAlign w:val="center"/>
            <w:hideMark/>
          </w:tcPr>
          <w:p w14:paraId="603C42AF"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Costs</w:t>
            </w:r>
          </w:p>
        </w:tc>
        <w:tc>
          <w:tcPr>
            <w:tcW w:w="1842" w:type="dxa"/>
            <w:gridSpan w:val="4"/>
            <w:shd w:val="clear" w:color="000000" w:fill="9BD2ED"/>
            <w:vAlign w:val="center"/>
            <w:hideMark/>
          </w:tcPr>
          <w:p w14:paraId="02D71882" w14:textId="3DAF3680" w:rsidR="00485BAA" w:rsidRPr="00D30847" w:rsidRDefault="00485BAA" w:rsidP="00485BAA">
            <w:pPr>
              <w:spacing w:after="0" w:line="240" w:lineRule="auto"/>
              <w:jc w:val="both"/>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Source</w:t>
            </w:r>
            <w:r w:rsidR="007A1FFE"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of</w:t>
            </w:r>
            <w:r w:rsidR="007A1FFE"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financing</w:t>
            </w:r>
          </w:p>
        </w:tc>
        <w:tc>
          <w:tcPr>
            <w:tcW w:w="1506" w:type="dxa"/>
            <w:gridSpan w:val="4"/>
            <w:shd w:val="clear" w:color="000000" w:fill="9BD2ED"/>
            <w:vAlign w:val="center"/>
            <w:hideMark/>
          </w:tcPr>
          <w:p w14:paraId="10D3DA0B"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 </w:t>
            </w:r>
          </w:p>
        </w:tc>
      </w:tr>
      <w:tr w:rsidR="003A1725" w:rsidRPr="00D30847" w14:paraId="41786C57" w14:textId="77777777" w:rsidTr="00FD4DDE">
        <w:trPr>
          <w:gridBefore w:val="3"/>
          <w:gridAfter w:val="1"/>
          <w:wBefore w:w="37" w:type="dxa"/>
          <w:wAfter w:w="52" w:type="dxa"/>
          <w:trHeight w:val="708"/>
          <w:jc w:val="center"/>
        </w:trPr>
        <w:tc>
          <w:tcPr>
            <w:tcW w:w="2303" w:type="dxa"/>
            <w:gridSpan w:val="3"/>
            <w:vMerge/>
            <w:tcBorders>
              <w:top w:val="nil"/>
              <w:left w:val="nil"/>
              <w:bottom w:val="nil"/>
              <w:right w:val="single" w:sz="8" w:space="0" w:color="000000"/>
            </w:tcBorders>
            <w:vAlign w:val="center"/>
            <w:hideMark/>
          </w:tcPr>
          <w:p w14:paraId="5557C3AF" w14:textId="77777777" w:rsidR="003A1725" w:rsidRPr="00D30847" w:rsidRDefault="003A1725" w:rsidP="00485BAA">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hideMark/>
          </w:tcPr>
          <w:p w14:paraId="22FAE326" w14:textId="651A4A3D" w:rsidR="003A1725" w:rsidRPr="00D30847" w:rsidRDefault="003A1725"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 Establishing an effective and efficient mechanism for data exchange between relevant institutions and the Ministry of Finance;</w:t>
            </w:r>
          </w:p>
        </w:tc>
        <w:tc>
          <w:tcPr>
            <w:tcW w:w="1194" w:type="dxa"/>
            <w:gridSpan w:val="2"/>
            <w:vMerge w:val="restart"/>
            <w:shd w:val="clear" w:color="000000" w:fill="FFFF99"/>
            <w:vAlign w:val="center"/>
            <w:hideMark/>
          </w:tcPr>
          <w:p w14:paraId="05F81B7B" w14:textId="3C9EFAF9" w:rsidR="003A1725" w:rsidRPr="00D30847" w:rsidRDefault="003A1725" w:rsidP="00485BAA">
            <w:pPr>
              <w:spacing w:after="0" w:line="240" w:lineRule="auto"/>
              <w:jc w:val="center"/>
              <w:rPr>
                <w:rFonts w:ascii="Arial" w:eastAsia="Times New Roman" w:hAnsi="Arial" w:cs="Arial"/>
                <w:sz w:val="12"/>
                <w:szCs w:val="12"/>
                <w:lang w:val="en-GB" w:eastAsia="mk-MK"/>
              </w:rPr>
            </w:pPr>
          </w:p>
          <w:p w14:paraId="0DE8E2BA" w14:textId="6CF75583" w:rsidR="003A1725" w:rsidRPr="00D30847" w:rsidRDefault="003A1725"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2025-2028</w:t>
            </w:r>
          </w:p>
        </w:tc>
        <w:tc>
          <w:tcPr>
            <w:tcW w:w="1418" w:type="dxa"/>
            <w:gridSpan w:val="3"/>
            <w:vMerge w:val="restart"/>
            <w:shd w:val="clear" w:color="000000" w:fill="FFFF99"/>
            <w:vAlign w:val="center"/>
            <w:hideMark/>
          </w:tcPr>
          <w:p w14:paraId="4A383AA8" w14:textId="77777777" w:rsidR="003A1725" w:rsidRPr="00D30847" w:rsidRDefault="003A1725"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MoF – Public revenues and Tax and Customs Policy Department</w:t>
            </w:r>
          </w:p>
          <w:p w14:paraId="3A4EBCB5" w14:textId="67986498" w:rsidR="003A1725" w:rsidRPr="00D30847" w:rsidRDefault="003A1725" w:rsidP="00485BAA">
            <w:pPr>
              <w:spacing w:after="0" w:line="240" w:lineRule="auto"/>
              <w:jc w:val="center"/>
              <w:rPr>
                <w:rFonts w:ascii="Arial" w:eastAsia="Times New Roman" w:hAnsi="Arial" w:cs="Arial"/>
                <w:sz w:val="12"/>
                <w:szCs w:val="12"/>
                <w:lang w:val="en-GB" w:eastAsia="mk-MK"/>
              </w:rPr>
            </w:pPr>
          </w:p>
        </w:tc>
        <w:tc>
          <w:tcPr>
            <w:tcW w:w="1644" w:type="dxa"/>
            <w:gridSpan w:val="3"/>
            <w:vMerge w:val="restart"/>
            <w:shd w:val="clear" w:color="000000" w:fill="FFFF99"/>
            <w:vAlign w:val="center"/>
            <w:hideMark/>
          </w:tcPr>
          <w:p w14:paraId="1EBDC739" w14:textId="15E24EFA" w:rsidR="003A1725" w:rsidRPr="00D30847" w:rsidRDefault="003A1725"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CA,</w:t>
            </w:r>
            <w:r w:rsidR="00F368A1">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PRO,</w:t>
            </w:r>
            <w:r w:rsidR="00F368A1">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SSO and others</w:t>
            </w:r>
          </w:p>
          <w:p w14:paraId="79AA3C00" w14:textId="5C580B89" w:rsidR="003A1725" w:rsidRPr="00D30847" w:rsidRDefault="003A1725" w:rsidP="00485BAA">
            <w:pPr>
              <w:spacing w:after="0" w:line="240" w:lineRule="auto"/>
              <w:jc w:val="center"/>
              <w:rPr>
                <w:rFonts w:ascii="Arial" w:eastAsia="Times New Roman" w:hAnsi="Arial" w:cs="Arial"/>
                <w:sz w:val="12"/>
                <w:szCs w:val="12"/>
                <w:lang w:val="en-GB" w:eastAsia="mk-MK"/>
              </w:rPr>
            </w:pPr>
          </w:p>
        </w:tc>
        <w:tc>
          <w:tcPr>
            <w:tcW w:w="1758" w:type="dxa"/>
            <w:gridSpan w:val="4"/>
            <w:vMerge w:val="restart"/>
            <w:shd w:val="clear" w:color="000000" w:fill="FFFF99"/>
            <w:vAlign w:val="center"/>
            <w:hideMark/>
          </w:tcPr>
          <w:p w14:paraId="25DC22D0" w14:textId="38BF6B53" w:rsidR="003A1725" w:rsidRPr="00D30847" w:rsidRDefault="003A1725" w:rsidP="007A1FFE">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120.000</w:t>
            </w:r>
          </w:p>
          <w:p w14:paraId="12CCBA73" w14:textId="22851FDA" w:rsidR="003A1725" w:rsidRPr="00D30847" w:rsidRDefault="003A1725" w:rsidP="007A1FFE">
            <w:pPr>
              <w:spacing w:after="0" w:line="240" w:lineRule="auto"/>
              <w:jc w:val="center"/>
              <w:rPr>
                <w:rFonts w:ascii="Arial" w:eastAsia="Times New Roman" w:hAnsi="Arial" w:cs="Arial"/>
                <w:sz w:val="12"/>
                <w:szCs w:val="12"/>
                <w:lang w:val="en-GB" w:eastAsia="mk-MK"/>
              </w:rPr>
            </w:pPr>
          </w:p>
        </w:tc>
        <w:tc>
          <w:tcPr>
            <w:tcW w:w="1842" w:type="dxa"/>
            <w:gridSpan w:val="4"/>
            <w:vMerge w:val="restart"/>
            <w:shd w:val="clear" w:color="000000" w:fill="FFFF99"/>
            <w:vAlign w:val="center"/>
            <w:hideMark/>
          </w:tcPr>
          <w:p w14:paraId="2BE3C54E" w14:textId="6823B9B9" w:rsidR="003A1725" w:rsidRPr="00D30847" w:rsidRDefault="003A1725" w:rsidP="00485BAA">
            <w:pPr>
              <w:spacing w:after="0" w:line="240" w:lineRule="auto"/>
              <w:rPr>
                <w:rFonts w:ascii="Arial" w:eastAsia="Times New Roman" w:hAnsi="Arial" w:cs="Arial"/>
                <w:sz w:val="12"/>
                <w:szCs w:val="12"/>
                <w:lang w:val="en-GB" w:eastAsia="mk-MK"/>
              </w:rPr>
            </w:pPr>
            <w:r w:rsidRPr="00D30847">
              <w:rPr>
                <w:lang w:val="en-GB"/>
              </w:rPr>
              <w:t xml:space="preserve"> </w:t>
            </w:r>
            <w:r w:rsidRPr="00D30847">
              <w:rPr>
                <w:rFonts w:ascii="Arial" w:eastAsia="Times New Roman" w:hAnsi="Arial" w:cs="Arial"/>
                <w:sz w:val="12"/>
                <w:szCs w:val="12"/>
                <w:lang w:val="en-GB" w:eastAsia="mk-MK"/>
              </w:rPr>
              <w:t>IMF and the World Bank other partners</w:t>
            </w:r>
          </w:p>
          <w:p w14:paraId="5319775D" w14:textId="3D98CBA5" w:rsidR="003A1725" w:rsidRPr="00D30847" w:rsidRDefault="003A1725" w:rsidP="00485BAA">
            <w:pPr>
              <w:spacing w:after="0" w:line="240" w:lineRule="auto"/>
              <w:rPr>
                <w:rFonts w:ascii="Arial" w:eastAsia="Times New Roman" w:hAnsi="Arial" w:cs="Arial"/>
                <w:sz w:val="12"/>
                <w:szCs w:val="12"/>
                <w:lang w:val="en-GB" w:eastAsia="mk-MK"/>
              </w:rPr>
            </w:pPr>
          </w:p>
        </w:tc>
        <w:tc>
          <w:tcPr>
            <w:tcW w:w="1506" w:type="dxa"/>
            <w:gridSpan w:val="4"/>
            <w:shd w:val="clear" w:color="000000" w:fill="FFFF99"/>
            <w:vAlign w:val="center"/>
            <w:hideMark/>
          </w:tcPr>
          <w:p w14:paraId="1304FD5C" w14:textId="77777777" w:rsidR="003A1725" w:rsidRPr="00D30847" w:rsidRDefault="003A1725"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r>
      <w:tr w:rsidR="003A1725" w:rsidRPr="00D30847" w14:paraId="31A7169C" w14:textId="77777777" w:rsidTr="00FD4DDE">
        <w:trPr>
          <w:gridBefore w:val="3"/>
          <w:gridAfter w:val="1"/>
          <w:wBefore w:w="37" w:type="dxa"/>
          <w:wAfter w:w="52" w:type="dxa"/>
          <w:trHeight w:val="395"/>
          <w:jc w:val="center"/>
        </w:trPr>
        <w:tc>
          <w:tcPr>
            <w:tcW w:w="2303" w:type="dxa"/>
            <w:gridSpan w:val="3"/>
            <w:vMerge/>
            <w:tcBorders>
              <w:top w:val="nil"/>
              <w:left w:val="nil"/>
              <w:bottom w:val="nil"/>
              <w:right w:val="single" w:sz="8" w:space="0" w:color="000000"/>
            </w:tcBorders>
            <w:vAlign w:val="center"/>
            <w:hideMark/>
          </w:tcPr>
          <w:p w14:paraId="43E12F1B" w14:textId="77777777" w:rsidR="003A1725" w:rsidRPr="00D30847" w:rsidRDefault="003A1725" w:rsidP="00485BAA">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hideMark/>
          </w:tcPr>
          <w:p w14:paraId="30D8EF0F" w14:textId="29C93FD3" w:rsidR="003A1725" w:rsidRPr="00D30847" w:rsidRDefault="003A1725"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2. </w:t>
            </w:r>
            <w:r w:rsidR="005E73F5" w:rsidRPr="00D30847">
              <w:rPr>
                <w:rFonts w:ascii="Arial" w:eastAsia="Times New Roman" w:hAnsi="Arial" w:cs="Arial"/>
                <w:sz w:val="12"/>
                <w:szCs w:val="12"/>
                <w:lang w:val="en-GB" w:eastAsia="mk-MK"/>
              </w:rPr>
              <w:t>Extending the tax models with new modules and installation of Power BI tool</w:t>
            </w:r>
            <w:r w:rsidRPr="00D30847">
              <w:rPr>
                <w:rFonts w:ascii="Arial" w:eastAsia="Times New Roman" w:hAnsi="Arial" w:cs="Arial"/>
                <w:sz w:val="12"/>
                <w:szCs w:val="12"/>
                <w:lang w:val="en-GB" w:eastAsia="mk-MK"/>
              </w:rPr>
              <w:t>;</w:t>
            </w:r>
          </w:p>
        </w:tc>
        <w:tc>
          <w:tcPr>
            <w:tcW w:w="1194" w:type="dxa"/>
            <w:gridSpan w:val="2"/>
            <w:vMerge/>
            <w:shd w:val="clear" w:color="000000" w:fill="FFFF99"/>
            <w:vAlign w:val="center"/>
            <w:hideMark/>
          </w:tcPr>
          <w:p w14:paraId="0D57DA89" w14:textId="363E0FFD" w:rsidR="003A1725" w:rsidRPr="00D30847" w:rsidRDefault="003A1725" w:rsidP="00485BAA">
            <w:pPr>
              <w:spacing w:after="0" w:line="240" w:lineRule="auto"/>
              <w:jc w:val="center"/>
              <w:rPr>
                <w:rFonts w:ascii="Arial" w:eastAsia="Times New Roman" w:hAnsi="Arial" w:cs="Arial"/>
                <w:sz w:val="12"/>
                <w:szCs w:val="12"/>
                <w:lang w:val="en-GB" w:eastAsia="mk-MK"/>
              </w:rPr>
            </w:pPr>
          </w:p>
        </w:tc>
        <w:tc>
          <w:tcPr>
            <w:tcW w:w="1418" w:type="dxa"/>
            <w:gridSpan w:val="3"/>
            <w:vMerge/>
            <w:shd w:val="clear" w:color="000000" w:fill="FFFF99"/>
            <w:vAlign w:val="center"/>
            <w:hideMark/>
          </w:tcPr>
          <w:p w14:paraId="7E676334" w14:textId="4B745D9D" w:rsidR="003A1725" w:rsidRPr="00D30847" w:rsidRDefault="003A1725" w:rsidP="00485BAA">
            <w:pPr>
              <w:spacing w:after="0" w:line="240" w:lineRule="auto"/>
              <w:jc w:val="center"/>
              <w:rPr>
                <w:rFonts w:ascii="Arial" w:eastAsia="Times New Roman" w:hAnsi="Arial" w:cs="Arial"/>
                <w:sz w:val="12"/>
                <w:szCs w:val="12"/>
                <w:lang w:val="en-GB" w:eastAsia="mk-MK"/>
              </w:rPr>
            </w:pPr>
          </w:p>
        </w:tc>
        <w:tc>
          <w:tcPr>
            <w:tcW w:w="1644" w:type="dxa"/>
            <w:gridSpan w:val="3"/>
            <w:vMerge/>
            <w:shd w:val="clear" w:color="000000" w:fill="FFFF99"/>
            <w:vAlign w:val="center"/>
            <w:hideMark/>
          </w:tcPr>
          <w:p w14:paraId="5F55ACE3" w14:textId="114853A6" w:rsidR="003A1725" w:rsidRPr="00D30847" w:rsidRDefault="003A1725" w:rsidP="00485BAA">
            <w:pPr>
              <w:spacing w:after="0" w:line="240" w:lineRule="auto"/>
              <w:jc w:val="center"/>
              <w:rPr>
                <w:rFonts w:ascii="Arial" w:eastAsia="Times New Roman" w:hAnsi="Arial" w:cs="Arial"/>
                <w:sz w:val="12"/>
                <w:szCs w:val="12"/>
                <w:lang w:val="en-GB" w:eastAsia="mk-MK"/>
              </w:rPr>
            </w:pPr>
          </w:p>
        </w:tc>
        <w:tc>
          <w:tcPr>
            <w:tcW w:w="1758" w:type="dxa"/>
            <w:gridSpan w:val="4"/>
            <w:vMerge/>
            <w:shd w:val="clear" w:color="000000" w:fill="FFFF99"/>
            <w:vAlign w:val="center"/>
            <w:hideMark/>
          </w:tcPr>
          <w:p w14:paraId="74D668FD" w14:textId="37DC9F68" w:rsidR="003A1725" w:rsidRPr="00D30847" w:rsidRDefault="003A1725" w:rsidP="007A1FFE">
            <w:pPr>
              <w:spacing w:after="0" w:line="240" w:lineRule="auto"/>
              <w:jc w:val="center"/>
              <w:rPr>
                <w:rFonts w:ascii="Arial" w:eastAsia="Times New Roman" w:hAnsi="Arial" w:cs="Arial"/>
                <w:sz w:val="12"/>
                <w:szCs w:val="12"/>
                <w:lang w:val="en-GB" w:eastAsia="mk-MK"/>
              </w:rPr>
            </w:pPr>
          </w:p>
        </w:tc>
        <w:tc>
          <w:tcPr>
            <w:tcW w:w="1842" w:type="dxa"/>
            <w:gridSpan w:val="4"/>
            <w:vMerge/>
            <w:shd w:val="clear" w:color="000000" w:fill="FFFF99"/>
            <w:vAlign w:val="center"/>
            <w:hideMark/>
          </w:tcPr>
          <w:p w14:paraId="60869AA9" w14:textId="422BF85C" w:rsidR="003A1725" w:rsidRPr="00D30847" w:rsidRDefault="003A1725" w:rsidP="00485BAA">
            <w:pPr>
              <w:spacing w:after="0" w:line="240" w:lineRule="auto"/>
              <w:rPr>
                <w:rFonts w:ascii="Arial" w:eastAsia="Times New Roman" w:hAnsi="Arial" w:cs="Arial"/>
                <w:sz w:val="12"/>
                <w:szCs w:val="12"/>
                <w:lang w:val="en-GB" w:eastAsia="mk-MK"/>
              </w:rPr>
            </w:pPr>
          </w:p>
        </w:tc>
        <w:tc>
          <w:tcPr>
            <w:tcW w:w="1506" w:type="dxa"/>
            <w:gridSpan w:val="4"/>
            <w:shd w:val="clear" w:color="000000" w:fill="FFFF99"/>
            <w:vAlign w:val="center"/>
            <w:hideMark/>
          </w:tcPr>
          <w:p w14:paraId="26E81CD6" w14:textId="77777777" w:rsidR="003A1725" w:rsidRPr="00D30847" w:rsidRDefault="003A1725" w:rsidP="00485BAA">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r>
      <w:tr w:rsidR="00485BAA" w:rsidRPr="00D30847" w14:paraId="1606B149" w14:textId="77777777" w:rsidTr="00FD4DDE">
        <w:trPr>
          <w:gridBefore w:val="3"/>
          <w:gridAfter w:val="1"/>
          <w:wBefore w:w="37" w:type="dxa"/>
          <w:wAfter w:w="52" w:type="dxa"/>
          <w:trHeight w:val="188"/>
          <w:jc w:val="center"/>
        </w:trPr>
        <w:tc>
          <w:tcPr>
            <w:tcW w:w="13501" w:type="dxa"/>
            <w:gridSpan w:val="28"/>
            <w:shd w:val="clear" w:color="000000" w:fill="9BD2ED"/>
            <w:vAlign w:val="center"/>
            <w:hideMark/>
          </w:tcPr>
          <w:p w14:paraId="721B227B" w14:textId="2357BA77" w:rsidR="00ED2D5D" w:rsidRPr="00D30847" w:rsidRDefault="00485BAA" w:rsidP="00485BAA">
            <w:pPr>
              <w:spacing w:after="0" w:line="240" w:lineRule="auto"/>
              <w:jc w:val="both"/>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M</w:t>
            </w:r>
            <w:r w:rsidR="001A1627" w:rsidRPr="00D30847">
              <w:rPr>
                <w:rFonts w:ascii="Arial" w:eastAsia="Times New Roman" w:hAnsi="Arial" w:cs="Arial"/>
                <w:b/>
                <w:bCs/>
                <w:sz w:val="12"/>
                <w:szCs w:val="12"/>
                <w:lang w:val="en-GB" w:eastAsia="mk-MK"/>
              </w:rPr>
              <w:t>easure</w:t>
            </w:r>
            <w:r w:rsidRPr="00D30847">
              <w:rPr>
                <w:rFonts w:ascii="Arial" w:eastAsia="Times New Roman" w:hAnsi="Arial" w:cs="Arial"/>
                <w:b/>
                <w:bCs/>
                <w:sz w:val="12"/>
                <w:szCs w:val="12"/>
                <w:lang w:val="en-GB" w:eastAsia="mk-MK"/>
              </w:rPr>
              <w:t xml:space="preserve"> 2</w:t>
            </w:r>
            <w:r w:rsidR="001A1627" w:rsidRPr="00D30847">
              <w:rPr>
                <w:rFonts w:ascii="Arial" w:eastAsia="Times New Roman" w:hAnsi="Arial" w:cs="Arial"/>
                <w:b/>
                <w:bCs/>
                <w:sz w:val="12"/>
                <w:szCs w:val="12"/>
                <w:lang w:val="en-GB" w:eastAsia="mk-MK"/>
              </w:rPr>
              <w:t xml:space="preserve">. </w:t>
            </w:r>
            <w:r w:rsidR="003A1725" w:rsidRPr="00D30847">
              <w:rPr>
                <w:rFonts w:ascii="Arial" w:eastAsia="Times New Roman" w:hAnsi="Arial" w:cs="Arial"/>
                <w:b/>
                <w:bCs/>
                <w:sz w:val="12"/>
                <w:szCs w:val="12"/>
                <w:lang w:val="en-GB" w:eastAsia="mk-MK"/>
              </w:rPr>
              <w:t>Enhancing capacity  for application of tax models</w:t>
            </w:r>
          </w:p>
        </w:tc>
      </w:tr>
      <w:tr w:rsidR="00485BAA" w:rsidRPr="00D30847" w14:paraId="2E4199C3" w14:textId="77777777" w:rsidTr="00FD4DDE">
        <w:trPr>
          <w:gridBefore w:val="3"/>
          <w:gridAfter w:val="1"/>
          <w:wBefore w:w="37" w:type="dxa"/>
          <w:wAfter w:w="52" w:type="dxa"/>
          <w:trHeight w:val="119"/>
          <w:jc w:val="center"/>
        </w:trPr>
        <w:tc>
          <w:tcPr>
            <w:tcW w:w="2303" w:type="dxa"/>
            <w:gridSpan w:val="3"/>
            <w:vMerge w:val="restart"/>
            <w:tcBorders>
              <w:top w:val="nil"/>
              <w:left w:val="nil"/>
              <w:bottom w:val="nil"/>
              <w:right w:val="single" w:sz="8" w:space="0" w:color="000000"/>
            </w:tcBorders>
            <w:shd w:val="clear" w:color="auto" w:fill="auto"/>
            <w:vAlign w:val="center"/>
            <w:hideMark/>
          </w:tcPr>
          <w:p w14:paraId="19CC06E1" w14:textId="77777777" w:rsidR="00485BAA" w:rsidRPr="00D30847" w:rsidRDefault="00485BAA" w:rsidP="00485BAA">
            <w:pPr>
              <w:spacing w:after="0" w:line="240" w:lineRule="auto"/>
              <w:jc w:val="both"/>
              <w:rPr>
                <w:rFonts w:ascii="Arial" w:eastAsia="Times New Roman" w:hAnsi="Arial" w:cs="Arial"/>
                <w:b/>
                <w:bCs/>
                <w:sz w:val="12"/>
                <w:szCs w:val="12"/>
                <w:lang w:val="en-GB" w:eastAsia="mk-MK"/>
              </w:rPr>
            </w:pPr>
          </w:p>
        </w:tc>
        <w:tc>
          <w:tcPr>
            <w:tcW w:w="1836" w:type="dxa"/>
            <w:gridSpan w:val="5"/>
            <w:tcBorders>
              <w:left w:val="single" w:sz="8" w:space="0" w:color="000000"/>
            </w:tcBorders>
            <w:shd w:val="clear" w:color="000000" w:fill="9BD2ED"/>
            <w:vAlign w:val="center"/>
            <w:hideMark/>
          </w:tcPr>
          <w:p w14:paraId="4330928C" w14:textId="03EA2B42" w:rsidR="00485BAA" w:rsidRPr="00D30847" w:rsidRDefault="00B77BB0"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Performance Indicator</w:t>
            </w:r>
          </w:p>
        </w:tc>
        <w:tc>
          <w:tcPr>
            <w:tcW w:w="1194" w:type="dxa"/>
            <w:gridSpan w:val="2"/>
            <w:shd w:val="clear" w:color="000000" w:fill="9BD2ED"/>
            <w:vAlign w:val="center"/>
            <w:hideMark/>
          </w:tcPr>
          <w:p w14:paraId="3972D02A" w14:textId="04E0C281"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Data</w:t>
            </w:r>
            <w:r w:rsidR="007A1FFE"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Source</w:t>
            </w:r>
          </w:p>
        </w:tc>
        <w:tc>
          <w:tcPr>
            <w:tcW w:w="1418" w:type="dxa"/>
            <w:gridSpan w:val="3"/>
            <w:shd w:val="clear" w:color="000000" w:fill="9BD2ED"/>
            <w:vAlign w:val="center"/>
            <w:hideMark/>
          </w:tcPr>
          <w:p w14:paraId="04A8A3CB" w14:textId="77991C9D"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Baseline FY2</w:t>
            </w:r>
            <w:r w:rsidR="003A1725" w:rsidRPr="00D30847">
              <w:rPr>
                <w:rFonts w:ascii="Arial" w:eastAsia="Times New Roman" w:hAnsi="Arial" w:cs="Arial"/>
                <w:b/>
                <w:bCs/>
                <w:sz w:val="12"/>
                <w:szCs w:val="12"/>
                <w:lang w:val="en-GB" w:eastAsia="mk-MK"/>
              </w:rPr>
              <w:t>3</w:t>
            </w:r>
          </w:p>
        </w:tc>
        <w:tc>
          <w:tcPr>
            <w:tcW w:w="1644" w:type="dxa"/>
            <w:gridSpan w:val="3"/>
            <w:shd w:val="clear" w:color="000000" w:fill="9BD2ED"/>
            <w:vAlign w:val="center"/>
            <w:hideMark/>
          </w:tcPr>
          <w:p w14:paraId="54A04FA1" w14:textId="47EBB021"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3A1725" w:rsidRPr="00D30847">
              <w:rPr>
                <w:rFonts w:ascii="Arial" w:eastAsia="Times New Roman" w:hAnsi="Arial" w:cs="Arial"/>
                <w:b/>
                <w:bCs/>
                <w:sz w:val="12"/>
                <w:szCs w:val="12"/>
                <w:lang w:val="en-GB" w:eastAsia="mk-MK"/>
              </w:rPr>
              <w:t>5</w:t>
            </w:r>
          </w:p>
        </w:tc>
        <w:tc>
          <w:tcPr>
            <w:tcW w:w="1758" w:type="dxa"/>
            <w:gridSpan w:val="4"/>
            <w:shd w:val="clear" w:color="000000" w:fill="9BD2ED"/>
            <w:vAlign w:val="center"/>
            <w:hideMark/>
          </w:tcPr>
          <w:p w14:paraId="251BA5C3" w14:textId="37D0B23D"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3A1725" w:rsidRPr="00D30847">
              <w:rPr>
                <w:rFonts w:ascii="Arial" w:eastAsia="Times New Roman" w:hAnsi="Arial" w:cs="Arial"/>
                <w:b/>
                <w:bCs/>
                <w:sz w:val="12"/>
                <w:szCs w:val="12"/>
                <w:lang w:val="en-GB" w:eastAsia="mk-MK"/>
              </w:rPr>
              <w:t>6</w:t>
            </w:r>
          </w:p>
        </w:tc>
        <w:tc>
          <w:tcPr>
            <w:tcW w:w="1842" w:type="dxa"/>
            <w:gridSpan w:val="4"/>
            <w:shd w:val="clear" w:color="000000" w:fill="9BD2ED"/>
            <w:vAlign w:val="center"/>
            <w:hideMark/>
          </w:tcPr>
          <w:p w14:paraId="30B2EE40" w14:textId="5C52963D" w:rsidR="00485BAA" w:rsidRPr="00D30847" w:rsidRDefault="00485BAA" w:rsidP="004A38FD">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3A1725" w:rsidRPr="00D30847">
              <w:rPr>
                <w:rFonts w:ascii="Arial" w:eastAsia="Times New Roman" w:hAnsi="Arial" w:cs="Arial"/>
                <w:b/>
                <w:bCs/>
                <w:sz w:val="12"/>
                <w:szCs w:val="12"/>
                <w:lang w:val="en-GB" w:eastAsia="mk-MK"/>
              </w:rPr>
              <w:t>7</w:t>
            </w:r>
          </w:p>
        </w:tc>
        <w:tc>
          <w:tcPr>
            <w:tcW w:w="1506" w:type="dxa"/>
            <w:gridSpan w:val="4"/>
            <w:shd w:val="clear" w:color="000000" w:fill="9BD2ED"/>
            <w:vAlign w:val="center"/>
            <w:hideMark/>
          </w:tcPr>
          <w:p w14:paraId="5B6AE0DE" w14:textId="675A9852"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3A1725" w:rsidRPr="00D30847">
              <w:rPr>
                <w:rFonts w:ascii="Arial" w:eastAsia="Times New Roman" w:hAnsi="Arial" w:cs="Arial"/>
                <w:b/>
                <w:bCs/>
                <w:sz w:val="12"/>
                <w:szCs w:val="12"/>
                <w:lang w:val="en-GB" w:eastAsia="mk-MK"/>
              </w:rPr>
              <w:t>8</w:t>
            </w:r>
          </w:p>
        </w:tc>
      </w:tr>
      <w:tr w:rsidR="00485BAA" w:rsidRPr="00D30847" w14:paraId="4EA565AA" w14:textId="77777777" w:rsidTr="00FD4DDE">
        <w:trPr>
          <w:gridBefore w:val="3"/>
          <w:gridAfter w:val="1"/>
          <w:wBefore w:w="37" w:type="dxa"/>
          <w:wAfter w:w="52" w:type="dxa"/>
          <w:trHeight w:val="1357"/>
          <w:jc w:val="center"/>
        </w:trPr>
        <w:tc>
          <w:tcPr>
            <w:tcW w:w="2303" w:type="dxa"/>
            <w:gridSpan w:val="3"/>
            <w:vMerge/>
            <w:tcBorders>
              <w:top w:val="nil"/>
              <w:left w:val="nil"/>
              <w:bottom w:val="nil"/>
              <w:right w:val="single" w:sz="8" w:space="0" w:color="000000"/>
            </w:tcBorders>
            <w:vAlign w:val="center"/>
            <w:hideMark/>
          </w:tcPr>
          <w:p w14:paraId="25B4A402" w14:textId="77777777" w:rsidR="00485BAA" w:rsidRPr="00D30847" w:rsidRDefault="00485BAA" w:rsidP="00485BAA">
            <w:pPr>
              <w:spacing w:after="0" w:line="240" w:lineRule="auto"/>
              <w:rPr>
                <w:rFonts w:ascii="Arial" w:eastAsia="Times New Roman" w:hAnsi="Arial" w:cs="Arial"/>
                <w:b/>
                <w:bCs/>
                <w:sz w:val="12"/>
                <w:szCs w:val="12"/>
                <w:lang w:val="en-GB" w:eastAsia="mk-MK"/>
              </w:rPr>
            </w:pPr>
          </w:p>
        </w:tc>
        <w:tc>
          <w:tcPr>
            <w:tcW w:w="1836" w:type="dxa"/>
            <w:gridSpan w:val="5"/>
            <w:tcBorders>
              <w:left w:val="single" w:sz="8" w:space="0" w:color="000000"/>
            </w:tcBorders>
            <w:shd w:val="clear" w:color="000000" w:fill="FFFF99"/>
            <w:vAlign w:val="center"/>
            <w:hideMark/>
          </w:tcPr>
          <w:p w14:paraId="1E04B639" w14:textId="2164438C" w:rsidR="00485BAA" w:rsidRPr="00D30847" w:rsidRDefault="003A1725"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Number of implemented  customized trainings for employees</w:t>
            </w:r>
          </w:p>
        </w:tc>
        <w:tc>
          <w:tcPr>
            <w:tcW w:w="1194" w:type="dxa"/>
            <w:gridSpan w:val="2"/>
            <w:shd w:val="clear" w:color="000000" w:fill="FFFF99"/>
            <w:vAlign w:val="center"/>
            <w:hideMark/>
          </w:tcPr>
          <w:p w14:paraId="35CF65D9" w14:textId="2E2F8BA4" w:rsidR="00485BAA" w:rsidRPr="00D30847" w:rsidRDefault="003A1725"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MoF, PRO, CA</w:t>
            </w:r>
          </w:p>
        </w:tc>
        <w:tc>
          <w:tcPr>
            <w:tcW w:w="1418" w:type="dxa"/>
            <w:gridSpan w:val="3"/>
            <w:shd w:val="clear" w:color="000000" w:fill="FFFF99"/>
            <w:vAlign w:val="center"/>
            <w:hideMark/>
          </w:tcPr>
          <w:p w14:paraId="703EFCAB" w14:textId="5BBE1027" w:rsidR="00485BAA" w:rsidRPr="00D30847" w:rsidRDefault="003A1725" w:rsidP="007A1FFE">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Implemented 3 trainings for tax </w:t>
            </w:r>
            <w:proofErr w:type="spellStart"/>
            <w:r w:rsidRPr="00D30847">
              <w:rPr>
                <w:rFonts w:ascii="Arial" w:eastAsia="Times New Roman" w:hAnsi="Arial" w:cs="Arial"/>
                <w:sz w:val="12"/>
                <w:szCs w:val="12"/>
                <w:lang w:val="en-GB" w:eastAsia="mk-MK"/>
              </w:rPr>
              <w:t>modeling</w:t>
            </w:r>
            <w:proofErr w:type="spellEnd"/>
          </w:p>
        </w:tc>
        <w:tc>
          <w:tcPr>
            <w:tcW w:w="1644" w:type="dxa"/>
            <w:gridSpan w:val="3"/>
            <w:shd w:val="clear" w:color="000000" w:fill="FFFF99"/>
            <w:vAlign w:val="center"/>
            <w:hideMark/>
          </w:tcPr>
          <w:p w14:paraId="43596048" w14:textId="5437D470" w:rsidR="00485BAA" w:rsidRPr="00D30847" w:rsidRDefault="003A1725" w:rsidP="007A1FFE">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Provided training on the application of tax models (PIT, CIT, VAT)  </w:t>
            </w:r>
          </w:p>
        </w:tc>
        <w:tc>
          <w:tcPr>
            <w:tcW w:w="1758" w:type="dxa"/>
            <w:gridSpan w:val="4"/>
            <w:shd w:val="clear" w:color="000000" w:fill="FFFF99"/>
            <w:vAlign w:val="center"/>
            <w:hideMark/>
          </w:tcPr>
          <w:p w14:paraId="50E29DAD" w14:textId="77777777" w:rsidR="003A1725" w:rsidRPr="00D30847" w:rsidRDefault="003A1725" w:rsidP="003A1725">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Provided training for employees on tax models (PIT, CIT, VAT) with extensions with a tax expenditure module;</w:t>
            </w:r>
          </w:p>
          <w:p w14:paraId="20C7E4BE" w14:textId="77777777" w:rsidR="003A1725" w:rsidRPr="00D30847" w:rsidRDefault="003A1725" w:rsidP="003A1725">
            <w:pPr>
              <w:spacing w:after="0" w:line="240" w:lineRule="auto"/>
              <w:rPr>
                <w:rFonts w:ascii="Arial" w:eastAsia="Times New Roman" w:hAnsi="Arial" w:cs="Arial"/>
                <w:sz w:val="12"/>
                <w:szCs w:val="12"/>
                <w:lang w:val="en-GB" w:eastAsia="mk-MK"/>
              </w:rPr>
            </w:pPr>
          </w:p>
          <w:p w14:paraId="56CF8F15" w14:textId="7CDDACAB" w:rsidR="00485BAA" w:rsidRPr="00D30847" w:rsidRDefault="003A1725" w:rsidP="003A1725">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Provided training on Power BI</w:t>
            </w:r>
          </w:p>
        </w:tc>
        <w:tc>
          <w:tcPr>
            <w:tcW w:w="1842" w:type="dxa"/>
            <w:gridSpan w:val="4"/>
            <w:shd w:val="clear" w:color="000000" w:fill="FFFF99"/>
            <w:vAlign w:val="center"/>
            <w:hideMark/>
          </w:tcPr>
          <w:p w14:paraId="1461CD50" w14:textId="77777777" w:rsidR="003A1725" w:rsidRPr="00D30847" w:rsidRDefault="003A1725" w:rsidP="003A1725">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Provided training for employees on tax models (PIT, CIT, VAT) with extensions with a tax expenditure module; </w:t>
            </w:r>
          </w:p>
          <w:p w14:paraId="070E318F" w14:textId="77777777" w:rsidR="003A1725" w:rsidRPr="00D30847" w:rsidRDefault="003A1725" w:rsidP="003A1725">
            <w:pPr>
              <w:spacing w:after="0" w:line="240" w:lineRule="auto"/>
              <w:rPr>
                <w:rFonts w:ascii="Arial" w:eastAsia="Times New Roman" w:hAnsi="Arial" w:cs="Arial"/>
                <w:sz w:val="12"/>
                <w:szCs w:val="12"/>
                <w:lang w:val="en-GB" w:eastAsia="mk-MK"/>
              </w:rPr>
            </w:pPr>
          </w:p>
          <w:p w14:paraId="73B10C2A" w14:textId="3814E2E8" w:rsidR="00485BAA" w:rsidRPr="00D30847" w:rsidRDefault="003A1725" w:rsidP="003A1725">
            <w:pPr>
              <w:spacing w:after="0" w:line="240" w:lineRule="auto"/>
              <w:rPr>
                <w:rFonts w:ascii="Arial" w:eastAsia="Times New Roman" w:hAnsi="Arial" w:cs="Arial"/>
                <w:sz w:val="12"/>
                <w:szCs w:val="12"/>
                <w:lang w:val="en-GB" w:eastAsia="mk-MK"/>
              </w:rPr>
            </w:pPr>
            <w:proofErr w:type="spellStart"/>
            <w:r w:rsidRPr="00D30847">
              <w:rPr>
                <w:rFonts w:ascii="Arial" w:eastAsia="Times New Roman" w:hAnsi="Arial" w:cs="Arial"/>
                <w:sz w:val="12"/>
                <w:szCs w:val="12"/>
                <w:lang w:val="en-GB" w:eastAsia="mk-MK"/>
              </w:rPr>
              <w:t>Continous</w:t>
            </w:r>
            <w:proofErr w:type="spellEnd"/>
            <w:r w:rsidRPr="00D30847">
              <w:rPr>
                <w:rFonts w:ascii="Arial" w:eastAsia="Times New Roman" w:hAnsi="Arial" w:cs="Arial"/>
                <w:sz w:val="12"/>
                <w:szCs w:val="12"/>
                <w:lang w:val="en-GB" w:eastAsia="mk-MK"/>
              </w:rPr>
              <w:t xml:space="preserve"> training provided on Power BI</w:t>
            </w:r>
          </w:p>
        </w:tc>
        <w:tc>
          <w:tcPr>
            <w:tcW w:w="1506" w:type="dxa"/>
            <w:gridSpan w:val="4"/>
            <w:shd w:val="clear" w:color="000000" w:fill="FFFF99"/>
            <w:vAlign w:val="center"/>
            <w:hideMark/>
          </w:tcPr>
          <w:p w14:paraId="6A2CAAE8" w14:textId="1451A4DE" w:rsidR="00485BAA" w:rsidRPr="00D30847" w:rsidRDefault="003A1725"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Provided regular annual training for employees on the application of tax models with extensions to the tax expenditure module and the use of the Power BI tool.</w:t>
            </w:r>
          </w:p>
        </w:tc>
      </w:tr>
      <w:tr w:rsidR="004A38FD" w:rsidRPr="00D30847" w14:paraId="01BBC504" w14:textId="77777777" w:rsidTr="00FD4DDE">
        <w:trPr>
          <w:gridBefore w:val="3"/>
          <w:gridAfter w:val="1"/>
          <w:wBefore w:w="37" w:type="dxa"/>
          <w:wAfter w:w="52" w:type="dxa"/>
          <w:trHeight w:val="844"/>
          <w:jc w:val="center"/>
        </w:trPr>
        <w:tc>
          <w:tcPr>
            <w:tcW w:w="2303" w:type="dxa"/>
            <w:gridSpan w:val="3"/>
            <w:vMerge/>
            <w:tcBorders>
              <w:top w:val="nil"/>
              <w:left w:val="nil"/>
              <w:bottom w:val="nil"/>
              <w:right w:val="single" w:sz="8" w:space="0" w:color="000000"/>
            </w:tcBorders>
            <w:vAlign w:val="center"/>
          </w:tcPr>
          <w:p w14:paraId="3A3A0D5D" w14:textId="77777777" w:rsidR="004A38FD" w:rsidRPr="00D30847" w:rsidRDefault="004A38FD" w:rsidP="00485BAA">
            <w:pPr>
              <w:spacing w:after="0" w:line="240" w:lineRule="auto"/>
              <w:rPr>
                <w:rFonts w:ascii="Arial" w:eastAsia="Times New Roman" w:hAnsi="Arial" w:cs="Arial"/>
                <w:b/>
                <w:bCs/>
                <w:sz w:val="12"/>
                <w:szCs w:val="12"/>
                <w:lang w:val="en-GB" w:eastAsia="mk-MK"/>
              </w:rPr>
            </w:pPr>
          </w:p>
        </w:tc>
        <w:tc>
          <w:tcPr>
            <w:tcW w:w="1836" w:type="dxa"/>
            <w:gridSpan w:val="5"/>
            <w:tcBorders>
              <w:left w:val="single" w:sz="8" w:space="0" w:color="000000"/>
            </w:tcBorders>
            <w:shd w:val="clear" w:color="000000" w:fill="FFFF99"/>
            <w:vAlign w:val="center"/>
          </w:tcPr>
          <w:p w14:paraId="601F841F" w14:textId="1B2E902C" w:rsidR="004A38FD" w:rsidRPr="00D30847" w:rsidRDefault="003A1725"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Number of tax models fully operational; new modules for tax expenditures developed and Power BI tool installed</w:t>
            </w:r>
          </w:p>
        </w:tc>
        <w:tc>
          <w:tcPr>
            <w:tcW w:w="1194" w:type="dxa"/>
            <w:gridSpan w:val="2"/>
            <w:shd w:val="clear" w:color="000000" w:fill="FFFF99"/>
            <w:vAlign w:val="center"/>
          </w:tcPr>
          <w:p w14:paraId="341C8336" w14:textId="6C07E32C" w:rsidR="004A38FD" w:rsidRPr="00D30847" w:rsidRDefault="003A1725"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MoF, PRO, CA</w:t>
            </w:r>
          </w:p>
        </w:tc>
        <w:tc>
          <w:tcPr>
            <w:tcW w:w="1418" w:type="dxa"/>
            <w:gridSpan w:val="3"/>
            <w:shd w:val="clear" w:color="000000" w:fill="FFFF99"/>
            <w:vAlign w:val="center"/>
          </w:tcPr>
          <w:p w14:paraId="44E28250" w14:textId="05A302E7" w:rsidR="004A38FD" w:rsidRPr="00D30847" w:rsidRDefault="003A1725" w:rsidP="004A38FD">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 tax model fully implemented</w:t>
            </w:r>
          </w:p>
        </w:tc>
        <w:tc>
          <w:tcPr>
            <w:tcW w:w="1644" w:type="dxa"/>
            <w:gridSpan w:val="3"/>
            <w:shd w:val="clear" w:color="000000" w:fill="FFFF99"/>
            <w:vAlign w:val="center"/>
          </w:tcPr>
          <w:p w14:paraId="0F329D43" w14:textId="44C8F35D" w:rsidR="004A38FD" w:rsidRPr="00D30847" w:rsidRDefault="003A1725" w:rsidP="007A1FFE">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758" w:type="dxa"/>
            <w:gridSpan w:val="4"/>
            <w:shd w:val="clear" w:color="000000" w:fill="FFFF99"/>
            <w:vAlign w:val="center"/>
          </w:tcPr>
          <w:p w14:paraId="7B7C120B" w14:textId="77777777" w:rsidR="003A1725" w:rsidRPr="00D30847" w:rsidRDefault="003A1725" w:rsidP="003A1725">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Implemented tax models (PIT, CIT, VAT) with extensions with a tax expenditure module;</w:t>
            </w:r>
          </w:p>
          <w:p w14:paraId="61CD1C0A" w14:textId="77777777" w:rsidR="003A1725" w:rsidRPr="00D30847" w:rsidRDefault="003A1725" w:rsidP="003A1725">
            <w:pPr>
              <w:spacing w:after="0" w:line="240" w:lineRule="auto"/>
              <w:rPr>
                <w:rFonts w:ascii="Arial" w:eastAsia="Times New Roman" w:hAnsi="Arial" w:cs="Arial"/>
                <w:sz w:val="12"/>
                <w:szCs w:val="12"/>
                <w:lang w:val="en-GB" w:eastAsia="mk-MK"/>
              </w:rPr>
            </w:pPr>
          </w:p>
          <w:p w14:paraId="0581B2CB" w14:textId="4821AD82" w:rsidR="004A38FD" w:rsidRPr="00D30847" w:rsidRDefault="003A1725" w:rsidP="007A1FFE">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Power BI tool installed   </w:t>
            </w:r>
          </w:p>
        </w:tc>
        <w:tc>
          <w:tcPr>
            <w:tcW w:w="1842" w:type="dxa"/>
            <w:gridSpan w:val="4"/>
            <w:shd w:val="clear" w:color="000000" w:fill="FFFF99"/>
            <w:vAlign w:val="center"/>
          </w:tcPr>
          <w:p w14:paraId="7252B917" w14:textId="4BDC66BC" w:rsidR="004A38FD" w:rsidRPr="00D30847" w:rsidRDefault="003A1725" w:rsidP="007A1FFE">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Implemented tax models (PIT, CIT, VAT, Excise) with extensions with a tax expenditure module;</w:t>
            </w:r>
          </w:p>
        </w:tc>
        <w:tc>
          <w:tcPr>
            <w:tcW w:w="1506" w:type="dxa"/>
            <w:gridSpan w:val="4"/>
            <w:shd w:val="clear" w:color="000000" w:fill="FFFF99"/>
            <w:vAlign w:val="center"/>
          </w:tcPr>
          <w:p w14:paraId="784B745B" w14:textId="79CDC028" w:rsidR="004A38FD" w:rsidRPr="00D30847" w:rsidRDefault="003A1725" w:rsidP="007A1FFE">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Fully implemented tax models with extensions with a tax expenditure  module and the use of the Power BI tool;</w:t>
            </w:r>
          </w:p>
        </w:tc>
      </w:tr>
      <w:tr w:rsidR="00485BAA" w:rsidRPr="00D30847" w14:paraId="775D9EB6" w14:textId="77777777" w:rsidTr="00FD4DDE">
        <w:trPr>
          <w:gridBefore w:val="3"/>
          <w:gridAfter w:val="1"/>
          <w:wBefore w:w="37" w:type="dxa"/>
          <w:wAfter w:w="52" w:type="dxa"/>
          <w:trHeight w:val="135"/>
          <w:jc w:val="center"/>
        </w:trPr>
        <w:tc>
          <w:tcPr>
            <w:tcW w:w="2303" w:type="dxa"/>
            <w:gridSpan w:val="3"/>
            <w:vMerge/>
            <w:tcBorders>
              <w:top w:val="nil"/>
              <w:left w:val="nil"/>
              <w:bottom w:val="nil"/>
              <w:right w:val="single" w:sz="8" w:space="0" w:color="000000"/>
            </w:tcBorders>
            <w:vAlign w:val="center"/>
            <w:hideMark/>
          </w:tcPr>
          <w:p w14:paraId="1B81EAF8" w14:textId="77777777" w:rsidR="00485BAA" w:rsidRPr="00D30847" w:rsidRDefault="00485BAA" w:rsidP="00485BAA">
            <w:pPr>
              <w:spacing w:after="0" w:line="240" w:lineRule="auto"/>
              <w:rPr>
                <w:rFonts w:ascii="Arial" w:eastAsia="Times New Roman" w:hAnsi="Arial" w:cs="Arial"/>
                <w:b/>
                <w:bCs/>
                <w:sz w:val="12"/>
                <w:szCs w:val="12"/>
                <w:lang w:val="en-GB" w:eastAsia="mk-MK"/>
              </w:rPr>
            </w:pPr>
          </w:p>
        </w:tc>
        <w:tc>
          <w:tcPr>
            <w:tcW w:w="1836" w:type="dxa"/>
            <w:gridSpan w:val="5"/>
            <w:tcBorders>
              <w:left w:val="single" w:sz="8" w:space="0" w:color="000000"/>
            </w:tcBorders>
            <w:shd w:val="clear" w:color="000000" w:fill="9BD2ED"/>
            <w:vAlign w:val="center"/>
            <w:hideMark/>
          </w:tcPr>
          <w:p w14:paraId="621FEEA1"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bookmarkStart w:id="76" w:name="RANGE!C17"/>
            <w:r w:rsidRPr="00D30847">
              <w:rPr>
                <w:rFonts w:ascii="Arial" w:eastAsia="Times New Roman" w:hAnsi="Arial" w:cs="Arial"/>
                <w:b/>
                <w:bCs/>
                <w:sz w:val="12"/>
                <w:szCs w:val="12"/>
                <w:lang w:val="en-GB" w:eastAsia="mk-MK"/>
              </w:rPr>
              <w:t>Activities</w:t>
            </w:r>
            <w:bookmarkEnd w:id="76"/>
          </w:p>
        </w:tc>
        <w:tc>
          <w:tcPr>
            <w:tcW w:w="1194" w:type="dxa"/>
            <w:gridSpan w:val="2"/>
            <w:shd w:val="clear" w:color="000000" w:fill="9BD2ED"/>
            <w:vAlign w:val="center"/>
            <w:hideMark/>
          </w:tcPr>
          <w:p w14:paraId="7E1292B7" w14:textId="07F525BF"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Implementation</w:t>
            </w:r>
            <w:r w:rsidR="007A1FFE"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period</w:t>
            </w:r>
          </w:p>
        </w:tc>
        <w:tc>
          <w:tcPr>
            <w:tcW w:w="1418" w:type="dxa"/>
            <w:gridSpan w:val="3"/>
            <w:shd w:val="clear" w:color="000000" w:fill="9BD2ED"/>
            <w:vAlign w:val="center"/>
            <w:hideMark/>
          </w:tcPr>
          <w:p w14:paraId="29937CD4" w14:textId="62B5C05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Responsible</w:t>
            </w:r>
            <w:r w:rsidR="007A1FFE"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institution</w:t>
            </w:r>
          </w:p>
        </w:tc>
        <w:tc>
          <w:tcPr>
            <w:tcW w:w="1644" w:type="dxa"/>
            <w:gridSpan w:val="3"/>
            <w:shd w:val="clear" w:color="000000" w:fill="9BD2ED"/>
            <w:vAlign w:val="center"/>
            <w:hideMark/>
          </w:tcPr>
          <w:p w14:paraId="1A289EB8" w14:textId="71A0AD08"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Other</w:t>
            </w:r>
            <w:r w:rsidR="007A1FFE"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partners</w:t>
            </w:r>
          </w:p>
        </w:tc>
        <w:tc>
          <w:tcPr>
            <w:tcW w:w="1758" w:type="dxa"/>
            <w:gridSpan w:val="4"/>
            <w:shd w:val="clear" w:color="000000" w:fill="9BD2ED"/>
            <w:vAlign w:val="center"/>
            <w:hideMark/>
          </w:tcPr>
          <w:p w14:paraId="235DBA2F"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Costs</w:t>
            </w:r>
          </w:p>
        </w:tc>
        <w:tc>
          <w:tcPr>
            <w:tcW w:w="1842" w:type="dxa"/>
            <w:gridSpan w:val="4"/>
            <w:shd w:val="clear" w:color="000000" w:fill="9BD2ED"/>
            <w:vAlign w:val="center"/>
            <w:hideMark/>
          </w:tcPr>
          <w:p w14:paraId="5DBC5F89" w14:textId="74E2FD89" w:rsidR="00485BAA" w:rsidRPr="00D30847" w:rsidRDefault="00485BAA" w:rsidP="00485BAA">
            <w:pPr>
              <w:spacing w:after="0" w:line="240" w:lineRule="auto"/>
              <w:jc w:val="both"/>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Source</w:t>
            </w:r>
            <w:r w:rsidR="007A1FFE"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of</w:t>
            </w:r>
            <w:r w:rsidR="007A1FFE"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financing</w:t>
            </w:r>
          </w:p>
        </w:tc>
        <w:tc>
          <w:tcPr>
            <w:tcW w:w="1506" w:type="dxa"/>
            <w:gridSpan w:val="4"/>
            <w:shd w:val="clear" w:color="000000" w:fill="9BD2ED"/>
            <w:vAlign w:val="center"/>
            <w:hideMark/>
          </w:tcPr>
          <w:p w14:paraId="1EA9E908"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 </w:t>
            </w:r>
          </w:p>
        </w:tc>
      </w:tr>
      <w:tr w:rsidR="003A1725" w:rsidRPr="00D30847" w14:paraId="7DC7A62E" w14:textId="77777777" w:rsidTr="00FD4DDE">
        <w:trPr>
          <w:gridBefore w:val="3"/>
          <w:gridAfter w:val="1"/>
          <w:wBefore w:w="37" w:type="dxa"/>
          <w:wAfter w:w="52" w:type="dxa"/>
          <w:trHeight w:val="524"/>
          <w:jc w:val="center"/>
        </w:trPr>
        <w:tc>
          <w:tcPr>
            <w:tcW w:w="2303" w:type="dxa"/>
            <w:gridSpan w:val="3"/>
            <w:vMerge/>
            <w:tcBorders>
              <w:top w:val="nil"/>
              <w:left w:val="nil"/>
              <w:bottom w:val="nil"/>
              <w:right w:val="single" w:sz="8" w:space="0" w:color="000000"/>
            </w:tcBorders>
            <w:vAlign w:val="center"/>
            <w:hideMark/>
          </w:tcPr>
          <w:p w14:paraId="5D9E9EE8" w14:textId="77777777" w:rsidR="003A1725" w:rsidRPr="00D30847" w:rsidRDefault="003A1725" w:rsidP="00485BAA">
            <w:pPr>
              <w:spacing w:after="0" w:line="240" w:lineRule="auto"/>
              <w:rPr>
                <w:rFonts w:ascii="Arial" w:eastAsia="Times New Roman" w:hAnsi="Arial" w:cs="Arial"/>
                <w:b/>
                <w:bCs/>
                <w:sz w:val="12"/>
                <w:szCs w:val="12"/>
                <w:lang w:val="en-GB" w:eastAsia="mk-MK"/>
              </w:rPr>
            </w:pPr>
          </w:p>
        </w:tc>
        <w:tc>
          <w:tcPr>
            <w:tcW w:w="1836" w:type="dxa"/>
            <w:gridSpan w:val="5"/>
            <w:tcBorders>
              <w:left w:val="single" w:sz="8" w:space="0" w:color="000000"/>
            </w:tcBorders>
            <w:shd w:val="clear" w:color="000000" w:fill="FFFF99"/>
            <w:vAlign w:val="center"/>
            <w:hideMark/>
          </w:tcPr>
          <w:p w14:paraId="29430E9D" w14:textId="6551BCEF" w:rsidR="003A1725" w:rsidRPr="00D30847" w:rsidRDefault="003A1725"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1.  </w:t>
            </w:r>
            <w:r w:rsidR="00540A66" w:rsidRPr="00D30847">
              <w:rPr>
                <w:rFonts w:ascii="Arial" w:eastAsia="Times New Roman" w:hAnsi="Arial" w:cs="Arial"/>
                <w:sz w:val="12"/>
                <w:szCs w:val="12"/>
                <w:lang w:val="en-GB" w:eastAsia="mk-MK"/>
              </w:rPr>
              <w:t xml:space="preserve">Employee training </w:t>
            </w:r>
            <w:r w:rsidRPr="00D30847">
              <w:rPr>
                <w:rFonts w:ascii="Arial" w:eastAsia="Times New Roman" w:hAnsi="Arial" w:cs="Arial"/>
                <w:sz w:val="12"/>
                <w:szCs w:val="12"/>
                <w:lang w:val="en-GB" w:eastAsia="mk-MK"/>
              </w:rPr>
              <w:t>and implementation of developed tax models;</w:t>
            </w:r>
          </w:p>
        </w:tc>
        <w:tc>
          <w:tcPr>
            <w:tcW w:w="1194" w:type="dxa"/>
            <w:gridSpan w:val="2"/>
            <w:shd w:val="clear" w:color="000000" w:fill="FFFF99"/>
            <w:vAlign w:val="center"/>
            <w:hideMark/>
          </w:tcPr>
          <w:p w14:paraId="0C9458D5" w14:textId="0BCA0727" w:rsidR="003A1725" w:rsidRPr="00D30847" w:rsidRDefault="003A1725"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2025-2028</w:t>
            </w:r>
          </w:p>
        </w:tc>
        <w:tc>
          <w:tcPr>
            <w:tcW w:w="1418" w:type="dxa"/>
            <w:gridSpan w:val="3"/>
            <w:vMerge w:val="restart"/>
            <w:shd w:val="clear" w:color="000000" w:fill="FFFF99"/>
            <w:vAlign w:val="center"/>
            <w:hideMark/>
          </w:tcPr>
          <w:p w14:paraId="5849B55F" w14:textId="77777777" w:rsidR="003A1725" w:rsidRPr="00D30847" w:rsidRDefault="003A1725"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MoF – Public revenues and Tax and </w:t>
            </w:r>
            <w:r w:rsidRPr="00D30847">
              <w:rPr>
                <w:rFonts w:ascii="Arial" w:eastAsia="Times New Roman" w:hAnsi="Arial" w:cs="Arial"/>
                <w:sz w:val="12"/>
                <w:szCs w:val="12"/>
                <w:lang w:val="en-GB" w:eastAsia="mk-MK"/>
              </w:rPr>
              <w:lastRenderedPageBreak/>
              <w:t>Customs Policy Department</w:t>
            </w:r>
          </w:p>
          <w:p w14:paraId="322094E8" w14:textId="51DBBA4C" w:rsidR="003A1725" w:rsidRPr="00D30847" w:rsidRDefault="003A1725" w:rsidP="00485BAA">
            <w:pPr>
              <w:spacing w:after="0" w:line="240" w:lineRule="auto"/>
              <w:jc w:val="center"/>
              <w:rPr>
                <w:rFonts w:ascii="Arial" w:eastAsia="Times New Roman" w:hAnsi="Arial" w:cs="Arial"/>
                <w:sz w:val="12"/>
                <w:szCs w:val="12"/>
                <w:lang w:val="en-GB" w:eastAsia="mk-MK"/>
              </w:rPr>
            </w:pPr>
          </w:p>
        </w:tc>
        <w:tc>
          <w:tcPr>
            <w:tcW w:w="1644" w:type="dxa"/>
            <w:gridSpan w:val="3"/>
            <w:vMerge w:val="restart"/>
            <w:shd w:val="clear" w:color="000000" w:fill="FFFF99"/>
            <w:vAlign w:val="center"/>
            <w:hideMark/>
          </w:tcPr>
          <w:p w14:paraId="4A34B5A7" w14:textId="77777777" w:rsidR="003A1725" w:rsidRPr="00D30847" w:rsidRDefault="003A1725"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lastRenderedPageBreak/>
              <w:t>PRO and CA</w:t>
            </w:r>
          </w:p>
          <w:p w14:paraId="26FD6498" w14:textId="7586C987" w:rsidR="003A1725" w:rsidRPr="00D30847" w:rsidRDefault="003A1725" w:rsidP="00485BAA">
            <w:pPr>
              <w:spacing w:after="0" w:line="240" w:lineRule="auto"/>
              <w:jc w:val="center"/>
              <w:rPr>
                <w:rFonts w:ascii="Arial" w:eastAsia="Times New Roman" w:hAnsi="Arial" w:cs="Arial"/>
                <w:sz w:val="12"/>
                <w:szCs w:val="12"/>
                <w:lang w:val="en-GB" w:eastAsia="mk-MK"/>
              </w:rPr>
            </w:pPr>
          </w:p>
        </w:tc>
        <w:tc>
          <w:tcPr>
            <w:tcW w:w="1758" w:type="dxa"/>
            <w:gridSpan w:val="4"/>
            <w:vMerge w:val="restart"/>
            <w:shd w:val="clear" w:color="000000" w:fill="FFFF99"/>
            <w:vAlign w:val="center"/>
            <w:hideMark/>
          </w:tcPr>
          <w:p w14:paraId="4144CD9E" w14:textId="4EEE2AAA" w:rsidR="003A1725" w:rsidRPr="00D30847" w:rsidRDefault="003A1725" w:rsidP="00330707">
            <w:pPr>
              <w:spacing w:after="0" w:line="240" w:lineRule="auto"/>
              <w:rPr>
                <w:rFonts w:ascii="Arial" w:eastAsia="Times New Roman" w:hAnsi="Arial" w:cs="Arial"/>
                <w:sz w:val="12"/>
                <w:szCs w:val="12"/>
                <w:lang w:val="en-GB" w:eastAsia="mk-MK"/>
              </w:rPr>
            </w:pPr>
          </w:p>
          <w:p w14:paraId="6208ECAA" w14:textId="21E7A7E2" w:rsidR="003A1725" w:rsidRPr="00D30847" w:rsidRDefault="003A1725" w:rsidP="00330707">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                        </w:t>
            </w:r>
            <w:r w:rsidR="00CD7AF7" w:rsidRPr="00D30847">
              <w:rPr>
                <w:rFonts w:ascii="Arial" w:eastAsia="Times New Roman" w:hAnsi="Arial" w:cs="Arial"/>
                <w:sz w:val="12"/>
                <w:szCs w:val="12"/>
                <w:lang w:val="en-GB" w:eastAsia="mk-MK"/>
              </w:rPr>
              <w:t>18</w:t>
            </w:r>
            <w:r w:rsidRPr="00D30847">
              <w:rPr>
                <w:rFonts w:ascii="Arial" w:eastAsia="Times New Roman" w:hAnsi="Arial" w:cs="Arial"/>
                <w:sz w:val="12"/>
                <w:szCs w:val="12"/>
                <w:lang w:val="en-GB" w:eastAsia="mk-MK"/>
              </w:rPr>
              <w:t xml:space="preserve">0.000  </w:t>
            </w:r>
          </w:p>
        </w:tc>
        <w:tc>
          <w:tcPr>
            <w:tcW w:w="1842" w:type="dxa"/>
            <w:gridSpan w:val="4"/>
            <w:vMerge w:val="restart"/>
            <w:shd w:val="clear" w:color="000000" w:fill="FFFF99"/>
            <w:vAlign w:val="center"/>
            <w:hideMark/>
          </w:tcPr>
          <w:p w14:paraId="3607C156" w14:textId="4F2040B3" w:rsidR="003A1725" w:rsidRPr="00D30847" w:rsidRDefault="003A1725" w:rsidP="00485BAA">
            <w:pPr>
              <w:spacing w:after="0" w:line="240" w:lineRule="auto"/>
              <w:rPr>
                <w:rFonts w:ascii="Arial" w:eastAsia="Times New Roman" w:hAnsi="Arial" w:cs="Arial"/>
                <w:sz w:val="12"/>
                <w:szCs w:val="12"/>
                <w:lang w:val="en-GB" w:eastAsia="mk-MK"/>
              </w:rPr>
            </w:pPr>
          </w:p>
          <w:p w14:paraId="0B6C209C" w14:textId="235EE454" w:rsidR="003A1725" w:rsidRPr="00D30847" w:rsidRDefault="003A1725" w:rsidP="00485BAA">
            <w:pPr>
              <w:spacing w:after="0" w:line="240" w:lineRule="auto"/>
              <w:rPr>
                <w:rFonts w:ascii="Arial" w:eastAsia="Times New Roman" w:hAnsi="Arial" w:cs="Arial"/>
                <w:sz w:val="12"/>
                <w:szCs w:val="12"/>
                <w:lang w:val="en-GB" w:eastAsia="mk-MK"/>
              </w:rPr>
            </w:pPr>
            <w:r w:rsidRPr="00D30847">
              <w:rPr>
                <w:lang w:val="en-GB"/>
              </w:rPr>
              <w:t xml:space="preserve"> </w:t>
            </w:r>
            <w:r w:rsidRPr="00D30847">
              <w:rPr>
                <w:rFonts w:ascii="Arial" w:eastAsia="Times New Roman" w:hAnsi="Arial" w:cs="Arial"/>
                <w:sz w:val="12"/>
                <w:szCs w:val="12"/>
                <w:lang w:val="en-GB" w:eastAsia="mk-MK"/>
              </w:rPr>
              <w:t>IMF, World Bank and other partners</w:t>
            </w:r>
          </w:p>
        </w:tc>
        <w:tc>
          <w:tcPr>
            <w:tcW w:w="1506" w:type="dxa"/>
            <w:gridSpan w:val="4"/>
            <w:shd w:val="clear" w:color="000000" w:fill="FFFF99"/>
            <w:vAlign w:val="center"/>
            <w:hideMark/>
          </w:tcPr>
          <w:p w14:paraId="4E2BB4E5" w14:textId="09AF46E0" w:rsidR="003A1725" w:rsidRPr="00D30847" w:rsidRDefault="003A1725" w:rsidP="00407B01">
            <w:pPr>
              <w:spacing w:after="0" w:line="240" w:lineRule="auto"/>
              <w:jc w:val="center"/>
              <w:rPr>
                <w:rFonts w:ascii="Arial" w:eastAsia="Times New Roman" w:hAnsi="Arial" w:cs="Arial"/>
                <w:sz w:val="12"/>
                <w:szCs w:val="12"/>
                <w:lang w:val="en-GB" w:eastAsia="mk-MK"/>
              </w:rPr>
            </w:pPr>
          </w:p>
        </w:tc>
      </w:tr>
      <w:tr w:rsidR="003A1725" w:rsidRPr="00D30847" w14:paraId="4114AA15" w14:textId="77777777" w:rsidTr="00FD4DDE">
        <w:trPr>
          <w:gridBefore w:val="3"/>
          <w:gridAfter w:val="1"/>
          <w:wBefore w:w="37" w:type="dxa"/>
          <w:wAfter w:w="52" w:type="dxa"/>
          <w:trHeight w:val="655"/>
          <w:jc w:val="center"/>
        </w:trPr>
        <w:tc>
          <w:tcPr>
            <w:tcW w:w="2303" w:type="dxa"/>
            <w:gridSpan w:val="3"/>
            <w:vMerge/>
            <w:tcBorders>
              <w:top w:val="nil"/>
              <w:left w:val="nil"/>
              <w:bottom w:val="nil"/>
              <w:right w:val="single" w:sz="8" w:space="0" w:color="000000"/>
            </w:tcBorders>
            <w:vAlign w:val="center"/>
            <w:hideMark/>
          </w:tcPr>
          <w:p w14:paraId="6F3F2F9D" w14:textId="77777777" w:rsidR="003A1725" w:rsidRPr="00D30847" w:rsidRDefault="003A1725" w:rsidP="00485BAA">
            <w:pPr>
              <w:spacing w:after="0" w:line="240" w:lineRule="auto"/>
              <w:rPr>
                <w:rFonts w:ascii="Arial" w:eastAsia="Times New Roman" w:hAnsi="Arial" w:cs="Arial"/>
                <w:b/>
                <w:bCs/>
                <w:sz w:val="12"/>
                <w:szCs w:val="12"/>
                <w:lang w:val="en-GB" w:eastAsia="mk-MK"/>
              </w:rPr>
            </w:pPr>
          </w:p>
        </w:tc>
        <w:tc>
          <w:tcPr>
            <w:tcW w:w="1836" w:type="dxa"/>
            <w:gridSpan w:val="5"/>
            <w:tcBorders>
              <w:left w:val="single" w:sz="8" w:space="0" w:color="000000"/>
            </w:tcBorders>
            <w:shd w:val="clear" w:color="000000" w:fill="FFFF99"/>
            <w:vAlign w:val="center"/>
            <w:hideMark/>
          </w:tcPr>
          <w:p w14:paraId="66129271" w14:textId="7F929A21" w:rsidR="003A1725" w:rsidRPr="00D30847" w:rsidRDefault="003A1725"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  Extending the tax models with new modules and installation of Power BI tool</w:t>
            </w:r>
          </w:p>
        </w:tc>
        <w:tc>
          <w:tcPr>
            <w:tcW w:w="1194" w:type="dxa"/>
            <w:gridSpan w:val="2"/>
            <w:shd w:val="clear" w:color="000000" w:fill="FFFF99"/>
            <w:vAlign w:val="center"/>
            <w:hideMark/>
          </w:tcPr>
          <w:p w14:paraId="7188F55B" w14:textId="0A6A2111" w:rsidR="003A1725" w:rsidRPr="00D30847" w:rsidRDefault="003A1725" w:rsidP="00485BAA">
            <w:pPr>
              <w:spacing w:after="0" w:line="240" w:lineRule="auto"/>
              <w:jc w:val="center"/>
              <w:rPr>
                <w:rFonts w:ascii="Arial" w:eastAsia="Times New Roman" w:hAnsi="Arial" w:cs="Arial"/>
                <w:sz w:val="12"/>
                <w:szCs w:val="12"/>
                <w:lang w:val="en-GB" w:eastAsia="mk-MK"/>
              </w:rPr>
            </w:pPr>
          </w:p>
        </w:tc>
        <w:tc>
          <w:tcPr>
            <w:tcW w:w="1418" w:type="dxa"/>
            <w:gridSpan w:val="3"/>
            <w:vMerge/>
            <w:shd w:val="clear" w:color="000000" w:fill="FFFF99"/>
            <w:vAlign w:val="center"/>
            <w:hideMark/>
          </w:tcPr>
          <w:p w14:paraId="2E398B03" w14:textId="293B055E" w:rsidR="003A1725" w:rsidRPr="00D30847" w:rsidRDefault="003A1725" w:rsidP="00485BAA">
            <w:pPr>
              <w:spacing w:after="0" w:line="240" w:lineRule="auto"/>
              <w:jc w:val="center"/>
              <w:rPr>
                <w:rFonts w:ascii="Arial" w:eastAsia="Times New Roman" w:hAnsi="Arial" w:cs="Arial"/>
                <w:sz w:val="12"/>
                <w:szCs w:val="12"/>
                <w:lang w:val="en-GB" w:eastAsia="mk-MK"/>
              </w:rPr>
            </w:pPr>
          </w:p>
        </w:tc>
        <w:tc>
          <w:tcPr>
            <w:tcW w:w="1644" w:type="dxa"/>
            <w:gridSpan w:val="3"/>
            <w:vMerge/>
            <w:shd w:val="clear" w:color="000000" w:fill="FFFF99"/>
            <w:vAlign w:val="center"/>
            <w:hideMark/>
          </w:tcPr>
          <w:p w14:paraId="7096BBBE" w14:textId="3C41FA86" w:rsidR="003A1725" w:rsidRPr="00D30847" w:rsidRDefault="003A1725" w:rsidP="00485BAA">
            <w:pPr>
              <w:spacing w:after="0" w:line="240" w:lineRule="auto"/>
              <w:jc w:val="center"/>
              <w:rPr>
                <w:rFonts w:ascii="Arial" w:eastAsia="Times New Roman" w:hAnsi="Arial" w:cs="Arial"/>
                <w:sz w:val="12"/>
                <w:szCs w:val="12"/>
                <w:lang w:val="en-GB" w:eastAsia="mk-MK"/>
              </w:rPr>
            </w:pPr>
          </w:p>
        </w:tc>
        <w:tc>
          <w:tcPr>
            <w:tcW w:w="1758" w:type="dxa"/>
            <w:gridSpan w:val="4"/>
            <w:vMerge/>
            <w:shd w:val="clear" w:color="000000" w:fill="FFFF99"/>
            <w:vAlign w:val="center"/>
            <w:hideMark/>
          </w:tcPr>
          <w:p w14:paraId="61AD5711" w14:textId="1C53432D" w:rsidR="003A1725" w:rsidRPr="00D30847" w:rsidRDefault="003A1725" w:rsidP="00330707">
            <w:pPr>
              <w:spacing w:after="0" w:line="240" w:lineRule="auto"/>
              <w:rPr>
                <w:rFonts w:ascii="Arial" w:eastAsia="Times New Roman" w:hAnsi="Arial" w:cs="Arial"/>
                <w:sz w:val="12"/>
                <w:szCs w:val="12"/>
                <w:lang w:val="en-GB" w:eastAsia="mk-MK"/>
              </w:rPr>
            </w:pPr>
          </w:p>
        </w:tc>
        <w:tc>
          <w:tcPr>
            <w:tcW w:w="1842" w:type="dxa"/>
            <w:gridSpan w:val="4"/>
            <w:vMerge/>
            <w:shd w:val="clear" w:color="000000" w:fill="FFFF99"/>
            <w:vAlign w:val="center"/>
            <w:hideMark/>
          </w:tcPr>
          <w:p w14:paraId="51F20882" w14:textId="2EB021A7" w:rsidR="003A1725" w:rsidRPr="00D30847" w:rsidRDefault="003A1725" w:rsidP="00485BAA">
            <w:pPr>
              <w:spacing w:after="0" w:line="240" w:lineRule="auto"/>
              <w:rPr>
                <w:rFonts w:ascii="Arial" w:eastAsia="Times New Roman" w:hAnsi="Arial" w:cs="Arial"/>
                <w:sz w:val="12"/>
                <w:szCs w:val="12"/>
                <w:lang w:val="en-GB" w:eastAsia="mk-MK"/>
              </w:rPr>
            </w:pPr>
          </w:p>
        </w:tc>
        <w:tc>
          <w:tcPr>
            <w:tcW w:w="1506" w:type="dxa"/>
            <w:gridSpan w:val="4"/>
            <w:shd w:val="clear" w:color="000000" w:fill="FFFF99"/>
            <w:vAlign w:val="center"/>
            <w:hideMark/>
          </w:tcPr>
          <w:p w14:paraId="4D3D3B31" w14:textId="14B1F276" w:rsidR="003A1725" w:rsidRPr="00D30847" w:rsidRDefault="003A1725" w:rsidP="00407B01">
            <w:pPr>
              <w:spacing w:after="0" w:line="240" w:lineRule="auto"/>
              <w:jc w:val="center"/>
              <w:rPr>
                <w:rFonts w:ascii="Arial" w:eastAsia="Times New Roman" w:hAnsi="Arial" w:cs="Arial"/>
                <w:sz w:val="12"/>
                <w:szCs w:val="12"/>
                <w:lang w:val="en-GB" w:eastAsia="mk-MK"/>
              </w:rPr>
            </w:pPr>
          </w:p>
        </w:tc>
      </w:tr>
      <w:tr w:rsidR="00485BAA" w:rsidRPr="00D30847" w14:paraId="7EA3DFDC" w14:textId="77777777" w:rsidTr="00FD4DDE">
        <w:trPr>
          <w:gridBefore w:val="3"/>
          <w:gridAfter w:val="1"/>
          <w:wBefore w:w="37" w:type="dxa"/>
          <w:wAfter w:w="52" w:type="dxa"/>
          <w:trHeight w:val="205"/>
          <w:jc w:val="center"/>
        </w:trPr>
        <w:tc>
          <w:tcPr>
            <w:tcW w:w="13501" w:type="dxa"/>
            <w:gridSpan w:val="28"/>
            <w:shd w:val="clear" w:color="000000" w:fill="1F3864"/>
            <w:vAlign w:val="center"/>
            <w:hideMark/>
          </w:tcPr>
          <w:p w14:paraId="50CDB4F4" w14:textId="05387F6F" w:rsidR="00485BAA" w:rsidRPr="00D30847" w:rsidRDefault="00485BAA" w:rsidP="00485BAA">
            <w:pPr>
              <w:spacing w:after="0" w:line="240" w:lineRule="auto"/>
              <w:jc w:val="both"/>
              <w:rPr>
                <w:rFonts w:ascii="Arial" w:eastAsia="Times New Roman" w:hAnsi="Arial" w:cs="Arial"/>
                <w:b/>
                <w:bCs/>
                <w:color w:val="FFFFFF"/>
                <w:sz w:val="12"/>
                <w:szCs w:val="12"/>
                <w:lang w:val="en-GB" w:eastAsia="mk-MK"/>
              </w:rPr>
            </w:pPr>
            <w:r w:rsidRPr="00D30847">
              <w:rPr>
                <w:rFonts w:ascii="Arial" w:eastAsia="Times New Roman" w:hAnsi="Arial" w:cs="Arial"/>
                <w:b/>
                <w:bCs/>
                <w:color w:val="FFFFFF"/>
                <w:sz w:val="12"/>
                <w:szCs w:val="12"/>
                <w:lang w:val="en-GB" w:eastAsia="mk-MK"/>
              </w:rPr>
              <w:lastRenderedPageBreak/>
              <w:t>PILLAR I</w:t>
            </w:r>
            <w:r w:rsidR="001A1627" w:rsidRPr="00D30847">
              <w:rPr>
                <w:rFonts w:ascii="Arial" w:eastAsia="Times New Roman" w:hAnsi="Arial" w:cs="Arial"/>
                <w:b/>
                <w:bCs/>
                <w:color w:val="FFFFFF"/>
                <w:sz w:val="12"/>
                <w:szCs w:val="12"/>
                <w:lang w:val="en-GB" w:eastAsia="mk-MK"/>
              </w:rPr>
              <w:t>.</w:t>
            </w:r>
            <w:r w:rsidRPr="00D30847">
              <w:rPr>
                <w:rFonts w:ascii="Arial" w:eastAsia="Times New Roman" w:hAnsi="Arial" w:cs="Arial"/>
                <w:b/>
                <w:bCs/>
                <w:color w:val="FFFFFF"/>
                <w:sz w:val="12"/>
                <w:szCs w:val="12"/>
                <w:lang w:val="en-GB" w:eastAsia="mk-MK"/>
              </w:rPr>
              <w:t xml:space="preserve"> Economic</w:t>
            </w:r>
            <w:r w:rsidR="003A513F" w:rsidRPr="00D30847">
              <w:rPr>
                <w:rFonts w:ascii="Arial" w:eastAsia="Times New Roman" w:hAnsi="Arial" w:cs="Arial"/>
                <w:b/>
                <w:bCs/>
                <w:color w:val="FFFFFF"/>
                <w:sz w:val="12"/>
                <w:szCs w:val="12"/>
                <w:lang w:val="en-GB" w:eastAsia="mk-MK"/>
              </w:rPr>
              <w:t xml:space="preserve"> </w:t>
            </w:r>
            <w:r w:rsidRPr="00D30847">
              <w:rPr>
                <w:rFonts w:ascii="Arial" w:eastAsia="Times New Roman" w:hAnsi="Arial" w:cs="Arial"/>
                <w:b/>
                <w:bCs/>
                <w:color w:val="FFFFFF"/>
                <w:sz w:val="12"/>
                <w:szCs w:val="12"/>
                <w:lang w:val="en-GB" w:eastAsia="mk-MK"/>
              </w:rPr>
              <w:t>Analysis, Macroeconomic</w:t>
            </w:r>
            <w:r w:rsidR="003A513F" w:rsidRPr="00D30847">
              <w:rPr>
                <w:rFonts w:ascii="Arial" w:eastAsia="Times New Roman" w:hAnsi="Arial" w:cs="Arial"/>
                <w:b/>
                <w:bCs/>
                <w:color w:val="FFFFFF"/>
                <w:sz w:val="12"/>
                <w:szCs w:val="12"/>
                <w:lang w:val="en-GB" w:eastAsia="mk-MK"/>
              </w:rPr>
              <w:t xml:space="preserve"> </w:t>
            </w:r>
            <w:r w:rsidRPr="00D30847">
              <w:rPr>
                <w:rFonts w:ascii="Arial" w:eastAsia="Times New Roman" w:hAnsi="Arial" w:cs="Arial"/>
                <w:b/>
                <w:bCs/>
                <w:color w:val="FFFFFF"/>
                <w:sz w:val="12"/>
                <w:szCs w:val="12"/>
                <w:lang w:val="en-GB" w:eastAsia="mk-MK"/>
              </w:rPr>
              <w:t>and</w:t>
            </w:r>
            <w:r w:rsidR="003A513F" w:rsidRPr="00D30847">
              <w:rPr>
                <w:rFonts w:ascii="Arial" w:eastAsia="Times New Roman" w:hAnsi="Arial" w:cs="Arial"/>
                <w:b/>
                <w:bCs/>
                <w:color w:val="FFFFFF"/>
                <w:sz w:val="12"/>
                <w:szCs w:val="12"/>
                <w:lang w:val="en-GB" w:eastAsia="mk-MK"/>
              </w:rPr>
              <w:t xml:space="preserve"> </w:t>
            </w:r>
            <w:r w:rsidRPr="00D30847">
              <w:rPr>
                <w:rFonts w:ascii="Arial" w:eastAsia="Times New Roman" w:hAnsi="Arial" w:cs="Arial"/>
                <w:b/>
                <w:bCs/>
                <w:color w:val="FFFFFF"/>
                <w:sz w:val="12"/>
                <w:szCs w:val="12"/>
                <w:lang w:val="en-GB" w:eastAsia="mk-MK"/>
              </w:rPr>
              <w:t>Fiscal</w:t>
            </w:r>
            <w:r w:rsidR="001B27C8" w:rsidRPr="00D30847">
              <w:rPr>
                <w:rFonts w:ascii="Arial" w:eastAsia="Times New Roman" w:hAnsi="Arial" w:cs="Arial"/>
                <w:b/>
                <w:bCs/>
                <w:color w:val="FFFFFF"/>
                <w:sz w:val="12"/>
                <w:szCs w:val="12"/>
                <w:lang w:val="en-GB" w:eastAsia="mk-MK"/>
              </w:rPr>
              <w:t xml:space="preserve"> </w:t>
            </w:r>
            <w:r w:rsidRPr="00D30847">
              <w:rPr>
                <w:rFonts w:ascii="Arial" w:eastAsia="Times New Roman" w:hAnsi="Arial" w:cs="Arial"/>
                <w:b/>
                <w:bCs/>
                <w:color w:val="FFFFFF"/>
                <w:sz w:val="12"/>
                <w:szCs w:val="12"/>
                <w:lang w:val="en-GB" w:eastAsia="mk-MK"/>
              </w:rPr>
              <w:t>Framework</w:t>
            </w:r>
          </w:p>
        </w:tc>
      </w:tr>
      <w:tr w:rsidR="00485BAA" w:rsidRPr="00D30847" w14:paraId="1877713C" w14:textId="77777777" w:rsidTr="00FD4DDE">
        <w:trPr>
          <w:gridBefore w:val="3"/>
          <w:gridAfter w:val="1"/>
          <w:wBefore w:w="37" w:type="dxa"/>
          <w:wAfter w:w="52" w:type="dxa"/>
          <w:trHeight w:val="223"/>
          <w:jc w:val="center"/>
        </w:trPr>
        <w:tc>
          <w:tcPr>
            <w:tcW w:w="13501" w:type="dxa"/>
            <w:gridSpan w:val="28"/>
            <w:shd w:val="clear" w:color="000000" w:fill="1F3864"/>
            <w:vAlign w:val="center"/>
            <w:hideMark/>
          </w:tcPr>
          <w:p w14:paraId="6FCFF859" w14:textId="0A38050E" w:rsidR="00485BAA" w:rsidRPr="00D30847" w:rsidRDefault="00485BAA" w:rsidP="00485BAA">
            <w:pPr>
              <w:spacing w:after="0" w:line="240" w:lineRule="auto"/>
              <w:jc w:val="both"/>
              <w:rPr>
                <w:rFonts w:ascii="Arial" w:eastAsia="Times New Roman" w:hAnsi="Arial" w:cs="Arial"/>
                <w:b/>
                <w:bCs/>
                <w:color w:val="FFFFFF"/>
                <w:sz w:val="12"/>
                <w:szCs w:val="12"/>
                <w:lang w:val="en-GB" w:eastAsia="mk-MK"/>
              </w:rPr>
            </w:pPr>
            <w:r w:rsidRPr="00D30847">
              <w:rPr>
                <w:rFonts w:ascii="Arial" w:eastAsia="Times New Roman" w:hAnsi="Arial" w:cs="Arial"/>
                <w:b/>
                <w:bCs/>
                <w:color w:val="FFFFFF"/>
                <w:sz w:val="12"/>
                <w:szCs w:val="12"/>
                <w:lang w:val="en-GB" w:eastAsia="mk-MK"/>
              </w:rPr>
              <w:t>PRIORITY 2. Economic</w:t>
            </w:r>
            <w:r w:rsidR="003A513F" w:rsidRPr="00D30847">
              <w:rPr>
                <w:rFonts w:ascii="Arial" w:eastAsia="Times New Roman" w:hAnsi="Arial" w:cs="Arial"/>
                <w:b/>
                <w:bCs/>
                <w:color w:val="FFFFFF"/>
                <w:sz w:val="12"/>
                <w:szCs w:val="12"/>
                <w:lang w:val="en-GB" w:eastAsia="mk-MK"/>
              </w:rPr>
              <w:t xml:space="preserve"> </w:t>
            </w:r>
            <w:r w:rsidRPr="00D30847">
              <w:rPr>
                <w:rFonts w:ascii="Arial" w:eastAsia="Times New Roman" w:hAnsi="Arial" w:cs="Arial"/>
                <w:b/>
                <w:bCs/>
                <w:color w:val="FFFFFF"/>
                <w:sz w:val="12"/>
                <w:szCs w:val="12"/>
                <w:lang w:val="en-GB" w:eastAsia="mk-MK"/>
              </w:rPr>
              <w:t>analysis</w:t>
            </w:r>
            <w:r w:rsidR="003A513F" w:rsidRPr="00D30847">
              <w:rPr>
                <w:rFonts w:ascii="Arial" w:eastAsia="Times New Roman" w:hAnsi="Arial" w:cs="Arial"/>
                <w:b/>
                <w:bCs/>
                <w:color w:val="FFFFFF"/>
                <w:sz w:val="12"/>
                <w:szCs w:val="12"/>
                <w:lang w:val="en-GB" w:eastAsia="mk-MK"/>
              </w:rPr>
              <w:t xml:space="preserve"> </w:t>
            </w:r>
            <w:r w:rsidRPr="00D30847">
              <w:rPr>
                <w:rFonts w:ascii="Arial" w:eastAsia="Times New Roman" w:hAnsi="Arial" w:cs="Arial"/>
                <w:b/>
                <w:bCs/>
                <w:color w:val="FFFFFF"/>
                <w:sz w:val="12"/>
                <w:szCs w:val="12"/>
                <w:lang w:val="en-GB" w:eastAsia="mk-MK"/>
              </w:rPr>
              <w:t>and</w:t>
            </w:r>
            <w:r w:rsidR="003A513F" w:rsidRPr="00D30847">
              <w:rPr>
                <w:rFonts w:ascii="Arial" w:eastAsia="Times New Roman" w:hAnsi="Arial" w:cs="Arial"/>
                <w:b/>
                <w:bCs/>
                <w:color w:val="FFFFFF"/>
                <w:sz w:val="12"/>
                <w:szCs w:val="12"/>
                <w:lang w:val="en-GB" w:eastAsia="mk-MK"/>
              </w:rPr>
              <w:t xml:space="preserve"> </w:t>
            </w:r>
            <w:r w:rsidRPr="00D30847">
              <w:rPr>
                <w:rFonts w:ascii="Arial" w:eastAsia="Times New Roman" w:hAnsi="Arial" w:cs="Arial"/>
                <w:b/>
                <w:bCs/>
                <w:color w:val="FFFFFF"/>
                <w:sz w:val="12"/>
                <w:szCs w:val="12"/>
                <w:lang w:val="en-GB" w:eastAsia="mk-MK"/>
              </w:rPr>
              <w:t>Macroeconomic</w:t>
            </w:r>
            <w:r w:rsidR="003A513F" w:rsidRPr="00D30847">
              <w:rPr>
                <w:rFonts w:ascii="Arial" w:eastAsia="Times New Roman" w:hAnsi="Arial" w:cs="Arial"/>
                <w:b/>
                <w:bCs/>
                <w:color w:val="FFFFFF"/>
                <w:sz w:val="12"/>
                <w:szCs w:val="12"/>
                <w:lang w:val="en-GB" w:eastAsia="mk-MK"/>
              </w:rPr>
              <w:t xml:space="preserve"> </w:t>
            </w:r>
            <w:r w:rsidRPr="00D30847">
              <w:rPr>
                <w:rFonts w:ascii="Arial" w:eastAsia="Times New Roman" w:hAnsi="Arial" w:cs="Arial"/>
                <w:b/>
                <w:bCs/>
                <w:color w:val="FFFFFF"/>
                <w:sz w:val="12"/>
                <w:szCs w:val="12"/>
                <w:lang w:val="en-GB" w:eastAsia="mk-MK"/>
              </w:rPr>
              <w:t>forecasting</w:t>
            </w:r>
          </w:p>
        </w:tc>
      </w:tr>
      <w:tr w:rsidR="00485BAA" w:rsidRPr="00D30847" w14:paraId="54F94C7B" w14:textId="77777777" w:rsidTr="00FD4DDE">
        <w:trPr>
          <w:gridBefore w:val="3"/>
          <w:gridAfter w:val="1"/>
          <w:wBefore w:w="37" w:type="dxa"/>
          <w:wAfter w:w="52" w:type="dxa"/>
          <w:trHeight w:val="229"/>
          <w:jc w:val="center"/>
        </w:trPr>
        <w:tc>
          <w:tcPr>
            <w:tcW w:w="2303" w:type="dxa"/>
            <w:gridSpan w:val="3"/>
            <w:shd w:val="clear" w:color="000000" w:fill="9BD2ED"/>
            <w:vAlign w:val="center"/>
            <w:hideMark/>
          </w:tcPr>
          <w:p w14:paraId="393FCADC" w14:textId="41DA7D93" w:rsidR="00485BAA" w:rsidRPr="00D30847" w:rsidRDefault="00485BAA" w:rsidP="00485BAA">
            <w:pPr>
              <w:spacing w:after="0" w:line="240" w:lineRule="auto"/>
              <w:jc w:val="center"/>
              <w:rPr>
                <w:rFonts w:ascii="Arial" w:eastAsia="Times New Roman" w:hAnsi="Arial" w:cs="Arial"/>
                <w:b/>
                <w:bCs/>
                <w:sz w:val="12"/>
                <w:szCs w:val="12"/>
                <w:lang w:val="en-GB" w:eastAsia="mk-MK"/>
              </w:rPr>
            </w:pPr>
            <w:bookmarkStart w:id="77" w:name="RANGE!A22"/>
            <w:r w:rsidRPr="00D30847">
              <w:rPr>
                <w:rFonts w:ascii="Arial" w:eastAsia="Times New Roman" w:hAnsi="Arial" w:cs="Arial"/>
                <w:b/>
                <w:bCs/>
                <w:sz w:val="12"/>
                <w:szCs w:val="12"/>
                <w:lang w:val="en-GB" w:eastAsia="mk-MK"/>
              </w:rPr>
              <w:t>Outcome(s)</w:t>
            </w:r>
            <w:bookmarkEnd w:id="77"/>
          </w:p>
        </w:tc>
        <w:tc>
          <w:tcPr>
            <w:tcW w:w="1836" w:type="dxa"/>
            <w:gridSpan w:val="5"/>
            <w:shd w:val="clear" w:color="000000" w:fill="9BD2ED"/>
            <w:vAlign w:val="center"/>
            <w:hideMark/>
          </w:tcPr>
          <w:p w14:paraId="5F563F60" w14:textId="2226AD26"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Performance</w:t>
            </w:r>
            <w:r w:rsidR="003A513F"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Indicator</w:t>
            </w:r>
          </w:p>
        </w:tc>
        <w:tc>
          <w:tcPr>
            <w:tcW w:w="1194" w:type="dxa"/>
            <w:gridSpan w:val="2"/>
            <w:shd w:val="clear" w:color="000000" w:fill="9BD2ED"/>
            <w:vAlign w:val="center"/>
            <w:hideMark/>
          </w:tcPr>
          <w:p w14:paraId="0ACA1D78" w14:textId="40CD5416"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Data</w:t>
            </w:r>
            <w:r w:rsidR="003A513F"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Source</w:t>
            </w:r>
          </w:p>
        </w:tc>
        <w:tc>
          <w:tcPr>
            <w:tcW w:w="1418" w:type="dxa"/>
            <w:gridSpan w:val="3"/>
            <w:shd w:val="clear" w:color="000000" w:fill="9BD2ED"/>
            <w:vAlign w:val="center"/>
            <w:hideMark/>
          </w:tcPr>
          <w:p w14:paraId="06D94509" w14:textId="248345A5"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Baseline FY2</w:t>
            </w:r>
            <w:r w:rsidR="00177D1C" w:rsidRPr="00D30847">
              <w:rPr>
                <w:rFonts w:ascii="Arial" w:eastAsia="Times New Roman" w:hAnsi="Arial" w:cs="Arial"/>
                <w:b/>
                <w:bCs/>
                <w:sz w:val="12"/>
                <w:szCs w:val="12"/>
                <w:lang w:val="en-GB" w:eastAsia="mk-MK"/>
              </w:rPr>
              <w:t>3</w:t>
            </w:r>
          </w:p>
        </w:tc>
        <w:tc>
          <w:tcPr>
            <w:tcW w:w="1644" w:type="dxa"/>
            <w:gridSpan w:val="3"/>
            <w:shd w:val="clear" w:color="000000" w:fill="9BD2ED"/>
            <w:vAlign w:val="center"/>
            <w:hideMark/>
          </w:tcPr>
          <w:p w14:paraId="583A25D6" w14:textId="5B1394D2"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177D1C" w:rsidRPr="00D30847">
              <w:rPr>
                <w:rFonts w:ascii="Arial" w:eastAsia="Times New Roman" w:hAnsi="Arial" w:cs="Arial"/>
                <w:b/>
                <w:bCs/>
                <w:sz w:val="12"/>
                <w:szCs w:val="12"/>
                <w:lang w:val="en-GB" w:eastAsia="mk-MK"/>
              </w:rPr>
              <w:t>5</w:t>
            </w:r>
          </w:p>
        </w:tc>
        <w:tc>
          <w:tcPr>
            <w:tcW w:w="1758" w:type="dxa"/>
            <w:gridSpan w:val="4"/>
            <w:shd w:val="clear" w:color="000000" w:fill="9BD2ED"/>
            <w:vAlign w:val="center"/>
            <w:hideMark/>
          </w:tcPr>
          <w:p w14:paraId="49CA6C17" w14:textId="194119E1"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177D1C" w:rsidRPr="00D30847">
              <w:rPr>
                <w:rFonts w:ascii="Arial" w:eastAsia="Times New Roman" w:hAnsi="Arial" w:cs="Arial"/>
                <w:b/>
                <w:bCs/>
                <w:sz w:val="12"/>
                <w:szCs w:val="12"/>
                <w:lang w:val="en-GB" w:eastAsia="mk-MK"/>
              </w:rPr>
              <w:t>6</w:t>
            </w:r>
          </w:p>
        </w:tc>
        <w:tc>
          <w:tcPr>
            <w:tcW w:w="1842" w:type="dxa"/>
            <w:gridSpan w:val="4"/>
            <w:shd w:val="clear" w:color="000000" w:fill="9BD2ED"/>
            <w:vAlign w:val="center"/>
            <w:hideMark/>
          </w:tcPr>
          <w:p w14:paraId="75A19707" w14:textId="718A7B31"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177D1C" w:rsidRPr="00D30847">
              <w:rPr>
                <w:rFonts w:ascii="Arial" w:eastAsia="Times New Roman" w:hAnsi="Arial" w:cs="Arial"/>
                <w:b/>
                <w:bCs/>
                <w:sz w:val="12"/>
                <w:szCs w:val="12"/>
                <w:lang w:val="en-GB" w:eastAsia="mk-MK"/>
              </w:rPr>
              <w:t>7</w:t>
            </w:r>
          </w:p>
        </w:tc>
        <w:tc>
          <w:tcPr>
            <w:tcW w:w="1506" w:type="dxa"/>
            <w:gridSpan w:val="4"/>
            <w:shd w:val="clear" w:color="000000" w:fill="9BD2ED"/>
            <w:vAlign w:val="center"/>
            <w:hideMark/>
          </w:tcPr>
          <w:p w14:paraId="532BDE3B" w14:textId="68A4F851"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177D1C" w:rsidRPr="00D30847">
              <w:rPr>
                <w:rFonts w:ascii="Arial" w:eastAsia="Times New Roman" w:hAnsi="Arial" w:cs="Arial"/>
                <w:b/>
                <w:bCs/>
                <w:sz w:val="12"/>
                <w:szCs w:val="12"/>
                <w:lang w:val="en-GB" w:eastAsia="mk-MK"/>
              </w:rPr>
              <w:t>8</w:t>
            </w:r>
          </w:p>
        </w:tc>
      </w:tr>
      <w:tr w:rsidR="00DF6F7F" w:rsidRPr="00D30847" w14:paraId="735F0EC0" w14:textId="77777777" w:rsidTr="00FD4DDE">
        <w:trPr>
          <w:gridBefore w:val="3"/>
          <w:gridAfter w:val="1"/>
          <w:wBefore w:w="37" w:type="dxa"/>
          <w:wAfter w:w="52" w:type="dxa"/>
          <w:trHeight w:val="801"/>
          <w:jc w:val="center"/>
        </w:trPr>
        <w:tc>
          <w:tcPr>
            <w:tcW w:w="2303" w:type="dxa"/>
            <w:gridSpan w:val="3"/>
            <w:shd w:val="clear" w:color="000000" w:fill="FFFF99"/>
            <w:vAlign w:val="center"/>
            <w:hideMark/>
          </w:tcPr>
          <w:p w14:paraId="7AF7FCB9" w14:textId="51C7EFEE" w:rsidR="00DF6F7F" w:rsidRPr="00D30847" w:rsidRDefault="00DF6F7F"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 Impact assessment of certain economic policies, reforms or measures and carrying out of additional economic analyses.</w:t>
            </w:r>
          </w:p>
        </w:tc>
        <w:tc>
          <w:tcPr>
            <w:tcW w:w="1836" w:type="dxa"/>
            <w:gridSpan w:val="5"/>
            <w:vMerge w:val="restart"/>
            <w:shd w:val="clear" w:color="000000" w:fill="FFFF99"/>
            <w:vAlign w:val="center"/>
          </w:tcPr>
          <w:p w14:paraId="14E99173" w14:textId="1609C840" w:rsidR="00DF6F7F" w:rsidRPr="00D30847" w:rsidRDefault="00DF6F7F" w:rsidP="00DF6F7F">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•Deviation between realised and forecasted GDP</w:t>
            </w:r>
          </w:p>
          <w:p w14:paraId="16A73095" w14:textId="1053F67A" w:rsidR="00DF6F7F" w:rsidRPr="00D30847" w:rsidRDefault="00DF6F7F" w:rsidP="00DF6F7F">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•Deviation between actual and budgeted expenditures for specified risk-prone expenditures</w:t>
            </w:r>
          </w:p>
        </w:tc>
        <w:tc>
          <w:tcPr>
            <w:tcW w:w="1194" w:type="dxa"/>
            <w:gridSpan w:val="2"/>
            <w:shd w:val="clear" w:color="000000" w:fill="FFFF99"/>
            <w:vAlign w:val="center"/>
            <w:hideMark/>
          </w:tcPr>
          <w:p w14:paraId="26FF82D9" w14:textId="77777777" w:rsidR="00DF6F7F" w:rsidRPr="00D30847" w:rsidRDefault="00DF6F7F"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MoF</w:t>
            </w:r>
          </w:p>
        </w:tc>
        <w:tc>
          <w:tcPr>
            <w:tcW w:w="1418" w:type="dxa"/>
            <w:gridSpan w:val="3"/>
            <w:shd w:val="clear" w:color="000000" w:fill="FFFF99"/>
            <w:vAlign w:val="center"/>
            <w:hideMark/>
          </w:tcPr>
          <w:p w14:paraId="334B7395" w14:textId="3079E36A" w:rsidR="00DF6F7F" w:rsidRPr="00D30847" w:rsidRDefault="00DF6F7F" w:rsidP="00485BAA">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Analysis of current macroeconomic trends and indicators</w:t>
            </w:r>
          </w:p>
        </w:tc>
        <w:tc>
          <w:tcPr>
            <w:tcW w:w="1644" w:type="dxa"/>
            <w:gridSpan w:val="3"/>
            <w:shd w:val="clear" w:color="000000" w:fill="FFFF99"/>
            <w:vAlign w:val="center"/>
            <w:hideMark/>
          </w:tcPr>
          <w:p w14:paraId="709DF02B" w14:textId="1BD71C76" w:rsidR="00DF6F7F" w:rsidRPr="00D30847" w:rsidRDefault="00177D1C" w:rsidP="00AA03A6">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Number of trainings and workshops conducted to assess the impact of structural policies using existing and new tools.</w:t>
            </w:r>
          </w:p>
        </w:tc>
        <w:tc>
          <w:tcPr>
            <w:tcW w:w="1758" w:type="dxa"/>
            <w:gridSpan w:val="4"/>
            <w:shd w:val="clear" w:color="000000" w:fill="FFFF99"/>
            <w:vAlign w:val="center"/>
            <w:hideMark/>
          </w:tcPr>
          <w:p w14:paraId="7613A80A" w14:textId="266B96F6" w:rsidR="00DF6F7F" w:rsidRPr="00D30847" w:rsidRDefault="00177D1C" w:rsidP="00AA03A6">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Number of trainings and workshops conducted to assess the impact of structural policies using existing and new tools.</w:t>
            </w:r>
          </w:p>
        </w:tc>
        <w:tc>
          <w:tcPr>
            <w:tcW w:w="1842" w:type="dxa"/>
            <w:gridSpan w:val="4"/>
            <w:shd w:val="clear" w:color="000000" w:fill="FFFF99"/>
            <w:vAlign w:val="center"/>
            <w:hideMark/>
          </w:tcPr>
          <w:p w14:paraId="09C811B7" w14:textId="77777777" w:rsidR="00177D1C" w:rsidRPr="00D30847" w:rsidRDefault="00DF6F7F" w:rsidP="00177D1C">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r w:rsidR="00177D1C" w:rsidRPr="00D30847">
              <w:rPr>
                <w:rFonts w:ascii="Arial" w:eastAsia="Times New Roman" w:hAnsi="Arial" w:cs="Arial"/>
                <w:sz w:val="12"/>
                <w:szCs w:val="12"/>
                <w:lang w:val="en-GB" w:eastAsia="mk-MK"/>
              </w:rPr>
              <w:t>Number of economic analyses and impact assessments</w:t>
            </w:r>
          </w:p>
          <w:p w14:paraId="25FE7749" w14:textId="0B4BCAA4" w:rsidR="00DF6F7F" w:rsidRPr="00D30847" w:rsidRDefault="00177D1C" w:rsidP="00AA03A6">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(from the area of </w:t>
            </w:r>
            <w:proofErr w:type="spellStart"/>
            <w:r w:rsidRPr="00D30847">
              <w:rPr>
                <w:rFonts w:ascii="Arial" w:eastAsia="Times New Roman" w:hAnsi="Arial" w:cs="Arial"/>
                <w:sz w:val="12"/>
                <w:szCs w:val="12"/>
                <w:lang w:val="en-GB" w:eastAsia="mk-MK"/>
              </w:rPr>
              <w:t>labor</w:t>
            </w:r>
            <w:proofErr w:type="spellEnd"/>
            <w:r w:rsidRPr="00D30847">
              <w:rPr>
                <w:rFonts w:ascii="Arial" w:eastAsia="Times New Roman" w:hAnsi="Arial" w:cs="Arial"/>
                <w:sz w:val="12"/>
                <w:szCs w:val="12"/>
                <w:lang w:val="en-GB" w:eastAsia="mk-MK"/>
              </w:rPr>
              <w:t xml:space="preserve"> market, the informal economy, the assessment of the productivity and the competitiveness of the economy, etc.)</w:t>
            </w:r>
          </w:p>
        </w:tc>
        <w:tc>
          <w:tcPr>
            <w:tcW w:w="1506" w:type="dxa"/>
            <w:gridSpan w:val="4"/>
            <w:shd w:val="clear" w:color="000000" w:fill="FFFF99"/>
            <w:vAlign w:val="center"/>
            <w:hideMark/>
          </w:tcPr>
          <w:p w14:paraId="2E32F147" w14:textId="736A0966" w:rsidR="00DF6F7F" w:rsidRPr="00D30847" w:rsidRDefault="00AA03A6" w:rsidP="00AA03A6">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r>
      <w:tr w:rsidR="00DF6F7F" w:rsidRPr="00D30847" w14:paraId="084B726C" w14:textId="77777777" w:rsidTr="00FD4DDE">
        <w:trPr>
          <w:gridBefore w:val="3"/>
          <w:gridAfter w:val="1"/>
          <w:wBefore w:w="37" w:type="dxa"/>
          <w:wAfter w:w="52" w:type="dxa"/>
          <w:trHeight w:val="835"/>
          <w:jc w:val="center"/>
        </w:trPr>
        <w:tc>
          <w:tcPr>
            <w:tcW w:w="2303" w:type="dxa"/>
            <w:gridSpan w:val="3"/>
            <w:shd w:val="clear" w:color="000000" w:fill="FFFF99"/>
            <w:vAlign w:val="center"/>
            <w:hideMark/>
          </w:tcPr>
          <w:p w14:paraId="20C5D36A" w14:textId="32223731" w:rsidR="00DF6F7F" w:rsidRPr="00D30847" w:rsidRDefault="00DF6F7F" w:rsidP="00485BAA">
            <w:pPr>
              <w:spacing w:after="0" w:line="240" w:lineRule="auto"/>
              <w:rPr>
                <w:rFonts w:ascii="Arial" w:eastAsia="Times New Roman" w:hAnsi="Arial" w:cs="Arial"/>
                <w:sz w:val="12"/>
                <w:szCs w:val="12"/>
                <w:lang w:val="en-GB" w:eastAsia="mk-MK"/>
              </w:rPr>
            </w:pPr>
            <w:bookmarkStart w:id="78" w:name="RANGE!A24"/>
            <w:r w:rsidRPr="00D30847">
              <w:rPr>
                <w:rFonts w:ascii="Arial" w:eastAsia="Times New Roman" w:hAnsi="Arial" w:cs="Arial"/>
                <w:sz w:val="12"/>
                <w:szCs w:val="12"/>
                <w:lang w:val="en-GB" w:eastAsia="mk-MK"/>
              </w:rPr>
              <w:t>2) Improved quality and coverage of projections for macroeconomic indicators.</w:t>
            </w:r>
            <w:bookmarkEnd w:id="78"/>
          </w:p>
        </w:tc>
        <w:tc>
          <w:tcPr>
            <w:tcW w:w="1836" w:type="dxa"/>
            <w:gridSpan w:val="5"/>
            <w:vMerge/>
            <w:shd w:val="clear" w:color="000000" w:fill="FFFF99"/>
            <w:vAlign w:val="center"/>
            <w:hideMark/>
          </w:tcPr>
          <w:p w14:paraId="604C4021" w14:textId="202547AF" w:rsidR="00DF6F7F" w:rsidRPr="00D30847" w:rsidRDefault="00DF6F7F" w:rsidP="00485BAA">
            <w:pPr>
              <w:spacing w:after="0" w:line="240" w:lineRule="auto"/>
              <w:rPr>
                <w:rFonts w:ascii="Arial" w:eastAsia="Times New Roman" w:hAnsi="Arial" w:cs="Arial"/>
                <w:sz w:val="12"/>
                <w:szCs w:val="12"/>
                <w:lang w:val="en-GB" w:eastAsia="mk-MK"/>
              </w:rPr>
            </w:pPr>
          </w:p>
        </w:tc>
        <w:tc>
          <w:tcPr>
            <w:tcW w:w="1194" w:type="dxa"/>
            <w:gridSpan w:val="2"/>
            <w:shd w:val="clear" w:color="000000" w:fill="FFFF99"/>
            <w:vAlign w:val="center"/>
            <w:hideMark/>
          </w:tcPr>
          <w:p w14:paraId="68451BC9" w14:textId="77777777" w:rsidR="00DF6F7F" w:rsidRPr="00D30847" w:rsidRDefault="00DF6F7F" w:rsidP="00ED2D5D">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MoF</w:t>
            </w:r>
          </w:p>
        </w:tc>
        <w:tc>
          <w:tcPr>
            <w:tcW w:w="1418" w:type="dxa"/>
            <w:gridSpan w:val="3"/>
            <w:shd w:val="clear" w:color="000000" w:fill="FFFF99"/>
            <w:vAlign w:val="center"/>
            <w:hideMark/>
          </w:tcPr>
          <w:p w14:paraId="3E47DA24" w14:textId="21FBB130" w:rsidR="00DF6F7F" w:rsidRPr="00D30847" w:rsidRDefault="00DF6F7F" w:rsidP="00ED2D5D">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Nowcasting tool and a structural macroeconomic model</w:t>
            </w:r>
            <w:r w:rsidRPr="00D30847">
              <w:rPr>
                <w:rFonts w:ascii="Arial" w:eastAsia="Times New Roman" w:hAnsi="Arial" w:cs="Arial"/>
                <w:sz w:val="12"/>
                <w:szCs w:val="12"/>
                <w:lang w:val="en-GB" w:eastAsia="mk-MK"/>
              </w:rPr>
              <w:br/>
              <w:t>PEFA score PI-14. Macroeconomic and fiscal forecasting (M2) C+</w:t>
            </w:r>
          </w:p>
        </w:tc>
        <w:tc>
          <w:tcPr>
            <w:tcW w:w="1644" w:type="dxa"/>
            <w:gridSpan w:val="3"/>
            <w:shd w:val="clear" w:color="000000" w:fill="FFFF99"/>
            <w:vAlign w:val="center"/>
            <w:hideMark/>
          </w:tcPr>
          <w:p w14:paraId="64637560" w14:textId="77777777" w:rsidR="00177D1C" w:rsidRPr="00D30847" w:rsidRDefault="00177D1C" w:rsidP="00177D1C">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Developing new tools for macroeconomic planning and projections, as well as policy analyses:</w:t>
            </w:r>
          </w:p>
          <w:p w14:paraId="65887509" w14:textId="75A9ABF9" w:rsidR="00DF6F7F" w:rsidRPr="00D30847" w:rsidRDefault="00177D1C" w:rsidP="00177D1C">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Development of a macro-fiscal structural model and appropriate adjustment</w:t>
            </w:r>
          </w:p>
        </w:tc>
        <w:tc>
          <w:tcPr>
            <w:tcW w:w="1758" w:type="dxa"/>
            <w:gridSpan w:val="4"/>
            <w:shd w:val="clear" w:color="000000" w:fill="FFFF99"/>
            <w:vAlign w:val="center"/>
            <w:hideMark/>
          </w:tcPr>
          <w:p w14:paraId="4F8D4F8A" w14:textId="77777777" w:rsidR="00177D1C" w:rsidRPr="00D30847" w:rsidRDefault="00177D1C" w:rsidP="00177D1C">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New tools (short-term and macro-fiscal structural models) for forecasting and analysis:</w:t>
            </w:r>
          </w:p>
          <w:p w14:paraId="7B315040" w14:textId="77777777" w:rsidR="00177D1C" w:rsidRPr="00D30847" w:rsidRDefault="00177D1C" w:rsidP="00177D1C">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developed macro-fiscal structural model</w:t>
            </w:r>
          </w:p>
          <w:p w14:paraId="3EFED1EE" w14:textId="09376AB8" w:rsidR="00DF6F7F" w:rsidRPr="00D30847" w:rsidRDefault="00177D1C" w:rsidP="00177D1C">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Developed module for climate change influence within the macrostructural model</w:t>
            </w:r>
          </w:p>
        </w:tc>
        <w:tc>
          <w:tcPr>
            <w:tcW w:w="1842" w:type="dxa"/>
            <w:gridSpan w:val="4"/>
            <w:shd w:val="clear" w:color="000000" w:fill="FFFF99"/>
            <w:vAlign w:val="center"/>
            <w:hideMark/>
          </w:tcPr>
          <w:p w14:paraId="35254358" w14:textId="63F84085" w:rsidR="00DF6F7F" w:rsidRPr="00D30847" w:rsidRDefault="00177D1C" w:rsidP="00AA03A6">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Prepared Action Plan for CGE Model Development  </w:t>
            </w:r>
          </w:p>
        </w:tc>
        <w:tc>
          <w:tcPr>
            <w:tcW w:w="1506" w:type="dxa"/>
            <w:gridSpan w:val="4"/>
            <w:shd w:val="clear" w:color="000000" w:fill="FFFF99"/>
            <w:vAlign w:val="center"/>
            <w:hideMark/>
          </w:tcPr>
          <w:p w14:paraId="719550D8" w14:textId="45D00801" w:rsidR="00DF6F7F" w:rsidRPr="00D30847" w:rsidRDefault="00177D1C" w:rsidP="00485BAA">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r>
      <w:tr w:rsidR="00DF6F7F" w:rsidRPr="00D30847" w14:paraId="0D810467" w14:textId="77777777" w:rsidTr="00FD4DDE">
        <w:trPr>
          <w:gridBefore w:val="3"/>
          <w:gridAfter w:val="1"/>
          <w:wBefore w:w="37" w:type="dxa"/>
          <w:wAfter w:w="52" w:type="dxa"/>
          <w:trHeight w:val="970"/>
          <w:jc w:val="center"/>
        </w:trPr>
        <w:tc>
          <w:tcPr>
            <w:tcW w:w="2303" w:type="dxa"/>
            <w:gridSpan w:val="3"/>
            <w:shd w:val="clear" w:color="000000" w:fill="FFFF99"/>
            <w:vAlign w:val="center"/>
            <w:hideMark/>
          </w:tcPr>
          <w:p w14:paraId="517147C4" w14:textId="4844B2DA" w:rsidR="00DF6F7F" w:rsidRPr="00D30847" w:rsidRDefault="00DF6F7F"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3) Increased scope of fiscal risk analysis (for all types of fiscal risks determined in line with the good international practices).</w:t>
            </w:r>
          </w:p>
        </w:tc>
        <w:tc>
          <w:tcPr>
            <w:tcW w:w="1836" w:type="dxa"/>
            <w:gridSpan w:val="5"/>
            <w:vMerge/>
            <w:shd w:val="clear" w:color="000000" w:fill="FFFF99"/>
            <w:vAlign w:val="center"/>
            <w:hideMark/>
          </w:tcPr>
          <w:p w14:paraId="01DAFC54" w14:textId="63D9BF2B" w:rsidR="00DF6F7F" w:rsidRPr="00D30847" w:rsidRDefault="00DF6F7F" w:rsidP="00485BAA">
            <w:pPr>
              <w:spacing w:after="0" w:line="240" w:lineRule="auto"/>
              <w:rPr>
                <w:rFonts w:ascii="Arial" w:eastAsia="Times New Roman" w:hAnsi="Arial" w:cs="Arial"/>
                <w:sz w:val="12"/>
                <w:szCs w:val="12"/>
                <w:lang w:val="en-GB" w:eastAsia="mk-MK"/>
              </w:rPr>
            </w:pPr>
          </w:p>
        </w:tc>
        <w:tc>
          <w:tcPr>
            <w:tcW w:w="1194" w:type="dxa"/>
            <w:gridSpan w:val="2"/>
            <w:shd w:val="clear" w:color="000000" w:fill="FFFF99"/>
            <w:vAlign w:val="center"/>
            <w:hideMark/>
          </w:tcPr>
          <w:p w14:paraId="490ED8FD" w14:textId="75AB1516" w:rsidR="00DF6F7F" w:rsidRPr="00D30847" w:rsidRDefault="00DF6F7F"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MoF </w:t>
            </w:r>
            <w:r w:rsidRPr="00D30847">
              <w:rPr>
                <w:rFonts w:ascii="Arial" w:eastAsia="Times New Roman" w:hAnsi="Arial" w:cs="Arial"/>
                <w:sz w:val="12"/>
                <w:szCs w:val="12"/>
                <w:lang w:val="en-GB" w:eastAsia="mk-MK"/>
              </w:rPr>
              <w:br w:type="page"/>
              <w:t>PEFA</w:t>
            </w:r>
          </w:p>
        </w:tc>
        <w:tc>
          <w:tcPr>
            <w:tcW w:w="1418" w:type="dxa"/>
            <w:gridSpan w:val="3"/>
            <w:shd w:val="clear" w:color="000000" w:fill="FFFF99"/>
            <w:vAlign w:val="center"/>
            <w:hideMark/>
          </w:tcPr>
          <w:p w14:paraId="59A73DC6" w14:textId="54DCE94F" w:rsidR="00DF6F7F" w:rsidRPr="00D30847" w:rsidRDefault="00DF6F7F"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Fiscal risks/Sensitive analyses in Fiscal Strategy (2021-2023)</w:t>
            </w:r>
            <w:r w:rsidRPr="00D30847">
              <w:rPr>
                <w:rFonts w:ascii="Arial" w:eastAsia="Times New Roman" w:hAnsi="Arial" w:cs="Arial"/>
                <w:sz w:val="12"/>
                <w:szCs w:val="12"/>
                <w:lang w:val="en-GB" w:eastAsia="mk-MK"/>
              </w:rPr>
              <w:br w:type="page"/>
              <w:t>PEFA scorePI-10. Fiscal risk reporting C+</w:t>
            </w:r>
          </w:p>
        </w:tc>
        <w:tc>
          <w:tcPr>
            <w:tcW w:w="1644" w:type="dxa"/>
            <w:gridSpan w:val="3"/>
            <w:shd w:val="clear" w:color="000000" w:fill="FFFF99"/>
            <w:vAlign w:val="center"/>
            <w:hideMark/>
          </w:tcPr>
          <w:p w14:paraId="0EEB4803" w14:textId="77777777" w:rsidR="00DD57C6" w:rsidRPr="00D30847" w:rsidRDefault="00DD57C6" w:rsidP="00DD57C6">
            <w:pPr>
              <w:spacing w:after="0" w:line="240" w:lineRule="auto"/>
              <w:ind w:left="-137" w:right="-143"/>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Implemented initial activities to improve the institutional framework for fiscal risks</w:t>
            </w:r>
          </w:p>
          <w:p w14:paraId="733658C1" w14:textId="77777777" w:rsidR="00DD57C6" w:rsidRPr="00D30847" w:rsidRDefault="00DD57C6" w:rsidP="00DD57C6">
            <w:pPr>
              <w:spacing w:after="0" w:line="240" w:lineRule="auto"/>
              <w:ind w:left="-137" w:right="-143"/>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Implemented initial activities for realization of action plan for improvement of fiscal risks monitoring and analyses</w:t>
            </w:r>
          </w:p>
          <w:p w14:paraId="7FF9B9EE" w14:textId="67545C39" w:rsidR="00DF6F7F" w:rsidRPr="00D30847" w:rsidRDefault="00DD57C6" w:rsidP="00534056">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Improved presentation of fiscal risks in Fiscal Strategy</w:t>
            </w:r>
          </w:p>
        </w:tc>
        <w:tc>
          <w:tcPr>
            <w:tcW w:w="1758" w:type="dxa"/>
            <w:gridSpan w:val="4"/>
            <w:shd w:val="clear" w:color="000000" w:fill="FFFF99"/>
            <w:vAlign w:val="center"/>
            <w:hideMark/>
          </w:tcPr>
          <w:p w14:paraId="0D8BBD8A" w14:textId="77777777" w:rsidR="00DD57C6" w:rsidRPr="00D30847" w:rsidRDefault="00DD57C6" w:rsidP="00DD57C6">
            <w:pPr>
              <w:spacing w:after="0" w:line="240" w:lineRule="auto"/>
              <w:ind w:left="-137" w:right="-143"/>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Revised Plan of Activities to Strengthen Capacity for Assessment and Fiscal Risks Analyses</w:t>
            </w:r>
          </w:p>
          <w:p w14:paraId="2A5ED9F8" w14:textId="59EFD9FC" w:rsidR="00DF6F7F" w:rsidRPr="00D30847" w:rsidRDefault="00DD57C6" w:rsidP="00534056">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Institutional framework for fiscal risks improved</w:t>
            </w:r>
          </w:p>
        </w:tc>
        <w:tc>
          <w:tcPr>
            <w:tcW w:w="1842" w:type="dxa"/>
            <w:gridSpan w:val="4"/>
            <w:shd w:val="clear" w:color="000000" w:fill="FFFF99"/>
            <w:vAlign w:val="center"/>
            <w:hideMark/>
          </w:tcPr>
          <w:p w14:paraId="13DCD856" w14:textId="68B9567F" w:rsidR="00DF6F7F" w:rsidRPr="00D30847" w:rsidRDefault="00DD57C6" w:rsidP="00AA03A6">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Realized plan of activities to strengthen capacity for assessment and analysis of fiscal risks</w:t>
            </w:r>
          </w:p>
        </w:tc>
        <w:tc>
          <w:tcPr>
            <w:tcW w:w="1506" w:type="dxa"/>
            <w:gridSpan w:val="4"/>
            <w:shd w:val="clear" w:color="000000" w:fill="FFFF99"/>
            <w:vAlign w:val="center"/>
            <w:hideMark/>
          </w:tcPr>
          <w:p w14:paraId="1A641B89" w14:textId="45F78DCF" w:rsidR="00DF6F7F" w:rsidRPr="00D30847" w:rsidRDefault="00AA03A6" w:rsidP="00AA03A6">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r>
      <w:tr w:rsidR="00485BAA" w:rsidRPr="00D30847" w14:paraId="11C00E9F" w14:textId="77777777" w:rsidTr="00FD4DDE">
        <w:trPr>
          <w:gridBefore w:val="3"/>
          <w:gridAfter w:val="1"/>
          <w:wBefore w:w="37" w:type="dxa"/>
          <w:wAfter w:w="52" w:type="dxa"/>
          <w:trHeight w:val="232"/>
          <w:jc w:val="center"/>
        </w:trPr>
        <w:tc>
          <w:tcPr>
            <w:tcW w:w="13501" w:type="dxa"/>
            <w:gridSpan w:val="28"/>
            <w:shd w:val="clear" w:color="000000" w:fill="9BD2ED"/>
            <w:vAlign w:val="center"/>
            <w:hideMark/>
          </w:tcPr>
          <w:p w14:paraId="7AAB1E8D" w14:textId="0318C714" w:rsidR="00485BAA" w:rsidRPr="00D30847" w:rsidRDefault="00485BAA" w:rsidP="00485BAA">
            <w:pPr>
              <w:spacing w:after="0" w:line="240" w:lineRule="auto"/>
              <w:jc w:val="both"/>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M</w:t>
            </w:r>
            <w:r w:rsidR="001A1627" w:rsidRPr="00D30847">
              <w:rPr>
                <w:rFonts w:ascii="Arial" w:eastAsia="Times New Roman" w:hAnsi="Arial" w:cs="Arial"/>
                <w:b/>
                <w:bCs/>
                <w:sz w:val="12"/>
                <w:szCs w:val="12"/>
                <w:lang w:val="en-GB" w:eastAsia="mk-MK"/>
              </w:rPr>
              <w:t>easure</w:t>
            </w:r>
            <w:r w:rsidRPr="00D30847">
              <w:rPr>
                <w:rFonts w:ascii="Arial" w:eastAsia="Times New Roman" w:hAnsi="Arial" w:cs="Arial"/>
                <w:b/>
                <w:bCs/>
                <w:sz w:val="12"/>
                <w:szCs w:val="12"/>
                <w:lang w:val="en-GB" w:eastAsia="mk-MK"/>
              </w:rPr>
              <w:t xml:space="preserve"> 1</w:t>
            </w:r>
            <w:r w:rsidR="001A1627" w:rsidRPr="00D30847">
              <w:rPr>
                <w:rFonts w:ascii="Arial" w:eastAsia="Times New Roman" w:hAnsi="Arial" w:cs="Arial"/>
                <w:b/>
                <w:bCs/>
                <w:sz w:val="12"/>
                <w:szCs w:val="12"/>
                <w:lang w:val="en-GB" w:eastAsia="mk-MK"/>
              </w:rPr>
              <w:t>.</w:t>
            </w:r>
            <w:r w:rsidRPr="00D30847">
              <w:rPr>
                <w:rFonts w:ascii="Arial" w:eastAsia="Times New Roman" w:hAnsi="Arial" w:cs="Arial"/>
                <w:b/>
                <w:bCs/>
                <w:sz w:val="12"/>
                <w:szCs w:val="12"/>
                <w:lang w:val="en-GB" w:eastAsia="mk-MK"/>
              </w:rPr>
              <w:t xml:space="preserve"> Capacity</w:t>
            </w:r>
            <w:r w:rsidR="003A513F"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building</w:t>
            </w:r>
            <w:r w:rsidR="003A513F"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for</w:t>
            </w:r>
            <w:r w:rsidR="003A513F"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economic</w:t>
            </w:r>
            <w:r w:rsidR="003A513F"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analyses</w:t>
            </w:r>
          </w:p>
        </w:tc>
      </w:tr>
      <w:tr w:rsidR="00485BAA" w:rsidRPr="00D30847" w14:paraId="10834057" w14:textId="77777777" w:rsidTr="00FD4DDE">
        <w:trPr>
          <w:gridBefore w:val="3"/>
          <w:gridAfter w:val="1"/>
          <w:wBefore w:w="37" w:type="dxa"/>
          <w:wAfter w:w="52" w:type="dxa"/>
          <w:trHeight w:val="250"/>
          <w:jc w:val="center"/>
        </w:trPr>
        <w:tc>
          <w:tcPr>
            <w:tcW w:w="2303" w:type="dxa"/>
            <w:gridSpan w:val="3"/>
            <w:vMerge w:val="restart"/>
            <w:tcBorders>
              <w:top w:val="nil"/>
              <w:left w:val="nil"/>
              <w:bottom w:val="nil"/>
              <w:right w:val="single" w:sz="8" w:space="0" w:color="000000"/>
            </w:tcBorders>
            <w:shd w:val="clear" w:color="000000" w:fill="FFFFFF"/>
            <w:vAlign w:val="center"/>
            <w:hideMark/>
          </w:tcPr>
          <w:p w14:paraId="0FFDA5EF"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 </w:t>
            </w:r>
          </w:p>
        </w:tc>
        <w:tc>
          <w:tcPr>
            <w:tcW w:w="1836" w:type="dxa"/>
            <w:gridSpan w:val="5"/>
            <w:tcBorders>
              <w:left w:val="single" w:sz="8" w:space="0" w:color="000000"/>
            </w:tcBorders>
            <w:shd w:val="clear" w:color="000000" w:fill="9BD2ED"/>
            <w:vAlign w:val="center"/>
            <w:hideMark/>
          </w:tcPr>
          <w:p w14:paraId="10D36FD5" w14:textId="040F8892"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Performance</w:t>
            </w:r>
            <w:r w:rsidR="003A513F"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Indicator</w:t>
            </w:r>
          </w:p>
        </w:tc>
        <w:tc>
          <w:tcPr>
            <w:tcW w:w="1194" w:type="dxa"/>
            <w:gridSpan w:val="2"/>
            <w:shd w:val="clear" w:color="000000" w:fill="9BD2ED"/>
            <w:vAlign w:val="center"/>
            <w:hideMark/>
          </w:tcPr>
          <w:p w14:paraId="1A760617" w14:textId="62F6F086"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Data</w:t>
            </w:r>
            <w:r w:rsidR="003A513F"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Source</w:t>
            </w:r>
          </w:p>
        </w:tc>
        <w:tc>
          <w:tcPr>
            <w:tcW w:w="1418" w:type="dxa"/>
            <w:gridSpan w:val="3"/>
            <w:shd w:val="clear" w:color="000000" w:fill="9BD2ED"/>
            <w:vAlign w:val="center"/>
            <w:hideMark/>
          </w:tcPr>
          <w:p w14:paraId="3CD44D50" w14:textId="29382CB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Baseline FY2</w:t>
            </w:r>
            <w:r w:rsidR="00DD57C6" w:rsidRPr="00D30847">
              <w:rPr>
                <w:rFonts w:ascii="Arial" w:eastAsia="Times New Roman" w:hAnsi="Arial" w:cs="Arial"/>
                <w:b/>
                <w:bCs/>
                <w:sz w:val="12"/>
                <w:szCs w:val="12"/>
                <w:lang w:val="en-GB" w:eastAsia="mk-MK"/>
              </w:rPr>
              <w:t>3</w:t>
            </w:r>
          </w:p>
        </w:tc>
        <w:tc>
          <w:tcPr>
            <w:tcW w:w="1644" w:type="dxa"/>
            <w:gridSpan w:val="3"/>
            <w:shd w:val="clear" w:color="000000" w:fill="9BD2ED"/>
            <w:vAlign w:val="center"/>
            <w:hideMark/>
          </w:tcPr>
          <w:p w14:paraId="37A6CF4E" w14:textId="6B183581"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DD57C6" w:rsidRPr="00D30847">
              <w:rPr>
                <w:rFonts w:ascii="Arial" w:eastAsia="Times New Roman" w:hAnsi="Arial" w:cs="Arial"/>
                <w:b/>
                <w:bCs/>
                <w:sz w:val="12"/>
                <w:szCs w:val="12"/>
                <w:lang w:val="en-GB" w:eastAsia="mk-MK"/>
              </w:rPr>
              <w:t>5</w:t>
            </w:r>
          </w:p>
        </w:tc>
        <w:tc>
          <w:tcPr>
            <w:tcW w:w="1758" w:type="dxa"/>
            <w:gridSpan w:val="4"/>
            <w:shd w:val="clear" w:color="000000" w:fill="9BD2ED"/>
            <w:vAlign w:val="center"/>
            <w:hideMark/>
          </w:tcPr>
          <w:p w14:paraId="156BA3A1" w14:textId="1AC98B94"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DD57C6" w:rsidRPr="00D30847">
              <w:rPr>
                <w:rFonts w:ascii="Arial" w:eastAsia="Times New Roman" w:hAnsi="Arial" w:cs="Arial"/>
                <w:b/>
                <w:bCs/>
                <w:sz w:val="12"/>
                <w:szCs w:val="12"/>
                <w:lang w:val="en-GB" w:eastAsia="mk-MK"/>
              </w:rPr>
              <w:t>6</w:t>
            </w:r>
          </w:p>
        </w:tc>
        <w:tc>
          <w:tcPr>
            <w:tcW w:w="1842" w:type="dxa"/>
            <w:gridSpan w:val="4"/>
            <w:shd w:val="clear" w:color="000000" w:fill="9BD2ED"/>
            <w:vAlign w:val="center"/>
            <w:hideMark/>
          </w:tcPr>
          <w:p w14:paraId="5D71051E" w14:textId="40FC6E07" w:rsidR="00485BAA" w:rsidRPr="00D30847" w:rsidRDefault="00485BAA" w:rsidP="00485BAA">
            <w:pPr>
              <w:spacing w:after="0" w:line="240" w:lineRule="auto"/>
              <w:jc w:val="both"/>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DD57C6" w:rsidRPr="00D30847">
              <w:rPr>
                <w:rFonts w:ascii="Arial" w:eastAsia="Times New Roman" w:hAnsi="Arial" w:cs="Arial"/>
                <w:b/>
                <w:bCs/>
                <w:sz w:val="12"/>
                <w:szCs w:val="12"/>
                <w:lang w:val="en-GB" w:eastAsia="mk-MK"/>
              </w:rPr>
              <w:t>7</w:t>
            </w:r>
          </w:p>
        </w:tc>
        <w:tc>
          <w:tcPr>
            <w:tcW w:w="1506" w:type="dxa"/>
            <w:gridSpan w:val="4"/>
            <w:shd w:val="clear" w:color="000000" w:fill="9BD2ED"/>
            <w:vAlign w:val="center"/>
            <w:hideMark/>
          </w:tcPr>
          <w:p w14:paraId="53DE417D" w14:textId="2F15E46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DD57C6" w:rsidRPr="00D30847">
              <w:rPr>
                <w:rFonts w:ascii="Arial" w:eastAsia="Times New Roman" w:hAnsi="Arial" w:cs="Arial"/>
                <w:b/>
                <w:bCs/>
                <w:sz w:val="12"/>
                <w:szCs w:val="12"/>
                <w:lang w:val="en-GB" w:eastAsia="mk-MK"/>
              </w:rPr>
              <w:t>8</w:t>
            </w:r>
          </w:p>
        </w:tc>
      </w:tr>
      <w:tr w:rsidR="00485BAA" w:rsidRPr="00D30847" w14:paraId="18CEDEAD" w14:textId="77777777" w:rsidTr="00FD4DDE">
        <w:trPr>
          <w:gridBefore w:val="3"/>
          <w:gridAfter w:val="1"/>
          <w:wBefore w:w="37" w:type="dxa"/>
          <w:wAfter w:w="52" w:type="dxa"/>
          <w:trHeight w:val="784"/>
          <w:jc w:val="center"/>
        </w:trPr>
        <w:tc>
          <w:tcPr>
            <w:tcW w:w="2303" w:type="dxa"/>
            <w:gridSpan w:val="3"/>
            <w:vMerge/>
            <w:tcBorders>
              <w:top w:val="nil"/>
              <w:left w:val="nil"/>
              <w:bottom w:val="nil"/>
              <w:right w:val="single" w:sz="8" w:space="0" w:color="000000"/>
            </w:tcBorders>
            <w:vAlign w:val="center"/>
            <w:hideMark/>
          </w:tcPr>
          <w:p w14:paraId="1647FA9D" w14:textId="77777777" w:rsidR="00485BAA" w:rsidRPr="00D30847" w:rsidRDefault="00485BAA" w:rsidP="00485BAA">
            <w:pPr>
              <w:spacing w:after="0" w:line="240" w:lineRule="auto"/>
              <w:rPr>
                <w:rFonts w:ascii="Arial" w:eastAsia="Times New Roman" w:hAnsi="Arial" w:cs="Arial"/>
                <w:b/>
                <w:bCs/>
                <w:sz w:val="12"/>
                <w:szCs w:val="12"/>
                <w:lang w:val="en-GB" w:eastAsia="mk-MK"/>
              </w:rPr>
            </w:pPr>
          </w:p>
        </w:tc>
        <w:tc>
          <w:tcPr>
            <w:tcW w:w="1836" w:type="dxa"/>
            <w:gridSpan w:val="5"/>
            <w:tcBorders>
              <w:left w:val="single" w:sz="8" w:space="0" w:color="000000"/>
            </w:tcBorders>
            <w:shd w:val="clear" w:color="000000" w:fill="FFFF99"/>
            <w:vAlign w:val="center"/>
            <w:hideMark/>
          </w:tcPr>
          <w:p w14:paraId="62660491" w14:textId="669734CA" w:rsidR="00485BAA" w:rsidRPr="00D30847" w:rsidRDefault="003A513F"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Impact assessment of certain economic policies, reforms or measures and additional economic analyses conducted</w:t>
            </w:r>
          </w:p>
        </w:tc>
        <w:tc>
          <w:tcPr>
            <w:tcW w:w="1194" w:type="dxa"/>
            <w:gridSpan w:val="2"/>
            <w:shd w:val="clear" w:color="000000" w:fill="FFFF99"/>
            <w:vAlign w:val="center"/>
            <w:hideMark/>
          </w:tcPr>
          <w:p w14:paraId="7ECA1CF7" w14:textId="60332EAD" w:rsidR="00485BAA" w:rsidRPr="00D30847" w:rsidRDefault="00485BAA"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MoF</w:t>
            </w:r>
            <w:r w:rsidR="003A513F"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strategic</w:t>
            </w:r>
            <w:r w:rsidR="003A513F"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documents</w:t>
            </w:r>
            <w:r w:rsidR="003A513F"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and</w:t>
            </w:r>
            <w:r w:rsidR="003A513F"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reports</w:t>
            </w:r>
          </w:p>
        </w:tc>
        <w:tc>
          <w:tcPr>
            <w:tcW w:w="1418" w:type="dxa"/>
            <w:gridSpan w:val="3"/>
            <w:shd w:val="clear" w:color="000000" w:fill="FFFF99"/>
            <w:vAlign w:val="center"/>
            <w:hideMark/>
          </w:tcPr>
          <w:p w14:paraId="2AC63E52" w14:textId="267A042F" w:rsidR="00485BAA" w:rsidRPr="00D30847" w:rsidRDefault="003A513F"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ERP’s sensitivity analysis and alike</w:t>
            </w:r>
          </w:p>
        </w:tc>
        <w:tc>
          <w:tcPr>
            <w:tcW w:w="1644" w:type="dxa"/>
            <w:gridSpan w:val="3"/>
            <w:shd w:val="clear" w:color="000000" w:fill="FFFF99"/>
            <w:vAlign w:val="center"/>
            <w:hideMark/>
          </w:tcPr>
          <w:p w14:paraId="12519CBE" w14:textId="31FF3C24"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Trainings</w:t>
            </w:r>
            <w:r w:rsidR="003A513F"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provided</w:t>
            </w:r>
          </w:p>
        </w:tc>
        <w:tc>
          <w:tcPr>
            <w:tcW w:w="1758" w:type="dxa"/>
            <w:gridSpan w:val="4"/>
            <w:shd w:val="clear" w:color="000000" w:fill="FFFF99"/>
            <w:vAlign w:val="center"/>
            <w:hideMark/>
          </w:tcPr>
          <w:p w14:paraId="5FF6ED67" w14:textId="27B30C58"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Trainings</w:t>
            </w:r>
            <w:r w:rsidR="003A513F"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provided</w:t>
            </w:r>
          </w:p>
        </w:tc>
        <w:tc>
          <w:tcPr>
            <w:tcW w:w="1842" w:type="dxa"/>
            <w:gridSpan w:val="4"/>
            <w:shd w:val="clear" w:color="000000" w:fill="FFFF99"/>
            <w:vAlign w:val="center"/>
            <w:hideMark/>
          </w:tcPr>
          <w:p w14:paraId="1EFE7418" w14:textId="17CF4C35" w:rsidR="00485BAA" w:rsidRPr="00D30847" w:rsidRDefault="009B5409"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New</w:t>
            </w:r>
            <w:r w:rsidR="003A513F"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economic</w:t>
            </w:r>
            <w:r w:rsidR="003A513F"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analyses</w:t>
            </w:r>
            <w:r w:rsidR="003A513F"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and</w:t>
            </w:r>
            <w:r w:rsidR="003A513F"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impact</w:t>
            </w:r>
            <w:r w:rsidR="003A513F"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assessments</w:t>
            </w:r>
            <w:r w:rsidR="003A513F"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conducted</w:t>
            </w:r>
          </w:p>
        </w:tc>
        <w:tc>
          <w:tcPr>
            <w:tcW w:w="1506" w:type="dxa"/>
            <w:gridSpan w:val="4"/>
            <w:shd w:val="clear" w:color="000000" w:fill="FFFF99"/>
            <w:vAlign w:val="center"/>
            <w:hideMark/>
          </w:tcPr>
          <w:p w14:paraId="22B870DF" w14:textId="0AC94EAD" w:rsidR="00485BAA" w:rsidRPr="00D30847" w:rsidRDefault="00AA03A6" w:rsidP="00AA03A6">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r>
      <w:tr w:rsidR="00485BAA" w:rsidRPr="00D30847" w14:paraId="6FDF86CD" w14:textId="77777777" w:rsidTr="00FD4DDE">
        <w:trPr>
          <w:gridBefore w:val="3"/>
          <w:gridAfter w:val="1"/>
          <w:wBefore w:w="37" w:type="dxa"/>
          <w:wAfter w:w="52" w:type="dxa"/>
          <w:trHeight w:val="275"/>
          <w:jc w:val="center"/>
        </w:trPr>
        <w:tc>
          <w:tcPr>
            <w:tcW w:w="2303" w:type="dxa"/>
            <w:gridSpan w:val="3"/>
            <w:vMerge/>
            <w:tcBorders>
              <w:top w:val="nil"/>
              <w:left w:val="nil"/>
              <w:bottom w:val="nil"/>
              <w:right w:val="single" w:sz="8" w:space="0" w:color="000000"/>
            </w:tcBorders>
            <w:vAlign w:val="center"/>
            <w:hideMark/>
          </w:tcPr>
          <w:p w14:paraId="53414726" w14:textId="77777777" w:rsidR="00485BAA" w:rsidRPr="00D30847" w:rsidRDefault="00485BAA" w:rsidP="00485BAA">
            <w:pPr>
              <w:spacing w:after="0" w:line="240" w:lineRule="auto"/>
              <w:rPr>
                <w:rFonts w:ascii="Arial" w:eastAsia="Times New Roman" w:hAnsi="Arial" w:cs="Arial"/>
                <w:b/>
                <w:bCs/>
                <w:sz w:val="12"/>
                <w:szCs w:val="12"/>
                <w:lang w:val="en-GB" w:eastAsia="mk-MK"/>
              </w:rPr>
            </w:pPr>
          </w:p>
        </w:tc>
        <w:tc>
          <w:tcPr>
            <w:tcW w:w="1836" w:type="dxa"/>
            <w:gridSpan w:val="5"/>
            <w:tcBorders>
              <w:left w:val="single" w:sz="8" w:space="0" w:color="000000"/>
            </w:tcBorders>
            <w:shd w:val="clear" w:color="000000" w:fill="9BD2ED"/>
            <w:vAlign w:val="center"/>
            <w:hideMark/>
          </w:tcPr>
          <w:p w14:paraId="0A534E68"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Activities</w:t>
            </w:r>
          </w:p>
        </w:tc>
        <w:tc>
          <w:tcPr>
            <w:tcW w:w="1194" w:type="dxa"/>
            <w:gridSpan w:val="2"/>
            <w:shd w:val="clear" w:color="000000" w:fill="9BD2ED"/>
            <w:vAlign w:val="center"/>
            <w:hideMark/>
          </w:tcPr>
          <w:p w14:paraId="38F397D7" w14:textId="06AB4D19"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Implementation</w:t>
            </w:r>
            <w:r w:rsidR="003A513F"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period</w:t>
            </w:r>
          </w:p>
        </w:tc>
        <w:tc>
          <w:tcPr>
            <w:tcW w:w="1418" w:type="dxa"/>
            <w:gridSpan w:val="3"/>
            <w:shd w:val="clear" w:color="000000" w:fill="9BD2ED"/>
            <w:vAlign w:val="center"/>
            <w:hideMark/>
          </w:tcPr>
          <w:p w14:paraId="7414E573" w14:textId="74B96244"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Responsible</w:t>
            </w:r>
            <w:r w:rsidR="003A513F"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institution</w:t>
            </w:r>
          </w:p>
        </w:tc>
        <w:tc>
          <w:tcPr>
            <w:tcW w:w="1644" w:type="dxa"/>
            <w:gridSpan w:val="3"/>
            <w:shd w:val="clear" w:color="000000" w:fill="9BD2ED"/>
            <w:vAlign w:val="center"/>
            <w:hideMark/>
          </w:tcPr>
          <w:p w14:paraId="60B35E84" w14:textId="06FBAEA9"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Other</w:t>
            </w:r>
            <w:r w:rsidR="003A513F"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partners</w:t>
            </w:r>
          </w:p>
        </w:tc>
        <w:tc>
          <w:tcPr>
            <w:tcW w:w="1758" w:type="dxa"/>
            <w:gridSpan w:val="4"/>
            <w:shd w:val="clear" w:color="000000" w:fill="9BD2ED"/>
            <w:vAlign w:val="center"/>
            <w:hideMark/>
          </w:tcPr>
          <w:p w14:paraId="5C3DE3F7"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Costs</w:t>
            </w:r>
          </w:p>
        </w:tc>
        <w:tc>
          <w:tcPr>
            <w:tcW w:w="1842" w:type="dxa"/>
            <w:gridSpan w:val="4"/>
            <w:shd w:val="clear" w:color="000000" w:fill="9BD2ED"/>
            <w:vAlign w:val="center"/>
            <w:hideMark/>
          </w:tcPr>
          <w:p w14:paraId="4D5F57CA" w14:textId="3BBFF3FE" w:rsidR="00485BAA" w:rsidRPr="00D30847" w:rsidRDefault="00485BAA" w:rsidP="00485BAA">
            <w:pPr>
              <w:spacing w:after="0" w:line="240" w:lineRule="auto"/>
              <w:jc w:val="both"/>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Source</w:t>
            </w:r>
            <w:r w:rsidR="003A513F"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of</w:t>
            </w:r>
            <w:r w:rsidR="003A513F"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financing</w:t>
            </w:r>
          </w:p>
        </w:tc>
        <w:tc>
          <w:tcPr>
            <w:tcW w:w="1506" w:type="dxa"/>
            <w:gridSpan w:val="4"/>
            <w:shd w:val="clear" w:color="000000" w:fill="9BD2ED"/>
            <w:vAlign w:val="center"/>
            <w:hideMark/>
          </w:tcPr>
          <w:p w14:paraId="5DB7D126"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 </w:t>
            </w:r>
          </w:p>
        </w:tc>
      </w:tr>
      <w:tr w:rsidR="00485BAA" w:rsidRPr="00D30847" w14:paraId="251F9853" w14:textId="77777777" w:rsidTr="00FD4DDE">
        <w:trPr>
          <w:gridBefore w:val="3"/>
          <w:gridAfter w:val="1"/>
          <w:wBefore w:w="37" w:type="dxa"/>
          <w:wAfter w:w="52" w:type="dxa"/>
          <w:trHeight w:val="387"/>
          <w:jc w:val="center"/>
        </w:trPr>
        <w:tc>
          <w:tcPr>
            <w:tcW w:w="2303" w:type="dxa"/>
            <w:gridSpan w:val="3"/>
            <w:vMerge/>
            <w:tcBorders>
              <w:top w:val="nil"/>
              <w:left w:val="nil"/>
              <w:bottom w:val="nil"/>
              <w:right w:val="single" w:sz="8" w:space="0" w:color="000000"/>
            </w:tcBorders>
            <w:vAlign w:val="center"/>
            <w:hideMark/>
          </w:tcPr>
          <w:p w14:paraId="6D436B2B" w14:textId="77777777" w:rsidR="00485BAA" w:rsidRPr="00D30847" w:rsidRDefault="00485BAA" w:rsidP="00485BAA">
            <w:pPr>
              <w:spacing w:after="0" w:line="240" w:lineRule="auto"/>
              <w:rPr>
                <w:rFonts w:ascii="Arial" w:eastAsia="Times New Roman" w:hAnsi="Arial" w:cs="Arial"/>
                <w:b/>
                <w:bCs/>
                <w:sz w:val="12"/>
                <w:szCs w:val="12"/>
                <w:lang w:val="en-GB" w:eastAsia="mk-MK"/>
              </w:rPr>
            </w:pPr>
          </w:p>
        </w:tc>
        <w:tc>
          <w:tcPr>
            <w:tcW w:w="1836" w:type="dxa"/>
            <w:gridSpan w:val="5"/>
            <w:tcBorders>
              <w:left w:val="single" w:sz="8" w:space="0" w:color="000000"/>
            </w:tcBorders>
            <w:shd w:val="clear" w:color="000000" w:fill="FFFF99"/>
            <w:vAlign w:val="center"/>
            <w:hideMark/>
          </w:tcPr>
          <w:p w14:paraId="4E7344D6" w14:textId="2188499D" w:rsidR="00485BAA" w:rsidRPr="00D30847" w:rsidRDefault="00485BAA"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 Increasing</w:t>
            </w:r>
            <w:r w:rsidR="003A513F"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the</w:t>
            </w:r>
            <w:r w:rsidR="003A513F"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scope</w:t>
            </w:r>
            <w:r w:rsidR="003A513F"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of</w:t>
            </w:r>
            <w:r w:rsidR="003A513F"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economic</w:t>
            </w:r>
            <w:r w:rsidR="003A513F"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analyses</w:t>
            </w:r>
          </w:p>
        </w:tc>
        <w:tc>
          <w:tcPr>
            <w:tcW w:w="1194" w:type="dxa"/>
            <w:gridSpan w:val="2"/>
            <w:shd w:val="clear" w:color="000000" w:fill="FFFF99"/>
            <w:vAlign w:val="center"/>
            <w:hideMark/>
          </w:tcPr>
          <w:p w14:paraId="37249518" w14:textId="0F52AD31" w:rsidR="00485BAA" w:rsidRPr="00D30847" w:rsidRDefault="00DD57C6"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2025-2026</w:t>
            </w:r>
          </w:p>
        </w:tc>
        <w:tc>
          <w:tcPr>
            <w:tcW w:w="1418" w:type="dxa"/>
            <w:gridSpan w:val="3"/>
            <w:shd w:val="clear" w:color="000000" w:fill="FFFF99"/>
            <w:vAlign w:val="center"/>
            <w:hideMark/>
          </w:tcPr>
          <w:p w14:paraId="11787AE9" w14:textId="71CAEADE"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MoF</w:t>
            </w:r>
            <w:r w:rsidR="000E21C1" w:rsidRPr="00D30847">
              <w:rPr>
                <w:rFonts w:ascii="Arial" w:eastAsia="Times New Roman" w:hAnsi="Arial" w:cs="Arial"/>
                <w:sz w:val="12"/>
                <w:szCs w:val="12"/>
                <w:lang w:val="en-GB" w:eastAsia="mk-MK"/>
              </w:rPr>
              <w:t xml:space="preserve"> </w:t>
            </w:r>
          </w:p>
        </w:tc>
        <w:tc>
          <w:tcPr>
            <w:tcW w:w="1644" w:type="dxa"/>
            <w:gridSpan w:val="3"/>
            <w:shd w:val="clear" w:color="000000" w:fill="FFFF99"/>
            <w:vAlign w:val="center"/>
            <w:hideMark/>
          </w:tcPr>
          <w:p w14:paraId="560FF12B" w14:textId="10A13E16" w:rsidR="00485BAA" w:rsidRPr="00D30847" w:rsidRDefault="00DD57C6"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IMF/EU/SB</w:t>
            </w:r>
          </w:p>
        </w:tc>
        <w:tc>
          <w:tcPr>
            <w:tcW w:w="1758" w:type="dxa"/>
            <w:gridSpan w:val="4"/>
            <w:shd w:val="clear" w:color="000000" w:fill="FFFF99"/>
            <w:vAlign w:val="center"/>
            <w:hideMark/>
          </w:tcPr>
          <w:p w14:paraId="3CA3E520" w14:textId="14D79A27" w:rsidR="00485BAA" w:rsidRPr="00D30847" w:rsidRDefault="00DD57C6"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70</w:t>
            </w:r>
            <w:r w:rsidR="00534056" w:rsidRPr="00D30847">
              <w:rPr>
                <w:rFonts w:ascii="Arial" w:eastAsia="Times New Roman" w:hAnsi="Arial" w:cs="Arial"/>
                <w:sz w:val="12"/>
                <w:szCs w:val="12"/>
                <w:lang w:val="en-GB" w:eastAsia="mk-MK"/>
              </w:rPr>
              <w:t>.000</w:t>
            </w:r>
            <w:r w:rsidR="00485BAA" w:rsidRPr="00D30847">
              <w:rPr>
                <w:rFonts w:ascii="Arial" w:eastAsia="Times New Roman" w:hAnsi="Arial" w:cs="Arial"/>
                <w:sz w:val="12"/>
                <w:szCs w:val="12"/>
                <w:lang w:val="en-GB" w:eastAsia="mk-MK"/>
              </w:rPr>
              <w:t xml:space="preserve"> </w:t>
            </w:r>
          </w:p>
        </w:tc>
        <w:tc>
          <w:tcPr>
            <w:tcW w:w="1842" w:type="dxa"/>
            <w:gridSpan w:val="4"/>
            <w:shd w:val="clear" w:color="000000" w:fill="FFFF99"/>
            <w:vAlign w:val="center"/>
            <w:hideMark/>
          </w:tcPr>
          <w:p w14:paraId="7699C2AE" w14:textId="77777777" w:rsidR="00485BAA" w:rsidRPr="00D30847" w:rsidRDefault="009B5409"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External EU/WB/SECO</w:t>
            </w:r>
          </w:p>
        </w:tc>
        <w:tc>
          <w:tcPr>
            <w:tcW w:w="1506" w:type="dxa"/>
            <w:gridSpan w:val="4"/>
            <w:shd w:val="clear" w:color="000000" w:fill="FFFF99"/>
            <w:vAlign w:val="center"/>
            <w:hideMark/>
          </w:tcPr>
          <w:p w14:paraId="03CE870C" w14:textId="4004D6D1" w:rsidR="00485BAA" w:rsidRPr="00D30847" w:rsidRDefault="00485BAA" w:rsidP="00AA03A6">
            <w:pPr>
              <w:spacing w:after="0" w:line="240" w:lineRule="auto"/>
              <w:jc w:val="center"/>
              <w:rPr>
                <w:rFonts w:ascii="Arial" w:eastAsia="Times New Roman" w:hAnsi="Arial" w:cs="Arial"/>
                <w:sz w:val="12"/>
                <w:szCs w:val="12"/>
                <w:lang w:val="en-GB" w:eastAsia="mk-MK"/>
              </w:rPr>
            </w:pPr>
          </w:p>
        </w:tc>
      </w:tr>
      <w:tr w:rsidR="00485BAA" w:rsidRPr="00D30847" w14:paraId="058C0843" w14:textId="77777777" w:rsidTr="00FD4DDE">
        <w:trPr>
          <w:gridBefore w:val="3"/>
          <w:gridAfter w:val="1"/>
          <w:wBefore w:w="37" w:type="dxa"/>
          <w:wAfter w:w="52" w:type="dxa"/>
          <w:trHeight w:val="335"/>
          <w:jc w:val="center"/>
        </w:trPr>
        <w:tc>
          <w:tcPr>
            <w:tcW w:w="2303" w:type="dxa"/>
            <w:gridSpan w:val="3"/>
            <w:vMerge/>
            <w:tcBorders>
              <w:top w:val="nil"/>
              <w:left w:val="nil"/>
              <w:bottom w:val="nil"/>
              <w:right w:val="single" w:sz="8" w:space="0" w:color="000000"/>
            </w:tcBorders>
            <w:vAlign w:val="center"/>
            <w:hideMark/>
          </w:tcPr>
          <w:p w14:paraId="48236E23" w14:textId="77777777" w:rsidR="00485BAA" w:rsidRPr="00D30847" w:rsidRDefault="00485BAA" w:rsidP="00485BAA">
            <w:pPr>
              <w:spacing w:after="0" w:line="240" w:lineRule="auto"/>
              <w:rPr>
                <w:rFonts w:ascii="Arial" w:eastAsia="Times New Roman" w:hAnsi="Arial" w:cs="Arial"/>
                <w:b/>
                <w:bCs/>
                <w:sz w:val="12"/>
                <w:szCs w:val="12"/>
                <w:lang w:val="en-GB" w:eastAsia="mk-MK"/>
              </w:rPr>
            </w:pPr>
          </w:p>
        </w:tc>
        <w:tc>
          <w:tcPr>
            <w:tcW w:w="1836" w:type="dxa"/>
            <w:gridSpan w:val="5"/>
            <w:tcBorders>
              <w:left w:val="single" w:sz="8" w:space="0" w:color="000000"/>
            </w:tcBorders>
            <w:shd w:val="clear" w:color="000000" w:fill="FFFF99"/>
            <w:vAlign w:val="center"/>
            <w:hideMark/>
          </w:tcPr>
          <w:p w14:paraId="12450138" w14:textId="73DA86DA" w:rsidR="00485BAA" w:rsidRPr="00D30847" w:rsidRDefault="00485BAA"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 Economic</w:t>
            </w:r>
            <w:r w:rsidR="003A513F"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policy</w:t>
            </w:r>
            <w:r w:rsidR="003A513F"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impact</w:t>
            </w:r>
            <w:r w:rsidR="003A513F"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assessment</w:t>
            </w:r>
          </w:p>
        </w:tc>
        <w:tc>
          <w:tcPr>
            <w:tcW w:w="1194" w:type="dxa"/>
            <w:gridSpan w:val="2"/>
            <w:shd w:val="clear" w:color="000000" w:fill="FFFF99"/>
            <w:vAlign w:val="center"/>
            <w:hideMark/>
          </w:tcPr>
          <w:p w14:paraId="7C4C8646" w14:textId="2B63BF83" w:rsidR="00485BAA" w:rsidRPr="00D30847" w:rsidRDefault="00DD57C6"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2025-2026</w:t>
            </w:r>
          </w:p>
        </w:tc>
        <w:tc>
          <w:tcPr>
            <w:tcW w:w="1418" w:type="dxa"/>
            <w:gridSpan w:val="3"/>
            <w:shd w:val="clear" w:color="000000" w:fill="FFFF99"/>
            <w:vAlign w:val="center"/>
            <w:hideMark/>
          </w:tcPr>
          <w:p w14:paraId="1EC82FD5" w14:textId="2CB6C747" w:rsidR="00485BAA" w:rsidRPr="00D30847" w:rsidRDefault="000E21C1"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MoF </w:t>
            </w:r>
          </w:p>
        </w:tc>
        <w:tc>
          <w:tcPr>
            <w:tcW w:w="1644" w:type="dxa"/>
            <w:gridSpan w:val="3"/>
            <w:shd w:val="clear" w:color="000000" w:fill="FFFF99"/>
            <w:vAlign w:val="center"/>
            <w:hideMark/>
          </w:tcPr>
          <w:p w14:paraId="00DFB05C" w14:textId="7B07BB97" w:rsidR="00485BAA" w:rsidRPr="00D30847" w:rsidRDefault="00DD57C6"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IMF/EU/SB</w:t>
            </w:r>
          </w:p>
        </w:tc>
        <w:tc>
          <w:tcPr>
            <w:tcW w:w="1758" w:type="dxa"/>
            <w:gridSpan w:val="4"/>
            <w:shd w:val="clear" w:color="000000" w:fill="FFFF99"/>
            <w:vAlign w:val="center"/>
            <w:hideMark/>
          </w:tcPr>
          <w:p w14:paraId="207D72D2" w14:textId="72B49706" w:rsidR="00485BAA" w:rsidRPr="00D30847" w:rsidRDefault="00DD57C6"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70</w:t>
            </w:r>
            <w:r w:rsidR="00534056" w:rsidRPr="00D30847">
              <w:rPr>
                <w:rFonts w:ascii="Arial" w:eastAsia="Times New Roman" w:hAnsi="Arial" w:cs="Arial"/>
                <w:sz w:val="12"/>
                <w:szCs w:val="12"/>
                <w:lang w:val="en-GB" w:eastAsia="mk-MK"/>
              </w:rPr>
              <w:t>.000</w:t>
            </w:r>
          </w:p>
        </w:tc>
        <w:tc>
          <w:tcPr>
            <w:tcW w:w="1842" w:type="dxa"/>
            <w:gridSpan w:val="4"/>
            <w:shd w:val="clear" w:color="000000" w:fill="FFFF99"/>
            <w:vAlign w:val="center"/>
            <w:hideMark/>
          </w:tcPr>
          <w:p w14:paraId="07AA9B04" w14:textId="77777777" w:rsidR="00485BAA" w:rsidRPr="00D30847" w:rsidRDefault="009B5409"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External EU/WB/SECO</w:t>
            </w:r>
          </w:p>
        </w:tc>
        <w:tc>
          <w:tcPr>
            <w:tcW w:w="1506" w:type="dxa"/>
            <w:gridSpan w:val="4"/>
            <w:shd w:val="clear" w:color="000000" w:fill="FFFF99"/>
            <w:vAlign w:val="center"/>
            <w:hideMark/>
          </w:tcPr>
          <w:p w14:paraId="37099453" w14:textId="7DFBCD6D" w:rsidR="00485BAA" w:rsidRPr="00D30847" w:rsidRDefault="00485BAA" w:rsidP="00AA03A6">
            <w:pPr>
              <w:spacing w:after="0" w:line="240" w:lineRule="auto"/>
              <w:jc w:val="center"/>
              <w:rPr>
                <w:rFonts w:ascii="Arial" w:eastAsia="Times New Roman" w:hAnsi="Arial" w:cs="Arial"/>
                <w:sz w:val="12"/>
                <w:szCs w:val="12"/>
                <w:lang w:val="en-GB" w:eastAsia="mk-MK"/>
              </w:rPr>
            </w:pPr>
          </w:p>
        </w:tc>
      </w:tr>
      <w:tr w:rsidR="00485BAA" w:rsidRPr="00D30847" w14:paraId="0998DA9B" w14:textId="77777777" w:rsidTr="00FD4DDE">
        <w:trPr>
          <w:gridBefore w:val="3"/>
          <w:gridAfter w:val="1"/>
          <w:wBefore w:w="37" w:type="dxa"/>
          <w:wAfter w:w="52" w:type="dxa"/>
          <w:trHeight w:val="277"/>
          <w:jc w:val="center"/>
        </w:trPr>
        <w:tc>
          <w:tcPr>
            <w:tcW w:w="13501" w:type="dxa"/>
            <w:gridSpan w:val="28"/>
            <w:shd w:val="clear" w:color="000000" w:fill="9BD2ED"/>
            <w:vAlign w:val="center"/>
            <w:hideMark/>
          </w:tcPr>
          <w:p w14:paraId="6825B4E0" w14:textId="4696EA3C" w:rsidR="00482A8E" w:rsidRPr="00D30847" w:rsidRDefault="00485BAA" w:rsidP="00485BAA">
            <w:pPr>
              <w:spacing w:after="0" w:line="240" w:lineRule="auto"/>
              <w:jc w:val="both"/>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M</w:t>
            </w:r>
            <w:r w:rsidR="001A1627" w:rsidRPr="00D30847">
              <w:rPr>
                <w:rFonts w:ascii="Arial" w:eastAsia="Times New Roman" w:hAnsi="Arial" w:cs="Arial"/>
                <w:b/>
                <w:bCs/>
                <w:sz w:val="12"/>
                <w:szCs w:val="12"/>
                <w:lang w:val="en-GB" w:eastAsia="mk-MK"/>
              </w:rPr>
              <w:t>easure</w:t>
            </w:r>
            <w:r w:rsidRPr="00D30847">
              <w:rPr>
                <w:rFonts w:ascii="Arial" w:eastAsia="Times New Roman" w:hAnsi="Arial" w:cs="Arial"/>
                <w:b/>
                <w:bCs/>
                <w:sz w:val="12"/>
                <w:szCs w:val="12"/>
                <w:lang w:val="en-GB" w:eastAsia="mk-MK"/>
              </w:rPr>
              <w:t xml:space="preserve"> 2</w:t>
            </w:r>
            <w:r w:rsidR="001A1627"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Developing new</w:t>
            </w:r>
            <w:r w:rsidR="003A513F"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macroeconomic</w:t>
            </w:r>
            <w:r w:rsidR="003A513F"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models</w:t>
            </w:r>
          </w:p>
        </w:tc>
      </w:tr>
      <w:tr w:rsidR="00485BAA" w:rsidRPr="00D30847" w14:paraId="72E292CA" w14:textId="77777777" w:rsidTr="00FD4DDE">
        <w:trPr>
          <w:gridBefore w:val="3"/>
          <w:gridAfter w:val="1"/>
          <w:wBefore w:w="37" w:type="dxa"/>
          <w:wAfter w:w="52" w:type="dxa"/>
          <w:trHeight w:val="189"/>
          <w:jc w:val="center"/>
        </w:trPr>
        <w:tc>
          <w:tcPr>
            <w:tcW w:w="2303" w:type="dxa"/>
            <w:gridSpan w:val="3"/>
            <w:vMerge w:val="restart"/>
            <w:tcBorders>
              <w:top w:val="nil"/>
              <w:left w:val="nil"/>
              <w:bottom w:val="nil"/>
              <w:right w:val="single" w:sz="8" w:space="0" w:color="000000"/>
            </w:tcBorders>
            <w:shd w:val="clear" w:color="auto" w:fill="auto"/>
            <w:vAlign w:val="center"/>
            <w:hideMark/>
          </w:tcPr>
          <w:p w14:paraId="48072EFF"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c>
          <w:tcPr>
            <w:tcW w:w="1836" w:type="dxa"/>
            <w:gridSpan w:val="5"/>
            <w:tcBorders>
              <w:left w:val="single" w:sz="8" w:space="0" w:color="000000"/>
            </w:tcBorders>
            <w:shd w:val="clear" w:color="000000" w:fill="9BD2ED"/>
            <w:vAlign w:val="center"/>
            <w:hideMark/>
          </w:tcPr>
          <w:p w14:paraId="56A2B970" w14:textId="77396316"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Performance</w:t>
            </w:r>
            <w:r w:rsidR="003A513F"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Indicator</w:t>
            </w:r>
          </w:p>
        </w:tc>
        <w:tc>
          <w:tcPr>
            <w:tcW w:w="1194" w:type="dxa"/>
            <w:gridSpan w:val="2"/>
            <w:shd w:val="clear" w:color="000000" w:fill="9BD2ED"/>
            <w:vAlign w:val="center"/>
            <w:hideMark/>
          </w:tcPr>
          <w:p w14:paraId="3BB0DE7F" w14:textId="6F9B28BE"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Data</w:t>
            </w:r>
            <w:r w:rsidR="003A513F"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Source</w:t>
            </w:r>
          </w:p>
        </w:tc>
        <w:tc>
          <w:tcPr>
            <w:tcW w:w="1418" w:type="dxa"/>
            <w:gridSpan w:val="3"/>
            <w:shd w:val="clear" w:color="000000" w:fill="9BD2ED"/>
            <w:vAlign w:val="center"/>
            <w:hideMark/>
          </w:tcPr>
          <w:p w14:paraId="0B547BB1" w14:textId="1512B519"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Baseline FY2</w:t>
            </w:r>
            <w:r w:rsidR="00DD57C6" w:rsidRPr="00D30847">
              <w:rPr>
                <w:rFonts w:ascii="Arial" w:eastAsia="Times New Roman" w:hAnsi="Arial" w:cs="Arial"/>
                <w:b/>
                <w:bCs/>
                <w:sz w:val="12"/>
                <w:szCs w:val="12"/>
                <w:lang w:val="en-GB" w:eastAsia="mk-MK"/>
              </w:rPr>
              <w:t>3</w:t>
            </w:r>
          </w:p>
        </w:tc>
        <w:tc>
          <w:tcPr>
            <w:tcW w:w="1644" w:type="dxa"/>
            <w:gridSpan w:val="3"/>
            <w:shd w:val="clear" w:color="000000" w:fill="9BD2ED"/>
            <w:vAlign w:val="center"/>
            <w:hideMark/>
          </w:tcPr>
          <w:p w14:paraId="4319E8B4" w14:textId="09BA3390"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DD57C6" w:rsidRPr="00D30847">
              <w:rPr>
                <w:rFonts w:ascii="Arial" w:eastAsia="Times New Roman" w:hAnsi="Arial" w:cs="Arial"/>
                <w:b/>
                <w:bCs/>
                <w:sz w:val="12"/>
                <w:szCs w:val="12"/>
                <w:lang w:val="en-GB" w:eastAsia="mk-MK"/>
              </w:rPr>
              <w:t>5</w:t>
            </w:r>
          </w:p>
        </w:tc>
        <w:tc>
          <w:tcPr>
            <w:tcW w:w="1758" w:type="dxa"/>
            <w:gridSpan w:val="4"/>
            <w:shd w:val="clear" w:color="000000" w:fill="9BD2ED"/>
            <w:vAlign w:val="center"/>
            <w:hideMark/>
          </w:tcPr>
          <w:p w14:paraId="54010C18" w14:textId="4758C69F"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DD57C6" w:rsidRPr="00D30847">
              <w:rPr>
                <w:rFonts w:ascii="Arial" w:eastAsia="Times New Roman" w:hAnsi="Arial" w:cs="Arial"/>
                <w:b/>
                <w:bCs/>
                <w:sz w:val="12"/>
                <w:szCs w:val="12"/>
                <w:lang w:val="en-GB" w:eastAsia="mk-MK"/>
              </w:rPr>
              <w:t>6</w:t>
            </w:r>
          </w:p>
        </w:tc>
        <w:tc>
          <w:tcPr>
            <w:tcW w:w="1842" w:type="dxa"/>
            <w:gridSpan w:val="4"/>
            <w:shd w:val="clear" w:color="000000" w:fill="9BD2ED"/>
            <w:vAlign w:val="center"/>
            <w:hideMark/>
          </w:tcPr>
          <w:p w14:paraId="4739D23B" w14:textId="33C89B27" w:rsidR="00485BAA" w:rsidRPr="00D30847" w:rsidRDefault="00485BAA" w:rsidP="00485BAA">
            <w:pPr>
              <w:spacing w:after="0" w:line="240" w:lineRule="auto"/>
              <w:jc w:val="both"/>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DD57C6" w:rsidRPr="00D30847">
              <w:rPr>
                <w:rFonts w:ascii="Arial" w:eastAsia="Times New Roman" w:hAnsi="Arial" w:cs="Arial"/>
                <w:b/>
                <w:bCs/>
                <w:sz w:val="12"/>
                <w:szCs w:val="12"/>
                <w:lang w:val="en-GB" w:eastAsia="mk-MK"/>
              </w:rPr>
              <w:t>7</w:t>
            </w:r>
          </w:p>
        </w:tc>
        <w:tc>
          <w:tcPr>
            <w:tcW w:w="1506" w:type="dxa"/>
            <w:gridSpan w:val="4"/>
            <w:shd w:val="clear" w:color="000000" w:fill="9BD2ED"/>
            <w:vAlign w:val="center"/>
            <w:hideMark/>
          </w:tcPr>
          <w:p w14:paraId="1042EF4A" w14:textId="31F4F565"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DD57C6" w:rsidRPr="00D30847">
              <w:rPr>
                <w:rFonts w:ascii="Arial" w:eastAsia="Times New Roman" w:hAnsi="Arial" w:cs="Arial"/>
                <w:b/>
                <w:bCs/>
                <w:sz w:val="12"/>
                <w:szCs w:val="12"/>
                <w:lang w:val="en-GB" w:eastAsia="mk-MK"/>
              </w:rPr>
              <w:t>8</w:t>
            </w:r>
          </w:p>
        </w:tc>
      </w:tr>
      <w:tr w:rsidR="00485BAA" w:rsidRPr="00D30847" w14:paraId="15B8B66E" w14:textId="77777777" w:rsidTr="00FD4DDE">
        <w:trPr>
          <w:gridBefore w:val="3"/>
          <w:gridAfter w:val="1"/>
          <w:wBefore w:w="37" w:type="dxa"/>
          <w:wAfter w:w="52" w:type="dxa"/>
          <w:trHeight w:val="719"/>
          <w:jc w:val="center"/>
        </w:trPr>
        <w:tc>
          <w:tcPr>
            <w:tcW w:w="2303" w:type="dxa"/>
            <w:gridSpan w:val="3"/>
            <w:vMerge/>
            <w:tcBorders>
              <w:top w:val="nil"/>
              <w:left w:val="nil"/>
              <w:bottom w:val="nil"/>
              <w:right w:val="single" w:sz="8" w:space="0" w:color="000000"/>
            </w:tcBorders>
            <w:vAlign w:val="center"/>
            <w:hideMark/>
          </w:tcPr>
          <w:p w14:paraId="79265653"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4ECAB399" w14:textId="3675598F" w:rsidR="00485BAA" w:rsidRPr="00D30847" w:rsidRDefault="003A513F"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New macroeconomic models used during the preparation of the budgetary documents and Economic Reform Programme</w:t>
            </w:r>
          </w:p>
        </w:tc>
        <w:tc>
          <w:tcPr>
            <w:tcW w:w="1194" w:type="dxa"/>
            <w:gridSpan w:val="2"/>
            <w:shd w:val="clear" w:color="000000" w:fill="FFFF99"/>
            <w:vAlign w:val="center"/>
            <w:hideMark/>
          </w:tcPr>
          <w:p w14:paraId="5158E1C0" w14:textId="02DF723E" w:rsidR="00485BAA" w:rsidRPr="00D30847" w:rsidRDefault="003A513F"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MoF strategic documents and reports</w:t>
            </w:r>
          </w:p>
        </w:tc>
        <w:tc>
          <w:tcPr>
            <w:tcW w:w="1418" w:type="dxa"/>
            <w:gridSpan w:val="3"/>
            <w:shd w:val="clear" w:color="000000" w:fill="FFFF99"/>
            <w:vAlign w:val="center"/>
            <w:hideMark/>
          </w:tcPr>
          <w:p w14:paraId="59D9758A" w14:textId="4B4422CF" w:rsidR="00485BAA" w:rsidRPr="00D30847" w:rsidRDefault="003A513F"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Nowcasting and a structural macroeconomic model</w:t>
            </w:r>
          </w:p>
        </w:tc>
        <w:tc>
          <w:tcPr>
            <w:tcW w:w="1644" w:type="dxa"/>
            <w:gridSpan w:val="3"/>
            <w:shd w:val="clear" w:color="000000" w:fill="FFFF99"/>
            <w:vAlign w:val="center"/>
            <w:hideMark/>
          </w:tcPr>
          <w:p w14:paraId="067F1377" w14:textId="0FF84B2D"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Trainings</w:t>
            </w:r>
            <w:r w:rsidR="003A513F"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provided</w:t>
            </w:r>
          </w:p>
        </w:tc>
        <w:tc>
          <w:tcPr>
            <w:tcW w:w="1758" w:type="dxa"/>
            <w:gridSpan w:val="4"/>
            <w:shd w:val="clear" w:color="000000" w:fill="FFFF99"/>
            <w:vAlign w:val="center"/>
            <w:hideMark/>
          </w:tcPr>
          <w:p w14:paraId="541A7806" w14:textId="4368A702"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Trainings</w:t>
            </w:r>
            <w:r w:rsidR="003A513F"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provided</w:t>
            </w:r>
          </w:p>
        </w:tc>
        <w:tc>
          <w:tcPr>
            <w:tcW w:w="1842" w:type="dxa"/>
            <w:gridSpan w:val="4"/>
            <w:shd w:val="clear" w:color="000000" w:fill="FFFF99"/>
            <w:vAlign w:val="center"/>
            <w:hideMark/>
          </w:tcPr>
          <w:p w14:paraId="5D385F99" w14:textId="77777777" w:rsidR="003A513F" w:rsidRPr="00D30847" w:rsidRDefault="003A513F" w:rsidP="00AA03A6">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New macroeconomic forecasting tools developed</w:t>
            </w:r>
          </w:p>
          <w:p w14:paraId="14A1CCDB" w14:textId="56B8689E" w:rsidR="00485BAA" w:rsidRPr="00D30847" w:rsidRDefault="003A513F" w:rsidP="00AA03A6">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PEFA score PI-14. Macroeconomic and fiscal forecasting (M2)   &gt; = B  </w:t>
            </w:r>
          </w:p>
        </w:tc>
        <w:tc>
          <w:tcPr>
            <w:tcW w:w="1506" w:type="dxa"/>
            <w:gridSpan w:val="4"/>
            <w:shd w:val="clear" w:color="000000" w:fill="FFFF99"/>
            <w:vAlign w:val="center"/>
            <w:hideMark/>
          </w:tcPr>
          <w:p w14:paraId="1E3C98A5" w14:textId="77777777" w:rsidR="00485BAA" w:rsidRPr="00D30847" w:rsidRDefault="009F6773"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Plan for developing CGE model</w:t>
            </w:r>
          </w:p>
        </w:tc>
      </w:tr>
      <w:tr w:rsidR="00485BAA" w:rsidRPr="00D30847" w14:paraId="322BC8E4" w14:textId="77777777" w:rsidTr="00FD4DDE">
        <w:trPr>
          <w:gridBefore w:val="3"/>
          <w:gridAfter w:val="1"/>
          <w:wBefore w:w="37" w:type="dxa"/>
          <w:wAfter w:w="52" w:type="dxa"/>
          <w:trHeight w:val="232"/>
          <w:jc w:val="center"/>
        </w:trPr>
        <w:tc>
          <w:tcPr>
            <w:tcW w:w="2303" w:type="dxa"/>
            <w:gridSpan w:val="3"/>
            <w:vMerge/>
            <w:tcBorders>
              <w:top w:val="nil"/>
              <w:left w:val="nil"/>
              <w:bottom w:val="nil"/>
              <w:right w:val="single" w:sz="8" w:space="0" w:color="000000"/>
            </w:tcBorders>
            <w:vAlign w:val="center"/>
            <w:hideMark/>
          </w:tcPr>
          <w:p w14:paraId="6A3B4E2F"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9BD2ED"/>
            <w:vAlign w:val="center"/>
            <w:hideMark/>
          </w:tcPr>
          <w:p w14:paraId="00335212"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Activities:</w:t>
            </w:r>
          </w:p>
        </w:tc>
        <w:tc>
          <w:tcPr>
            <w:tcW w:w="1194" w:type="dxa"/>
            <w:gridSpan w:val="2"/>
            <w:shd w:val="clear" w:color="000000" w:fill="9BD2ED"/>
            <w:vAlign w:val="center"/>
            <w:hideMark/>
          </w:tcPr>
          <w:p w14:paraId="4BE02CB8" w14:textId="6BFD3B4C"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Implementation</w:t>
            </w:r>
            <w:r w:rsidR="005F1D37"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period</w:t>
            </w:r>
          </w:p>
        </w:tc>
        <w:tc>
          <w:tcPr>
            <w:tcW w:w="1418" w:type="dxa"/>
            <w:gridSpan w:val="3"/>
            <w:shd w:val="clear" w:color="000000" w:fill="9BD2ED"/>
            <w:vAlign w:val="center"/>
            <w:hideMark/>
          </w:tcPr>
          <w:p w14:paraId="722060D0" w14:textId="6CD8C6AC"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Responsible</w:t>
            </w:r>
            <w:r w:rsidR="005F1D37"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institution</w:t>
            </w:r>
          </w:p>
        </w:tc>
        <w:tc>
          <w:tcPr>
            <w:tcW w:w="1644" w:type="dxa"/>
            <w:gridSpan w:val="3"/>
            <w:shd w:val="clear" w:color="000000" w:fill="9BD2ED"/>
            <w:vAlign w:val="center"/>
            <w:hideMark/>
          </w:tcPr>
          <w:p w14:paraId="5F2F0F36" w14:textId="348A6294"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Other</w:t>
            </w:r>
            <w:r w:rsidR="005F1D37"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partners</w:t>
            </w:r>
          </w:p>
        </w:tc>
        <w:tc>
          <w:tcPr>
            <w:tcW w:w="1758" w:type="dxa"/>
            <w:gridSpan w:val="4"/>
            <w:shd w:val="clear" w:color="000000" w:fill="9BD2ED"/>
            <w:vAlign w:val="center"/>
            <w:hideMark/>
          </w:tcPr>
          <w:p w14:paraId="2B676A01"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Costs (in EUR)</w:t>
            </w:r>
          </w:p>
        </w:tc>
        <w:tc>
          <w:tcPr>
            <w:tcW w:w="1842" w:type="dxa"/>
            <w:gridSpan w:val="4"/>
            <w:shd w:val="clear" w:color="000000" w:fill="9BD2ED"/>
            <w:vAlign w:val="center"/>
            <w:hideMark/>
          </w:tcPr>
          <w:p w14:paraId="395A649B" w14:textId="2F7EB04C" w:rsidR="00485BAA" w:rsidRPr="00D30847" w:rsidRDefault="00485BAA" w:rsidP="00485BAA">
            <w:pPr>
              <w:spacing w:after="0" w:line="240" w:lineRule="auto"/>
              <w:jc w:val="both"/>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Source</w:t>
            </w:r>
            <w:r w:rsidR="005F1D37"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of</w:t>
            </w:r>
            <w:r w:rsidR="005F1D37"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financing</w:t>
            </w:r>
          </w:p>
        </w:tc>
        <w:tc>
          <w:tcPr>
            <w:tcW w:w="1506" w:type="dxa"/>
            <w:gridSpan w:val="4"/>
            <w:shd w:val="clear" w:color="000000" w:fill="9BD2ED"/>
            <w:vAlign w:val="center"/>
            <w:hideMark/>
          </w:tcPr>
          <w:p w14:paraId="5BD269A5"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 </w:t>
            </w:r>
          </w:p>
        </w:tc>
      </w:tr>
      <w:tr w:rsidR="00485BAA" w:rsidRPr="00D30847" w14:paraId="5FED077C" w14:textId="77777777" w:rsidTr="00FD4DDE">
        <w:trPr>
          <w:gridBefore w:val="3"/>
          <w:gridAfter w:val="1"/>
          <w:wBefore w:w="37" w:type="dxa"/>
          <w:wAfter w:w="52" w:type="dxa"/>
          <w:trHeight w:val="431"/>
          <w:jc w:val="center"/>
        </w:trPr>
        <w:tc>
          <w:tcPr>
            <w:tcW w:w="2303" w:type="dxa"/>
            <w:gridSpan w:val="3"/>
            <w:vMerge/>
            <w:tcBorders>
              <w:top w:val="nil"/>
              <w:left w:val="nil"/>
              <w:bottom w:val="nil"/>
              <w:right w:val="single" w:sz="8" w:space="0" w:color="000000"/>
            </w:tcBorders>
            <w:vAlign w:val="center"/>
            <w:hideMark/>
          </w:tcPr>
          <w:p w14:paraId="54C6A686"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63EF3865" w14:textId="2C573DFD" w:rsidR="00485BAA" w:rsidRPr="00D30847" w:rsidRDefault="00485BAA"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1.Developing macroeconomic</w:t>
            </w:r>
            <w:r w:rsidR="005F1D37"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forecasting</w:t>
            </w:r>
            <w:r w:rsidR="005F1D37"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tools</w:t>
            </w:r>
          </w:p>
        </w:tc>
        <w:tc>
          <w:tcPr>
            <w:tcW w:w="1194" w:type="dxa"/>
            <w:gridSpan w:val="2"/>
            <w:shd w:val="clear" w:color="000000" w:fill="FFFF99"/>
            <w:vAlign w:val="center"/>
            <w:hideMark/>
          </w:tcPr>
          <w:p w14:paraId="6B537319" w14:textId="4A9F8936" w:rsidR="00485BAA" w:rsidRPr="00D30847" w:rsidRDefault="00DD57C6"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2025-2027</w:t>
            </w:r>
          </w:p>
        </w:tc>
        <w:tc>
          <w:tcPr>
            <w:tcW w:w="1418" w:type="dxa"/>
            <w:gridSpan w:val="3"/>
            <w:shd w:val="clear" w:color="000000" w:fill="FFFF99"/>
            <w:vAlign w:val="center"/>
            <w:hideMark/>
          </w:tcPr>
          <w:p w14:paraId="7B73824F" w14:textId="655FB93A" w:rsidR="00485BAA" w:rsidRPr="00D30847" w:rsidRDefault="000E21C1"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MoF </w:t>
            </w:r>
          </w:p>
        </w:tc>
        <w:tc>
          <w:tcPr>
            <w:tcW w:w="1644" w:type="dxa"/>
            <w:gridSpan w:val="3"/>
            <w:shd w:val="clear" w:color="000000" w:fill="FFFF99"/>
            <w:vAlign w:val="center"/>
            <w:hideMark/>
          </w:tcPr>
          <w:p w14:paraId="195B1733" w14:textId="2451D365" w:rsidR="00485BAA" w:rsidRPr="00D30847" w:rsidRDefault="00DD57C6"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IMF/EU/SB</w:t>
            </w:r>
          </w:p>
        </w:tc>
        <w:tc>
          <w:tcPr>
            <w:tcW w:w="1758" w:type="dxa"/>
            <w:gridSpan w:val="4"/>
            <w:shd w:val="clear" w:color="000000" w:fill="FFFF99"/>
            <w:vAlign w:val="center"/>
            <w:hideMark/>
          </w:tcPr>
          <w:p w14:paraId="5695B4CD" w14:textId="72277DB0"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                        </w:t>
            </w:r>
            <w:r w:rsidR="00813A99" w:rsidRPr="00D30847">
              <w:rPr>
                <w:rFonts w:ascii="Arial" w:eastAsia="Times New Roman" w:hAnsi="Arial" w:cs="Arial"/>
                <w:sz w:val="12"/>
                <w:szCs w:val="12"/>
                <w:lang w:val="en-GB" w:eastAsia="mk-MK"/>
              </w:rPr>
              <w:t>1</w:t>
            </w:r>
            <w:r w:rsidR="00DD57C6" w:rsidRPr="00D30847">
              <w:rPr>
                <w:rFonts w:ascii="Arial" w:eastAsia="Times New Roman" w:hAnsi="Arial" w:cs="Arial"/>
                <w:sz w:val="12"/>
                <w:szCs w:val="12"/>
                <w:lang w:val="en-GB" w:eastAsia="mk-MK"/>
              </w:rPr>
              <w:t>4</w:t>
            </w:r>
            <w:r w:rsidRPr="00D30847">
              <w:rPr>
                <w:rFonts w:ascii="Arial" w:eastAsia="Times New Roman" w:hAnsi="Arial" w:cs="Arial"/>
                <w:sz w:val="12"/>
                <w:szCs w:val="12"/>
                <w:lang w:val="en-GB" w:eastAsia="mk-MK"/>
              </w:rPr>
              <w:t xml:space="preserve">0,000 </w:t>
            </w:r>
          </w:p>
        </w:tc>
        <w:tc>
          <w:tcPr>
            <w:tcW w:w="1842" w:type="dxa"/>
            <w:gridSpan w:val="4"/>
            <w:shd w:val="clear" w:color="000000" w:fill="FFFF99"/>
            <w:vAlign w:val="center"/>
            <w:hideMark/>
          </w:tcPr>
          <w:p w14:paraId="4845FBEE" w14:textId="77777777" w:rsidR="00485BAA" w:rsidRPr="00D30847" w:rsidRDefault="009B5409"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External WB</w:t>
            </w:r>
          </w:p>
        </w:tc>
        <w:tc>
          <w:tcPr>
            <w:tcW w:w="1506" w:type="dxa"/>
            <w:gridSpan w:val="4"/>
            <w:shd w:val="clear" w:color="000000" w:fill="FFFF99"/>
            <w:vAlign w:val="center"/>
            <w:hideMark/>
          </w:tcPr>
          <w:p w14:paraId="3FDEC309" w14:textId="2F12C427" w:rsidR="00485BAA" w:rsidRPr="00D30847" w:rsidRDefault="00485BAA" w:rsidP="00485BAA">
            <w:pPr>
              <w:spacing w:after="0" w:line="240" w:lineRule="auto"/>
              <w:jc w:val="center"/>
              <w:rPr>
                <w:rFonts w:ascii="Arial" w:eastAsia="Times New Roman" w:hAnsi="Arial" w:cs="Arial"/>
                <w:sz w:val="12"/>
                <w:szCs w:val="12"/>
                <w:lang w:val="en-GB" w:eastAsia="mk-MK"/>
              </w:rPr>
            </w:pPr>
          </w:p>
        </w:tc>
      </w:tr>
      <w:tr w:rsidR="00485BAA" w:rsidRPr="00D30847" w14:paraId="2AABAEB0" w14:textId="77777777" w:rsidTr="00FD4DDE">
        <w:trPr>
          <w:gridBefore w:val="3"/>
          <w:gridAfter w:val="1"/>
          <w:wBefore w:w="37" w:type="dxa"/>
          <w:wAfter w:w="52" w:type="dxa"/>
          <w:trHeight w:val="196"/>
          <w:jc w:val="center"/>
        </w:trPr>
        <w:tc>
          <w:tcPr>
            <w:tcW w:w="13501" w:type="dxa"/>
            <w:gridSpan w:val="28"/>
            <w:shd w:val="clear" w:color="000000" w:fill="9BD2ED"/>
            <w:vAlign w:val="center"/>
            <w:hideMark/>
          </w:tcPr>
          <w:p w14:paraId="23450A5F" w14:textId="67FB366B" w:rsidR="00485BAA" w:rsidRPr="00D30847" w:rsidRDefault="00485BAA" w:rsidP="00485BAA">
            <w:pPr>
              <w:spacing w:after="0" w:line="240" w:lineRule="auto"/>
              <w:jc w:val="both"/>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M</w:t>
            </w:r>
            <w:r w:rsidR="001A1627" w:rsidRPr="00D30847">
              <w:rPr>
                <w:rFonts w:ascii="Arial" w:eastAsia="Times New Roman" w:hAnsi="Arial" w:cs="Arial"/>
                <w:b/>
                <w:bCs/>
                <w:sz w:val="12"/>
                <w:szCs w:val="12"/>
                <w:lang w:val="en-GB" w:eastAsia="mk-MK"/>
              </w:rPr>
              <w:t>easure</w:t>
            </w:r>
            <w:r w:rsidRPr="00D30847">
              <w:rPr>
                <w:rFonts w:ascii="Arial" w:eastAsia="Times New Roman" w:hAnsi="Arial" w:cs="Arial"/>
                <w:b/>
                <w:bCs/>
                <w:sz w:val="12"/>
                <w:szCs w:val="12"/>
                <w:lang w:val="en-GB" w:eastAsia="mk-MK"/>
              </w:rPr>
              <w:t xml:space="preserve"> 3</w:t>
            </w:r>
            <w:r w:rsidR="001A1627" w:rsidRPr="00D30847">
              <w:rPr>
                <w:rFonts w:ascii="Arial" w:eastAsia="Times New Roman" w:hAnsi="Arial" w:cs="Arial"/>
                <w:b/>
                <w:bCs/>
                <w:sz w:val="12"/>
                <w:szCs w:val="12"/>
                <w:lang w:val="en-GB" w:eastAsia="mk-MK"/>
              </w:rPr>
              <w:t>.</w:t>
            </w:r>
            <w:r w:rsidRPr="00D30847">
              <w:rPr>
                <w:rFonts w:ascii="Arial" w:eastAsia="Times New Roman" w:hAnsi="Arial" w:cs="Arial"/>
                <w:b/>
                <w:bCs/>
                <w:sz w:val="12"/>
                <w:szCs w:val="12"/>
                <w:lang w:val="en-GB" w:eastAsia="mk-MK"/>
              </w:rPr>
              <w:t xml:space="preserve"> Fiscal</w:t>
            </w:r>
            <w:r w:rsidR="005F1D37"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Risks</w:t>
            </w:r>
          </w:p>
        </w:tc>
      </w:tr>
      <w:tr w:rsidR="00485BAA" w:rsidRPr="00D30847" w14:paraId="2108BF4C" w14:textId="77777777" w:rsidTr="00FD4DDE">
        <w:trPr>
          <w:gridBefore w:val="3"/>
          <w:gridAfter w:val="1"/>
          <w:wBefore w:w="37" w:type="dxa"/>
          <w:wAfter w:w="52" w:type="dxa"/>
          <w:trHeight w:val="232"/>
          <w:jc w:val="center"/>
        </w:trPr>
        <w:tc>
          <w:tcPr>
            <w:tcW w:w="2303" w:type="dxa"/>
            <w:gridSpan w:val="3"/>
            <w:vMerge w:val="restart"/>
            <w:tcBorders>
              <w:top w:val="nil"/>
              <w:left w:val="nil"/>
              <w:bottom w:val="nil"/>
              <w:right w:val="single" w:sz="8" w:space="0" w:color="000000"/>
            </w:tcBorders>
            <w:shd w:val="clear" w:color="auto" w:fill="auto"/>
            <w:vAlign w:val="center"/>
            <w:hideMark/>
          </w:tcPr>
          <w:p w14:paraId="1759570E" w14:textId="77777777" w:rsidR="00485BAA" w:rsidRPr="00D30847" w:rsidRDefault="00485BAA" w:rsidP="00485BAA">
            <w:pPr>
              <w:spacing w:after="0" w:line="240" w:lineRule="auto"/>
              <w:jc w:val="both"/>
              <w:rPr>
                <w:rFonts w:ascii="Arial" w:eastAsia="Times New Roman" w:hAnsi="Arial" w:cs="Arial"/>
                <w:b/>
                <w:bCs/>
                <w:sz w:val="12"/>
                <w:szCs w:val="12"/>
                <w:lang w:val="en-GB" w:eastAsia="mk-MK"/>
              </w:rPr>
            </w:pPr>
          </w:p>
        </w:tc>
        <w:tc>
          <w:tcPr>
            <w:tcW w:w="1836" w:type="dxa"/>
            <w:gridSpan w:val="5"/>
            <w:tcBorders>
              <w:left w:val="single" w:sz="8" w:space="0" w:color="000000"/>
            </w:tcBorders>
            <w:shd w:val="clear" w:color="000000" w:fill="9BD2ED"/>
            <w:vAlign w:val="center"/>
            <w:hideMark/>
          </w:tcPr>
          <w:p w14:paraId="596D61A4" w14:textId="3E6DF1F1"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Performance</w:t>
            </w:r>
            <w:r w:rsidR="005F1D37"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Indicator</w:t>
            </w:r>
          </w:p>
        </w:tc>
        <w:tc>
          <w:tcPr>
            <w:tcW w:w="1194" w:type="dxa"/>
            <w:gridSpan w:val="2"/>
            <w:shd w:val="clear" w:color="000000" w:fill="9BD2ED"/>
            <w:vAlign w:val="center"/>
            <w:hideMark/>
          </w:tcPr>
          <w:p w14:paraId="5447BB33" w14:textId="1AE7916E"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Data</w:t>
            </w:r>
            <w:r w:rsidR="005F1D37"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Source</w:t>
            </w:r>
          </w:p>
        </w:tc>
        <w:tc>
          <w:tcPr>
            <w:tcW w:w="1418" w:type="dxa"/>
            <w:gridSpan w:val="3"/>
            <w:shd w:val="clear" w:color="000000" w:fill="9BD2ED"/>
            <w:vAlign w:val="center"/>
            <w:hideMark/>
          </w:tcPr>
          <w:p w14:paraId="5EE57F93" w14:textId="700DCB63"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Baseline FY2</w:t>
            </w:r>
            <w:r w:rsidR="00DD57C6" w:rsidRPr="00D30847">
              <w:rPr>
                <w:rFonts w:ascii="Arial" w:eastAsia="Times New Roman" w:hAnsi="Arial" w:cs="Arial"/>
                <w:b/>
                <w:bCs/>
                <w:sz w:val="12"/>
                <w:szCs w:val="12"/>
                <w:lang w:val="en-GB" w:eastAsia="mk-MK"/>
              </w:rPr>
              <w:t>3</w:t>
            </w:r>
          </w:p>
        </w:tc>
        <w:tc>
          <w:tcPr>
            <w:tcW w:w="1644" w:type="dxa"/>
            <w:gridSpan w:val="3"/>
            <w:shd w:val="clear" w:color="000000" w:fill="9BD2ED"/>
            <w:vAlign w:val="center"/>
            <w:hideMark/>
          </w:tcPr>
          <w:p w14:paraId="255C0165" w14:textId="5C4077F2"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DD57C6" w:rsidRPr="00D30847">
              <w:rPr>
                <w:rFonts w:ascii="Arial" w:eastAsia="Times New Roman" w:hAnsi="Arial" w:cs="Arial"/>
                <w:b/>
                <w:bCs/>
                <w:sz w:val="12"/>
                <w:szCs w:val="12"/>
                <w:lang w:val="en-GB" w:eastAsia="mk-MK"/>
              </w:rPr>
              <w:t>5</w:t>
            </w:r>
          </w:p>
        </w:tc>
        <w:tc>
          <w:tcPr>
            <w:tcW w:w="1758" w:type="dxa"/>
            <w:gridSpan w:val="4"/>
            <w:shd w:val="clear" w:color="000000" w:fill="9BD2ED"/>
            <w:vAlign w:val="center"/>
            <w:hideMark/>
          </w:tcPr>
          <w:p w14:paraId="55AE551C" w14:textId="304656CE"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DD57C6" w:rsidRPr="00D30847">
              <w:rPr>
                <w:rFonts w:ascii="Arial" w:eastAsia="Times New Roman" w:hAnsi="Arial" w:cs="Arial"/>
                <w:b/>
                <w:bCs/>
                <w:sz w:val="12"/>
                <w:szCs w:val="12"/>
                <w:lang w:val="en-GB" w:eastAsia="mk-MK"/>
              </w:rPr>
              <w:t>6</w:t>
            </w:r>
          </w:p>
        </w:tc>
        <w:tc>
          <w:tcPr>
            <w:tcW w:w="1842" w:type="dxa"/>
            <w:gridSpan w:val="4"/>
            <w:shd w:val="clear" w:color="000000" w:fill="9BD2ED"/>
            <w:vAlign w:val="center"/>
            <w:hideMark/>
          </w:tcPr>
          <w:p w14:paraId="1C03EFB6" w14:textId="157CF927" w:rsidR="00485BAA" w:rsidRPr="00D30847" w:rsidRDefault="00485BAA" w:rsidP="009B5409">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DD57C6" w:rsidRPr="00D30847">
              <w:rPr>
                <w:rFonts w:ascii="Arial" w:eastAsia="Times New Roman" w:hAnsi="Arial" w:cs="Arial"/>
                <w:b/>
                <w:bCs/>
                <w:sz w:val="12"/>
                <w:szCs w:val="12"/>
                <w:lang w:val="en-GB" w:eastAsia="mk-MK"/>
              </w:rPr>
              <w:t>7</w:t>
            </w:r>
          </w:p>
        </w:tc>
        <w:tc>
          <w:tcPr>
            <w:tcW w:w="1506" w:type="dxa"/>
            <w:gridSpan w:val="4"/>
            <w:shd w:val="clear" w:color="000000" w:fill="9BD2ED"/>
            <w:vAlign w:val="center"/>
            <w:hideMark/>
          </w:tcPr>
          <w:p w14:paraId="5E0FD91B" w14:textId="766EF840"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DD57C6" w:rsidRPr="00D30847">
              <w:rPr>
                <w:rFonts w:ascii="Arial" w:eastAsia="Times New Roman" w:hAnsi="Arial" w:cs="Arial"/>
                <w:b/>
                <w:bCs/>
                <w:sz w:val="12"/>
                <w:szCs w:val="12"/>
                <w:lang w:val="en-GB" w:eastAsia="mk-MK"/>
              </w:rPr>
              <w:t>8</w:t>
            </w:r>
          </w:p>
        </w:tc>
      </w:tr>
      <w:tr w:rsidR="00485BAA" w:rsidRPr="00D30847" w14:paraId="6FEED0AC" w14:textId="77777777" w:rsidTr="00FD4DDE">
        <w:trPr>
          <w:gridBefore w:val="3"/>
          <w:gridAfter w:val="1"/>
          <w:wBefore w:w="37" w:type="dxa"/>
          <w:wAfter w:w="52" w:type="dxa"/>
          <w:trHeight w:val="1429"/>
          <w:jc w:val="center"/>
        </w:trPr>
        <w:tc>
          <w:tcPr>
            <w:tcW w:w="2303" w:type="dxa"/>
            <w:gridSpan w:val="3"/>
            <w:vMerge/>
            <w:tcBorders>
              <w:top w:val="nil"/>
              <w:left w:val="nil"/>
              <w:bottom w:val="nil"/>
              <w:right w:val="single" w:sz="8" w:space="0" w:color="000000"/>
            </w:tcBorders>
            <w:vAlign w:val="center"/>
            <w:hideMark/>
          </w:tcPr>
          <w:p w14:paraId="679F7BF5" w14:textId="77777777" w:rsidR="00485BAA" w:rsidRPr="00D30847" w:rsidRDefault="00485BAA" w:rsidP="00485BAA">
            <w:pPr>
              <w:spacing w:after="0" w:line="240" w:lineRule="auto"/>
              <w:rPr>
                <w:rFonts w:ascii="Arial" w:eastAsia="Times New Roman" w:hAnsi="Arial" w:cs="Arial"/>
                <w:b/>
                <w:bCs/>
                <w:sz w:val="12"/>
                <w:szCs w:val="12"/>
                <w:lang w:val="en-GB" w:eastAsia="mk-MK"/>
              </w:rPr>
            </w:pPr>
          </w:p>
        </w:tc>
        <w:tc>
          <w:tcPr>
            <w:tcW w:w="1836" w:type="dxa"/>
            <w:gridSpan w:val="5"/>
            <w:tcBorders>
              <w:left w:val="single" w:sz="8" w:space="0" w:color="000000"/>
            </w:tcBorders>
            <w:shd w:val="clear" w:color="000000" w:fill="FFFF99"/>
            <w:vAlign w:val="center"/>
            <w:hideMark/>
          </w:tcPr>
          <w:p w14:paraId="6C634C6E" w14:textId="1A369A1A" w:rsidR="00485BAA" w:rsidRPr="00D30847" w:rsidRDefault="00DD57C6"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Comprehensive reporting (Fiscal Risks chapter in the Fiscal Strategy) on: liabilities of central and local governments; PPP associated risks; summary of risks identified by the biggest </w:t>
            </w:r>
            <w:proofErr w:type="spellStart"/>
            <w:r w:rsidRPr="00D30847">
              <w:rPr>
                <w:rFonts w:ascii="Arial" w:eastAsia="Times New Roman" w:hAnsi="Arial" w:cs="Arial"/>
                <w:sz w:val="12"/>
                <w:szCs w:val="12"/>
                <w:lang w:val="en-GB" w:eastAsia="mk-MK"/>
              </w:rPr>
              <w:t>SoEs</w:t>
            </w:r>
            <w:proofErr w:type="spellEnd"/>
            <w:r w:rsidRPr="00D30847">
              <w:rPr>
                <w:rFonts w:ascii="Arial" w:eastAsia="Times New Roman" w:hAnsi="Arial" w:cs="Arial"/>
                <w:sz w:val="12"/>
                <w:szCs w:val="12"/>
                <w:lang w:val="en-GB" w:eastAsia="mk-MK"/>
              </w:rPr>
              <w:t>; comparison of macro-fiscal forecast scenarios</w:t>
            </w:r>
          </w:p>
        </w:tc>
        <w:tc>
          <w:tcPr>
            <w:tcW w:w="1194" w:type="dxa"/>
            <w:gridSpan w:val="2"/>
            <w:shd w:val="clear" w:color="000000" w:fill="FFFF99"/>
            <w:vAlign w:val="center"/>
            <w:hideMark/>
          </w:tcPr>
          <w:p w14:paraId="3877FD6A" w14:textId="7411184E" w:rsidR="00485BAA" w:rsidRPr="00D30847" w:rsidRDefault="005F1D37"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MoF</w:t>
            </w:r>
            <w:r w:rsidRPr="00D30847">
              <w:rPr>
                <w:rFonts w:ascii="Arial" w:eastAsia="Times New Roman" w:hAnsi="Arial" w:cs="Arial"/>
                <w:sz w:val="12"/>
                <w:szCs w:val="12"/>
                <w:lang w:val="en-GB" w:eastAsia="mk-MK"/>
              </w:rPr>
              <w:br/>
              <w:t>IMF</w:t>
            </w:r>
            <w:r w:rsidRPr="00D30847">
              <w:rPr>
                <w:rFonts w:ascii="Arial" w:eastAsia="Times New Roman" w:hAnsi="Arial" w:cs="Arial"/>
                <w:sz w:val="12"/>
                <w:szCs w:val="12"/>
                <w:lang w:val="en-GB" w:eastAsia="mk-MK"/>
              </w:rPr>
              <w:br/>
              <w:t>PEFA score for indicator PI-10. Fiscal risk reporting</w:t>
            </w:r>
          </w:p>
        </w:tc>
        <w:tc>
          <w:tcPr>
            <w:tcW w:w="1418" w:type="dxa"/>
            <w:gridSpan w:val="3"/>
            <w:shd w:val="clear" w:color="000000" w:fill="FFFF99"/>
            <w:vAlign w:val="center"/>
            <w:hideMark/>
          </w:tcPr>
          <w:p w14:paraId="6E41A33F"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C+</w:t>
            </w:r>
          </w:p>
        </w:tc>
        <w:tc>
          <w:tcPr>
            <w:tcW w:w="1644" w:type="dxa"/>
            <w:gridSpan w:val="3"/>
            <w:shd w:val="clear" w:color="000000" w:fill="FFFF99"/>
            <w:vAlign w:val="center"/>
            <w:hideMark/>
          </w:tcPr>
          <w:p w14:paraId="67209C9F" w14:textId="627DA511" w:rsidR="00485BAA" w:rsidRPr="00D30847" w:rsidRDefault="00AA03A6" w:rsidP="00AA03A6">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w:t>
            </w:r>
          </w:p>
        </w:tc>
        <w:tc>
          <w:tcPr>
            <w:tcW w:w="1758" w:type="dxa"/>
            <w:gridSpan w:val="4"/>
            <w:shd w:val="clear" w:color="000000" w:fill="FFFF99"/>
            <w:vAlign w:val="center"/>
            <w:hideMark/>
          </w:tcPr>
          <w:p w14:paraId="69257FF6" w14:textId="46239EE2" w:rsidR="00485BAA" w:rsidRPr="00D30847" w:rsidRDefault="00485BAA" w:rsidP="00485BAA">
            <w:pPr>
              <w:spacing w:after="0" w:line="240" w:lineRule="auto"/>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 </w:t>
            </w:r>
            <w:r w:rsidR="009F6773" w:rsidRPr="00D30847">
              <w:rPr>
                <w:rFonts w:ascii="Arial" w:eastAsia="Times New Roman" w:hAnsi="Arial" w:cs="Arial"/>
                <w:sz w:val="12"/>
                <w:szCs w:val="12"/>
                <w:lang w:val="en-GB" w:eastAsia="mk-MK"/>
              </w:rPr>
              <w:t>Trainings</w:t>
            </w:r>
            <w:r w:rsidR="005F1D37" w:rsidRPr="00D30847">
              <w:rPr>
                <w:rFonts w:ascii="Arial" w:eastAsia="Times New Roman" w:hAnsi="Arial" w:cs="Arial"/>
                <w:sz w:val="12"/>
                <w:szCs w:val="12"/>
                <w:lang w:val="en-GB" w:eastAsia="mk-MK"/>
              </w:rPr>
              <w:t xml:space="preserve"> </w:t>
            </w:r>
            <w:r w:rsidR="009F6773" w:rsidRPr="00D30847">
              <w:rPr>
                <w:rFonts w:ascii="Arial" w:eastAsia="Times New Roman" w:hAnsi="Arial" w:cs="Arial"/>
                <w:sz w:val="12"/>
                <w:szCs w:val="12"/>
                <w:lang w:val="en-GB" w:eastAsia="mk-MK"/>
              </w:rPr>
              <w:t>provided</w:t>
            </w:r>
          </w:p>
        </w:tc>
        <w:tc>
          <w:tcPr>
            <w:tcW w:w="1842" w:type="dxa"/>
            <w:gridSpan w:val="4"/>
            <w:shd w:val="clear" w:color="000000" w:fill="FFFF99"/>
            <w:vAlign w:val="center"/>
            <w:hideMark/>
          </w:tcPr>
          <w:p w14:paraId="3F61A627" w14:textId="77777777" w:rsidR="00813A99" w:rsidRPr="00D30847" w:rsidRDefault="00485BAA" w:rsidP="00813A99">
            <w:pPr>
              <w:spacing w:after="0" w:line="240" w:lineRule="auto"/>
              <w:rPr>
                <w:rFonts w:ascii="Arial" w:eastAsia="Times New Roman" w:hAnsi="Arial" w:cs="Arial"/>
                <w:sz w:val="12"/>
                <w:szCs w:val="12"/>
                <w:lang w:val="en-GB" w:eastAsia="mk-MK"/>
              </w:rPr>
            </w:pPr>
            <w:r w:rsidRPr="00D30847">
              <w:rPr>
                <w:rFonts w:ascii="Arial" w:eastAsia="Times New Roman" w:hAnsi="Arial" w:cs="Arial"/>
                <w:b/>
                <w:bCs/>
                <w:sz w:val="12"/>
                <w:szCs w:val="12"/>
                <w:lang w:val="en-GB" w:eastAsia="mk-MK"/>
              </w:rPr>
              <w:t> </w:t>
            </w:r>
            <w:r w:rsidR="005F1D37" w:rsidRPr="00D30847">
              <w:rPr>
                <w:rFonts w:ascii="Arial" w:eastAsia="Times New Roman" w:hAnsi="Arial" w:cs="Arial"/>
                <w:b/>
                <w:bCs/>
                <w:sz w:val="12"/>
                <w:szCs w:val="12"/>
                <w:lang w:val="en-GB" w:eastAsia="mk-MK"/>
              </w:rPr>
              <w:t> </w:t>
            </w:r>
            <w:r w:rsidR="00813A99" w:rsidRPr="00D30847">
              <w:rPr>
                <w:rFonts w:ascii="Arial" w:eastAsia="Times New Roman" w:hAnsi="Arial" w:cs="Arial"/>
                <w:sz w:val="12"/>
                <w:szCs w:val="12"/>
                <w:lang w:val="en-GB" w:eastAsia="mk-MK"/>
              </w:rPr>
              <w:t>Procedure for preparation of comprehensive Fiscal Risks Statement and Fiscal Risks Chapter as part of the Fiscal Strategy</w:t>
            </w:r>
            <w:r w:rsidR="00813A99" w:rsidRPr="00D30847">
              <w:rPr>
                <w:rFonts w:ascii="Arial" w:eastAsia="Times New Roman" w:hAnsi="Arial" w:cs="Arial"/>
                <w:sz w:val="12"/>
                <w:szCs w:val="12"/>
                <w:lang w:val="en-GB" w:eastAsia="mk-MK"/>
              </w:rPr>
              <w:br w:type="page"/>
              <w:t xml:space="preserve"> </w:t>
            </w:r>
          </w:p>
          <w:p w14:paraId="600860CE" w14:textId="202FECFA" w:rsidR="00485BAA" w:rsidRPr="00D30847" w:rsidRDefault="00813A99" w:rsidP="00813A99">
            <w:pPr>
              <w:spacing w:after="0" w:line="240" w:lineRule="auto"/>
              <w:rPr>
                <w:rFonts w:ascii="Arial" w:eastAsia="Times New Roman" w:hAnsi="Arial" w:cs="Arial"/>
                <w:b/>
                <w:bCs/>
                <w:sz w:val="12"/>
                <w:szCs w:val="12"/>
                <w:lang w:val="en-GB" w:eastAsia="mk-MK"/>
              </w:rPr>
            </w:pPr>
            <w:r w:rsidRPr="00D30847">
              <w:rPr>
                <w:rFonts w:ascii="Arial" w:eastAsia="Times New Roman" w:hAnsi="Arial" w:cs="Arial"/>
                <w:sz w:val="12"/>
                <w:szCs w:val="12"/>
                <w:lang w:val="en-GB" w:eastAsia="mk-MK"/>
              </w:rPr>
              <w:t xml:space="preserve">PEFA Score: </w:t>
            </w:r>
            <w:r w:rsidRPr="00D30847">
              <w:rPr>
                <w:rFonts w:ascii="Arial" w:eastAsia="Times New Roman" w:hAnsi="Arial" w:cs="Arial"/>
                <w:sz w:val="12"/>
                <w:szCs w:val="12"/>
                <w:u w:val="single"/>
                <w:lang w:val="en-GB" w:eastAsia="mk-MK"/>
              </w:rPr>
              <w:t>&gt;</w:t>
            </w:r>
            <w:r w:rsidRPr="00D30847">
              <w:rPr>
                <w:rFonts w:ascii="Arial" w:eastAsia="Times New Roman" w:hAnsi="Arial" w:cs="Arial"/>
                <w:sz w:val="12"/>
                <w:szCs w:val="12"/>
                <w:lang w:val="en-GB" w:eastAsia="mk-MK"/>
              </w:rPr>
              <w:t>B</w:t>
            </w:r>
          </w:p>
        </w:tc>
        <w:tc>
          <w:tcPr>
            <w:tcW w:w="1506" w:type="dxa"/>
            <w:gridSpan w:val="4"/>
            <w:shd w:val="clear" w:color="000000" w:fill="FFFF99"/>
            <w:vAlign w:val="center"/>
            <w:hideMark/>
          </w:tcPr>
          <w:p w14:paraId="30CE285A" w14:textId="28D9CC56" w:rsidR="00485BAA" w:rsidRPr="00D30847" w:rsidRDefault="005F1D37" w:rsidP="009B5409">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Plan for further development of fiscal risks assessment and analyses</w:t>
            </w:r>
          </w:p>
        </w:tc>
      </w:tr>
      <w:tr w:rsidR="00485BAA" w:rsidRPr="00D30847" w14:paraId="02BE3E9F" w14:textId="77777777" w:rsidTr="00FD4DDE">
        <w:trPr>
          <w:gridBefore w:val="3"/>
          <w:gridAfter w:val="1"/>
          <w:wBefore w:w="37" w:type="dxa"/>
          <w:wAfter w:w="52" w:type="dxa"/>
          <w:trHeight w:val="213"/>
          <w:jc w:val="center"/>
        </w:trPr>
        <w:tc>
          <w:tcPr>
            <w:tcW w:w="2303" w:type="dxa"/>
            <w:gridSpan w:val="3"/>
            <w:vMerge/>
            <w:tcBorders>
              <w:top w:val="nil"/>
              <w:left w:val="nil"/>
              <w:bottom w:val="nil"/>
              <w:right w:val="single" w:sz="8" w:space="0" w:color="000000"/>
            </w:tcBorders>
            <w:vAlign w:val="center"/>
            <w:hideMark/>
          </w:tcPr>
          <w:p w14:paraId="37C8375E" w14:textId="77777777" w:rsidR="00485BAA" w:rsidRPr="00D30847" w:rsidRDefault="00485BAA" w:rsidP="00485BAA">
            <w:pPr>
              <w:spacing w:after="0" w:line="240" w:lineRule="auto"/>
              <w:rPr>
                <w:rFonts w:ascii="Arial" w:eastAsia="Times New Roman" w:hAnsi="Arial" w:cs="Arial"/>
                <w:b/>
                <w:bCs/>
                <w:sz w:val="12"/>
                <w:szCs w:val="12"/>
                <w:lang w:val="en-GB" w:eastAsia="mk-MK"/>
              </w:rPr>
            </w:pPr>
          </w:p>
        </w:tc>
        <w:tc>
          <w:tcPr>
            <w:tcW w:w="1836" w:type="dxa"/>
            <w:gridSpan w:val="5"/>
            <w:tcBorders>
              <w:left w:val="single" w:sz="8" w:space="0" w:color="000000"/>
            </w:tcBorders>
            <w:shd w:val="clear" w:color="000000" w:fill="9BD2ED"/>
            <w:vAlign w:val="center"/>
            <w:hideMark/>
          </w:tcPr>
          <w:p w14:paraId="1700E5BF"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Activities</w:t>
            </w:r>
          </w:p>
        </w:tc>
        <w:tc>
          <w:tcPr>
            <w:tcW w:w="1194" w:type="dxa"/>
            <w:gridSpan w:val="2"/>
            <w:shd w:val="clear" w:color="000000" w:fill="9BD2ED"/>
            <w:vAlign w:val="center"/>
            <w:hideMark/>
          </w:tcPr>
          <w:p w14:paraId="187A86A3" w14:textId="4680D483"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Implementation</w:t>
            </w:r>
            <w:r w:rsidR="005F1D37"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period</w:t>
            </w:r>
          </w:p>
        </w:tc>
        <w:tc>
          <w:tcPr>
            <w:tcW w:w="1418" w:type="dxa"/>
            <w:gridSpan w:val="3"/>
            <w:shd w:val="clear" w:color="000000" w:fill="9BD2ED"/>
            <w:vAlign w:val="center"/>
            <w:hideMark/>
          </w:tcPr>
          <w:p w14:paraId="2F8BE22C" w14:textId="57657430"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Responsible</w:t>
            </w:r>
            <w:r w:rsidR="005F1D37"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institution</w:t>
            </w:r>
          </w:p>
        </w:tc>
        <w:tc>
          <w:tcPr>
            <w:tcW w:w="1644" w:type="dxa"/>
            <w:gridSpan w:val="3"/>
            <w:shd w:val="clear" w:color="000000" w:fill="9BD2ED"/>
            <w:vAlign w:val="center"/>
            <w:hideMark/>
          </w:tcPr>
          <w:p w14:paraId="24708C5A" w14:textId="6A274408"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Other</w:t>
            </w:r>
            <w:r w:rsidR="005F1D37"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partners</w:t>
            </w:r>
          </w:p>
        </w:tc>
        <w:tc>
          <w:tcPr>
            <w:tcW w:w="1758" w:type="dxa"/>
            <w:gridSpan w:val="4"/>
            <w:shd w:val="clear" w:color="000000" w:fill="9BD2ED"/>
            <w:vAlign w:val="center"/>
            <w:hideMark/>
          </w:tcPr>
          <w:p w14:paraId="0CC50E6C"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Costs</w:t>
            </w:r>
          </w:p>
        </w:tc>
        <w:tc>
          <w:tcPr>
            <w:tcW w:w="1842" w:type="dxa"/>
            <w:gridSpan w:val="4"/>
            <w:shd w:val="clear" w:color="000000" w:fill="9BD2ED"/>
            <w:vAlign w:val="center"/>
            <w:hideMark/>
          </w:tcPr>
          <w:p w14:paraId="7EC701C6" w14:textId="17A9AA56" w:rsidR="00485BAA" w:rsidRPr="00D30847" w:rsidRDefault="00485BAA" w:rsidP="00485BAA">
            <w:pPr>
              <w:spacing w:after="0" w:line="240" w:lineRule="auto"/>
              <w:jc w:val="both"/>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Source</w:t>
            </w:r>
            <w:r w:rsidR="005F1D37"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of</w:t>
            </w:r>
            <w:r w:rsidR="005F1D37"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financing</w:t>
            </w:r>
          </w:p>
        </w:tc>
        <w:tc>
          <w:tcPr>
            <w:tcW w:w="1506" w:type="dxa"/>
            <w:gridSpan w:val="4"/>
            <w:shd w:val="clear" w:color="000000" w:fill="9BD2ED"/>
            <w:vAlign w:val="center"/>
            <w:hideMark/>
          </w:tcPr>
          <w:p w14:paraId="339C0024"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 </w:t>
            </w:r>
          </w:p>
        </w:tc>
      </w:tr>
      <w:tr w:rsidR="00485BAA" w:rsidRPr="00D30847" w14:paraId="3C2DB2CF" w14:textId="77777777" w:rsidTr="00FD4DDE">
        <w:trPr>
          <w:gridBefore w:val="3"/>
          <w:gridAfter w:val="1"/>
          <w:wBefore w:w="37" w:type="dxa"/>
          <w:wAfter w:w="52" w:type="dxa"/>
          <w:trHeight w:val="682"/>
          <w:jc w:val="center"/>
        </w:trPr>
        <w:tc>
          <w:tcPr>
            <w:tcW w:w="2303" w:type="dxa"/>
            <w:gridSpan w:val="3"/>
            <w:vMerge/>
            <w:tcBorders>
              <w:top w:val="nil"/>
              <w:left w:val="nil"/>
              <w:bottom w:val="nil"/>
              <w:right w:val="single" w:sz="8" w:space="0" w:color="000000"/>
            </w:tcBorders>
            <w:vAlign w:val="center"/>
            <w:hideMark/>
          </w:tcPr>
          <w:p w14:paraId="57750F8F" w14:textId="77777777" w:rsidR="00485BAA" w:rsidRPr="00D30847" w:rsidRDefault="00485BAA" w:rsidP="00485BAA">
            <w:pPr>
              <w:spacing w:after="0" w:line="240" w:lineRule="auto"/>
              <w:rPr>
                <w:rFonts w:ascii="Arial" w:eastAsia="Times New Roman" w:hAnsi="Arial" w:cs="Arial"/>
                <w:b/>
                <w:bCs/>
                <w:sz w:val="12"/>
                <w:szCs w:val="12"/>
                <w:lang w:val="en-GB" w:eastAsia="mk-MK"/>
              </w:rPr>
            </w:pPr>
          </w:p>
        </w:tc>
        <w:tc>
          <w:tcPr>
            <w:tcW w:w="1836" w:type="dxa"/>
            <w:gridSpan w:val="5"/>
            <w:tcBorders>
              <w:left w:val="single" w:sz="8" w:space="0" w:color="000000"/>
            </w:tcBorders>
            <w:shd w:val="clear" w:color="000000" w:fill="FFFF99"/>
            <w:vAlign w:val="center"/>
            <w:hideMark/>
          </w:tcPr>
          <w:p w14:paraId="40E2CAD3" w14:textId="472DDDEF" w:rsidR="00485BAA" w:rsidRPr="00D30847" w:rsidRDefault="00DD57C6"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 Implementation of a plan with activities to strengthen the capacities for fiscal risks analyses in line with FAD/IMF recommendations</w:t>
            </w:r>
          </w:p>
        </w:tc>
        <w:tc>
          <w:tcPr>
            <w:tcW w:w="1194" w:type="dxa"/>
            <w:gridSpan w:val="2"/>
            <w:shd w:val="clear" w:color="000000" w:fill="FFFF99"/>
            <w:vAlign w:val="center"/>
            <w:hideMark/>
          </w:tcPr>
          <w:p w14:paraId="578BE461" w14:textId="2547043F" w:rsidR="00485BAA" w:rsidRPr="00D30847" w:rsidRDefault="00DD57C6"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2025-2026</w:t>
            </w:r>
          </w:p>
        </w:tc>
        <w:tc>
          <w:tcPr>
            <w:tcW w:w="1418" w:type="dxa"/>
            <w:gridSpan w:val="3"/>
            <w:shd w:val="clear" w:color="000000" w:fill="FFFF99"/>
            <w:vAlign w:val="center"/>
            <w:hideMark/>
          </w:tcPr>
          <w:p w14:paraId="2CC55460" w14:textId="307AA33A" w:rsidR="00485BAA" w:rsidRPr="00D30847" w:rsidRDefault="000E21C1"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MoF </w:t>
            </w:r>
          </w:p>
        </w:tc>
        <w:tc>
          <w:tcPr>
            <w:tcW w:w="1644" w:type="dxa"/>
            <w:gridSpan w:val="3"/>
            <w:shd w:val="clear" w:color="000000" w:fill="FFFF99"/>
            <w:vAlign w:val="center"/>
            <w:hideMark/>
          </w:tcPr>
          <w:p w14:paraId="2942B95F" w14:textId="6BD4C6B4" w:rsidR="00485BAA" w:rsidRPr="00D30847" w:rsidRDefault="00DD57C6"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BU/</w:t>
            </w:r>
            <w:proofErr w:type="spellStart"/>
            <w:r w:rsidRPr="00D30847">
              <w:rPr>
                <w:rFonts w:ascii="Arial" w:eastAsia="Times New Roman" w:hAnsi="Arial" w:cs="Arial"/>
                <w:sz w:val="12"/>
                <w:szCs w:val="12"/>
                <w:lang w:val="en-GB" w:eastAsia="mk-MK"/>
              </w:rPr>
              <w:t>SoEs</w:t>
            </w:r>
            <w:proofErr w:type="spellEnd"/>
            <w:r w:rsidRPr="00D30847">
              <w:rPr>
                <w:rFonts w:ascii="Arial" w:eastAsia="Times New Roman" w:hAnsi="Arial" w:cs="Arial"/>
                <w:sz w:val="12"/>
                <w:szCs w:val="12"/>
                <w:lang w:val="en-GB" w:eastAsia="mk-MK"/>
              </w:rPr>
              <w:t>/LSGU/IMF</w:t>
            </w:r>
          </w:p>
        </w:tc>
        <w:tc>
          <w:tcPr>
            <w:tcW w:w="1758" w:type="dxa"/>
            <w:gridSpan w:val="4"/>
            <w:shd w:val="clear" w:color="000000" w:fill="FFFF99"/>
            <w:vAlign w:val="center"/>
            <w:hideMark/>
          </w:tcPr>
          <w:p w14:paraId="7FCE4AD3" w14:textId="5E7B4AF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                          </w:t>
            </w:r>
            <w:r w:rsidR="00DD57C6" w:rsidRPr="00D30847">
              <w:rPr>
                <w:rFonts w:ascii="Arial" w:eastAsia="Times New Roman" w:hAnsi="Arial" w:cs="Arial"/>
                <w:sz w:val="12"/>
                <w:szCs w:val="12"/>
                <w:lang w:val="en-GB" w:eastAsia="mk-MK"/>
              </w:rPr>
              <w:t>7</w:t>
            </w:r>
            <w:r w:rsidR="00813A99" w:rsidRPr="00D30847">
              <w:rPr>
                <w:rFonts w:ascii="Arial" w:eastAsia="Times New Roman" w:hAnsi="Arial" w:cs="Arial"/>
                <w:sz w:val="12"/>
                <w:szCs w:val="12"/>
                <w:lang w:val="en-GB" w:eastAsia="mk-MK"/>
              </w:rPr>
              <w:t>0</w:t>
            </w:r>
            <w:r w:rsidRPr="00D30847">
              <w:rPr>
                <w:rFonts w:ascii="Arial" w:eastAsia="Times New Roman" w:hAnsi="Arial" w:cs="Arial"/>
                <w:sz w:val="12"/>
                <w:szCs w:val="12"/>
                <w:lang w:val="en-GB" w:eastAsia="mk-MK"/>
              </w:rPr>
              <w:t xml:space="preserve">,000 </w:t>
            </w:r>
          </w:p>
        </w:tc>
        <w:tc>
          <w:tcPr>
            <w:tcW w:w="1842" w:type="dxa"/>
            <w:gridSpan w:val="4"/>
            <w:shd w:val="clear" w:color="000000" w:fill="FFFF99"/>
            <w:vAlign w:val="center"/>
            <w:hideMark/>
          </w:tcPr>
          <w:p w14:paraId="28196E46" w14:textId="2B63D5A7" w:rsidR="00485BAA" w:rsidRPr="00D30847" w:rsidRDefault="00813A99"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External IMF/EU/SECO</w:t>
            </w:r>
          </w:p>
        </w:tc>
        <w:tc>
          <w:tcPr>
            <w:tcW w:w="1506" w:type="dxa"/>
            <w:gridSpan w:val="4"/>
            <w:shd w:val="clear" w:color="000000" w:fill="FFFF99"/>
            <w:vAlign w:val="center"/>
            <w:hideMark/>
          </w:tcPr>
          <w:p w14:paraId="72A84360" w14:textId="43E96E32" w:rsidR="00485BAA" w:rsidRPr="00D30847" w:rsidRDefault="00407B01"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r>
      <w:tr w:rsidR="00485BAA" w:rsidRPr="00D30847" w14:paraId="533B61EC" w14:textId="77777777" w:rsidTr="00FD4DDE">
        <w:trPr>
          <w:gridBefore w:val="3"/>
          <w:gridAfter w:val="1"/>
          <w:wBefore w:w="37" w:type="dxa"/>
          <w:wAfter w:w="52" w:type="dxa"/>
          <w:trHeight w:val="637"/>
          <w:jc w:val="center"/>
        </w:trPr>
        <w:tc>
          <w:tcPr>
            <w:tcW w:w="2303" w:type="dxa"/>
            <w:gridSpan w:val="3"/>
            <w:vMerge/>
            <w:tcBorders>
              <w:top w:val="nil"/>
              <w:left w:val="nil"/>
              <w:bottom w:val="nil"/>
              <w:right w:val="single" w:sz="8" w:space="0" w:color="000000"/>
            </w:tcBorders>
            <w:vAlign w:val="center"/>
            <w:hideMark/>
          </w:tcPr>
          <w:p w14:paraId="40318FA2" w14:textId="77777777" w:rsidR="00485BAA" w:rsidRPr="00D30847" w:rsidRDefault="00485BAA" w:rsidP="00485BAA">
            <w:pPr>
              <w:spacing w:after="0" w:line="240" w:lineRule="auto"/>
              <w:rPr>
                <w:rFonts w:ascii="Arial" w:eastAsia="Times New Roman" w:hAnsi="Arial" w:cs="Arial"/>
                <w:b/>
                <w:bCs/>
                <w:sz w:val="12"/>
                <w:szCs w:val="12"/>
                <w:lang w:val="en-GB" w:eastAsia="mk-MK"/>
              </w:rPr>
            </w:pPr>
          </w:p>
        </w:tc>
        <w:tc>
          <w:tcPr>
            <w:tcW w:w="1836" w:type="dxa"/>
            <w:gridSpan w:val="5"/>
            <w:tcBorders>
              <w:left w:val="single" w:sz="8" w:space="0" w:color="000000"/>
            </w:tcBorders>
            <w:shd w:val="clear" w:color="000000" w:fill="FFFF99"/>
            <w:vAlign w:val="center"/>
            <w:hideMark/>
          </w:tcPr>
          <w:p w14:paraId="48600AEC" w14:textId="516E0851" w:rsidR="00485BAA" w:rsidRPr="00D30847" w:rsidRDefault="00DD57C6"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 Development of a Fiscal Risk Registry and Promotion of Institutional Framework according to the best regional and EU practices</w:t>
            </w:r>
          </w:p>
        </w:tc>
        <w:tc>
          <w:tcPr>
            <w:tcW w:w="1194" w:type="dxa"/>
            <w:gridSpan w:val="2"/>
            <w:shd w:val="clear" w:color="000000" w:fill="FFFF99"/>
            <w:vAlign w:val="center"/>
            <w:hideMark/>
          </w:tcPr>
          <w:p w14:paraId="278FEE1B" w14:textId="70D94354" w:rsidR="00485BAA" w:rsidRPr="00D30847" w:rsidRDefault="00DD57C6"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2025-2026</w:t>
            </w:r>
          </w:p>
        </w:tc>
        <w:tc>
          <w:tcPr>
            <w:tcW w:w="1418" w:type="dxa"/>
            <w:gridSpan w:val="3"/>
            <w:shd w:val="clear" w:color="000000" w:fill="FFFF99"/>
            <w:vAlign w:val="center"/>
            <w:hideMark/>
          </w:tcPr>
          <w:p w14:paraId="57AE4AA3" w14:textId="59F8D3CB" w:rsidR="00485BAA" w:rsidRPr="00D30847" w:rsidRDefault="000E21C1"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MoF </w:t>
            </w:r>
          </w:p>
        </w:tc>
        <w:tc>
          <w:tcPr>
            <w:tcW w:w="1644" w:type="dxa"/>
            <w:gridSpan w:val="3"/>
            <w:shd w:val="clear" w:color="000000" w:fill="FFFF99"/>
            <w:vAlign w:val="center"/>
            <w:hideMark/>
          </w:tcPr>
          <w:p w14:paraId="54723E55" w14:textId="39E1EA57" w:rsidR="00485BAA" w:rsidRPr="00D30847" w:rsidRDefault="00DD57C6"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BU/</w:t>
            </w:r>
            <w:proofErr w:type="spellStart"/>
            <w:r w:rsidRPr="00D30847">
              <w:rPr>
                <w:rFonts w:ascii="Arial" w:eastAsia="Times New Roman" w:hAnsi="Arial" w:cs="Arial"/>
                <w:sz w:val="12"/>
                <w:szCs w:val="12"/>
                <w:lang w:val="en-GB" w:eastAsia="mk-MK"/>
              </w:rPr>
              <w:t>SoEs</w:t>
            </w:r>
            <w:proofErr w:type="spellEnd"/>
            <w:r w:rsidRPr="00D30847">
              <w:rPr>
                <w:rFonts w:ascii="Arial" w:eastAsia="Times New Roman" w:hAnsi="Arial" w:cs="Arial"/>
                <w:sz w:val="12"/>
                <w:szCs w:val="12"/>
                <w:lang w:val="en-GB" w:eastAsia="mk-MK"/>
              </w:rPr>
              <w:t>/LSGU/IMF</w:t>
            </w:r>
          </w:p>
        </w:tc>
        <w:tc>
          <w:tcPr>
            <w:tcW w:w="1758" w:type="dxa"/>
            <w:gridSpan w:val="4"/>
            <w:shd w:val="clear" w:color="000000" w:fill="FFFF99"/>
            <w:vAlign w:val="center"/>
            <w:hideMark/>
          </w:tcPr>
          <w:p w14:paraId="3DCE2B08" w14:textId="2AE7CC0C"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                          </w:t>
            </w:r>
            <w:r w:rsidR="00DD57C6" w:rsidRPr="00D30847">
              <w:rPr>
                <w:rFonts w:ascii="Arial" w:eastAsia="Times New Roman" w:hAnsi="Arial" w:cs="Arial"/>
                <w:sz w:val="12"/>
                <w:szCs w:val="12"/>
                <w:lang w:val="en-GB" w:eastAsia="mk-MK"/>
              </w:rPr>
              <w:t>7</w:t>
            </w:r>
            <w:r w:rsidRPr="00D30847">
              <w:rPr>
                <w:rFonts w:ascii="Arial" w:eastAsia="Times New Roman" w:hAnsi="Arial" w:cs="Arial"/>
                <w:sz w:val="12"/>
                <w:szCs w:val="12"/>
                <w:lang w:val="en-GB" w:eastAsia="mk-MK"/>
              </w:rPr>
              <w:t xml:space="preserve">0,000 </w:t>
            </w:r>
          </w:p>
        </w:tc>
        <w:tc>
          <w:tcPr>
            <w:tcW w:w="1842" w:type="dxa"/>
            <w:gridSpan w:val="4"/>
            <w:shd w:val="clear" w:color="000000" w:fill="FFFF99"/>
            <w:vAlign w:val="center"/>
            <w:hideMark/>
          </w:tcPr>
          <w:p w14:paraId="295597D1" w14:textId="25957114" w:rsidR="00485BAA" w:rsidRPr="00D30847" w:rsidRDefault="00813A99"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External IMF/EU/EU/SECO</w:t>
            </w:r>
          </w:p>
        </w:tc>
        <w:tc>
          <w:tcPr>
            <w:tcW w:w="1506" w:type="dxa"/>
            <w:gridSpan w:val="4"/>
            <w:shd w:val="clear" w:color="000000" w:fill="FFFF99"/>
            <w:vAlign w:val="center"/>
            <w:hideMark/>
          </w:tcPr>
          <w:p w14:paraId="53ADF275" w14:textId="67FF3036" w:rsidR="00485BAA" w:rsidRPr="00D30847" w:rsidRDefault="00485BAA" w:rsidP="00407B01">
            <w:pPr>
              <w:spacing w:after="0" w:line="240" w:lineRule="auto"/>
              <w:jc w:val="center"/>
              <w:rPr>
                <w:rFonts w:ascii="Arial" w:eastAsia="Times New Roman" w:hAnsi="Arial" w:cs="Arial"/>
                <w:sz w:val="12"/>
                <w:szCs w:val="12"/>
                <w:lang w:val="en-GB" w:eastAsia="mk-MK"/>
              </w:rPr>
            </w:pPr>
          </w:p>
        </w:tc>
      </w:tr>
      <w:tr w:rsidR="00485BAA" w:rsidRPr="00D30847" w14:paraId="51EFD831" w14:textId="77777777" w:rsidTr="00FD4DDE">
        <w:trPr>
          <w:gridBefore w:val="3"/>
          <w:gridAfter w:val="1"/>
          <w:wBefore w:w="37" w:type="dxa"/>
          <w:wAfter w:w="52" w:type="dxa"/>
          <w:trHeight w:val="349"/>
          <w:jc w:val="center"/>
        </w:trPr>
        <w:tc>
          <w:tcPr>
            <w:tcW w:w="13501" w:type="dxa"/>
            <w:gridSpan w:val="28"/>
            <w:shd w:val="clear" w:color="000000" w:fill="1F3864"/>
            <w:vAlign w:val="center"/>
            <w:hideMark/>
          </w:tcPr>
          <w:p w14:paraId="320A5872" w14:textId="45226A37" w:rsidR="00485BAA" w:rsidRPr="00D30847" w:rsidRDefault="00485BAA" w:rsidP="00485BAA">
            <w:pPr>
              <w:spacing w:after="0" w:line="240" w:lineRule="auto"/>
              <w:jc w:val="both"/>
              <w:rPr>
                <w:rFonts w:ascii="Arial" w:eastAsia="Times New Roman" w:hAnsi="Arial" w:cs="Arial"/>
                <w:b/>
                <w:bCs/>
                <w:color w:val="FFFFFF"/>
                <w:sz w:val="12"/>
                <w:szCs w:val="12"/>
                <w:lang w:val="en-GB" w:eastAsia="mk-MK"/>
              </w:rPr>
            </w:pPr>
            <w:r w:rsidRPr="00D30847">
              <w:rPr>
                <w:rFonts w:ascii="Arial" w:eastAsia="Times New Roman" w:hAnsi="Arial" w:cs="Arial"/>
                <w:b/>
                <w:bCs/>
                <w:color w:val="FFFFFF"/>
                <w:sz w:val="12"/>
                <w:szCs w:val="12"/>
                <w:lang w:val="en-GB" w:eastAsia="mk-MK"/>
              </w:rPr>
              <w:t>PILLAR I</w:t>
            </w:r>
            <w:r w:rsidR="001A1627" w:rsidRPr="00D30847">
              <w:rPr>
                <w:rFonts w:ascii="Arial" w:eastAsia="Times New Roman" w:hAnsi="Arial" w:cs="Arial"/>
                <w:b/>
                <w:bCs/>
                <w:color w:val="FFFFFF"/>
                <w:sz w:val="12"/>
                <w:szCs w:val="12"/>
                <w:lang w:val="en-GB" w:eastAsia="mk-MK"/>
              </w:rPr>
              <w:t xml:space="preserve">. </w:t>
            </w:r>
            <w:r w:rsidRPr="00D30847">
              <w:rPr>
                <w:rFonts w:ascii="Arial" w:eastAsia="Times New Roman" w:hAnsi="Arial" w:cs="Arial"/>
                <w:b/>
                <w:bCs/>
                <w:color w:val="FFFFFF"/>
                <w:sz w:val="12"/>
                <w:szCs w:val="12"/>
                <w:lang w:val="en-GB" w:eastAsia="mk-MK"/>
              </w:rPr>
              <w:t xml:space="preserve"> Economic</w:t>
            </w:r>
            <w:r w:rsidR="009D583D" w:rsidRPr="00D30847">
              <w:rPr>
                <w:rFonts w:ascii="Arial" w:eastAsia="Times New Roman" w:hAnsi="Arial" w:cs="Arial"/>
                <w:b/>
                <w:bCs/>
                <w:color w:val="FFFFFF"/>
                <w:sz w:val="12"/>
                <w:szCs w:val="12"/>
                <w:lang w:val="en-GB" w:eastAsia="mk-MK"/>
              </w:rPr>
              <w:t xml:space="preserve"> </w:t>
            </w:r>
            <w:r w:rsidRPr="00D30847">
              <w:rPr>
                <w:rFonts w:ascii="Arial" w:eastAsia="Times New Roman" w:hAnsi="Arial" w:cs="Arial"/>
                <w:b/>
                <w:bCs/>
                <w:color w:val="FFFFFF"/>
                <w:sz w:val="12"/>
                <w:szCs w:val="12"/>
                <w:lang w:val="en-GB" w:eastAsia="mk-MK"/>
              </w:rPr>
              <w:t>Analysis, Macroeconomic</w:t>
            </w:r>
            <w:r w:rsidR="009D583D" w:rsidRPr="00D30847">
              <w:rPr>
                <w:rFonts w:ascii="Arial" w:eastAsia="Times New Roman" w:hAnsi="Arial" w:cs="Arial"/>
                <w:b/>
                <w:bCs/>
                <w:color w:val="FFFFFF"/>
                <w:sz w:val="12"/>
                <w:szCs w:val="12"/>
                <w:lang w:val="en-GB" w:eastAsia="mk-MK"/>
              </w:rPr>
              <w:t xml:space="preserve"> </w:t>
            </w:r>
            <w:r w:rsidRPr="00D30847">
              <w:rPr>
                <w:rFonts w:ascii="Arial" w:eastAsia="Times New Roman" w:hAnsi="Arial" w:cs="Arial"/>
                <w:b/>
                <w:bCs/>
                <w:color w:val="FFFFFF"/>
                <w:sz w:val="12"/>
                <w:szCs w:val="12"/>
                <w:lang w:val="en-GB" w:eastAsia="mk-MK"/>
              </w:rPr>
              <w:t>and</w:t>
            </w:r>
            <w:r w:rsidR="009D583D" w:rsidRPr="00D30847">
              <w:rPr>
                <w:rFonts w:ascii="Arial" w:eastAsia="Times New Roman" w:hAnsi="Arial" w:cs="Arial"/>
                <w:b/>
                <w:bCs/>
                <w:color w:val="FFFFFF"/>
                <w:sz w:val="12"/>
                <w:szCs w:val="12"/>
                <w:lang w:val="en-GB" w:eastAsia="mk-MK"/>
              </w:rPr>
              <w:t xml:space="preserve"> </w:t>
            </w:r>
            <w:r w:rsidRPr="00D30847">
              <w:rPr>
                <w:rFonts w:ascii="Arial" w:eastAsia="Times New Roman" w:hAnsi="Arial" w:cs="Arial"/>
                <w:b/>
                <w:bCs/>
                <w:color w:val="FFFFFF"/>
                <w:sz w:val="12"/>
                <w:szCs w:val="12"/>
                <w:lang w:val="en-GB" w:eastAsia="mk-MK"/>
              </w:rPr>
              <w:t>Fiscal</w:t>
            </w:r>
            <w:r w:rsidR="009D583D" w:rsidRPr="00D30847">
              <w:rPr>
                <w:rFonts w:ascii="Arial" w:eastAsia="Times New Roman" w:hAnsi="Arial" w:cs="Arial"/>
                <w:b/>
                <w:bCs/>
                <w:color w:val="FFFFFF"/>
                <w:sz w:val="12"/>
                <w:szCs w:val="12"/>
                <w:lang w:val="en-GB" w:eastAsia="mk-MK"/>
              </w:rPr>
              <w:t xml:space="preserve"> </w:t>
            </w:r>
            <w:r w:rsidRPr="00D30847">
              <w:rPr>
                <w:rFonts w:ascii="Arial" w:eastAsia="Times New Roman" w:hAnsi="Arial" w:cs="Arial"/>
                <w:b/>
                <w:bCs/>
                <w:color w:val="FFFFFF"/>
                <w:sz w:val="12"/>
                <w:szCs w:val="12"/>
                <w:lang w:val="en-GB" w:eastAsia="mk-MK"/>
              </w:rPr>
              <w:t>Framework</w:t>
            </w:r>
          </w:p>
        </w:tc>
      </w:tr>
      <w:tr w:rsidR="00485BAA" w:rsidRPr="00D30847" w14:paraId="0221F7E4" w14:textId="77777777" w:rsidTr="00FD4DDE">
        <w:trPr>
          <w:gridBefore w:val="3"/>
          <w:gridAfter w:val="1"/>
          <w:wBefore w:w="37" w:type="dxa"/>
          <w:wAfter w:w="52" w:type="dxa"/>
          <w:trHeight w:val="286"/>
          <w:jc w:val="center"/>
        </w:trPr>
        <w:tc>
          <w:tcPr>
            <w:tcW w:w="13501" w:type="dxa"/>
            <w:gridSpan w:val="28"/>
            <w:shd w:val="clear" w:color="000000" w:fill="1F3864"/>
            <w:vAlign w:val="center"/>
            <w:hideMark/>
          </w:tcPr>
          <w:p w14:paraId="7945B447" w14:textId="5B8C47AE" w:rsidR="00485BAA" w:rsidRPr="00D30847" w:rsidRDefault="00485BAA" w:rsidP="00485BAA">
            <w:pPr>
              <w:spacing w:after="0" w:line="240" w:lineRule="auto"/>
              <w:jc w:val="both"/>
              <w:rPr>
                <w:rFonts w:ascii="Arial" w:eastAsia="Times New Roman" w:hAnsi="Arial" w:cs="Arial"/>
                <w:b/>
                <w:bCs/>
                <w:color w:val="FFFFFF"/>
                <w:sz w:val="12"/>
                <w:szCs w:val="12"/>
                <w:lang w:val="en-GB" w:eastAsia="mk-MK"/>
              </w:rPr>
            </w:pPr>
            <w:r w:rsidRPr="00D30847">
              <w:rPr>
                <w:rFonts w:ascii="Arial" w:eastAsia="Times New Roman" w:hAnsi="Arial" w:cs="Arial"/>
                <w:b/>
                <w:bCs/>
                <w:color w:val="FFFFFF"/>
                <w:sz w:val="12"/>
                <w:szCs w:val="12"/>
                <w:lang w:val="en-GB" w:eastAsia="mk-MK"/>
              </w:rPr>
              <w:t>PRIORITY 3</w:t>
            </w:r>
            <w:r w:rsidR="001A1627" w:rsidRPr="00D30847">
              <w:rPr>
                <w:rFonts w:ascii="Arial" w:eastAsia="Times New Roman" w:hAnsi="Arial" w:cs="Arial"/>
                <w:b/>
                <w:bCs/>
                <w:color w:val="FFFFFF"/>
                <w:sz w:val="12"/>
                <w:szCs w:val="12"/>
                <w:lang w:val="en-GB" w:eastAsia="mk-MK"/>
              </w:rPr>
              <w:t>.</w:t>
            </w:r>
            <w:r w:rsidRPr="00D30847">
              <w:rPr>
                <w:rFonts w:ascii="Arial" w:eastAsia="Times New Roman" w:hAnsi="Arial" w:cs="Arial"/>
                <w:b/>
                <w:bCs/>
                <w:color w:val="FFFFFF"/>
                <w:sz w:val="12"/>
                <w:szCs w:val="12"/>
                <w:lang w:val="en-GB" w:eastAsia="mk-MK"/>
              </w:rPr>
              <w:t xml:space="preserve"> Strengthening</w:t>
            </w:r>
            <w:r w:rsidR="009D583D" w:rsidRPr="00D30847">
              <w:rPr>
                <w:rFonts w:ascii="Arial" w:eastAsia="Times New Roman" w:hAnsi="Arial" w:cs="Arial"/>
                <w:b/>
                <w:bCs/>
                <w:color w:val="FFFFFF"/>
                <w:sz w:val="12"/>
                <w:szCs w:val="12"/>
                <w:lang w:val="en-GB" w:eastAsia="mk-MK"/>
              </w:rPr>
              <w:t xml:space="preserve"> </w:t>
            </w:r>
            <w:r w:rsidRPr="00D30847">
              <w:rPr>
                <w:rFonts w:ascii="Arial" w:eastAsia="Times New Roman" w:hAnsi="Arial" w:cs="Arial"/>
                <w:b/>
                <w:bCs/>
                <w:color w:val="FFFFFF"/>
                <w:sz w:val="12"/>
                <w:szCs w:val="12"/>
                <w:lang w:val="en-GB" w:eastAsia="mk-MK"/>
              </w:rPr>
              <w:t>Debt</w:t>
            </w:r>
            <w:r w:rsidR="009D583D" w:rsidRPr="00D30847">
              <w:rPr>
                <w:rFonts w:ascii="Arial" w:eastAsia="Times New Roman" w:hAnsi="Arial" w:cs="Arial"/>
                <w:b/>
                <w:bCs/>
                <w:color w:val="FFFFFF"/>
                <w:sz w:val="12"/>
                <w:szCs w:val="12"/>
                <w:lang w:val="en-GB" w:eastAsia="mk-MK"/>
              </w:rPr>
              <w:t xml:space="preserve"> </w:t>
            </w:r>
            <w:r w:rsidRPr="00D30847">
              <w:rPr>
                <w:rFonts w:ascii="Arial" w:eastAsia="Times New Roman" w:hAnsi="Arial" w:cs="Arial"/>
                <w:b/>
                <w:bCs/>
                <w:color w:val="FFFFFF"/>
                <w:sz w:val="12"/>
                <w:szCs w:val="12"/>
                <w:lang w:val="en-GB" w:eastAsia="mk-MK"/>
              </w:rPr>
              <w:t>management</w:t>
            </w:r>
          </w:p>
        </w:tc>
      </w:tr>
      <w:tr w:rsidR="00485BAA" w:rsidRPr="00D30847" w14:paraId="4B7B1C32" w14:textId="77777777" w:rsidTr="00FD4DDE">
        <w:trPr>
          <w:gridBefore w:val="3"/>
          <w:gridAfter w:val="1"/>
          <w:wBefore w:w="37" w:type="dxa"/>
          <w:wAfter w:w="52" w:type="dxa"/>
          <w:trHeight w:val="315"/>
          <w:jc w:val="center"/>
        </w:trPr>
        <w:tc>
          <w:tcPr>
            <w:tcW w:w="2303" w:type="dxa"/>
            <w:gridSpan w:val="3"/>
            <w:shd w:val="clear" w:color="000000" w:fill="9BD2ED"/>
            <w:vAlign w:val="center"/>
            <w:hideMark/>
          </w:tcPr>
          <w:p w14:paraId="6C2F8F1C"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Outcome(s)</w:t>
            </w:r>
          </w:p>
        </w:tc>
        <w:tc>
          <w:tcPr>
            <w:tcW w:w="1836" w:type="dxa"/>
            <w:gridSpan w:val="5"/>
            <w:shd w:val="clear" w:color="000000" w:fill="9BD2ED"/>
            <w:vAlign w:val="center"/>
            <w:hideMark/>
          </w:tcPr>
          <w:p w14:paraId="77922898" w14:textId="2F09F5D6"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Performance</w:t>
            </w:r>
            <w:r w:rsidR="009D583D"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Indicator</w:t>
            </w:r>
          </w:p>
        </w:tc>
        <w:tc>
          <w:tcPr>
            <w:tcW w:w="1194" w:type="dxa"/>
            <w:gridSpan w:val="2"/>
            <w:shd w:val="clear" w:color="000000" w:fill="9BD2ED"/>
            <w:vAlign w:val="center"/>
            <w:hideMark/>
          </w:tcPr>
          <w:p w14:paraId="3D2C5710" w14:textId="2C28CC4A"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Data</w:t>
            </w:r>
            <w:r w:rsidR="009D583D"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Source</w:t>
            </w:r>
          </w:p>
        </w:tc>
        <w:tc>
          <w:tcPr>
            <w:tcW w:w="1418" w:type="dxa"/>
            <w:gridSpan w:val="3"/>
            <w:shd w:val="clear" w:color="000000" w:fill="9BD2ED"/>
            <w:vAlign w:val="center"/>
            <w:hideMark/>
          </w:tcPr>
          <w:p w14:paraId="6914E6CA" w14:textId="198BA3EE"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Baseline FY2</w:t>
            </w:r>
            <w:r w:rsidR="00F44A9F" w:rsidRPr="00D30847">
              <w:rPr>
                <w:rFonts w:ascii="Arial" w:eastAsia="Times New Roman" w:hAnsi="Arial" w:cs="Arial"/>
                <w:b/>
                <w:bCs/>
                <w:sz w:val="12"/>
                <w:szCs w:val="12"/>
                <w:lang w:val="en-GB" w:eastAsia="mk-MK"/>
              </w:rPr>
              <w:t>3</w:t>
            </w:r>
          </w:p>
        </w:tc>
        <w:tc>
          <w:tcPr>
            <w:tcW w:w="1644" w:type="dxa"/>
            <w:gridSpan w:val="3"/>
            <w:shd w:val="clear" w:color="000000" w:fill="9BD2ED"/>
            <w:vAlign w:val="center"/>
            <w:hideMark/>
          </w:tcPr>
          <w:p w14:paraId="61E6B563" w14:textId="1D1CA473"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F44A9F" w:rsidRPr="00D30847">
              <w:rPr>
                <w:rFonts w:ascii="Arial" w:eastAsia="Times New Roman" w:hAnsi="Arial" w:cs="Arial"/>
                <w:b/>
                <w:bCs/>
                <w:sz w:val="12"/>
                <w:szCs w:val="12"/>
                <w:lang w:val="en-GB" w:eastAsia="mk-MK"/>
              </w:rPr>
              <w:t>5</w:t>
            </w:r>
          </w:p>
        </w:tc>
        <w:tc>
          <w:tcPr>
            <w:tcW w:w="1758" w:type="dxa"/>
            <w:gridSpan w:val="4"/>
            <w:shd w:val="clear" w:color="000000" w:fill="9BD2ED"/>
            <w:vAlign w:val="center"/>
            <w:hideMark/>
          </w:tcPr>
          <w:p w14:paraId="6AC98748" w14:textId="6EDD9216"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F44A9F" w:rsidRPr="00D30847">
              <w:rPr>
                <w:rFonts w:ascii="Arial" w:eastAsia="Times New Roman" w:hAnsi="Arial" w:cs="Arial"/>
                <w:b/>
                <w:bCs/>
                <w:sz w:val="12"/>
                <w:szCs w:val="12"/>
                <w:lang w:val="en-GB" w:eastAsia="mk-MK"/>
              </w:rPr>
              <w:t>6</w:t>
            </w:r>
          </w:p>
        </w:tc>
        <w:tc>
          <w:tcPr>
            <w:tcW w:w="1842" w:type="dxa"/>
            <w:gridSpan w:val="4"/>
            <w:shd w:val="clear" w:color="000000" w:fill="9BD2ED"/>
            <w:vAlign w:val="center"/>
            <w:hideMark/>
          </w:tcPr>
          <w:p w14:paraId="5057B9B6" w14:textId="453A4CAE"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F44A9F" w:rsidRPr="00D30847">
              <w:rPr>
                <w:rFonts w:ascii="Arial" w:eastAsia="Times New Roman" w:hAnsi="Arial" w:cs="Arial"/>
                <w:b/>
                <w:bCs/>
                <w:sz w:val="12"/>
                <w:szCs w:val="12"/>
                <w:lang w:val="en-GB" w:eastAsia="mk-MK"/>
              </w:rPr>
              <w:t>7</w:t>
            </w:r>
          </w:p>
        </w:tc>
        <w:tc>
          <w:tcPr>
            <w:tcW w:w="1506" w:type="dxa"/>
            <w:gridSpan w:val="4"/>
            <w:shd w:val="clear" w:color="000000" w:fill="9BD2ED"/>
            <w:vAlign w:val="center"/>
            <w:hideMark/>
          </w:tcPr>
          <w:p w14:paraId="507C4BF7" w14:textId="689C7E42"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F44A9F" w:rsidRPr="00D30847">
              <w:rPr>
                <w:rFonts w:ascii="Arial" w:eastAsia="Times New Roman" w:hAnsi="Arial" w:cs="Arial"/>
                <w:b/>
                <w:bCs/>
                <w:sz w:val="12"/>
                <w:szCs w:val="12"/>
                <w:lang w:val="en-GB" w:eastAsia="mk-MK"/>
              </w:rPr>
              <w:t>8</w:t>
            </w:r>
          </w:p>
        </w:tc>
      </w:tr>
      <w:tr w:rsidR="007E06BA" w:rsidRPr="00D30847" w14:paraId="0CEA1210" w14:textId="77777777" w:rsidTr="00FD4DDE">
        <w:trPr>
          <w:gridBefore w:val="3"/>
          <w:gridAfter w:val="1"/>
          <w:wBefore w:w="37" w:type="dxa"/>
          <w:wAfter w:w="52" w:type="dxa"/>
          <w:trHeight w:val="880"/>
          <w:jc w:val="center"/>
        </w:trPr>
        <w:tc>
          <w:tcPr>
            <w:tcW w:w="2303" w:type="dxa"/>
            <w:gridSpan w:val="3"/>
            <w:shd w:val="clear" w:color="000000" w:fill="FFFF99"/>
            <w:vAlign w:val="center"/>
            <w:hideMark/>
          </w:tcPr>
          <w:p w14:paraId="4CF57F5B" w14:textId="5142CF61" w:rsidR="007E06BA" w:rsidRPr="00D30847" w:rsidRDefault="009D583D"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Strengthened public debt management.</w:t>
            </w:r>
          </w:p>
        </w:tc>
        <w:tc>
          <w:tcPr>
            <w:tcW w:w="1836" w:type="dxa"/>
            <w:gridSpan w:val="5"/>
            <w:shd w:val="clear" w:color="000000" w:fill="FFFF99"/>
            <w:vAlign w:val="center"/>
            <w:hideMark/>
          </w:tcPr>
          <w:p w14:paraId="65B5BEF9" w14:textId="77777777" w:rsidR="009D583D" w:rsidRPr="00D30847" w:rsidRDefault="009D583D" w:rsidP="009D583D">
            <w:pPr>
              <w:spacing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Increased grade for the indicator 6.4.1 - Quality of public debt management in SIGMA report.</w:t>
            </w:r>
          </w:p>
          <w:p w14:paraId="51BF4970" w14:textId="77777777" w:rsidR="007E06BA" w:rsidRPr="00D30847" w:rsidRDefault="007E06BA" w:rsidP="00485BAA">
            <w:pPr>
              <w:spacing w:after="0" w:line="240" w:lineRule="auto"/>
              <w:rPr>
                <w:rFonts w:ascii="Arial" w:eastAsia="Times New Roman" w:hAnsi="Arial" w:cs="Arial"/>
                <w:sz w:val="12"/>
                <w:szCs w:val="12"/>
                <w:lang w:val="en-GB" w:eastAsia="mk-MK"/>
              </w:rPr>
            </w:pPr>
          </w:p>
        </w:tc>
        <w:tc>
          <w:tcPr>
            <w:tcW w:w="1194" w:type="dxa"/>
            <w:gridSpan w:val="2"/>
            <w:shd w:val="clear" w:color="000000" w:fill="FFFF99"/>
            <w:vAlign w:val="center"/>
            <w:hideMark/>
          </w:tcPr>
          <w:p w14:paraId="32712B0D" w14:textId="77777777" w:rsidR="007E06BA" w:rsidRPr="00D30847" w:rsidRDefault="007E06B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SIGMA report</w:t>
            </w:r>
          </w:p>
        </w:tc>
        <w:tc>
          <w:tcPr>
            <w:tcW w:w="1418" w:type="dxa"/>
            <w:gridSpan w:val="3"/>
            <w:shd w:val="clear" w:color="000000" w:fill="FFFF99"/>
            <w:vAlign w:val="center"/>
            <w:hideMark/>
          </w:tcPr>
          <w:p w14:paraId="3A8D5D1A" w14:textId="4917A975" w:rsidR="007E06BA" w:rsidRPr="00D30847" w:rsidRDefault="009D583D"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SIGMA grade for quality of public debt management is 3</w:t>
            </w:r>
          </w:p>
        </w:tc>
        <w:tc>
          <w:tcPr>
            <w:tcW w:w="1644" w:type="dxa"/>
            <w:gridSpan w:val="3"/>
            <w:shd w:val="clear" w:color="000000" w:fill="FFFF99"/>
            <w:vAlign w:val="center"/>
            <w:hideMark/>
          </w:tcPr>
          <w:p w14:paraId="5C397DF1" w14:textId="73D7A857" w:rsidR="007E06BA" w:rsidRPr="00D30847" w:rsidRDefault="007E06BA" w:rsidP="00407B01">
            <w:pPr>
              <w:spacing w:after="0" w:line="240" w:lineRule="auto"/>
              <w:jc w:val="center"/>
              <w:rPr>
                <w:rFonts w:ascii="Arial" w:eastAsia="Times New Roman" w:hAnsi="Arial" w:cs="Arial"/>
                <w:sz w:val="12"/>
                <w:szCs w:val="12"/>
                <w:lang w:val="en-GB" w:eastAsia="mk-MK"/>
              </w:rPr>
            </w:pPr>
          </w:p>
          <w:p w14:paraId="24A17C0A" w14:textId="33620406" w:rsidR="007E06BA" w:rsidRPr="00D30847" w:rsidRDefault="00407B01" w:rsidP="00407B01">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758" w:type="dxa"/>
            <w:gridSpan w:val="4"/>
            <w:shd w:val="clear" w:color="000000" w:fill="FFFF99"/>
            <w:vAlign w:val="center"/>
            <w:hideMark/>
          </w:tcPr>
          <w:p w14:paraId="62205E47" w14:textId="52411BBE" w:rsidR="007E06BA" w:rsidRPr="00D30847" w:rsidRDefault="007E06BA" w:rsidP="00407B01">
            <w:pPr>
              <w:spacing w:after="0" w:line="240" w:lineRule="auto"/>
              <w:jc w:val="center"/>
              <w:rPr>
                <w:rFonts w:ascii="Arial" w:eastAsia="Times New Roman" w:hAnsi="Arial" w:cs="Arial"/>
                <w:sz w:val="12"/>
                <w:szCs w:val="12"/>
                <w:lang w:val="en-GB" w:eastAsia="mk-MK"/>
              </w:rPr>
            </w:pPr>
          </w:p>
          <w:p w14:paraId="0ECDB10C" w14:textId="26D21F64" w:rsidR="007E06BA" w:rsidRPr="00D30847" w:rsidRDefault="00407B01" w:rsidP="00407B01">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842" w:type="dxa"/>
            <w:gridSpan w:val="4"/>
            <w:shd w:val="clear" w:color="000000" w:fill="FFFF99"/>
            <w:vAlign w:val="center"/>
            <w:hideMark/>
          </w:tcPr>
          <w:p w14:paraId="040DD861" w14:textId="660B1139" w:rsidR="007E06BA" w:rsidRPr="00D30847" w:rsidRDefault="00407B01" w:rsidP="00407B01">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506" w:type="dxa"/>
            <w:gridSpan w:val="4"/>
            <w:shd w:val="clear" w:color="000000" w:fill="FFFF99"/>
            <w:vAlign w:val="center"/>
            <w:hideMark/>
          </w:tcPr>
          <w:p w14:paraId="2232AB80" w14:textId="664D14FB" w:rsidR="007E06BA" w:rsidRPr="00D30847" w:rsidRDefault="009D583D"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Improvement of the indicator in the SIGMA report for risk mitigation in the stock of public debt</w:t>
            </w:r>
          </w:p>
        </w:tc>
      </w:tr>
      <w:tr w:rsidR="00485BAA" w:rsidRPr="00D30847" w14:paraId="0F84323D" w14:textId="77777777" w:rsidTr="00FD4DDE">
        <w:trPr>
          <w:gridBefore w:val="3"/>
          <w:gridAfter w:val="1"/>
          <w:wBefore w:w="37" w:type="dxa"/>
          <w:wAfter w:w="52" w:type="dxa"/>
          <w:trHeight w:val="223"/>
          <w:jc w:val="center"/>
        </w:trPr>
        <w:tc>
          <w:tcPr>
            <w:tcW w:w="13501" w:type="dxa"/>
            <w:gridSpan w:val="28"/>
            <w:shd w:val="clear" w:color="000000" w:fill="9BD2ED"/>
            <w:vAlign w:val="center"/>
            <w:hideMark/>
          </w:tcPr>
          <w:p w14:paraId="0AC3AB02" w14:textId="6994B4CD" w:rsidR="00485BAA" w:rsidRPr="00D30847" w:rsidRDefault="00485BAA" w:rsidP="00485BAA">
            <w:pPr>
              <w:spacing w:after="0" w:line="240" w:lineRule="auto"/>
              <w:jc w:val="both"/>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M</w:t>
            </w:r>
            <w:r w:rsidR="00577A56" w:rsidRPr="00D30847">
              <w:rPr>
                <w:rFonts w:ascii="Arial" w:eastAsia="Times New Roman" w:hAnsi="Arial" w:cs="Arial"/>
                <w:b/>
                <w:bCs/>
                <w:sz w:val="12"/>
                <w:szCs w:val="12"/>
                <w:lang w:val="en-GB" w:eastAsia="mk-MK"/>
              </w:rPr>
              <w:t>easure</w:t>
            </w:r>
            <w:r w:rsidRPr="00D30847">
              <w:rPr>
                <w:rFonts w:ascii="Arial" w:eastAsia="Times New Roman" w:hAnsi="Arial" w:cs="Arial"/>
                <w:b/>
                <w:bCs/>
                <w:sz w:val="12"/>
                <w:szCs w:val="12"/>
                <w:lang w:val="en-GB" w:eastAsia="mk-MK"/>
              </w:rPr>
              <w:t xml:space="preserve"> 1</w:t>
            </w:r>
            <w:r w:rsidR="002D2080" w:rsidRPr="00D30847">
              <w:rPr>
                <w:rFonts w:ascii="Arial" w:eastAsia="Times New Roman" w:hAnsi="Arial" w:cs="Arial"/>
                <w:b/>
                <w:bCs/>
                <w:sz w:val="12"/>
                <w:szCs w:val="12"/>
                <w:lang w:val="en-GB" w:eastAsia="mk-MK"/>
              </w:rPr>
              <w:t>.</w:t>
            </w:r>
            <w:r w:rsidRPr="00D30847">
              <w:rPr>
                <w:rFonts w:ascii="Arial" w:eastAsia="Times New Roman" w:hAnsi="Arial" w:cs="Arial"/>
                <w:b/>
                <w:bCs/>
                <w:sz w:val="12"/>
                <w:szCs w:val="12"/>
                <w:lang w:val="en-GB" w:eastAsia="mk-MK"/>
              </w:rPr>
              <w:t xml:space="preserve"> Reducing</w:t>
            </w:r>
            <w:r w:rsidR="009D583D"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operational</w:t>
            </w:r>
            <w:r w:rsidR="009D583D"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risks</w:t>
            </w:r>
            <w:r w:rsidR="009D583D"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at</w:t>
            </w:r>
            <w:r w:rsidR="009D583D"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public</w:t>
            </w:r>
            <w:r w:rsidR="009D583D"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debt</w:t>
            </w:r>
            <w:r w:rsidR="00B25CB1"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management</w:t>
            </w:r>
          </w:p>
        </w:tc>
      </w:tr>
      <w:tr w:rsidR="00485BAA" w:rsidRPr="00D30847" w14:paraId="70142DBB" w14:textId="77777777" w:rsidTr="00FD4DDE">
        <w:trPr>
          <w:gridBefore w:val="3"/>
          <w:gridAfter w:val="1"/>
          <w:wBefore w:w="37" w:type="dxa"/>
          <w:wAfter w:w="52" w:type="dxa"/>
          <w:trHeight w:val="229"/>
          <w:jc w:val="center"/>
        </w:trPr>
        <w:tc>
          <w:tcPr>
            <w:tcW w:w="1288" w:type="dxa"/>
            <w:tcBorders>
              <w:top w:val="nil"/>
              <w:left w:val="nil"/>
              <w:bottom w:val="nil"/>
              <w:right w:val="nil"/>
            </w:tcBorders>
            <w:shd w:val="clear" w:color="000000" w:fill="FFFFFF"/>
            <w:vAlign w:val="center"/>
            <w:hideMark/>
          </w:tcPr>
          <w:p w14:paraId="5D87FEB6"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c>
          <w:tcPr>
            <w:tcW w:w="1015" w:type="dxa"/>
            <w:gridSpan w:val="2"/>
            <w:tcBorders>
              <w:top w:val="nil"/>
              <w:left w:val="nil"/>
              <w:bottom w:val="nil"/>
              <w:right w:val="single" w:sz="8" w:space="0" w:color="000000"/>
            </w:tcBorders>
            <w:shd w:val="clear" w:color="auto" w:fill="auto"/>
            <w:vAlign w:val="center"/>
            <w:hideMark/>
          </w:tcPr>
          <w:p w14:paraId="454380EE"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9BD2ED"/>
            <w:vAlign w:val="center"/>
            <w:hideMark/>
          </w:tcPr>
          <w:p w14:paraId="49B60B1E" w14:textId="26F4953B"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Performance</w:t>
            </w:r>
            <w:r w:rsidR="00B25CB1"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Indicator</w:t>
            </w:r>
          </w:p>
        </w:tc>
        <w:tc>
          <w:tcPr>
            <w:tcW w:w="1194" w:type="dxa"/>
            <w:gridSpan w:val="2"/>
            <w:shd w:val="clear" w:color="000000" w:fill="9BD2ED"/>
            <w:vAlign w:val="center"/>
            <w:hideMark/>
          </w:tcPr>
          <w:p w14:paraId="67D563E0" w14:textId="100DBD25"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Data</w:t>
            </w:r>
            <w:r w:rsidR="00B25CB1"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Source</w:t>
            </w:r>
          </w:p>
        </w:tc>
        <w:tc>
          <w:tcPr>
            <w:tcW w:w="1418" w:type="dxa"/>
            <w:gridSpan w:val="3"/>
            <w:shd w:val="clear" w:color="000000" w:fill="9BD2ED"/>
            <w:vAlign w:val="center"/>
            <w:hideMark/>
          </w:tcPr>
          <w:p w14:paraId="00656A63" w14:textId="56A49C04"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Baseline FY2</w:t>
            </w:r>
            <w:r w:rsidR="00F44A9F" w:rsidRPr="00D30847">
              <w:rPr>
                <w:rFonts w:ascii="Arial" w:eastAsia="Times New Roman" w:hAnsi="Arial" w:cs="Arial"/>
                <w:b/>
                <w:bCs/>
                <w:sz w:val="12"/>
                <w:szCs w:val="12"/>
                <w:lang w:val="en-GB" w:eastAsia="mk-MK"/>
              </w:rPr>
              <w:t>3</w:t>
            </w:r>
          </w:p>
        </w:tc>
        <w:tc>
          <w:tcPr>
            <w:tcW w:w="1644" w:type="dxa"/>
            <w:gridSpan w:val="3"/>
            <w:shd w:val="clear" w:color="000000" w:fill="9BD2ED"/>
            <w:vAlign w:val="center"/>
            <w:hideMark/>
          </w:tcPr>
          <w:p w14:paraId="4DAEFB8E" w14:textId="040230D4"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F44A9F" w:rsidRPr="00D30847">
              <w:rPr>
                <w:rFonts w:ascii="Arial" w:eastAsia="Times New Roman" w:hAnsi="Arial" w:cs="Arial"/>
                <w:b/>
                <w:bCs/>
                <w:sz w:val="12"/>
                <w:szCs w:val="12"/>
                <w:lang w:val="en-GB" w:eastAsia="mk-MK"/>
              </w:rPr>
              <w:t>5</w:t>
            </w:r>
          </w:p>
        </w:tc>
        <w:tc>
          <w:tcPr>
            <w:tcW w:w="1758" w:type="dxa"/>
            <w:gridSpan w:val="4"/>
            <w:shd w:val="clear" w:color="000000" w:fill="9BD2ED"/>
            <w:vAlign w:val="center"/>
            <w:hideMark/>
          </w:tcPr>
          <w:p w14:paraId="4CF55B24" w14:textId="6317F3A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F44A9F" w:rsidRPr="00D30847">
              <w:rPr>
                <w:rFonts w:ascii="Arial" w:eastAsia="Times New Roman" w:hAnsi="Arial" w:cs="Arial"/>
                <w:b/>
                <w:bCs/>
                <w:sz w:val="12"/>
                <w:szCs w:val="12"/>
                <w:lang w:val="en-GB" w:eastAsia="mk-MK"/>
              </w:rPr>
              <w:t>6</w:t>
            </w:r>
          </w:p>
        </w:tc>
        <w:tc>
          <w:tcPr>
            <w:tcW w:w="1842" w:type="dxa"/>
            <w:gridSpan w:val="4"/>
            <w:shd w:val="clear" w:color="000000" w:fill="9BD2ED"/>
            <w:vAlign w:val="center"/>
            <w:hideMark/>
          </w:tcPr>
          <w:p w14:paraId="7BB65329" w14:textId="28EB482D"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F44A9F" w:rsidRPr="00D30847">
              <w:rPr>
                <w:rFonts w:ascii="Arial" w:eastAsia="Times New Roman" w:hAnsi="Arial" w:cs="Arial"/>
                <w:b/>
                <w:bCs/>
                <w:sz w:val="12"/>
                <w:szCs w:val="12"/>
                <w:lang w:val="en-GB" w:eastAsia="mk-MK"/>
              </w:rPr>
              <w:t>7</w:t>
            </w:r>
          </w:p>
        </w:tc>
        <w:tc>
          <w:tcPr>
            <w:tcW w:w="1506" w:type="dxa"/>
            <w:gridSpan w:val="4"/>
            <w:shd w:val="clear" w:color="000000" w:fill="9BD2ED"/>
            <w:vAlign w:val="center"/>
            <w:hideMark/>
          </w:tcPr>
          <w:p w14:paraId="1CA138FE" w14:textId="653CBF83"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F44A9F" w:rsidRPr="00D30847">
              <w:rPr>
                <w:rFonts w:ascii="Arial" w:eastAsia="Times New Roman" w:hAnsi="Arial" w:cs="Arial"/>
                <w:b/>
                <w:bCs/>
                <w:sz w:val="12"/>
                <w:szCs w:val="12"/>
                <w:lang w:val="en-GB" w:eastAsia="mk-MK"/>
              </w:rPr>
              <w:t>8</w:t>
            </w:r>
          </w:p>
        </w:tc>
      </w:tr>
      <w:tr w:rsidR="00485BAA" w:rsidRPr="00D30847" w14:paraId="161729A9" w14:textId="77777777" w:rsidTr="00FD4DDE">
        <w:trPr>
          <w:gridBefore w:val="3"/>
          <w:gridAfter w:val="1"/>
          <w:wBefore w:w="37" w:type="dxa"/>
          <w:wAfter w:w="52" w:type="dxa"/>
          <w:trHeight w:val="443"/>
          <w:jc w:val="center"/>
        </w:trPr>
        <w:tc>
          <w:tcPr>
            <w:tcW w:w="1288" w:type="dxa"/>
            <w:tcBorders>
              <w:top w:val="nil"/>
              <w:left w:val="nil"/>
              <w:bottom w:val="nil"/>
              <w:right w:val="nil"/>
            </w:tcBorders>
            <w:shd w:val="clear" w:color="000000" w:fill="FFFFFF"/>
            <w:vAlign w:val="center"/>
            <w:hideMark/>
          </w:tcPr>
          <w:p w14:paraId="512B4762"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c>
          <w:tcPr>
            <w:tcW w:w="1015" w:type="dxa"/>
            <w:gridSpan w:val="2"/>
            <w:tcBorders>
              <w:top w:val="nil"/>
              <w:left w:val="nil"/>
              <w:bottom w:val="nil"/>
              <w:right w:val="single" w:sz="8" w:space="0" w:color="000000"/>
            </w:tcBorders>
            <w:shd w:val="clear" w:color="auto" w:fill="auto"/>
            <w:vAlign w:val="center"/>
            <w:hideMark/>
          </w:tcPr>
          <w:p w14:paraId="045E5C89"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3310B6C2" w14:textId="79CCC5BB" w:rsidR="00485BAA" w:rsidRPr="00D30847" w:rsidRDefault="00B25CB1" w:rsidP="00482A8E">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Number of external debt orders paid electronically</w:t>
            </w:r>
          </w:p>
        </w:tc>
        <w:tc>
          <w:tcPr>
            <w:tcW w:w="1194" w:type="dxa"/>
            <w:gridSpan w:val="2"/>
            <w:shd w:val="clear" w:color="000000" w:fill="FFFF99"/>
            <w:vAlign w:val="center"/>
            <w:hideMark/>
          </w:tcPr>
          <w:p w14:paraId="233FF2CA"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c>
          <w:tcPr>
            <w:tcW w:w="1418" w:type="dxa"/>
            <w:gridSpan w:val="3"/>
            <w:shd w:val="clear" w:color="000000" w:fill="FFFF99"/>
            <w:vAlign w:val="center"/>
            <w:hideMark/>
          </w:tcPr>
          <w:p w14:paraId="6751FFB4" w14:textId="19BBDD85" w:rsidR="00485BAA" w:rsidRPr="00D30847" w:rsidRDefault="00B25CB1"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70% of external debt orders to be realized electronically</w:t>
            </w:r>
          </w:p>
        </w:tc>
        <w:tc>
          <w:tcPr>
            <w:tcW w:w="1644" w:type="dxa"/>
            <w:gridSpan w:val="3"/>
            <w:shd w:val="clear" w:color="000000" w:fill="FFFF99"/>
            <w:vAlign w:val="center"/>
            <w:hideMark/>
          </w:tcPr>
          <w:p w14:paraId="4FCB91CD" w14:textId="6B6E5896" w:rsidR="00485BAA" w:rsidRPr="00D30847" w:rsidRDefault="00B25CB1"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80% of external debt orders to be realized electronically</w:t>
            </w:r>
          </w:p>
        </w:tc>
        <w:tc>
          <w:tcPr>
            <w:tcW w:w="1758" w:type="dxa"/>
            <w:gridSpan w:val="4"/>
            <w:shd w:val="clear" w:color="000000" w:fill="FFFF99"/>
            <w:vAlign w:val="center"/>
            <w:hideMark/>
          </w:tcPr>
          <w:p w14:paraId="4FA55783" w14:textId="7107854B" w:rsidR="00485BAA" w:rsidRPr="00D30847" w:rsidRDefault="00B25CB1"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10% of external debt orders to be realized electronically</w:t>
            </w:r>
          </w:p>
        </w:tc>
        <w:tc>
          <w:tcPr>
            <w:tcW w:w="1842" w:type="dxa"/>
            <w:gridSpan w:val="4"/>
            <w:shd w:val="clear" w:color="000000" w:fill="FFFF99"/>
            <w:vAlign w:val="center"/>
            <w:hideMark/>
          </w:tcPr>
          <w:p w14:paraId="151B27F7" w14:textId="51A0A600" w:rsidR="00485BAA" w:rsidRPr="00D30847" w:rsidRDefault="00407B01" w:rsidP="00407B01">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506" w:type="dxa"/>
            <w:gridSpan w:val="4"/>
            <w:shd w:val="clear" w:color="000000" w:fill="FFFF99"/>
            <w:vAlign w:val="center"/>
            <w:hideMark/>
          </w:tcPr>
          <w:p w14:paraId="4DD8ED5F" w14:textId="1B0D363A" w:rsidR="00485BAA" w:rsidRPr="00D30847" w:rsidRDefault="00407B01" w:rsidP="00407B01">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r>
      <w:tr w:rsidR="00485BAA" w:rsidRPr="00D30847" w14:paraId="3E49B849" w14:textId="77777777" w:rsidTr="00FD4DDE">
        <w:trPr>
          <w:gridBefore w:val="3"/>
          <w:gridAfter w:val="1"/>
          <w:wBefore w:w="37" w:type="dxa"/>
          <w:wAfter w:w="52" w:type="dxa"/>
          <w:trHeight w:val="407"/>
          <w:jc w:val="center"/>
        </w:trPr>
        <w:tc>
          <w:tcPr>
            <w:tcW w:w="1288" w:type="dxa"/>
            <w:tcBorders>
              <w:top w:val="nil"/>
              <w:left w:val="nil"/>
              <w:bottom w:val="nil"/>
              <w:right w:val="nil"/>
            </w:tcBorders>
            <w:shd w:val="clear" w:color="000000" w:fill="FFFFFF"/>
            <w:vAlign w:val="center"/>
            <w:hideMark/>
          </w:tcPr>
          <w:p w14:paraId="11A5EB33"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c>
          <w:tcPr>
            <w:tcW w:w="1015" w:type="dxa"/>
            <w:gridSpan w:val="2"/>
            <w:tcBorders>
              <w:top w:val="nil"/>
              <w:left w:val="nil"/>
              <w:bottom w:val="nil"/>
              <w:right w:val="single" w:sz="8" w:space="0" w:color="000000"/>
            </w:tcBorders>
            <w:shd w:val="clear" w:color="auto" w:fill="auto"/>
            <w:vAlign w:val="center"/>
            <w:hideMark/>
          </w:tcPr>
          <w:p w14:paraId="253CBCD9"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2625A8F3" w14:textId="2798AD68" w:rsidR="00485BAA" w:rsidRPr="00D30847" w:rsidRDefault="00B25CB1" w:rsidP="00482A8E">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Increased number of employees responsible for public debt management</w:t>
            </w:r>
          </w:p>
        </w:tc>
        <w:tc>
          <w:tcPr>
            <w:tcW w:w="1194" w:type="dxa"/>
            <w:gridSpan w:val="2"/>
            <w:shd w:val="clear" w:color="000000" w:fill="FFFF99"/>
            <w:vAlign w:val="center"/>
            <w:hideMark/>
          </w:tcPr>
          <w:p w14:paraId="0DCF3D22"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c>
          <w:tcPr>
            <w:tcW w:w="1418" w:type="dxa"/>
            <w:gridSpan w:val="3"/>
            <w:shd w:val="clear" w:color="000000" w:fill="FFFF99"/>
            <w:vAlign w:val="center"/>
            <w:hideMark/>
          </w:tcPr>
          <w:p w14:paraId="6269066F" w14:textId="2E7CFDE8" w:rsidR="00485BAA" w:rsidRPr="00D30847" w:rsidRDefault="00B25CB1"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14permanent employees for public debt management</w:t>
            </w:r>
          </w:p>
        </w:tc>
        <w:tc>
          <w:tcPr>
            <w:tcW w:w="1644" w:type="dxa"/>
            <w:gridSpan w:val="3"/>
            <w:shd w:val="clear" w:color="000000" w:fill="FFFF99"/>
            <w:vAlign w:val="center"/>
            <w:hideMark/>
          </w:tcPr>
          <w:p w14:paraId="7228BC4B" w14:textId="668BE445" w:rsidR="00485BAA" w:rsidRPr="00D30847" w:rsidRDefault="00B25CB1"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w:t>
            </w:r>
            <w:r w:rsidR="00F44A9F" w:rsidRPr="00D30847">
              <w:rPr>
                <w:rFonts w:ascii="Arial" w:eastAsia="Times New Roman" w:hAnsi="Arial" w:cs="Arial"/>
                <w:sz w:val="12"/>
                <w:szCs w:val="12"/>
                <w:lang w:val="en-GB" w:eastAsia="mk-MK"/>
              </w:rPr>
              <w:t>3</w:t>
            </w:r>
            <w:r w:rsidRPr="00D30847">
              <w:rPr>
                <w:rFonts w:ascii="Arial" w:eastAsia="Times New Roman" w:hAnsi="Arial" w:cs="Arial"/>
                <w:sz w:val="12"/>
                <w:szCs w:val="12"/>
                <w:lang w:val="en-GB" w:eastAsia="mk-MK"/>
              </w:rPr>
              <w:t xml:space="preserve"> employees for public debt management</w:t>
            </w:r>
          </w:p>
        </w:tc>
        <w:tc>
          <w:tcPr>
            <w:tcW w:w="1758" w:type="dxa"/>
            <w:gridSpan w:val="4"/>
            <w:shd w:val="clear" w:color="000000" w:fill="FFFF99"/>
            <w:vAlign w:val="center"/>
            <w:hideMark/>
          </w:tcPr>
          <w:p w14:paraId="1FCC7FA3" w14:textId="1FC1298C" w:rsidR="00485BAA" w:rsidRPr="00D30847" w:rsidRDefault="00B25CB1"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w:t>
            </w:r>
            <w:r w:rsidR="00F44A9F" w:rsidRPr="00D30847">
              <w:rPr>
                <w:rFonts w:ascii="Arial" w:eastAsia="Times New Roman" w:hAnsi="Arial" w:cs="Arial"/>
                <w:sz w:val="12"/>
                <w:szCs w:val="12"/>
                <w:lang w:val="en-GB" w:eastAsia="mk-MK"/>
              </w:rPr>
              <w:t>5</w:t>
            </w:r>
            <w:r w:rsidRPr="00D30847">
              <w:rPr>
                <w:rFonts w:ascii="Arial" w:eastAsia="Times New Roman" w:hAnsi="Arial" w:cs="Arial"/>
                <w:sz w:val="12"/>
                <w:szCs w:val="12"/>
                <w:lang w:val="en-GB" w:eastAsia="mk-MK"/>
              </w:rPr>
              <w:t xml:space="preserve"> employees for public debt management</w:t>
            </w:r>
          </w:p>
        </w:tc>
        <w:tc>
          <w:tcPr>
            <w:tcW w:w="1842" w:type="dxa"/>
            <w:gridSpan w:val="4"/>
            <w:shd w:val="clear" w:color="000000" w:fill="FFFF99"/>
            <w:vAlign w:val="center"/>
            <w:hideMark/>
          </w:tcPr>
          <w:p w14:paraId="03494365" w14:textId="5063AAB6" w:rsidR="00485BAA" w:rsidRPr="00D30847" w:rsidRDefault="00B25CB1"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w:t>
            </w:r>
            <w:r w:rsidR="00F44A9F" w:rsidRPr="00D30847">
              <w:rPr>
                <w:rFonts w:ascii="Arial" w:eastAsia="Times New Roman" w:hAnsi="Arial" w:cs="Arial"/>
                <w:sz w:val="12"/>
                <w:szCs w:val="12"/>
                <w:lang w:val="en-GB" w:eastAsia="mk-MK"/>
              </w:rPr>
              <w:t>7</w:t>
            </w:r>
            <w:r w:rsidRPr="00D30847">
              <w:rPr>
                <w:rFonts w:ascii="Arial" w:eastAsia="Times New Roman" w:hAnsi="Arial" w:cs="Arial"/>
                <w:sz w:val="12"/>
                <w:szCs w:val="12"/>
                <w:lang w:val="en-GB" w:eastAsia="mk-MK"/>
              </w:rPr>
              <w:t xml:space="preserve"> employees for public debt management</w:t>
            </w:r>
          </w:p>
        </w:tc>
        <w:tc>
          <w:tcPr>
            <w:tcW w:w="1506" w:type="dxa"/>
            <w:gridSpan w:val="4"/>
            <w:shd w:val="clear" w:color="000000" w:fill="FFFF99"/>
            <w:vAlign w:val="center"/>
            <w:hideMark/>
          </w:tcPr>
          <w:p w14:paraId="2CAB2F7E" w14:textId="686D0ECC" w:rsidR="00485BAA" w:rsidRPr="00D30847" w:rsidRDefault="00B25CB1"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19 employees for public debt management</w:t>
            </w:r>
          </w:p>
        </w:tc>
      </w:tr>
      <w:tr w:rsidR="00485BAA" w:rsidRPr="00D30847" w14:paraId="3F10AA5A" w14:textId="77777777" w:rsidTr="00FD4DDE">
        <w:trPr>
          <w:gridBefore w:val="3"/>
          <w:gridAfter w:val="1"/>
          <w:wBefore w:w="37" w:type="dxa"/>
          <w:wAfter w:w="52" w:type="dxa"/>
          <w:trHeight w:val="540"/>
          <w:jc w:val="center"/>
        </w:trPr>
        <w:tc>
          <w:tcPr>
            <w:tcW w:w="1288" w:type="dxa"/>
            <w:tcBorders>
              <w:top w:val="nil"/>
              <w:left w:val="nil"/>
              <w:bottom w:val="nil"/>
              <w:right w:val="nil"/>
            </w:tcBorders>
            <w:shd w:val="clear" w:color="000000" w:fill="FFFFFF"/>
            <w:vAlign w:val="center"/>
            <w:hideMark/>
          </w:tcPr>
          <w:p w14:paraId="2D2FAC40"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lastRenderedPageBreak/>
              <w:t> </w:t>
            </w:r>
          </w:p>
        </w:tc>
        <w:tc>
          <w:tcPr>
            <w:tcW w:w="1015" w:type="dxa"/>
            <w:gridSpan w:val="2"/>
            <w:tcBorders>
              <w:top w:val="nil"/>
              <w:left w:val="nil"/>
              <w:bottom w:val="nil"/>
              <w:right w:val="single" w:sz="8" w:space="0" w:color="000000"/>
            </w:tcBorders>
            <w:shd w:val="clear" w:color="auto" w:fill="auto"/>
            <w:vAlign w:val="center"/>
            <w:hideMark/>
          </w:tcPr>
          <w:p w14:paraId="18EFE407"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460B8CAD" w14:textId="29120B39" w:rsidR="00485BAA" w:rsidRPr="00D30847" w:rsidRDefault="00B25CB1" w:rsidP="00482A8E">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Procedure for Quarterly debt reconciliation with foreign creditors</w:t>
            </w:r>
          </w:p>
        </w:tc>
        <w:tc>
          <w:tcPr>
            <w:tcW w:w="1194" w:type="dxa"/>
            <w:gridSpan w:val="2"/>
            <w:shd w:val="clear" w:color="000000" w:fill="FFFF99"/>
            <w:vAlign w:val="center"/>
            <w:hideMark/>
          </w:tcPr>
          <w:p w14:paraId="4420A22A"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c>
          <w:tcPr>
            <w:tcW w:w="1418" w:type="dxa"/>
            <w:gridSpan w:val="3"/>
            <w:shd w:val="clear" w:color="000000" w:fill="FFFF99"/>
            <w:vAlign w:val="center"/>
            <w:hideMark/>
          </w:tcPr>
          <w:p w14:paraId="32F9EC84" w14:textId="4CDBD8CF" w:rsidR="00485BAA" w:rsidRPr="00D30847" w:rsidRDefault="00B25CB1"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There is no procedure for Quarterly debt reconciliation with foreign creditors</w:t>
            </w:r>
          </w:p>
        </w:tc>
        <w:tc>
          <w:tcPr>
            <w:tcW w:w="1644" w:type="dxa"/>
            <w:gridSpan w:val="3"/>
            <w:shd w:val="clear" w:color="000000" w:fill="FFFF99"/>
            <w:vAlign w:val="center"/>
            <w:hideMark/>
          </w:tcPr>
          <w:p w14:paraId="38F353D4" w14:textId="3D976A75" w:rsidR="00485BAA" w:rsidRPr="00D30847" w:rsidRDefault="00485BAA"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r w:rsidR="00B25CB1" w:rsidRPr="00D30847">
              <w:rPr>
                <w:rFonts w:ascii="Arial" w:eastAsia="Times New Roman" w:hAnsi="Arial" w:cs="Arial"/>
                <w:sz w:val="12"/>
                <w:szCs w:val="12"/>
                <w:lang w:val="en-GB" w:eastAsia="mk-MK"/>
              </w:rPr>
              <w:t>Adopted procedure for Quarterly debt reconciliation with foreign creditors</w:t>
            </w:r>
          </w:p>
        </w:tc>
        <w:tc>
          <w:tcPr>
            <w:tcW w:w="1758" w:type="dxa"/>
            <w:gridSpan w:val="4"/>
            <w:shd w:val="clear" w:color="000000" w:fill="FFFF99"/>
            <w:vAlign w:val="center"/>
            <w:hideMark/>
          </w:tcPr>
          <w:p w14:paraId="69E3B79E" w14:textId="080021BC" w:rsidR="00485BAA" w:rsidRPr="00D30847" w:rsidRDefault="00407B01" w:rsidP="00407B01">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842" w:type="dxa"/>
            <w:gridSpan w:val="4"/>
            <w:shd w:val="clear" w:color="000000" w:fill="FFFF99"/>
            <w:vAlign w:val="center"/>
            <w:hideMark/>
          </w:tcPr>
          <w:p w14:paraId="60080CCD" w14:textId="3D493005" w:rsidR="00485BAA" w:rsidRPr="00D30847" w:rsidRDefault="00B25CB1" w:rsidP="00407B01">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Adopted procedure for Quarterly debt reconciliation with foreign creditors</w:t>
            </w:r>
          </w:p>
        </w:tc>
        <w:tc>
          <w:tcPr>
            <w:tcW w:w="1506" w:type="dxa"/>
            <w:gridSpan w:val="4"/>
            <w:shd w:val="clear" w:color="000000" w:fill="FFFF99"/>
            <w:vAlign w:val="center"/>
            <w:hideMark/>
          </w:tcPr>
          <w:p w14:paraId="2FDFFD99" w14:textId="081ADD13" w:rsidR="00485BAA" w:rsidRPr="00D30847" w:rsidRDefault="00407B01" w:rsidP="00407B01">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r>
      <w:tr w:rsidR="00485BAA" w:rsidRPr="00D30847" w14:paraId="1ED8C161" w14:textId="77777777" w:rsidTr="00FD4DDE">
        <w:trPr>
          <w:gridBefore w:val="3"/>
          <w:gridAfter w:val="1"/>
          <w:wBefore w:w="37" w:type="dxa"/>
          <w:wAfter w:w="52" w:type="dxa"/>
          <w:trHeight w:val="263"/>
          <w:jc w:val="center"/>
        </w:trPr>
        <w:tc>
          <w:tcPr>
            <w:tcW w:w="1288" w:type="dxa"/>
            <w:tcBorders>
              <w:top w:val="nil"/>
              <w:left w:val="nil"/>
              <w:bottom w:val="nil"/>
              <w:right w:val="nil"/>
            </w:tcBorders>
            <w:shd w:val="clear" w:color="000000" w:fill="FFFFFF"/>
            <w:vAlign w:val="center"/>
            <w:hideMark/>
          </w:tcPr>
          <w:p w14:paraId="7D641B61"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c>
          <w:tcPr>
            <w:tcW w:w="1015" w:type="dxa"/>
            <w:gridSpan w:val="2"/>
            <w:tcBorders>
              <w:top w:val="nil"/>
              <w:left w:val="nil"/>
              <w:bottom w:val="nil"/>
              <w:right w:val="single" w:sz="8" w:space="0" w:color="000000"/>
            </w:tcBorders>
            <w:shd w:val="clear" w:color="auto" w:fill="auto"/>
            <w:vAlign w:val="center"/>
            <w:hideMark/>
          </w:tcPr>
          <w:p w14:paraId="047B4C88"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9BD2ED"/>
            <w:vAlign w:val="center"/>
            <w:hideMark/>
          </w:tcPr>
          <w:p w14:paraId="0933AD4A"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Activities</w:t>
            </w:r>
          </w:p>
        </w:tc>
        <w:tc>
          <w:tcPr>
            <w:tcW w:w="1194" w:type="dxa"/>
            <w:gridSpan w:val="2"/>
            <w:shd w:val="clear" w:color="000000" w:fill="9BD2ED"/>
            <w:vAlign w:val="center"/>
            <w:hideMark/>
          </w:tcPr>
          <w:p w14:paraId="1E8BA5FC" w14:textId="4027DD0C"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Implementation</w:t>
            </w:r>
            <w:r w:rsidR="00B25CB1"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period</w:t>
            </w:r>
          </w:p>
        </w:tc>
        <w:tc>
          <w:tcPr>
            <w:tcW w:w="1418" w:type="dxa"/>
            <w:gridSpan w:val="3"/>
            <w:shd w:val="clear" w:color="000000" w:fill="9BD2ED"/>
            <w:vAlign w:val="center"/>
            <w:hideMark/>
          </w:tcPr>
          <w:p w14:paraId="6E6B6D91" w14:textId="147AA565"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Responsible</w:t>
            </w:r>
            <w:r w:rsidR="00B25CB1"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institution</w:t>
            </w:r>
          </w:p>
        </w:tc>
        <w:tc>
          <w:tcPr>
            <w:tcW w:w="1644" w:type="dxa"/>
            <w:gridSpan w:val="3"/>
            <w:shd w:val="clear" w:color="000000" w:fill="9BD2ED"/>
            <w:vAlign w:val="center"/>
            <w:hideMark/>
          </w:tcPr>
          <w:p w14:paraId="2A573648" w14:textId="316BED48"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Other</w:t>
            </w:r>
            <w:r w:rsidR="00B25CB1"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partners</w:t>
            </w:r>
          </w:p>
        </w:tc>
        <w:tc>
          <w:tcPr>
            <w:tcW w:w="1758" w:type="dxa"/>
            <w:gridSpan w:val="4"/>
            <w:shd w:val="clear" w:color="000000" w:fill="9BD2ED"/>
            <w:vAlign w:val="center"/>
            <w:hideMark/>
          </w:tcPr>
          <w:p w14:paraId="6ECA437E"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Costs</w:t>
            </w:r>
          </w:p>
        </w:tc>
        <w:tc>
          <w:tcPr>
            <w:tcW w:w="1842" w:type="dxa"/>
            <w:gridSpan w:val="4"/>
            <w:shd w:val="clear" w:color="000000" w:fill="9BD2ED"/>
            <w:vAlign w:val="center"/>
            <w:hideMark/>
          </w:tcPr>
          <w:p w14:paraId="608C22B8" w14:textId="6A5747D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Source</w:t>
            </w:r>
            <w:r w:rsidR="00B25CB1"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of</w:t>
            </w:r>
            <w:r w:rsidR="00B25CB1"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financing</w:t>
            </w:r>
          </w:p>
        </w:tc>
        <w:tc>
          <w:tcPr>
            <w:tcW w:w="1506" w:type="dxa"/>
            <w:gridSpan w:val="4"/>
            <w:shd w:val="clear" w:color="000000" w:fill="9BD2ED"/>
            <w:vAlign w:val="center"/>
            <w:hideMark/>
          </w:tcPr>
          <w:p w14:paraId="7B1CE70C"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 </w:t>
            </w:r>
          </w:p>
        </w:tc>
      </w:tr>
      <w:tr w:rsidR="00485BAA" w:rsidRPr="00D30847" w14:paraId="02A82D65" w14:textId="77777777" w:rsidTr="00FD4DDE">
        <w:trPr>
          <w:gridBefore w:val="3"/>
          <w:gridAfter w:val="1"/>
          <w:wBefore w:w="37" w:type="dxa"/>
          <w:wAfter w:w="52" w:type="dxa"/>
          <w:trHeight w:val="384"/>
          <w:jc w:val="center"/>
        </w:trPr>
        <w:tc>
          <w:tcPr>
            <w:tcW w:w="1288" w:type="dxa"/>
            <w:tcBorders>
              <w:top w:val="nil"/>
              <w:left w:val="nil"/>
              <w:bottom w:val="nil"/>
              <w:right w:val="nil"/>
            </w:tcBorders>
            <w:shd w:val="clear" w:color="000000" w:fill="FFFFFF"/>
            <w:vAlign w:val="center"/>
            <w:hideMark/>
          </w:tcPr>
          <w:p w14:paraId="7C7F7030"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c>
          <w:tcPr>
            <w:tcW w:w="1015" w:type="dxa"/>
            <w:gridSpan w:val="2"/>
            <w:tcBorders>
              <w:top w:val="nil"/>
              <w:left w:val="nil"/>
              <w:bottom w:val="nil"/>
              <w:right w:val="single" w:sz="8" w:space="0" w:color="000000"/>
            </w:tcBorders>
            <w:shd w:val="clear" w:color="auto" w:fill="auto"/>
            <w:vAlign w:val="center"/>
            <w:hideMark/>
          </w:tcPr>
          <w:p w14:paraId="3FFFEC5B"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581B2FE8" w14:textId="1445DD8E" w:rsidR="00485BAA" w:rsidRPr="00D30847" w:rsidRDefault="00B25CB1"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 Introducing e-banking with NBRNM for external debt repayment</w:t>
            </w:r>
          </w:p>
        </w:tc>
        <w:tc>
          <w:tcPr>
            <w:tcW w:w="1194" w:type="dxa"/>
            <w:gridSpan w:val="2"/>
            <w:shd w:val="clear" w:color="000000" w:fill="FFFF99"/>
            <w:vAlign w:val="center"/>
            <w:hideMark/>
          </w:tcPr>
          <w:p w14:paraId="2609B0BF" w14:textId="1A98F391"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w:t>
            </w:r>
            <w:r w:rsidR="000E1208" w:rsidRPr="00D30847">
              <w:rPr>
                <w:rFonts w:ascii="Arial" w:eastAsia="Times New Roman" w:hAnsi="Arial" w:cs="Arial"/>
                <w:sz w:val="12"/>
                <w:szCs w:val="12"/>
                <w:lang w:val="en-GB" w:eastAsia="mk-MK"/>
              </w:rPr>
              <w:t>4</w:t>
            </w:r>
            <w:r w:rsidRPr="00D30847">
              <w:rPr>
                <w:rFonts w:ascii="Arial" w:eastAsia="Times New Roman" w:hAnsi="Arial" w:cs="Arial"/>
                <w:sz w:val="12"/>
                <w:szCs w:val="12"/>
                <w:lang w:val="en-GB" w:eastAsia="mk-MK"/>
              </w:rPr>
              <w:t>-202</w:t>
            </w:r>
            <w:r w:rsidR="00F44A9F" w:rsidRPr="00D30847">
              <w:rPr>
                <w:rFonts w:ascii="Arial" w:eastAsia="Times New Roman" w:hAnsi="Arial" w:cs="Arial"/>
                <w:sz w:val="12"/>
                <w:szCs w:val="12"/>
                <w:lang w:val="en-GB" w:eastAsia="mk-MK"/>
              </w:rPr>
              <w:t>8</w:t>
            </w:r>
          </w:p>
        </w:tc>
        <w:tc>
          <w:tcPr>
            <w:tcW w:w="1418" w:type="dxa"/>
            <w:gridSpan w:val="3"/>
            <w:shd w:val="clear" w:color="000000" w:fill="FFFF99"/>
            <w:vAlign w:val="center"/>
            <w:hideMark/>
          </w:tcPr>
          <w:p w14:paraId="5CCE6494" w14:textId="3975785A"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MoF</w:t>
            </w:r>
            <w:r w:rsidR="00431364" w:rsidRPr="00D30847">
              <w:rPr>
                <w:rFonts w:ascii="Arial" w:eastAsia="Times New Roman" w:hAnsi="Arial" w:cs="Arial"/>
                <w:sz w:val="12"/>
                <w:szCs w:val="12"/>
                <w:lang w:val="en-GB" w:eastAsia="mk-MK"/>
              </w:rPr>
              <w:t xml:space="preserve"> – Public Debt </w:t>
            </w:r>
            <w:r w:rsidR="00F368A1" w:rsidRPr="00D30847">
              <w:rPr>
                <w:rFonts w:ascii="Arial" w:eastAsia="Times New Roman" w:hAnsi="Arial" w:cs="Arial"/>
                <w:sz w:val="12"/>
                <w:szCs w:val="12"/>
                <w:lang w:val="en-GB" w:eastAsia="mk-MK"/>
              </w:rPr>
              <w:t>Management</w:t>
            </w:r>
            <w:r w:rsidR="00431364" w:rsidRPr="00D30847">
              <w:rPr>
                <w:rFonts w:ascii="Arial" w:eastAsia="Times New Roman" w:hAnsi="Arial" w:cs="Arial"/>
                <w:sz w:val="12"/>
                <w:szCs w:val="12"/>
                <w:lang w:val="en-GB" w:eastAsia="mk-MK"/>
              </w:rPr>
              <w:t xml:space="preserve"> Department</w:t>
            </w:r>
          </w:p>
        </w:tc>
        <w:tc>
          <w:tcPr>
            <w:tcW w:w="1644" w:type="dxa"/>
            <w:gridSpan w:val="3"/>
            <w:shd w:val="clear" w:color="000000" w:fill="FFFF99"/>
            <w:vAlign w:val="center"/>
            <w:hideMark/>
          </w:tcPr>
          <w:p w14:paraId="74F56FC2"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NBRNM</w:t>
            </w:r>
          </w:p>
        </w:tc>
        <w:tc>
          <w:tcPr>
            <w:tcW w:w="1758" w:type="dxa"/>
            <w:gridSpan w:val="4"/>
            <w:shd w:val="clear" w:color="000000" w:fill="FFFF99"/>
            <w:vAlign w:val="center"/>
            <w:hideMark/>
          </w:tcPr>
          <w:p w14:paraId="06CD5832" w14:textId="31047833" w:rsidR="00485BAA" w:rsidRPr="00D30847" w:rsidRDefault="00AE7926" w:rsidP="00407B01">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842" w:type="dxa"/>
            <w:gridSpan w:val="4"/>
            <w:shd w:val="clear" w:color="000000" w:fill="FFFF99"/>
            <w:vAlign w:val="center"/>
            <w:hideMark/>
          </w:tcPr>
          <w:p w14:paraId="0EBD2D3D" w14:textId="099FE916" w:rsidR="00485BAA" w:rsidRPr="00D30847" w:rsidRDefault="00407B01" w:rsidP="00407B01">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506" w:type="dxa"/>
            <w:gridSpan w:val="4"/>
            <w:shd w:val="clear" w:color="000000" w:fill="FFFF99"/>
            <w:vAlign w:val="center"/>
            <w:hideMark/>
          </w:tcPr>
          <w:p w14:paraId="0A7D440C" w14:textId="4B064D87" w:rsidR="00485BAA" w:rsidRPr="00D30847" w:rsidRDefault="00485BAA" w:rsidP="00407B01">
            <w:pPr>
              <w:spacing w:after="0" w:line="240" w:lineRule="auto"/>
              <w:jc w:val="center"/>
              <w:rPr>
                <w:rFonts w:ascii="Arial" w:eastAsia="Times New Roman" w:hAnsi="Arial" w:cs="Arial"/>
                <w:sz w:val="12"/>
                <w:szCs w:val="12"/>
                <w:lang w:val="en-GB" w:eastAsia="mk-MK"/>
              </w:rPr>
            </w:pPr>
          </w:p>
        </w:tc>
      </w:tr>
      <w:tr w:rsidR="00485BAA" w:rsidRPr="00D30847" w14:paraId="4EE76ACD" w14:textId="77777777" w:rsidTr="00FD4DDE">
        <w:trPr>
          <w:gridBefore w:val="3"/>
          <w:gridAfter w:val="1"/>
          <w:wBefore w:w="37" w:type="dxa"/>
          <w:wAfter w:w="52" w:type="dxa"/>
          <w:trHeight w:val="407"/>
          <w:jc w:val="center"/>
        </w:trPr>
        <w:tc>
          <w:tcPr>
            <w:tcW w:w="1288" w:type="dxa"/>
            <w:tcBorders>
              <w:top w:val="nil"/>
              <w:left w:val="nil"/>
              <w:bottom w:val="nil"/>
              <w:right w:val="nil"/>
            </w:tcBorders>
            <w:shd w:val="clear" w:color="000000" w:fill="FFFFFF"/>
            <w:vAlign w:val="center"/>
            <w:hideMark/>
          </w:tcPr>
          <w:p w14:paraId="08E2358A"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c>
          <w:tcPr>
            <w:tcW w:w="1015" w:type="dxa"/>
            <w:gridSpan w:val="2"/>
            <w:tcBorders>
              <w:top w:val="nil"/>
              <w:left w:val="nil"/>
              <w:bottom w:val="nil"/>
              <w:right w:val="single" w:sz="8" w:space="0" w:color="000000"/>
            </w:tcBorders>
            <w:shd w:val="clear" w:color="auto" w:fill="auto"/>
            <w:vAlign w:val="center"/>
            <w:hideMark/>
          </w:tcPr>
          <w:p w14:paraId="692CAB4D"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71B49455" w14:textId="14046B70" w:rsidR="00485BAA" w:rsidRPr="00D30847" w:rsidRDefault="00B25CB1"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 Strengthening public debt management capacities</w:t>
            </w:r>
          </w:p>
        </w:tc>
        <w:tc>
          <w:tcPr>
            <w:tcW w:w="1194" w:type="dxa"/>
            <w:gridSpan w:val="2"/>
            <w:shd w:val="clear" w:color="000000" w:fill="FFFF99"/>
            <w:vAlign w:val="center"/>
            <w:hideMark/>
          </w:tcPr>
          <w:p w14:paraId="37AB7CF6" w14:textId="301E0B8B"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w:t>
            </w:r>
            <w:r w:rsidR="00F44A9F" w:rsidRPr="00D30847">
              <w:rPr>
                <w:rFonts w:ascii="Arial" w:eastAsia="Times New Roman" w:hAnsi="Arial" w:cs="Arial"/>
                <w:sz w:val="12"/>
                <w:szCs w:val="12"/>
                <w:lang w:val="en-GB" w:eastAsia="mk-MK"/>
              </w:rPr>
              <w:t>5</w:t>
            </w:r>
            <w:r w:rsidRPr="00D30847">
              <w:rPr>
                <w:rFonts w:ascii="Arial" w:eastAsia="Times New Roman" w:hAnsi="Arial" w:cs="Arial"/>
                <w:sz w:val="12"/>
                <w:szCs w:val="12"/>
                <w:lang w:val="en-GB" w:eastAsia="mk-MK"/>
              </w:rPr>
              <w:t>-202</w:t>
            </w:r>
            <w:r w:rsidR="00F44A9F" w:rsidRPr="00D30847">
              <w:rPr>
                <w:rFonts w:ascii="Arial" w:eastAsia="Times New Roman" w:hAnsi="Arial" w:cs="Arial"/>
                <w:sz w:val="12"/>
                <w:szCs w:val="12"/>
                <w:lang w:val="en-GB" w:eastAsia="mk-MK"/>
              </w:rPr>
              <w:t>8</w:t>
            </w:r>
          </w:p>
        </w:tc>
        <w:tc>
          <w:tcPr>
            <w:tcW w:w="1418" w:type="dxa"/>
            <w:gridSpan w:val="3"/>
            <w:shd w:val="clear" w:color="000000" w:fill="FFFF99"/>
            <w:vAlign w:val="center"/>
            <w:hideMark/>
          </w:tcPr>
          <w:p w14:paraId="48E5BB6A" w14:textId="709944E0" w:rsidR="00485BAA" w:rsidRPr="00D30847" w:rsidRDefault="00431364"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MoF – Public Debt </w:t>
            </w:r>
            <w:r w:rsidR="00F368A1" w:rsidRPr="00D30847">
              <w:rPr>
                <w:rFonts w:ascii="Arial" w:eastAsia="Times New Roman" w:hAnsi="Arial" w:cs="Arial"/>
                <w:sz w:val="12"/>
                <w:szCs w:val="12"/>
                <w:lang w:val="en-GB" w:eastAsia="mk-MK"/>
              </w:rPr>
              <w:t>Management</w:t>
            </w:r>
            <w:r w:rsidRPr="00D30847">
              <w:rPr>
                <w:rFonts w:ascii="Arial" w:eastAsia="Times New Roman" w:hAnsi="Arial" w:cs="Arial"/>
                <w:sz w:val="12"/>
                <w:szCs w:val="12"/>
                <w:lang w:val="en-GB" w:eastAsia="mk-MK"/>
              </w:rPr>
              <w:t xml:space="preserve"> Department</w:t>
            </w:r>
          </w:p>
        </w:tc>
        <w:tc>
          <w:tcPr>
            <w:tcW w:w="1644" w:type="dxa"/>
            <w:gridSpan w:val="3"/>
            <w:shd w:val="clear" w:color="000000" w:fill="FFFF99"/>
            <w:vAlign w:val="center"/>
            <w:hideMark/>
          </w:tcPr>
          <w:p w14:paraId="3053A760" w14:textId="3C94A761"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Agency</w:t>
            </w:r>
            <w:r w:rsidR="00B25CB1"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for</w:t>
            </w:r>
            <w:r w:rsidR="00B25CB1"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administration</w:t>
            </w:r>
          </w:p>
        </w:tc>
        <w:tc>
          <w:tcPr>
            <w:tcW w:w="1758" w:type="dxa"/>
            <w:gridSpan w:val="4"/>
            <w:shd w:val="clear" w:color="000000" w:fill="FFFF99"/>
            <w:vAlign w:val="center"/>
            <w:hideMark/>
          </w:tcPr>
          <w:p w14:paraId="1448EDDC" w14:textId="0BADAD0A" w:rsidR="00485BAA" w:rsidRPr="00D30847" w:rsidRDefault="00F44A9F" w:rsidP="00407B01">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227</w:t>
            </w:r>
            <w:r w:rsidR="00485BAA" w:rsidRPr="00D30847">
              <w:rPr>
                <w:rFonts w:ascii="Arial" w:eastAsia="Times New Roman" w:hAnsi="Arial" w:cs="Arial"/>
                <w:sz w:val="12"/>
                <w:szCs w:val="12"/>
                <w:lang w:val="en-GB" w:eastAsia="mk-MK"/>
              </w:rPr>
              <w:t>,000</w:t>
            </w:r>
          </w:p>
        </w:tc>
        <w:tc>
          <w:tcPr>
            <w:tcW w:w="1842" w:type="dxa"/>
            <w:gridSpan w:val="4"/>
            <w:shd w:val="clear" w:color="000000" w:fill="FFFF99"/>
            <w:vAlign w:val="center"/>
            <w:hideMark/>
          </w:tcPr>
          <w:p w14:paraId="4CD9DE8C" w14:textId="03706ED0" w:rsidR="00485BAA" w:rsidRPr="00D30847" w:rsidRDefault="00404D96" w:rsidP="00407B01">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National</w:t>
            </w:r>
            <w:r w:rsidR="00AE7926" w:rsidRPr="00D30847">
              <w:rPr>
                <w:rFonts w:ascii="Arial" w:eastAsia="Times New Roman" w:hAnsi="Arial" w:cs="Arial"/>
                <w:sz w:val="12"/>
                <w:szCs w:val="12"/>
                <w:lang w:val="en-GB" w:eastAsia="mk-MK"/>
              </w:rPr>
              <w:t xml:space="preserve"> budget</w:t>
            </w:r>
          </w:p>
        </w:tc>
        <w:tc>
          <w:tcPr>
            <w:tcW w:w="1506" w:type="dxa"/>
            <w:gridSpan w:val="4"/>
            <w:shd w:val="clear" w:color="000000" w:fill="FFFF99"/>
            <w:vAlign w:val="center"/>
            <w:hideMark/>
          </w:tcPr>
          <w:p w14:paraId="5D3B8197" w14:textId="66CC69DE" w:rsidR="00485BAA" w:rsidRPr="00D30847" w:rsidRDefault="00485BAA" w:rsidP="00407B01">
            <w:pPr>
              <w:spacing w:after="0" w:line="240" w:lineRule="auto"/>
              <w:jc w:val="center"/>
              <w:rPr>
                <w:rFonts w:ascii="Arial" w:eastAsia="Times New Roman" w:hAnsi="Arial" w:cs="Arial"/>
                <w:sz w:val="12"/>
                <w:szCs w:val="12"/>
                <w:lang w:val="en-GB" w:eastAsia="mk-MK"/>
              </w:rPr>
            </w:pPr>
          </w:p>
        </w:tc>
      </w:tr>
      <w:tr w:rsidR="00485BAA" w:rsidRPr="00D30847" w14:paraId="2D99E169" w14:textId="77777777" w:rsidTr="00FD4DDE">
        <w:trPr>
          <w:gridBefore w:val="3"/>
          <w:gridAfter w:val="1"/>
          <w:wBefore w:w="37" w:type="dxa"/>
          <w:wAfter w:w="52" w:type="dxa"/>
          <w:trHeight w:val="399"/>
          <w:jc w:val="center"/>
        </w:trPr>
        <w:tc>
          <w:tcPr>
            <w:tcW w:w="1288" w:type="dxa"/>
            <w:tcBorders>
              <w:top w:val="nil"/>
              <w:left w:val="nil"/>
              <w:bottom w:val="nil"/>
              <w:right w:val="nil"/>
            </w:tcBorders>
            <w:shd w:val="clear" w:color="000000" w:fill="FFFFFF"/>
            <w:vAlign w:val="center"/>
            <w:hideMark/>
          </w:tcPr>
          <w:p w14:paraId="1EF9185C"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c>
          <w:tcPr>
            <w:tcW w:w="1015" w:type="dxa"/>
            <w:gridSpan w:val="2"/>
            <w:tcBorders>
              <w:top w:val="nil"/>
              <w:left w:val="nil"/>
              <w:bottom w:val="nil"/>
              <w:right w:val="single" w:sz="8" w:space="0" w:color="000000"/>
            </w:tcBorders>
            <w:shd w:val="clear" w:color="auto" w:fill="auto"/>
            <w:vAlign w:val="center"/>
            <w:hideMark/>
          </w:tcPr>
          <w:p w14:paraId="55284BC0"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05EEE5C9" w14:textId="15B8C9B1" w:rsidR="00485BAA" w:rsidRPr="00D30847" w:rsidRDefault="00B25CB1"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3. Reconciling the debt stock with the creditors</w:t>
            </w:r>
          </w:p>
        </w:tc>
        <w:tc>
          <w:tcPr>
            <w:tcW w:w="1194" w:type="dxa"/>
            <w:gridSpan w:val="2"/>
            <w:shd w:val="clear" w:color="000000" w:fill="FFFF99"/>
            <w:vAlign w:val="center"/>
            <w:hideMark/>
          </w:tcPr>
          <w:p w14:paraId="38F20C1D" w14:textId="20D40E6F"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w:t>
            </w:r>
            <w:r w:rsidR="00F44A9F" w:rsidRPr="00D30847">
              <w:rPr>
                <w:rFonts w:ascii="Arial" w:eastAsia="Times New Roman" w:hAnsi="Arial" w:cs="Arial"/>
                <w:sz w:val="12"/>
                <w:szCs w:val="12"/>
                <w:lang w:val="en-GB" w:eastAsia="mk-MK"/>
              </w:rPr>
              <w:t>5</w:t>
            </w:r>
          </w:p>
        </w:tc>
        <w:tc>
          <w:tcPr>
            <w:tcW w:w="1418" w:type="dxa"/>
            <w:gridSpan w:val="3"/>
            <w:shd w:val="clear" w:color="000000" w:fill="FFFF99"/>
            <w:vAlign w:val="center"/>
            <w:hideMark/>
          </w:tcPr>
          <w:p w14:paraId="38C781F0" w14:textId="2A6D1207" w:rsidR="00485BAA" w:rsidRPr="00D30847" w:rsidRDefault="00431364"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MoF – Public Debt </w:t>
            </w:r>
            <w:r w:rsidR="00F368A1" w:rsidRPr="00D30847">
              <w:rPr>
                <w:rFonts w:ascii="Arial" w:eastAsia="Times New Roman" w:hAnsi="Arial" w:cs="Arial"/>
                <w:sz w:val="12"/>
                <w:szCs w:val="12"/>
                <w:lang w:val="en-GB" w:eastAsia="mk-MK"/>
              </w:rPr>
              <w:t>Management</w:t>
            </w:r>
            <w:r w:rsidRPr="00D30847">
              <w:rPr>
                <w:rFonts w:ascii="Arial" w:eastAsia="Times New Roman" w:hAnsi="Arial" w:cs="Arial"/>
                <w:sz w:val="12"/>
                <w:szCs w:val="12"/>
                <w:lang w:val="en-GB" w:eastAsia="mk-MK"/>
              </w:rPr>
              <w:t xml:space="preserve"> Department</w:t>
            </w:r>
          </w:p>
        </w:tc>
        <w:tc>
          <w:tcPr>
            <w:tcW w:w="1644" w:type="dxa"/>
            <w:gridSpan w:val="3"/>
            <w:shd w:val="clear" w:color="000000" w:fill="FFFF99"/>
            <w:vAlign w:val="center"/>
            <w:hideMark/>
          </w:tcPr>
          <w:p w14:paraId="58D0A004" w14:textId="02FAEFB7" w:rsidR="00485BAA" w:rsidRPr="00D30847" w:rsidRDefault="00404D96" w:rsidP="00485BAA">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Multilateral, bilateral</w:t>
            </w:r>
            <w:r w:rsidR="00B25CB1" w:rsidRPr="00D30847">
              <w:rPr>
                <w:rFonts w:ascii="Arial" w:eastAsia="Times New Roman" w:hAnsi="Arial" w:cs="Arial"/>
                <w:sz w:val="12"/>
                <w:szCs w:val="12"/>
                <w:lang w:val="en-GB" w:eastAsia="mk-MK"/>
              </w:rPr>
              <w:t xml:space="preserve"> </w:t>
            </w:r>
            <w:r w:rsidR="00485BAA" w:rsidRPr="00D30847">
              <w:rPr>
                <w:rFonts w:ascii="Arial" w:eastAsia="Times New Roman" w:hAnsi="Arial" w:cs="Arial"/>
                <w:sz w:val="12"/>
                <w:szCs w:val="12"/>
                <w:lang w:val="en-GB" w:eastAsia="mk-MK"/>
              </w:rPr>
              <w:t>and</w:t>
            </w:r>
            <w:r w:rsidR="00B25CB1" w:rsidRPr="00D30847">
              <w:rPr>
                <w:rFonts w:ascii="Arial" w:eastAsia="Times New Roman" w:hAnsi="Arial" w:cs="Arial"/>
                <w:sz w:val="12"/>
                <w:szCs w:val="12"/>
                <w:lang w:val="en-GB" w:eastAsia="mk-MK"/>
              </w:rPr>
              <w:t xml:space="preserve"> </w:t>
            </w:r>
            <w:r w:rsidR="00485BAA" w:rsidRPr="00D30847">
              <w:rPr>
                <w:rFonts w:ascii="Arial" w:eastAsia="Times New Roman" w:hAnsi="Arial" w:cs="Arial"/>
                <w:sz w:val="12"/>
                <w:szCs w:val="12"/>
                <w:lang w:val="en-GB" w:eastAsia="mk-MK"/>
              </w:rPr>
              <w:t>private</w:t>
            </w:r>
            <w:r w:rsidR="00B25CB1" w:rsidRPr="00D30847">
              <w:rPr>
                <w:rFonts w:ascii="Arial" w:eastAsia="Times New Roman" w:hAnsi="Arial" w:cs="Arial"/>
                <w:sz w:val="12"/>
                <w:szCs w:val="12"/>
                <w:lang w:val="en-GB" w:eastAsia="mk-MK"/>
              </w:rPr>
              <w:t xml:space="preserve"> </w:t>
            </w:r>
            <w:r w:rsidR="00485BAA" w:rsidRPr="00D30847">
              <w:rPr>
                <w:rFonts w:ascii="Arial" w:eastAsia="Times New Roman" w:hAnsi="Arial" w:cs="Arial"/>
                <w:sz w:val="12"/>
                <w:szCs w:val="12"/>
                <w:lang w:val="en-GB" w:eastAsia="mk-MK"/>
              </w:rPr>
              <w:t>creditors</w:t>
            </w:r>
          </w:p>
        </w:tc>
        <w:tc>
          <w:tcPr>
            <w:tcW w:w="1758" w:type="dxa"/>
            <w:gridSpan w:val="4"/>
            <w:shd w:val="clear" w:color="000000" w:fill="FFFF99"/>
            <w:vAlign w:val="center"/>
            <w:hideMark/>
          </w:tcPr>
          <w:p w14:paraId="56978C66" w14:textId="4CC2E342" w:rsidR="00485BAA" w:rsidRPr="00D30847" w:rsidRDefault="00AE7926" w:rsidP="00407B01">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842" w:type="dxa"/>
            <w:gridSpan w:val="4"/>
            <w:shd w:val="clear" w:color="000000" w:fill="FFFF99"/>
            <w:vAlign w:val="center"/>
            <w:hideMark/>
          </w:tcPr>
          <w:p w14:paraId="0EF201D2" w14:textId="0E88CBF0" w:rsidR="00485BAA" w:rsidRPr="00D30847" w:rsidRDefault="00407B01" w:rsidP="00407B01">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506" w:type="dxa"/>
            <w:gridSpan w:val="4"/>
            <w:shd w:val="clear" w:color="000000" w:fill="FFFF99"/>
            <w:vAlign w:val="center"/>
            <w:hideMark/>
          </w:tcPr>
          <w:p w14:paraId="753C83D1" w14:textId="7677A39B" w:rsidR="00485BAA" w:rsidRPr="00D30847" w:rsidRDefault="00485BAA" w:rsidP="00407B01">
            <w:pPr>
              <w:spacing w:after="0" w:line="240" w:lineRule="auto"/>
              <w:jc w:val="center"/>
              <w:rPr>
                <w:rFonts w:ascii="Arial" w:eastAsia="Times New Roman" w:hAnsi="Arial" w:cs="Arial"/>
                <w:sz w:val="12"/>
                <w:szCs w:val="12"/>
                <w:lang w:val="en-GB" w:eastAsia="mk-MK"/>
              </w:rPr>
            </w:pPr>
          </w:p>
        </w:tc>
      </w:tr>
      <w:tr w:rsidR="00485BAA" w:rsidRPr="00D30847" w14:paraId="7B145A0B" w14:textId="77777777" w:rsidTr="00FD4DDE">
        <w:trPr>
          <w:gridBefore w:val="3"/>
          <w:gridAfter w:val="1"/>
          <w:wBefore w:w="37" w:type="dxa"/>
          <w:wAfter w:w="52" w:type="dxa"/>
          <w:trHeight w:val="295"/>
          <w:jc w:val="center"/>
        </w:trPr>
        <w:tc>
          <w:tcPr>
            <w:tcW w:w="13501" w:type="dxa"/>
            <w:gridSpan w:val="28"/>
            <w:shd w:val="clear" w:color="000000" w:fill="9BD2ED"/>
            <w:vAlign w:val="center"/>
            <w:hideMark/>
          </w:tcPr>
          <w:p w14:paraId="036955FC" w14:textId="34148627" w:rsidR="00485BAA" w:rsidRPr="00D30847" w:rsidRDefault="00485BAA" w:rsidP="00485BAA">
            <w:pPr>
              <w:spacing w:after="0" w:line="240" w:lineRule="auto"/>
              <w:jc w:val="both"/>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M</w:t>
            </w:r>
            <w:r w:rsidR="00577A56" w:rsidRPr="00D30847">
              <w:rPr>
                <w:rFonts w:ascii="Arial" w:eastAsia="Times New Roman" w:hAnsi="Arial" w:cs="Arial"/>
                <w:b/>
                <w:bCs/>
                <w:sz w:val="12"/>
                <w:szCs w:val="12"/>
                <w:lang w:val="en-GB" w:eastAsia="mk-MK"/>
              </w:rPr>
              <w:t>easure</w:t>
            </w:r>
            <w:r w:rsidRPr="00D30847">
              <w:rPr>
                <w:rFonts w:ascii="Arial" w:eastAsia="Times New Roman" w:hAnsi="Arial" w:cs="Arial"/>
                <w:b/>
                <w:bCs/>
                <w:sz w:val="12"/>
                <w:szCs w:val="12"/>
                <w:lang w:val="en-GB" w:eastAsia="mk-MK"/>
              </w:rPr>
              <w:t xml:space="preserve"> 2</w:t>
            </w:r>
            <w:r w:rsidR="00637A09" w:rsidRPr="00D30847">
              <w:rPr>
                <w:rFonts w:ascii="Arial" w:eastAsia="Times New Roman" w:hAnsi="Arial" w:cs="Arial"/>
                <w:b/>
                <w:bCs/>
                <w:sz w:val="12"/>
                <w:szCs w:val="12"/>
                <w:lang w:val="en-GB" w:eastAsia="mk-MK"/>
              </w:rPr>
              <w:t>.</w:t>
            </w:r>
            <w:r w:rsidRPr="00D30847">
              <w:rPr>
                <w:rFonts w:ascii="Arial" w:eastAsia="Times New Roman" w:hAnsi="Arial" w:cs="Arial"/>
                <w:b/>
                <w:bCs/>
                <w:sz w:val="12"/>
                <w:szCs w:val="12"/>
                <w:lang w:val="en-GB" w:eastAsia="mk-MK"/>
              </w:rPr>
              <w:t xml:space="preserve"> Increasing</w:t>
            </w:r>
            <w:r w:rsidR="00B25CB1"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public</w:t>
            </w:r>
            <w:r w:rsidR="00B25CB1"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debt</w:t>
            </w:r>
            <w:r w:rsidR="00B25CB1"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transparency</w:t>
            </w:r>
          </w:p>
        </w:tc>
      </w:tr>
      <w:tr w:rsidR="00485BAA" w:rsidRPr="00D30847" w14:paraId="691C8731" w14:textId="77777777" w:rsidTr="00FD4DDE">
        <w:trPr>
          <w:gridBefore w:val="3"/>
          <w:gridAfter w:val="1"/>
          <w:wBefore w:w="37" w:type="dxa"/>
          <w:wAfter w:w="52" w:type="dxa"/>
          <w:trHeight w:val="219"/>
          <w:jc w:val="center"/>
        </w:trPr>
        <w:tc>
          <w:tcPr>
            <w:tcW w:w="1288" w:type="dxa"/>
            <w:tcBorders>
              <w:top w:val="nil"/>
              <w:left w:val="nil"/>
              <w:bottom w:val="nil"/>
              <w:right w:val="nil"/>
            </w:tcBorders>
            <w:shd w:val="clear" w:color="000000" w:fill="FFFFFF"/>
            <w:vAlign w:val="center"/>
            <w:hideMark/>
          </w:tcPr>
          <w:p w14:paraId="56CF4C5C"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c>
          <w:tcPr>
            <w:tcW w:w="1015" w:type="dxa"/>
            <w:gridSpan w:val="2"/>
            <w:tcBorders>
              <w:top w:val="nil"/>
              <w:left w:val="nil"/>
              <w:bottom w:val="nil"/>
              <w:right w:val="single" w:sz="8" w:space="0" w:color="000000"/>
            </w:tcBorders>
            <w:shd w:val="clear" w:color="auto" w:fill="auto"/>
            <w:vAlign w:val="center"/>
            <w:hideMark/>
          </w:tcPr>
          <w:p w14:paraId="69B142B5"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9BD2ED"/>
            <w:vAlign w:val="center"/>
            <w:hideMark/>
          </w:tcPr>
          <w:p w14:paraId="5058F910" w14:textId="0244FEBE"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Performance</w:t>
            </w:r>
            <w:r w:rsidR="00B25CB1"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Indicator</w:t>
            </w:r>
          </w:p>
        </w:tc>
        <w:tc>
          <w:tcPr>
            <w:tcW w:w="1194" w:type="dxa"/>
            <w:gridSpan w:val="2"/>
            <w:shd w:val="clear" w:color="000000" w:fill="9BD2ED"/>
            <w:vAlign w:val="center"/>
            <w:hideMark/>
          </w:tcPr>
          <w:p w14:paraId="0057B674" w14:textId="2BED5F78"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Data</w:t>
            </w:r>
            <w:r w:rsidR="00B25CB1"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Source</w:t>
            </w:r>
          </w:p>
        </w:tc>
        <w:tc>
          <w:tcPr>
            <w:tcW w:w="1418" w:type="dxa"/>
            <w:gridSpan w:val="3"/>
            <w:shd w:val="clear" w:color="000000" w:fill="9BD2ED"/>
            <w:vAlign w:val="center"/>
            <w:hideMark/>
          </w:tcPr>
          <w:p w14:paraId="3FFF393C" w14:textId="023A7BD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Baseline FY2</w:t>
            </w:r>
            <w:r w:rsidR="00F44A9F" w:rsidRPr="00D30847">
              <w:rPr>
                <w:rFonts w:ascii="Arial" w:eastAsia="Times New Roman" w:hAnsi="Arial" w:cs="Arial"/>
                <w:b/>
                <w:bCs/>
                <w:sz w:val="12"/>
                <w:szCs w:val="12"/>
                <w:lang w:val="en-GB" w:eastAsia="mk-MK"/>
              </w:rPr>
              <w:t>3</w:t>
            </w:r>
          </w:p>
        </w:tc>
        <w:tc>
          <w:tcPr>
            <w:tcW w:w="1644" w:type="dxa"/>
            <w:gridSpan w:val="3"/>
            <w:shd w:val="clear" w:color="000000" w:fill="9BD2ED"/>
            <w:vAlign w:val="center"/>
            <w:hideMark/>
          </w:tcPr>
          <w:p w14:paraId="3D439C5F" w14:textId="18AD8D79"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F44A9F" w:rsidRPr="00D30847">
              <w:rPr>
                <w:rFonts w:ascii="Arial" w:eastAsia="Times New Roman" w:hAnsi="Arial" w:cs="Arial"/>
                <w:b/>
                <w:bCs/>
                <w:sz w:val="12"/>
                <w:szCs w:val="12"/>
                <w:lang w:val="en-GB" w:eastAsia="mk-MK"/>
              </w:rPr>
              <w:t>5</w:t>
            </w:r>
          </w:p>
        </w:tc>
        <w:tc>
          <w:tcPr>
            <w:tcW w:w="1758" w:type="dxa"/>
            <w:gridSpan w:val="4"/>
            <w:shd w:val="clear" w:color="000000" w:fill="9BD2ED"/>
            <w:vAlign w:val="center"/>
            <w:hideMark/>
          </w:tcPr>
          <w:p w14:paraId="65D2CE1D" w14:textId="55190E6F"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F44A9F" w:rsidRPr="00D30847">
              <w:rPr>
                <w:rFonts w:ascii="Arial" w:eastAsia="Times New Roman" w:hAnsi="Arial" w:cs="Arial"/>
                <w:b/>
                <w:bCs/>
                <w:sz w:val="12"/>
                <w:szCs w:val="12"/>
                <w:lang w:val="en-GB" w:eastAsia="mk-MK"/>
              </w:rPr>
              <w:t>6</w:t>
            </w:r>
          </w:p>
        </w:tc>
        <w:tc>
          <w:tcPr>
            <w:tcW w:w="1842" w:type="dxa"/>
            <w:gridSpan w:val="4"/>
            <w:shd w:val="clear" w:color="000000" w:fill="9BD2ED"/>
            <w:vAlign w:val="center"/>
            <w:hideMark/>
          </w:tcPr>
          <w:p w14:paraId="633A1410" w14:textId="3D4BA100" w:rsidR="00485BAA" w:rsidRPr="00D30847" w:rsidRDefault="00485BAA" w:rsidP="00485BAA">
            <w:pPr>
              <w:spacing w:after="0" w:line="240" w:lineRule="auto"/>
              <w:jc w:val="both"/>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F44A9F" w:rsidRPr="00D30847">
              <w:rPr>
                <w:rFonts w:ascii="Arial" w:eastAsia="Times New Roman" w:hAnsi="Arial" w:cs="Arial"/>
                <w:b/>
                <w:bCs/>
                <w:sz w:val="12"/>
                <w:szCs w:val="12"/>
                <w:lang w:val="en-GB" w:eastAsia="mk-MK"/>
              </w:rPr>
              <w:t>7</w:t>
            </w:r>
          </w:p>
        </w:tc>
        <w:tc>
          <w:tcPr>
            <w:tcW w:w="1506" w:type="dxa"/>
            <w:gridSpan w:val="4"/>
            <w:shd w:val="clear" w:color="000000" w:fill="9BD2ED"/>
            <w:vAlign w:val="center"/>
            <w:hideMark/>
          </w:tcPr>
          <w:p w14:paraId="4620885F" w14:textId="196C4D53"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F44A9F" w:rsidRPr="00D30847">
              <w:rPr>
                <w:rFonts w:ascii="Arial" w:eastAsia="Times New Roman" w:hAnsi="Arial" w:cs="Arial"/>
                <w:b/>
                <w:bCs/>
                <w:sz w:val="12"/>
                <w:szCs w:val="12"/>
                <w:lang w:val="en-GB" w:eastAsia="mk-MK"/>
              </w:rPr>
              <w:t>8</w:t>
            </w:r>
          </w:p>
        </w:tc>
      </w:tr>
      <w:tr w:rsidR="00485BAA" w:rsidRPr="00D30847" w14:paraId="72607258" w14:textId="77777777" w:rsidTr="00FD4DDE">
        <w:trPr>
          <w:gridBefore w:val="3"/>
          <w:gridAfter w:val="1"/>
          <w:wBefore w:w="37" w:type="dxa"/>
          <w:wAfter w:w="52" w:type="dxa"/>
          <w:trHeight w:val="727"/>
          <w:jc w:val="center"/>
        </w:trPr>
        <w:tc>
          <w:tcPr>
            <w:tcW w:w="1288" w:type="dxa"/>
            <w:tcBorders>
              <w:top w:val="nil"/>
              <w:left w:val="nil"/>
              <w:bottom w:val="nil"/>
              <w:right w:val="nil"/>
            </w:tcBorders>
            <w:shd w:val="clear" w:color="000000" w:fill="FFFFFF"/>
            <w:vAlign w:val="center"/>
            <w:hideMark/>
          </w:tcPr>
          <w:p w14:paraId="067B451C"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c>
          <w:tcPr>
            <w:tcW w:w="1015" w:type="dxa"/>
            <w:gridSpan w:val="2"/>
            <w:tcBorders>
              <w:top w:val="nil"/>
              <w:left w:val="nil"/>
              <w:bottom w:val="nil"/>
              <w:right w:val="single" w:sz="8" w:space="0" w:color="000000"/>
            </w:tcBorders>
            <w:shd w:val="clear" w:color="auto" w:fill="auto"/>
            <w:vAlign w:val="center"/>
            <w:hideMark/>
          </w:tcPr>
          <w:p w14:paraId="421702A3"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07CCFB4A" w14:textId="411B95E8" w:rsidR="00485BAA" w:rsidRPr="00D30847" w:rsidRDefault="00B25CB1"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Calculation of general government debt in accordance with the statistical standard SDDS plus</w:t>
            </w:r>
          </w:p>
        </w:tc>
        <w:tc>
          <w:tcPr>
            <w:tcW w:w="1194" w:type="dxa"/>
            <w:gridSpan w:val="2"/>
            <w:shd w:val="clear" w:color="000000" w:fill="FFFF99"/>
            <w:vAlign w:val="center"/>
            <w:hideMark/>
          </w:tcPr>
          <w:p w14:paraId="5DD0F1B7" w14:textId="132C05B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Website</w:t>
            </w:r>
            <w:r w:rsidR="00B25CB1"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of</w:t>
            </w:r>
            <w:r w:rsidR="00B25CB1"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MoF</w:t>
            </w:r>
          </w:p>
        </w:tc>
        <w:tc>
          <w:tcPr>
            <w:tcW w:w="1418" w:type="dxa"/>
            <w:gridSpan w:val="3"/>
            <w:shd w:val="clear" w:color="000000" w:fill="FFFF99"/>
            <w:vAlign w:val="center"/>
            <w:hideMark/>
          </w:tcPr>
          <w:p w14:paraId="33D5DD49" w14:textId="5EEDF9FB" w:rsidR="00485BAA" w:rsidRPr="00D30847" w:rsidRDefault="00B25CB1"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Government debt is displayed according to SDDS standard</w:t>
            </w:r>
          </w:p>
        </w:tc>
        <w:tc>
          <w:tcPr>
            <w:tcW w:w="1644" w:type="dxa"/>
            <w:gridSpan w:val="3"/>
            <w:shd w:val="clear" w:color="000000" w:fill="FFFF99"/>
            <w:vAlign w:val="center"/>
            <w:hideMark/>
          </w:tcPr>
          <w:p w14:paraId="2E971143" w14:textId="36773679" w:rsidR="00485BAA" w:rsidRPr="00D30847" w:rsidRDefault="00B25CB1" w:rsidP="00407B01">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Government debt is displayed according to SDDS plus standard</w:t>
            </w:r>
          </w:p>
        </w:tc>
        <w:tc>
          <w:tcPr>
            <w:tcW w:w="1758" w:type="dxa"/>
            <w:gridSpan w:val="4"/>
            <w:shd w:val="clear" w:color="000000" w:fill="FFFF99"/>
            <w:vAlign w:val="center"/>
            <w:hideMark/>
          </w:tcPr>
          <w:p w14:paraId="747E05B6" w14:textId="16718A10" w:rsidR="00485BAA" w:rsidRPr="00D30847" w:rsidRDefault="00407B01" w:rsidP="00407B01">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842" w:type="dxa"/>
            <w:gridSpan w:val="4"/>
            <w:shd w:val="clear" w:color="000000" w:fill="FFFF99"/>
            <w:vAlign w:val="center"/>
            <w:hideMark/>
          </w:tcPr>
          <w:p w14:paraId="21AE172C" w14:textId="2E2717D0" w:rsidR="00485BAA" w:rsidRPr="00D30847" w:rsidRDefault="00407B01" w:rsidP="00407B01">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506" w:type="dxa"/>
            <w:gridSpan w:val="4"/>
            <w:shd w:val="clear" w:color="000000" w:fill="FFFF99"/>
            <w:vAlign w:val="center"/>
            <w:hideMark/>
          </w:tcPr>
          <w:p w14:paraId="2EBBB6CC" w14:textId="1CCA53F1" w:rsidR="00485BAA" w:rsidRPr="00D30847" w:rsidRDefault="00407B01" w:rsidP="00407B01">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w:t>
            </w:r>
          </w:p>
        </w:tc>
      </w:tr>
      <w:tr w:rsidR="00485BAA" w:rsidRPr="00D30847" w14:paraId="2DB3965E" w14:textId="77777777" w:rsidTr="00FD4DDE">
        <w:trPr>
          <w:gridBefore w:val="3"/>
          <w:gridAfter w:val="1"/>
          <w:wBefore w:w="37" w:type="dxa"/>
          <w:wAfter w:w="52" w:type="dxa"/>
          <w:trHeight w:val="658"/>
          <w:jc w:val="center"/>
        </w:trPr>
        <w:tc>
          <w:tcPr>
            <w:tcW w:w="1288" w:type="dxa"/>
            <w:tcBorders>
              <w:top w:val="nil"/>
              <w:left w:val="nil"/>
              <w:bottom w:val="nil"/>
              <w:right w:val="nil"/>
            </w:tcBorders>
            <w:shd w:val="clear" w:color="000000" w:fill="FFFFFF"/>
            <w:vAlign w:val="center"/>
            <w:hideMark/>
          </w:tcPr>
          <w:p w14:paraId="790F89AF"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c>
          <w:tcPr>
            <w:tcW w:w="1015" w:type="dxa"/>
            <w:gridSpan w:val="2"/>
            <w:tcBorders>
              <w:top w:val="nil"/>
              <w:left w:val="nil"/>
              <w:bottom w:val="nil"/>
              <w:right w:val="single" w:sz="8" w:space="0" w:color="000000"/>
            </w:tcBorders>
            <w:shd w:val="clear" w:color="auto" w:fill="auto"/>
            <w:vAlign w:val="center"/>
            <w:hideMark/>
          </w:tcPr>
          <w:p w14:paraId="6421F82E"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063AF56D" w14:textId="233235B2" w:rsidR="00485BAA" w:rsidRPr="00D30847" w:rsidRDefault="00B25CB1"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Publication of general government debt in accordance with the Maastricht criterion</w:t>
            </w:r>
          </w:p>
        </w:tc>
        <w:tc>
          <w:tcPr>
            <w:tcW w:w="1194" w:type="dxa"/>
            <w:gridSpan w:val="2"/>
            <w:shd w:val="clear" w:color="000000" w:fill="FFFF99"/>
            <w:vAlign w:val="center"/>
            <w:hideMark/>
          </w:tcPr>
          <w:p w14:paraId="1EE5FB9D" w14:textId="342A097D"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Website</w:t>
            </w:r>
            <w:r w:rsidR="00B25CB1"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of</w:t>
            </w:r>
            <w:r w:rsidR="00B25CB1"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MoF</w:t>
            </w:r>
          </w:p>
        </w:tc>
        <w:tc>
          <w:tcPr>
            <w:tcW w:w="1418" w:type="dxa"/>
            <w:gridSpan w:val="3"/>
            <w:shd w:val="clear" w:color="000000" w:fill="FFFF99"/>
            <w:vAlign w:val="center"/>
            <w:hideMark/>
          </w:tcPr>
          <w:p w14:paraId="77F28588" w14:textId="10259E94" w:rsidR="00485BAA" w:rsidRPr="00D30847" w:rsidRDefault="00B25CB1"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The general government debt it is not harmonized with the Maastricht criterion</w:t>
            </w:r>
          </w:p>
        </w:tc>
        <w:tc>
          <w:tcPr>
            <w:tcW w:w="1644" w:type="dxa"/>
            <w:gridSpan w:val="3"/>
            <w:shd w:val="clear" w:color="000000" w:fill="FFFF99"/>
            <w:vAlign w:val="center"/>
            <w:hideMark/>
          </w:tcPr>
          <w:p w14:paraId="2DF9A7E5" w14:textId="19030D02" w:rsidR="00485BAA" w:rsidRPr="00D30847" w:rsidRDefault="00407B01" w:rsidP="00407B01">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758" w:type="dxa"/>
            <w:gridSpan w:val="4"/>
            <w:shd w:val="clear" w:color="000000" w:fill="FFFF99"/>
            <w:vAlign w:val="center"/>
            <w:hideMark/>
          </w:tcPr>
          <w:p w14:paraId="5DAACED6" w14:textId="274DDAC0" w:rsidR="00485BAA" w:rsidRPr="00D30847" w:rsidRDefault="00B25CB1" w:rsidP="00407B01">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The general government debt is harmonized with the Maastricht criterion</w:t>
            </w:r>
          </w:p>
        </w:tc>
        <w:tc>
          <w:tcPr>
            <w:tcW w:w="1842" w:type="dxa"/>
            <w:gridSpan w:val="4"/>
            <w:shd w:val="clear" w:color="000000" w:fill="FFFF99"/>
            <w:vAlign w:val="center"/>
            <w:hideMark/>
          </w:tcPr>
          <w:p w14:paraId="7CCDCEFD" w14:textId="4378CD1E" w:rsidR="00485BAA" w:rsidRPr="00D30847" w:rsidRDefault="00407B01" w:rsidP="00407B01">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506" w:type="dxa"/>
            <w:gridSpan w:val="4"/>
            <w:shd w:val="clear" w:color="000000" w:fill="FFFF99"/>
            <w:vAlign w:val="center"/>
            <w:hideMark/>
          </w:tcPr>
          <w:p w14:paraId="7E8ACBA6" w14:textId="2516D201" w:rsidR="00485BAA" w:rsidRPr="00D30847" w:rsidRDefault="00407B01" w:rsidP="00407B01">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w:t>
            </w:r>
          </w:p>
        </w:tc>
      </w:tr>
      <w:tr w:rsidR="00485BAA" w:rsidRPr="00D30847" w14:paraId="4BB8DC11" w14:textId="77777777" w:rsidTr="00FD4DDE">
        <w:trPr>
          <w:gridBefore w:val="3"/>
          <w:gridAfter w:val="1"/>
          <w:wBefore w:w="37" w:type="dxa"/>
          <w:wAfter w:w="52" w:type="dxa"/>
          <w:trHeight w:val="267"/>
          <w:jc w:val="center"/>
        </w:trPr>
        <w:tc>
          <w:tcPr>
            <w:tcW w:w="1288" w:type="dxa"/>
            <w:tcBorders>
              <w:top w:val="nil"/>
              <w:left w:val="nil"/>
              <w:bottom w:val="nil"/>
              <w:right w:val="nil"/>
            </w:tcBorders>
            <w:shd w:val="clear" w:color="000000" w:fill="FFFFFF"/>
            <w:vAlign w:val="center"/>
            <w:hideMark/>
          </w:tcPr>
          <w:p w14:paraId="5D9C5FC0"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c>
          <w:tcPr>
            <w:tcW w:w="1015" w:type="dxa"/>
            <w:gridSpan w:val="2"/>
            <w:tcBorders>
              <w:top w:val="nil"/>
              <w:left w:val="nil"/>
              <w:bottom w:val="nil"/>
              <w:right w:val="single" w:sz="8" w:space="0" w:color="000000"/>
            </w:tcBorders>
            <w:shd w:val="clear" w:color="auto" w:fill="auto"/>
            <w:vAlign w:val="center"/>
            <w:hideMark/>
          </w:tcPr>
          <w:p w14:paraId="53122D27"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9BD2ED"/>
            <w:vAlign w:val="center"/>
            <w:hideMark/>
          </w:tcPr>
          <w:p w14:paraId="7B5B1A4A" w14:textId="071EA502"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Activities</w:t>
            </w:r>
          </w:p>
        </w:tc>
        <w:tc>
          <w:tcPr>
            <w:tcW w:w="1194" w:type="dxa"/>
            <w:gridSpan w:val="2"/>
            <w:shd w:val="clear" w:color="000000" w:fill="9BD2ED"/>
            <w:vAlign w:val="center"/>
            <w:hideMark/>
          </w:tcPr>
          <w:p w14:paraId="710C8303" w14:textId="6D74DDDE"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Implementation</w:t>
            </w:r>
            <w:r w:rsidR="00B25CB1"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period</w:t>
            </w:r>
          </w:p>
        </w:tc>
        <w:tc>
          <w:tcPr>
            <w:tcW w:w="1418" w:type="dxa"/>
            <w:gridSpan w:val="3"/>
            <w:shd w:val="clear" w:color="000000" w:fill="9BD2ED"/>
            <w:vAlign w:val="center"/>
            <w:hideMark/>
          </w:tcPr>
          <w:p w14:paraId="080B0D4B" w14:textId="207CC3EB"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Responsible</w:t>
            </w:r>
            <w:r w:rsidR="00B25CB1"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institution</w:t>
            </w:r>
          </w:p>
        </w:tc>
        <w:tc>
          <w:tcPr>
            <w:tcW w:w="1644" w:type="dxa"/>
            <w:gridSpan w:val="3"/>
            <w:shd w:val="clear" w:color="000000" w:fill="9BD2ED"/>
            <w:vAlign w:val="center"/>
            <w:hideMark/>
          </w:tcPr>
          <w:p w14:paraId="2B09ABD2" w14:textId="70CDB736"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Other</w:t>
            </w:r>
            <w:r w:rsidR="00B25CB1"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partners</w:t>
            </w:r>
          </w:p>
        </w:tc>
        <w:tc>
          <w:tcPr>
            <w:tcW w:w="1758" w:type="dxa"/>
            <w:gridSpan w:val="4"/>
            <w:shd w:val="clear" w:color="000000" w:fill="9BD2ED"/>
            <w:vAlign w:val="center"/>
            <w:hideMark/>
          </w:tcPr>
          <w:p w14:paraId="2D116C42"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Costs</w:t>
            </w:r>
          </w:p>
        </w:tc>
        <w:tc>
          <w:tcPr>
            <w:tcW w:w="1842" w:type="dxa"/>
            <w:gridSpan w:val="4"/>
            <w:shd w:val="clear" w:color="000000" w:fill="9BD2ED"/>
            <w:vAlign w:val="center"/>
            <w:hideMark/>
          </w:tcPr>
          <w:p w14:paraId="1072F912" w14:textId="0D01FE13"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Source</w:t>
            </w:r>
            <w:r w:rsidR="00B25CB1"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of</w:t>
            </w:r>
            <w:r w:rsidR="00B25CB1"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financing</w:t>
            </w:r>
          </w:p>
        </w:tc>
        <w:tc>
          <w:tcPr>
            <w:tcW w:w="1506" w:type="dxa"/>
            <w:gridSpan w:val="4"/>
            <w:shd w:val="clear" w:color="000000" w:fill="9BD2ED"/>
            <w:vAlign w:val="center"/>
            <w:hideMark/>
          </w:tcPr>
          <w:p w14:paraId="25C9D9E5"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 </w:t>
            </w:r>
          </w:p>
        </w:tc>
      </w:tr>
      <w:tr w:rsidR="00485BAA" w:rsidRPr="00D30847" w14:paraId="43050352" w14:textId="77777777" w:rsidTr="00FD4DDE">
        <w:trPr>
          <w:gridBefore w:val="3"/>
          <w:gridAfter w:val="1"/>
          <w:wBefore w:w="37" w:type="dxa"/>
          <w:wAfter w:w="52" w:type="dxa"/>
          <w:trHeight w:val="678"/>
          <w:jc w:val="center"/>
        </w:trPr>
        <w:tc>
          <w:tcPr>
            <w:tcW w:w="1288" w:type="dxa"/>
            <w:tcBorders>
              <w:top w:val="nil"/>
              <w:left w:val="nil"/>
              <w:bottom w:val="nil"/>
              <w:right w:val="nil"/>
            </w:tcBorders>
            <w:shd w:val="clear" w:color="000000" w:fill="FFFFFF"/>
            <w:vAlign w:val="center"/>
            <w:hideMark/>
          </w:tcPr>
          <w:p w14:paraId="0DDF42A8"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c>
          <w:tcPr>
            <w:tcW w:w="1015" w:type="dxa"/>
            <w:gridSpan w:val="2"/>
            <w:tcBorders>
              <w:top w:val="nil"/>
              <w:left w:val="nil"/>
              <w:bottom w:val="nil"/>
              <w:right w:val="single" w:sz="8" w:space="0" w:color="000000"/>
            </w:tcBorders>
            <w:shd w:val="clear" w:color="auto" w:fill="auto"/>
            <w:vAlign w:val="center"/>
            <w:hideMark/>
          </w:tcPr>
          <w:p w14:paraId="490CEFA3"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10521A6F" w14:textId="6ADF3833" w:rsidR="00485BAA" w:rsidRPr="00D30847" w:rsidRDefault="00B25CB1"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1. </w:t>
            </w:r>
            <w:r w:rsidR="00F53052" w:rsidRPr="00D30847">
              <w:rPr>
                <w:rFonts w:ascii="Arial" w:eastAsia="Times New Roman" w:hAnsi="Arial" w:cs="Arial"/>
                <w:sz w:val="12"/>
                <w:szCs w:val="12"/>
                <w:lang w:val="en-GB" w:eastAsia="mk-MK"/>
              </w:rPr>
              <w:t xml:space="preserve">Modifications and amendments to Public Debt Law to the end of aligning the debt definition with the Organic Budget Law </w:t>
            </w:r>
          </w:p>
        </w:tc>
        <w:tc>
          <w:tcPr>
            <w:tcW w:w="1194" w:type="dxa"/>
            <w:gridSpan w:val="2"/>
            <w:shd w:val="clear" w:color="000000" w:fill="FFFF99"/>
            <w:vAlign w:val="center"/>
            <w:hideMark/>
          </w:tcPr>
          <w:p w14:paraId="38CCBC1D" w14:textId="7D7C1C32"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w:t>
            </w:r>
            <w:r w:rsidR="00F44A9F" w:rsidRPr="00D30847">
              <w:rPr>
                <w:rFonts w:ascii="Arial" w:eastAsia="Times New Roman" w:hAnsi="Arial" w:cs="Arial"/>
                <w:sz w:val="12"/>
                <w:szCs w:val="12"/>
                <w:lang w:val="en-GB" w:eastAsia="mk-MK"/>
              </w:rPr>
              <w:t>5</w:t>
            </w:r>
            <w:r w:rsidRPr="00D30847">
              <w:rPr>
                <w:rFonts w:ascii="Arial" w:eastAsia="Times New Roman" w:hAnsi="Arial" w:cs="Arial"/>
                <w:sz w:val="12"/>
                <w:szCs w:val="12"/>
                <w:lang w:val="en-GB" w:eastAsia="mk-MK"/>
              </w:rPr>
              <w:t>-202</w:t>
            </w:r>
            <w:r w:rsidR="00F44A9F" w:rsidRPr="00D30847">
              <w:rPr>
                <w:rFonts w:ascii="Arial" w:eastAsia="Times New Roman" w:hAnsi="Arial" w:cs="Arial"/>
                <w:sz w:val="12"/>
                <w:szCs w:val="12"/>
                <w:lang w:val="en-GB" w:eastAsia="mk-MK"/>
              </w:rPr>
              <w:t>6</w:t>
            </w:r>
          </w:p>
        </w:tc>
        <w:tc>
          <w:tcPr>
            <w:tcW w:w="1418" w:type="dxa"/>
            <w:gridSpan w:val="3"/>
            <w:shd w:val="clear" w:color="000000" w:fill="FFFF99"/>
            <w:vAlign w:val="center"/>
            <w:hideMark/>
          </w:tcPr>
          <w:p w14:paraId="21596952" w14:textId="327737FC" w:rsidR="00485BAA" w:rsidRPr="00D30847" w:rsidRDefault="00270F3C" w:rsidP="00404D96">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MoF – Public Debt </w:t>
            </w:r>
            <w:r w:rsidR="00F368A1" w:rsidRPr="00D30847">
              <w:rPr>
                <w:rFonts w:ascii="Arial" w:eastAsia="Times New Roman" w:hAnsi="Arial" w:cs="Arial"/>
                <w:sz w:val="12"/>
                <w:szCs w:val="12"/>
                <w:lang w:val="en-GB" w:eastAsia="mk-MK"/>
              </w:rPr>
              <w:t>Management</w:t>
            </w:r>
            <w:r w:rsidRPr="00D30847">
              <w:rPr>
                <w:rFonts w:ascii="Arial" w:eastAsia="Times New Roman" w:hAnsi="Arial" w:cs="Arial"/>
                <w:sz w:val="12"/>
                <w:szCs w:val="12"/>
                <w:lang w:val="en-GB" w:eastAsia="mk-MK"/>
              </w:rPr>
              <w:t xml:space="preserve"> Department</w:t>
            </w:r>
          </w:p>
        </w:tc>
        <w:tc>
          <w:tcPr>
            <w:tcW w:w="1644" w:type="dxa"/>
            <w:gridSpan w:val="3"/>
            <w:shd w:val="clear" w:color="000000" w:fill="FFFF99"/>
            <w:vAlign w:val="center"/>
            <w:hideMark/>
          </w:tcPr>
          <w:p w14:paraId="7E2A3EE2" w14:textId="727C9F1B" w:rsidR="00485BAA" w:rsidRPr="00D30847" w:rsidRDefault="00485BAA" w:rsidP="00485BAA">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EU, </w:t>
            </w:r>
            <w:r w:rsidR="00404D96" w:rsidRPr="00D30847">
              <w:rPr>
                <w:rFonts w:ascii="Arial" w:eastAsia="Times New Roman" w:hAnsi="Arial" w:cs="Arial"/>
                <w:sz w:val="12"/>
                <w:szCs w:val="12"/>
                <w:lang w:val="en-GB" w:eastAsia="mk-MK"/>
              </w:rPr>
              <w:t>World bank</w:t>
            </w:r>
          </w:p>
        </w:tc>
        <w:tc>
          <w:tcPr>
            <w:tcW w:w="1758" w:type="dxa"/>
            <w:gridSpan w:val="4"/>
            <w:shd w:val="clear" w:color="000000" w:fill="FFFF99"/>
            <w:vAlign w:val="center"/>
            <w:hideMark/>
          </w:tcPr>
          <w:p w14:paraId="35BB6AF9" w14:textId="77777777" w:rsidR="003C20E4" w:rsidRPr="00D30847" w:rsidRDefault="00AE7926" w:rsidP="00407B01">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842" w:type="dxa"/>
            <w:gridSpan w:val="4"/>
            <w:shd w:val="clear" w:color="000000" w:fill="FFFF99"/>
            <w:vAlign w:val="center"/>
            <w:hideMark/>
          </w:tcPr>
          <w:p w14:paraId="7203AA7F" w14:textId="778346C1" w:rsidR="00485BAA" w:rsidRPr="00D30847" w:rsidRDefault="00407B01" w:rsidP="00407B01">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506" w:type="dxa"/>
            <w:gridSpan w:val="4"/>
            <w:shd w:val="clear" w:color="000000" w:fill="FFFF99"/>
            <w:vAlign w:val="center"/>
            <w:hideMark/>
          </w:tcPr>
          <w:p w14:paraId="11B0B463" w14:textId="58ACC112" w:rsidR="00485BAA" w:rsidRPr="00D30847" w:rsidRDefault="00485BAA" w:rsidP="00407B01">
            <w:pPr>
              <w:spacing w:after="0" w:line="240" w:lineRule="auto"/>
              <w:jc w:val="center"/>
              <w:rPr>
                <w:rFonts w:ascii="Arial" w:eastAsia="Times New Roman" w:hAnsi="Arial" w:cs="Arial"/>
                <w:sz w:val="12"/>
                <w:szCs w:val="12"/>
                <w:lang w:val="en-GB" w:eastAsia="mk-MK"/>
              </w:rPr>
            </w:pPr>
          </w:p>
        </w:tc>
      </w:tr>
      <w:tr w:rsidR="00485BAA" w:rsidRPr="00D30847" w14:paraId="7FB476F9" w14:textId="77777777" w:rsidTr="00FD4DDE">
        <w:trPr>
          <w:gridBefore w:val="3"/>
          <w:gridAfter w:val="1"/>
          <w:wBefore w:w="37" w:type="dxa"/>
          <w:wAfter w:w="52" w:type="dxa"/>
          <w:trHeight w:val="356"/>
          <w:jc w:val="center"/>
        </w:trPr>
        <w:tc>
          <w:tcPr>
            <w:tcW w:w="1288" w:type="dxa"/>
            <w:tcBorders>
              <w:top w:val="nil"/>
              <w:left w:val="nil"/>
              <w:bottom w:val="nil"/>
              <w:right w:val="nil"/>
            </w:tcBorders>
            <w:shd w:val="clear" w:color="000000" w:fill="FFFFFF"/>
            <w:vAlign w:val="center"/>
            <w:hideMark/>
          </w:tcPr>
          <w:p w14:paraId="325D33F6"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c>
          <w:tcPr>
            <w:tcW w:w="1015" w:type="dxa"/>
            <w:gridSpan w:val="2"/>
            <w:tcBorders>
              <w:top w:val="nil"/>
              <w:left w:val="nil"/>
              <w:bottom w:val="nil"/>
              <w:right w:val="single" w:sz="8" w:space="0" w:color="000000"/>
            </w:tcBorders>
            <w:shd w:val="clear" w:color="auto" w:fill="auto"/>
            <w:vAlign w:val="center"/>
            <w:hideMark/>
          </w:tcPr>
          <w:p w14:paraId="3C9F2FAC"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41F4A204" w14:textId="1BBE7D3A" w:rsidR="00485BAA" w:rsidRPr="00D30847" w:rsidRDefault="00B25CB1"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 Incorporating debt data in the Budget document</w:t>
            </w:r>
          </w:p>
        </w:tc>
        <w:tc>
          <w:tcPr>
            <w:tcW w:w="1194" w:type="dxa"/>
            <w:gridSpan w:val="2"/>
            <w:shd w:val="clear" w:color="000000" w:fill="FFFF99"/>
            <w:vAlign w:val="center"/>
            <w:hideMark/>
          </w:tcPr>
          <w:p w14:paraId="60F846B2"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w:t>
            </w:r>
            <w:r w:rsidR="000E1208" w:rsidRPr="00D30847">
              <w:rPr>
                <w:rFonts w:ascii="Arial" w:eastAsia="Times New Roman" w:hAnsi="Arial" w:cs="Arial"/>
                <w:sz w:val="12"/>
                <w:szCs w:val="12"/>
                <w:lang w:val="en-GB" w:eastAsia="mk-MK"/>
              </w:rPr>
              <w:t>4</w:t>
            </w:r>
            <w:r w:rsidRPr="00D30847">
              <w:rPr>
                <w:rFonts w:ascii="Arial" w:eastAsia="Times New Roman" w:hAnsi="Arial" w:cs="Arial"/>
                <w:sz w:val="12"/>
                <w:szCs w:val="12"/>
                <w:lang w:val="en-GB" w:eastAsia="mk-MK"/>
              </w:rPr>
              <w:t>-202</w:t>
            </w:r>
            <w:r w:rsidR="000E1208" w:rsidRPr="00D30847">
              <w:rPr>
                <w:rFonts w:ascii="Arial" w:eastAsia="Times New Roman" w:hAnsi="Arial" w:cs="Arial"/>
                <w:sz w:val="12"/>
                <w:szCs w:val="12"/>
                <w:lang w:val="en-GB" w:eastAsia="mk-MK"/>
              </w:rPr>
              <w:t>7</w:t>
            </w:r>
          </w:p>
        </w:tc>
        <w:tc>
          <w:tcPr>
            <w:tcW w:w="1418" w:type="dxa"/>
            <w:gridSpan w:val="3"/>
            <w:shd w:val="clear" w:color="000000" w:fill="FFFF99"/>
            <w:vAlign w:val="center"/>
            <w:hideMark/>
          </w:tcPr>
          <w:p w14:paraId="2FBD134D" w14:textId="6DB5E3A5" w:rsidR="00485BAA" w:rsidRPr="00D30847" w:rsidRDefault="00270F3C" w:rsidP="00404D96">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MoF – Public Debt </w:t>
            </w:r>
            <w:r w:rsidR="00F368A1" w:rsidRPr="00D30847">
              <w:rPr>
                <w:rFonts w:ascii="Arial" w:eastAsia="Times New Roman" w:hAnsi="Arial" w:cs="Arial"/>
                <w:sz w:val="12"/>
                <w:szCs w:val="12"/>
                <w:lang w:val="en-GB" w:eastAsia="mk-MK"/>
              </w:rPr>
              <w:t>Management</w:t>
            </w:r>
            <w:r w:rsidRPr="00D30847">
              <w:rPr>
                <w:rFonts w:ascii="Arial" w:eastAsia="Times New Roman" w:hAnsi="Arial" w:cs="Arial"/>
                <w:sz w:val="12"/>
                <w:szCs w:val="12"/>
                <w:lang w:val="en-GB" w:eastAsia="mk-MK"/>
              </w:rPr>
              <w:t xml:space="preserve"> Department</w:t>
            </w:r>
          </w:p>
        </w:tc>
        <w:tc>
          <w:tcPr>
            <w:tcW w:w="1644" w:type="dxa"/>
            <w:gridSpan w:val="3"/>
            <w:shd w:val="clear" w:color="000000" w:fill="FFFF99"/>
            <w:vAlign w:val="center"/>
            <w:hideMark/>
          </w:tcPr>
          <w:p w14:paraId="039A3563" w14:textId="77777777" w:rsidR="00485BAA" w:rsidRPr="00D30847" w:rsidRDefault="00485BAA" w:rsidP="00485BAA">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c>
          <w:tcPr>
            <w:tcW w:w="1758" w:type="dxa"/>
            <w:gridSpan w:val="4"/>
            <w:shd w:val="clear" w:color="000000" w:fill="FFFF99"/>
            <w:vAlign w:val="center"/>
            <w:hideMark/>
          </w:tcPr>
          <w:p w14:paraId="4DFEC439" w14:textId="77777777" w:rsidR="003C20E4" w:rsidRPr="00D30847" w:rsidRDefault="00AE7926" w:rsidP="00407B01">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842" w:type="dxa"/>
            <w:gridSpan w:val="4"/>
            <w:shd w:val="clear" w:color="000000" w:fill="FFFF99"/>
            <w:vAlign w:val="center"/>
            <w:hideMark/>
          </w:tcPr>
          <w:p w14:paraId="41BA8D75" w14:textId="023E4484" w:rsidR="00485BAA" w:rsidRPr="00D30847" w:rsidRDefault="00407B01" w:rsidP="00407B01">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506" w:type="dxa"/>
            <w:gridSpan w:val="4"/>
            <w:shd w:val="clear" w:color="000000" w:fill="FFFF99"/>
            <w:vAlign w:val="center"/>
            <w:hideMark/>
          </w:tcPr>
          <w:p w14:paraId="2CD197AC" w14:textId="1A7369C1" w:rsidR="00485BAA" w:rsidRPr="00D30847" w:rsidRDefault="00485BAA" w:rsidP="00407B01">
            <w:pPr>
              <w:spacing w:after="0" w:line="240" w:lineRule="auto"/>
              <w:jc w:val="center"/>
              <w:rPr>
                <w:rFonts w:ascii="Arial" w:eastAsia="Times New Roman" w:hAnsi="Arial" w:cs="Arial"/>
                <w:sz w:val="12"/>
                <w:szCs w:val="12"/>
                <w:lang w:val="en-GB" w:eastAsia="mk-MK"/>
              </w:rPr>
            </w:pPr>
          </w:p>
        </w:tc>
      </w:tr>
      <w:tr w:rsidR="000E1208" w:rsidRPr="00D30847" w14:paraId="318BDEC7" w14:textId="77777777" w:rsidTr="00FD4DDE">
        <w:trPr>
          <w:gridBefore w:val="3"/>
          <w:gridAfter w:val="1"/>
          <w:wBefore w:w="37" w:type="dxa"/>
          <w:wAfter w:w="52" w:type="dxa"/>
          <w:trHeight w:val="356"/>
          <w:jc w:val="center"/>
        </w:trPr>
        <w:tc>
          <w:tcPr>
            <w:tcW w:w="1288" w:type="dxa"/>
            <w:tcBorders>
              <w:top w:val="nil"/>
              <w:left w:val="nil"/>
              <w:bottom w:val="nil"/>
              <w:right w:val="nil"/>
            </w:tcBorders>
            <w:shd w:val="clear" w:color="000000" w:fill="FFFFFF"/>
            <w:vAlign w:val="center"/>
          </w:tcPr>
          <w:p w14:paraId="49453853" w14:textId="77777777" w:rsidR="000E1208" w:rsidRPr="00D30847" w:rsidRDefault="000E1208" w:rsidP="00485BAA">
            <w:pPr>
              <w:spacing w:after="0" w:line="240" w:lineRule="auto"/>
              <w:jc w:val="center"/>
              <w:rPr>
                <w:rFonts w:ascii="Arial" w:eastAsia="Times New Roman" w:hAnsi="Arial" w:cs="Arial"/>
                <w:sz w:val="12"/>
                <w:szCs w:val="12"/>
                <w:lang w:val="en-GB" w:eastAsia="mk-MK"/>
              </w:rPr>
            </w:pPr>
          </w:p>
        </w:tc>
        <w:tc>
          <w:tcPr>
            <w:tcW w:w="1015" w:type="dxa"/>
            <w:gridSpan w:val="2"/>
            <w:tcBorders>
              <w:top w:val="nil"/>
              <w:left w:val="nil"/>
              <w:bottom w:val="nil"/>
              <w:right w:val="single" w:sz="8" w:space="0" w:color="000000"/>
            </w:tcBorders>
            <w:shd w:val="clear" w:color="auto" w:fill="auto"/>
            <w:vAlign w:val="center"/>
          </w:tcPr>
          <w:p w14:paraId="7F8EAA61" w14:textId="77777777" w:rsidR="000E1208" w:rsidRPr="00D30847" w:rsidRDefault="000E1208" w:rsidP="00485BAA">
            <w:pPr>
              <w:spacing w:after="0" w:line="240" w:lineRule="auto"/>
              <w:jc w:val="center"/>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tcPr>
          <w:p w14:paraId="1F2B5077" w14:textId="0561E0DD" w:rsidR="000E1208" w:rsidRPr="00D30847" w:rsidRDefault="00B25CB1"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3. </w:t>
            </w:r>
            <w:r w:rsidR="00F53052" w:rsidRPr="00D30847">
              <w:rPr>
                <w:rFonts w:ascii="Arial" w:eastAsia="Times New Roman" w:hAnsi="Arial" w:cs="Arial"/>
                <w:sz w:val="12"/>
                <w:szCs w:val="12"/>
                <w:lang w:val="en-GB" w:eastAsia="mk-MK"/>
              </w:rPr>
              <w:t>Preparation</w:t>
            </w:r>
            <w:r w:rsidRPr="00D30847">
              <w:rPr>
                <w:rFonts w:ascii="Arial" w:eastAsia="Times New Roman" w:hAnsi="Arial" w:cs="Arial"/>
                <w:sz w:val="12"/>
                <w:szCs w:val="12"/>
                <w:lang w:val="en-GB" w:eastAsia="mk-MK"/>
              </w:rPr>
              <w:t xml:space="preserve"> Annual Borrowing Plan</w:t>
            </w:r>
          </w:p>
        </w:tc>
        <w:tc>
          <w:tcPr>
            <w:tcW w:w="1194" w:type="dxa"/>
            <w:gridSpan w:val="2"/>
            <w:shd w:val="clear" w:color="000000" w:fill="FFFF99"/>
            <w:vAlign w:val="center"/>
          </w:tcPr>
          <w:p w14:paraId="5BBA9735" w14:textId="77777777" w:rsidR="000E1208" w:rsidRPr="00D30847" w:rsidRDefault="000E1208"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2026-2027</w:t>
            </w:r>
          </w:p>
        </w:tc>
        <w:tc>
          <w:tcPr>
            <w:tcW w:w="1418" w:type="dxa"/>
            <w:gridSpan w:val="3"/>
            <w:shd w:val="clear" w:color="000000" w:fill="FFFF99"/>
            <w:vAlign w:val="center"/>
          </w:tcPr>
          <w:p w14:paraId="2047AC04" w14:textId="375408D0" w:rsidR="000E1208" w:rsidRPr="00D30847" w:rsidRDefault="00270F3C" w:rsidP="00404D96">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MoF – Public Debt </w:t>
            </w:r>
            <w:r w:rsidR="00F368A1" w:rsidRPr="00D30847">
              <w:rPr>
                <w:rFonts w:ascii="Arial" w:eastAsia="Times New Roman" w:hAnsi="Arial" w:cs="Arial"/>
                <w:sz w:val="12"/>
                <w:szCs w:val="12"/>
                <w:lang w:val="en-GB" w:eastAsia="mk-MK"/>
              </w:rPr>
              <w:t>Management</w:t>
            </w:r>
            <w:r w:rsidRPr="00D30847">
              <w:rPr>
                <w:rFonts w:ascii="Arial" w:eastAsia="Times New Roman" w:hAnsi="Arial" w:cs="Arial"/>
                <w:sz w:val="12"/>
                <w:szCs w:val="12"/>
                <w:lang w:val="en-GB" w:eastAsia="mk-MK"/>
              </w:rPr>
              <w:t xml:space="preserve"> Department</w:t>
            </w:r>
          </w:p>
        </w:tc>
        <w:tc>
          <w:tcPr>
            <w:tcW w:w="1644" w:type="dxa"/>
            <w:gridSpan w:val="3"/>
            <w:shd w:val="clear" w:color="000000" w:fill="FFFF99"/>
            <w:vAlign w:val="center"/>
          </w:tcPr>
          <w:p w14:paraId="789ECE2C" w14:textId="77777777" w:rsidR="000E1208" w:rsidRPr="00D30847" w:rsidRDefault="000E1208" w:rsidP="00485BAA">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EU, World bank</w:t>
            </w:r>
          </w:p>
        </w:tc>
        <w:tc>
          <w:tcPr>
            <w:tcW w:w="1758" w:type="dxa"/>
            <w:gridSpan w:val="4"/>
            <w:shd w:val="clear" w:color="000000" w:fill="FFFF99"/>
            <w:vAlign w:val="center"/>
          </w:tcPr>
          <w:p w14:paraId="7F585B14" w14:textId="77777777" w:rsidR="003C20E4" w:rsidRPr="00D30847" w:rsidRDefault="00AE7926" w:rsidP="00407B01">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842" w:type="dxa"/>
            <w:gridSpan w:val="4"/>
            <w:shd w:val="clear" w:color="000000" w:fill="FFFF99"/>
            <w:vAlign w:val="center"/>
          </w:tcPr>
          <w:p w14:paraId="7BAAFA16" w14:textId="21A9FCA8" w:rsidR="000E1208" w:rsidRPr="00D30847" w:rsidRDefault="00407B01" w:rsidP="00407B01">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506" w:type="dxa"/>
            <w:gridSpan w:val="4"/>
            <w:shd w:val="clear" w:color="000000" w:fill="FFFF99"/>
            <w:vAlign w:val="center"/>
          </w:tcPr>
          <w:p w14:paraId="69490684" w14:textId="025538DF" w:rsidR="000E1208" w:rsidRPr="00D30847" w:rsidRDefault="000E1208" w:rsidP="00407B01">
            <w:pPr>
              <w:spacing w:after="0" w:line="240" w:lineRule="auto"/>
              <w:jc w:val="center"/>
              <w:rPr>
                <w:rFonts w:ascii="Arial" w:eastAsia="Times New Roman" w:hAnsi="Arial" w:cs="Arial"/>
                <w:sz w:val="12"/>
                <w:szCs w:val="12"/>
                <w:lang w:val="en-GB" w:eastAsia="mk-MK"/>
              </w:rPr>
            </w:pPr>
          </w:p>
        </w:tc>
      </w:tr>
      <w:tr w:rsidR="000E1208" w:rsidRPr="00D30847" w14:paraId="02DEBF55" w14:textId="77777777" w:rsidTr="00FD4DDE">
        <w:trPr>
          <w:gridBefore w:val="3"/>
          <w:gridAfter w:val="1"/>
          <w:wBefore w:w="37" w:type="dxa"/>
          <w:wAfter w:w="52" w:type="dxa"/>
          <w:trHeight w:val="356"/>
          <w:jc w:val="center"/>
        </w:trPr>
        <w:tc>
          <w:tcPr>
            <w:tcW w:w="1288" w:type="dxa"/>
            <w:tcBorders>
              <w:top w:val="nil"/>
              <w:left w:val="nil"/>
              <w:bottom w:val="nil"/>
              <w:right w:val="nil"/>
            </w:tcBorders>
            <w:shd w:val="clear" w:color="000000" w:fill="FFFFFF"/>
            <w:vAlign w:val="center"/>
          </w:tcPr>
          <w:p w14:paraId="5DEE568D" w14:textId="77777777" w:rsidR="000E1208" w:rsidRPr="00D30847" w:rsidRDefault="000E1208" w:rsidP="00485BAA">
            <w:pPr>
              <w:spacing w:after="0" w:line="240" w:lineRule="auto"/>
              <w:jc w:val="center"/>
              <w:rPr>
                <w:rFonts w:ascii="Arial" w:eastAsia="Times New Roman" w:hAnsi="Arial" w:cs="Arial"/>
                <w:sz w:val="12"/>
                <w:szCs w:val="12"/>
                <w:lang w:val="en-GB" w:eastAsia="mk-MK"/>
              </w:rPr>
            </w:pPr>
          </w:p>
        </w:tc>
        <w:tc>
          <w:tcPr>
            <w:tcW w:w="1015" w:type="dxa"/>
            <w:gridSpan w:val="2"/>
            <w:tcBorders>
              <w:top w:val="nil"/>
              <w:left w:val="nil"/>
              <w:bottom w:val="nil"/>
              <w:right w:val="single" w:sz="8" w:space="0" w:color="000000"/>
            </w:tcBorders>
            <w:shd w:val="clear" w:color="auto" w:fill="auto"/>
            <w:vAlign w:val="center"/>
          </w:tcPr>
          <w:p w14:paraId="1B7B4C65" w14:textId="77777777" w:rsidR="000E1208" w:rsidRPr="00D30847" w:rsidRDefault="000E1208" w:rsidP="00485BAA">
            <w:pPr>
              <w:spacing w:after="0" w:line="240" w:lineRule="auto"/>
              <w:jc w:val="center"/>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tcPr>
          <w:p w14:paraId="642E8B1E" w14:textId="77777777" w:rsidR="000E1208" w:rsidRPr="00D30847" w:rsidRDefault="000E1208"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4. Improving Debt Reporting</w:t>
            </w:r>
          </w:p>
        </w:tc>
        <w:tc>
          <w:tcPr>
            <w:tcW w:w="1194" w:type="dxa"/>
            <w:gridSpan w:val="2"/>
            <w:shd w:val="clear" w:color="000000" w:fill="FFFF99"/>
            <w:vAlign w:val="center"/>
          </w:tcPr>
          <w:p w14:paraId="689BE23A" w14:textId="77777777" w:rsidR="000E1208" w:rsidRPr="00D30847" w:rsidRDefault="000E1208"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2026-2027</w:t>
            </w:r>
          </w:p>
        </w:tc>
        <w:tc>
          <w:tcPr>
            <w:tcW w:w="1418" w:type="dxa"/>
            <w:gridSpan w:val="3"/>
            <w:shd w:val="clear" w:color="000000" w:fill="FFFF99"/>
            <w:vAlign w:val="center"/>
          </w:tcPr>
          <w:p w14:paraId="3F42AD3A" w14:textId="6122E6A3" w:rsidR="000E1208" w:rsidRPr="00D30847" w:rsidRDefault="00270F3C" w:rsidP="008208F0">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MoF – Public Debt </w:t>
            </w:r>
            <w:r w:rsidR="00F368A1" w:rsidRPr="00D30847">
              <w:rPr>
                <w:rFonts w:ascii="Arial" w:eastAsia="Times New Roman" w:hAnsi="Arial" w:cs="Arial"/>
                <w:sz w:val="12"/>
                <w:szCs w:val="12"/>
                <w:lang w:val="en-GB" w:eastAsia="mk-MK"/>
              </w:rPr>
              <w:t>Management</w:t>
            </w:r>
            <w:r w:rsidRPr="00D30847">
              <w:rPr>
                <w:rFonts w:ascii="Arial" w:eastAsia="Times New Roman" w:hAnsi="Arial" w:cs="Arial"/>
                <w:sz w:val="12"/>
                <w:szCs w:val="12"/>
                <w:lang w:val="en-GB" w:eastAsia="mk-MK"/>
              </w:rPr>
              <w:t xml:space="preserve"> Department</w:t>
            </w:r>
          </w:p>
        </w:tc>
        <w:tc>
          <w:tcPr>
            <w:tcW w:w="1644" w:type="dxa"/>
            <w:gridSpan w:val="3"/>
            <w:shd w:val="clear" w:color="000000" w:fill="FFFF99"/>
            <w:vAlign w:val="center"/>
          </w:tcPr>
          <w:p w14:paraId="7BFC61F5" w14:textId="77777777" w:rsidR="000E1208" w:rsidRPr="00D30847" w:rsidRDefault="000E1208" w:rsidP="00485BAA">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EU, World bank</w:t>
            </w:r>
          </w:p>
        </w:tc>
        <w:tc>
          <w:tcPr>
            <w:tcW w:w="1758" w:type="dxa"/>
            <w:gridSpan w:val="4"/>
            <w:shd w:val="clear" w:color="000000" w:fill="FFFF99"/>
            <w:vAlign w:val="center"/>
          </w:tcPr>
          <w:p w14:paraId="1C46F6AE" w14:textId="77777777" w:rsidR="003C20E4" w:rsidRPr="00D30847" w:rsidRDefault="00AE7926" w:rsidP="00407B01">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842" w:type="dxa"/>
            <w:gridSpan w:val="4"/>
            <w:shd w:val="clear" w:color="000000" w:fill="FFFF99"/>
            <w:vAlign w:val="center"/>
          </w:tcPr>
          <w:p w14:paraId="697242A8" w14:textId="114E6B76" w:rsidR="000E1208" w:rsidRPr="00D30847" w:rsidRDefault="00407B01" w:rsidP="00407B01">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506" w:type="dxa"/>
            <w:gridSpan w:val="4"/>
            <w:shd w:val="clear" w:color="000000" w:fill="FFFF99"/>
            <w:vAlign w:val="center"/>
          </w:tcPr>
          <w:p w14:paraId="5F7411E1" w14:textId="3B7493C1" w:rsidR="000E1208" w:rsidRPr="00D30847" w:rsidRDefault="000E1208" w:rsidP="00FC63A0">
            <w:pPr>
              <w:spacing w:after="0" w:line="240" w:lineRule="auto"/>
              <w:rPr>
                <w:rFonts w:ascii="Arial" w:eastAsia="Times New Roman" w:hAnsi="Arial" w:cs="Arial"/>
                <w:sz w:val="12"/>
                <w:szCs w:val="12"/>
                <w:lang w:val="en-GB" w:eastAsia="mk-MK"/>
              </w:rPr>
            </w:pPr>
          </w:p>
        </w:tc>
      </w:tr>
      <w:tr w:rsidR="00485BAA" w:rsidRPr="00D30847" w14:paraId="6C9795FC" w14:textId="77777777" w:rsidTr="00FD4DDE">
        <w:trPr>
          <w:gridBefore w:val="3"/>
          <w:gridAfter w:val="1"/>
          <w:wBefore w:w="37" w:type="dxa"/>
          <w:wAfter w:w="52" w:type="dxa"/>
          <w:trHeight w:val="232"/>
          <w:jc w:val="center"/>
        </w:trPr>
        <w:tc>
          <w:tcPr>
            <w:tcW w:w="13501" w:type="dxa"/>
            <w:gridSpan w:val="28"/>
            <w:shd w:val="clear" w:color="000000" w:fill="9BD2ED"/>
            <w:vAlign w:val="center"/>
            <w:hideMark/>
          </w:tcPr>
          <w:p w14:paraId="365EC425" w14:textId="126B5BD0" w:rsidR="00485BAA" w:rsidRPr="00D30847" w:rsidRDefault="00485BAA" w:rsidP="00485BAA">
            <w:pPr>
              <w:spacing w:after="0" w:line="240" w:lineRule="auto"/>
              <w:jc w:val="both"/>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M</w:t>
            </w:r>
            <w:r w:rsidR="00577A56" w:rsidRPr="00D30847">
              <w:rPr>
                <w:rFonts w:ascii="Arial" w:eastAsia="Times New Roman" w:hAnsi="Arial" w:cs="Arial"/>
                <w:b/>
                <w:bCs/>
                <w:sz w:val="12"/>
                <w:szCs w:val="12"/>
                <w:lang w:val="en-GB" w:eastAsia="mk-MK"/>
              </w:rPr>
              <w:t>easure</w:t>
            </w:r>
            <w:r w:rsidRPr="00D30847">
              <w:rPr>
                <w:rFonts w:ascii="Arial" w:eastAsia="Times New Roman" w:hAnsi="Arial" w:cs="Arial"/>
                <w:b/>
                <w:bCs/>
                <w:sz w:val="12"/>
                <w:szCs w:val="12"/>
                <w:lang w:val="en-GB" w:eastAsia="mk-MK"/>
              </w:rPr>
              <w:t xml:space="preserve"> 3 Introduction</w:t>
            </w:r>
            <w:r w:rsidR="00B25CB1"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new</w:t>
            </w:r>
            <w:r w:rsidR="00B25CB1"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debt</w:t>
            </w:r>
            <w:r w:rsidR="00B25CB1"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instruments</w:t>
            </w:r>
          </w:p>
        </w:tc>
      </w:tr>
      <w:tr w:rsidR="00485BAA" w:rsidRPr="00D30847" w14:paraId="24305100" w14:textId="77777777" w:rsidTr="00FD4DDE">
        <w:trPr>
          <w:gridBefore w:val="3"/>
          <w:gridAfter w:val="1"/>
          <w:wBefore w:w="37" w:type="dxa"/>
          <w:wAfter w:w="52" w:type="dxa"/>
          <w:trHeight w:val="315"/>
          <w:jc w:val="center"/>
        </w:trPr>
        <w:tc>
          <w:tcPr>
            <w:tcW w:w="1288" w:type="dxa"/>
            <w:tcBorders>
              <w:top w:val="nil"/>
              <w:left w:val="nil"/>
              <w:bottom w:val="nil"/>
              <w:right w:val="nil"/>
            </w:tcBorders>
            <w:shd w:val="clear" w:color="000000" w:fill="FFFFFF"/>
            <w:vAlign w:val="center"/>
            <w:hideMark/>
          </w:tcPr>
          <w:p w14:paraId="0E61CD86"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c>
          <w:tcPr>
            <w:tcW w:w="1015" w:type="dxa"/>
            <w:gridSpan w:val="2"/>
            <w:tcBorders>
              <w:top w:val="nil"/>
              <w:left w:val="nil"/>
              <w:bottom w:val="nil"/>
              <w:right w:val="single" w:sz="8" w:space="0" w:color="000000"/>
            </w:tcBorders>
            <w:shd w:val="clear" w:color="auto" w:fill="auto"/>
            <w:vAlign w:val="center"/>
            <w:hideMark/>
          </w:tcPr>
          <w:p w14:paraId="59165396"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9BD2ED"/>
            <w:vAlign w:val="center"/>
            <w:hideMark/>
          </w:tcPr>
          <w:p w14:paraId="48918D64" w14:textId="42D243C2"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Performance</w:t>
            </w:r>
            <w:r w:rsidR="00B25CB1"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Indicator</w:t>
            </w:r>
          </w:p>
        </w:tc>
        <w:tc>
          <w:tcPr>
            <w:tcW w:w="1194" w:type="dxa"/>
            <w:gridSpan w:val="2"/>
            <w:shd w:val="clear" w:color="000000" w:fill="9BD2ED"/>
            <w:vAlign w:val="center"/>
            <w:hideMark/>
          </w:tcPr>
          <w:p w14:paraId="12E9FE63" w14:textId="177E438B"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Data</w:t>
            </w:r>
            <w:r w:rsidR="00B25CB1"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Source</w:t>
            </w:r>
          </w:p>
        </w:tc>
        <w:tc>
          <w:tcPr>
            <w:tcW w:w="1418" w:type="dxa"/>
            <w:gridSpan w:val="3"/>
            <w:shd w:val="clear" w:color="000000" w:fill="9BD2ED"/>
            <w:vAlign w:val="center"/>
            <w:hideMark/>
          </w:tcPr>
          <w:p w14:paraId="35D0D343"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Baseline FY2</w:t>
            </w:r>
            <w:r w:rsidR="000E1208" w:rsidRPr="00D30847">
              <w:rPr>
                <w:rFonts w:ascii="Arial" w:eastAsia="Times New Roman" w:hAnsi="Arial" w:cs="Arial"/>
                <w:b/>
                <w:bCs/>
                <w:sz w:val="12"/>
                <w:szCs w:val="12"/>
                <w:lang w:val="en-GB" w:eastAsia="mk-MK"/>
              </w:rPr>
              <w:t>2</w:t>
            </w:r>
          </w:p>
        </w:tc>
        <w:tc>
          <w:tcPr>
            <w:tcW w:w="1644" w:type="dxa"/>
            <w:gridSpan w:val="3"/>
            <w:shd w:val="clear" w:color="000000" w:fill="9BD2ED"/>
            <w:vAlign w:val="center"/>
            <w:hideMark/>
          </w:tcPr>
          <w:p w14:paraId="27458D21"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0E1208" w:rsidRPr="00D30847">
              <w:rPr>
                <w:rFonts w:ascii="Arial" w:eastAsia="Times New Roman" w:hAnsi="Arial" w:cs="Arial"/>
                <w:b/>
                <w:bCs/>
                <w:sz w:val="12"/>
                <w:szCs w:val="12"/>
                <w:lang w:val="en-GB" w:eastAsia="mk-MK"/>
              </w:rPr>
              <w:t>4</w:t>
            </w:r>
          </w:p>
        </w:tc>
        <w:tc>
          <w:tcPr>
            <w:tcW w:w="1758" w:type="dxa"/>
            <w:gridSpan w:val="4"/>
            <w:shd w:val="clear" w:color="000000" w:fill="9BD2ED"/>
            <w:vAlign w:val="center"/>
            <w:hideMark/>
          </w:tcPr>
          <w:p w14:paraId="3243F205"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0E1208" w:rsidRPr="00D30847">
              <w:rPr>
                <w:rFonts w:ascii="Arial" w:eastAsia="Times New Roman" w:hAnsi="Arial" w:cs="Arial"/>
                <w:b/>
                <w:bCs/>
                <w:sz w:val="12"/>
                <w:szCs w:val="12"/>
                <w:lang w:val="en-GB" w:eastAsia="mk-MK"/>
              </w:rPr>
              <w:t>5</w:t>
            </w:r>
          </w:p>
        </w:tc>
        <w:tc>
          <w:tcPr>
            <w:tcW w:w="1842" w:type="dxa"/>
            <w:gridSpan w:val="4"/>
            <w:shd w:val="clear" w:color="000000" w:fill="9BD2ED"/>
            <w:vAlign w:val="center"/>
            <w:hideMark/>
          </w:tcPr>
          <w:p w14:paraId="73A88B25"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0E1208" w:rsidRPr="00D30847">
              <w:rPr>
                <w:rFonts w:ascii="Arial" w:eastAsia="Times New Roman" w:hAnsi="Arial" w:cs="Arial"/>
                <w:b/>
                <w:bCs/>
                <w:sz w:val="12"/>
                <w:szCs w:val="12"/>
                <w:lang w:val="en-GB" w:eastAsia="mk-MK"/>
              </w:rPr>
              <w:t>6</w:t>
            </w:r>
          </w:p>
        </w:tc>
        <w:tc>
          <w:tcPr>
            <w:tcW w:w="1506" w:type="dxa"/>
            <w:gridSpan w:val="4"/>
            <w:shd w:val="clear" w:color="000000" w:fill="9BD2ED"/>
            <w:vAlign w:val="center"/>
            <w:hideMark/>
          </w:tcPr>
          <w:p w14:paraId="23EF08C6"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0E1208" w:rsidRPr="00D30847">
              <w:rPr>
                <w:rFonts w:ascii="Arial" w:eastAsia="Times New Roman" w:hAnsi="Arial" w:cs="Arial"/>
                <w:b/>
                <w:bCs/>
                <w:sz w:val="12"/>
                <w:szCs w:val="12"/>
                <w:lang w:val="en-GB" w:eastAsia="mk-MK"/>
              </w:rPr>
              <w:t>6</w:t>
            </w:r>
          </w:p>
        </w:tc>
      </w:tr>
      <w:tr w:rsidR="00485BAA" w:rsidRPr="00D30847" w14:paraId="52C35FDB" w14:textId="77777777" w:rsidTr="00FD4DDE">
        <w:trPr>
          <w:gridBefore w:val="3"/>
          <w:gridAfter w:val="1"/>
          <w:wBefore w:w="37" w:type="dxa"/>
          <w:wAfter w:w="52" w:type="dxa"/>
          <w:trHeight w:val="547"/>
          <w:jc w:val="center"/>
        </w:trPr>
        <w:tc>
          <w:tcPr>
            <w:tcW w:w="1288" w:type="dxa"/>
            <w:tcBorders>
              <w:top w:val="nil"/>
              <w:left w:val="nil"/>
              <w:bottom w:val="nil"/>
              <w:right w:val="nil"/>
            </w:tcBorders>
            <w:shd w:val="clear" w:color="000000" w:fill="FFFFFF"/>
            <w:vAlign w:val="center"/>
            <w:hideMark/>
          </w:tcPr>
          <w:p w14:paraId="6CA021E6"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c>
          <w:tcPr>
            <w:tcW w:w="1015" w:type="dxa"/>
            <w:gridSpan w:val="2"/>
            <w:tcBorders>
              <w:top w:val="nil"/>
              <w:left w:val="nil"/>
              <w:bottom w:val="nil"/>
              <w:right w:val="single" w:sz="8" w:space="0" w:color="000000"/>
            </w:tcBorders>
            <w:shd w:val="clear" w:color="auto" w:fill="auto"/>
            <w:vAlign w:val="center"/>
            <w:hideMark/>
          </w:tcPr>
          <w:p w14:paraId="56415789"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23C7FAAA" w14:textId="5A0160EF" w:rsidR="00485BAA" w:rsidRPr="00D30847" w:rsidRDefault="00B25CB1"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Diversification of debt instruments</w:t>
            </w:r>
          </w:p>
        </w:tc>
        <w:tc>
          <w:tcPr>
            <w:tcW w:w="1194" w:type="dxa"/>
            <w:gridSpan w:val="2"/>
            <w:shd w:val="clear" w:color="000000" w:fill="FFFF99"/>
            <w:vAlign w:val="center"/>
            <w:hideMark/>
          </w:tcPr>
          <w:p w14:paraId="49E801B5"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c>
          <w:tcPr>
            <w:tcW w:w="1418" w:type="dxa"/>
            <w:gridSpan w:val="3"/>
            <w:shd w:val="clear" w:color="000000" w:fill="FFFF99"/>
            <w:vAlign w:val="center"/>
            <w:hideMark/>
          </w:tcPr>
          <w:p w14:paraId="28A1D3B0" w14:textId="77777777" w:rsidR="00A01770" w:rsidRPr="00D30847" w:rsidRDefault="000E1208" w:rsidP="00A01770">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Structural bond for financing the municipalities is issued</w:t>
            </w:r>
          </w:p>
          <w:p w14:paraId="7542E55F" w14:textId="1EFB4564" w:rsidR="000E1208" w:rsidRPr="00D30847" w:rsidRDefault="000E1208" w:rsidP="00A01770">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Development Bond for citizens is issued</w:t>
            </w:r>
          </w:p>
          <w:p w14:paraId="22666E77" w14:textId="77777777" w:rsidR="00485BAA" w:rsidRPr="00D30847" w:rsidRDefault="000E1208" w:rsidP="00A01770">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Green Bond is issued</w:t>
            </w:r>
          </w:p>
        </w:tc>
        <w:tc>
          <w:tcPr>
            <w:tcW w:w="1644" w:type="dxa"/>
            <w:gridSpan w:val="3"/>
            <w:shd w:val="clear" w:color="000000" w:fill="FFFF99"/>
            <w:vAlign w:val="center"/>
            <w:hideMark/>
          </w:tcPr>
          <w:p w14:paraId="4EA895EF" w14:textId="4FDE0B82" w:rsidR="00485BAA" w:rsidRPr="00D30847" w:rsidRDefault="00912BB3" w:rsidP="00A01770">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Issuances of the Development Bond for citizens and the Green Bond will be defined during the monitoring process</w:t>
            </w:r>
          </w:p>
        </w:tc>
        <w:tc>
          <w:tcPr>
            <w:tcW w:w="1758" w:type="dxa"/>
            <w:gridSpan w:val="4"/>
            <w:shd w:val="clear" w:color="000000" w:fill="FFFF99"/>
            <w:vAlign w:val="center"/>
            <w:hideMark/>
          </w:tcPr>
          <w:p w14:paraId="348CCF56" w14:textId="146C654D" w:rsidR="00485BAA" w:rsidRPr="00D30847" w:rsidRDefault="00912BB3" w:rsidP="00A01770">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Issuances of the Development Bond for citizens and the Green Bond will be defined during the monitoring process </w:t>
            </w:r>
            <w:r w:rsidR="000E1208" w:rsidRPr="00D30847">
              <w:rPr>
                <w:rFonts w:ascii="Arial" w:eastAsia="Times New Roman" w:hAnsi="Arial" w:cs="Arial"/>
                <w:sz w:val="12"/>
                <w:szCs w:val="12"/>
                <w:lang w:val="en-GB" w:eastAsia="mk-MK"/>
              </w:rPr>
              <w:t>monitoring process</w:t>
            </w:r>
          </w:p>
        </w:tc>
        <w:tc>
          <w:tcPr>
            <w:tcW w:w="1842" w:type="dxa"/>
            <w:gridSpan w:val="4"/>
            <w:shd w:val="clear" w:color="000000" w:fill="FFFF99"/>
            <w:vAlign w:val="center"/>
            <w:hideMark/>
          </w:tcPr>
          <w:p w14:paraId="18FAE418" w14:textId="77777777" w:rsidR="00485BAA" w:rsidRPr="00D30847" w:rsidRDefault="000E1208" w:rsidP="00485BAA">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Issuances of the Development Bond for citizens and the Green Bond will be defined during the monitoring process</w:t>
            </w:r>
          </w:p>
        </w:tc>
        <w:tc>
          <w:tcPr>
            <w:tcW w:w="1506" w:type="dxa"/>
            <w:gridSpan w:val="4"/>
            <w:shd w:val="clear" w:color="000000" w:fill="FFFF99"/>
            <w:vAlign w:val="center"/>
            <w:hideMark/>
          </w:tcPr>
          <w:p w14:paraId="6C0D3BFE" w14:textId="77777777" w:rsidR="00485BAA" w:rsidRPr="00D30847" w:rsidRDefault="000E1208" w:rsidP="00A01770">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Issuances of the Development Bond for citizens and the Green Bond will be defined during the monitoring process</w:t>
            </w:r>
          </w:p>
        </w:tc>
      </w:tr>
      <w:tr w:rsidR="00485BAA" w:rsidRPr="00D30847" w14:paraId="4B8D6576" w14:textId="77777777" w:rsidTr="00FD4DDE">
        <w:trPr>
          <w:gridBefore w:val="3"/>
          <w:gridAfter w:val="1"/>
          <w:wBefore w:w="37" w:type="dxa"/>
          <w:wAfter w:w="52" w:type="dxa"/>
          <w:trHeight w:val="261"/>
          <w:jc w:val="center"/>
        </w:trPr>
        <w:tc>
          <w:tcPr>
            <w:tcW w:w="1288" w:type="dxa"/>
            <w:tcBorders>
              <w:top w:val="nil"/>
              <w:left w:val="nil"/>
              <w:bottom w:val="nil"/>
              <w:right w:val="nil"/>
            </w:tcBorders>
            <w:shd w:val="clear" w:color="000000" w:fill="FFFFFF"/>
            <w:vAlign w:val="center"/>
            <w:hideMark/>
          </w:tcPr>
          <w:p w14:paraId="2C4133A5"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c>
          <w:tcPr>
            <w:tcW w:w="1015" w:type="dxa"/>
            <w:gridSpan w:val="2"/>
            <w:tcBorders>
              <w:top w:val="nil"/>
              <w:left w:val="nil"/>
              <w:bottom w:val="nil"/>
              <w:right w:val="single" w:sz="8" w:space="0" w:color="000000"/>
            </w:tcBorders>
            <w:shd w:val="clear" w:color="auto" w:fill="auto"/>
            <w:vAlign w:val="center"/>
            <w:hideMark/>
          </w:tcPr>
          <w:p w14:paraId="5C6707AC"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9BD2ED"/>
            <w:vAlign w:val="center"/>
            <w:hideMark/>
          </w:tcPr>
          <w:p w14:paraId="779E3D4E" w14:textId="3DACEE81"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Activities</w:t>
            </w:r>
          </w:p>
        </w:tc>
        <w:tc>
          <w:tcPr>
            <w:tcW w:w="1194" w:type="dxa"/>
            <w:gridSpan w:val="2"/>
            <w:shd w:val="clear" w:color="000000" w:fill="9BD2ED"/>
            <w:vAlign w:val="center"/>
            <w:hideMark/>
          </w:tcPr>
          <w:p w14:paraId="0CA2C1CA" w14:textId="77FDCCEF"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Implementation</w:t>
            </w:r>
            <w:r w:rsidR="00B25CB1"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period</w:t>
            </w:r>
          </w:p>
        </w:tc>
        <w:tc>
          <w:tcPr>
            <w:tcW w:w="1418" w:type="dxa"/>
            <w:gridSpan w:val="3"/>
            <w:shd w:val="clear" w:color="000000" w:fill="9BD2ED"/>
            <w:vAlign w:val="center"/>
            <w:hideMark/>
          </w:tcPr>
          <w:p w14:paraId="5AF11DF3" w14:textId="3C7F3AC1"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Responsible</w:t>
            </w:r>
            <w:r w:rsidR="00B25CB1"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institution</w:t>
            </w:r>
          </w:p>
        </w:tc>
        <w:tc>
          <w:tcPr>
            <w:tcW w:w="1644" w:type="dxa"/>
            <w:gridSpan w:val="3"/>
            <w:shd w:val="clear" w:color="000000" w:fill="9BD2ED"/>
            <w:vAlign w:val="center"/>
            <w:hideMark/>
          </w:tcPr>
          <w:p w14:paraId="6F16DCA0" w14:textId="01F08BB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Other</w:t>
            </w:r>
            <w:r w:rsidR="00B25CB1"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partners</w:t>
            </w:r>
          </w:p>
        </w:tc>
        <w:tc>
          <w:tcPr>
            <w:tcW w:w="1758" w:type="dxa"/>
            <w:gridSpan w:val="4"/>
            <w:shd w:val="clear" w:color="000000" w:fill="9BD2ED"/>
            <w:vAlign w:val="center"/>
            <w:hideMark/>
          </w:tcPr>
          <w:p w14:paraId="5B1ACECC"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Costs</w:t>
            </w:r>
          </w:p>
        </w:tc>
        <w:tc>
          <w:tcPr>
            <w:tcW w:w="1842" w:type="dxa"/>
            <w:gridSpan w:val="4"/>
            <w:shd w:val="clear" w:color="000000" w:fill="9BD2ED"/>
            <w:vAlign w:val="center"/>
            <w:hideMark/>
          </w:tcPr>
          <w:p w14:paraId="2E7C5EDF" w14:textId="40C0B8D3"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Source</w:t>
            </w:r>
            <w:r w:rsidR="00B25CB1"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of</w:t>
            </w:r>
            <w:r w:rsidR="00B25CB1"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financing</w:t>
            </w:r>
          </w:p>
        </w:tc>
        <w:tc>
          <w:tcPr>
            <w:tcW w:w="1506" w:type="dxa"/>
            <w:gridSpan w:val="4"/>
            <w:shd w:val="clear" w:color="000000" w:fill="9BD2ED"/>
            <w:vAlign w:val="center"/>
            <w:hideMark/>
          </w:tcPr>
          <w:p w14:paraId="74506707"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 </w:t>
            </w:r>
          </w:p>
        </w:tc>
      </w:tr>
      <w:tr w:rsidR="00485BAA" w:rsidRPr="00D30847" w14:paraId="0BA6AC28" w14:textId="77777777" w:rsidTr="00FD4DDE">
        <w:trPr>
          <w:gridBefore w:val="3"/>
          <w:gridAfter w:val="1"/>
          <w:wBefore w:w="37" w:type="dxa"/>
          <w:wAfter w:w="52" w:type="dxa"/>
          <w:trHeight w:val="492"/>
          <w:jc w:val="center"/>
        </w:trPr>
        <w:tc>
          <w:tcPr>
            <w:tcW w:w="1288" w:type="dxa"/>
            <w:tcBorders>
              <w:top w:val="nil"/>
              <w:left w:val="nil"/>
              <w:bottom w:val="nil"/>
              <w:right w:val="nil"/>
            </w:tcBorders>
            <w:shd w:val="clear" w:color="000000" w:fill="FFFFFF"/>
            <w:vAlign w:val="center"/>
            <w:hideMark/>
          </w:tcPr>
          <w:p w14:paraId="0A7A4BB1"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c>
          <w:tcPr>
            <w:tcW w:w="1015" w:type="dxa"/>
            <w:gridSpan w:val="2"/>
            <w:tcBorders>
              <w:top w:val="nil"/>
              <w:left w:val="nil"/>
              <w:bottom w:val="nil"/>
              <w:right w:val="single" w:sz="8" w:space="0" w:color="000000"/>
            </w:tcBorders>
            <w:shd w:val="clear" w:color="auto" w:fill="auto"/>
            <w:vAlign w:val="center"/>
            <w:hideMark/>
          </w:tcPr>
          <w:p w14:paraId="10B68764"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4574C2BF" w14:textId="5CF3B131" w:rsidR="00485BAA" w:rsidRPr="00D30847" w:rsidRDefault="003D28D1"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1. </w:t>
            </w:r>
            <w:r w:rsidR="001733BE" w:rsidRPr="00D30847">
              <w:rPr>
                <w:rFonts w:ascii="Arial" w:eastAsia="Times New Roman" w:hAnsi="Arial" w:cs="Arial"/>
                <w:sz w:val="12"/>
                <w:szCs w:val="12"/>
                <w:lang w:val="en-GB" w:eastAsia="mk-MK"/>
              </w:rPr>
              <w:t xml:space="preserve">Issuing of Development bond for citizens </w:t>
            </w:r>
          </w:p>
        </w:tc>
        <w:tc>
          <w:tcPr>
            <w:tcW w:w="1194" w:type="dxa"/>
            <w:gridSpan w:val="2"/>
            <w:shd w:val="clear" w:color="000000" w:fill="FFFF99"/>
            <w:vAlign w:val="center"/>
            <w:hideMark/>
          </w:tcPr>
          <w:p w14:paraId="2B5FF4CD" w14:textId="77777777" w:rsidR="00485BAA" w:rsidRPr="00D30847" w:rsidRDefault="003D28D1"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2024-2027</w:t>
            </w:r>
          </w:p>
        </w:tc>
        <w:tc>
          <w:tcPr>
            <w:tcW w:w="1418" w:type="dxa"/>
            <w:gridSpan w:val="3"/>
            <w:shd w:val="clear" w:color="000000" w:fill="FFFF99"/>
            <w:vAlign w:val="center"/>
            <w:hideMark/>
          </w:tcPr>
          <w:p w14:paraId="1B3F2707" w14:textId="1AD4C984" w:rsidR="00485BAA" w:rsidRPr="00D30847" w:rsidRDefault="00270F3C"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MoF – Public Debt </w:t>
            </w:r>
            <w:r w:rsidR="00F368A1" w:rsidRPr="00D30847">
              <w:rPr>
                <w:rFonts w:ascii="Arial" w:eastAsia="Times New Roman" w:hAnsi="Arial" w:cs="Arial"/>
                <w:sz w:val="12"/>
                <w:szCs w:val="12"/>
                <w:lang w:val="en-GB" w:eastAsia="mk-MK"/>
              </w:rPr>
              <w:t>Management</w:t>
            </w:r>
            <w:r w:rsidRPr="00D30847">
              <w:rPr>
                <w:rFonts w:ascii="Arial" w:eastAsia="Times New Roman" w:hAnsi="Arial" w:cs="Arial"/>
                <w:sz w:val="12"/>
                <w:szCs w:val="12"/>
                <w:lang w:val="en-GB" w:eastAsia="mk-MK"/>
              </w:rPr>
              <w:t xml:space="preserve"> Department</w:t>
            </w:r>
          </w:p>
        </w:tc>
        <w:tc>
          <w:tcPr>
            <w:tcW w:w="1644" w:type="dxa"/>
            <w:gridSpan w:val="3"/>
            <w:shd w:val="clear" w:color="000000" w:fill="FFFF99"/>
            <w:vAlign w:val="center"/>
            <w:hideMark/>
          </w:tcPr>
          <w:p w14:paraId="60C9071D" w14:textId="77777777" w:rsidR="00485BAA" w:rsidRPr="00D30847" w:rsidRDefault="003D28D1"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Citizens</w:t>
            </w:r>
          </w:p>
        </w:tc>
        <w:tc>
          <w:tcPr>
            <w:tcW w:w="1758" w:type="dxa"/>
            <w:gridSpan w:val="4"/>
            <w:shd w:val="clear" w:color="000000" w:fill="FFFF99"/>
            <w:vAlign w:val="center"/>
            <w:hideMark/>
          </w:tcPr>
          <w:p w14:paraId="1B22DFFE"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r w:rsidR="00F01E25" w:rsidRPr="00D30847">
              <w:rPr>
                <w:rFonts w:ascii="Arial" w:eastAsia="Times New Roman" w:hAnsi="Arial" w:cs="Arial"/>
                <w:sz w:val="12"/>
                <w:szCs w:val="12"/>
                <w:lang w:val="en-GB" w:eastAsia="mk-MK"/>
              </w:rPr>
              <w:t>/</w:t>
            </w:r>
          </w:p>
        </w:tc>
        <w:tc>
          <w:tcPr>
            <w:tcW w:w="1842" w:type="dxa"/>
            <w:gridSpan w:val="4"/>
            <w:shd w:val="clear" w:color="000000" w:fill="FFFF99"/>
            <w:vAlign w:val="center"/>
            <w:hideMark/>
          </w:tcPr>
          <w:p w14:paraId="23F7E1CD" w14:textId="4A74874D" w:rsidR="00485BAA" w:rsidRPr="00D30847" w:rsidRDefault="00407B01"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506" w:type="dxa"/>
            <w:gridSpan w:val="4"/>
            <w:shd w:val="clear" w:color="000000" w:fill="FFFF99"/>
            <w:vAlign w:val="center"/>
            <w:hideMark/>
          </w:tcPr>
          <w:p w14:paraId="779E36BB" w14:textId="23562921" w:rsidR="00485BAA" w:rsidRPr="00D30847" w:rsidRDefault="00485BAA" w:rsidP="00485BAA">
            <w:pPr>
              <w:spacing w:after="0" w:line="240" w:lineRule="auto"/>
              <w:jc w:val="center"/>
              <w:rPr>
                <w:rFonts w:ascii="Arial" w:eastAsia="Times New Roman" w:hAnsi="Arial" w:cs="Arial"/>
                <w:sz w:val="12"/>
                <w:szCs w:val="12"/>
                <w:lang w:val="en-GB" w:eastAsia="mk-MK"/>
              </w:rPr>
            </w:pPr>
          </w:p>
        </w:tc>
      </w:tr>
      <w:tr w:rsidR="00485BAA" w:rsidRPr="00D30847" w14:paraId="2AC1A248" w14:textId="77777777" w:rsidTr="00FD4DDE">
        <w:trPr>
          <w:gridBefore w:val="3"/>
          <w:gridAfter w:val="1"/>
          <w:wBefore w:w="37" w:type="dxa"/>
          <w:wAfter w:w="52" w:type="dxa"/>
          <w:trHeight w:val="241"/>
          <w:jc w:val="center"/>
        </w:trPr>
        <w:tc>
          <w:tcPr>
            <w:tcW w:w="13501" w:type="dxa"/>
            <w:gridSpan w:val="28"/>
            <w:shd w:val="clear" w:color="000000" w:fill="1F3864"/>
            <w:vAlign w:val="center"/>
            <w:hideMark/>
          </w:tcPr>
          <w:p w14:paraId="53D84450" w14:textId="0A5FF6DB" w:rsidR="00485BAA" w:rsidRPr="00D30847" w:rsidRDefault="00485BAA" w:rsidP="00485BAA">
            <w:pPr>
              <w:spacing w:after="0" w:line="240" w:lineRule="auto"/>
              <w:jc w:val="both"/>
              <w:rPr>
                <w:rFonts w:ascii="Arial" w:eastAsia="Times New Roman" w:hAnsi="Arial" w:cs="Arial"/>
                <w:b/>
                <w:bCs/>
                <w:color w:val="FFFFFF"/>
                <w:sz w:val="12"/>
                <w:szCs w:val="12"/>
                <w:lang w:val="en-GB" w:eastAsia="mk-MK"/>
              </w:rPr>
            </w:pPr>
            <w:r w:rsidRPr="00D30847">
              <w:rPr>
                <w:rFonts w:ascii="Arial" w:eastAsia="Times New Roman" w:hAnsi="Arial" w:cs="Arial"/>
                <w:b/>
                <w:bCs/>
                <w:color w:val="FFFFFF"/>
                <w:sz w:val="12"/>
                <w:szCs w:val="12"/>
                <w:lang w:val="en-GB" w:eastAsia="mk-MK"/>
              </w:rPr>
              <w:lastRenderedPageBreak/>
              <w:t>PILLAR II: Revenue</w:t>
            </w:r>
            <w:r w:rsidR="00B25CB1" w:rsidRPr="00D30847">
              <w:rPr>
                <w:rFonts w:ascii="Arial" w:eastAsia="Times New Roman" w:hAnsi="Arial" w:cs="Arial"/>
                <w:b/>
                <w:bCs/>
                <w:color w:val="FFFFFF"/>
                <w:sz w:val="12"/>
                <w:szCs w:val="12"/>
                <w:lang w:val="en-GB" w:eastAsia="mk-MK"/>
              </w:rPr>
              <w:t xml:space="preserve"> </w:t>
            </w:r>
            <w:r w:rsidRPr="00D30847">
              <w:rPr>
                <w:rFonts w:ascii="Arial" w:eastAsia="Times New Roman" w:hAnsi="Arial" w:cs="Arial"/>
                <w:b/>
                <w:bCs/>
                <w:color w:val="FFFFFF"/>
                <w:sz w:val="12"/>
                <w:szCs w:val="12"/>
                <w:lang w:val="en-GB" w:eastAsia="mk-MK"/>
              </w:rPr>
              <w:t>mobilization</w:t>
            </w:r>
          </w:p>
        </w:tc>
      </w:tr>
      <w:tr w:rsidR="00485BAA" w:rsidRPr="00D30847" w14:paraId="56813521" w14:textId="77777777" w:rsidTr="00FD4DDE">
        <w:trPr>
          <w:gridBefore w:val="3"/>
          <w:gridAfter w:val="1"/>
          <w:wBefore w:w="37" w:type="dxa"/>
          <w:wAfter w:w="52" w:type="dxa"/>
          <w:trHeight w:val="241"/>
          <w:jc w:val="center"/>
        </w:trPr>
        <w:tc>
          <w:tcPr>
            <w:tcW w:w="13501" w:type="dxa"/>
            <w:gridSpan w:val="28"/>
            <w:shd w:val="clear" w:color="000000" w:fill="1F3864"/>
            <w:vAlign w:val="center"/>
            <w:hideMark/>
          </w:tcPr>
          <w:p w14:paraId="617B693D" w14:textId="29F8D67C" w:rsidR="00485BAA" w:rsidRPr="00D30847" w:rsidRDefault="00485BAA" w:rsidP="00485BAA">
            <w:pPr>
              <w:spacing w:after="0" w:line="240" w:lineRule="auto"/>
              <w:jc w:val="both"/>
              <w:rPr>
                <w:rFonts w:ascii="Arial" w:eastAsia="Times New Roman" w:hAnsi="Arial" w:cs="Arial"/>
                <w:b/>
                <w:bCs/>
                <w:color w:val="FFFFFF"/>
                <w:sz w:val="12"/>
                <w:szCs w:val="12"/>
                <w:lang w:val="en-GB" w:eastAsia="mk-MK"/>
              </w:rPr>
            </w:pPr>
            <w:r w:rsidRPr="00D30847">
              <w:rPr>
                <w:rFonts w:ascii="Arial" w:eastAsia="Times New Roman" w:hAnsi="Arial" w:cs="Arial"/>
                <w:b/>
                <w:bCs/>
                <w:color w:val="FFFFFF"/>
                <w:sz w:val="12"/>
                <w:szCs w:val="12"/>
                <w:lang w:val="en-GB" w:eastAsia="mk-MK"/>
              </w:rPr>
              <w:t>PRIORITY 1. Tax</w:t>
            </w:r>
            <w:r w:rsidR="00B25CB1" w:rsidRPr="00D30847">
              <w:rPr>
                <w:rFonts w:ascii="Arial" w:eastAsia="Times New Roman" w:hAnsi="Arial" w:cs="Arial"/>
                <w:b/>
                <w:bCs/>
                <w:color w:val="FFFFFF"/>
                <w:sz w:val="12"/>
                <w:szCs w:val="12"/>
                <w:lang w:val="en-GB" w:eastAsia="mk-MK"/>
              </w:rPr>
              <w:t xml:space="preserve"> </w:t>
            </w:r>
            <w:r w:rsidRPr="00D30847">
              <w:rPr>
                <w:rFonts w:ascii="Arial" w:eastAsia="Times New Roman" w:hAnsi="Arial" w:cs="Arial"/>
                <w:b/>
                <w:bCs/>
                <w:color w:val="FFFFFF"/>
                <w:sz w:val="12"/>
                <w:szCs w:val="12"/>
                <w:lang w:val="en-GB" w:eastAsia="mk-MK"/>
              </w:rPr>
              <w:t>and</w:t>
            </w:r>
            <w:r w:rsidR="00B25CB1" w:rsidRPr="00D30847">
              <w:rPr>
                <w:rFonts w:ascii="Arial" w:eastAsia="Times New Roman" w:hAnsi="Arial" w:cs="Arial"/>
                <w:b/>
                <w:bCs/>
                <w:color w:val="FFFFFF"/>
                <w:sz w:val="12"/>
                <w:szCs w:val="12"/>
                <w:lang w:val="en-GB" w:eastAsia="mk-MK"/>
              </w:rPr>
              <w:t xml:space="preserve"> </w:t>
            </w:r>
            <w:r w:rsidRPr="00D30847">
              <w:rPr>
                <w:rFonts w:ascii="Arial" w:eastAsia="Times New Roman" w:hAnsi="Arial" w:cs="Arial"/>
                <w:b/>
                <w:bCs/>
                <w:color w:val="FFFFFF"/>
                <w:sz w:val="12"/>
                <w:szCs w:val="12"/>
                <w:lang w:val="en-GB" w:eastAsia="mk-MK"/>
              </w:rPr>
              <w:t>customs</w:t>
            </w:r>
            <w:r w:rsidR="00B25CB1" w:rsidRPr="00D30847">
              <w:rPr>
                <w:rFonts w:ascii="Arial" w:eastAsia="Times New Roman" w:hAnsi="Arial" w:cs="Arial"/>
                <w:b/>
                <w:bCs/>
                <w:color w:val="FFFFFF"/>
                <w:sz w:val="12"/>
                <w:szCs w:val="12"/>
                <w:lang w:val="en-GB" w:eastAsia="mk-MK"/>
              </w:rPr>
              <w:t xml:space="preserve"> </w:t>
            </w:r>
            <w:r w:rsidRPr="00D30847">
              <w:rPr>
                <w:rFonts w:ascii="Arial" w:eastAsia="Times New Roman" w:hAnsi="Arial" w:cs="Arial"/>
                <w:b/>
                <w:bCs/>
                <w:color w:val="FFFFFF"/>
                <w:sz w:val="12"/>
                <w:szCs w:val="12"/>
                <w:lang w:val="en-GB" w:eastAsia="mk-MK"/>
              </w:rPr>
              <w:t>policy</w:t>
            </w:r>
          </w:p>
        </w:tc>
      </w:tr>
      <w:tr w:rsidR="00485BAA" w:rsidRPr="00D30847" w14:paraId="52FD94B4" w14:textId="77777777" w:rsidTr="00FD4DDE">
        <w:trPr>
          <w:gridBefore w:val="3"/>
          <w:gridAfter w:val="1"/>
          <w:wBefore w:w="37" w:type="dxa"/>
          <w:wAfter w:w="52" w:type="dxa"/>
          <w:trHeight w:val="238"/>
          <w:jc w:val="center"/>
        </w:trPr>
        <w:tc>
          <w:tcPr>
            <w:tcW w:w="2303" w:type="dxa"/>
            <w:gridSpan w:val="3"/>
            <w:shd w:val="clear" w:color="000000" w:fill="9BD2ED"/>
            <w:vAlign w:val="center"/>
            <w:hideMark/>
          </w:tcPr>
          <w:p w14:paraId="35E02960"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Outcome(s)</w:t>
            </w:r>
          </w:p>
        </w:tc>
        <w:tc>
          <w:tcPr>
            <w:tcW w:w="1836" w:type="dxa"/>
            <w:gridSpan w:val="5"/>
            <w:shd w:val="clear" w:color="000000" w:fill="9BD2ED"/>
            <w:vAlign w:val="center"/>
            <w:hideMark/>
          </w:tcPr>
          <w:p w14:paraId="73A02169" w14:textId="4A491EB9"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Performance</w:t>
            </w:r>
            <w:r w:rsidR="00B25CB1"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Indicator</w:t>
            </w:r>
          </w:p>
        </w:tc>
        <w:tc>
          <w:tcPr>
            <w:tcW w:w="1194" w:type="dxa"/>
            <w:gridSpan w:val="2"/>
            <w:shd w:val="clear" w:color="000000" w:fill="9BD2ED"/>
            <w:vAlign w:val="center"/>
            <w:hideMark/>
          </w:tcPr>
          <w:p w14:paraId="612EBBAB" w14:textId="722C8A94"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Data</w:t>
            </w:r>
            <w:r w:rsidR="00B25CB1"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Source</w:t>
            </w:r>
          </w:p>
        </w:tc>
        <w:tc>
          <w:tcPr>
            <w:tcW w:w="1418" w:type="dxa"/>
            <w:gridSpan w:val="3"/>
            <w:shd w:val="clear" w:color="000000" w:fill="9BD2ED"/>
            <w:vAlign w:val="center"/>
            <w:hideMark/>
          </w:tcPr>
          <w:p w14:paraId="58E27925"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Baseline FY2</w:t>
            </w:r>
            <w:r w:rsidR="007069F5" w:rsidRPr="00D30847">
              <w:rPr>
                <w:rFonts w:ascii="Arial" w:eastAsia="Times New Roman" w:hAnsi="Arial" w:cs="Arial"/>
                <w:b/>
                <w:bCs/>
                <w:sz w:val="12"/>
                <w:szCs w:val="12"/>
                <w:lang w:val="en-GB" w:eastAsia="mk-MK"/>
              </w:rPr>
              <w:t>2</w:t>
            </w:r>
          </w:p>
        </w:tc>
        <w:tc>
          <w:tcPr>
            <w:tcW w:w="1644" w:type="dxa"/>
            <w:gridSpan w:val="3"/>
            <w:shd w:val="clear" w:color="000000" w:fill="9BD2ED"/>
            <w:vAlign w:val="center"/>
            <w:hideMark/>
          </w:tcPr>
          <w:p w14:paraId="034E5B1C" w14:textId="16FC3FC6"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841873" w:rsidRPr="00D30847">
              <w:rPr>
                <w:rFonts w:ascii="Arial" w:eastAsia="Times New Roman" w:hAnsi="Arial" w:cs="Arial"/>
                <w:b/>
                <w:bCs/>
                <w:sz w:val="12"/>
                <w:szCs w:val="12"/>
                <w:lang w:val="en-GB" w:eastAsia="mk-MK"/>
              </w:rPr>
              <w:t>5</w:t>
            </w:r>
          </w:p>
        </w:tc>
        <w:tc>
          <w:tcPr>
            <w:tcW w:w="1758" w:type="dxa"/>
            <w:gridSpan w:val="4"/>
            <w:shd w:val="clear" w:color="000000" w:fill="9BD2ED"/>
            <w:vAlign w:val="center"/>
            <w:hideMark/>
          </w:tcPr>
          <w:p w14:paraId="7009EC67" w14:textId="66275F53"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841873" w:rsidRPr="00D30847">
              <w:rPr>
                <w:rFonts w:ascii="Arial" w:eastAsia="Times New Roman" w:hAnsi="Arial" w:cs="Arial"/>
                <w:b/>
                <w:bCs/>
                <w:sz w:val="12"/>
                <w:szCs w:val="12"/>
                <w:lang w:val="en-GB" w:eastAsia="mk-MK"/>
              </w:rPr>
              <w:t>6</w:t>
            </w:r>
          </w:p>
        </w:tc>
        <w:tc>
          <w:tcPr>
            <w:tcW w:w="1842" w:type="dxa"/>
            <w:gridSpan w:val="4"/>
            <w:shd w:val="clear" w:color="000000" w:fill="9BD2ED"/>
            <w:vAlign w:val="center"/>
            <w:hideMark/>
          </w:tcPr>
          <w:p w14:paraId="47BF2434" w14:textId="0F80EF89"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841873" w:rsidRPr="00D30847">
              <w:rPr>
                <w:rFonts w:ascii="Arial" w:eastAsia="Times New Roman" w:hAnsi="Arial" w:cs="Arial"/>
                <w:b/>
                <w:bCs/>
                <w:sz w:val="12"/>
                <w:szCs w:val="12"/>
                <w:lang w:val="en-GB" w:eastAsia="mk-MK"/>
              </w:rPr>
              <w:t>7</w:t>
            </w:r>
          </w:p>
        </w:tc>
        <w:tc>
          <w:tcPr>
            <w:tcW w:w="1506" w:type="dxa"/>
            <w:gridSpan w:val="4"/>
            <w:shd w:val="clear" w:color="000000" w:fill="9BD2ED"/>
            <w:vAlign w:val="center"/>
            <w:hideMark/>
          </w:tcPr>
          <w:p w14:paraId="0ADCC851" w14:textId="60722253"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841873" w:rsidRPr="00D30847">
              <w:rPr>
                <w:rFonts w:ascii="Arial" w:eastAsia="Times New Roman" w:hAnsi="Arial" w:cs="Arial"/>
                <w:b/>
                <w:bCs/>
                <w:sz w:val="12"/>
                <w:szCs w:val="12"/>
                <w:lang w:val="en-GB" w:eastAsia="mk-MK"/>
              </w:rPr>
              <w:t>8</w:t>
            </w:r>
          </w:p>
        </w:tc>
      </w:tr>
      <w:tr w:rsidR="00485BAA" w:rsidRPr="00D30847" w14:paraId="0A44E1D1" w14:textId="77777777" w:rsidTr="00FD4DDE">
        <w:trPr>
          <w:gridBefore w:val="3"/>
          <w:gridAfter w:val="1"/>
          <w:wBefore w:w="37" w:type="dxa"/>
          <w:wAfter w:w="52" w:type="dxa"/>
          <w:trHeight w:val="1139"/>
          <w:jc w:val="center"/>
        </w:trPr>
        <w:tc>
          <w:tcPr>
            <w:tcW w:w="2303" w:type="dxa"/>
            <w:gridSpan w:val="3"/>
            <w:shd w:val="clear" w:color="000000" w:fill="FFFF99"/>
            <w:vAlign w:val="center"/>
            <w:hideMark/>
          </w:tcPr>
          <w:p w14:paraId="653EAFF4" w14:textId="11DBD1D8" w:rsidR="00485BAA" w:rsidRPr="00D30847" w:rsidRDefault="00B25CB1"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Legislation in the area of taxation and customs harmonized with the Union acquis, standards and best practices</w:t>
            </w:r>
          </w:p>
        </w:tc>
        <w:tc>
          <w:tcPr>
            <w:tcW w:w="1836" w:type="dxa"/>
            <w:gridSpan w:val="5"/>
            <w:shd w:val="clear" w:color="000000" w:fill="FFFF99"/>
            <w:vAlign w:val="center"/>
            <w:hideMark/>
          </w:tcPr>
          <w:p w14:paraId="30F1196E" w14:textId="2EAB6020" w:rsidR="00485BAA" w:rsidRPr="00D30847" w:rsidRDefault="0043103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Progress made toward </w:t>
            </w:r>
            <w:r w:rsidR="00F368A1" w:rsidRPr="00D30847">
              <w:rPr>
                <w:rFonts w:ascii="Arial" w:eastAsia="Times New Roman" w:hAnsi="Arial" w:cs="Arial"/>
                <w:sz w:val="12"/>
                <w:szCs w:val="12"/>
                <w:lang w:val="en-GB" w:eastAsia="mk-MK"/>
              </w:rPr>
              <w:t>fulfilment</w:t>
            </w:r>
            <w:r w:rsidRPr="00D30847">
              <w:rPr>
                <w:rFonts w:ascii="Arial" w:eastAsia="Times New Roman" w:hAnsi="Arial" w:cs="Arial"/>
                <w:sz w:val="12"/>
                <w:szCs w:val="12"/>
                <w:lang w:val="en-GB" w:eastAsia="mk-MK"/>
              </w:rPr>
              <w:t xml:space="preserve"> of EU accession criteria (steady progress in related Chapters 16 and 29)</w:t>
            </w:r>
          </w:p>
        </w:tc>
        <w:tc>
          <w:tcPr>
            <w:tcW w:w="1194" w:type="dxa"/>
            <w:gridSpan w:val="2"/>
            <w:shd w:val="clear" w:color="000000" w:fill="FFFF99"/>
            <w:vAlign w:val="center"/>
            <w:hideMark/>
          </w:tcPr>
          <w:p w14:paraId="2C69591E" w14:textId="3DF5655F"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EC progress</w:t>
            </w:r>
            <w:r w:rsidR="00D652D0"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report</w:t>
            </w:r>
          </w:p>
        </w:tc>
        <w:tc>
          <w:tcPr>
            <w:tcW w:w="1418" w:type="dxa"/>
            <w:gridSpan w:val="3"/>
            <w:shd w:val="clear" w:color="000000" w:fill="FFFF99"/>
            <w:vAlign w:val="center"/>
            <w:hideMark/>
          </w:tcPr>
          <w:p w14:paraId="608CAAAA" w14:textId="12CB1637" w:rsidR="00485BAA" w:rsidRPr="00D30847" w:rsidRDefault="00485BAA" w:rsidP="00482A8E">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Ch.29:</w:t>
            </w:r>
            <w:r w:rsidRPr="00D30847">
              <w:rPr>
                <w:rFonts w:ascii="Arial" w:eastAsia="Times New Roman" w:hAnsi="Arial" w:cs="Arial"/>
                <w:sz w:val="12"/>
                <w:szCs w:val="12"/>
                <w:lang w:val="en-GB" w:eastAsia="mk-MK"/>
              </w:rPr>
              <w:br/>
              <w:t>Good</w:t>
            </w:r>
            <w:r w:rsidR="00D652D0"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level</w:t>
            </w:r>
            <w:r w:rsidR="00D652D0"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of</w:t>
            </w:r>
            <w:r w:rsidR="00D652D0"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preparation</w:t>
            </w:r>
            <w:r w:rsidRPr="00D30847">
              <w:rPr>
                <w:rFonts w:ascii="Arial" w:eastAsia="Times New Roman" w:hAnsi="Arial" w:cs="Arial"/>
                <w:sz w:val="12"/>
                <w:szCs w:val="12"/>
                <w:lang w:val="en-GB" w:eastAsia="mk-MK"/>
              </w:rPr>
              <w:br/>
              <w:t>Good</w:t>
            </w:r>
            <w:r w:rsidR="00D652D0"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progress</w:t>
            </w:r>
            <w:r w:rsidRPr="00D30847">
              <w:rPr>
                <w:rFonts w:ascii="Arial" w:eastAsia="Times New Roman" w:hAnsi="Arial" w:cs="Arial"/>
                <w:sz w:val="12"/>
                <w:szCs w:val="12"/>
                <w:lang w:val="en-GB" w:eastAsia="mk-MK"/>
              </w:rPr>
              <w:br/>
              <w:t>Ch.16:</w:t>
            </w:r>
            <w:r w:rsidRPr="00D30847">
              <w:rPr>
                <w:rFonts w:ascii="Arial" w:eastAsia="Times New Roman" w:hAnsi="Arial" w:cs="Arial"/>
                <w:sz w:val="12"/>
                <w:szCs w:val="12"/>
                <w:lang w:val="en-GB" w:eastAsia="mk-MK"/>
              </w:rPr>
              <w:br/>
              <w:t>Moderately</w:t>
            </w:r>
            <w:r w:rsidR="00D652D0"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prepared</w:t>
            </w:r>
            <w:r w:rsidRPr="00D30847">
              <w:rPr>
                <w:rFonts w:ascii="Arial" w:eastAsia="Times New Roman" w:hAnsi="Arial" w:cs="Arial"/>
                <w:sz w:val="12"/>
                <w:szCs w:val="12"/>
                <w:lang w:val="en-GB" w:eastAsia="mk-MK"/>
              </w:rPr>
              <w:br/>
              <w:t>Limited</w:t>
            </w:r>
            <w:r w:rsidR="00D652D0"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progress</w:t>
            </w:r>
          </w:p>
        </w:tc>
        <w:tc>
          <w:tcPr>
            <w:tcW w:w="1644" w:type="dxa"/>
            <w:gridSpan w:val="3"/>
            <w:shd w:val="clear" w:color="000000" w:fill="FFFF99"/>
            <w:vAlign w:val="center"/>
            <w:hideMark/>
          </w:tcPr>
          <w:p w14:paraId="0F7C22A3" w14:textId="159BB5E7" w:rsidR="00485BAA" w:rsidRPr="00D30847" w:rsidRDefault="00485BAA" w:rsidP="00482A8E">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Ch.29:</w:t>
            </w:r>
            <w:r w:rsidRPr="00D30847">
              <w:rPr>
                <w:rFonts w:ascii="Arial" w:eastAsia="Times New Roman" w:hAnsi="Arial" w:cs="Arial"/>
                <w:sz w:val="12"/>
                <w:szCs w:val="12"/>
                <w:lang w:val="en-GB" w:eastAsia="mk-MK"/>
              </w:rPr>
              <w:br/>
              <w:t>Good</w:t>
            </w:r>
            <w:r w:rsidR="00D652D0"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level</w:t>
            </w:r>
            <w:r w:rsidR="00D652D0"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of</w:t>
            </w:r>
            <w:r w:rsidR="00D652D0"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preparation</w:t>
            </w:r>
            <w:r w:rsidRPr="00D30847">
              <w:rPr>
                <w:rFonts w:ascii="Arial" w:eastAsia="Times New Roman" w:hAnsi="Arial" w:cs="Arial"/>
                <w:sz w:val="12"/>
                <w:szCs w:val="12"/>
                <w:lang w:val="en-GB" w:eastAsia="mk-MK"/>
              </w:rPr>
              <w:br/>
              <w:t>Good</w:t>
            </w:r>
            <w:r w:rsidR="00D652D0"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progress</w:t>
            </w:r>
            <w:r w:rsidRPr="00D30847">
              <w:rPr>
                <w:rFonts w:ascii="Arial" w:eastAsia="Times New Roman" w:hAnsi="Arial" w:cs="Arial"/>
                <w:sz w:val="12"/>
                <w:szCs w:val="12"/>
                <w:lang w:val="en-GB" w:eastAsia="mk-MK"/>
              </w:rPr>
              <w:br/>
              <w:t>Ch.16:</w:t>
            </w:r>
            <w:r w:rsidRPr="00D30847">
              <w:rPr>
                <w:rFonts w:ascii="Arial" w:eastAsia="Times New Roman" w:hAnsi="Arial" w:cs="Arial"/>
                <w:sz w:val="12"/>
                <w:szCs w:val="12"/>
                <w:lang w:val="en-GB" w:eastAsia="mk-MK"/>
              </w:rPr>
              <w:br/>
              <w:t>Moderately</w:t>
            </w:r>
            <w:r w:rsidR="00D652D0"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prepared</w:t>
            </w:r>
            <w:r w:rsidRPr="00D30847">
              <w:rPr>
                <w:rFonts w:ascii="Arial" w:eastAsia="Times New Roman" w:hAnsi="Arial" w:cs="Arial"/>
                <w:sz w:val="12"/>
                <w:szCs w:val="12"/>
                <w:lang w:val="en-GB" w:eastAsia="mk-MK"/>
              </w:rPr>
              <w:br/>
            </w:r>
            <w:r w:rsidR="00841873" w:rsidRPr="00D30847">
              <w:rPr>
                <w:rFonts w:ascii="Arial" w:eastAsia="Times New Roman" w:hAnsi="Arial" w:cs="Arial"/>
                <w:sz w:val="12"/>
                <w:szCs w:val="12"/>
                <w:lang w:val="en-GB" w:eastAsia="mk-MK"/>
              </w:rPr>
              <w:t>Limited</w:t>
            </w:r>
            <w:r w:rsidR="00D652D0"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progress</w:t>
            </w:r>
          </w:p>
        </w:tc>
        <w:tc>
          <w:tcPr>
            <w:tcW w:w="1758" w:type="dxa"/>
            <w:gridSpan w:val="4"/>
            <w:shd w:val="clear" w:color="000000" w:fill="FFFF99"/>
            <w:vAlign w:val="center"/>
            <w:hideMark/>
          </w:tcPr>
          <w:p w14:paraId="284989C1" w14:textId="119E1A0A" w:rsidR="00485BAA" w:rsidRPr="00D30847" w:rsidRDefault="00CE7B39" w:rsidP="00482A8E">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Ch.29:</w:t>
            </w:r>
            <w:r w:rsidRPr="00D30847">
              <w:rPr>
                <w:rFonts w:ascii="Arial" w:eastAsia="Times New Roman" w:hAnsi="Arial" w:cs="Arial"/>
                <w:sz w:val="12"/>
                <w:szCs w:val="12"/>
                <w:lang w:val="en-GB" w:eastAsia="mk-MK"/>
              </w:rPr>
              <w:br/>
              <w:t>Good</w:t>
            </w:r>
            <w:r w:rsidR="00D652D0"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level</w:t>
            </w:r>
            <w:r w:rsidR="00D652D0"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of</w:t>
            </w:r>
            <w:r w:rsidR="00D652D0"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preparation</w:t>
            </w:r>
            <w:r w:rsidRPr="00D30847">
              <w:rPr>
                <w:rFonts w:ascii="Arial" w:eastAsia="Times New Roman" w:hAnsi="Arial" w:cs="Arial"/>
                <w:sz w:val="12"/>
                <w:szCs w:val="12"/>
                <w:lang w:val="en-GB" w:eastAsia="mk-MK"/>
              </w:rPr>
              <w:br/>
              <w:t>Good</w:t>
            </w:r>
            <w:r w:rsidR="00D652D0"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progress</w:t>
            </w:r>
            <w:r w:rsidRPr="00D30847">
              <w:rPr>
                <w:rFonts w:ascii="Arial" w:eastAsia="Times New Roman" w:hAnsi="Arial" w:cs="Arial"/>
                <w:sz w:val="12"/>
                <w:szCs w:val="12"/>
                <w:lang w:val="en-GB" w:eastAsia="mk-MK"/>
              </w:rPr>
              <w:br/>
              <w:t>Ch.16:</w:t>
            </w:r>
            <w:r w:rsidRPr="00D30847">
              <w:rPr>
                <w:rFonts w:ascii="Arial" w:eastAsia="Times New Roman" w:hAnsi="Arial" w:cs="Arial"/>
                <w:sz w:val="12"/>
                <w:szCs w:val="12"/>
                <w:lang w:val="en-GB" w:eastAsia="mk-MK"/>
              </w:rPr>
              <w:br/>
              <w:t>Moderately</w:t>
            </w:r>
            <w:r w:rsidR="00D652D0"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prepared</w:t>
            </w:r>
            <w:r w:rsidRPr="00D30847">
              <w:rPr>
                <w:rFonts w:ascii="Arial" w:eastAsia="Times New Roman" w:hAnsi="Arial" w:cs="Arial"/>
                <w:sz w:val="12"/>
                <w:szCs w:val="12"/>
                <w:lang w:val="en-GB" w:eastAsia="mk-MK"/>
              </w:rPr>
              <w:br/>
            </w:r>
            <w:r w:rsidR="00841873" w:rsidRPr="00D30847">
              <w:rPr>
                <w:rFonts w:ascii="Arial" w:eastAsia="Times New Roman" w:hAnsi="Arial" w:cs="Arial"/>
                <w:sz w:val="12"/>
                <w:szCs w:val="12"/>
                <w:lang w:val="en-GB" w:eastAsia="mk-MK"/>
              </w:rPr>
              <w:t>Some</w:t>
            </w:r>
            <w:r w:rsidR="00D652D0"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progress</w:t>
            </w:r>
          </w:p>
        </w:tc>
        <w:tc>
          <w:tcPr>
            <w:tcW w:w="1842" w:type="dxa"/>
            <w:gridSpan w:val="4"/>
            <w:shd w:val="clear" w:color="000000" w:fill="FFFF99"/>
            <w:vAlign w:val="center"/>
            <w:hideMark/>
          </w:tcPr>
          <w:p w14:paraId="28366FFB" w14:textId="37A9C829" w:rsidR="00485BAA" w:rsidRPr="00D30847" w:rsidRDefault="00CE7B39" w:rsidP="00482A8E">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Ch.29:</w:t>
            </w:r>
            <w:r w:rsidRPr="00D30847">
              <w:rPr>
                <w:rFonts w:ascii="Arial" w:eastAsia="Times New Roman" w:hAnsi="Arial" w:cs="Arial"/>
                <w:sz w:val="12"/>
                <w:szCs w:val="12"/>
                <w:lang w:val="en-GB" w:eastAsia="mk-MK"/>
              </w:rPr>
              <w:br/>
              <w:t>Good</w:t>
            </w:r>
            <w:r w:rsidR="00D652D0"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level</w:t>
            </w:r>
            <w:r w:rsidR="00D652D0"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of</w:t>
            </w:r>
            <w:r w:rsidR="00D652D0"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preparation</w:t>
            </w:r>
            <w:r w:rsidRPr="00D30847">
              <w:rPr>
                <w:rFonts w:ascii="Arial" w:eastAsia="Times New Roman" w:hAnsi="Arial" w:cs="Arial"/>
                <w:sz w:val="12"/>
                <w:szCs w:val="12"/>
                <w:lang w:val="en-GB" w:eastAsia="mk-MK"/>
              </w:rPr>
              <w:br/>
              <w:t>Very</w:t>
            </w:r>
            <w:r w:rsidR="00D652D0"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Good</w:t>
            </w:r>
            <w:r w:rsidR="00D652D0"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progress</w:t>
            </w:r>
            <w:r w:rsidRPr="00D30847">
              <w:rPr>
                <w:rFonts w:ascii="Arial" w:eastAsia="Times New Roman" w:hAnsi="Arial" w:cs="Arial"/>
                <w:sz w:val="12"/>
                <w:szCs w:val="12"/>
                <w:lang w:val="en-GB" w:eastAsia="mk-MK"/>
              </w:rPr>
              <w:br/>
              <w:t>Ch.16:</w:t>
            </w:r>
            <w:r w:rsidRPr="00D30847">
              <w:rPr>
                <w:rFonts w:ascii="Arial" w:eastAsia="Times New Roman" w:hAnsi="Arial" w:cs="Arial"/>
                <w:sz w:val="12"/>
                <w:szCs w:val="12"/>
                <w:lang w:val="en-GB" w:eastAsia="mk-MK"/>
              </w:rPr>
              <w:br/>
              <w:t>Good level of preparation</w:t>
            </w:r>
            <w:r w:rsidRPr="00D30847">
              <w:rPr>
                <w:rFonts w:ascii="Arial" w:eastAsia="Times New Roman" w:hAnsi="Arial" w:cs="Arial"/>
                <w:sz w:val="12"/>
                <w:szCs w:val="12"/>
                <w:lang w:val="en-GB" w:eastAsia="mk-MK"/>
              </w:rPr>
              <w:br/>
              <w:t>Good</w:t>
            </w:r>
            <w:r w:rsidR="00D652D0"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progress</w:t>
            </w:r>
          </w:p>
        </w:tc>
        <w:tc>
          <w:tcPr>
            <w:tcW w:w="1506" w:type="dxa"/>
            <w:gridSpan w:val="4"/>
            <w:shd w:val="clear" w:color="000000" w:fill="FFFF99"/>
            <w:vAlign w:val="center"/>
            <w:hideMark/>
          </w:tcPr>
          <w:p w14:paraId="4B72B2DF" w14:textId="2C42A5A3" w:rsidR="00485BAA" w:rsidRPr="00D30847" w:rsidRDefault="00485BAA" w:rsidP="00482A8E">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Ch.29:</w:t>
            </w:r>
            <w:r w:rsidRPr="00D30847">
              <w:rPr>
                <w:rFonts w:ascii="Arial" w:eastAsia="Times New Roman" w:hAnsi="Arial" w:cs="Arial"/>
                <w:sz w:val="12"/>
                <w:szCs w:val="12"/>
                <w:lang w:val="en-GB" w:eastAsia="mk-MK"/>
              </w:rPr>
              <w:br/>
              <w:t>Good</w:t>
            </w:r>
            <w:r w:rsidR="00D652D0"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level</w:t>
            </w:r>
            <w:r w:rsidR="00D652D0"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of</w:t>
            </w:r>
            <w:r w:rsidR="00D652D0"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preparation</w:t>
            </w:r>
            <w:r w:rsidRPr="00D30847">
              <w:rPr>
                <w:rFonts w:ascii="Arial" w:eastAsia="Times New Roman" w:hAnsi="Arial" w:cs="Arial"/>
                <w:sz w:val="12"/>
                <w:szCs w:val="12"/>
                <w:lang w:val="en-GB" w:eastAsia="mk-MK"/>
              </w:rPr>
              <w:br/>
              <w:t>Very</w:t>
            </w:r>
            <w:r w:rsidR="00D652D0"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Good</w:t>
            </w:r>
            <w:r w:rsidR="00D652D0"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progress</w:t>
            </w:r>
            <w:r w:rsidRPr="00D30847">
              <w:rPr>
                <w:rFonts w:ascii="Arial" w:eastAsia="Times New Roman" w:hAnsi="Arial" w:cs="Arial"/>
                <w:sz w:val="12"/>
                <w:szCs w:val="12"/>
                <w:lang w:val="en-GB" w:eastAsia="mk-MK"/>
              </w:rPr>
              <w:br/>
              <w:t>Ch.16:</w:t>
            </w:r>
            <w:r w:rsidRPr="00D30847">
              <w:rPr>
                <w:rFonts w:ascii="Arial" w:eastAsia="Times New Roman" w:hAnsi="Arial" w:cs="Arial"/>
                <w:sz w:val="12"/>
                <w:szCs w:val="12"/>
                <w:lang w:val="en-GB" w:eastAsia="mk-MK"/>
              </w:rPr>
              <w:br/>
              <w:t>Good</w:t>
            </w:r>
            <w:r w:rsidR="00D652D0"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level</w:t>
            </w:r>
            <w:r w:rsidR="00D652D0"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of</w:t>
            </w:r>
            <w:r w:rsidR="00D652D0"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preparation</w:t>
            </w:r>
            <w:r w:rsidRPr="00D30847">
              <w:rPr>
                <w:rFonts w:ascii="Arial" w:eastAsia="Times New Roman" w:hAnsi="Arial" w:cs="Arial"/>
                <w:sz w:val="12"/>
                <w:szCs w:val="12"/>
                <w:lang w:val="en-GB" w:eastAsia="mk-MK"/>
              </w:rPr>
              <w:br/>
              <w:t>Good</w:t>
            </w:r>
            <w:r w:rsidR="00D652D0"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progress</w:t>
            </w:r>
          </w:p>
        </w:tc>
      </w:tr>
      <w:tr w:rsidR="00485BAA" w:rsidRPr="00D30847" w14:paraId="4D150F10" w14:textId="77777777" w:rsidTr="00FD4DDE">
        <w:trPr>
          <w:gridBefore w:val="3"/>
          <w:gridAfter w:val="1"/>
          <w:wBefore w:w="37" w:type="dxa"/>
          <w:wAfter w:w="52" w:type="dxa"/>
          <w:trHeight w:val="268"/>
          <w:jc w:val="center"/>
        </w:trPr>
        <w:tc>
          <w:tcPr>
            <w:tcW w:w="13501" w:type="dxa"/>
            <w:gridSpan w:val="28"/>
            <w:shd w:val="clear" w:color="000000" w:fill="9BD2ED"/>
            <w:vAlign w:val="center"/>
            <w:hideMark/>
          </w:tcPr>
          <w:p w14:paraId="0F97C960" w14:textId="5A14544F" w:rsidR="00485BAA" w:rsidRPr="00D30847" w:rsidRDefault="00485BAA" w:rsidP="00485BAA">
            <w:pPr>
              <w:spacing w:after="0" w:line="240" w:lineRule="auto"/>
              <w:jc w:val="both"/>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M</w:t>
            </w:r>
            <w:r w:rsidR="00577A56" w:rsidRPr="00D30847">
              <w:rPr>
                <w:rFonts w:ascii="Arial" w:eastAsia="Times New Roman" w:hAnsi="Arial" w:cs="Arial"/>
                <w:b/>
                <w:bCs/>
                <w:sz w:val="12"/>
                <w:szCs w:val="12"/>
                <w:lang w:val="en-GB" w:eastAsia="mk-MK"/>
              </w:rPr>
              <w:t>easure</w:t>
            </w:r>
            <w:r w:rsidRPr="00D30847">
              <w:rPr>
                <w:rFonts w:ascii="Arial" w:eastAsia="Times New Roman" w:hAnsi="Arial" w:cs="Arial"/>
                <w:b/>
                <w:bCs/>
                <w:sz w:val="12"/>
                <w:szCs w:val="12"/>
                <w:lang w:val="en-GB" w:eastAsia="mk-MK"/>
              </w:rPr>
              <w:t xml:space="preserve"> 1</w:t>
            </w:r>
            <w:r w:rsidR="00577A56" w:rsidRPr="00D30847">
              <w:rPr>
                <w:rFonts w:ascii="Arial" w:eastAsia="Times New Roman" w:hAnsi="Arial" w:cs="Arial"/>
                <w:b/>
                <w:bCs/>
                <w:sz w:val="12"/>
                <w:szCs w:val="12"/>
                <w:lang w:val="en-GB" w:eastAsia="mk-MK"/>
              </w:rPr>
              <w:t>.</w:t>
            </w:r>
            <w:r w:rsidRPr="00D30847">
              <w:rPr>
                <w:rFonts w:ascii="Arial" w:eastAsia="Times New Roman" w:hAnsi="Arial" w:cs="Arial"/>
                <w:b/>
                <w:bCs/>
                <w:sz w:val="12"/>
                <w:szCs w:val="12"/>
                <w:lang w:val="en-GB" w:eastAsia="mk-MK"/>
              </w:rPr>
              <w:t xml:space="preserve"> Improved</w:t>
            </w:r>
            <w:r w:rsidR="00D652D0"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revenue</w:t>
            </w:r>
            <w:r w:rsidR="00D652D0"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legislation</w:t>
            </w:r>
            <w:r w:rsidR="00D652D0"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framework, harmonized</w:t>
            </w:r>
            <w:r w:rsidR="00D652D0"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with</w:t>
            </w:r>
            <w:r w:rsidR="00D652D0"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the EU acquis</w:t>
            </w:r>
            <w:r w:rsidR="00A051FF" w:rsidRPr="00D30847">
              <w:rPr>
                <w:rFonts w:ascii="Arial" w:eastAsia="Times New Roman" w:hAnsi="Arial" w:cs="Arial"/>
                <w:b/>
                <w:bCs/>
                <w:sz w:val="12"/>
                <w:szCs w:val="12"/>
                <w:lang w:val="en-GB" w:eastAsia="mk-MK"/>
              </w:rPr>
              <w:t xml:space="preserve"> and best practices</w:t>
            </w:r>
          </w:p>
        </w:tc>
      </w:tr>
      <w:tr w:rsidR="00485BAA" w:rsidRPr="00D30847" w14:paraId="21DCD8E5" w14:textId="77777777" w:rsidTr="00FD4DDE">
        <w:trPr>
          <w:gridBefore w:val="3"/>
          <w:gridAfter w:val="1"/>
          <w:wBefore w:w="37" w:type="dxa"/>
          <w:wAfter w:w="52" w:type="dxa"/>
          <w:trHeight w:val="217"/>
          <w:jc w:val="center"/>
        </w:trPr>
        <w:tc>
          <w:tcPr>
            <w:tcW w:w="2303" w:type="dxa"/>
            <w:gridSpan w:val="3"/>
            <w:vMerge w:val="restart"/>
            <w:tcBorders>
              <w:top w:val="nil"/>
              <w:left w:val="nil"/>
              <w:bottom w:val="nil"/>
              <w:right w:val="single" w:sz="8" w:space="0" w:color="000000"/>
            </w:tcBorders>
            <w:shd w:val="clear" w:color="auto" w:fill="auto"/>
            <w:vAlign w:val="center"/>
            <w:hideMark/>
          </w:tcPr>
          <w:p w14:paraId="3BEFB294"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c>
          <w:tcPr>
            <w:tcW w:w="1836" w:type="dxa"/>
            <w:gridSpan w:val="5"/>
            <w:tcBorders>
              <w:left w:val="single" w:sz="8" w:space="0" w:color="000000"/>
            </w:tcBorders>
            <w:shd w:val="clear" w:color="000000" w:fill="9BD2ED"/>
            <w:vAlign w:val="center"/>
            <w:hideMark/>
          </w:tcPr>
          <w:p w14:paraId="75A2A277" w14:textId="084E974F"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Performance</w:t>
            </w:r>
            <w:r w:rsidR="00D652D0"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Indicator</w:t>
            </w:r>
          </w:p>
        </w:tc>
        <w:tc>
          <w:tcPr>
            <w:tcW w:w="1194" w:type="dxa"/>
            <w:gridSpan w:val="2"/>
            <w:shd w:val="clear" w:color="000000" w:fill="9BD2ED"/>
            <w:vAlign w:val="center"/>
            <w:hideMark/>
          </w:tcPr>
          <w:p w14:paraId="7B3FB31A" w14:textId="4A0F6A32"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Data</w:t>
            </w:r>
            <w:r w:rsidR="00D652D0"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Source</w:t>
            </w:r>
          </w:p>
        </w:tc>
        <w:tc>
          <w:tcPr>
            <w:tcW w:w="1418" w:type="dxa"/>
            <w:gridSpan w:val="3"/>
            <w:shd w:val="clear" w:color="000000" w:fill="9BD2ED"/>
            <w:vAlign w:val="center"/>
            <w:hideMark/>
          </w:tcPr>
          <w:p w14:paraId="55C6E0A8"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Baseline FY2</w:t>
            </w:r>
            <w:r w:rsidR="007069F5" w:rsidRPr="00D30847">
              <w:rPr>
                <w:rFonts w:ascii="Arial" w:eastAsia="Times New Roman" w:hAnsi="Arial" w:cs="Arial"/>
                <w:b/>
                <w:bCs/>
                <w:sz w:val="12"/>
                <w:szCs w:val="12"/>
                <w:lang w:val="en-GB" w:eastAsia="mk-MK"/>
              </w:rPr>
              <w:t>2</w:t>
            </w:r>
          </w:p>
        </w:tc>
        <w:tc>
          <w:tcPr>
            <w:tcW w:w="1644" w:type="dxa"/>
            <w:gridSpan w:val="3"/>
            <w:shd w:val="clear" w:color="000000" w:fill="9BD2ED"/>
            <w:vAlign w:val="center"/>
            <w:hideMark/>
          </w:tcPr>
          <w:p w14:paraId="49A582BE" w14:textId="7959B12B"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841873" w:rsidRPr="00D30847">
              <w:rPr>
                <w:rFonts w:ascii="Arial" w:eastAsia="Times New Roman" w:hAnsi="Arial" w:cs="Arial"/>
                <w:b/>
                <w:bCs/>
                <w:sz w:val="12"/>
                <w:szCs w:val="12"/>
                <w:lang w:val="en-GB" w:eastAsia="mk-MK"/>
              </w:rPr>
              <w:t>5</w:t>
            </w:r>
          </w:p>
        </w:tc>
        <w:tc>
          <w:tcPr>
            <w:tcW w:w="1758" w:type="dxa"/>
            <w:gridSpan w:val="4"/>
            <w:shd w:val="clear" w:color="000000" w:fill="9BD2ED"/>
            <w:vAlign w:val="center"/>
            <w:hideMark/>
          </w:tcPr>
          <w:p w14:paraId="6D959A92" w14:textId="00EEC00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841873" w:rsidRPr="00D30847">
              <w:rPr>
                <w:rFonts w:ascii="Arial" w:eastAsia="Times New Roman" w:hAnsi="Arial" w:cs="Arial"/>
                <w:b/>
                <w:bCs/>
                <w:sz w:val="12"/>
                <w:szCs w:val="12"/>
                <w:lang w:val="en-GB" w:eastAsia="mk-MK"/>
              </w:rPr>
              <w:t>6</w:t>
            </w:r>
          </w:p>
        </w:tc>
        <w:tc>
          <w:tcPr>
            <w:tcW w:w="1842" w:type="dxa"/>
            <w:gridSpan w:val="4"/>
            <w:shd w:val="clear" w:color="000000" w:fill="9BD2ED"/>
            <w:vAlign w:val="center"/>
            <w:hideMark/>
          </w:tcPr>
          <w:p w14:paraId="1F57D44B" w14:textId="62497454"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841873" w:rsidRPr="00D30847">
              <w:rPr>
                <w:rFonts w:ascii="Arial" w:eastAsia="Times New Roman" w:hAnsi="Arial" w:cs="Arial"/>
                <w:b/>
                <w:bCs/>
                <w:sz w:val="12"/>
                <w:szCs w:val="12"/>
                <w:lang w:val="en-GB" w:eastAsia="mk-MK"/>
              </w:rPr>
              <w:t>7</w:t>
            </w:r>
          </w:p>
        </w:tc>
        <w:tc>
          <w:tcPr>
            <w:tcW w:w="1506" w:type="dxa"/>
            <w:gridSpan w:val="4"/>
            <w:shd w:val="clear" w:color="000000" w:fill="9BD2ED"/>
            <w:vAlign w:val="center"/>
            <w:hideMark/>
          </w:tcPr>
          <w:p w14:paraId="07780177" w14:textId="3700A5AA"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841873" w:rsidRPr="00D30847">
              <w:rPr>
                <w:rFonts w:ascii="Arial" w:eastAsia="Times New Roman" w:hAnsi="Arial" w:cs="Arial"/>
                <w:b/>
                <w:bCs/>
                <w:sz w:val="12"/>
                <w:szCs w:val="12"/>
                <w:lang w:val="en-GB" w:eastAsia="mk-MK"/>
              </w:rPr>
              <w:t>8</w:t>
            </w:r>
          </w:p>
        </w:tc>
      </w:tr>
      <w:tr w:rsidR="00485BAA" w:rsidRPr="00D30847" w14:paraId="5F1360C2" w14:textId="77777777" w:rsidTr="00FD4DDE">
        <w:trPr>
          <w:gridBefore w:val="3"/>
          <w:gridAfter w:val="1"/>
          <w:wBefore w:w="37" w:type="dxa"/>
          <w:wAfter w:w="52" w:type="dxa"/>
          <w:trHeight w:val="1255"/>
          <w:jc w:val="center"/>
        </w:trPr>
        <w:tc>
          <w:tcPr>
            <w:tcW w:w="2303" w:type="dxa"/>
            <w:gridSpan w:val="3"/>
            <w:vMerge/>
            <w:tcBorders>
              <w:top w:val="nil"/>
              <w:left w:val="nil"/>
              <w:bottom w:val="nil"/>
              <w:right w:val="single" w:sz="8" w:space="0" w:color="000000"/>
            </w:tcBorders>
            <w:vAlign w:val="center"/>
            <w:hideMark/>
          </w:tcPr>
          <w:p w14:paraId="3079988B"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43DDCDAF" w14:textId="78D36128" w:rsidR="00485BAA" w:rsidRPr="00D30847" w:rsidRDefault="00D652D0"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Number of legislative acts (regarding Ch.16 And Ch.29)</w:t>
            </w:r>
          </w:p>
        </w:tc>
        <w:tc>
          <w:tcPr>
            <w:tcW w:w="1194" w:type="dxa"/>
            <w:gridSpan w:val="2"/>
            <w:shd w:val="clear" w:color="000000" w:fill="FFFF99"/>
            <w:vAlign w:val="center"/>
            <w:hideMark/>
          </w:tcPr>
          <w:p w14:paraId="2F288D77" w14:textId="6D52EC11" w:rsidR="00485BAA" w:rsidRPr="00D30847" w:rsidRDefault="00D652D0"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MoF – Public Revenues and Tax and customs policy department</w:t>
            </w:r>
            <w:r w:rsidR="00485BAA" w:rsidRPr="00D30847">
              <w:rPr>
                <w:rFonts w:ascii="Arial" w:eastAsia="Times New Roman" w:hAnsi="Arial" w:cs="Arial"/>
                <w:sz w:val="12"/>
                <w:szCs w:val="12"/>
                <w:lang w:val="en-GB" w:eastAsia="mk-MK"/>
              </w:rPr>
              <w:br/>
            </w:r>
          </w:p>
        </w:tc>
        <w:tc>
          <w:tcPr>
            <w:tcW w:w="1418" w:type="dxa"/>
            <w:gridSpan w:val="3"/>
            <w:shd w:val="clear" w:color="000000" w:fill="FFFF99"/>
            <w:vAlign w:val="center"/>
            <w:hideMark/>
          </w:tcPr>
          <w:p w14:paraId="41C7CE5F" w14:textId="1F9E6F74" w:rsidR="00485BAA" w:rsidRPr="00D30847" w:rsidRDefault="00D652D0"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Prepared 22 gap analysis, 9 written recommendations and new legal acts and/or amendments to the existing national tax and customs legislation</w:t>
            </w:r>
          </w:p>
        </w:tc>
        <w:tc>
          <w:tcPr>
            <w:tcW w:w="1644" w:type="dxa"/>
            <w:gridSpan w:val="3"/>
            <w:shd w:val="clear" w:color="000000" w:fill="FFFF99"/>
            <w:vAlign w:val="center"/>
            <w:hideMark/>
          </w:tcPr>
          <w:p w14:paraId="2944D892" w14:textId="2EE04652" w:rsidR="00485BAA" w:rsidRPr="00D30847" w:rsidRDefault="00404D96"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Not less tha</w:t>
            </w:r>
            <w:r w:rsidR="00D652D0" w:rsidRPr="00D30847">
              <w:rPr>
                <w:rFonts w:ascii="Arial" w:eastAsia="Times New Roman" w:hAnsi="Arial" w:cs="Arial"/>
                <w:sz w:val="12"/>
                <w:szCs w:val="12"/>
                <w:lang w:val="en-GB" w:eastAsia="mk-MK"/>
              </w:rPr>
              <w:t xml:space="preserve">n </w:t>
            </w:r>
            <w:r w:rsidR="00841873" w:rsidRPr="00D30847">
              <w:rPr>
                <w:rFonts w:ascii="Arial" w:eastAsia="Times New Roman" w:hAnsi="Arial" w:cs="Arial"/>
                <w:sz w:val="12"/>
                <w:szCs w:val="12"/>
                <w:lang w:val="en-GB" w:eastAsia="mk-MK"/>
              </w:rPr>
              <w:t>1</w:t>
            </w:r>
            <w:r w:rsidR="00D652D0" w:rsidRPr="00D30847">
              <w:rPr>
                <w:rFonts w:ascii="Arial" w:eastAsia="Times New Roman" w:hAnsi="Arial" w:cs="Arial"/>
                <w:sz w:val="12"/>
                <w:szCs w:val="12"/>
                <w:lang w:val="en-GB" w:eastAsia="mk-MK"/>
              </w:rPr>
              <w:t xml:space="preserve"> legislative acts</w:t>
            </w:r>
          </w:p>
        </w:tc>
        <w:tc>
          <w:tcPr>
            <w:tcW w:w="1758" w:type="dxa"/>
            <w:gridSpan w:val="4"/>
            <w:shd w:val="clear" w:color="000000" w:fill="FFFF99"/>
            <w:vAlign w:val="center"/>
            <w:hideMark/>
          </w:tcPr>
          <w:p w14:paraId="51352C82" w14:textId="6CF69047" w:rsidR="00485BAA" w:rsidRPr="00D30847" w:rsidRDefault="00D652D0"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Not less </w:t>
            </w:r>
            <w:r w:rsidR="00404D96" w:rsidRPr="00D30847">
              <w:rPr>
                <w:rFonts w:ascii="Arial" w:eastAsia="Times New Roman" w:hAnsi="Arial" w:cs="Arial"/>
                <w:sz w:val="12"/>
                <w:szCs w:val="12"/>
                <w:lang w:val="en-GB" w:eastAsia="mk-MK"/>
              </w:rPr>
              <w:t>than</w:t>
            </w:r>
            <w:r w:rsidRPr="00D30847">
              <w:rPr>
                <w:rFonts w:ascii="Arial" w:eastAsia="Times New Roman" w:hAnsi="Arial" w:cs="Arial"/>
                <w:sz w:val="12"/>
                <w:szCs w:val="12"/>
                <w:lang w:val="en-GB" w:eastAsia="mk-MK"/>
              </w:rPr>
              <w:t xml:space="preserve"> </w:t>
            </w:r>
            <w:r w:rsidR="00841873" w:rsidRPr="00D30847">
              <w:rPr>
                <w:rFonts w:ascii="Arial" w:eastAsia="Times New Roman" w:hAnsi="Arial" w:cs="Arial"/>
                <w:sz w:val="12"/>
                <w:szCs w:val="12"/>
                <w:lang w:val="en-GB" w:eastAsia="mk-MK"/>
              </w:rPr>
              <w:t>1</w:t>
            </w:r>
            <w:r w:rsidRPr="00D30847">
              <w:rPr>
                <w:rFonts w:ascii="Arial" w:eastAsia="Times New Roman" w:hAnsi="Arial" w:cs="Arial"/>
                <w:sz w:val="12"/>
                <w:szCs w:val="12"/>
                <w:lang w:val="en-GB" w:eastAsia="mk-MK"/>
              </w:rPr>
              <w:t xml:space="preserve"> legislative acts</w:t>
            </w:r>
          </w:p>
        </w:tc>
        <w:tc>
          <w:tcPr>
            <w:tcW w:w="1842" w:type="dxa"/>
            <w:gridSpan w:val="4"/>
            <w:shd w:val="clear" w:color="000000" w:fill="FFFF99"/>
            <w:vAlign w:val="center"/>
            <w:hideMark/>
          </w:tcPr>
          <w:p w14:paraId="7FF95E66" w14:textId="4A09E17D" w:rsidR="00485BAA" w:rsidRPr="00D30847" w:rsidRDefault="00D652D0"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Not less </w:t>
            </w:r>
            <w:r w:rsidR="00404D96" w:rsidRPr="00D30847">
              <w:rPr>
                <w:rFonts w:ascii="Arial" w:eastAsia="Times New Roman" w:hAnsi="Arial" w:cs="Arial"/>
                <w:sz w:val="12"/>
                <w:szCs w:val="12"/>
                <w:lang w:val="en-GB" w:eastAsia="mk-MK"/>
              </w:rPr>
              <w:t>than</w:t>
            </w:r>
            <w:r w:rsidRPr="00D30847">
              <w:rPr>
                <w:rFonts w:ascii="Arial" w:eastAsia="Times New Roman" w:hAnsi="Arial" w:cs="Arial"/>
                <w:sz w:val="12"/>
                <w:szCs w:val="12"/>
                <w:lang w:val="en-GB" w:eastAsia="mk-MK"/>
              </w:rPr>
              <w:t xml:space="preserve"> </w:t>
            </w:r>
            <w:r w:rsidR="00841873" w:rsidRPr="00D30847">
              <w:rPr>
                <w:rFonts w:ascii="Arial" w:eastAsia="Times New Roman" w:hAnsi="Arial" w:cs="Arial"/>
                <w:sz w:val="12"/>
                <w:szCs w:val="12"/>
                <w:lang w:val="en-GB" w:eastAsia="mk-MK"/>
              </w:rPr>
              <w:t>2</w:t>
            </w:r>
            <w:r w:rsidRPr="00D30847">
              <w:rPr>
                <w:rFonts w:ascii="Arial" w:eastAsia="Times New Roman" w:hAnsi="Arial" w:cs="Arial"/>
                <w:sz w:val="12"/>
                <w:szCs w:val="12"/>
                <w:lang w:val="en-GB" w:eastAsia="mk-MK"/>
              </w:rPr>
              <w:t xml:space="preserve"> legislative acts</w:t>
            </w:r>
          </w:p>
        </w:tc>
        <w:tc>
          <w:tcPr>
            <w:tcW w:w="1506" w:type="dxa"/>
            <w:gridSpan w:val="4"/>
            <w:shd w:val="clear" w:color="000000" w:fill="FFFF99"/>
            <w:vAlign w:val="center"/>
            <w:hideMark/>
          </w:tcPr>
          <w:p w14:paraId="1CA773D5" w14:textId="781C4F40" w:rsidR="00485BAA" w:rsidRPr="00D30847" w:rsidRDefault="00D652D0"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Not less </w:t>
            </w:r>
            <w:r w:rsidR="00404D96" w:rsidRPr="00D30847">
              <w:rPr>
                <w:rFonts w:ascii="Arial" w:eastAsia="Times New Roman" w:hAnsi="Arial" w:cs="Arial"/>
                <w:sz w:val="12"/>
                <w:szCs w:val="12"/>
                <w:lang w:val="en-GB" w:eastAsia="mk-MK"/>
              </w:rPr>
              <w:t>than</w:t>
            </w:r>
            <w:r w:rsidRPr="00D30847">
              <w:rPr>
                <w:rFonts w:ascii="Arial" w:eastAsia="Times New Roman" w:hAnsi="Arial" w:cs="Arial"/>
                <w:sz w:val="12"/>
                <w:szCs w:val="12"/>
                <w:lang w:val="en-GB" w:eastAsia="mk-MK"/>
              </w:rPr>
              <w:t xml:space="preserve"> </w:t>
            </w:r>
            <w:r w:rsidR="00841873" w:rsidRPr="00D30847">
              <w:rPr>
                <w:rFonts w:ascii="Arial" w:eastAsia="Times New Roman" w:hAnsi="Arial" w:cs="Arial"/>
                <w:sz w:val="12"/>
                <w:szCs w:val="12"/>
                <w:lang w:val="en-GB" w:eastAsia="mk-MK"/>
              </w:rPr>
              <w:t>3</w:t>
            </w:r>
            <w:r w:rsidRPr="00D30847">
              <w:rPr>
                <w:rFonts w:ascii="Arial" w:eastAsia="Times New Roman" w:hAnsi="Arial" w:cs="Arial"/>
                <w:sz w:val="12"/>
                <w:szCs w:val="12"/>
                <w:lang w:val="en-GB" w:eastAsia="mk-MK"/>
              </w:rPr>
              <w:t xml:space="preserve"> legislative acts</w:t>
            </w:r>
          </w:p>
        </w:tc>
      </w:tr>
      <w:tr w:rsidR="00485BAA" w:rsidRPr="00D30847" w14:paraId="26F6286E" w14:textId="77777777" w:rsidTr="00FD4DDE">
        <w:trPr>
          <w:gridBefore w:val="3"/>
          <w:gridAfter w:val="1"/>
          <w:wBefore w:w="37" w:type="dxa"/>
          <w:wAfter w:w="52" w:type="dxa"/>
          <w:trHeight w:val="267"/>
          <w:jc w:val="center"/>
        </w:trPr>
        <w:tc>
          <w:tcPr>
            <w:tcW w:w="2303" w:type="dxa"/>
            <w:gridSpan w:val="3"/>
            <w:vMerge/>
            <w:tcBorders>
              <w:top w:val="nil"/>
              <w:left w:val="nil"/>
              <w:bottom w:val="nil"/>
              <w:right w:val="single" w:sz="8" w:space="0" w:color="000000"/>
            </w:tcBorders>
            <w:vAlign w:val="center"/>
            <w:hideMark/>
          </w:tcPr>
          <w:p w14:paraId="0573DD07"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9BD2ED"/>
            <w:vAlign w:val="center"/>
            <w:hideMark/>
          </w:tcPr>
          <w:p w14:paraId="48F31442" w14:textId="08C48D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Activities</w:t>
            </w:r>
          </w:p>
        </w:tc>
        <w:tc>
          <w:tcPr>
            <w:tcW w:w="1194" w:type="dxa"/>
            <w:gridSpan w:val="2"/>
            <w:shd w:val="clear" w:color="000000" w:fill="9BD2ED"/>
            <w:vAlign w:val="center"/>
            <w:hideMark/>
          </w:tcPr>
          <w:p w14:paraId="305D0317" w14:textId="6F1C7885"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Implementation</w:t>
            </w:r>
            <w:r w:rsidR="00EF36B9"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period</w:t>
            </w:r>
          </w:p>
        </w:tc>
        <w:tc>
          <w:tcPr>
            <w:tcW w:w="1418" w:type="dxa"/>
            <w:gridSpan w:val="3"/>
            <w:shd w:val="clear" w:color="000000" w:fill="9BD2ED"/>
            <w:vAlign w:val="center"/>
            <w:hideMark/>
          </w:tcPr>
          <w:p w14:paraId="7B4C5E65" w14:textId="34BDC432"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Responsible</w:t>
            </w:r>
            <w:r w:rsidR="00EF36B9"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institution</w:t>
            </w:r>
          </w:p>
        </w:tc>
        <w:tc>
          <w:tcPr>
            <w:tcW w:w="1644" w:type="dxa"/>
            <w:gridSpan w:val="3"/>
            <w:shd w:val="clear" w:color="000000" w:fill="9BD2ED"/>
            <w:vAlign w:val="center"/>
            <w:hideMark/>
          </w:tcPr>
          <w:p w14:paraId="3BCE4F1D" w14:textId="0DDEBB22"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Other</w:t>
            </w:r>
            <w:r w:rsidR="00EF36B9"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partners</w:t>
            </w:r>
          </w:p>
        </w:tc>
        <w:tc>
          <w:tcPr>
            <w:tcW w:w="1758" w:type="dxa"/>
            <w:gridSpan w:val="4"/>
            <w:shd w:val="clear" w:color="000000" w:fill="9BD2ED"/>
            <w:vAlign w:val="center"/>
            <w:hideMark/>
          </w:tcPr>
          <w:p w14:paraId="74BDE047"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Costs</w:t>
            </w:r>
          </w:p>
        </w:tc>
        <w:tc>
          <w:tcPr>
            <w:tcW w:w="1842" w:type="dxa"/>
            <w:gridSpan w:val="4"/>
            <w:shd w:val="clear" w:color="000000" w:fill="9BD2ED"/>
            <w:vAlign w:val="center"/>
            <w:hideMark/>
          </w:tcPr>
          <w:p w14:paraId="3351EE58" w14:textId="4BB9AEB2"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Source</w:t>
            </w:r>
            <w:r w:rsidR="00B3526A"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of</w:t>
            </w:r>
            <w:r w:rsidR="00B3526A"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financing</w:t>
            </w:r>
          </w:p>
        </w:tc>
        <w:tc>
          <w:tcPr>
            <w:tcW w:w="1506" w:type="dxa"/>
            <w:gridSpan w:val="4"/>
            <w:shd w:val="clear" w:color="000000" w:fill="9BD2ED"/>
            <w:vAlign w:val="center"/>
            <w:hideMark/>
          </w:tcPr>
          <w:p w14:paraId="693164D5"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 </w:t>
            </w:r>
          </w:p>
        </w:tc>
      </w:tr>
      <w:tr w:rsidR="0023109C" w:rsidRPr="00D30847" w14:paraId="70A1B653" w14:textId="77777777" w:rsidTr="00FD4DDE">
        <w:trPr>
          <w:gridBefore w:val="3"/>
          <w:gridAfter w:val="1"/>
          <w:wBefore w:w="37" w:type="dxa"/>
          <w:wAfter w:w="52" w:type="dxa"/>
          <w:trHeight w:val="968"/>
          <w:jc w:val="center"/>
        </w:trPr>
        <w:tc>
          <w:tcPr>
            <w:tcW w:w="2303" w:type="dxa"/>
            <w:gridSpan w:val="3"/>
            <w:vMerge/>
            <w:tcBorders>
              <w:top w:val="nil"/>
              <w:left w:val="nil"/>
              <w:bottom w:val="nil"/>
              <w:right w:val="single" w:sz="8" w:space="0" w:color="000000"/>
            </w:tcBorders>
            <w:vAlign w:val="center"/>
            <w:hideMark/>
          </w:tcPr>
          <w:p w14:paraId="4C79D0C3" w14:textId="77777777" w:rsidR="0023109C" w:rsidRPr="00D30847" w:rsidRDefault="0023109C" w:rsidP="00485BAA">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784AA9A5" w14:textId="71193818" w:rsidR="0023109C" w:rsidRPr="00D30847" w:rsidRDefault="0023109C"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bCs/>
                <w:sz w:val="12"/>
                <w:szCs w:val="12"/>
                <w:lang w:val="en-GB" w:eastAsia="mk-MK"/>
              </w:rPr>
              <w:t>1. Gap analysis of the national tax  legislation (laws and by-laws) compared to the  EU legislation and best practices.</w:t>
            </w:r>
          </w:p>
        </w:tc>
        <w:tc>
          <w:tcPr>
            <w:tcW w:w="1194" w:type="dxa"/>
            <w:gridSpan w:val="2"/>
            <w:shd w:val="clear" w:color="000000" w:fill="FFFF99"/>
            <w:vAlign w:val="center"/>
            <w:hideMark/>
          </w:tcPr>
          <w:p w14:paraId="635B12DB" w14:textId="15D60E8F" w:rsidR="0023109C" w:rsidRPr="00D30847" w:rsidRDefault="0023109C"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2025-2028</w:t>
            </w:r>
          </w:p>
        </w:tc>
        <w:tc>
          <w:tcPr>
            <w:tcW w:w="1418" w:type="dxa"/>
            <w:gridSpan w:val="3"/>
            <w:shd w:val="clear" w:color="000000" w:fill="FFFF99"/>
            <w:vAlign w:val="center"/>
            <w:hideMark/>
          </w:tcPr>
          <w:p w14:paraId="37EF3566" w14:textId="2543F981" w:rsidR="0023109C" w:rsidRPr="00D30847" w:rsidRDefault="0023109C"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MoF – Public revenues and Tax and Customs Policy Department</w:t>
            </w:r>
          </w:p>
        </w:tc>
        <w:tc>
          <w:tcPr>
            <w:tcW w:w="1644" w:type="dxa"/>
            <w:gridSpan w:val="3"/>
            <w:shd w:val="clear" w:color="000000" w:fill="FFFF99"/>
            <w:vAlign w:val="center"/>
            <w:hideMark/>
          </w:tcPr>
          <w:p w14:paraId="6EE05BB9" w14:textId="77777777" w:rsidR="0023109C" w:rsidRPr="00D30847" w:rsidRDefault="0023109C"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CA and PRO</w:t>
            </w:r>
          </w:p>
        </w:tc>
        <w:tc>
          <w:tcPr>
            <w:tcW w:w="1758" w:type="dxa"/>
            <w:gridSpan w:val="4"/>
            <w:vMerge w:val="restart"/>
            <w:shd w:val="clear" w:color="000000" w:fill="FFFF99"/>
            <w:vAlign w:val="center"/>
            <w:hideMark/>
          </w:tcPr>
          <w:p w14:paraId="302BC7F6" w14:textId="3A47548A" w:rsidR="0023109C" w:rsidRPr="00D30847" w:rsidRDefault="0023109C" w:rsidP="00CE2DF4">
            <w:pPr>
              <w:spacing w:after="0" w:line="240" w:lineRule="auto"/>
              <w:rPr>
                <w:rFonts w:ascii="Arial" w:eastAsia="Times New Roman" w:hAnsi="Arial" w:cs="Arial"/>
                <w:sz w:val="12"/>
                <w:szCs w:val="12"/>
                <w:lang w:val="en-GB" w:eastAsia="mk-MK"/>
              </w:rPr>
            </w:pPr>
            <w:r w:rsidRPr="00D30847">
              <w:rPr>
                <w:rFonts w:ascii="Arial" w:eastAsia="Times New Roman" w:hAnsi="Arial" w:cs="Arial"/>
                <w:bCs/>
                <w:sz w:val="12"/>
                <w:szCs w:val="12"/>
                <w:lang w:val="en-GB" w:eastAsia="mk-MK"/>
              </w:rPr>
              <w:t>EUR 250.000</w:t>
            </w:r>
          </w:p>
        </w:tc>
        <w:tc>
          <w:tcPr>
            <w:tcW w:w="1842" w:type="dxa"/>
            <w:gridSpan w:val="4"/>
            <w:vMerge w:val="restart"/>
            <w:shd w:val="clear" w:color="000000" w:fill="FFFF99"/>
            <w:vAlign w:val="center"/>
            <w:hideMark/>
          </w:tcPr>
          <w:p w14:paraId="589C72AC" w14:textId="77777777" w:rsidR="0023109C" w:rsidRPr="00D30847" w:rsidRDefault="0023109C"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Twinning Light Project Further harmonization of the tax legislation with the EU Acquis</w:t>
            </w:r>
          </w:p>
          <w:p w14:paraId="1AA2F6AB" w14:textId="4FF941EA" w:rsidR="0023109C" w:rsidRPr="00D30847" w:rsidRDefault="0023109C" w:rsidP="00485BAA">
            <w:pPr>
              <w:spacing w:after="0" w:line="240" w:lineRule="auto"/>
              <w:rPr>
                <w:rFonts w:ascii="Arial" w:eastAsia="Times New Roman" w:hAnsi="Arial" w:cs="Arial"/>
                <w:sz w:val="12"/>
                <w:szCs w:val="12"/>
                <w:lang w:val="en-GB" w:eastAsia="mk-MK"/>
              </w:rPr>
            </w:pPr>
          </w:p>
        </w:tc>
        <w:tc>
          <w:tcPr>
            <w:tcW w:w="1506" w:type="dxa"/>
            <w:gridSpan w:val="4"/>
            <w:shd w:val="clear" w:color="000000" w:fill="FFFF99"/>
            <w:vAlign w:val="center"/>
            <w:hideMark/>
          </w:tcPr>
          <w:p w14:paraId="78DDD0D7" w14:textId="10DEE03C" w:rsidR="0023109C" w:rsidRPr="00D30847" w:rsidRDefault="0023109C" w:rsidP="00FC63A0">
            <w:pPr>
              <w:spacing w:after="0" w:line="240" w:lineRule="auto"/>
              <w:rPr>
                <w:rFonts w:ascii="Arial" w:eastAsia="Times New Roman" w:hAnsi="Arial" w:cs="Arial"/>
                <w:sz w:val="12"/>
                <w:szCs w:val="12"/>
                <w:lang w:val="en-GB" w:eastAsia="mk-MK"/>
              </w:rPr>
            </w:pPr>
          </w:p>
        </w:tc>
      </w:tr>
      <w:tr w:rsidR="0023109C" w:rsidRPr="00D30847" w14:paraId="23DD56E2" w14:textId="77777777" w:rsidTr="00FD4DDE">
        <w:trPr>
          <w:gridBefore w:val="3"/>
          <w:gridAfter w:val="1"/>
          <w:wBefore w:w="37" w:type="dxa"/>
          <w:wAfter w:w="52" w:type="dxa"/>
          <w:trHeight w:val="968"/>
          <w:jc w:val="center"/>
        </w:trPr>
        <w:tc>
          <w:tcPr>
            <w:tcW w:w="2303" w:type="dxa"/>
            <w:gridSpan w:val="3"/>
            <w:tcBorders>
              <w:top w:val="nil"/>
              <w:left w:val="nil"/>
              <w:bottom w:val="nil"/>
              <w:right w:val="single" w:sz="8" w:space="0" w:color="000000"/>
            </w:tcBorders>
            <w:vAlign w:val="center"/>
          </w:tcPr>
          <w:p w14:paraId="06DC6F7D" w14:textId="77777777" w:rsidR="0023109C" w:rsidRPr="00D30847" w:rsidRDefault="0023109C" w:rsidP="00485BAA">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tcPr>
          <w:p w14:paraId="51ADC016" w14:textId="0CC91A5C" w:rsidR="0023109C" w:rsidRPr="00D30847" w:rsidRDefault="0023109C"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 New legal acts and/or amendments to the existing national tax and customs legislation (laws and by-laws) drafted in line with the EU legislation and best practices.</w:t>
            </w:r>
          </w:p>
        </w:tc>
        <w:tc>
          <w:tcPr>
            <w:tcW w:w="1194" w:type="dxa"/>
            <w:gridSpan w:val="2"/>
            <w:shd w:val="clear" w:color="000000" w:fill="FFFF99"/>
            <w:vAlign w:val="center"/>
          </w:tcPr>
          <w:p w14:paraId="11AEF63E" w14:textId="68417326" w:rsidR="0023109C" w:rsidRPr="00D30847" w:rsidRDefault="0023109C"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2025-2028</w:t>
            </w:r>
          </w:p>
        </w:tc>
        <w:tc>
          <w:tcPr>
            <w:tcW w:w="1418" w:type="dxa"/>
            <w:gridSpan w:val="3"/>
            <w:shd w:val="clear" w:color="000000" w:fill="FFFF99"/>
            <w:vAlign w:val="center"/>
          </w:tcPr>
          <w:p w14:paraId="002971BC" w14:textId="3BC79B50" w:rsidR="0023109C" w:rsidRPr="00D30847" w:rsidRDefault="0023109C"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MoF – Public revenues and Tax and Customs Policy Department</w:t>
            </w:r>
          </w:p>
        </w:tc>
        <w:tc>
          <w:tcPr>
            <w:tcW w:w="1644" w:type="dxa"/>
            <w:gridSpan w:val="3"/>
            <w:shd w:val="clear" w:color="000000" w:fill="FFFF99"/>
            <w:vAlign w:val="center"/>
          </w:tcPr>
          <w:p w14:paraId="50FCD82B" w14:textId="77777777" w:rsidR="0023109C" w:rsidRPr="00D30847" w:rsidRDefault="0023109C"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CA and PRO</w:t>
            </w:r>
          </w:p>
        </w:tc>
        <w:tc>
          <w:tcPr>
            <w:tcW w:w="1758" w:type="dxa"/>
            <w:gridSpan w:val="4"/>
            <w:vMerge/>
            <w:shd w:val="clear" w:color="000000" w:fill="FFFF99"/>
            <w:vAlign w:val="center"/>
          </w:tcPr>
          <w:p w14:paraId="0EFDBD2C" w14:textId="77777777" w:rsidR="0023109C" w:rsidRPr="00D30847" w:rsidRDefault="0023109C" w:rsidP="00485BAA">
            <w:pPr>
              <w:spacing w:after="0" w:line="240" w:lineRule="auto"/>
              <w:jc w:val="center"/>
              <w:rPr>
                <w:rFonts w:ascii="Arial" w:eastAsia="Times New Roman" w:hAnsi="Arial" w:cs="Arial"/>
                <w:sz w:val="12"/>
                <w:szCs w:val="12"/>
                <w:lang w:val="en-GB" w:eastAsia="mk-MK"/>
              </w:rPr>
            </w:pPr>
          </w:p>
        </w:tc>
        <w:tc>
          <w:tcPr>
            <w:tcW w:w="1842" w:type="dxa"/>
            <w:gridSpan w:val="4"/>
            <w:vMerge/>
            <w:shd w:val="clear" w:color="000000" w:fill="FFFF99"/>
            <w:vAlign w:val="center"/>
          </w:tcPr>
          <w:p w14:paraId="374EF0CA" w14:textId="40AD6F87" w:rsidR="0023109C" w:rsidRPr="00D30847" w:rsidRDefault="0023109C" w:rsidP="00485BAA">
            <w:pPr>
              <w:spacing w:after="0" w:line="240" w:lineRule="auto"/>
              <w:rPr>
                <w:rFonts w:ascii="Arial" w:eastAsia="Times New Roman" w:hAnsi="Arial" w:cs="Arial"/>
                <w:sz w:val="12"/>
                <w:szCs w:val="12"/>
                <w:lang w:val="en-GB" w:eastAsia="mk-MK"/>
              </w:rPr>
            </w:pPr>
          </w:p>
        </w:tc>
        <w:tc>
          <w:tcPr>
            <w:tcW w:w="1506" w:type="dxa"/>
            <w:gridSpan w:val="4"/>
            <w:shd w:val="clear" w:color="000000" w:fill="FFFF99"/>
            <w:vAlign w:val="center"/>
          </w:tcPr>
          <w:p w14:paraId="6A784AE0" w14:textId="1CDACC5D" w:rsidR="0023109C" w:rsidRPr="00D30847" w:rsidRDefault="0023109C" w:rsidP="00FC63A0">
            <w:pPr>
              <w:spacing w:after="0" w:line="240" w:lineRule="auto"/>
              <w:rPr>
                <w:rFonts w:ascii="Arial" w:eastAsia="Times New Roman" w:hAnsi="Arial" w:cs="Arial"/>
                <w:sz w:val="12"/>
                <w:szCs w:val="12"/>
                <w:lang w:val="en-GB" w:eastAsia="mk-MK"/>
              </w:rPr>
            </w:pPr>
          </w:p>
        </w:tc>
      </w:tr>
      <w:tr w:rsidR="0023109C" w:rsidRPr="00D30847" w14:paraId="202F8EFE" w14:textId="77777777" w:rsidTr="00FD4DDE">
        <w:trPr>
          <w:gridBefore w:val="3"/>
          <w:gridAfter w:val="1"/>
          <w:wBefore w:w="37" w:type="dxa"/>
          <w:wAfter w:w="52" w:type="dxa"/>
          <w:trHeight w:val="968"/>
          <w:jc w:val="center"/>
        </w:trPr>
        <w:tc>
          <w:tcPr>
            <w:tcW w:w="2303" w:type="dxa"/>
            <w:gridSpan w:val="3"/>
            <w:tcBorders>
              <w:top w:val="nil"/>
              <w:left w:val="nil"/>
              <w:bottom w:val="nil"/>
              <w:right w:val="single" w:sz="8" w:space="0" w:color="000000"/>
            </w:tcBorders>
            <w:vAlign w:val="center"/>
          </w:tcPr>
          <w:p w14:paraId="328CE549" w14:textId="77777777" w:rsidR="0023109C" w:rsidRPr="00D30847" w:rsidRDefault="0023109C" w:rsidP="00485BAA">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tcPr>
          <w:p w14:paraId="6244F044" w14:textId="5CDD9CB3" w:rsidR="0023109C" w:rsidRPr="00D30847" w:rsidRDefault="0023109C"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bCs/>
                <w:sz w:val="12"/>
                <w:szCs w:val="12"/>
                <w:lang w:val="en-GB" w:eastAsia="mk-MK"/>
              </w:rPr>
              <w:t>3. Gap analysis of the national customs legislation (laws and by-laws) compared to the  EU legislation and best practices.</w:t>
            </w:r>
          </w:p>
        </w:tc>
        <w:tc>
          <w:tcPr>
            <w:tcW w:w="1194" w:type="dxa"/>
            <w:gridSpan w:val="2"/>
            <w:shd w:val="clear" w:color="000000" w:fill="FFFF99"/>
            <w:vAlign w:val="center"/>
          </w:tcPr>
          <w:p w14:paraId="09C25D3D" w14:textId="63AD439B" w:rsidR="0023109C" w:rsidRPr="00D30847" w:rsidRDefault="0023109C"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2025-2028</w:t>
            </w:r>
          </w:p>
        </w:tc>
        <w:tc>
          <w:tcPr>
            <w:tcW w:w="1418" w:type="dxa"/>
            <w:gridSpan w:val="3"/>
            <w:shd w:val="clear" w:color="000000" w:fill="FFFF99"/>
            <w:vAlign w:val="center"/>
          </w:tcPr>
          <w:p w14:paraId="007F9C4B" w14:textId="4CD30AC8" w:rsidR="0023109C" w:rsidRPr="00D30847" w:rsidRDefault="0023109C"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MoF – Public revenues and Tax and Customs Policy Department</w:t>
            </w:r>
          </w:p>
        </w:tc>
        <w:tc>
          <w:tcPr>
            <w:tcW w:w="1644" w:type="dxa"/>
            <w:gridSpan w:val="3"/>
            <w:shd w:val="clear" w:color="000000" w:fill="FFFF99"/>
            <w:vAlign w:val="center"/>
          </w:tcPr>
          <w:p w14:paraId="3A9BA663" w14:textId="0F180FBF" w:rsidR="0023109C" w:rsidRPr="00D30847" w:rsidRDefault="0023109C"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CA</w:t>
            </w:r>
          </w:p>
        </w:tc>
        <w:tc>
          <w:tcPr>
            <w:tcW w:w="1758" w:type="dxa"/>
            <w:gridSpan w:val="4"/>
            <w:vMerge w:val="restart"/>
            <w:shd w:val="clear" w:color="000000" w:fill="FFFF99"/>
            <w:vAlign w:val="center"/>
          </w:tcPr>
          <w:p w14:paraId="004B0634" w14:textId="76FE40D2" w:rsidR="0023109C" w:rsidRPr="00D30847" w:rsidRDefault="0023109C"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EUR 250.000</w:t>
            </w:r>
          </w:p>
        </w:tc>
        <w:tc>
          <w:tcPr>
            <w:tcW w:w="1842" w:type="dxa"/>
            <w:gridSpan w:val="4"/>
            <w:vMerge w:val="restart"/>
            <w:shd w:val="clear" w:color="000000" w:fill="FFFF99"/>
            <w:vAlign w:val="center"/>
          </w:tcPr>
          <w:p w14:paraId="5939967C" w14:textId="2553A7B8" w:rsidR="0023109C" w:rsidRPr="00D30847" w:rsidRDefault="0023109C"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No source of financing is provided, i.e., there is a financial GAP.</w:t>
            </w:r>
          </w:p>
        </w:tc>
        <w:tc>
          <w:tcPr>
            <w:tcW w:w="1506" w:type="dxa"/>
            <w:gridSpan w:val="4"/>
            <w:shd w:val="clear" w:color="000000" w:fill="FFFF99"/>
            <w:vAlign w:val="center"/>
          </w:tcPr>
          <w:p w14:paraId="114F0997" w14:textId="77777777" w:rsidR="0023109C" w:rsidRPr="00D30847" w:rsidRDefault="0023109C" w:rsidP="00FC63A0">
            <w:pPr>
              <w:spacing w:after="0" w:line="240" w:lineRule="auto"/>
              <w:rPr>
                <w:rFonts w:ascii="Arial" w:eastAsia="Times New Roman" w:hAnsi="Arial" w:cs="Arial"/>
                <w:sz w:val="12"/>
                <w:szCs w:val="12"/>
                <w:lang w:val="en-GB" w:eastAsia="mk-MK"/>
              </w:rPr>
            </w:pPr>
          </w:p>
        </w:tc>
      </w:tr>
      <w:tr w:rsidR="0023109C" w:rsidRPr="00D30847" w14:paraId="19341BD6" w14:textId="77777777" w:rsidTr="00FD4DDE">
        <w:trPr>
          <w:gridBefore w:val="3"/>
          <w:gridAfter w:val="1"/>
          <w:wBefore w:w="37" w:type="dxa"/>
          <w:wAfter w:w="52" w:type="dxa"/>
          <w:trHeight w:val="968"/>
          <w:jc w:val="center"/>
        </w:trPr>
        <w:tc>
          <w:tcPr>
            <w:tcW w:w="2303" w:type="dxa"/>
            <w:gridSpan w:val="3"/>
            <w:tcBorders>
              <w:top w:val="nil"/>
              <w:left w:val="nil"/>
              <w:bottom w:val="nil"/>
              <w:right w:val="single" w:sz="8" w:space="0" w:color="000000"/>
            </w:tcBorders>
            <w:vAlign w:val="center"/>
          </w:tcPr>
          <w:p w14:paraId="0052179F" w14:textId="77777777" w:rsidR="0023109C" w:rsidRPr="00D30847" w:rsidRDefault="0023109C" w:rsidP="00485BAA">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tcPr>
          <w:p w14:paraId="6860DEF0" w14:textId="33762423" w:rsidR="0023109C" w:rsidRPr="00D30847" w:rsidRDefault="0023109C"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4. New legal acts and/or amendments to the existing national customs legislation (laws and by-laws) drafted in line with the EU legislation and best practices.</w:t>
            </w:r>
          </w:p>
        </w:tc>
        <w:tc>
          <w:tcPr>
            <w:tcW w:w="1194" w:type="dxa"/>
            <w:gridSpan w:val="2"/>
            <w:shd w:val="clear" w:color="000000" w:fill="FFFF99"/>
            <w:vAlign w:val="center"/>
          </w:tcPr>
          <w:p w14:paraId="67559586" w14:textId="55ED13FA" w:rsidR="0023109C" w:rsidRPr="00D30847" w:rsidRDefault="0023109C"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2025-2028</w:t>
            </w:r>
          </w:p>
        </w:tc>
        <w:tc>
          <w:tcPr>
            <w:tcW w:w="1418" w:type="dxa"/>
            <w:gridSpan w:val="3"/>
            <w:shd w:val="clear" w:color="000000" w:fill="FFFF99"/>
            <w:vAlign w:val="center"/>
          </w:tcPr>
          <w:p w14:paraId="595612F7" w14:textId="640894A7" w:rsidR="0023109C" w:rsidRPr="00D30847" w:rsidRDefault="0023109C"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MoF – Public revenues and Tax and Customs Policy Department</w:t>
            </w:r>
          </w:p>
        </w:tc>
        <w:tc>
          <w:tcPr>
            <w:tcW w:w="1644" w:type="dxa"/>
            <w:gridSpan w:val="3"/>
            <w:shd w:val="clear" w:color="000000" w:fill="FFFF99"/>
            <w:vAlign w:val="center"/>
          </w:tcPr>
          <w:p w14:paraId="56226D0A" w14:textId="482DCBB6" w:rsidR="0023109C" w:rsidRPr="00D30847" w:rsidRDefault="0023109C"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CA</w:t>
            </w:r>
          </w:p>
        </w:tc>
        <w:tc>
          <w:tcPr>
            <w:tcW w:w="1758" w:type="dxa"/>
            <w:gridSpan w:val="4"/>
            <w:vMerge/>
            <w:shd w:val="clear" w:color="000000" w:fill="FFFF99"/>
            <w:vAlign w:val="center"/>
          </w:tcPr>
          <w:p w14:paraId="01BDF446" w14:textId="77777777" w:rsidR="0023109C" w:rsidRPr="00D30847" w:rsidRDefault="0023109C" w:rsidP="00485BAA">
            <w:pPr>
              <w:spacing w:after="0" w:line="240" w:lineRule="auto"/>
              <w:jc w:val="center"/>
              <w:rPr>
                <w:rFonts w:ascii="Arial" w:eastAsia="Times New Roman" w:hAnsi="Arial" w:cs="Arial"/>
                <w:sz w:val="12"/>
                <w:szCs w:val="12"/>
                <w:lang w:val="en-GB" w:eastAsia="mk-MK"/>
              </w:rPr>
            </w:pPr>
          </w:p>
        </w:tc>
        <w:tc>
          <w:tcPr>
            <w:tcW w:w="1842" w:type="dxa"/>
            <w:gridSpan w:val="4"/>
            <w:vMerge/>
            <w:shd w:val="clear" w:color="000000" w:fill="FFFF99"/>
            <w:vAlign w:val="center"/>
          </w:tcPr>
          <w:p w14:paraId="6F50DA86" w14:textId="77777777" w:rsidR="0023109C" w:rsidRPr="00D30847" w:rsidRDefault="0023109C" w:rsidP="00485BAA">
            <w:pPr>
              <w:spacing w:after="0" w:line="240" w:lineRule="auto"/>
              <w:rPr>
                <w:rFonts w:ascii="Arial" w:eastAsia="Times New Roman" w:hAnsi="Arial" w:cs="Arial"/>
                <w:sz w:val="12"/>
                <w:szCs w:val="12"/>
                <w:lang w:val="en-GB" w:eastAsia="mk-MK"/>
              </w:rPr>
            </w:pPr>
          </w:p>
        </w:tc>
        <w:tc>
          <w:tcPr>
            <w:tcW w:w="1506" w:type="dxa"/>
            <w:gridSpan w:val="4"/>
            <w:shd w:val="clear" w:color="000000" w:fill="FFFF99"/>
            <w:vAlign w:val="center"/>
          </w:tcPr>
          <w:p w14:paraId="0BDC3042" w14:textId="77777777" w:rsidR="0023109C" w:rsidRPr="00D30847" w:rsidRDefault="0023109C" w:rsidP="00FC63A0">
            <w:pPr>
              <w:spacing w:after="0" w:line="240" w:lineRule="auto"/>
              <w:rPr>
                <w:rFonts w:ascii="Arial" w:eastAsia="Times New Roman" w:hAnsi="Arial" w:cs="Arial"/>
                <w:sz w:val="12"/>
                <w:szCs w:val="12"/>
                <w:lang w:val="en-GB" w:eastAsia="mk-MK"/>
              </w:rPr>
            </w:pPr>
          </w:p>
        </w:tc>
      </w:tr>
      <w:tr w:rsidR="00485BAA" w:rsidRPr="00D30847" w14:paraId="211C23F5" w14:textId="77777777" w:rsidTr="00FD4DDE">
        <w:trPr>
          <w:gridBefore w:val="3"/>
          <w:gridAfter w:val="1"/>
          <w:wBefore w:w="37" w:type="dxa"/>
          <w:wAfter w:w="52" w:type="dxa"/>
          <w:trHeight w:val="250"/>
          <w:jc w:val="center"/>
        </w:trPr>
        <w:tc>
          <w:tcPr>
            <w:tcW w:w="13501" w:type="dxa"/>
            <w:gridSpan w:val="28"/>
            <w:shd w:val="clear" w:color="000000" w:fill="1F3864"/>
            <w:vAlign w:val="center"/>
            <w:hideMark/>
          </w:tcPr>
          <w:p w14:paraId="7D5AD7F7" w14:textId="3366FBF2" w:rsidR="00485BAA" w:rsidRPr="00D30847" w:rsidRDefault="00485BAA" w:rsidP="00485BAA">
            <w:pPr>
              <w:spacing w:after="0" w:line="240" w:lineRule="auto"/>
              <w:jc w:val="both"/>
              <w:rPr>
                <w:rFonts w:ascii="Arial" w:eastAsia="Times New Roman" w:hAnsi="Arial" w:cs="Arial"/>
                <w:b/>
                <w:bCs/>
                <w:color w:val="FFFFFF"/>
                <w:sz w:val="12"/>
                <w:szCs w:val="12"/>
                <w:lang w:val="en-GB" w:eastAsia="mk-MK"/>
              </w:rPr>
            </w:pPr>
            <w:r w:rsidRPr="00D30847">
              <w:rPr>
                <w:rFonts w:ascii="Arial" w:eastAsia="Times New Roman" w:hAnsi="Arial" w:cs="Arial"/>
                <w:b/>
                <w:bCs/>
                <w:color w:val="FFFFFF"/>
                <w:sz w:val="12"/>
                <w:szCs w:val="12"/>
                <w:lang w:val="en-GB" w:eastAsia="mk-MK"/>
              </w:rPr>
              <w:t>PILLAR II: Revenue</w:t>
            </w:r>
            <w:r w:rsidR="00EF36B9" w:rsidRPr="00D30847">
              <w:rPr>
                <w:rFonts w:ascii="Arial" w:eastAsia="Times New Roman" w:hAnsi="Arial" w:cs="Arial"/>
                <w:b/>
                <w:bCs/>
                <w:color w:val="FFFFFF"/>
                <w:sz w:val="12"/>
                <w:szCs w:val="12"/>
                <w:lang w:val="en-GB" w:eastAsia="mk-MK"/>
              </w:rPr>
              <w:t xml:space="preserve"> </w:t>
            </w:r>
            <w:r w:rsidRPr="00D30847">
              <w:rPr>
                <w:rFonts w:ascii="Arial" w:eastAsia="Times New Roman" w:hAnsi="Arial" w:cs="Arial"/>
                <w:b/>
                <w:bCs/>
                <w:color w:val="FFFFFF"/>
                <w:sz w:val="12"/>
                <w:szCs w:val="12"/>
                <w:lang w:val="en-GB" w:eastAsia="mk-MK"/>
              </w:rPr>
              <w:t>mobilization</w:t>
            </w:r>
          </w:p>
        </w:tc>
      </w:tr>
      <w:tr w:rsidR="00485BAA" w:rsidRPr="00D30847" w14:paraId="3383BFF1" w14:textId="77777777" w:rsidTr="00FD4DDE">
        <w:trPr>
          <w:gridBefore w:val="3"/>
          <w:gridAfter w:val="1"/>
          <w:wBefore w:w="37" w:type="dxa"/>
          <w:wAfter w:w="52" w:type="dxa"/>
          <w:trHeight w:val="268"/>
          <w:jc w:val="center"/>
        </w:trPr>
        <w:tc>
          <w:tcPr>
            <w:tcW w:w="13501" w:type="dxa"/>
            <w:gridSpan w:val="28"/>
            <w:shd w:val="clear" w:color="000000" w:fill="1F3864"/>
            <w:vAlign w:val="center"/>
            <w:hideMark/>
          </w:tcPr>
          <w:p w14:paraId="4F9C1FFB" w14:textId="0AF2E78B" w:rsidR="00485BAA" w:rsidRPr="00D30847" w:rsidRDefault="00485BAA" w:rsidP="00485BAA">
            <w:pPr>
              <w:spacing w:after="0" w:line="240" w:lineRule="auto"/>
              <w:jc w:val="both"/>
              <w:rPr>
                <w:rFonts w:ascii="Arial" w:eastAsia="Times New Roman" w:hAnsi="Arial" w:cs="Arial"/>
                <w:b/>
                <w:bCs/>
                <w:color w:val="FFFFFF"/>
                <w:sz w:val="12"/>
                <w:szCs w:val="12"/>
                <w:lang w:val="en-GB" w:eastAsia="mk-MK"/>
              </w:rPr>
            </w:pPr>
            <w:bookmarkStart w:id="79" w:name="RANGE!A88"/>
            <w:r w:rsidRPr="00D30847">
              <w:rPr>
                <w:rFonts w:ascii="Arial" w:eastAsia="Times New Roman" w:hAnsi="Arial" w:cs="Arial"/>
                <w:b/>
                <w:bCs/>
                <w:color w:val="FFFFFF"/>
                <w:sz w:val="12"/>
                <w:szCs w:val="12"/>
                <w:lang w:val="en-GB" w:eastAsia="mk-MK"/>
              </w:rPr>
              <w:t>PRIORITY 2. Tax</w:t>
            </w:r>
            <w:r w:rsidR="00EF36B9" w:rsidRPr="00D30847">
              <w:rPr>
                <w:rFonts w:ascii="Arial" w:eastAsia="Times New Roman" w:hAnsi="Arial" w:cs="Arial"/>
                <w:b/>
                <w:bCs/>
                <w:color w:val="FFFFFF"/>
                <w:sz w:val="12"/>
                <w:szCs w:val="12"/>
                <w:lang w:val="en-GB" w:eastAsia="mk-MK"/>
              </w:rPr>
              <w:t xml:space="preserve"> </w:t>
            </w:r>
            <w:r w:rsidRPr="00D30847">
              <w:rPr>
                <w:rFonts w:ascii="Arial" w:eastAsia="Times New Roman" w:hAnsi="Arial" w:cs="Arial"/>
                <w:b/>
                <w:bCs/>
                <w:color w:val="FFFFFF"/>
                <w:sz w:val="12"/>
                <w:szCs w:val="12"/>
                <w:lang w:val="en-GB" w:eastAsia="mk-MK"/>
              </w:rPr>
              <w:t>Administration</w:t>
            </w:r>
            <w:bookmarkEnd w:id="79"/>
          </w:p>
        </w:tc>
      </w:tr>
      <w:tr w:rsidR="00485BAA" w:rsidRPr="00D30847" w14:paraId="3DE01612" w14:textId="77777777" w:rsidTr="00FD4DDE">
        <w:trPr>
          <w:gridBefore w:val="3"/>
          <w:gridAfter w:val="1"/>
          <w:wBefore w:w="37" w:type="dxa"/>
          <w:wAfter w:w="52" w:type="dxa"/>
          <w:trHeight w:val="251"/>
          <w:jc w:val="center"/>
        </w:trPr>
        <w:tc>
          <w:tcPr>
            <w:tcW w:w="2303" w:type="dxa"/>
            <w:gridSpan w:val="3"/>
            <w:shd w:val="clear" w:color="000000" w:fill="9BD2ED"/>
            <w:vAlign w:val="center"/>
            <w:hideMark/>
          </w:tcPr>
          <w:p w14:paraId="60675FA2"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Outcome(s)</w:t>
            </w:r>
          </w:p>
        </w:tc>
        <w:tc>
          <w:tcPr>
            <w:tcW w:w="1836" w:type="dxa"/>
            <w:gridSpan w:val="5"/>
            <w:shd w:val="clear" w:color="000000" w:fill="9BD2ED"/>
            <w:vAlign w:val="center"/>
            <w:hideMark/>
          </w:tcPr>
          <w:p w14:paraId="78CCB6F2" w14:textId="6DE6C061"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Performance</w:t>
            </w:r>
            <w:r w:rsidR="00EF36B9"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Indicator</w:t>
            </w:r>
          </w:p>
        </w:tc>
        <w:tc>
          <w:tcPr>
            <w:tcW w:w="1194" w:type="dxa"/>
            <w:gridSpan w:val="2"/>
            <w:shd w:val="clear" w:color="000000" w:fill="9BD2ED"/>
            <w:vAlign w:val="center"/>
            <w:hideMark/>
          </w:tcPr>
          <w:p w14:paraId="60934DBC" w14:textId="486F34FC"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Data</w:t>
            </w:r>
            <w:r w:rsidR="00EF36B9"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Source</w:t>
            </w:r>
          </w:p>
        </w:tc>
        <w:tc>
          <w:tcPr>
            <w:tcW w:w="1418" w:type="dxa"/>
            <w:gridSpan w:val="3"/>
            <w:shd w:val="clear" w:color="000000" w:fill="9BD2ED"/>
            <w:vAlign w:val="center"/>
            <w:hideMark/>
          </w:tcPr>
          <w:p w14:paraId="0E1A0DD3" w14:textId="31EB551E"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Baseline FY2</w:t>
            </w:r>
            <w:r w:rsidR="00211ACD" w:rsidRPr="00D30847">
              <w:rPr>
                <w:rFonts w:ascii="Arial" w:eastAsia="Times New Roman" w:hAnsi="Arial" w:cs="Arial"/>
                <w:b/>
                <w:bCs/>
                <w:sz w:val="12"/>
                <w:szCs w:val="12"/>
                <w:lang w:val="en-GB" w:eastAsia="mk-MK"/>
              </w:rPr>
              <w:t>3</w:t>
            </w:r>
          </w:p>
        </w:tc>
        <w:tc>
          <w:tcPr>
            <w:tcW w:w="1644" w:type="dxa"/>
            <w:gridSpan w:val="3"/>
            <w:shd w:val="clear" w:color="000000" w:fill="9BD2ED"/>
            <w:vAlign w:val="center"/>
            <w:hideMark/>
          </w:tcPr>
          <w:p w14:paraId="18911A0B" w14:textId="2C2D3159"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211ACD" w:rsidRPr="00D30847">
              <w:rPr>
                <w:rFonts w:ascii="Arial" w:eastAsia="Times New Roman" w:hAnsi="Arial" w:cs="Arial"/>
                <w:b/>
                <w:bCs/>
                <w:sz w:val="12"/>
                <w:szCs w:val="12"/>
                <w:lang w:val="en-GB" w:eastAsia="mk-MK"/>
              </w:rPr>
              <w:t>5</w:t>
            </w:r>
          </w:p>
        </w:tc>
        <w:tc>
          <w:tcPr>
            <w:tcW w:w="1758" w:type="dxa"/>
            <w:gridSpan w:val="4"/>
            <w:shd w:val="clear" w:color="000000" w:fill="9BD2ED"/>
            <w:vAlign w:val="center"/>
            <w:hideMark/>
          </w:tcPr>
          <w:p w14:paraId="11A0C8ED" w14:textId="5CCAE7D1"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211ACD" w:rsidRPr="00D30847">
              <w:rPr>
                <w:rFonts w:ascii="Arial" w:eastAsia="Times New Roman" w:hAnsi="Arial" w:cs="Arial"/>
                <w:b/>
                <w:bCs/>
                <w:sz w:val="12"/>
                <w:szCs w:val="12"/>
                <w:lang w:val="en-GB" w:eastAsia="mk-MK"/>
              </w:rPr>
              <w:t>6</w:t>
            </w:r>
          </w:p>
        </w:tc>
        <w:tc>
          <w:tcPr>
            <w:tcW w:w="1842" w:type="dxa"/>
            <w:gridSpan w:val="4"/>
            <w:shd w:val="clear" w:color="000000" w:fill="9BD2ED"/>
            <w:vAlign w:val="center"/>
            <w:hideMark/>
          </w:tcPr>
          <w:p w14:paraId="6048F706" w14:textId="6F2C1783"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211ACD" w:rsidRPr="00D30847">
              <w:rPr>
                <w:rFonts w:ascii="Arial" w:eastAsia="Times New Roman" w:hAnsi="Arial" w:cs="Arial"/>
                <w:b/>
                <w:bCs/>
                <w:sz w:val="12"/>
                <w:szCs w:val="12"/>
                <w:lang w:val="en-GB" w:eastAsia="mk-MK"/>
              </w:rPr>
              <w:t>7</w:t>
            </w:r>
          </w:p>
        </w:tc>
        <w:tc>
          <w:tcPr>
            <w:tcW w:w="1506" w:type="dxa"/>
            <w:gridSpan w:val="4"/>
            <w:shd w:val="clear" w:color="000000" w:fill="9BD2ED"/>
            <w:vAlign w:val="center"/>
            <w:hideMark/>
          </w:tcPr>
          <w:p w14:paraId="6A399398" w14:textId="098EED96"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211ACD" w:rsidRPr="00D30847">
              <w:rPr>
                <w:rFonts w:ascii="Arial" w:eastAsia="Times New Roman" w:hAnsi="Arial" w:cs="Arial"/>
                <w:b/>
                <w:bCs/>
                <w:sz w:val="12"/>
                <w:szCs w:val="12"/>
                <w:lang w:val="en-GB" w:eastAsia="mk-MK"/>
              </w:rPr>
              <w:t>8</w:t>
            </w:r>
          </w:p>
        </w:tc>
      </w:tr>
      <w:tr w:rsidR="00485BAA" w:rsidRPr="00D30847" w14:paraId="55BE88E7" w14:textId="77777777" w:rsidTr="00FD4DDE">
        <w:trPr>
          <w:gridBefore w:val="3"/>
          <w:gridAfter w:val="1"/>
          <w:wBefore w:w="37" w:type="dxa"/>
          <w:wAfter w:w="52" w:type="dxa"/>
          <w:trHeight w:val="327"/>
          <w:jc w:val="center"/>
        </w:trPr>
        <w:tc>
          <w:tcPr>
            <w:tcW w:w="2303" w:type="dxa"/>
            <w:gridSpan w:val="3"/>
            <w:shd w:val="clear" w:color="000000" w:fill="FFFF99"/>
            <w:vAlign w:val="center"/>
            <w:hideMark/>
          </w:tcPr>
          <w:p w14:paraId="58BB80F0" w14:textId="7D746F5C" w:rsidR="00485BAA" w:rsidRPr="00D30847" w:rsidRDefault="00EF36B9"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lastRenderedPageBreak/>
              <w:t>Improved stability, efficiency and quality of the revenue collection system  (IT system)</w:t>
            </w:r>
          </w:p>
        </w:tc>
        <w:tc>
          <w:tcPr>
            <w:tcW w:w="1836" w:type="dxa"/>
            <w:gridSpan w:val="5"/>
            <w:shd w:val="clear" w:color="000000" w:fill="FFFF99"/>
            <w:vAlign w:val="center"/>
            <w:hideMark/>
          </w:tcPr>
          <w:p w14:paraId="2C4E4D35" w14:textId="336C671B" w:rsidR="00485BAA" w:rsidRPr="00D30847" w:rsidRDefault="00EF36B9"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percentage of digitized tax services</w:t>
            </w:r>
          </w:p>
        </w:tc>
        <w:tc>
          <w:tcPr>
            <w:tcW w:w="1194" w:type="dxa"/>
            <w:gridSpan w:val="2"/>
            <w:shd w:val="clear" w:color="000000" w:fill="FFFF99"/>
            <w:vAlign w:val="center"/>
            <w:hideMark/>
          </w:tcPr>
          <w:p w14:paraId="52F4B1CF"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PRO</w:t>
            </w:r>
          </w:p>
        </w:tc>
        <w:tc>
          <w:tcPr>
            <w:tcW w:w="1418" w:type="dxa"/>
            <w:gridSpan w:val="3"/>
            <w:shd w:val="clear" w:color="000000" w:fill="FFFF99"/>
            <w:vAlign w:val="center"/>
            <w:hideMark/>
          </w:tcPr>
          <w:p w14:paraId="10563DF3"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83%</w:t>
            </w:r>
          </w:p>
        </w:tc>
        <w:tc>
          <w:tcPr>
            <w:tcW w:w="1644" w:type="dxa"/>
            <w:gridSpan w:val="3"/>
            <w:shd w:val="clear" w:color="000000" w:fill="FFFF99"/>
            <w:vAlign w:val="center"/>
            <w:hideMark/>
          </w:tcPr>
          <w:p w14:paraId="57934E65" w14:textId="77777777" w:rsidR="00485BAA" w:rsidRPr="00D30847" w:rsidRDefault="00C742B4"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90</w:t>
            </w:r>
            <w:r w:rsidR="00485BAA" w:rsidRPr="00D30847">
              <w:rPr>
                <w:rFonts w:ascii="Arial" w:eastAsia="Times New Roman" w:hAnsi="Arial" w:cs="Arial"/>
                <w:sz w:val="12"/>
                <w:szCs w:val="12"/>
                <w:lang w:val="en-GB" w:eastAsia="mk-MK"/>
              </w:rPr>
              <w:t>%</w:t>
            </w:r>
          </w:p>
        </w:tc>
        <w:tc>
          <w:tcPr>
            <w:tcW w:w="1758" w:type="dxa"/>
            <w:gridSpan w:val="4"/>
            <w:shd w:val="clear" w:color="000000" w:fill="FFFF99"/>
            <w:vAlign w:val="center"/>
            <w:hideMark/>
          </w:tcPr>
          <w:p w14:paraId="49335E98" w14:textId="77777777" w:rsidR="00485BAA" w:rsidRPr="00D30847" w:rsidRDefault="00C742B4"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92</w:t>
            </w:r>
            <w:r w:rsidR="00485BAA" w:rsidRPr="00D30847">
              <w:rPr>
                <w:rFonts w:ascii="Arial" w:eastAsia="Times New Roman" w:hAnsi="Arial" w:cs="Arial"/>
                <w:sz w:val="12"/>
                <w:szCs w:val="12"/>
                <w:lang w:val="en-GB" w:eastAsia="mk-MK"/>
              </w:rPr>
              <w:t>%</w:t>
            </w:r>
          </w:p>
        </w:tc>
        <w:tc>
          <w:tcPr>
            <w:tcW w:w="1842" w:type="dxa"/>
            <w:gridSpan w:val="4"/>
            <w:shd w:val="clear" w:color="000000" w:fill="FFFF99"/>
            <w:vAlign w:val="center"/>
            <w:hideMark/>
          </w:tcPr>
          <w:p w14:paraId="52C0C841"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9</w:t>
            </w:r>
            <w:r w:rsidR="00C742B4" w:rsidRPr="00D30847">
              <w:rPr>
                <w:rFonts w:ascii="Arial" w:eastAsia="Times New Roman" w:hAnsi="Arial" w:cs="Arial"/>
                <w:sz w:val="12"/>
                <w:szCs w:val="12"/>
                <w:lang w:val="en-GB" w:eastAsia="mk-MK"/>
              </w:rPr>
              <w:t>5</w:t>
            </w:r>
            <w:r w:rsidRPr="00D30847">
              <w:rPr>
                <w:rFonts w:ascii="Arial" w:eastAsia="Times New Roman" w:hAnsi="Arial" w:cs="Arial"/>
                <w:sz w:val="12"/>
                <w:szCs w:val="12"/>
                <w:lang w:val="en-GB" w:eastAsia="mk-MK"/>
              </w:rPr>
              <w:t>%</w:t>
            </w:r>
          </w:p>
        </w:tc>
        <w:tc>
          <w:tcPr>
            <w:tcW w:w="1506" w:type="dxa"/>
            <w:gridSpan w:val="4"/>
            <w:shd w:val="clear" w:color="000000" w:fill="FFFF99"/>
            <w:vAlign w:val="center"/>
            <w:hideMark/>
          </w:tcPr>
          <w:p w14:paraId="48CF5A0D"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100%</w:t>
            </w:r>
          </w:p>
        </w:tc>
      </w:tr>
      <w:tr w:rsidR="00485BAA" w:rsidRPr="00D30847" w14:paraId="7F5900D0" w14:textId="77777777" w:rsidTr="00FD4DDE">
        <w:trPr>
          <w:gridBefore w:val="3"/>
          <w:gridAfter w:val="1"/>
          <w:wBefore w:w="37" w:type="dxa"/>
          <w:wAfter w:w="52" w:type="dxa"/>
          <w:trHeight w:val="973"/>
          <w:jc w:val="center"/>
        </w:trPr>
        <w:tc>
          <w:tcPr>
            <w:tcW w:w="2303" w:type="dxa"/>
            <w:gridSpan w:val="3"/>
            <w:vMerge w:val="restart"/>
            <w:shd w:val="clear" w:color="000000" w:fill="FFFF99"/>
            <w:vAlign w:val="center"/>
            <w:hideMark/>
          </w:tcPr>
          <w:p w14:paraId="0996DA24" w14:textId="4D228846" w:rsidR="00485BAA" w:rsidRPr="00D30847" w:rsidRDefault="00EF36B9"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More effective and efficient management of the overdue tax debt</w:t>
            </w:r>
          </w:p>
        </w:tc>
        <w:tc>
          <w:tcPr>
            <w:tcW w:w="1836" w:type="dxa"/>
            <w:gridSpan w:val="5"/>
            <w:vMerge w:val="restart"/>
            <w:shd w:val="clear" w:color="000000" w:fill="FFFF99"/>
            <w:vAlign w:val="center"/>
            <w:hideMark/>
          </w:tcPr>
          <w:p w14:paraId="7B3B50D8" w14:textId="5FAE60A9" w:rsidR="00485BAA" w:rsidRPr="00D30847" w:rsidRDefault="00410554"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improved rate of tax payment on time (VAT)</w:t>
            </w:r>
          </w:p>
        </w:tc>
        <w:tc>
          <w:tcPr>
            <w:tcW w:w="1194" w:type="dxa"/>
            <w:gridSpan w:val="2"/>
            <w:vMerge w:val="restart"/>
            <w:shd w:val="clear" w:color="000000" w:fill="FFFF99"/>
            <w:vAlign w:val="center"/>
            <w:hideMark/>
          </w:tcPr>
          <w:p w14:paraId="2D997065"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PRO</w:t>
            </w:r>
          </w:p>
        </w:tc>
        <w:tc>
          <w:tcPr>
            <w:tcW w:w="1418" w:type="dxa"/>
            <w:gridSpan w:val="3"/>
            <w:vMerge w:val="restart"/>
            <w:shd w:val="clear" w:color="000000" w:fill="FFFF99"/>
            <w:vAlign w:val="center"/>
            <w:hideMark/>
          </w:tcPr>
          <w:p w14:paraId="7279AB54" w14:textId="467E16E4" w:rsidR="00485BAA" w:rsidRPr="00D30847" w:rsidRDefault="00410554"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Rate on number of timely payments - 60%</w:t>
            </w:r>
            <w:r w:rsidRPr="00D30847">
              <w:rPr>
                <w:rFonts w:ascii="Arial" w:eastAsia="Times New Roman" w:hAnsi="Arial" w:cs="Arial"/>
                <w:sz w:val="12"/>
                <w:szCs w:val="12"/>
                <w:lang w:val="en-GB" w:eastAsia="mk-MK"/>
              </w:rPr>
              <w:br/>
              <w:t>Rate on amount of timely payments - 70%</w:t>
            </w:r>
          </w:p>
        </w:tc>
        <w:tc>
          <w:tcPr>
            <w:tcW w:w="1644" w:type="dxa"/>
            <w:gridSpan w:val="3"/>
            <w:vMerge w:val="restart"/>
            <w:shd w:val="clear" w:color="000000" w:fill="FFFF99"/>
            <w:vAlign w:val="center"/>
            <w:hideMark/>
          </w:tcPr>
          <w:p w14:paraId="40AEB126" w14:textId="38416FB5" w:rsidR="00485BAA" w:rsidRPr="00D30847" w:rsidRDefault="00410554"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Rate on number of timely payments – 65%</w:t>
            </w:r>
            <w:r w:rsidRPr="00D30847">
              <w:rPr>
                <w:rFonts w:ascii="Arial" w:eastAsia="Times New Roman" w:hAnsi="Arial" w:cs="Arial"/>
                <w:sz w:val="12"/>
                <w:szCs w:val="12"/>
                <w:lang w:val="en-GB" w:eastAsia="mk-MK"/>
              </w:rPr>
              <w:br/>
              <w:t>Rate on amount of timely payments - 75%</w:t>
            </w:r>
          </w:p>
        </w:tc>
        <w:tc>
          <w:tcPr>
            <w:tcW w:w="1758" w:type="dxa"/>
            <w:gridSpan w:val="4"/>
            <w:vMerge w:val="restart"/>
            <w:shd w:val="clear" w:color="000000" w:fill="FFFF99"/>
            <w:vAlign w:val="center"/>
            <w:hideMark/>
          </w:tcPr>
          <w:p w14:paraId="08CECD8F" w14:textId="69510FA8" w:rsidR="00485BAA" w:rsidRPr="00D30847" w:rsidRDefault="00410554"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Rate on number of timely payments – 70%</w:t>
            </w:r>
            <w:r w:rsidRPr="00D30847">
              <w:rPr>
                <w:rFonts w:ascii="Arial" w:eastAsia="Times New Roman" w:hAnsi="Arial" w:cs="Arial"/>
                <w:sz w:val="12"/>
                <w:szCs w:val="12"/>
                <w:lang w:val="en-GB" w:eastAsia="mk-MK"/>
              </w:rPr>
              <w:br/>
              <w:t>Rate on amount of timely payments - - 80%</w:t>
            </w:r>
          </w:p>
        </w:tc>
        <w:tc>
          <w:tcPr>
            <w:tcW w:w="1842" w:type="dxa"/>
            <w:gridSpan w:val="4"/>
            <w:vMerge w:val="restart"/>
            <w:shd w:val="clear" w:color="000000" w:fill="FFFF99"/>
            <w:vAlign w:val="center"/>
            <w:hideMark/>
          </w:tcPr>
          <w:p w14:paraId="00B096C2" w14:textId="3A6A9DE1" w:rsidR="00485BAA" w:rsidRPr="00D30847" w:rsidRDefault="00410554"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Rate on number of timely payments – 80%</w:t>
            </w:r>
            <w:r w:rsidRPr="00D30847">
              <w:rPr>
                <w:rFonts w:ascii="Arial" w:eastAsia="Times New Roman" w:hAnsi="Arial" w:cs="Arial"/>
                <w:sz w:val="12"/>
                <w:szCs w:val="12"/>
                <w:lang w:val="en-GB" w:eastAsia="mk-MK"/>
              </w:rPr>
              <w:br/>
              <w:t>Rate on amount of timely payments - 85%</w:t>
            </w:r>
          </w:p>
        </w:tc>
        <w:tc>
          <w:tcPr>
            <w:tcW w:w="1506" w:type="dxa"/>
            <w:gridSpan w:val="4"/>
            <w:vMerge w:val="restart"/>
            <w:shd w:val="clear" w:color="000000" w:fill="FFFF99"/>
            <w:vAlign w:val="center"/>
            <w:hideMark/>
          </w:tcPr>
          <w:p w14:paraId="11943F9C" w14:textId="3501B651" w:rsidR="00485BAA" w:rsidRPr="00D30847" w:rsidRDefault="00410554"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Rate on number of timely payments –  90%</w:t>
            </w:r>
            <w:r w:rsidRPr="00D30847">
              <w:rPr>
                <w:rFonts w:ascii="Arial" w:eastAsia="Times New Roman" w:hAnsi="Arial" w:cs="Arial"/>
                <w:sz w:val="12"/>
                <w:szCs w:val="12"/>
                <w:lang w:val="en-GB" w:eastAsia="mk-MK"/>
              </w:rPr>
              <w:br/>
              <w:t>Rate on amount of timely payments - - 90%</w:t>
            </w:r>
          </w:p>
        </w:tc>
      </w:tr>
      <w:tr w:rsidR="00031ACD" w:rsidRPr="00D30847" w14:paraId="6CC352F3" w14:textId="77777777" w:rsidTr="00FD4DDE">
        <w:trPr>
          <w:gridBefore w:val="3"/>
          <w:gridAfter w:val="1"/>
          <w:wBefore w:w="37" w:type="dxa"/>
          <w:wAfter w:w="52" w:type="dxa"/>
          <w:trHeight w:val="269"/>
          <w:jc w:val="center"/>
        </w:trPr>
        <w:tc>
          <w:tcPr>
            <w:tcW w:w="2303" w:type="dxa"/>
            <w:gridSpan w:val="3"/>
            <w:vMerge/>
            <w:vAlign w:val="center"/>
            <w:hideMark/>
          </w:tcPr>
          <w:p w14:paraId="1481194C"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36" w:type="dxa"/>
            <w:gridSpan w:val="5"/>
            <w:vMerge/>
            <w:vAlign w:val="center"/>
            <w:hideMark/>
          </w:tcPr>
          <w:p w14:paraId="37B43FDE"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194" w:type="dxa"/>
            <w:gridSpan w:val="2"/>
            <w:vMerge/>
            <w:vAlign w:val="center"/>
            <w:hideMark/>
          </w:tcPr>
          <w:p w14:paraId="1902F786"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418" w:type="dxa"/>
            <w:gridSpan w:val="3"/>
            <w:vMerge/>
            <w:vAlign w:val="center"/>
            <w:hideMark/>
          </w:tcPr>
          <w:p w14:paraId="21DE9B49"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644" w:type="dxa"/>
            <w:gridSpan w:val="3"/>
            <w:vMerge/>
            <w:vAlign w:val="center"/>
            <w:hideMark/>
          </w:tcPr>
          <w:p w14:paraId="73F7FD8F"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758" w:type="dxa"/>
            <w:gridSpan w:val="4"/>
            <w:vMerge/>
            <w:vAlign w:val="center"/>
            <w:hideMark/>
          </w:tcPr>
          <w:p w14:paraId="0BC74014"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42" w:type="dxa"/>
            <w:gridSpan w:val="4"/>
            <w:vMerge/>
            <w:vAlign w:val="center"/>
            <w:hideMark/>
          </w:tcPr>
          <w:p w14:paraId="75F1ECBE"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506" w:type="dxa"/>
            <w:gridSpan w:val="4"/>
            <w:vMerge/>
            <w:vAlign w:val="center"/>
            <w:hideMark/>
          </w:tcPr>
          <w:p w14:paraId="5D143F0A" w14:textId="77777777" w:rsidR="00485BAA" w:rsidRPr="00D30847" w:rsidRDefault="00485BAA" w:rsidP="00485BAA">
            <w:pPr>
              <w:spacing w:after="0" w:line="240" w:lineRule="auto"/>
              <w:rPr>
                <w:rFonts w:ascii="Arial" w:eastAsia="Times New Roman" w:hAnsi="Arial" w:cs="Arial"/>
                <w:sz w:val="12"/>
                <w:szCs w:val="12"/>
                <w:lang w:val="en-GB" w:eastAsia="mk-MK"/>
              </w:rPr>
            </w:pPr>
          </w:p>
        </w:tc>
      </w:tr>
      <w:tr w:rsidR="00485BAA" w:rsidRPr="00D30847" w14:paraId="3600AC3A" w14:textId="77777777" w:rsidTr="00FD4DDE">
        <w:trPr>
          <w:gridBefore w:val="3"/>
          <w:gridAfter w:val="1"/>
          <w:wBefore w:w="37" w:type="dxa"/>
          <w:wAfter w:w="52" w:type="dxa"/>
          <w:trHeight w:val="961"/>
          <w:jc w:val="center"/>
        </w:trPr>
        <w:tc>
          <w:tcPr>
            <w:tcW w:w="2303" w:type="dxa"/>
            <w:gridSpan w:val="3"/>
            <w:vMerge/>
            <w:vAlign w:val="center"/>
            <w:hideMark/>
          </w:tcPr>
          <w:p w14:paraId="1C5218D5"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36" w:type="dxa"/>
            <w:gridSpan w:val="5"/>
            <w:shd w:val="clear" w:color="000000" w:fill="FFFF99"/>
            <w:vAlign w:val="center"/>
            <w:hideMark/>
          </w:tcPr>
          <w:p w14:paraId="148F743B" w14:textId="4C4FEEAE" w:rsidR="00485BAA" w:rsidRPr="00D30847" w:rsidRDefault="00410554"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Improved age structure of the tax debt (VAT) - reduced share of the debt older than 12 months in the total tax debt</w:t>
            </w:r>
          </w:p>
        </w:tc>
        <w:tc>
          <w:tcPr>
            <w:tcW w:w="1194" w:type="dxa"/>
            <w:gridSpan w:val="2"/>
            <w:shd w:val="clear" w:color="000000" w:fill="FFFF99"/>
            <w:vAlign w:val="center"/>
            <w:hideMark/>
          </w:tcPr>
          <w:p w14:paraId="5E6AAE88"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PRO</w:t>
            </w:r>
          </w:p>
        </w:tc>
        <w:tc>
          <w:tcPr>
            <w:tcW w:w="1418" w:type="dxa"/>
            <w:gridSpan w:val="3"/>
            <w:shd w:val="clear" w:color="000000" w:fill="FFFF99"/>
            <w:vAlign w:val="center"/>
            <w:hideMark/>
          </w:tcPr>
          <w:p w14:paraId="3DB692F7" w14:textId="354CA471" w:rsidR="00485BAA" w:rsidRPr="00D30847" w:rsidRDefault="00410554" w:rsidP="00485BAA">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Share of VAT debt (principal debt) over 12 months old in the total VAT debt at the end of FP - 77%</w:t>
            </w:r>
          </w:p>
        </w:tc>
        <w:tc>
          <w:tcPr>
            <w:tcW w:w="1644" w:type="dxa"/>
            <w:gridSpan w:val="3"/>
            <w:shd w:val="clear" w:color="000000" w:fill="FFFF99"/>
            <w:vAlign w:val="center"/>
            <w:hideMark/>
          </w:tcPr>
          <w:p w14:paraId="2030D55D" w14:textId="100DED9E" w:rsidR="00485BAA" w:rsidRPr="00D30847" w:rsidRDefault="00410554"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Share of VAT debt (principal debt) over 12 months old in the total VAT debt at the end of FP - 70%</w:t>
            </w:r>
          </w:p>
        </w:tc>
        <w:tc>
          <w:tcPr>
            <w:tcW w:w="1758" w:type="dxa"/>
            <w:gridSpan w:val="4"/>
            <w:shd w:val="clear" w:color="000000" w:fill="FFFF99"/>
            <w:vAlign w:val="center"/>
            <w:hideMark/>
          </w:tcPr>
          <w:p w14:paraId="0C761D24" w14:textId="16DAEA1F" w:rsidR="00485BAA" w:rsidRPr="00D30847" w:rsidRDefault="00410554" w:rsidP="00485BAA">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Share of VAT debt (principal debt) over 12 months old in the total VAT debt at the end of FP - 63%</w:t>
            </w:r>
          </w:p>
        </w:tc>
        <w:tc>
          <w:tcPr>
            <w:tcW w:w="1842" w:type="dxa"/>
            <w:gridSpan w:val="4"/>
            <w:shd w:val="clear" w:color="000000" w:fill="FFFF99"/>
            <w:vAlign w:val="center"/>
            <w:hideMark/>
          </w:tcPr>
          <w:p w14:paraId="2A48A514" w14:textId="6AE71448" w:rsidR="00485BAA" w:rsidRPr="00D30847" w:rsidRDefault="00410554"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Share of VAT debt (principal debt) over 12 months old in the total VAT debt at the end of FP - 56%</w:t>
            </w:r>
          </w:p>
        </w:tc>
        <w:tc>
          <w:tcPr>
            <w:tcW w:w="1506" w:type="dxa"/>
            <w:gridSpan w:val="4"/>
            <w:shd w:val="clear" w:color="000000" w:fill="FFFF99"/>
            <w:vAlign w:val="center"/>
            <w:hideMark/>
          </w:tcPr>
          <w:p w14:paraId="3FF1B02E" w14:textId="3B77078B" w:rsidR="00485BAA" w:rsidRPr="00D30847" w:rsidRDefault="00410554"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Share of VAT debt (principal debt) over 12 months old in the total VAT debt at the end of FP - 50%</w:t>
            </w:r>
          </w:p>
        </w:tc>
      </w:tr>
      <w:tr w:rsidR="00C742B4" w:rsidRPr="00D30847" w14:paraId="6A7D1436" w14:textId="77777777" w:rsidTr="00FD4DDE">
        <w:trPr>
          <w:gridBefore w:val="3"/>
          <w:gridAfter w:val="1"/>
          <w:wBefore w:w="37" w:type="dxa"/>
          <w:wAfter w:w="52" w:type="dxa"/>
          <w:trHeight w:val="961"/>
          <w:jc w:val="center"/>
        </w:trPr>
        <w:tc>
          <w:tcPr>
            <w:tcW w:w="2303" w:type="dxa"/>
            <w:gridSpan w:val="3"/>
            <w:shd w:val="clear" w:color="auto" w:fill="FFFF99"/>
            <w:vAlign w:val="center"/>
          </w:tcPr>
          <w:p w14:paraId="52DC0CE7" w14:textId="4C4CB9EC" w:rsidR="00C742B4" w:rsidRPr="00D30847" w:rsidRDefault="00EF36B9" w:rsidP="00C742B4">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fully established systematic process for managing tax compliance risks</w:t>
            </w:r>
          </w:p>
        </w:tc>
        <w:tc>
          <w:tcPr>
            <w:tcW w:w="1836" w:type="dxa"/>
            <w:gridSpan w:val="5"/>
            <w:shd w:val="clear" w:color="000000" w:fill="FFFF99"/>
            <w:vAlign w:val="center"/>
          </w:tcPr>
          <w:p w14:paraId="5EE7DFF8" w14:textId="63F540F3" w:rsidR="00C742B4" w:rsidRPr="00D30847" w:rsidRDefault="00410554"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Increased number of taxpayers who voluntarily comply</w:t>
            </w:r>
          </w:p>
        </w:tc>
        <w:tc>
          <w:tcPr>
            <w:tcW w:w="1194" w:type="dxa"/>
            <w:gridSpan w:val="2"/>
            <w:shd w:val="clear" w:color="000000" w:fill="FFFF99"/>
            <w:vAlign w:val="center"/>
          </w:tcPr>
          <w:p w14:paraId="00881613" w14:textId="77777777" w:rsidR="00C742B4" w:rsidRPr="00D30847" w:rsidRDefault="00C742B4"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PRO</w:t>
            </w:r>
          </w:p>
        </w:tc>
        <w:tc>
          <w:tcPr>
            <w:tcW w:w="1418" w:type="dxa"/>
            <w:gridSpan w:val="3"/>
            <w:shd w:val="clear" w:color="000000" w:fill="FFFF99"/>
            <w:vAlign w:val="center"/>
          </w:tcPr>
          <w:p w14:paraId="7FC3765E" w14:textId="2BDD8D14" w:rsidR="00C742B4" w:rsidRPr="00D30847" w:rsidRDefault="00410554" w:rsidP="00485BAA">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Percentage of timely submitted tax returns and tax payments</w:t>
            </w:r>
          </w:p>
        </w:tc>
        <w:tc>
          <w:tcPr>
            <w:tcW w:w="1644" w:type="dxa"/>
            <w:gridSpan w:val="3"/>
            <w:shd w:val="clear" w:color="000000" w:fill="FFFF99"/>
            <w:vAlign w:val="center"/>
          </w:tcPr>
          <w:p w14:paraId="08A0FF72" w14:textId="5E118628" w:rsidR="00C742B4" w:rsidRPr="00D30847" w:rsidRDefault="00410554"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Percentage of timely submitted returns and taxes payment compared to the previous year</w:t>
            </w:r>
          </w:p>
        </w:tc>
        <w:tc>
          <w:tcPr>
            <w:tcW w:w="1758" w:type="dxa"/>
            <w:gridSpan w:val="4"/>
            <w:shd w:val="clear" w:color="000000" w:fill="FFFF99"/>
            <w:vAlign w:val="center"/>
          </w:tcPr>
          <w:p w14:paraId="23746AD8" w14:textId="441917C3" w:rsidR="00C742B4" w:rsidRPr="00D30847" w:rsidRDefault="00410554" w:rsidP="00485BAA">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Percentage of timely submitted returns and taxes payment compared to the previous year</w:t>
            </w:r>
          </w:p>
        </w:tc>
        <w:tc>
          <w:tcPr>
            <w:tcW w:w="1842" w:type="dxa"/>
            <w:gridSpan w:val="4"/>
            <w:shd w:val="clear" w:color="000000" w:fill="FFFF99"/>
            <w:vAlign w:val="center"/>
          </w:tcPr>
          <w:p w14:paraId="44339D50" w14:textId="09E03253" w:rsidR="00C742B4" w:rsidRPr="00D30847" w:rsidRDefault="00410554"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Percentage of timely submitted returns and taxes payment compared to the previous year</w:t>
            </w:r>
          </w:p>
        </w:tc>
        <w:tc>
          <w:tcPr>
            <w:tcW w:w="1506" w:type="dxa"/>
            <w:gridSpan w:val="4"/>
            <w:shd w:val="clear" w:color="000000" w:fill="FFFF99"/>
            <w:vAlign w:val="center"/>
          </w:tcPr>
          <w:p w14:paraId="0B26CC6C" w14:textId="5035D4C0" w:rsidR="00C742B4" w:rsidRPr="00D30847" w:rsidRDefault="00410554"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Percentage of timely submitted returns and taxes payment compared to the previous year</w:t>
            </w:r>
          </w:p>
        </w:tc>
      </w:tr>
      <w:tr w:rsidR="00485BAA" w:rsidRPr="00D30847" w14:paraId="72BF9E64" w14:textId="77777777" w:rsidTr="00FD4DDE">
        <w:trPr>
          <w:gridBefore w:val="3"/>
          <w:gridAfter w:val="1"/>
          <w:wBefore w:w="37" w:type="dxa"/>
          <w:wAfter w:w="52" w:type="dxa"/>
          <w:trHeight w:val="250"/>
          <w:jc w:val="center"/>
        </w:trPr>
        <w:tc>
          <w:tcPr>
            <w:tcW w:w="13501" w:type="dxa"/>
            <w:gridSpan w:val="28"/>
            <w:shd w:val="clear" w:color="000000" w:fill="9BD2ED"/>
            <w:vAlign w:val="center"/>
            <w:hideMark/>
          </w:tcPr>
          <w:p w14:paraId="5B7D58AC" w14:textId="3BAE05A4" w:rsidR="00485BAA" w:rsidRPr="00D30847" w:rsidRDefault="00485BAA" w:rsidP="00485BAA">
            <w:pPr>
              <w:spacing w:after="0" w:line="240" w:lineRule="auto"/>
              <w:jc w:val="both"/>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Measure 1</w:t>
            </w:r>
            <w:r w:rsidR="00577A56" w:rsidRPr="00D30847">
              <w:rPr>
                <w:rFonts w:ascii="Arial" w:eastAsia="Times New Roman" w:hAnsi="Arial" w:cs="Arial"/>
                <w:b/>
                <w:bCs/>
                <w:sz w:val="12"/>
                <w:szCs w:val="12"/>
                <w:lang w:val="en-GB" w:eastAsia="mk-MK"/>
              </w:rPr>
              <w:t>.</w:t>
            </w:r>
            <w:r w:rsidRPr="00D30847">
              <w:rPr>
                <w:rFonts w:ascii="Arial" w:eastAsia="Times New Roman" w:hAnsi="Arial" w:cs="Arial"/>
                <w:b/>
                <w:bCs/>
                <w:sz w:val="12"/>
                <w:szCs w:val="12"/>
                <w:lang w:val="en-GB" w:eastAsia="mk-MK"/>
              </w:rPr>
              <w:t>Strengthen</w:t>
            </w:r>
            <w:r w:rsidR="00410554"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administrative</w:t>
            </w:r>
            <w:r w:rsidR="00410554"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capacity</w:t>
            </w:r>
            <w:r w:rsidR="00410554"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for</w:t>
            </w:r>
            <w:r w:rsidR="00410554"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better</w:t>
            </w:r>
            <w:r w:rsidR="00410554"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revenue</w:t>
            </w:r>
            <w:r w:rsidR="00410554"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collection</w:t>
            </w:r>
            <w:r w:rsidR="00410554"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and</w:t>
            </w:r>
            <w:r w:rsidR="00410554"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tax</w:t>
            </w:r>
            <w:r w:rsidR="00410554"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compliance</w:t>
            </w:r>
          </w:p>
        </w:tc>
      </w:tr>
      <w:tr w:rsidR="00485BAA" w:rsidRPr="00D30847" w14:paraId="60895CA2" w14:textId="77777777" w:rsidTr="00FD4DDE">
        <w:trPr>
          <w:gridBefore w:val="3"/>
          <w:gridAfter w:val="1"/>
          <w:wBefore w:w="37" w:type="dxa"/>
          <w:wAfter w:w="52" w:type="dxa"/>
          <w:trHeight w:val="268"/>
          <w:jc w:val="center"/>
        </w:trPr>
        <w:tc>
          <w:tcPr>
            <w:tcW w:w="2303" w:type="dxa"/>
            <w:gridSpan w:val="3"/>
            <w:vMerge w:val="restart"/>
            <w:tcBorders>
              <w:top w:val="nil"/>
              <w:left w:val="nil"/>
              <w:bottom w:val="nil"/>
              <w:right w:val="single" w:sz="8" w:space="0" w:color="000000"/>
            </w:tcBorders>
            <w:shd w:val="clear" w:color="auto" w:fill="auto"/>
            <w:vAlign w:val="center"/>
            <w:hideMark/>
          </w:tcPr>
          <w:p w14:paraId="3C2C4F59"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c>
          <w:tcPr>
            <w:tcW w:w="1836" w:type="dxa"/>
            <w:gridSpan w:val="5"/>
            <w:tcBorders>
              <w:left w:val="single" w:sz="8" w:space="0" w:color="000000"/>
            </w:tcBorders>
            <w:shd w:val="clear" w:color="000000" w:fill="9BD2ED"/>
            <w:vAlign w:val="center"/>
            <w:hideMark/>
          </w:tcPr>
          <w:p w14:paraId="0AECEE44" w14:textId="47AD85D8"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Performance</w:t>
            </w:r>
            <w:r w:rsidR="00410554"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Indicator</w:t>
            </w:r>
          </w:p>
        </w:tc>
        <w:tc>
          <w:tcPr>
            <w:tcW w:w="1194" w:type="dxa"/>
            <w:gridSpan w:val="2"/>
            <w:shd w:val="clear" w:color="000000" w:fill="9BD2ED"/>
            <w:vAlign w:val="center"/>
            <w:hideMark/>
          </w:tcPr>
          <w:p w14:paraId="3E7D4D84" w14:textId="66F48E53"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Data</w:t>
            </w:r>
            <w:r w:rsidR="00410554"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Source</w:t>
            </w:r>
          </w:p>
        </w:tc>
        <w:tc>
          <w:tcPr>
            <w:tcW w:w="1418" w:type="dxa"/>
            <w:gridSpan w:val="3"/>
            <w:shd w:val="clear" w:color="000000" w:fill="9BD2ED"/>
            <w:vAlign w:val="center"/>
            <w:hideMark/>
          </w:tcPr>
          <w:p w14:paraId="68139E3D" w14:textId="4B3D43AC"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Baseline FY2</w:t>
            </w:r>
            <w:r w:rsidR="00211ACD" w:rsidRPr="00D30847">
              <w:rPr>
                <w:rFonts w:ascii="Arial" w:eastAsia="Times New Roman" w:hAnsi="Arial" w:cs="Arial"/>
                <w:b/>
                <w:bCs/>
                <w:sz w:val="12"/>
                <w:szCs w:val="12"/>
                <w:lang w:val="en-GB" w:eastAsia="mk-MK"/>
              </w:rPr>
              <w:t>3</w:t>
            </w:r>
          </w:p>
        </w:tc>
        <w:tc>
          <w:tcPr>
            <w:tcW w:w="1644" w:type="dxa"/>
            <w:gridSpan w:val="3"/>
            <w:shd w:val="clear" w:color="000000" w:fill="9BD2ED"/>
            <w:vAlign w:val="center"/>
            <w:hideMark/>
          </w:tcPr>
          <w:p w14:paraId="53AA6978" w14:textId="0859EF76"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211ACD" w:rsidRPr="00D30847">
              <w:rPr>
                <w:rFonts w:ascii="Arial" w:eastAsia="Times New Roman" w:hAnsi="Arial" w:cs="Arial"/>
                <w:b/>
                <w:bCs/>
                <w:sz w:val="12"/>
                <w:szCs w:val="12"/>
                <w:lang w:val="en-GB" w:eastAsia="mk-MK"/>
              </w:rPr>
              <w:t>5</w:t>
            </w:r>
          </w:p>
        </w:tc>
        <w:tc>
          <w:tcPr>
            <w:tcW w:w="1758" w:type="dxa"/>
            <w:gridSpan w:val="4"/>
            <w:shd w:val="clear" w:color="000000" w:fill="9BD2ED"/>
            <w:vAlign w:val="center"/>
            <w:hideMark/>
          </w:tcPr>
          <w:p w14:paraId="4B9CFC3B" w14:textId="7D442A66"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211ACD" w:rsidRPr="00D30847">
              <w:rPr>
                <w:rFonts w:ascii="Arial" w:eastAsia="Times New Roman" w:hAnsi="Arial" w:cs="Arial"/>
                <w:b/>
                <w:bCs/>
                <w:sz w:val="12"/>
                <w:szCs w:val="12"/>
                <w:lang w:val="en-GB" w:eastAsia="mk-MK"/>
              </w:rPr>
              <w:t>6</w:t>
            </w:r>
          </w:p>
        </w:tc>
        <w:tc>
          <w:tcPr>
            <w:tcW w:w="1842" w:type="dxa"/>
            <w:gridSpan w:val="4"/>
            <w:shd w:val="clear" w:color="000000" w:fill="9BD2ED"/>
            <w:vAlign w:val="center"/>
            <w:hideMark/>
          </w:tcPr>
          <w:p w14:paraId="608542E4" w14:textId="3B1B9586"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211ACD" w:rsidRPr="00D30847">
              <w:rPr>
                <w:rFonts w:ascii="Arial" w:eastAsia="Times New Roman" w:hAnsi="Arial" w:cs="Arial"/>
                <w:b/>
                <w:bCs/>
                <w:sz w:val="12"/>
                <w:szCs w:val="12"/>
                <w:lang w:val="en-GB" w:eastAsia="mk-MK"/>
              </w:rPr>
              <w:t>7</w:t>
            </w:r>
          </w:p>
        </w:tc>
        <w:tc>
          <w:tcPr>
            <w:tcW w:w="1506" w:type="dxa"/>
            <w:gridSpan w:val="4"/>
            <w:shd w:val="clear" w:color="000000" w:fill="9BD2ED"/>
            <w:vAlign w:val="center"/>
            <w:hideMark/>
          </w:tcPr>
          <w:p w14:paraId="73640E66" w14:textId="2C4402EF"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211ACD" w:rsidRPr="00D30847">
              <w:rPr>
                <w:rFonts w:ascii="Arial" w:eastAsia="Times New Roman" w:hAnsi="Arial" w:cs="Arial"/>
                <w:b/>
                <w:bCs/>
                <w:sz w:val="12"/>
                <w:szCs w:val="12"/>
                <w:lang w:val="en-GB" w:eastAsia="mk-MK"/>
              </w:rPr>
              <w:t>8</w:t>
            </w:r>
          </w:p>
        </w:tc>
      </w:tr>
      <w:tr w:rsidR="00485BAA" w:rsidRPr="00D30847" w14:paraId="360CF322" w14:textId="77777777" w:rsidTr="00FD4DDE">
        <w:trPr>
          <w:gridBefore w:val="3"/>
          <w:gridAfter w:val="1"/>
          <w:wBefore w:w="37" w:type="dxa"/>
          <w:wAfter w:w="52" w:type="dxa"/>
          <w:trHeight w:val="853"/>
          <w:jc w:val="center"/>
        </w:trPr>
        <w:tc>
          <w:tcPr>
            <w:tcW w:w="2303" w:type="dxa"/>
            <w:gridSpan w:val="3"/>
            <w:vMerge/>
            <w:tcBorders>
              <w:top w:val="nil"/>
              <w:left w:val="nil"/>
              <w:bottom w:val="nil"/>
              <w:right w:val="single" w:sz="8" w:space="0" w:color="000000"/>
            </w:tcBorders>
            <w:vAlign w:val="center"/>
            <w:hideMark/>
          </w:tcPr>
          <w:p w14:paraId="10B39D2E"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55A19785" w14:textId="69BDEB4F" w:rsidR="00485BAA" w:rsidRPr="00D30847" w:rsidRDefault="00410554"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Increasing the amount of the established tax guarantee</w:t>
            </w:r>
          </w:p>
        </w:tc>
        <w:tc>
          <w:tcPr>
            <w:tcW w:w="1194" w:type="dxa"/>
            <w:gridSpan w:val="2"/>
            <w:shd w:val="clear" w:color="000000" w:fill="FFFF99"/>
            <w:vAlign w:val="center"/>
            <w:hideMark/>
          </w:tcPr>
          <w:p w14:paraId="333EB0CB"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PRO</w:t>
            </w:r>
          </w:p>
        </w:tc>
        <w:tc>
          <w:tcPr>
            <w:tcW w:w="1418" w:type="dxa"/>
            <w:gridSpan w:val="3"/>
            <w:shd w:val="clear" w:color="000000" w:fill="FFFF99"/>
            <w:vAlign w:val="center"/>
            <w:hideMark/>
          </w:tcPr>
          <w:p w14:paraId="07112FAB" w14:textId="779DE4A6" w:rsidR="00485BAA" w:rsidRPr="00D30847" w:rsidRDefault="00410554"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The amount of established tax guarantee for 2022 is 463,310,827 denars.</w:t>
            </w:r>
          </w:p>
        </w:tc>
        <w:tc>
          <w:tcPr>
            <w:tcW w:w="1644" w:type="dxa"/>
            <w:gridSpan w:val="3"/>
            <w:shd w:val="clear" w:color="000000" w:fill="FFFF99"/>
            <w:vAlign w:val="center"/>
            <w:hideMark/>
          </w:tcPr>
          <w:p w14:paraId="395E7762" w14:textId="10B09231" w:rsidR="00485BAA" w:rsidRPr="00D30847" w:rsidRDefault="00410554"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Increase the amount of the established tax guarantee by 10% compared to 2023.</w:t>
            </w:r>
          </w:p>
        </w:tc>
        <w:tc>
          <w:tcPr>
            <w:tcW w:w="1758" w:type="dxa"/>
            <w:gridSpan w:val="4"/>
            <w:shd w:val="clear" w:color="000000" w:fill="FFFF99"/>
            <w:vAlign w:val="center"/>
            <w:hideMark/>
          </w:tcPr>
          <w:p w14:paraId="7816B048" w14:textId="651F9AC7" w:rsidR="00485BAA" w:rsidRPr="00D30847" w:rsidRDefault="00410554"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Increase the amount of the established tax guarantee by 10% compared to 2024.</w:t>
            </w:r>
          </w:p>
        </w:tc>
        <w:tc>
          <w:tcPr>
            <w:tcW w:w="1842" w:type="dxa"/>
            <w:gridSpan w:val="4"/>
            <w:shd w:val="clear" w:color="000000" w:fill="FFFF99"/>
            <w:vAlign w:val="center"/>
            <w:hideMark/>
          </w:tcPr>
          <w:p w14:paraId="1975B784" w14:textId="2A1660CB" w:rsidR="00485BAA" w:rsidRPr="00D30847" w:rsidRDefault="00410554"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Increase the amount of the established tax guarantee by 5% compared to 2025.</w:t>
            </w:r>
          </w:p>
        </w:tc>
        <w:tc>
          <w:tcPr>
            <w:tcW w:w="1506" w:type="dxa"/>
            <w:gridSpan w:val="4"/>
            <w:shd w:val="clear" w:color="000000" w:fill="FFFF99"/>
            <w:vAlign w:val="center"/>
            <w:hideMark/>
          </w:tcPr>
          <w:p w14:paraId="540DF215" w14:textId="64DB87E1" w:rsidR="00485BAA" w:rsidRPr="00D30847" w:rsidRDefault="00410554"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Increase the amount of the established tax guarantee by 5% compared to 2026.</w:t>
            </w:r>
          </w:p>
        </w:tc>
      </w:tr>
      <w:tr w:rsidR="00485BAA" w:rsidRPr="00D30847" w14:paraId="2C41EDCD" w14:textId="77777777" w:rsidTr="00FD4DDE">
        <w:trPr>
          <w:gridBefore w:val="3"/>
          <w:gridAfter w:val="1"/>
          <w:wBefore w:w="37" w:type="dxa"/>
          <w:wAfter w:w="52" w:type="dxa"/>
          <w:trHeight w:val="880"/>
          <w:jc w:val="center"/>
        </w:trPr>
        <w:tc>
          <w:tcPr>
            <w:tcW w:w="2303" w:type="dxa"/>
            <w:gridSpan w:val="3"/>
            <w:vMerge/>
            <w:tcBorders>
              <w:top w:val="nil"/>
              <w:left w:val="nil"/>
              <w:bottom w:val="nil"/>
              <w:right w:val="single" w:sz="8" w:space="0" w:color="000000"/>
            </w:tcBorders>
            <w:vAlign w:val="center"/>
            <w:hideMark/>
          </w:tcPr>
          <w:p w14:paraId="29D84196"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6858CFFC" w14:textId="11A4CFC9" w:rsidR="00485BAA" w:rsidRPr="00D30847" w:rsidRDefault="00410554"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Increasing the collection of tax debt based on an established tax guarantee</w:t>
            </w:r>
          </w:p>
        </w:tc>
        <w:tc>
          <w:tcPr>
            <w:tcW w:w="1194" w:type="dxa"/>
            <w:gridSpan w:val="2"/>
            <w:shd w:val="clear" w:color="000000" w:fill="FFFF99"/>
            <w:vAlign w:val="center"/>
            <w:hideMark/>
          </w:tcPr>
          <w:p w14:paraId="322FF51A"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PRO</w:t>
            </w:r>
          </w:p>
        </w:tc>
        <w:tc>
          <w:tcPr>
            <w:tcW w:w="1418" w:type="dxa"/>
            <w:gridSpan w:val="3"/>
            <w:shd w:val="clear" w:color="000000" w:fill="FFFF99"/>
            <w:vAlign w:val="center"/>
            <w:hideMark/>
          </w:tcPr>
          <w:p w14:paraId="74DAB844" w14:textId="65DBE14C" w:rsidR="00485BAA" w:rsidRPr="00D30847" w:rsidRDefault="00410554"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The amount of debt collected based on the established tax guarantee is 40,077,892 denars</w:t>
            </w:r>
          </w:p>
        </w:tc>
        <w:tc>
          <w:tcPr>
            <w:tcW w:w="1644" w:type="dxa"/>
            <w:gridSpan w:val="3"/>
            <w:shd w:val="clear" w:color="000000" w:fill="FFFF99"/>
            <w:vAlign w:val="center"/>
            <w:hideMark/>
          </w:tcPr>
          <w:p w14:paraId="05DBF008" w14:textId="083DD6A7" w:rsidR="00485BAA" w:rsidRPr="00D30847" w:rsidRDefault="00410554"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Increase in the amount of debt collected based on the established tax guarantee by 5% compared to 2023.</w:t>
            </w:r>
          </w:p>
        </w:tc>
        <w:tc>
          <w:tcPr>
            <w:tcW w:w="1758" w:type="dxa"/>
            <w:gridSpan w:val="4"/>
            <w:shd w:val="clear" w:color="000000" w:fill="FFFF99"/>
            <w:vAlign w:val="center"/>
            <w:hideMark/>
          </w:tcPr>
          <w:p w14:paraId="619428F6" w14:textId="3648CF48" w:rsidR="00485BAA" w:rsidRPr="00D30847" w:rsidRDefault="00410554"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Increase in the amount of debt collected based on the established tax guarantee by 10% compared to 2024.</w:t>
            </w:r>
          </w:p>
        </w:tc>
        <w:tc>
          <w:tcPr>
            <w:tcW w:w="1842" w:type="dxa"/>
            <w:gridSpan w:val="4"/>
            <w:shd w:val="clear" w:color="000000" w:fill="FFFF99"/>
            <w:vAlign w:val="center"/>
            <w:hideMark/>
          </w:tcPr>
          <w:p w14:paraId="0BF45F34" w14:textId="14857056" w:rsidR="00485BAA" w:rsidRPr="00D30847" w:rsidRDefault="00410554"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Increase in the amount of debt collected based on the established tax guarantee by 10% compared to 2025.</w:t>
            </w:r>
          </w:p>
        </w:tc>
        <w:tc>
          <w:tcPr>
            <w:tcW w:w="1506" w:type="dxa"/>
            <w:gridSpan w:val="4"/>
            <w:shd w:val="clear" w:color="000000" w:fill="FFFF99"/>
            <w:vAlign w:val="center"/>
            <w:hideMark/>
          </w:tcPr>
          <w:p w14:paraId="38F50EB4" w14:textId="7B354A8E" w:rsidR="00485BAA" w:rsidRPr="00D30847" w:rsidRDefault="00410554"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Increase in the amount of debt collected based on the established tax guarantee by 5% compared to 2025.</w:t>
            </w:r>
          </w:p>
        </w:tc>
      </w:tr>
      <w:tr w:rsidR="00485BAA" w:rsidRPr="00D30847" w14:paraId="105C2689" w14:textId="77777777" w:rsidTr="00FD4DDE">
        <w:trPr>
          <w:gridBefore w:val="3"/>
          <w:gridAfter w:val="1"/>
          <w:wBefore w:w="37" w:type="dxa"/>
          <w:wAfter w:w="52" w:type="dxa"/>
          <w:trHeight w:val="696"/>
          <w:jc w:val="center"/>
        </w:trPr>
        <w:tc>
          <w:tcPr>
            <w:tcW w:w="2303" w:type="dxa"/>
            <w:gridSpan w:val="3"/>
            <w:vMerge/>
            <w:tcBorders>
              <w:top w:val="nil"/>
              <w:left w:val="nil"/>
              <w:bottom w:val="nil"/>
              <w:right w:val="single" w:sz="8" w:space="0" w:color="000000"/>
            </w:tcBorders>
            <w:vAlign w:val="center"/>
            <w:hideMark/>
          </w:tcPr>
          <w:p w14:paraId="784CA637"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2F917688" w14:textId="52177E58" w:rsidR="00485BAA" w:rsidRPr="00D30847" w:rsidRDefault="00410554"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Value of collectible core tax arrears in FY end in percent of total core tax revenue collection for FY</w:t>
            </w:r>
          </w:p>
        </w:tc>
        <w:tc>
          <w:tcPr>
            <w:tcW w:w="1194" w:type="dxa"/>
            <w:gridSpan w:val="2"/>
            <w:shd w:val="clear" w:color="000000" w:fill="FFFF99"/>
            <w:vAlign w:val="center"/>
            <w:hideMark/>
          </w:tcPr>
          <w:p w14:paraId="7A7CFE45"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PRO</w:t>
            </w:r>
          </w:p>
        </w:tc>
        <w:tc>
          <w:tcPr>
            <w:tcW w:w="1418" w:type="dxa"/>
            <w:gridSpan w:val="3"/>
            <w:shd w:val="clear" w:color="000000" w:fill="FFFF99"/>
            <w:vAlign w:val="center"/>
            <w:hideMark/>
          </w:tcPr>
          <w:p w14:paraId="2833861E" w14:textId="60B50350" w:rsidR="00485BAA" w:rsidRPr="00D30847" w:rsidRDefault="00410554"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VAT debt / VAT income ratio 18%%</w:t>
            </w:r>
          </w:p>
        </w:tc>
        <w:tc>
          <w:tcPr>
            <w:tcW w:w="1644" w:type="dxa"/>
            <w:gridSpan w:val="3"/>
            <w:shd w:val="clear" w:color="000000" w:fill="FFFF99"/>
            <w:vAlign w:val="center"/>
            <w:hideMark/>
          </w:tcPr>
          <w:p w14:paraId="5BACF9D9" w14:textId="47607585"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VAT debt / VAT income</w:t>
            </w:r>
            <w:r w:rsidR="00410554"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ratio 16%</w:t>
            </w:r>
          </w:p>
        </w:tc>
        <w:tc>
          <w:tcPr>
            <w:tcW w:w="1758" w:type="dxa"/>
            <w:gridSpan w:val="4"/>
            <w:shd w:val="clear" w:color="000000" w:fill="FFFF99"/>
            <w:vAlign w:val="center"/>
            <w:hideMark/>
          </w:tcPr>
          <w:p w14:paraId="15F9E894" w14:textId="5A8959A3"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VAT debt / VAT income</w:t>
            </w:r>
            <w:r w:rsidR="00410554"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ratio 14%</w:t>
            </w:r>
          </w:p>
        </w:tc>
        <w:tc>
          <w:tcPr>
            <w:tcW w:w="1842" w:type="dxa"/>
            <w:gridSpan w:val="4"/>
            <w:shd w:val="clear" w:color="000000" w:fill="FFFF99"/>
            <w:vAlign w:val="center"/>
            <w:hideMark/>
          </w:tcPr>
          <w:p w14:paraId="2F5C3B13" w14:textId="6240B8C0"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VAT debt / VAT income</w:t>
            </w:r>
            <w:r w:rsidR="00410554"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ratio 12%</w:t>
            </w:r>
          </w:p>
        </w:tc>
        <w:tc>
          <w:tcPr>
            <w:tcW w:w="1506" w:type="dxa"/>
            <w:gridSpan w:val="4"/>
            <w:shd w:val="clear" w:color="000000" w:fill="FFFF99"/>
            <w:vAlign w:val="center"/>
            <w:hideMark/>
          </w:tcPr>
          <w:p w14:paraId="0053226C" w14:textId="67FC8539"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VAT debt / VAT income</w:t>
            </w:r>
            <w:r w:rsidR="00410554"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ratio 10%</w:t>
            </w:r>
          </w:p>
        </w:tc>
      </w:tr>
      <w:tr w:rsidR="00485BAA" w:rsidRPr="00D30847" w14:paraId="77B166A5" w14:textId="77777777" w:rsidTr="00FD4DDE">
        <w:trPr>
          <w:gridBefore w:val="3"/>
          <w:gridAfter w:val="1"/>
          <w:wBefore w:w="37" w:type="dxa"/>
          <w:wAfter w:w="52" w:type="dxa"/>
          <w:trHeight w:val="961"/>
          <w:jc w:val="center"/>
        </w:trPr>
        <w:tc>
          <w:tcPr>
            <w:tcW w:w="2303" w:type="dxa"/>
            <w:gridSpan w:val="3"/>
            <w:vMerge/>
            <w:tcBorders>
              <w:top w:val="nil"/>
              <w:left w:val="nil"/>
              <w:bottom w:val="nil"/>
              <w:right w:val="single" w:sz="8" w:space="0" w:color="000000"/>
            </w:tcBorders>
            <w:vAlign w:val="center"/>
            <w:hideMark/>
          </w:tcPr>
          <w:p w14:paraId="3A3F0A12"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1F723481" w14:textId="676E0DF5" w:rsidR="00485BAA" w:rsidRPr="00D30847" w:rsidRDefault="00410554"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Improving compliance with the personal services activity through a better ratio Number of performed controls per year / total registered taxpayers</w:t>
            </w:r>
          </w:p>
        </w:tc>
        <w:tc>
          <w:tcPr>
            <w:tcW w:w="1194" w:type="dxa"/>
            <w:gridSpan w:val="2"/>
            <w:shd w:val="clear" w:color="000000" w:fill="FFFF99"/>
            <w:vAlign w:val="center"/>
            <w:hideMark/>
          </w:tcPr>
          <w:p w14:paraId="7B550E5A"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PRO</w:t>
            </w:r>
          </w:p>
        </w:tc>
        <w:tc>
          <w:tcPr>
            <w:tcW w:w="1418" w:type="dxa"/>
            <w:gridSpan w:val="3"/>
            <w:shd w:val="clear" w:color="000000" w:fill="FFFF99"/>
            <w:vAlign w:val="center"/>
            <w:hideMark/>
          </w:tcPr>
          <w:p w14:paraId="09149C91" w14:textId="0371343C" w:rsidR="00485BAA" w:rsidRPr="00D30847" w:rsidRDefault="00410554"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Additional tax assessed per audit program increased per 3% compared to the results from the previous year</w:t>
            </w:r>
          </w:p>
        </w:tc>
        <w:tc>
          <w:tcPr>
            <w:tcW w:w="1644" w:type="dxa"/>
            <w:gridSpan w:val="3"/>
            <w:shd w:val="clear" w:color="000000" w:fill="FFFF99"/>
            <w:vAlign w:val="center"/>
            <w:hideMark/>
          </w:tcPr>
          <w:p w14:paraId="76C7228A" w14:textId="47B8CE48" w:rsidR="00485BAA" w:rsidRPr="00D30847" w:rsidRDefault="00410554"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Additional tax assessed per audit program increased per 3% compared to the results from the previous year</w:t>
            </w:r>
          </w:p>
        </w:tc>
        <w:tc>
          <w:tcPr>
            <w:tcW w:w="1758" w:type="dxa"/>
            <w:gridSpan w:val="4"/>
            <w:shd w:val="clear" w:color="000000" w:fill="FFFF99"/>
            <w:vAlign w:val="center"/>
            <w:hideMark/>
          </w:tcPr>
          <w:p w14:paraId="50850D5B" w14:textId="71915320" w:rsidR="00485BAA" w:rsidRPr="00D30847" w:rsidRDefault="00410554"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Additional tax assessed per audit program increased per 3% compared to the results from the previous year</w:t>
            </w:r>
          </w:p>
        </w:tc>
        <w:tc>
          <w:tcPr>
            <w:tcW w:w="1842" w:type="dxa"/>
            <w:gridSpan w:val="4"/>
            <w:shd w:val="clear" w:color="000000" w:fill="FFFF99"/>
            <w:vAlign w:val="center"/>
            <w:hideMark/>
          </w:tcPr>
          <w:p w14:paraId="1B5E3467" w14:textId="2D764845" w:rsidR="00485BAA" w:rsidRPr="00D30847" w:rsidRDefault="00410554"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Additional tax assessed per audit program increased per 3% compared to the results from the previous year</w:t>
            </w:r>
          </w:p>
        </w:tc>
        <w:tc>
          <w:tcPr>
            <w:tcW w:w="1506" w:type="dxa"/>
            <w:gridSpan w:val="4"/>
            <w:shd w:val="clear" w:color="000000" w:fill="FFFF99"/>
            <w:vAlign w:val="center"/>
            <w:hideMark/>
          </w:tcPr>
          <w:p w14:paraId="080D0CD1" w14:textId="1552E49D" w:rsidR="00485BAA" w:rsidRPr="00D30847" w:rsidRDefault="00410554"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Additional tax assessed per audit program increased per 3% compared to the results from the previous year</w:t>
            </w:r>
          </w:p>
        </w:tc>
      </w:tr>
      <w:tr w:rsidR="00485BAA" w:rsidRPr="00D30847" w14:paraId="666BB566" w14:textId="77777777" w:rsidTr="00FD4DDE">
        <w:trPr>
          <w:gridBefore w:val="3"/>
          <w:gridAfter w:val="1"/>
          <w:wBefore w:w="37" w:type="dxa"/>
          <w:wAfter w:w="52" w:type="dxa"/>
          <w:trHeight w:val="267"/>
          <w:jc w:val="center"/>
        </w:trPr>
        <w:tc>
          <w:tcPr>
            <w:tcW w:w="2303" w:type="dxa"/>
            <w:gridSpan w:val="3"/>
            <w:vMerge/>
            <w:tcBorders>
              <w:top w:val="nil"/>
              <w:left w:val="nil"/>
              <w:bottom w:val="nil"/>
              <w:right w:val="single" w:sz="8" w:space="0" w:color="000000"/>
            </w:tcBorders>
            <w:vAlign w:val="center"/>
            <w:hideMark/>
          </w:tcPr>
          <w:p w14:paraId="6BBBB509"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9BD2ED"/>
            <w:vAlign w:val="center"/>
            <w:hideMark/>
          </w:tcPr>
          <w:p w14:paraId="1B1D0618"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Activities:</w:t>
            </w:r>
          </w:p>
        </w:tc>
        <w:tc>
          <w:tcPr>
            <w:tcW w:w="1194" w:type="dxa"/>
            <w:gridSpan w:val="2"/>
            <w:shd w:val="clear" w:color="000000" w:fill="9BD2ED"/>
            <w:vAlign w:val="center"/>
            <w:hideMark/>
          </w:tcPr>
          <w:p w14:paraId="437F88E1" w14:textId="09BBF3BB"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Implementation</w:t>
            </w:r>
            <w:r w:rsidR="008F22FA"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period</w:t>
            </w:r>
          </w:p>
        </w:tc>
        <w:tc>
          <w:tcPr>
            <w:tcW w:w="1418" w:type="dxa"/>
            <w:gridSpan w:val="3"/>
            <w:shd w:val="clear" w:color="000000" w:fill="9BD2ED"/>
            <w:vAlign w:val="center"/>
            <w:hideMark/>
          </w:tcPr>
          <w:p w14:paraId="0EB3087E" w14:textId="3990F962"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Responsible</w:t>
            </w:r>
            <w:r w:rsidR="008F22FA"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institution</w:t>
            </w:r>
          </w:p>
        </w:tc>
        <w:tc>
          <w:tcPr>
            <w:tcW w:w="1644" w:type="dxa"/>
            <w:gridSpan w:val="3"/>
            <w:shd w:val="clear" w:color="000000" w:fill="9BD2ED"/>
            <w:vAlign w:val="center"/>
            <w:hideMark/>
          </w:tcPr>
          <w:p w14:paraId="05597AB5" w14:textId="62462F49"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Other</w:t>
            </w:r>
            <w:r w:rsidR="008F22FA"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partners</w:t>
            </w:r>
          </w:p>
        </w:tc>
        <w:tc>
          <w:tcPr>
            <w:tcW w:w="1758" w:type="dxa"/>
            <w:gridSpan w:val="4"/>
            <w:shd w:val="clear" w:color="000000" w:fill="9BD2ED"/>
            <w:vAlign w:val="center"/>
            <w:hideMark/>
          </w:tcPr>
          <w:p w14:paraId="54C51651"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Costs</w:t>
            </w:r>
          </w:p>
        </w:tc>
        <w:tc>
          <w:tcPr>
            <w:tcW w:w="1842" w:type="dxa"/>
            <w:gridSpan w:val="4"/>
            <w:shd w:val="clear" w:color="000000" w:fill="9BD2ED"/>
            <w:vAlign w:val="center"/>
            <w:hideMark/>
          </w:tcPr>
          <w:p w14:paraId="27F613D8" w14:textId="6CCBD20D"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Source</w:t>
            </w:r>
            <w:r w:rsidR="008F22FA"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of</w:t>
            </w:r>
            <w:r w:rsidR="008F22FA"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financing</w:t>
            </w:r>
          </w:p>
        </w:tc>
        <w:tc>
          <w:tcPr>
            <w:tcW w:w="1506" w:type="dxa"/>
            <w:gridSpan w:val="4"/>
            <w:shd w:val="clear" w:color="000000" w:fill="9BD2ED"/>
            <w:vAlign w:val="center"/>
            <w:hideMark/>
          </w:tcPr>
          <w:p w14:paraId="266406F5"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 </w:t>
            </w:r>
          </w:p>
        </w:tc>
      </w:tr>
      <w:tr w:rsidR="00F01E25" w:rsidRPr="00D30847" w14:paraId="1D6C6AAC" w14:textId="77777777" w:rsidTr="00FD4DDE">
        <w:trPr>
          <w:gridBefore w:val="3"/>
          <w:gridAfter w:val="1"/>
          <w:wBefore w:w="37" w:type="dxa"/>
          <w:wAfter w:w="52" w:type="dxa"/>
          <w:trHeight w:val="592"/>
          <w:jc w:val="center"/>
        </w:trPr>
        <w:tc>
          <w:tcPr>
            <w:tcW w:w="2303" w:type="dxa"/>
            <w:gridSpan w:val="3"/>
            <w:vMerge/>
            <w:tcBorders>
              <w:top w:val="nil"/>
              <w:left w:val="nil"/>
              <w:bottom w:val="nil"/>
              <w:right w:val="single" w:sz="8" w:space="0" w:color="000000"/>
            </w:tcBorders>
            <w:vAlign w:val="center"/>
            <w:hideMark/>
          </w:tcPr>
          <w:p w14:paraId="4D1B066F" w14:textId="77777777" w:rsidR="00F01E25" w:rsidRPr="00D30847" w:rsidRDefault="00F01E25" w:rsidP="00485BAA">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20D2BE3F" w14:textId="17E69FBE" w:rsidR="00F01E25" w:rsidRPr="00D30847" w:rsidRDefault="00F01E25"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1. </w:t>
            </w:r>
            <w:r w:rsidR="006A55CA" w:rsidRPr="00D30847">
              <w:rPr>
                <w:rFonts w:ascii="Arial" w:eastAsia="Times New Roman" w:hAnsi="Arial" w:cs="Arial"/>
                <w:sz w:val="12"/>
                <w:szCs w:val="12"/>
                <w:lang w:val="en-GB" w:eastAsia="mk-MK"/>
              </w:rPr>
              <w:t>More</w:t>
            </w:r>
            <w:r w:rsidR="002320F5" w:rsidRPr="00D30847">
              <w:rPr>
                <w:rFonts w:ascii="Arial" w:eastAsia="Times New Roman" w:hAnsi="Arial" w:cs="Arial"/>
                <w:sz w:val="12"/>
                <w:szCs w:val="12"/>
                <w:lang w:val="en-GB" w:eastAsia="mk-MK"/>
              </w:rPr>
              <w:t xml:space="preserve"> </w:t>
            </w:r>
            <w:r w:rsidR="006A55CA" w:rsidRPr="00D30847">
              <w:rPr>
                <w:rFonts w:ascii="Arial" w:eastAsia="Times New Roman" w:hAnsi="Arial" w:cs="Arial"/>
                <w:sz w:val="12"/>
                <w:szCs w:val="12"/>
                <w:lang w:val="en-GB" w:eastAsia="mk-MK"/>
              </w:rPr>
              <w:t>effective</w:t>
            </w:r>
            <w:r w:rsidR="002320F5" w:rsidRPr="00D30847">
              <w:rPr>
                <w:rFonts w:ascii="Arial" w:eastAsia="Times New Roman" w:hAnsi="Arial" w:cs="Arial"/>
                <w:sz w:val="12"/>
                <w:szCs w:val="12"/>
                <w:lang w:val="en-GB" w:eastAsia="mk-MK"/>
              </w:rPr>
              <w:t xml:space="preserve"> </w:t>
            </w:r>
            <w:r w:rsidR="006A55CA" w:rsidRPr="00D30847">
              <w:rPr>
                <w:rFonts w:ascii="Arial" w:eastAsia="Times New Roman" w:hAnsi="Arial" w:cs="Arial"/>
                <w:sz w:val="12"/>
                <w:szCs w:val="12"/>
                <w:lang w:val="en-GB" w:eastAsia="mk-MK"/>
              </w:rPr>
              <w:t>and</w:t>
            </w:r>
            <w:r w:rsidR="002320F5" w:rsidRPr="00D30847">
              <w:rPr>
                <w:rFonts w:ascii="Arial" w:eastAsia="Times New Roman" w:hAnsi="Arial" w:cs="Arial"/>
                <w:sz w:val="12"/>
                <w:szCs w:val="12"/>
                <w:lang w:val="en-GB" w:eastAsia="mk-MK"/>
              </w:rPr>
              <w:t xml:space="preserve"> </w:t>
            </w:r>
            <w:r w:rsidR="006A55CA" w:rsidRPr="00D30847">
              <w:rPr>
                <w:rFonts w:ascii="Arial" w:eastAsia="Times New Roman" w:hAnsi="Arial" w:cs="Arial"/>
                <w:sz w:val="12"/>
                <w:szCs w:val="12"/>
                <w:lang w:val="en-GB" w:eastAsia="mk-MK"/>
              </w:rPr>
              <w:t>efficient</w:t>
            </w:r>
            <w:r w:rsidR="002320F5" w:rsidRPr="00D30847">
              <w:rPr>
                <w:rFonts w:ascii="Arial" w:eastAsia="Times New Roman" w:hAnsi="Arial" w:cs="Arial"/>
                <w:sz w:val="12"/>
                <w:szCs w:val="12"/>
                <w:lang w:val="en-GB" w:eastAsia="mk-MK"/>
              </w:rPr>
              <w:t xml:space="preserve"> </w:t>
            </w:r>
            <w:r w:rsidR="006A55CA" w:rsidRPr="00D30847">
              <w:rPr>
                <w:rFonts w:ascii="Arial" w:eastAsia="Times New Roman" w:hAnsi="Arial" w:cs="Arial"/>
                <w:sz w:val="12"/>
                <w:szCs w:val="12"/>
                <w:lang w:val="en-GB" w:eastAsia="mk-MK"/>
              </w:rPr>
              <w:t>management</w:t>
            </w:r>
            <w:r w:rsidR="002320F5" w:rsidRPr="00D30847">
              <w:rPr>
                <w:rFonts w:ascii="Arial" w:eastAsia="Times New Roman" w:hAnsi="Arial" w:cs="Arial"/>
                <w:sz w:val="12"/>
                <w:szCs w:val="12"/>
                <w:lang w:val="en-GB" w:eastAsia="mk-MK"/>
              </w:rPr>
              <w:t xml:space="preserve"> </w:t>
            </w:r>
            <w:r w:rsidR="006A55CA" w:rsidRPr="00D30847">
              <w:rPr>
                <w:rFonts w:ascii="Arial" w:eastAsia="Times New Roman" w:hAnsi="Arial" w:cs="Arial"/>
                <w:sz w:val="12"/>
                <w:szCs w:val="12"/>
                <w:lang w:val="en-GB" w:eastAsia="mk-MK"/>
              </w:rPr>
              <w:t>of</w:t>
            </w:r>
            <w:r w:rsidR="002320F5" w:rsidRPr="00D30847">
              <w:rPr>
                <w:rFonts w:ascii="Arial" w:eastAsia="Times New Roman" w:hAnsi="Arial" w:cs="Arial"/>
                <w:sz w:val="12"/>
                <w:szCs w:val="12"/>
                <w:lang w:val="en-GB" w:eastAsia="mk-MK"/>
              </w:rPr>
              <w:t xml:space="preserve"> </w:t>
            </w:r>
            <w:r w:rsidR="006A55CA" w:rsidRPr="00D30847">
              <w:rPr>
                <w:rFonts w:ascii="Arial" w:eastAsia="Times New Roman" w:hAnsi="Arial" w:cs="Arial"/>
                <w:sz w:val="12"/>
                <w:szCs w:val="12"/>
                <w:lang w:val="en-GB" w:eastAsia="mk-MK"/>
              </w:rPr>
              <w:t>overdue</w:t>
            </w:r>
            <w:r w:rsidR="002320F5" w:rsidRPr="00D30847">
              <w:rPr>
                <w:rFonts w:ascii="Arial" w:eastAsia="Times New Roman" w:hAnsi="Arial" w:cs="Arial"/>
                <w:sz w:val="12"/>
                <w:szCs w:val="12"/>
                <w:lang w:val="en-GB" w:eastAsia="mk-MK"/>
              </w:rPr>
              <w:t xml:space="preserve"> </w:t>
            </w:r>
            <w:r w:rsidR="006A55CA" w:rsidRPr="00D30847">
              <w:rPr>
                <w:rFonts w:ascii="Arial" w:eastAsia="Times New Roman" w:hAnsi="Arial" w:cs="Arial"/>
                <w:sz w:val="12"/>
                <w:szCs w:val="12"/>
                <w:lang w:val="en-GB" w:eastAsia="mk-MK"/>
              </w:rPr>
              <w:t>tax</w:t>
            </w:r>
            <w:r w:rsidR="002320F5" w:rsidRPr="00D30847">
              <w:rPr>
                <w:rFonts w:ascii="Arial" w:eastAsia="Times New Roman" w:hAnsi="Arial" w:cs="Arial"/>
                <w:sz w:val="12"/>
                <w:szCs w:val="12"/>
                <w:lang w:val="en-GB" w:eastAsia="mk-MK"/>
              </w:rPr>
              <w:t xml:space="preserve"> </w:t>
            </w:r>
            <w:r w:rsidR="006A55CA" w:rsidRPr="00D30847">
              <w:rPr>
                <w:rFonts w:ascii="Arial" w:eastAsia="Times New Roman" w:hAnsi="Arial" w:cs="Arial"/>
                <w:sz w:val="12"/>
                <w:szCs w:val="12"/>
                <w:lang w:val="en-GB" w:eastAsia="mk-MK"/>
              </w:rPr>
              <w:t>debt</w:t>
            </w:r>
          </w:p>
        </w:tc>
        <w:tc>
          <w:tcPr>
            <w:tcW w:w="1194" w:type="dxa"/>
            <w:gridSpan w:val="2"/>
            <w:shd w:val="clear" w:color="000000" w:fill="FFFF99"/>
            <w:vAlign w:val="center"/>
            <w:hideMark/>
          </w:tcPr>
          <w:p w14:paraId="4FD93C45" w14:textId="77777777" w:rsidR="00F01E25" w:rsidRPr="00D30847" w:rsidRDefault="00F01E25"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2024-2027</w:t>
            </w:r>
          </w:p>
        </w:tc>
        <w:tc>
          <w:tcPr>
            <w:tcW w:w="1418" w:type="dxa"/>
            <w:gridSpan w:val="3"/>
            <w:shd w:val="clear" w:color="000000" w:fill="FFFF99"/>
            <w:vAlign w:val="center"/>
            <w:hideMark/>
          </w:tcPr>
          <w:p w14:paraId="5BEA048C" w14:textId="77777777" w:rsidR="00F01E25" w:rsidRPr="00D30847" w:rsidRDefault="00F01E25"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PRO</w:t>
            </w:r>
          </w:p>
        </w:tc>
        <w:tc>
          <w:tcPr>
            <w:tcW w:w="1644" w:type="dxa"/>
            <w:gridSpan w:val="3"/>
            <w:shd w:val="clear" w:color="000000" w:fill="FFFF99"/>
            <w:vAlign w:val="center"/>
            <w:hideMark/>
          </w:tcPr>
          <w:p w14:paraId="3BBD54C3" w14:textId="77777777" w:rsidR="00F01E25" w:rsidRPr="00D30847" w:rsidRDefault="00F01E25"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758" w:type="dxa"/>
            <w:gridSpan w:val="4"/>
            <w:vMerge w:val="restart"/>
            <w:shd w:val="clear" w:color="000000" w:fill="FFFF99"/>
            <w:vAlign w:val="center"/>
            <w:hideMark/>
          </w:tcPr>
          <w:p w14:paraId="696997E0" w14:textId="483148B7" w:rsidR="00F01E25" w:rsidRPr="00D30847" w:rsidRDefault="0080652C"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106</w:t>
            </w:r>
            <w:r w:rsidR="00F01E25" w:rsidRPr="00D30847">
              <w:rPr>
                <w:rFonts w:ascii="Arial" w:eastAsia="Times New Roman" w:hAnsi="Arial" w:cs="Arial"/>
                <w:sz w:val="12"/>
                <w:szCs w:val="12"/>
                <w:lang w:val="en-GB" w:eastAsia="mk-MK"/>
              </w:rPr>
              <w:t>,000</w:t>
            </w:r>
          </w:p>
          <w:p w14:paraId="12F460D1" w14:textId="13317CF1" w:rsidR="00F01E25" w:rsidRPr="00D30847" w:rsidRDefault="00F01E25" w:rsidP="00485BAA">
            <w:pPr>
              <w:spacing w:after="0" w:line="240" w:lineRule="auto"/>
              <w:jc w:val="center"/>
              <w:rPr>
                <w:rFonts w:ascii="Arial" w:eastAsia="Times New Roman" w:hAnsi="Arial" w:cs="Arial"/>
                <w:sz w:val="12"/>
                <w:szCs w:val="12"/>
                <w:lang w:val="en-GB" w:eastAsia="mk-MK"/>
              </w:rPr>
            </w:pPr>
          </w:p>
        </w:tc>
        <w:tc>
          <w:tcPr>
            <w:tcW w:w="1842" w:type="dxa"/>
            <w:gridSpan w:val="4"/>
            <w:vMerge w:val="restart"/>
            <w:shd w:val="clear" w:color="000000" w:fill="FFFF99"/>
            <w:vAlign w:val="center"/>
            <w:hideMark/>
          </w:tcPr>
          <w:p w14:paraId="4432EFBE" w14:textId="36A6AFCF" w:rsidR="00F01E25" w:rsidRPr="00D30847" w:rsidRDefault="00404D96"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National</w:t>
            </w:r>
            <w:r w:rsidR="002320F5"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budget</w:t>
            </w:r>
          </w:p>
          <w:p w14:paraId="7124203D" w14:textId="6C92F440" w:rsidR="00F01E25" w:rsidRPr="00D30847" w:rsidRDefault="00F01E25" w:rsidP="00485BAA">
            <w:pPr>
              <w:spacing w:after="0" w:line="240" w:lineRule="auto"/>
              <w:jc w:val="center"/>
              <w:rPr>
                <w:rFonts w:ascii="Arial" w:eastAsia="Times New Roman" w:hAnsi="Arial" w:cs="Arial"/>
                <w:sz w:val="12"/>
                <w:szCs w:val="12"/>
                <w:lang w:val="en-GB" w:eastAsia="mk-MK"/>
              </w:rPr>
            </w:pPr>
          </w:p>
        </w:tc>
        <w:tc>
          <w:tcPr>
            <w:tcW w:w="1506" w:type="dxa"/>
            <w:gridSpan w:val="4"/>
            <w:shd w:val="clear" w:color="000000" w:fill="FFFF99"/>
            <w:vAlign w:val="center"/>
            <w:hideMark/>
          </w:tcPr>
          <w:p w14:paraId="11F5CAA9" w14:textId="334C9AC8" w:rsidR="00F01E25" w:rsidRPr="00D30847" w:rsidRDefault="00F01E25" w:rsidP="00407B01">
            <w:pPr>
              <w:spacing w:after="0" w:line="240" w:lineRule="auto"/>
              <w:rPr>
                <w:rFonts w:ascii="Arial" w:eastAsia="Times New Roman" w:hAnsi="Arial" w:cs="Arial"/>
                <w:sz w:val="12"/>
                <w:szCs w:val="12"/>
                <w:lang w:val="en-GB" w:eastAsia="mk-MK"/>
              </w:rPr>
            </w:pPr>
          </w:p>
        </w:tc>
      </w:tr>
      <w:tr w:rsidR="00F01E25" w:rsidRPr="00D30847" w14:paraId="16C21CFA" w14:textId="77777777" w:rsidTr="00FD4DDE">
        <w:trPr>
          <w:gridBefore w:val="3"/>
          <w:gridAfter w:val="1"/>
          <w:wBefore w:w="37" w:type="dxa"/>
          <w:wAfter w:w="52" w:type="dxa"/>
          <w:trHeight w:val="520"/>
          <w:jc w:val="center"/>
        </w:trPr>
        <w:tc>
          <w:tcPr>
            <w:tcW w:w="2303" w:type="dxa"/>
            <w:gridSpan w:val="3"/>
            <w:tcBorders>
              <w:top w:val="nil"/>
              <w:left w:val="nil"/>
              <w:bottom w:val="nil"/>
              <w:right w:val="single" w:sz="8" w:space="0" w:color="000000"/>
            </w:tcBorders>
            <w:vAlign w:val="center"/>
            <w:hideMark/>
          </w:tcPr>
          <w:p w14:paraId="63450194" w14:textId="77777777" w:rsidR="00F01E25" w:rsidRPr="00D30847" w:rsidRDefault="00F01E25" w:rsidP="00485BAA">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695A7456" w14:textId="4D5ACBB6" w:rsidR="00F01E25" w:rsidRPr="00D30847" w:rsidRDefault="00F01E25" w:rsidP="002445ED">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w:t>
            </w:r>
            <w:r w:rsidR="006A55CA" w:rsidRPr="00D30847">
              <w:rPr>
                <w:rFonts w:ascii="Arial" w:eastAsia="Times New Roman" w:hAnsi="Arial" w:cs="Arial"/>
                <w:sz w:val="12"/>
                <w:szCs w:val="12"/>
                <w:lang w:val="en-GB" w:eastAsia="mk-MK"/>
              </w:rPr>
              <w:t>Improving the</w:t>
            </w:r>
            <w:r w:rsidR="004F2EBE" w:rsidRPr="00D30847">
              <w:rPr>
                <w:rFonts w:ascii="Arial" w:eastAsia="Times New Roman" w:hAnsi="Arial" w:cs="Arial"/>
                <w:sz w:val="12"/>
                <w:szCs w:val="12"/>
                <w:lang w:val="en-GB" w:eastAsia="mk-MK"/>
              </w:rPr>
              <w:t xml:space="preserve"> </w:t>
            </w:r>
            <w:r w:rsidR="006A55CA" w:rsidRPr="00D30847">
              <w:rPr>
                <w:rFonts w:ascii="Arial" w:eastAsia="Times New Roman" w:hAnsi="Arial" w:cs="Arial"/>
                <w:sz w:val="12"/>
                <w:szCs w:val="12"/>
                <w:lang w:val="en-GB" w:eastAsia="mk-MK"/>
              </w:rPr>
              <w:t>Compliance</w:t>
            </w:r>
            <w:r w:rsidR="002320F5" w:rsidRPr="00D30847">
              <w:rPr>
                <w:rFonts w:ascii="Arial" w:eastAsia="Times New Roman" w:hAnsi="Arial" w:cs="Arial"/>
                <w:sz w:val="12"/>
                <w:szCs w:val="12"/>
                <w:lang w:val="en-GB" w:eastAsia="mk-MK"/>
              </w:rPr>
              <w:t xml:space="preserve"> </w:t>
            </w:r>
            <w:r w:rsidR="006A55CA" w:rsidRPr="00D30847">
              <w:rPr>
                <w:rFonts w:ascii="Arial" w:eastAsia="Times New Roman" w:hAnsi="Arial" w:cs="Arial"/>
                <w:sz w:val="12"/>
                <w:szCs w:val="12"/>
                <w:lang w:val="en-GB" w:eastAsia="mk-MK"/>
              </w:rPr>
              <w:t>risk</w:t>
            </w:r>
            <w:r w:rsidR="002320F5" w:rsidRPr="00D30847">
              <w:rPr>
                <w:rFonts w:ascii="Arial" w:eastAsia="Times New Roman" w:hAnsi="Arial" w:cs="Arial"/>
                <w:sz w:val="12"/>
                <w:szCs w:val="12"/>
                <w:lang w:val="en-GB" w:eastAsia="mk-MK"/>
              </w:rPr>
              <w:t xml:space="preserve"> </w:t>
            </w:r>
            <w:r w:rsidR="006A55CA" w:rsidRPr="00D30847">
              <w:rPr>
                <w:rFonts w:ascii="Arial" w:eastAsia="Times New Roman" w:hAnsi="Arial" w:cs="Arial"/>
                <w:sz w:val="12"/>
                <w:szCs w:val="12"/>
                <w:lang w:val="en-GB" w:eastAsia="mk-MK"/>
              </w:rPr>
              <w:t>management</w:t>
            </w:r>
          </w:p>
        </w:tc>
        <w:tc>
          <w:tcPr>
            <w:tcW w:w="1194" w:type="dxa"/>
            <w:gridSpan w:val="2"/>
            <w:shd w:val="clear" w:color="000000" w:fill="FFFF99"/>
            <w:vAlign w:val="center"/>
            <w:hideMark/>
          </w:tcPr>
          <w:p w14:paraId="4E2E04D2" w14:textId="77777777" w:rsidR="00F01E25" w:rsidRPr="00D30847" w:rsidRDefault="00F01E25"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2024-2027</w:t>
            </w:r>
          </w:p>
        </w:tc>
        <w:tc>
          <w:tcPr>
            <w:tcW w:w="1418" w:type="dxa"/>
            <w:gridSpan w:val="3"/>
            <w:shd w:val="clear" w:color="000000" w:fill="FFFF99"/>
            <w:vAlign w:val="center"/>
            <w:hideMark/>
          </w:tcPr>
          <w:p w14:paraId="567BD69C" w14:textId="77777777" w:rsidR="00F01E25" w:rsidRPr="00D30847" w:rsidRDefault="00F01E25"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PRO</w:t>
            </w:r>
          </w:p>
        </w:tc>
        <w:tc>
          <w:tcPr>
            <w:tcW w:w="1644" w:type="dxa"/>
            <w:gridSpan w:val="3"/>
            <w:shd w:val="clear" w:color="000000" w:fill="FFFF99"/>
            <w:vAlign w:val="center"/>
            <w:hideMark/>
          </w:tcPr>
          <w:p w14:paraId="67E51535" w14:textId="77777777" w:rsidR="00F01E25" w:rsidRPr="00D30847" w:rsidRDefault="00F01E25"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758" w:type="dxa"/>
            <w:gridSpan w:val="4"/>
            <w:vMerge/>
            <w:shd w:val="clear" w:color="000000" w:fill="FFFF99"/>
            <w:vAlign w:val="center"/>
            <w:hideMark/>
          </w:tcPr>
          <w:p w14:paraId="5A6B79BB" w14:textId="77777777" w:rsidR="00F01E25" w:rsidRPr="00D30847" w:rsidRDefault="00F01E25" w:rsidP="00485BAA">
            <w:pPr>
              <w:spacing w:after="0" w:line="240" w:lineRule="auto"/>
              <w:jc w:val="center"/>
              <w:rPr>
                <w:rFonts w:ascii="Arial" w:eastAsia="Times New Roman" w:hAnsi="Arial" w:cs="Arial"/>
                <w:sz w:val="12"/>
                <w:szCs w:val="12"/>
                <w:lang w:val="en-GB" w:eastAsia="mk-MK"/>
              </w:rPr>
            </w:pPr>
          </w:p>
        </w:tc>
        <w:tc>
          <w:tcPr>
            <w:tcW w:w="1842" w:type="dxa"/>
            <w:gridSpan w:val="4"/>
            <w:vMerge/>
            <w:shd w:val="clear" w:color="000000" w:fill="FFFF99"/>
            <w:vAlign w:val="center"/>
            <w:hideMark/>
          </w:tcPr>
          <w:p w14:paraId="6829CEDA" w14:textId="77777777" w:rsidR="00F01E25" w:rsidRPr="00D30847" w:rsidRDefault="00F01E25" w:rsidP="00485BAA">
            <w:pPr>
              <w:spacing w:after="0" w:line="240" w:lineRule="auto"/>
              <w:jc w:val="center"/>
              <w:rPr>
                <w:rFonts w:ascii="Arial" w:eastAsia="Times New Roman" w:hAnsi="Arial" w:cs="Arial"/>
                <w:sz w:val="12"/>
                <w:szCs w:val="12"/>
                <w:lang w:val="en-GB" w:eastAsia="mk-MK"/>
              </w:rPr>
            </w:pPr>
          </w:p>
        </w:tc>
        <w:tc>
          <w:tcPr>
            <w:tcW w:w="1506" w:type="dxa"/>
            <w:gridSpan w:val="4"/>
            <w:shd w:val="clear" w:color="000000" w:fill="FFFF99"/>
            <w:vAlign w:val="center"/>
            <w:hideMark/>
          </w:tcPr>
          <w:p w14:paraId="26F16BD2" w14:textId="613C1EBD" w:rsidR="00F01E25" w:rsidRPr="00D30847" w:rsidRDefault="00F01E25" w:rsidP="00407B01">
            <w:pPr>
              <w:spacing w:after="0" w:line="240" w:lineRule="auto"/>
              <w:rPr>
                <w:rFonts w:ascii="Arial" w:eastAsia="Times New Roman" w:hAnsi="Arial" w:cs="Arial"/>
                <w:sz w:val="12"/>
                <w:szCs w:val="12"/>
                <w:lang w:val="en-GB" w:eastAsia="mk-MK"/>
              </w:rPr>
            </w:pPr>
          </w:p>
        </w:tc>
      </w:tr>
      <w:tr w:rsidR="00485BAA" w:rsidRPr="00D30847" w14:paraId="7F343831" w14:textId="77777777" w:rsidTr="00FD4DDE">
        <w:trPr>
          <w:gridBefore w:val="3"/>
          <w:gridAfter w:val="1"/>
          <w:wBefore w:w="37" w:type="dxa"/>
          <w:wAfter w:w="52" w:type="dxa"/>
          <w:trHeight w:val="241"/>
          <w:jc w:val="center"/>
        </w:trPr>
        <w:tc>
          <w:tcPr>
            <w:tcW w:w="13501" w:type="dxa"/>
            <w:gridSpan w:val="28"/>
            <w:shd w:val="clear" w:color="000000" w:fill="9BD2ED"/>
            <w:vAlign w:val="center"/>
            <w:hideMark/>
          </w:tcPr>
          <w:p w14:paraId="2FDE5373" w14:textId="5F47C252" w:rsidR="00485BAA" w:rsidRPr="00D30847" w:rsidRDefault="00485BAA" w:rsidP="00485BAA">
            <w:pPr>
              <w:spacing w:after="0" w:line="240" w:lineRule="auto"/>
              <w:jc w:val="both"/>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lastRenderedPageBreak/>
              <w:t>Measure 2. Digital</w:t>
            </w:r>
            <w:r w:rsidR="002320F5"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transformation</w:t>
            </w:r>
            <w:r w:rsidR="002320F5"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of</w:t>
            </w:r>
            <w:r w:rsidR="002320F5"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the PRO with</w:t>
            </w:r>
            <w:r w:rsidR="002320F5"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the</w:t>
            </w:r>
            <w:r w:rsidR="002320F5"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establishment</w:t>
            </w:r>
            <w:r w:rsidR="002320F5"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of</w:t>
            </w:r>
            <w:r w:rsidR="002320F5"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an</w:t>
            </w:r>
            <w:r w:rsidR="002320F5"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Integrated</w:t>
            </w:r>
            <w:r w:rsidR="002320F5"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Tax</w:t>
            </w:r>
            <w:r w:rsidR="002320F5"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Information</w:t>
            </w:r>
            <w:r w:rsidR="008072E1"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System (ITIS)</w:t>
            </w:r>
          </w:p>
        </w:tc>
      </w:tr>
      <w:tr w:rsidR="00485BAA" w:rsidRPr="00D30847" w14:paraId="1DF18F95" w14:textId="77777777" w:rsidTr="00FD4DDE">
        <w:trPr>
          <w:gridBefore w:val="3"/>
          <w:gridAfter w:val="1"/>
          <w:wBefore w:w="37" w:type="dxa"/>
          <w:wAfter w:w="52" w:type="dxa"/>
          <w:trHeight w:val="273"/>
          <w:jc w:val="center"/>
        </w:trPr>
        <w:tc>
          <w:tcPr>
            <w:tcW w:w="1288" w:type="dxa"/>
            <w:tcBorders>
              <w:top w:val="nil"/>
              <w:left w:val="nil"/>
              <w:bottom w:val="nil"/>
              <w:right w:val="nil"/>
            </w:tcBorders>
            <w:shd w:val="clear" w:color="auto" w:fill="auto"/>
            <w:vAlign w:val="center"/>
            <w:hideMark/>
          </w:tcPr>
          <w:p w14:paraId="115CB2B4" w14:textId="77777777" w:rsidR="00485BAA" w:rsidRPr="00D30847" w:rsidRDefault="00485BAA" w:rsidP="00485BAA">
            <w:pPr>
              <w:spacing w:after="0" w:line="240" w:lineRule="auto"/>
              <w:jc w:val="both"/>
              <w:rPr>
                <w:rFonts w:ascii="Arial" w:eastAsia="Times New Roman" w:hAnsi="Arial" w:cs="Arial"/>
                <w:b/>
                <w:bCs/>
                <w:sz w:val="12"/>
                <w:szCs w:val="12"/>
                <w:lang w:val="en-GB" w:eastAsia="mk-MK"/>
              </w:rPr>
            </w:pPr>
          </w:p>
        </w:tc>
        <w:tc>
          <w:tcPr>
            <w:tcW w:w="1015" w:type="dxa"/>
            <w:gridSpan w:val="2"/>
            <w:tcBorders>
              <w:top w:val="nil"/>
              <w:left w:val="nil"/>
              <w:bottom w:val="nil"/>
              <w:right w:val="single" w:sz="8" w:space="0" w:color="000000"/>
            </w:tcBorders>
            <w:shd w:val="clear" w:color="auto" w:fill="auto"/>
            <w:vAlign w:val="center"/>
            <w:hideMark/>
          </w:tcPr>
          <w:p w14:paraId="2C406375"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c>
          <w:tcPr>
            <w:tcW w:w="1836" w:type="dxa"/>
            <w:gridSpan w:val="5"/>
            <w:tcBorders>
              <w:left w:val="single" w:sz="8" w:space="0" w:color="000000"/>
            </w:tcBorders>
            <w:shd w:val="clear" w:color="000000" w:fill="9BD2ED"/>
            <w:vAlign w:val="center"/>
            <w:hideMark/>
          </w:tcPr>
          <w:p w14:paraId="3D343E98" w14:textId="1AAAAE3D"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Performance</w:t>
            </w:r>
            <w:r w:rsidR="002320F5"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Indicator</w:t>
            </w:r>
          </w:p>
        </w:tc>
        <w:tc>
          <w:tcPr>
            <w:tcW w:w="1194" w:type="dxa"/>
            <w:gridSpan w:val="2"/>
            <w:shd w:val="clear" w:color="000000" w:fill="9BD2ED"/>
            <w:vAlign w:val="center"/>
            <w:hideMark/>
          </w:tcPr>
          <w:p w14:paraId="185224D0" w14:textId="7EFBBDBB"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Data</w:t>
            </w:r>
            <w:r w:rsidR="002320F5"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Source</w:t>
            </w:r>
          </w:p>
        </w:tc>
        <w:tc>
          <w:tcPr>
            <w:tcW w:w="1418" w:type="dxa"/>
            <w:gridSpan w:val="3"/>
            <w:shd w:val="clear" w:color="000000" w:fill="9BD2ED"/>
            <w:vAlign w:val="center"/>
            <w:hideMark/>
          </w:tcPr>
          <w:p w14:paraId="225B0001" w14:textId="25BF6FAC"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Baseline FY2</w:t>
            </w:r>
            <w:r w:rsidR="00C375F3" w:rsidRPr="00D30847">
              <w:rPr>
                <w:rFonts w:ascii="Arial" w:eastAsia="Times New Roman" w:hAnsi="Arial" w:cs="Arial"/>
                <w:b/>
                <w:bCs/>
                <w:sz w:val="12"/>
                <w:szCs w:val="12"/>
                <w:lang w:val="en-GB" w:eastAsia="mk-MK"/>
              </w:rPr>
              <w:t>3</w:t>
            </w:r>
          </w:p>
        </w:tc>
        <w:tc>
          <w:tcPr>
            <w:tcW w:w="1644" w:type="dxa"/>
            <w:gridSpan w:val="3"/>
            <w:shd w:val="clear" w:color="000000" w:fill="9BD2ED"/>
            <w:vAlign w:val="center"/>
            <w:hideMark/>
          </w:tcPr>
          <w:p w14:paraId="181BE1EF" w14:textId="3C2BCF22"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C375F3" w:rsidRPr="00D30847">
              <w:rPr>
                <w:rFonts w:ascii="Arial" w:eastAsia="Times New Roman" w:hAnsi="Arial" w:cs="Arial"/>
                <w:b/>
                <w:bCs/>
                <w:sz w:val="12"/>
                <w:szCs w:val="12"/>
                <w:lang w:val="en-GB" w:eastAsia="mk-MK"/>
              </w:rPr>
              <w:t>5</w:t>
            </w:r>
          </w:p>
        </w:tc>
        <w:tc>
          <w:tcPr>
            <w:tcW w:w="1758" w:type="dxa"/>
            <w:gridSpan w:val="4"/>
            <w:shd w:val="clear" w:color="000000" w:fill="9BD2ED"/>
            <w:vAlign w:val="center"/>
            <w:hideMark/>
          </w:tcPr>
          <w:p w14:paraId="00B750D0" w14:textId="77B62749"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C375F3" w:rsidRPr="00D30847">
              <w:rPr>
                <w:rFonts w:ascii="Arial" w:eastAsia="Times New Roman" w:hAnsi="Arial" w:cs="Arial"/>
                <w:b/>
                <w:bCs/>
                <w:sz w:val="12"/>
                <w:szCs w:val="12"/>
                <w:lang w:val="en-GB" w:eastAsia="mk-MK"/>
              </w:rPr>
              <w:t>6</w:t>
            </w:r>
          </w:p>
        </w:tc>
        <w:tc>
          <w:tcPr>
            <w:tcW w:w="1842" w:type="dxa"/>
            <w:gridSpan w:val="4"/>
            <w:shd w:val="clear" w:color="000000" w:fill="9BD2ED"/>
            <w:vAlign w:val="center"/>
            <w:hideMark/>
          </w:tcPr>
          <w:p w14:paraId="13A3FDE1" w14:textId="220E16DB"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C375F3" w:rsidRPr="00D30847">
              <w:rPr>
                <w:rFonts w:ascii="Arial" w:eastAsia="Times New Roman" w:hAnsi="Arial" w:cs="Arial"/>
                <w:b/>
                <w:bCs/>
                <w:sz w:val="12"/>
                <w:szCs w:val="12"/>
                <w:lang w:val="en-GB" w:eastAsia="mk-MK"/>
              </w:rPr>
              <w:t>7</w:t>
            </w:r>
          </w:p>
        </w:tc>
        <w:tc>
          <w:tcPr>
            <w:tcW w:w="1506" w:type="dxa"/>
            <w:gridSpan w:val="4"/>
            <w:shd w:val="clear" w:color="000000" w:fill="9BD2ED"/>
            <w:vAlign w:val="center"/>
            <w:hideMark/>
          </w:tcPr>
          <w:p w14:paraId="154F4AB4" w14:textId="118F8270"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C375F3" w:rsidRPr="00D30847">
              <w:rPr>
                <w:rFonts w:ascii="Arial" w:eastAsia="Times New Roman" w:hAnsi="Arial" w:cs="Arial"/>
                <w:b/>
                <w:bCs/>
                <w:sz w:val="12"/>
                <w:szCs w:val="12"/>
                <w:lang w:val="en-GB" w:eastAsia="mk-MK"/>
              </w:rPr>
              <w:t>8</w:t>
            </w:r>
          </w:p>
        </w:tc>
      </w:tr>
      <w:tr w:rsidR="00485BAA" w:rsidRPr="00D30847" w14:paraId="4F1341E9" w14:textId="77777777" w:rsidTr="00FD4DDE">
        <w:trPr>
          <w:gridBefore w:val="3"/>
          <w:gridAfter w:val="1"/>
          <w:wBefore w:w="37" w:type="dxa"/>
          <w:wAfter w:w="52" w:type="dxa"/>
          <w:trHeight w:val="682"/>
          <w:jc w:val="center"/>
        </w:trPr>
        <w:tc>
          <w:tcPr>
            <w:tcW w:w="1288" w:type="dxa"/>
            <w:tcBorders>
              <w:top w:val="nil"/>
              <w:left w:val="nil"/>
              <w:bottom w:val="nil"/>
              <w:right w:val="nil"/>
            </w:tcBorders>
            <w:shd w:val="clear" w:color="auto" w:fill="auto"/>
            <w:vAlign w:val="center"/>
            <w:hideMark/>
          </w:tcPr>
          <w:p w14:paraId="571DFB17"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p>
        </w:tc>
        <w:tc>
          <w:tcPr>
            <w:tcW w:w="1015" w:type="dxa"/>
            <w:gridSpan w:val="2"/>
            <w:tcBorders>
              <w:top w:val="nil"/>
              <w:left w:val="nil"/>
              <w:bottom w:val="nil"/>
              <w:right w:val="single" w:sz="8" w:space="0" w:color="000000"/>
            </w:tcBorders>
            <w:shd w:val="clear" w:color="auto" w:fill="auto"/>
            <w:vAlign w:val="center"/>
            <w:hideMark/>
          </w:tcPr>
          <w:p w14:paraId="34368D24"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c>
          <w:tcPr>
            <w:tcW w:w="1836" w:type="dxa"/>
            <w:gridSpan w:val="5"/>
            <w:tcBorders>
              <w:left w:val="single" w:sz="8" w:space="0" w:color="000000"/>
            </w:tcBorders>
            <w:shd w:val="clear" w:color="000000" w:fill="FFFF99"/>
            <w:vAlign w:val="center"/>
            <w:hideMark/>
          </w:tcPr>
          <w:p w14:paraId="2BD16FE7" w14:textId="03C69720" w:rsidR="00485BAA" w:rsidRPr="00D30847" w:rsidRDefault="002320F5"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Number of institutions with which the Integrated Tax Information System exchanges information</w:t>
            </w:r>
          </w:p>
        </w:tc>
        <w:tc>
          <w:tcPr>
            <w:tcW w:w="1194" w:type="dxa"/>
            <w:gridSpan w:val="2"/>
            <w:shd w:val="clear" w:color="000000" w:fill="FFFF99"/>
            <w:vAlign w:val="center"/>
            <w:hideMark/>
          </w:tcPr>
          <w:p w14:paraId="1CBEB1E2"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PRO</w:t>
            </w:r>
          </w:p>
        </w:tc>
        <w:tc>
          <w:tcPr>
            <w:tcW w:w="1418" w:type="dxa"/>
            <w:gridSpan w:val="3"/>
            <w:shd w:val="clear" w:color="000000" w:fill="FFFF99"/>
            <w:vAlign w:val="center"/>
            <w:hideMark/>
          </w:tcPr>
          <w:p w14:paraId="5ABAF115"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15</w:t>
            </w:r>
          </w:p>
        </w:tc>
        <w:tc>
          <w:tcPr>
            <w:tcW w:w="1644" w:type="dxa"/>
            <w:gridSpan w:val="3"/>
            <w:shd w:val="clear" w:color="000000" w:fill="FFFF99"/>
            <w:vAlign w:val="center"/>
            <w:hideMark/>
          </w:tcPr>
          <w:p w14:paraId="50BFA57E"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w:t>
            </w:r>
          </w:p>
        </w:tc>
        <w:tc>
          <w:tcPr>
            <w:tcW w:w="1758" w:type="dxa"/>
            <w:gridSpan w:val="4"/>
            <w:shd w:val="clear" w:color="000000" w:fill="FFFF99"/>
            <w:vAlign w:val="center"/>
            <w:hideMark/>
          </w:tcPr>
          <w:p w14:paraId="633CBE12"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25</w:t>
            </w:r>
          </w:p>
        </w:tc>
        <w:tc>
          <w:tcPr>
            <w:tcW w:w="1842" w:type="dxa"/>
            <w:gridSpan w:val="4"/>
            <w:shd w:val="clear" w:color="000000" w:fill="FFFF99"/>
            <w:vAlign w:val="center"/>
            <w:hideMark/>
          </w:tcPr>
          <w:p w14:paraId="2C549693"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28</w:t>
            </w:r>
          </w:p>
        </w:tc>
        <w:tc>
          <w:tcPr>
            <w:tcW w:w="1506" w:type="dxa"/>
            <w:gridSpan w:val="4"/>
            <w:shd w:val="clear" w:color="000000" w:fill="FFFF99"/>
            <w:vAlign w:val="center"/>
            <w:hideMark/>
          </w:tcPr>
          <w:p w14:paraId="44215DAB" w14:textId="4A67B772" w:rsidR="00485BAA" w:rsidRPr="00D30847" w:rsidRDefault="002320F5"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A</w:t>
            </w:r>
            <w:r w:rsidR="00485BAA" w:rsidRPr="00D30847">
              <w:rPr>
                <w:rFonts w:ascii="Arial" w:eastAsia="Times New Roman" w:hAnsi="Arial" w:cs="Arial"/>
                <w:sz w:val="12"/>
                <w:szCs w:val="12"/>
                <w:lang w:val="en-GB" w:eastAsia="mk-MK"/>
              </w:rPr>
              <w:t>t</w:t>
            </w:r>
            <w:r w:rsidRPr="00D30847">
              <w:rPr>
                <w:rFonts w:ascii="Arial" w:eastAsia="Times New Roman" w:hAnsi="Arial" w:cs="Arial"/>
                <w:sz w:val="12"/>
                <w:szCs w:val="12"/>
                <w:lang w:val="en-GB" w:eastAsia="mk-MK"/>
              </w:rPr>
              <w:t xml:space="preserve"> </w:t>
            </w:r>
            <w:r w:rsidR="00485BAA" w:rsidRPr="00D30847">
              <w:rPr>
                <w:rFonts w:ascii="Arial" w:eastAsia="Times New Roman" w:hAnsi="Arial" w:cs="Arial"/>
                <w:sz w:val="12"/>
                <w:szCs w:val="12"/>
                <w:lang w:val="en-GB" w:eastAsia="mk-MK"/>
              </w:rPr>
              <w:t>least 30</w:t>
            </w:r>
          </w:p>
        </w:tc>
      </w:tr>
      <w:tr w:rsidR="00485BAA" w:rsidRPr="00D30847" w14:paraId="5A645FCB" w14:textId="77777777" w:rsidTr="00FD4DDE">
        <w:trPr>
          <w:gridBefore w:val="3"/>
          <w:gridAfter w:val="1"/>
          <w:wBefore w:w="37" w:type="dxa"/>
          <w:wAfter w:w="52" w:type="dxa"/>
          <w:trHeight w:val="412"/>
          <w:jc w:val="center"/>
        </w:trPr>
        <w:tc>
          <w:tcPr>
            <w:tcW w:w="1288" w:type="dxa"/>
            <w:tcBorders>
              <w:top w:val="nil"/>
              <w:left w:val="nil"/>
              <w:bottom w:val="nil"/>
              <w:right w:val="nil"/>
            </w:tcBorders>
            <w:shd w:val="clear" w:color="auto" w:fill="auto"/>
            <w:vAlign w:val="center"/>
            <w:hideMark/>
          </w:tcPr>
          <w:p w14:paraId="30D46ADA"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p>
        </w:tc>
        <w:tc>
          <w:tcPr>
            <w:tcW w:w="1015" w:type="dxa"/>
            <w:gridSpan w:val="2"/>
            <w:tcBorders>
              <w:top w:val="nil"/>
              <w:left w:val="nil"/>
              <w:bottom w:val="nil"/>
              <w:right w:val="single" w:sz="8" w:space="0" w:color="000000"/>
            </w:tcBorders>
            <w:shd w:val="clear" w:color="auto" w:fill="auto"/>
            <w:vAlign w:val="center"/>
            <w:hideMark/>
          </w:tcPr>
          <w:p w14:paraId="6013F38D"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c>
          <w:tcPr>
            <w:tcW w:w="1836" w:type="dxa"/>
            <w:gridSpan w:val="5"/>
            <w:tcBorders>
              <w:left w:val="single" w:sz="8" w:space="0" w:color="000000"/>
            </w:tcBorders>
            <w:shd w:val="clear" w:color="000000" w:fill="9BD2ED"/>
            <w:vAlign w:val="center"/>
            <w:hideMark/>
          </w:tcPr>
          <w:p w14:paraId="78735790" w14:textId="39AB2E1C"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Activities</w:t>
            </w:r>
            <w:r w:rsidR="00577A56" w:rsidRPr="00D30847">
              <w:rPr>
                <w:rFonts w:ascii="Arial" w:eastAsia="Times New Roman" w:hAnsi="Arial" w:cs="Arial"/>
                <w:b/>
                <w:bCs/>
                <w:sz w:val="12"/>
                <w:szCs w:val="12"/>
                <w:lang w:val="en-GB" w:eastAsia="mk-MK"/>
              </w:rPr>
              <w:t>.</w:t>
            </w:r>
          </w:p>
        </w:tc>
        <w:tc>
          <w:tcPr>
            <w:tcW w:w="1194" w:type="dxa"/>
            <w:gridSpan w:val="2"/>
            <w:shd w:val="clear" w:color="000000" w:fill="9BD2ED"/>
            <w:vAlign w:val="center"/>
            <w:hideMark/>
          </w:tcPr>
          <w:p w14:paraId="7BF32C5D" w14:textId="07F5805C"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Implementation</w:t>
            </w:r>
            <w:r w:rsidR="002320F5"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period</w:t>
            </w:r>
          </w:p>
        </w:tc>
        <w:tc>
          <w:tcPr>
            <w:tcW w:w="1418" w:type="dxa"/>
            <w:gridSpan w:val="3"/>
            <w:shd w:val="clear" w:color="000000" w:fill="9BD2ED"/>
            <w:vAlign w:val="center"/>
            <w:hideMark/>
          </w:tcPr>
          <w:p w14:paraId="3AF9F222" w14:textId="704A0B22"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Responsible</w:t>
            </w:r>
            <w:r w:rsidR="002320F5"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institution</w:t>
            </w:r>
          </w:p>
        </w:tc>
        <w:tc>
          <w:tcPr>
            <w:tcW w:w="1644" w:type="dxa"/>
            <w:gridSpan w:val="3"/>
            <w:shd w:val="clear" w:color="000000" w:fill="9BD2ED"/>
            <w:vAlign w:val="center"/>
            <w:hideMark/>
          </w:tcPr>
          <w:p w14:paraId="21CAD00E" w14:textId="6399FCA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Other</w:t>
            </w:r>
            <w:r w:rsidR="002320F5"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partners</w:t>
            </w:r>
          </w:p>
        </w:tc>
        <w:tc>
          <w:tcPr>
            <w:tcW w:w="1758" w:type="dxa"/>
            <w:gridSpan w:val="4"/>
            <w:shd w:val="clear" w:color="000000" w:fill="9BD2ED"/>
            <w:vAlign w:val="center"/>
            <w:hideMark/>
          </w:tcPr>
          <w:p w14:paraId="7C9C6A6C"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Costs</w:t>
            </w:r>
          </w:p>
        </w:tc>
        <w:tc>
          <w:tcPr>
            <w:tcW w:w="1842" w:type="dxa"/>
            <w:gridSpan w:val="4"/>
            <w:shd w:val="clear" w:color="000000" w:fill="9BD2ED"/>
            <w:vAlign w:val="center"/>
            <w:hideMark/>
          </w:tcPr>
          <w:p w14:paraId="17AB9A10" w14:textId="0168629F" w:rsidR="00485BAA" w:rsidRPr="00D30847" w:rsidRDefault="00485BAA" w:rsidP="00485BAA">
            <w:pPr>
              <w:spacing w:after="0" w:line="240" w:lineRule="auto"/>
              <w:jc w:val="both"/>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Source</w:t>
            </w:r>
            <w:r w:rsidR="002320F5"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of</w:t>
            </w:r>
            <w:r w:rsidR="002320F5"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financing</w:t>
            </w:r>
          </w:p>
        </w:tc>
        <w:tc>
          <w:tcPr>
            <w:tcW w:w="1506" w:type="dxa"/>
            <w:gridSpan w:val="4"/>
            <w:shd w:val="clear" w:color="000000" w:fill="9BD2ED"/>
            <w:vAlign w:val="center"/>
            <w:hideMark/>
          </w:tcPr>
          <w:p w14:paraId="2D420FC9"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 </w:t>
            </w:r>
          </w:p>
        </w:tc>
      </w:tr>
      <w:tr w:rsidR="00F01E25" w:rsidRPr="00D30847" w14:paraId="7CE19A10" w14:textId="77777777" w:rsidTr="00FD4DDE">
        <w:trPr>
          <w:gridBefore w:val="3"/>
          <w:gridAfter w:val="1"/>
          <w:wBefore w:w="37" w:type="dxa"/>
          <w:wAfter w:w="52" w:type="dxa"/>
          <w:trHeight w:val="727"/>
          <w:jc w:val="center"/>
        </w:trPr>
        <w:tc>
          <w:tcPr>
            <w:tcW w:w="1288" w:type="dxa"/>
            <w:tcBorders>
              <w:top w:val="nil"/>
              <w:left w:val="nil"/>
              <w:bottom w:val="nil"/>
              <w:right w:val="nil"/>
            </w:tcBorders>
            <w:shd w:val="clear" w:color="auto" w:fill="auto"/>
            <w:vAlign w:val="center"/>
            <w:hideMark/>
          </w:tcPr>
          <w:p w14:paraId="57BBDD6A" w14:textId="77777777" w:rsidR="00F01E25" w:rsidRPr="00D30847" w:rsidRDefault="00F01E25" w:rsidP="00485BAA">
            <w:pPr>
              <w:spacing w:after="0" w:line="240" w:lineRule="auto"/>
              <w:jc w:val="center"/>
              <w:rPr>
                <w:rFonts w:ascii="Arial" w:eastAsia="Times New Roman" w:hAnsi="Arial" w:cs="Arial"/>
                <w:b/>
                <w:bCs/>
                <w:sz w:val="12"/>
                <w:szCs w:val="12"/>
                <w:lang w:val="en-GB" w:eastAsia="mk-MK"/>
              </w:rPr>
            </w:pPr>
          </w:p>
        </w:tc>
        <w:tc>
          <w:tcPr>
            <w:tcW w:w="1015" w:type="dxa"/>
            <w:gridSpan w:val="2"/>
            <w:tcBorders>
              <w:top w:val="nil"/>
              <w:left w:val="nil"/>
              <w:bottom w:val="nil"/>
              <w:right w:val="single" w:sz="8" w:space="0" w:color="000000"/>
            </w:tcBorders>
            <w:shd w:val="clear" w:color="auto" w:fill="auto"/>
            <w:vAlign w:val="center"/>
            <w:hideMark/>
          </w:tcPr>
          <w:p w14:paraId="5D2A1036" w14:textId="77777777" w:rsidR="00F01E25" w:rsidRPr="00D30847" w:rsidRDefault="00F01E25"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c>
          <w:tcPr>
            <w:tcW w:w="1836" w:type="dxa"/>
            <w:gridSpan w:val="5"/>
            <w:tcBorders>
              <w:left w:val="single" w:sz="8" w:space="0" w:color="000000"/>
            </w:tcBorders>
            <w:shd w:val="clear" w:color="000000" w:fill="FFFF99"/>
            <w:vAlign w:val="center"/>
            <w:hideMark/>
          </w:tcPr>
          <w:p w14:paraId="31BCC641" w14:textId="698BC6D2" w:rsidR="00F01E25" w:rsidRPr="00D30847" w:rsidRDefault="00F01E25"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w:t>
            </w:r>
            <w:r w:rsidR="002D005D" w:rsidRPr="00D30847">
              <w:rPr>
                <w:rFonts w:ascii="Arial" w:eastAsia="Times New Roman" w:hAnsi="Arial" w:cs="Arial"/>
                <w:sz w:val="12"/>
                <w:szCs w:val="12"/>
                <w:lang w:val="en-GB" w:eastAsia="mk-MK"/>
              </w:rPr>
              <w:t>Completion</w:t>
            </w:r>
            <w:r w:rsidR="002320F5" w:rsidRPr="00D30847">
              <w:rPr>
                <w:rFonts w:ascii="Arial" w:eastAsia="Times New Roman" w:hAnsi="Arial" w:cs="Arial"/>
                <w:sz w:val="12"/>
                <w:szCs w:val="12"/>
                <w:lang w:val="en-GB" w:eastAsia="mk-MK"/>
              </w:rPr>
              <w:t xml:space="preserve"> </w:t>
            </w:r>
            <w:r w:rsidR="002D005D" w:rsidRPr="00D30847">
              <w:rPr>
                <w:rFonts w:ascii="Arial" w:eastAsia="Times New Roman" w:hAnsi="Arial" w:cs="Arial"/>
                <w:sz w:val="12"/>
                <w:szCs w:val="12"/>
                <w:lang w:val="en-GB" w:eastAsia="mk-MK"/>
              </w:rPr>
              <w:t>of</w:t>
            </w:r>
            <w:r w:rsidR="002320F5" w:rsidRPr="00D30847">
              <w:rPr>
                <w:rFonts w:ascii="Arial" w:eastAsia="Times New Roman" w:hAnsi="Arial" w:cs="Arial"/>
                <w:sz w:val="12"/>
                <w:szCs w:val="12"/>
                <w:lang w:val="en-GB" w:eastAsia="mk-MK"/>
              </w:rPr>
              <w:t xml:space="preserve"> </w:t>
            </w:r>
            <w:r w:rsidR="002D005D" w:rsidRPr="00D30847">
              <w:rPr>
                <w:rFonts w:ascii="Arial" w:eastAsia="Times New Roman" w:hAnsi="Arial" w:cs="Arial"/>
                <w:sz w:val="12"/>
                <w:szCs w:val="12"/>
                <w:lang w:val="en-GB" w:eastAsia="mk-MK"/>
              </w:rPr>
              <w:t>the</w:t>
            </w:r>
            <w:r w:rsidR="002320F5" w:rsidRPr="00D30847">
              <w:rPr>
                <w:rFonts w:ascii="Arial" w:eastAsia="Times New Roman" w:hAnsi="Arial" w:cs="Arial"/>
                <w:sz w:val="12"/>
                <w:szCs w:val="12"/>
                <w:lang w:val="en-GB" w:eastAsia="mk-MK"/>
              </w:rPr>
              <w:t xml:space="preserve"> </w:t>
            </w:r>
            <w:r w:rsidR="002D005D" w:rsidRPr="00D30847">
              <w:rPr>
                <w:rFonts w:ascii="Arial" w:eastAsia="Times New Roman" w:hAnsi="Arial" w:cs="Arial"/>
                <w:sz w:val="12"/>
                <w:szCs w:val="12"/>
                <w:lang w:val="en-GB" w:eastAsia="mk-MK"/>
              </w:rPr>
              <w:t>remaining</w:t>
            </w:r>
            <w:r w:rsidR="002320F5" w:rsidRPr="00D30847">
              <w:rPr>
                <w:rFonts w:ascii="Arial" w:eastAsia="Times New Roman" w:hAnsi="Arial" w:cs="Arial"/>
                <w:sz w:val="12"/>
                <w:szCs w:val="12"/>
                <w:lang w:val="en-GB" w:eastAsia="mk-MK"/>
              </w:rPr>
              <w:t xml:space="preserve"> </w:t>
            </w:r>
            <w:r w:rsidR="002D005D" w:rsidRPr="00D30847">
              <w:rPr>
                <w:rFonts w:ascii="Arial" w:eastAsia="Times New Roman" w:hAnsi="Arial" w:cs="Arial"/>
                <w:sz w:val="12"/>
                <w:szCs w:val="12"/>
                <w:lang w:val="en-GB" w:eastAsia="mk-MK"/>
              </w:rPr>
              <w:t>modules</w:t>
            </w:r>
            <w:r w:rsidR="002320F5" w:rsidRPr="00D30847">
              <w:rPr>
                <w:rFonts w:ascii="Arial" w:eastAsia="Times New Roman" w:hAnsi="Arial" w:cs="Arial"/>
                <w:sz w:val="12"/>
                <w:szCs w:val="12"/>
                <w:lang w:val="en-GB" w:eastAsia="mk-MK"/>
              </w:rPr>
              <w:t xml:space="preserve"> </w:t>
            </w:r>
            <w:r w:rsidR="002D005D" w:rsidRPr="00D30847">
              <w:rPr>
                <w:rFonts w:ascii="Arial" w:eastAsia="Times New Roman" w:hAnsi="Arial" w:cs="Arial"/>
                <w:sz w:val="12"/>
                <w:szCs w:val="12"/>
                <w:lang w:val="en-GB" w:eastAsia="mk-MK"/>
              </w:rPr>
              <w:t>of</w:t>
            </w:r>
            <w:r w:rsidR="002320F5" w:rsidRPr="00D30847">
              <w:rPr>
                <w:rFonts w:ascii="Arial" w:eastAsia="Times New Roman" w:hAnsi="Arial" w:cs="Arial"/>
                <w:sz w:val="12"/>
                <w:szCs w:val="12"/>
                <w:lang w:val="en-GB" w:eastAsia="mk-MK"/>
              </w:rPr>
              <w:t xml:space="preserve"> </w:t>
            </w:r>
            <w:r w:rsidR="002D005D" w:rsidRPr="00D30847">
              <w:rPr>
                <w:rFonts w:ascii="Arial" w:eastAsia="Times New Roman" w:hAnsi="Arial" w:cs="Arial"/>
                <w:sz w:val="12"/>
                <w:szCs w:val="12"/>
                <w:lang w:val="en-GB" w:eastAsia="mk-MK"/>
              </w:rPr>
              <w:t>the</w:t>
            </w:r>
            <w:r w:rsidR="002320F5" w:rsidRPr="00D30847">
              <w:rPr>
                <w:rFonts w:ascii="Arial" w:eastAsia="Times New Roman" w:hAnsi="Arial" w:cs="Arial"/>
                <w:sz w:val="12"/>
                <w:szCs w:val="12"/>
                <w:lang w:val="en-GB" w:eastAsia="mk-MK"/>
              </w:rPr>
              <w:t xml:space="preserve"> </w:t>
            </w:r>
            <w:r w:rsidR="002D005D" w:rsidRPr="00D30847">
              <w:rPr>
                <w:rFonts w:ascii="Arial" w:eastAsia="Times New Roman" w:hAnsi="Arial" w:cs="Arial"/>
                <w:sz w:val="12"/>
                <w:szCs w:val="12"/>
                <w:lang w:val="en-GB" w:eastAsia="mk-MK"/>
              </w:rPr>
              <w:t>Integrated</w:t>
            </w:r>
            <w:r w:rsidR="002320F5" w:rsidRPr="00D30847">
              <w:rPr>
                <w:rFonts w:ascii="Arial" w:eastAsia="Times New Roman" w:hAnsi="Arial" w:cs="Arial"/>
                <w:sz w:val="12"/>
                <w:szCs w:val="12"/>
                <w:lang w:val="en-GB" w:eastAsia="mk-MK"/>
              </w:rPr>
              <w:t xml:space="preserve"> </w:t>
            </w:r>
            <w:r w:rsidR="002D005D" w:rsidRPr="00D30847">
              <w:rPr>
                <w:rFonts w:ascii="Arial" w:eastAsia="Times New Roman" w:hAnsi="Arial" w:cs="Arial"/>
                <w:sz w:val="12"/>
                <w:szCs w:val="12"/>
                <w:lang w:val="en-GB" w:eastAsia="mk-MK"/>
              </w:rPr>
              <w:t>Tax</w:t>
            </w:r>
            <w:r w:rsidR="002320F5" w:rsidRPr="00D30847">
              <w:rPr>
                <w:rFonts w:ascii="Arial" w:eastAsia="Times New Roman" w:hAnsi="Arial" w:cs="Arial"/>
                <w:sz w:val="12"/>
                <w:szCs w:val="12"/>
                <w:lang w:val="en-GB" w:eastAsia="mk-MK"/>
              </w:rPr>
              <w:t xml:space="preserve"> </w:t>
            </w:r>
            <w:r w:rsidR="002D005D" w:rsidRPr="00D30847">
              <w:rPr>
                <w:rFonts w:ascii="Arial" w:eastAsia="Times New Roman" w:hAnsi="Arial" w:cs="Arial"/>
                <w:sz w:val="12"/>
                <w:szCs w:val="12"/>
                <w:lang w:val="en-GB" w:eastAsia="mk-MK"/>
              </w:rPr>
              <w:t>Information</w:t>
            </w:r>
            <w:r w:rsidR="002320F5" w:rsidRPr="00D30847">
              <w:rPr>
                <w:rFonts w:ascii="Arial" w:eastAsia="Times New Roman" w:hAnsi="Arial" w:cs="Arial"/>
                <w:sz w:val="12"/>
                <w:szCs w:val="12"/>
                <w:lang w:val="en-GB" w:eastAsia="mk-MK"/>
              </w:rPr>
              <w:t xml:space="preserve"> </w:t>
            </w:r>
            <w:r w:rsidR="002D005D" w:rsidRPr="00D30847">
              <w:rPr>
                <w:rFonts w:ascii="Arial" w:eastAsia="Times New Roman" w:hAnsi="Arial" w:cs="Arial"/>
                <w:sz w:val="12"/>
                <w:szCs w:val="12"/>
                <w:lang w:val="en-GB" w:eastAsia="mk-MK"/>
              </w:rPr>
              <w:t>System</w:t>
            </w:r>
          </w:p>
        </w:tc>
        <w:tc>
          <w:tcPr>
            <w:tcW w:w="1194" w:type="dxa"/>
            <w:gridSpan w:val="2"/>
            <w:shd w:val="clear" w:color="000000" w:fill="FFFF99"/>
            <w:vAlign w:val="center"/>
            <w:hideMark/>
          </w:tcPr>
          <w:p w14:paraId="320E6EE6" w14:textId="77777777" w:rsidR="00F01E25" w:rsidRPr="00D30847" w:rsidRDefault="00F01E25"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2024-2027</w:t>
            </w:r>
          </w:p>
        </w:tc>
        <w:tc>
          <w:tcPr>
            <w:tcW w:w="1418" w:type="dxa"/>
            <w:gridSpan w:val="3"/>
            <w:shd w:val="clear" w:color="000000" w:fill="FFFF99"/>
            <w:vAlign w:val="center"/>
            <w:hideMark/>
          </w:tcPr>
          <w:p w14:paraId="6EC14BBD" w14:textId="77777777" w:rsidR="00F01E25" w:rsidRPr="00D30847" w:rsidRDefault="00F01E25"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PRO</w:t>
            </w:r>
          </w:p>
        </w:tc>
        <w:tc>
          <w:tcPr>
            <w:tcW w:w="1644" w:type="dxa"/>
            <w:gridSpan w:val="3"/>
            <w:shd w:val="clear" w:color="000000" w:fill="FFFF99"/>
            <w:vAlign w:val="center"/>
            <w:hideMark/>
          </w:tcPr>
          <w:p w14:paraId="088377DE" w14:textId="77777777" w:rsidR="00F01E25" w:rsidRPr="00D30847" w:rsidRDefault="00F01E25"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758" w:type="dxa"/>
            <w:gridSpan w:val="4"/>
            <w:vMerge w:val="restart"/>
            <w:shd w:val="clear" w:color="000000" w:fill="FFFF99"/>
            <w:vAlign w:val="center"/>
            <w:hideMark/>
          </w:tcPr>
          <w:p w14:paraId="369A29D5" w14:textId="1E625128" w:rsidR="00F01E25" w:rsidRPr="00D30847" w:rsidRDefault="00F01E25"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w:t>
            </w:r>
            <w:r w:rsidR="00B52738" w:rsidRPr="00D30847">
              <w:rPr>
                <w:rFonts w:ascii="Arial" w:eastAsia="Times New Roman" w:hAnsi="Arial" w:cs="Arial"/>
                <w:sz w:val="12"/>
                <w:szCs w:val="12"/>
                <w:lang w:val="en-GB" w:eastAsia="mk-MK"/>
              </w:rPr>
              <w:t>6</w:t>
            </w:r>
            <w:r w:rsidRPr="00D30847">
              <w:rPr>
                <w:rFonts w:ascii="Arial" w:eastAsia="Times New Roman" w:hAnsi="Arial" w:cs="Arial"/>
                <w:sz w:val="12"/>
                <w:szCs w:val="12"/>
                <w:lang w:val="en-GB" w:eastAsia="mk-MK"/>
              </w:rPr>
              <w:t>,</w:t>
            </w:r>
            <w:r w:rsidR="002607BB" w:rsidRPr="00D30847">
              <w:rPr>
                <w:rFonts w:ascii="Arial" w:eastAsia="Times New Roman" w:hAnsi="Arial" w:cs="Arial"/>
                <w:sz w:val="12"/>
                <w:szCs w:val="12"/>
                <w:lang w:val="en-GB" w:eastAsia="mk-MK"/>
              </w:rPr>
              <w:t>879</w:t>
            </w:r>
            <w:r w:rsidRPr="00D30847">
              <w:rPr>
                <w:rFonts w:ascii="Arial" w:eastAsia="Times New Roman" w:hAnsi="Arial" w:cs="Arial"/>
                <w:sz w:val="12"/>
                <w:szCs w:val="12"/>
                <w:lang w:val="en-GB" w:eastAsia="mk-MK"/>
              </w:rPr>
              <w:t>,</w:t>
            </w:r>
            <w:r w:rsidR="002607BB" w:rsidRPr="00D30847">
              <w:rPr>
                <w:rFonts w:ascii="Arial" w:eastAsia="Times New Roman" w:hAnsi="Arial" w:cs="Arial"/>
                <w:sz w:val="12"/>
                <w:szCs w:val="12"/>
                <w:lang w:val="en-GB" w:eastAsia="mk-MK"/>
              </w:rPr>
              <w:t>876</w:t>
            </w:r>
          </w:p>
          <w:p w14:paraId="5343B455" w14:textId="2E4D5ECD" w:rsidR="00F01E25" w:rsidRPr="00D30847" w:rsidRDefault="00F01E25" w:rsidP="00485BAA">
            <w:pPr>
              <w:spacing w:after="0" w:line="240" w:lineRule="auto"/>
              <w:jc w:val="center"/>
              <w:rPr>
                <w:rFonts w:ascii="Arial" w:eastAsia="Times New Roman" w:hAnsi="Arial" w:cs="Arial"/>
                <w:sz w:val="12"/>
                <w:szCs w:val="12"/>
                <w:lang w:val="en-GB" w:eastAsia="mk-MK"/>
              </w:rPr>
            </w:pPr>
          </w:p>
        </w:tc>
        <w:tc>
          <w:tcPr>
            <w:tcW w:w="1842" w:type="dxa"/>
            <w:gridSpan w:val="4"/>
            <w:vMerge w:val="restart"/>
            <w:shd w:val="clear" w:color="000000" w:fill="FFFF99"/>
            <w:vAlign w:val="center"/>
            <w:hideMark/>
          </w:tcPr>
          <w:p w14:paraId="676A068E" w14:textId="32575EA0" w:rsidR="00F01E25" w:rsidRPr="00D30847" w:rsidRDefault="00F01E25"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National</w:t>
            </w:r>
            <w:r w:rsidR="002320F5"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Budget</w:t>
            </w:r>
          </w:p>
        </w:tc>
        <w:tc>
          <w:tcPr>
            <w:tcW w:w="1506" w:type="dxa"/>
            <w:gridSpan w:val="4"/>
            <w:shd w:val="clear" w:color="000000" w:fill="FFFF99"/>
            <w:vAlign w:val="center"/>
            <w:hideMark/>
          </w:tcPr>
          <w:p w14:paraId="698A6214" w14:textId="67271421" w:rsidR="00F01E25" w:rsidRPr="00D30847" w:rsidRDefault="00F01E25" w:rsidP="00407B01">
            <w:pPr>
              <w:spacing w:after="0" w:line="240" w:lineRule="auto"/>
              <w:jc w:val="center"/>
              <w:rPr>
                <w:rFonts w:ascii="Arial" w:eastAsia="Times New Roman" w:hAnsi="Arial" w:cs="Arial"/>
                <w:sz w:val="12"/>
                <w:szCs w:val="12"/>
                <w:lang w:val="en-GB" w:eastAsia="mk-MK"/>
              </w:rPr>
            </w:pPr>
          </w:p>
        </w:tc>
      </w:tr>
      <w:tr w:rsidR="00F01E25" w:rsidRPr="00D30847" w14:paraId="009FC330" w14:textId="77777777" w:rsidTr="00FD4DDE">
        <w:trPr>
          <w:gridBefore w:val="3"/>
          <w:gridAfter w:val="1"/>
          <w:wBefore w:w="37" w:type="dxa"/>
          <w:wAfter w:w="52" w:type="dxa"/>
          <w:trHeight w:val="781"/>
          <w:jc w:val="center"/>
        </w:trPr>
        <w:tc>
          <w:tcPr>
            <w:tcW w:w="1288" w:type="dxa"/>
            <w:tcBorders>
              <w:top w:val="nil"/>
              <w:left w:val="nil"/>
              <w:bottom w:val="nil"/>
              <w:right w:val="nil"/>
            </w:tcBorders>
            <w:shd w:val="clear" w:color="auto" w:fill="auto"/>
            <w:vAlign w:val="center"/>
            <w:hideMark/>
          </w:tcPr>
          <w:p w14:paraId="75E0613A" w14:textId="77777777" w:rsidR="00F01E25" w:rsidRPr="00D30847" w:rsidRDefault="00F01E25" w:rsidP="00485BAA">
            <w:pPr>
              <w:spacing w:after="0" w:line="240" w:lineRule="auto"/>
              <w:jc w:val="center"/>
              <w:rPr>
                <w:rFonts w:ascii="Arial" w:eastAsia="Times New Roman" w:hAnsi="Arial" w:cs="Arial"/>
                <w:b/>
                <w:bCs/>
                <w:sz w:val="12"/>
                <w:szCs w:val="12"/>
                <w:lang w:val="en-GB" w:eastAsia="mk-MK"/>
              </w:rPr>
            </w:pPr>
          </w:p>
        </w:tc>
        <w:tc>
          <w:tcPr>
            <w:tcW w:w="1015" w:type="dxa"/>
            <w:gridSpan w:val="2"/>
            <w:tcBorders>
              <w:top w:val="nil"/>
              <w:left w:val="nil"/>
              <w:bottom w:val="nil"/>
              <w:right w:val="single" w:sz="8" w:space="0" w:color="000000"/>
            </w:tcBorders>
            <w:shd w:val="clear" w:color="auto" w:fill="auto"/>
            <w:vAlign w:val="center"/>
            <w:hideMark/>
          </w:tcPr>
          <w:p w14:paraId="3BFEF35E" w14:textId="77777777" w:rsidR="00F01E25" w:rsidRPr="00D30847" w:rsidRDefault="00F01E25" w:rsidP="00485BAA">
            <w:pPr>
              <w:spacing w:after="0" w:line="240" w:lineRule="auto"/>
              <w:jc w:val="center"/>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15D85046" w14:textId="1048B7AF" w:rsidR="00F01E25" w:rsidRPr="00D30847" w:rsidRDefault="00F01E25" w:rsidP="00407B01">
            <w:pPr>
              <w:spacing w:before="100" w:beforeAutospacing="1" w:after="100" w:afterAutospacing="1" w:line="60" w:lineRule="atLeast"/>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w:t>
            </w:r>
            <w:r w:rsidR="002D005D" w:rsidRPr="00D30847">
              <w:rPr>
                <w:rFonts w:ascii="Arial" w:eastAsia="Times New Roman" w:hAnsi="Arial" w:cs="Arial"/>
                <w:sz w:val="12"/>
                <w:szCs w:val="12"/>
                <w:lang w:val="en-GB" w:eastAsia="mk-MK"/>
              </w:rPr>
              <w:t>Ensuring IS security (Information</w:t>
            </w:r>
            <w:r w:rsidR="002320F5" w:rsidRPr="00D30847">
              <w:rPr>
                <w:rFonts w:ascii="Arial" w:eastAsia="Times New Roman" w:hAnsi="Arial" w:cs="Arial"/>
                <w:sz w:val="12"/>
                <w:szCs w:val="12"/>
                <w:lang w:val="en-GB" w:eastAsia="mk-MK"/>
              </w:rPr>
              <w:t xml:space="preserve"> </w:t>
            </w:r>
            <w:r w:rsidR="002D005D" w:rsidRPr="00D30847">
              <w:rPr>
                <w:rFonts w:ascii="Arial" w:eastAsia="Times New Roman" w:hAnsi="Arial" w:cs="Arial"/>
                <w:sz w:val="12"/>
                <w:szCs w:val="12"/>
                <w:lang w:val="en-GB" w:eastAsia="mk-MK"/>
              </w:rPr>
              <w:t>System) and</w:t>
            </w:r>
            <w:r w:rsidR="002320F5" w:rsidRPr="00D30847">
              <w:rPr>
                <w:rFonts w:ascii="Arial" w:eastAsia="Times New Roman" w:hAnsi="Arial" w:cs="Arial"/>
                <w:sz w:val="12"/>
                <w:szCs w:val="12"/>
                <w:lang w:val="en-GB" w:eastAsia="mk-MK"/>
              </w:rPr>
              <w:t xml:space="preserve"> </w:t>
            </w:r>
            <w:r w:rsidR="002D005D" w:rsidRPr="00D30847">
              <w:rPr>
                <w:rFonts w:ascii="Arial" w:eastAsia="Times New Roman" w:hAnsi="Arial" w:cs="Arial"/>
                <w:sz w:val="12"/>
                <w:szCs w:val="12"/>
                <w:lang w:val="en-GB" w:eastAsia="mk-MK"/>
              </w:rPr>
              <w:t>smooth</w:t>
            </w:r>
            <w:r w:rsidR="002320F5" w:rsidRPr="00D30847">
              <w:rPr>
                <w:rFonts w:ascii="Arial" w:eastAsia="Times New Roman" w:hAnsi="Arial" w:cs="Arial"/>
                <w:sz w:val="12"/>
                <w:szCs w:val="12"/>
                <w:lang w:val="en-GB" w:eastAsia="mk-MK"/>
              </w:rPr>
              <w:t xml:space="preserve"> </w:t>
            </w:r>
            <w:r w:rsidR="002D005D" w:rsidRPr="00D30847">
              <w:rPr>
                <w:rFonts w:ascii="Arial" w:eastAsia="Times New Roman" w:hAnsi="Arial" w:cs="Arial"/>
                <w:sz w:val="12"/>
                <w:szCs w:val="12"/>
                <w:lang w:val="en-GB" w:eastAsia="mk-MK"/>
              </w:rPr>
              <w:t>functioning</w:t>
            </w:r>
            <w:r w:rsidR="002320F5" w:rsidRPr="00D30847">
              <w:rPr>
                <w:rFonts w:ascii="Arial" w:eastAsia="Times New Roman" w:hAnsi="Arial" w:cs="Arial"/>
                <w:sz w:val="12"/>
                <w:szCs w:val="12"/>
                <w:lang w:val="en-GB" w:eastAsia="mk-MK"/>
              </w:rPr>
              <w:t xml:space="preserve"> </w:t>
            </w:r>
            <w:r w:rsidR="002D005D" w:rsidRPr="00D30847">
              <w:rPr>
                <w:rFonts w:ascii="Arial" w:eastAsia="Times New Roman" w:hAnsi="Arial" w:cs="Arial"/>
                <w:sz w:val="12"/>
                <w:szCs w:val="12"/>
                <w:lang w:val="en-GB" w:eastAsia="mk-MK"/>
              </w:rPr>
              <w:t>of</w:t>
            </w:r>
            <w:r w:rsidR="002320F5" w:rsidRPr="00D30847">
              <w:rPr>
                <w:rFonts w:ascii="Arial" w:eastAsia="Times New Roman" w:hAnsi="Arial" w:cs="Arial"/>
                <w:sz w:val="12"/>
                <w:szCs w:val="12"/>
                <w:lang w:val="en-GB" w:eastAsia="mk-MK"/>
              </w:rPr>
              <w:t xml:space="preserve"> </w:t>
            </w:r>
            <w:r w:rsidR="002D005D" w:rsidRPr="00D30847">
              <w:rPr>
                <w:rFonts w:ascii="Arial" w:eastAsia="Times New Roman" w:hAnsi="Arial" w:cs="Arial"/>
                <w:sz w:val="12"/>
                <w:szCs w:val="12"/>
                <w:lang w:val="en-GB" w:eastAsia="mk-MK"/>
              </w:rPr>
              <w:t>the</w:t>
            </w:r>
            <w:r w:rsidR="002320F5" w:rsidRPr="00D30847">
              <w:rPr>
                <w:rFonts w:ascii="Arial" w:eastAsia="Times New Roman" w:hAnsi="Arial" w:cs="Arial"/>
                <w:sz w:val="12"/>
                <w:szCs w:val="12"/>
                <w:lang w:val="en-GB" w:eastAsia="mk-MK"/>
              </w:rPr>
              <w:t xml:space="preserve"> </w:t>
            </w:r>
            <w:r w:rsidR="002D005D" w:rsidRPr="00D30847">
              <w:rPr>
                <w:rFonts w:ascii="Arial" w:eastAsia="Times New Roman" w:hAnsi="Arial" w:cs="Arial"/>
                <w:sz w:val="12"/>
                <w:szCs w:val="12"/>
                <w:lang w:val="en-GB" w:eastAsia="mk-MK"/>
              </w:rPr>
              <w:t>integrated</w:t>
            </w:r>
            <w:r w:rsidR="002320F5" w:rsidRPr="00D30847">
              <w:rPr>
                <w:rFonts w:ascii="Arial" w:eastAsia="Times New Roman" w:hAnsi="Arial" w:cs="Arial"/>
                <w:sz w:val="12"/>
                <w:szCs w:val="12"/>
                <w:lang w:val="en-GB" w:eastAsia="mk-MK"/>
              </w:rPr>
              <w:t xml:space="preserve"> </w:t>
            </w:r>
            <w:r w:rsidR="002D005D" w:rsidRPr="00D30847">
              <w:rPr>
                <w:rFonts w:ascii="Arial" w:eastAsia="Times New Roman" w:hAnsi="Arial" w:cs="Arial"/>
                <w:sz w:val="12"/>
                <w:szCs w:val="12"/>
                <w:lang w:val="en-GB" w:eastAsia="mk-MK"/>
              </w:rPr>
              <w:t>tax</w:t>
            </w:r>
            <w:r w:rsidR="002320F5" w:rsidRPr="00D30847">
              <w:rPr>
                <w:rFonts w:ascii="Arial" w:eastAsia="Times New Roman" w:hAnsi="Arial" w:cs="Arial"/>
                <w:sz w:val="12"/>
                <w:szCs w:val="12"/>
                <w:lang w:val="en-GB" w:eastAsia="mk-MK"/>
              </w:rPr>
              <w:t xml:space="preserve"> </w:t>
            </w:r>
            <w:r w:rsidR="002D005D" w:rsidRPr="00D30847">
              <w:rPr>
                <w:rFonts w:ascii="Arial" w:eastAsia="Times New Roman" w:hAnsi="Arial" w:cs="Arial"/>
                <w:sz w:val="12"/>
                <w:szCs w:val="12"/>
                <w:lang w:val="en-GB" w:eastAsia="mk-MK"/>
              </w:rPr>
              <w:t>information</w:t>
            </w:r>
            <w:r w:rsidR="002320F5" w:rsidRPr="00D30847">
              <w:rPr>
                <w:rFonts w:ascii="Arial" w:eastAsia="Times New Roman" w:hAnsi="Arial" w:cs="Arial"/>
                <w:sz w:val="12"/>
                <w:szCs w:val="12"/>
                <w:lang w:val="en-GB" w:eastAsia="mk-MK"/>
              </w:rPr>
              <w:t xml:space="preserve"> </w:t>
            </w:r>
            <w:r w:rsidR="002D005D" w:rsidRPr="00D30847">
              <w:rPr>
                <w:rFonts w:ascii="Arial" w:eastAsia="Times New Roman" w:hAnsi="Arial" w:cs="Arial"/>
                <w:sz w:val="12"/>
                <w:szCs w:val="12"/>
                <w:lang w:val="en-GB" w:eastAsia="mk-MK"/>
              </w:rPr>
              <w:t>system</w:t>
            </w:r>
          </w:p>
        </w:tc>
        <w:tc>
          <w:tcPr>
            <w:tcW w:w="1194" w:type="dxa"/>
            <w:gridSpan w:val="2"/>
            <w:shd w:val="clear" w:color="000000" w:fill="FFFF99"/>
            <w:vAlign w:val="center"/>
            <w:hideMark/>
          </w:tcPr>
          <w:p w14:paraId="268C4AA6" w14:textId="77777777" w:rsidR="00F01E25" w:rsidRPr="00D30847" w:rsidRDefault="00F01E25"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2024-2027</w:t>
            </w:r>
          </w:p>
        </w:tc>
        <w:tc>
          <w:tcPr>
            <w:tcW w:w="1418" w:type="dxa"/>
            <w:gridSpan w:val="3"/>
            <w:shd w:val="clear" w:color="000000" w:fill="FFFF99"/>
            <w:vAlign w:val="center"/>
            <w:hideMark/>
          </w:tcPr>
          <w:p w14:paraId="6F188523" w14:textId="77777777" w:rsidR="00F01E25" w:rsidRPr="00D30847" w:rsidRDefault="00F01E25"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PRO</w:t>
            </w:r>
          </w:p>
        </w:tc>
        <w:tc>
          <w:tcPr>
            <w:tcW w:w="1644" w:type="dxa"/>
            <w:gridSpan w:val="3"/>
            <w:shd w:val="clear" w:color="000000" w:fill="FFFF99"/>
            <w:vAlign w:val="center"/>
            <w:hideMark/>
          </w:tcPr>
          <w:p w14:paraId="1AB890D2" w14:textId="77777777" w:rsidR="00F01E25" w:rsidRPr="00D30847" w:rsidRDefault="00F01E25"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758" w:type="dxa"/>
            <w:gridSpan w:val="4"/>
            <w:vMerge/>
            <w:shd w:val="clear" w:color="000000" w:fill="FFFF99"/>
            <w:vAlign w:val="center"/>
            <w:hideMark/>
          </w:tcPr>
          <w:p w14:paraId="35987A91" w14:textId="77777777" w:rsidR="00F01E25" w:rsidRPr="00D30847" w:rsidRDefault="00F01E25" w:rsidP="00485BAA">
            <w:pPr>
              <w:spacing w:after="0" w:line="240" w:lineRule="auto"/>
              <w:jc w:val="center"/>
              <w:rPr>
                <w:rFonts w:ascii="Arial" w:eastAsia="Times New Roman" w:hAnsi="Arial" w:cs="Arial"/>
                <w:sz w:val="12"/>
                <w:szCs w:val="12"/>
                <w:lang w:val="en-GB" w:eastAsia="mk-MK"/>
              </w:rPr>
            </w:pPr>
          </w:p>
        </w:tc>
        <w:tc>
          <w:tcPr>
            <w:tcW w:w="1842" w:type="dxa"/>
            <w:gridSpan w:val="4"/>
            <w:vMerge/>
            <w:shd w:val="clear" w:color="000000" w:fill="FFFF99"/>
            <w:vAlign w:val="center"/>
            <w:hideMark/>
          </w:tcPr>
          <w:p w14:paraId="35A2E1F2" w14:textId="77777777" w:rsidR="00F01E25" w:rsidRPr="00D30847" w:rsidRDefault="00F01E25" w:rsidP="00485BAA">
            <w:pPr>
              <w:spacing w:after="0" w:line="240" w:lineRule="auto"/>
              <w:jc w:val="center"/>
              <w:rPr>
                <w:rFonts w:ascii="Arial" w:eastAsia="Times New Roman" w:hAnsi="Arial" w:cs="Arial"/>
                <w:sz w:val="12"/>
                <w:szCs w:val="12"/>
                <w:lang w:val="en-GB" w:eastAsia="mk-MK"/>
              </w:rPr>
            </w:pPr>
          </w:p>
        </w:tc>
        <w:tc>
          <w:tcPr>
            <w:tcW w:w="1506" w:type="dxa"/>
            <w:gridSpan w:val="4"/>
            <w:shd w:val="clear" w:color="000000" w:fill="FFFF99"/>
            <w:vAlign w:val="center"/>
            <w:hideMark/>
          </w:tcPr>
          <w:p w14:paraId="44C2CF84" w14:textId="00EB8A58" w:rsidR="00F01E25" w:rsidRPr="00D30847" w:rsidRDefault="00F01E25" w:rsidP="00407B01">
            <w:pPr>
              <w:spacing w:after="0" w:line="240" w:lineRule="auto"/>
              <w:jc w:val="center"/>
              <w:rPr>
                <w:rFonts w:ascii="Arial" w:eastAsia="Times New Roman" w:hAnsi="Arial" w:cs="Arial"/>
                <w:sz w:val="12"/>
                <w:szCs w:val="12"/>
                <w:lang w:val="en-GB" w:eastAsia="mk-MK"/>
              </w:rPr>
            </w:pPr>
          </w:p>
        </w:tc>
      </w:tr>
      <w:tr w:rsidR="00485BAA" w:rsidRPr="00D30847" w14:paraId="533E4AF4" w14:textId="77777777" w:rsidTr="00FD4DDE">
        <w:trPr>
          <w:gridBefore w:val="3"/>
          <w:gridAfter w:val="1"/>
          <w:wBefore w:w="37" w:type="dxa"/>
          <w:wAfter w:w="52" w:type="dxa"/>
          <w:trHeight w:val="223"/>
          <w:jc w:val="center"/>
        </w:trPr>
        <w:tc>
          <w:tcPr>
            <w:tcW w:w="13501" w:type="dxa"/>
            <w:gridSpan w:val="28"/>
            <w:shd w:val="clear" w:color="000000" w:fill="1F3864"/>
            <w:vAlign w:val="center"/>
            <w:hideMark/>
          </w:tcPr>
          <w:p w14:paraId="0C0FBFD0" w14:textId="7E96B3D4" w:rsidR="00485BAA" w:rsidRPr="00D30847" w:rsidRDefault="00485BAA" w:rsidP="00485BAA">
            <w:pPr>
              <w:spacing w:after="0" w:line="240" w:lineRule="auto"/>
              <w:jc w:val="both"/>
              <w:rPr>
                <w:rFonts w:ascii="Arial" w:eastAsia="Times New Roman" w:hAnsi="Arial" w:cs="Arial"/>
                <w:b/>
                <w:bCs/>
                <w:color w:val="FFFFFF"/>
                <w:sz w:val="12"/>
                <w:szCs w:val="12"/>
                <w:lang w:val="en-GB" w:eastAsia="mk-MK"/>
              </w:rPr>
            </w:pPr>
            <w:r w:rsidRPr="00D30847">
              <w:rPr>
                <w:rFonts w:ascii="Arial" w:eastAsia="Times New Roman" w:hAnsi="Arial" w:cs="Arial"/>
                <w:b/>
                <w:bCs/>
                <w:color w:val="FFFFFF"/>
                <w:sz w:val="12"/>
                <w:szCs w:val="12"/>
                <w:lang w:val="en-GB" w:eastAsia="mk-MK"/>
              </w:rPr>
              <w:t>PILLAR II: Revenue</w:t>
            </w:r>
            <w:r w:rsidR="002320F5" w:rsidRPr="00D30847">
              <w:rPr>
                <w:rFonts w:ascii="Arial" w:eastAsia="Times New Roman" w:hAnsi="Arial" w:cs="Arial"/>
                <w:b/>
                <w:bCs/>
                <w:color w:val="FFFFFF"/>
                <w:sz w:val="12"/>
                <w:szCs w:val="12"/>
                <w:lang w:val="en-GB" w:eastAsia="mk-MK"/>
              </w:rPr>
              <w:t xml:space="preserve"> </w:t>
            </w:r>
            <w:r w:rsidRPr="00D30847">
              <w:rPr>
                <w:rFonts w:ascii="Arial" w:eastAsia="Times New Roman" w:hAnsi="Arial" w:cs="Arial"/>
                <w:b/>
                <w:bCs/>
                <w:color w:val="FFFFFF"/>
                <w:sz w:val="12"/>
                <w:szCs w:val="12"/>
                <w:lang w:val="en-GB" w:eastAsia="mk-MK"/>
              </w:rPr>
              <w:t>mobilization</w:t>
            </w:r>
          </w:p>
        </w:tc>
      </w:tr>
      <w:tr w:rsidR="00485BAA" w:rsidRPr="00D30847" w14:paraId="64623DE6" w14:textId="77777777" w:rsidTr="00FD4DDE">
        <w:trPr>
          <w:gridBefore w:val="3"/>
          <w:gridAfter w:val="1"/>
          <w:wBefore w:w="37" w:type="dxa"/>
          <w:wAfter w:w="52" w:type="dxa"/>
          <w:trHeight w:val="250"/>
          <w:jc w:val="center"/>
        </w:trPr>
        <w:tc>
          <w:tcPr>
            <w:tcW w:w="13501" w:type="dxa"/>
            <w:gridSpan w:val="28"/>
            <w:shd w:val="clear" w:color="000000" w:fill="1F3864"/>
            <w:vAlign w:val="center"/>
            <w:hideMark/>
          </w:tcPr>
          <w:p w14:paraId="17CE676B" w14:textId="77777777" w:rsidR="00485BAA" w:rsidRPr="00D30847" w:rsidRDefault="00485BAA" w:rsidP="00485BAA">
            <w:pPr>
              <w:spacing w:after="0" w:line="240" w:lineRule="auto"/>
              <w:jc w:val="both"/>
              <w:rPr>
                <w:rFonts w:ascii="Arial" w:eastAsia="Times New Roman" w:hAnsi="Arial" w:cs="Arial"/>
                <w:b/>
                <w:bCs/>
                <w:color w:val="FFFFFF"/>
                <w:sz w:val="12"/>
                <w:szCs w:val="12"/>
                <w:lang w:val="en-GB" w:eastAsia="mk-MK"/>
              </w:rPr>
            </w:pPr>
            <w:r w:rsidRPr="00D30847">
              <w:rPr>
                <w:rFonts w:ascii="Arial" w:eastAsia="Times New Roman" w:hAnsi="Arial" w:cs="Arial"/>
                <w:b/>
                <w:bCs/>
                <w:color w:val="FFFFFF"/>
                <w:sz w:val="12"/>
                <w:szCs w:val="12"/>
                <w:lang w:val="en-GB" w:eastAsia="mk-MK"/>
              </w:rPr>
              <w:t>PRIORITY 3. Customs</w:t>
            </w:r>
          </w:p>
        </w:tc>
      </w:tr>
      <w:tr w:rsidR="00485BAA" w:rsidRPr="00D30847" w14:paraId="276ACE3C" w14:textId="77777777" w:rsidTr="00FD4DDE">
        <w:trPr>
          <w:gridBefore w:val="3"/>
          <w:gridAfter w:val="1"/>
          <w:wBefore w:w="37" w:type="dxa"/>
          <w:wAfter w:w="52" w:type="dxa"/>
          <w:trHeight w:val="253"/>
          <w:jc w:val="center"/>
        </w:trPr>
        <w:tc>
          <w:tcPr>
            <w:tcW w:w="2303" w:type="dxa"/>
            <w:gridSpan w:val="3"/>
            <w:shd w:val="clear" w:color="000000" w:fill="9BD2ED"/>
            <w:vAlign w:val="center"/>
            <w:hideMark/>
          </w:tcPr>
          <w:p w14:paraId="27ED8C14"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Outcome(s)</w:t>
            </w:r>
          </w:p>
        </w:tc>
        <w:tc>
          <w:tcPr>
            <w:tcW w:w="1836" w:type="dxa"/>
            <w:gridSpan w:val="5"/>
            <w:shd w:val="clear" w:color="000000" w:fill="9BD2ED"/>
            <w:vAlign w:val="center"/>
            <w:hideMark/>
          </w:tcPr>
          <w:p w14:paraId="5F23A7D7" w14:textId="7B9F000F"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Performance</w:t>
            </w:r>
            <w:r w:rsidR="002320F5"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indicator</w:t>
            </w:r>
          </w:p>
        </w:tc>
        <w:tc>
          <w:tcPr>
            <w:tcW w:w="1194" w:type="dxa"/>
            <w:gridSpan w:val="2"/>
            <w:shd w:val="clear" w:color="000000" w:fill="9BD2ED"/>
            <w:vAlign w:val="center"/>
            <w:hideMark/>
          </w:tcPr>
          <w:p w14:paraId="75EAD55E" w14:textId="1DD228CD"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Data</w:t>
            </w:r>
            <w:r w:rsidR="002320F5"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source</w:t>
            </w:r>
          </w:p>
        </w:tc>
        <w:tc>
          <w:tcPr>
            <w:tcW w:w="1418" w:type="dxa"/>
            <w:gridSpan w:val="3"/>
            <w:shd w:val="clear" w:color="000000" w:fill="9BD2ED"/>
            <w:vAlign w:val="center"/>
            <w:hideMark/>
          </w:tcPr>
          <w:p w14:paraId="4D08776D" w14:textId="3CD02D18"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Baseline FY2</w:t>
            </w:r>
            <w:r w:rsidR="002C73A5" w:rsidRPr="00D30847">
              <w:rPr>
                <w:rFonts w:ascii="Arial" w:eastAsia="Times New Roman" w:hAnsi="Arial" w:cs="Arial"/>
                <w:b/>
                <w:bCs/>
                <w:sz w:val="12"/>
                <w:szCs w:val="12"/>
                <w:lang w:val="en-GB" w:eastAsia="mk-MK"/>
              </w:rPr>
              <w:t>3</w:t>
            </w:r>
          </w:p>
        </w:tc>
        <w:tc>
          <w:tcPr>
            <w:tcW w:w="1644" w:type="dxa"/>
            <w:gridSpan w:val="3"/>
            <w:shd w:val="clear" w:color="000000" w:fill="9BD2ED"/>
            <w:vAlign w:val="center"/>
            <w:hideMark/>
          </w:tcPr>
          <w:p w14:paraId="58DA693D" w14:textId="195EC916" w:rsidR="00485BAA" w:rsidRPr="00D30847" w:rsidRDefault="00485BAA" w:rsidP="003339C4">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2C73A5" w:rsidRPr="00D30847">
              <w:rPr>
                <w:rFonts w:ascii="Arial" w:eastAsia="Times New Roman" w:hAnsi="Arial" w:cs="Arial"/>
                <w:b/>
                <w:bCs/>
                <w:sz w:val="12"/>
                <w:szCs w:val="12"/>
                <w:lang w:val="en-GB" w:eastAsia="mk-MK"/>
              </w:rPr>
              <w:t>5</w:t>
            </w:r>
          </w:p>
        </w:tc>
        <w:tc>
          <w:tcPr>
            <w:tcW w:w="1758" w:type="dxa"/>
            <w:gridSpan w:val="4"/>
            <w:shd w:val="clear" w:color="000000" w:fill="9BD2ED"/>
            <w:vAlign w:val="center"/>
            <w:hideMark/>
          </w:tcPr>
          <w:p w14:paraId="4E041E6E" w14:textId="645522E3"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2C73A5" w:rsidRPr="00D30847">
              <w:rPr>
                <w:rFonts w:ascii="Arial" w:eastAsia="Times New Roman" w:hAnsi="Arial" w:cs="Arial"/>
                <w:b/>
                <w:bCs/>
                <w:sz w:val="12"/>
                <w:szCs w:val="12"/>
                <w:lang w:val="en-GB" w:eastAsia="mk-MK"/>
              </w:rPr>
              <w:t>6</w:t>
            </w:r>
          </w:p>
        </w:tc>
        <w:tc>
          <w:tcPr>
            <w:tcW w:w="1842" w:type="dxa"/>
            <w:gridSpan w:val="4"/>
            <w:shd w:val="clear" w:color="000000" w:fill="9BD2ED"/>
            <w:vAlign w:val="center"/>
            <w:hideMark/>
          </w:tcPr>
          <w:p w14:paraId="0F103090" w14:textId="31284CC3"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2C73A5" w:rsidRPr="00D30847">
              <w:rPr>
                <w:rFonts w:ascii="Arial" w:eastAsia="Times New Roman" w:hAnsi="Arial" w:cs="Arial"/>
                <w:b/>
                <w:bCs/>
                <w:sz w:val="12"/>
                <w:szCs w:val="12"/>
                <w:lang w:val="en-GB" w:eastAsia="mk-MK"/>
              </w:rPr>
              <w:t>7</w:t>
            </w:r>
          </w:p>
        </w:tc>
        <w:tc>
          <w:tcPr>
            <w:tcW w:w="1506" w:type="dxa"/>
            <w:gridSpan w:val="4"/>
            <w:shd w:val="clear" w:color="000000" w:fill="9BD2ED"/>
            <w:vAlign w:val="center"/>
            <w:hideMark/>
          </w:tcPr>
          <w:p w14:paraId="7B23CC8A" w14:textId="721596B3"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2C73A5" w:rsidRPr="00D30847">
              <w:rPr>
                <w:rFonts w:ascii="Arial" w:eastAsia="Times New Roman" w:hAnsi="Arial" w:cs="Arial"/>
                <w:b/>
                <w:bCs/>
                <w:sz w:val="12"/>
                <w:szCs w:val="12"/>
                <w:lang w:val="en-GB" w:eastAsia="mk-MK"/>
              </w:rPr>
              <w:t>8</w:t>
            </w:r>
          </w:p>
        </w:tc>
      </w:tr>
      <w:tr w:rsidR="00485BAA" w:rsidRPr="00D30847" w14:paraId="4E9A9F30" w14:textId="77777777" w:rsidTr="00FD4DDE">
        <w:trPr>
          <w:gridBefore w:val="3"/>
          <w:gridAfter w:val="1"/>
          <w:wBefore w:w="37" w:type="dxa"/>
          <w:wAfter w:w="52" w:type="dxa"/>
          <w:trHeight w:val="965"/>
          <w:jc w:val="center"/>
        </w:trPr>
        <w:tc>
          <w:tcPr>
            <w:tcW w:w="2303" w:type="dxa"/>
            <w:gridSpan w:val="3"/>
            <w:shd w:val="clear" w:color="000000" w:fill="FFFF99"/>
            <w:vAlign w:val="center"/>
            <w:hideMark/>
          </w:tcPr>
          <w:p w14:paraId="47769044" w14:textId="21EE7FE7" w:rsidR="00485BAA" w:rsidRPr="00D30847" w:rsidRDefault="002320F5"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Availability of innovative equipment and training of staff for detection and control for the purpose of: control without disturbance, detection of hidden objects on persons, radiation detection, sampling and analysis of samples, manual search;</w:t>
            </w:r>
          </w:p>
        </w:tc>
        <w:tc>
          <w:tcPr>
            <w:tcW w:w="1836" w:type="dxa"/>
            <w:gridSpan w:val="5"/>
            <w:shd w:val="clear" w:color="000000" w:fill="FFFF99"/>
            <w:vAlign w:val="center"/>
            <w:hideMark/>
          </w:tcPr>
          <w:p w14:paraId="2A894A96" w14:textId="41434444" w:rsidR="00485BAA" w:rsidRPr="00D30847" w:rsidRDefault="002C73A5"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Percentage of  staff employed in the corresponding units for customs control are trained to use the new equipment</w:t>
            </w:r>
          </w:p>
        </w:tc>
        <w:tc>
          <w:tcPr>
            <w:tcW w:w="1194" w:type="dxa"/>
            <w:gridSpan w:val="2"/>
            <w:shd w:val="clear" w:color="000000" w:fill="FFFF99"/>
            <w:vAlign w:val="center"/>
            <w:hideMark/>
          </w:tcPr>
          <w:p w14:paraId="6FFF13B6" w14:textId="127A12C5"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Customs</w:t>
            </w:r>
            <w:r w:rsidR="002320F5"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Administration</w:t>
            </w:r>
          </w:p>
        </w:tc>
        <w:tc>
          <w:tcPr>
            <w:tcW w:w="1418" w:type="dxa"/>
            <w:gridSpan w:val="3"/>
            <w:shd w:val="clear" w:color="000000" w:fill="FFFF99"/>
            <w:vAlign w:val="center"/>
            <w:hideMark/>
          </w:tcPr>
          <w:p w14:paraId="27A4284D"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644" w:type="dxa"/>
            <w:gridSpan w:val="3"/>
            <w:shd w:val="clear" w:color="000000" w:fill="FFFF99"/>
            <w:vAlign w:val="center"/>
            <w:hideMark/>
          </w:tcPr>
          <w:p w14:paraId="5FAADD20" w14:textId="59F5D1A9" w:rsidR="00485BAA" w:rsidRPr="00D30847" w:rsidRDefault="002C73A5"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30% of  staff employed in the corresponding units for customs control are trained to use the new </w:t>
            </w:r>
            <w:r w:rsidR="002F500A" w:rsidRPr="00D30847">
              <w:rPr>
                <w:rFonts w:ascii="Arial" w:eastAsia="Times New Roman" w:hAnsi="Arial" w:cs="Arial"/>
                <w:sz w:val="12"/>
                <w:szCs w:val="12"/>
                <w:lang w:val="en-GB" w:eastAsia="mk-MK"/>
              </w:rPr>
              <w:t>equipment of</w:t>
            </w:r>
          </w:p>
        </w:tc>
        <w:tc>
          <w:tcPr>
            <w:tcW w:w="1758" w:type="dxa"/>
            <w:gridSpan w:val="4"/>
            <w:shd w:val="clear" w:color="000000" w:fill="FFFF99"/>
            <w:vAlign w:val="center"/>
            <w:hideMark/>
          </w:tcPr>
          <w:p w14:paraId="38F1F595" w14:textId="144F869D" w:rsidR="00485BAA" w:rsidRPr="00D30847" w:rsidRDefault="002C73A5"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40% of  staff employed in the corresponding units for customs control are trained to use the new </w:t>
            </w:r>
            <w:r w:rsidR="002F500A" w:rsidRPr="00D30847">
              <w:rPr>
                <w:rFonts w:ascii="Arial" w:eastAsia="Times New Roman" w:hAnsi="Arial" w:cs="Arial"/>
                <w:sz w:val="12"/>
                <w:szCs w:val="12"/>
                <w:lang w:val="en-GB" w:eastAsia="mk-MK"/>
              </w:rPr>
              <w:t>equipment of</w:t>
            </w:r>
          </w:p>
        </w:tc>
        <w:tc>
          <w:tcPr>
            <w:tcW w:w="1842" w:type="dxa"/>
            <w:gridSpan w:val="4"/>
            <w:shd w:val="clear" w:color="000000" w:fill="FFFF99"/>
            <w:vAlign w:val="center"/>
            <w:hideMark/>
          </w:tcPr>
          <w:p w14:paraId="3567309E" w14:textId="14E618C4" w:rsidR="00485BAA" w:rsidRPr="00D30847" w:rsidRDefault="002C73A5"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70% of  staff employed in the corresponding units for customs control are trained to use the new </w:t>
            </w:r>
            <w:r w:rsidR="002F500A" w:rsidRPr="00D30847">
              <w:rPr>
                <w:rFonts w:ascii="Arial" w:eastAsia="Times New Roman" w:hAnsi="Arial" w:cs="Arial"/>
                <w:sz w:val="12"/>
                <w:szCs w:val="12"/>
                <w:lang w:val="en-GB" w:eastAsia="mk-MK"/>
              </w:rPr>
              <w:t>equipment of</w:t>
            </w:r>
          </w:p>
        </w:tc>
        <w:tc>
          <w:tcPr>
            <w:tcW w:w="1506" w:type="dxa"/>
            <w:gridSpan w:val="4"/>
            <w:shd w:val="clear" w:color="000000" w:fill="FFFF99"/>
            <w:vAlign w:val="center"/>
            <w:hideMark/>
          </w:tcPr>
          <w:p w14:paraId="52C0EEEB" w14:textId="6EE813BC" w:rsidR="00485BAA" w:rsidRPr="00D30847" w:rsidRDefault="002C73A5"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70% of  staff employed in the corresponding units for customs control are trained to use the new </w:t>
            </w:r>
            <w:r w:rsidR="002F500A" w:rsidRPr="00D30847">
              <w:rPr>
                <w:rFonts w:ascii="Arial" w:eastAsia="Times New Roman" w:hAnsi="Arial" w:cs="Arial"/>
                <w:sz w:val="12"/>
                <w:szCs w:val="12"/>
                <w:lang w:val="en-GB" w:eastAsia="mk-MK"/>
              </w:rPr>
              <w:t>equipment of</w:t>
            </w:r>
          </w:p>
        </w:tc>
      </w:tr>
      <w:tr w:rsidR="00485BAA" w:rsidRPr="00D30847" w14:paraId="606C022C" w14:textId="77777777" w:rsidTr="00FD4DDE">
        <w:trPr>
          <w:gridBefore w:val="3"/>
          <w:gridAfter w:val="1"/>
          <w:wBefore w:w="37" w:type="dxa"/>
          <w:wAfter w:w="52" w:type="dxa"/>
          <w:trHeight w:val="2129"/>
          <w:jc w:val="center"/>
        </w:trPr>
        <w:tc>
          <w:tcPr>
            <w:tcW w:w="2303" w:type="dxa"/>
            <w:gridSpan w:val="3"/>
            <w:shd w:val="clear" w:color="000000" w:fill="FFFF99"/>
            <w:vAlign w:val="center"/>
            <w:hideMark/>
          </w:tcPr>
          <w:p w14:paraId="1CD9CAE8" w14:textId="7E7A4608" w:rsidR="00485BAA" w:rsidRPr="00D30847" w:rsidRDefault="002320F5"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Introduction of a complete paperless environment in the customs procedure, through the implementation of electronic systems from the e-Customs program, i.e. the Multiannual Strategic Plan of the EU (MASP), compatible with the systems and procedures in the European Union; preparation for interconnection and interoperability with EU systems and implementation of systems compliant with EU systems (which may be established prior to EU accession) and staffing with appropriate hardware for those systems.</w:t>
            </w:r>
          </w:p>
        </w:tc>
        <w:tc>
          <w:tcPr>
            <w:tcW w:w="1836" w:type="dxa"/>
            <w:gridSpan w:val="5"/>
            <w:shd w:val="clear" w:color="000000" w:fill="FFFF99"/>
            <w:vAlign w:val="center"/>
            <w:hideMark/>
          </w:tcPr>
          <w:p w14:paraId="6A49F148" w14:textId="7B972F22" w:rsidR="00485BAA" w:rsidRPr="00D30847" w:rsidRDefault="002320F5"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Implemented at least two (2) new IT systems / modules from the EU Multiannual Strategic Plan (MASP) at national level on appropriate hardware (ICS2 and e-commerce)</w:t>
            </w:r>
          </w:p>
        </w:tc>
        <w:tc>
          <w:tcPr>
            <w:tcW w:w="1194" w:type="dxa"/>
            <w:gridSpan w:val="2"/>
            <w:shd w:val="clear" w:color="000000" w:fill="FFFF99"/>
            <w:vAlign w:val="center"/>
            <w:hideMark/>
          </w:tcPr>
          <w:p w14:paraId="31BA508B" w14:textId="702EC29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Customs</w:t>
            </w:r>
            <w:r w:rsidR="002320F5"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Administration</w:t>
            </w:r>
          </w:p>
        </w:tc>
        <w:tc>
          <w:tcPr>
            <w:tcW w:w="1418" w:type="dxa"/>
            <w:gridSpan w:val="3"/>
            <w:shd w:val="clear" w:color="000000" w:fill="FFFF99"/>
            <w:vAlign w:val="center"/>
            <w:hideMark/>
          </w:tcPr>
          <w:p w14:paraId="53B0A1DD"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0</w:t>
            </w:r>
          </w:p>
        </w:tc>
        <w:tc>
          <w:tcPr>
            <w:tcW w:w="1644" w:type="dxa"/>
            <w:gridSpan w:val="3"/>
            <w:shd w:val="clear" w:color="000000" w:fill="FFFF99"/>
            <w:vAlign w:val="center"/>
            <w:hideMark/>
          </w:tcPr>
          <w:p w14:paraId="3A3E6C0F"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758" w:type="dxa"/>
            <w:gridSpan w:val="4"/>
            <w:shd w:val="clear" w:color="000000" w:fill="FFFF99"/>
            <w:vAlign w:val="center"/>
            <w:hideMark/>
          </w:tcPr>
          <w:p w14:paraId="07C44DF3"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842" w:type="dxa"/>
            <w:gridSpan w:val="4"/>
            <w:shd w:val="clear" w:color="000000" w:fill="FFFF99"/>
            <w:vAlign w:val="center"/>
            <w:hideMark/>
          </w:tcPr>
          <w:p w14:paraId="10EF163B"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506" w:type="dxa"/>
            <w:gridSpan w:val="4"/>
            <w:shd w:val="clear" w:color="000000" w:fill="FFFF99"/>
            <w:vAlign w:val="center"/>
            <w:hideMark/>
          </w:tcPr>
          <w:p w14:paraId="3F349CB1"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w:t>
            </w:r>
          </w:p>
        </w:tc>
      </w:tr>
      <w:tr w:rsidR="00485BAA" w:rsidRPr="00D30847" w14:paraId="47E7A5AE" w14:textId="77777777" w:rsidTr="00FD4DDE">
        <w:trPr>
          <w:gridBefore w:val="3"/>
          <w:gridAfter w:val="1"/>
          <w:wBefore w:w="37" w:type="dxa"/>
          <w:wAfter w:w="52" w:type="dxa"/>
          <w:trHeight w:val="349"/>
          <w:jc w:val="center"/>
        </w:trPr>
        <w:tc>
          <w:tcPr>
            <w:tcW w:w="13501" w:type="dxa"/>
            <w:gridSpan w:val="28"/>
            <w:shd w:val="clear" w:color="000000" w:fill="9BD2ED"/>
            <w:vAlign w:val="center"/>
            <w:hideMark/>
          </w:tcPr>
          <w:p w14:paraId="2A9C43F4" w14:textId="4BDE3759" w:rsidR="00485BAA" w:rsidRPr="00D30847" w:rsidRDefault="00485BAA" w:rsidP="00485BAA">
            <w:pPr>
              <w:spacing w:after="0" w:line="240" w:lineRule="auto"/>
              <w:jc w:val="both"/>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Measure 1. Strengthening</w:t>
            </w:r>
            <w:r w:rsidR="002320F5"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joint</w:t>
            </w:r>
            <w:r w:rsidR="002320F5"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control</w:t>
            </w:r>
            <w:r w:rsidR="002320F5"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mechanisms</w:t>
            </w:r>
            <w:r w:rsidR="002320F5"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and</w:t>
            </w:r>
            <w:r w:rsidR="002320F5"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capacities</w:t>
            </w:r>
            <w:r w:rsidR="002320F5"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w:t>
            </w:r>
            <w:r w:rsidR="002320F5"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order</w:t>
            </w:r>
            <w:r w:rsidR="002320F5"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to</w:t>
            </w:r>
            <w:r w:rsidR="002320F5"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combat</w:t>
            </w:r>
            <w:r w:rsidR="002320F5"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illegal</w:t>
            </w:r>
            <w:r w:rsidR="002320F5"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trade</w:t>
            </w:r>
            <w:r w:rsidR="002320F5"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and</w:t>
            </w:r>
            <w:r w:rsidR="002320F5"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organized</w:t>
            </w:r>
            <w:r w:rsidR="002320F5"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crime</w:t>
            </w:r>
          </w:p>
        </w:tc>
      </w:tr>
      <w:tr w:rsidR="00485BAA" w:rsidRPr="00D30847" w14:paraId="2EBB3B9A" w14:textId="77777777" w:rsidTr="00FD4DDE">
        <w:trPr>
          <w:gridBefore w:val="3"/>
          <w:gridAfter w:val="1"/>
          <w:wBefore w:w="37" w:type="dxa"/>
          <w:wAfter w:w="52" w:type="dxa"/>
          <w:trHeight w:val="239"/>
          <w:jc w:val="center"/>
        </w:trPr>
        <w:tc>
          <w:tcPr>
            <w:tcW w:w="2303" w:type="dxa"/>
            <w:gridSpan w:val="3"/>
            <w:vMerge w:val="restart"/>
            <w:tcBorders>
              <w:top w:val="nil"/>
              <w:left w:val="nil"/>
              <w:bottom w:val="nil"/>
              <w:right w:val="single" w:sz="8" w:space="0" w:color="000000"/>
            </w:tcBorders>
            <w:shd w:val="clear" w:color="auto" w:fill="auto"/>
            <w:vAlign w:val="center"/>
            <w:hideMark/>
          </w:tcPr>
          <w:p w14:paraId="1CCBED56"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c>
          <w:tcPr>
            <w:tcW w:w="1836" w:type="dxa"/>
            <w:gridSpan w:val="5"/>
            <w:tcBorders>
              <w:left w:val="single" w:sz="8" w:space="0" w:color="000000"/>
            </w:tcBorders>
            <w:shd w:val="clear" w:color="000000" w:fill="9BD2ED"/>
            <w:vAlign w:val="center"/>
            <w:hideMark/>
          </w:tcPr>
          <w:p w14:paraId="565CD003" w14:textId="26FE307E"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Performance</w:t>
            </w:r>
            <w:r w:rsidR="002320F5"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indicator</w:t>
            </w:r>
          </w:p>
        </w:tc>
        <w:tc>
          <w:tcPr>
            <w:tcW w:w="1194" w:type="dxa"/>
            <w:gridSpan w:val="2"/>
            <w:shd w:val="clear" w:color="000000" w:fill="9BD2ED"/>
            <w:vAlign w:val="center"/>
            <w:hideMark/>
          </w:tcPr>
          <w:p w14:paraId="41A4DFC7" w14:textId="00971F7A"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Data</w:t>
            </w:r>
            <w:r w:rsidR="002320F5"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source</w:t>
            </w:r>
          </w:p>
        </w:tc>
        <w:tc>
          <w:tcPr>
            <w:tcW w:w="1418" w:type="dxa"/>
            <w:gridSpan w:val="3"/>
            <w:shd w:val="clear" w:color="000000" w:fill="9BD2ED"/>
            <w:vAlign w:val="center"/>
            <w:hideMark/>
          </w:tcPr>
          <w:p w14:paraId="6D29A337" w14:textId="3C49DF9A"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Baseline FY2</w:t>
            </w:r>
            <w:r w:rsidR="002C73A5" w:rsidRPr="00D30847">
              <w:rPr>
                <w:rFonts w:ascii="Arial" w:eastAsia="Times New Roman" w:hAnsi="Arial" w:cs="Arial"/>
                <w:b/>
                <w:bCs/>
                <w:sz w:val="12"/>
                <w:szCs w:val="12"/>
                <w:lang w:val="en-GB" w:eastAsia="mk-MK"/>
              </w:rPr>
              <w:t>3</w:t>
            </w:r>
          </w:p>
        </w:tc>
        <w:tc>
          <w:tcPr>
            <w:tcW w:w="1644" w:type="dxa"/>
            <w:gridSpan w:val="3"/>
            <w:shd w:val="clear" w:color="000000" w:fill="9BD2ED"/>
            <w:vAlign w:val="center"/>
            <w:hideMark/>
          </w:tcPr>
          <w:p w14:paraId="71677195" w14:textId="7913EA1D"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2C73A5" w:rsidRPr="00D30847">
              <w:rPr>
                <w:rFonts w:ascii="Arial" w:eastAsia="Times New Roman" w:hAnsi="Arial" w:cs="Arial"/>
                <w:b/>
                <w:bCs/>
                <w:sz w:val="12"/>
                <w:szCs w:val="12"/>
                <w:lang w:val="en-GB" w:eastAsia="mk-MK"/>
              </w:rPr>
              <w:t>5</w:t>
            </w:r>
          </w:p>
        </w:tc>
        <w:tc>
          <w:tcPr>
            <w:tcW w:w="1758" w:type="dxa"/>
            <w:gridSpan w:val="4"/>
            <w:shd w:val="clear" w:color="000000" w:fill="9BD2ED"/>
            <w:vAlign w:val="center"/>
            <w:hideMark/>
          </w:tcPr>
          <w:p w14:paraId="287D6408" w14:textId="0C094C34"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2C73A5" w:rsidRPr="00D30847">
              <w:rPr>
                <w:rFonts w:ascii="Arial" w:eastAsia="Times New Roman" w:hAnsi="Arial" w:cs="Arial"/>
                <w:b/>
                <w:bCs/>
                <w:sz w:val="12"/>
                <w:szCs w:val="12"/>
                <w:lang w:val="en-GB" w:eastAsia="mk-MK"/>
              </w:rPr>
              <w:t>6</w:t>
            </w:r>
          </w:p>
        </w:tc>
        <w:tc>
          <w:tcPr>
            <w:tcW w:w="1842" w:type="dxa"/>
            <w:gridSpan w:val="4"/>
            <w:shd w:val="clear" w:color="000000" w:fill="9BD2ED"/>
            <w:vAlign w:val="center"/>
            <w:hideMark/>
          </w:tcPr>
          <w:p w14:paraId="6D7346F8" w14:textId="5BBD2F7F" w:rsidR="00485BAA" w:rsidRPr="00D30847" w:rsidRDefault="00485BAA" w:rsidP="003339C4">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2C73A5" w:rsidRPr="00D30847">
              <w:rPr>
                <w:rFonts w:ascii="Arial" w:eastAsia="Times New Roman" w:hAnsi="Arial" w:cs="Arial"/>
                <w:b/>
                <w:bCs/>
                <w:sz w:val="12"/>
                <w:szCs w:val="12"/>
                <w:lang w:val="en-GB" w:eastAsia="mk-MK"/>
              </w:rPr>
              <w:t>7</w:t>
            </w:r>
          </w:p>
        </w:tc>
        <w:tc>
          <w:tcPr>
            <w:tcW w:w="1506" w:type="dxa"/>
            <w:gridSpan w:val="4"/>
            <w:shd w:val="clear" w:color="000000" w:fill="9BD2ED"/>
            <w:vAlign w:val="center"/>
            <w:hideMark/>
          </w:tcPr>
          <w:p w14:paraId="7A767D8B" w14:textId="03D3F55B"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2C73A5" w:rsidRPr="00D30847">
              <w:rPr>
                <w:rFonts w:ascii="Arial" w:eastAsia="Times New Roman" w:hAnsi="Arial" w:cs="Arial"/>
                <w:b/>
                <w:bCs/>
                <w:sz w:val="12"/>
                <w:szCs w:val="12"/>
                <w:lang w:val="en-GB" w:eastAsia="mk-MK"/>
              </w:rPr>
              <w:t>8</w:t>
            </w:r>
          </w:p>
        </w:tc>
      </w:tr>
      <w:tr w:rsidR="00485BAA" w:rsidRPr="00D30847" w14:paraId="20714591" w14:textId="77777777" w:rsidTr="00FD4DDE">
        <w:trPr>
          <w:gridBefore w:val="3"/>
          <w:gridAfter w:val="1"/>
          <w:wBefore w:w="37" w:type="dxa"/>
          <w:wAfter w:w="52" w:type="dxa"/>
          <w:trHeight w:val="694"/>
          <w:jc w:val="center"/>
        </w:trPr>
        <w:tc>
          <w:tcPr>
            <w:tcW w:w="2303" w:type="dxa"/>
            <w:gridSpan w:val="3"/>
            <w:vMerge/>
            <w:tcBorders>
              <w:top w:val="nil"/>
              <w:left w:val="nil"/>
              <w:bottom w:val="nil"/>
              <w:right w:val="single" w:sz="8" w:space="0" w:color="000000"/>
            </w:tcBorders>
            <w:vAlign w:val="center"/>
            <w:hideMark/>
          </w:tcPr>
          <w:p w14:paraId="5FEA5165"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3B417059" w14:textId="385A974F" w:rsidR="00485BAA" w:rsidRPr="00D30847" w:rsidRDefault="002320F5"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Percentage of staff employed in the corresponding units for  customs control actively using the new equipment</w:t>
            </w:r>
          </w:p>
        </w:tc>
        <w:tc>
          <w:tcPr>
            <w:tcW w:w="1194" w:type="dxa"/>
            <w:gridSpan w:val="2"/>
            <w:shd w:val="clear" w:color="000000" w:fill="FFFF99"/>
            <w:vAlign w:val="center"/>
            <w:hideMark/>
          </w:tcPr>
          <w:p w14:paraId="587FEC4F" w14:textId="22A24B1A"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Customs</w:t>
            </w:r>
            <w:r w:rsidR="002320F5"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Administration</w:t>
            </w:r>
          </w:p>
        </w:tc>
        <w:tc>
          <w:tcPr>
            <w:tcW w:w="1418" w:type="dxa"/>
            <w:gridSpan w:val="3"/>
            <w:shd w:val="clear" w:color="000000" w:fill="FFFF99"/>
            <w:vAlign w:val="center"/>
            <w:hideMark/>
          </w:tcPr>
          <w:p w14:paraId="3E9974B5"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0</w:t>
            </w:r>
          </w:p>
        </w:tc>
        <w:tc>
          <w:tcPr>
            <w:tcW w:w="1644" w:type="dxa"/>
            <w:gridSpan w:val="3"/>
            <w:shd w:val="clear" w:color="000000" w:fill="FFFF99"/>
            <w:vAlign w:val="center"/>
            <w:hideMark/>
          </w:tcPr>
          <w:p w14:paraId="201F0DB6" w14:textId="77777777" w:rsidR="00485BAA" w:rsidRPr="00D30847" w:rsidRDefault="003339C4"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30%/</w:t>
            </w:r>
          </w:p>
        </w:tc>
        <w:tc>
          <w:tcPr>
            <w:tcW w:w="1758" w:type="dxa"/>
            <w:gridSpan w:val="4"/>
            <w:shd w:val="clear" w:color="000000" w:fill="FFFF99"/>
            <w:vAlign w:val="center"/>
            <w:hideMark/>
          </w:tcPr>
          <w:p w14:paraId="625DBD4E" w14:textId="75784BD8" w:rsidR="00485BAA" w:rsidRPr="00D30847" w:rsidRDefault="00E80D15"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4</w:t>
            </w:r>
            <w:r w:rsidR="003339C4" w:rsidRPr="00D30847">
              <w:rPr>
                <w:rFonts w:ascii="Arial" w:eastAsia="Times New Roman" w:hAnsi="Arial" w:cs="Arial"/>
                <w:sz w:val="12"/>
                <w:szCs w:val="12"/>
                <w:lang w:val="en-GB" w:eastAsia="mk-MK"/>
              </w:rPr>
              <w:t>0%</w:t>
            </w:r>
          </w:p>
        </w:tc>
        <w:tc>
          <w:tcPr>
            <w:tcW w:w="1842" w:type="dxa"/>
            <w:gridSpan w:val="4"/>
            <w:shd w:val="clear" w:color="000000" w:fill="FFFF99"/>
            <w:vAlign w:val="center"/>
            <w:hideMark/>
          </w:tcPr>
          <w:p w14:paraId="41345066" w14:textId="77777777" w:rsidR="00485BAA" w:rsidRPr="00D30847" w:rsidRDefault="003339C4"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70%</w:t>
            </w:r>
          </w:p>
        </w:tc>
        <w:tc>
          <w:tcPr>
            <w:tcW w:w="1506" w:type="dxa"/>
            <w:gridSpan w:val="4"/>
            <w:shd w:val="clear" w:color="000000" w:fill="FFFF99"/>
            <w:vAlign w:val="center"/>
            <w:hideMark/>
          </w:tcPr>
          <w:p w14:paraId="0EFD2496"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70%</w:t>
            </w:r>
          </w:p>
        </w:tc>
      </w:tr>
      <w:tr w:rsidR="00485BAA" w:rsidRPr="00D30847" w14:paraId="73BB8B7A" w14:textId="77777777" w:rsidTr="00FD4DDE">
        <w:trPr>
          <w:gridBefore w:val="3"/>
          <w:gridAfter w:val="1"/>
          <w:wBefore w:w="37" w:type="dxa"/>
          <w:wAfter w:w="52" w:type="dxa"/>
          <w:trHeight w:val="1006"/>
          <w:jc w:val="center"/>
        </w:trPr>
        <w:tc>
          <w:tcPr>
            <w:tcW w:w="2303" w:type="dxa"/>
            <w:gridSpan w:val="3"/>
            <w:vMerge/>
            <w:tcBorders>
              <w:top w:val="nil"/>
              <w:left w:val="nil"/>
              <w:bottom w:val="nil"/>
              <w:right w:val="single" w:sz="8" w:space="0" w:color="000000"/>
            </w:tcBorders>
            <w:vAlign w:val="center"/>
            <w:hideMark/>
          </w:tcPr>
          <w:p w14:paraId="3486928F"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29B14B59" w14:textId="60D33B99" w:rsidR="00485BAA" w:rsidRPr="00D30847" w:rsidRDefault="002320F5"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Conducted appropriate professional trainings for the employees in the operational services for control and prosecution for fight against illicit trade and crime (number of events)</w:t>
            </w:r>
          </w:p>
        </w:tc>
        <w:tc>
          <w:tcPr>
            <w:tcW w:w="1194" w:type="dxa"/>
            <w:gridSpan w:val="2"/>
            <w:shd w:val="clear" w:color="000000" w:fill="FFFF99"/>
            <w:vAlign w:val="center"/>
            <w:hideMark/>
          </w:tcPr>
          <w:p w14:paraId="11A44F2E" w14:textId="4727FB36"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Customs</w:t>
            </w:r>
            <w:r w:rsidR="002320F5"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Administration</w:t>
            </w:r>
          </w:p>
        </w:tc>
        <w:tc>
          <w:tcPr>
            <w:tcW w:w="1418" w:type="dxa"/>
            <w:gridSpan w:val="3"/>
            <w:shd w:val="clear" w:color="000000" w:fill="FFFF99"/>
            <w:vAlign w:val="center"/>
            <w:hideMark/>
          </w:tcPr>
          <w:p w14:paraId="677E53E0" w14:textId="625D4392" w:rsidR="00485BAA" w:rsidRPr="00D30847" w:rsidRDefault="002320F5"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(part of equipment is in the process of procurement)</w:t>
            </w:r>
            <w:r w:rsidR="003339C4" w:rsidRPr="00D30847">
              <w:rPr>
                <w:rFonts w:ascii="Arial" w:eastAsia="Times New Roman" w:hAnsi="Arial" w:cs="Arial"/>
                <w:sz w:val="12"/>
                <w:szCs w:val="12"/>
                <w:lang w:val="en-GB" w:eastAsia="mk-MK"/>
              </w:rPr>
              <w:t>0</w:t>
            </w:r>
          </w:p>
        </w:tc>
        <w:tc>
          <w:tcPr>
            <w:tcW w:w="1644" w:type="dxa"/>
            <w:gridSpan w:val="3"/>
            <w:shd w:val="clear" w:color="000000" w:fill="FFFF99"/>
            <w:vAlign w:val="center"/>
            <w:hideMark/>
          </w:tcPr>
          <w:p w14:paraId="7464B31B" w14:textId="76552656" w:rsidR="00485BAA" w:rsidRPr="00D30847" w:rsidRDefault="003339C4"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r w:rsidR="002320F5" w:rsidRPr="00D30847">
              <w:rPr>
                <w:rFonts w:ascii="Arial" w:eastAsia="Times New Roman" w:hAnsi="Arial" w:cs="Arial"/>
                <w:sz w:val="12"/>
                <w:szCs w:val="12"/>
                <w:lang w:val="en-GB" w:eastAsia="mk-MK"/>
              </w:rPr>
              <w:t xml:space="preserve"> additional equipment will be procured</w:t>
            </w:r>
          </w:p>
        </w:tc>
        <w:tc>
          <w:tcPr>
            <w:tcW w:w="1758" w:type="dxa"/>
            <w:gridSpan w:val="4"/>
            <w:shd w:val="clear" w:color="000000" w:fill="FFFF99"/>
            <w:vAlign w:val="center"/>
            <w:hideMark/>
          </w:tcPr>
          <w:p w14:paraId="563800E1" w14:textId="77777777" w:rsidR="00485BAA" w:rsidRPr="00D30847" w:rsidRDefault="003339C4"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5</w:t>
            </w:r>
            <w:r w:rsidR="00485BAA" w:rsidRPr="00D30847">
              <w:rPr>
                <w:rFonts w:ascii="Arial" w:eastAsia="Times New Roman" w:hAnsi="Arial" w:cs="Arial"/>
                <w:sz w:val="12"/>
                <w:szCs w:val="12"/>
                <w:lang w:val="en-GB" w:eastAsia="mk-MK"/>
              </w:rPr>
              <w:br/>
            </w:r>
          </w:p>
        </w:tc>
        <w:tc>
          <w:tcPr>
            <w:tcW w:w="1842" w:type="dxa"/>
            <w:gridSpan w:val="4"/>
            <w:shd w:val="clear" w:color="000000" w:fill="FFFF99"/>
            <w:vAlign w:val="center"/>
            <w:hideMark/>
          </w:tcPr>
          <w:p w14:paraId="3D868B22" w14:textId="77777777" w:rsidR="00485BAA" w:rsidRPr="00D30847" w:rsidRDefault="003339C4"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5</w:t>
            </w:r>
          </w:p>
        </w:tc>
        <w:tc>
          <w:tcPr>
            <w:tcW w:w="1506" w:type="dxa"/>
            <w:gridSpan w:val="4"/>
            <w:shd w:val="clear" w:color="000000" w:fill="FFFF99"/>
            <w:vAlign w:val="center"/>
            <w:hideMark/>
          </w:tcPr>
          <w:p w14:paraId="6D94778F" w14:textId="77777777" w:rsidR="00485BAA" w:rsidRPr="00D30847" w:rsidRDefault="003339C4"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7</w:t>
            </w:r>
          </w:p>
        </w:tc>
      </w:tr>
      <w:tr w:rsidR="00485BAA" w:rsidRPr="00D30847" w14:paraId="549D1B55" w14:textId="77777777" w:rsidTr="00FD4DDE">
        <w:trPr>
          <w:gridBefore w:val="3"/>
          <w:gridAfter w:val="1"/>
          <w:wBefore w:w="37" w:type="dxa"/>
          <w:wAfter w:w="52" w:type="dxa"/>
          <w:trHeight w:val="285"/>
          <w:jc w:val="center"/>
        </w:trPr>
        <w:tc>
          <w:tcPr>
            <w:tcW w:w="2303" w:type="dxa"/>
            <w:gridSpan w:val="3"/>
            <w:vMerge/>
            <w:tcBorders>
              <w:top w:val="nil"/>
              <w:left w:val="nil"/>
              <w:bottom w:val="nil"/>
              <w:right w:val="single" w:sz="8" w:space="0" w:color="000000"/>
            </w:tcBorders>
            <w:vAlign w:val="center"/>
            <w:hideMark/>
          </w:tcPr>
          <w:p w14:paraId="7CE2C220"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9BD2ED"/>
            <w:vAlign w:val="center"/>
            <w:hideMark/>
          </w:tcPr>
          <w:p w14:paraId="223E3ABD"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Activities:</w:t>
            </w:r>
          </w:p>
        </w:tc>
        <w:tc>
          <w:tcPr>
            <w:tcW w:w="1194" w:type="dxa"/>
            <w:gridSpan w:val="2"/>
            <w:shd w:val="clear" w:color="000000" w:fill="9BD2ED"/>
            <w:vAlign w:val="center"/>
            <w:hideMark/>
          </w:tcPr>
          <w:p w14:paraId="48603AE7" w14:textId="3BACA934"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Implementation</w:t>
            </w:r>
            <w:r w:rsidR="002320F5"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period</w:t>
            </w:r>
          </w:p>
        </w:tc>
        <w:tc>
          <w:tcPr>
            <w:tcW w:w="1418" w:type="dxa"/>
            <w:gridSpan w:val="3"/>
            <w:shd w:val="clear" w:color="000000" w:fill="9BD2ED"/>
            <w:vAlign w:val="center"/>
            <w:hideMark/>
          </w:tcPr>
          <w:p w14:paraId="2EC08C61" w14:textId="69E40262"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Responsible</w:t>
            </w:r>
            <w:r w:rsidR="002320F5"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institution</w:t>
            </w:r>
          </w:p>
        </w:tc>
        <w:tc>
          <w:tcPr>
            <w:tcW w:w="1644" w:type="dxa"/>
            <w:gridSpan w:val="3"/>
            <w:shd w:val="clear" w:color="000000" w:fill="9BD2ED"/>
            <w:vAlign w:val="center"/>
            <w:hideMark/>
          </w:tcPr>
          <w:p w14:paraId="2BD644A0" w14:textId="6B3C694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Other</w:t>
            </w:r>
            <w:r w:rsidR="002320F5"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partners</w:t>
            </w:r>
          </w:p>
        </w:tc>
        <w:tc>
          <w:tcPr>
            <w:tcW w:w="1758" w:type="dxa"/>
            <w:gridSpan w:val="4"/>
            <w:shd w:val="clear" w:color="000000" w:fill="9BD2ED"/>
            <w:vAlign w:val="center"/>
            <w:hideMark/>
          </w:tcPr>
          <w:p w14:paraId="56136A5E"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Costs</w:t>
            </w:r>
          </w:p>
        </w:tc>
        <w:tc>
          <w:tcPr>
            <w:tcW w:w="1842" w:type="dxa"/>
            <w:gridSpan w:val="4"/>
            <w:shd w:val="clear" w:color="000000" w:fill="9BD2ED"/>
            <w:vAlign w:val="center"/>
            <w:hideMark/>
          </w:tcPr>
          <w:p w14:paraId="41E4737C" w14:textId="1525D076" w:rsidR="00485BAA" w:rsidRPr="00D30847" w:rsidRDefault="00485BAA" w:rsidP="00485BAA">
            <w:pPr>
              <w:spacing w:after="0" w:line="240" w:lineRule="auto"/>
              <w:jc w:val="both"/>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Source</w:t>
            </w:r>
            <w:r w:rsidR="002320F5"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of</w:t>
            </w:r>
            <w:r w:rsidR="002320F5"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financing</w:t>
            </w:r>
          </w:p>
        </w:tc>
        <w:tc>
          <w:tcPr>
            <w:tcW w:w="1506" w:type="dxa"/>
            <w:gridSpan w:val="4"/>
            <w:shd w:val="clear" w:color="000000" w:fill="9BD2ED"/>
            <w:vAlign w:val="center"/>
            <w:hideMark/>
          </w:tcPr>
          <w:p w14:paraId="742F45FE"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 </w:t>
            </w:r>
          </w:p>
        </w:tc>
      </w:tr>
      <w:tr w:rsidR="00485BAA" w:rsidRPr="00D30847" w14:paraId="29AD32CD" w14:textId="77777777" w:rsidTr="00FD4DDE">
        <w:trPr>
          <w:gridBefore w:val="3"/>
          <w:gridAfter w:val="1"/>
          <w:wBefore w:w="37" w:type="dxa"/>
          <w:wAfter w:w="52" w:type="dxa"/>
          <w:trHeight w:val="1682"/>
          <w:jc w:val="center"/>
        </w:trPr>
        <w:tc>
          <w:tcPr>
            <w:tcW w:w="2303" w:type="dxa"/>
            <w:gridSpan w:val="3"/>
            <w:vMerge/>
            <w:tcBorders>
              <w:top w:val="nil"/>
              <w:left w:val="nil"/>
              <w:bottom w:val="nil"/>
              <w:right w:val="single" w:sz="8" w:space="0" w:color="000000"/>
            </w:tcBorders>
            <w:vAlign w:val="center"/>
            <w:hideMark/>
          </w:tcPr>
          <w:p w14:paraId="2A2E61AC"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5065DC80" w14:textId="03C653A8" w:rsidR="00485BAA" w:rsidRPr="00D30847" w:rsidRDefault="002320F5"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 Equipping with modern and reliable control equipment and appropriate training for employees, in order to protect financial and economic interests, guarantee the safety and security of citizens, environmental protection and protection from unfair and illicit trade</w:t>
            </w:r>
          </w:p>
        </w:tc>
        <w:tc>
          <w:tcPr>
            <w:tcW w:w="1194" w:type="dxa"/>
            <w:gridSpan w:val="2"/>
            <w:shd w:val="clear" w:color="000000" w:fill="FFFF99"/>
            <w:vAlign w:val="center"/>
            <w:hideMark/>
          </w:tcPr>
          <w:p w14:paraId="6EC8EC3F"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w:t>
            </w:r>
            <w:r w:rsidR="003339C4" w:rsidRPr="00D30847">
              <w:rPr>
                <w:rFonts w:ascii="Arial" w:eastAsia="Times New Roman" w:hAnsi="Arial" w:cs="Arial"/>
                <w:sz w:val="12"/>
                <w:szCs w:val="12"/>
                <w:lang w:val="en-GB" w:eastAsia="mk-MK"/>
              </w:rPr>
              <w:t>4</w:t>
            </w:r>
            <w:r w:rsidRPr="00D30847">
              <w:rPr>
                <w:rFonts w:ascii="Arial" w:eastAsia="Times New Roman" w:hAnsi="Arial" w:cs="Arial"/>
                <w:sz w:val="12"/>
                <w:szCs w:val="12"/>
                <w:lang w:val="en-GB" w:eastAsia="mk-MK"/>
              </w:rPr>
              <w:t>-202</w:t>
            </w:r>
            <w:r w:rsidR="003339C4" w:rsidRPr="00D30847">
              <w:rPr>
                <w:rFonts w:ascii="Arial" w:eastAsia="Times New Roman" w:hAnsi="Arial" w:cs="Arial"/>
                <w:sz w:val="12"/>
                <w:szCs w:val="12"/>
                <w:lang w:val="en-GB" w:eastAsia="mk-MK"/>
              </w:rPr>
              <w:t>7</w:t>
            </w:r>
          </w:p>
        </w:tc>
        <w:tc>
          <w:tcPr>
            <w:tcW w:w="1418" w:type="dxa"/>
            <w:gridSpan w:val="3"/>
            <w:shd w:val="clear" w:color="000000" w:fill="FFFF99"/>
            <w:vAlign w:val="center"/>
            <w:hideMark/>
          </w:tcPr>
          <w:p w14:paraId="2D1C0D3F" w14:textId="1D1E84EC"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Customs</w:t>
            </w:r>
            <w:r w:rsidR="00D847E0"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Administration</w:t>
            </w:r>
          </w:p>
        </w:tc>
        <w:tc>
          <w:tcPr>
            <w:tcW w:w="1644" w:type="dxa"/>
            <w:gridSpan w:val="3"/>
            <w:shd w:val="clear" w:color="000000" w:fill="FFFF99"/>
            <w:vAlign w:val="center"/>
            <w:hideMark/>
          </w:tcPr>
          <w:p w14:paraId="2834F424" w14:textId="29F3E47F" w:rsidR="00485BAA" w:rsidRPr="00D30847" w:rsidRDefault="00D847E0"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EU - and its institutions, UN, Bilateral Cooperation, relevant domestic institutions</w:t>
            </w:r>
          </w:p>
        </w:tc>
        <w:tc>
          <w:tcPr>
            <w:tcW w:w="1758" w:type="dxa"/>
            <w:gridSpan w:val="4"/>
            <w:shd w:val="clear" w:color="000000" w:fill="FFFF99"/>
            <w:vAlign w:val="center"/>
            <w:hideMark/>
          </w:tcPr>
          <w:p w14:paraId="1286E325" w14:textId="64517CB4"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                    </w:t>
            </w:r>
            <w:r w:rsidR="00F50C2B" w:rsidRPr="00D30847">
              <w:rPr>
                <w:rFonts w:ascii="Arial" w:eastAsia="Times New Roman" w:hAnsi="Arial" w:cs="Arial"/>
                <w:sz w:val="12"/>
                <w:szCs w:val="12"/>
                <w:lang w:val="en-GB" w:eastAsia="mk-MK"/>
              </w:rPr>
              <w:t>2</w:t>
            </w:r>
            <w:r w:rsidRPr="00D30847">
              <w:rPr>
                <w:rFonts w:ascii="Arial" w:eastAsia="Times New Roman" w:hAnsi="Arial" w:cs="Arial"/>
                <w:sz w:val="12"/>
                <w:szCs w:val="12"/>
                <w:lang w:val="en-GB" w:eastAsia="mk-MK"/>
              </w:rPr>
              <w:t xml:space="preserve">,000,000 </w:t>
            </w:r>
          </w:p>
        </w:tc>
        <w:tc>
          <w:tcPr>
            <w:tcW w:w="1842" w:type="dxa"/>
            <w:gridSpan w:val="4"/>
            <w:shd w:val="clear" w:color="000000" w:fill="FFFF99"/>
            <w:vAlign w:val="center"/>
            <w:hideMark/>
          </w:tcPr>
          <w:p w14:paraId="5BC4C2A7" w14:textId="2302889E" w:rsidR="00485BAA" w:rsidRPr="00D30847" w:rsidRDefault="00250000"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 (IPA3)</w:t>
            </w:r>
          </w:p>
        </w:tc>
        <w:tc>
          <w:tcPr>
            <w:tcW w:w="1506" w:type="dxa"/>
            <w:gridSpan w:val="4"/>
            <w:shd w:val="clear" w:color="000000" w:fill="FFFF99"/>
            <w:vAlign w:val="center"/>
            <w:hideMark/>
          </w:tcPr>
          <w:p w14:paraId="266C740F" w14:textId="7BA1955A"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r>
      <w:tr w:rsidR="00485BAA" w:rsidRPr="00D30847" w14:paraId="52CD6548" w14:textId="77777777" w:rsidTr="00FD4DDE">
        <w:trPr>
          <w:gridBefore w:val="3"/>
          <w:gridAfter w:val="1"/>
          <w:wBefore w:w="37" w:type="dxa"/>
          <w:wAfter w:w="52" w:type="dxa"/>
          <w:trHeight w:val="295"/>
          <w:jc w:val="center"/>
        </w:trPr>
        <w:tc>
          <w:tcPr>
            <w:tcW w:w="13501" w:type="dxa"/>
            <w:gridSpan w:val="28"/>
            <w:shd w:val="clear" w:color="000000" w:fill="9BD2ED"/>
            <w:vAlign w:val="center"/>
            <w:hideMark/>
          </w:tcPr>
          <w:p w14:paraId="7482A3A8" w14:textId="59C53A4B" w:rsidR="00485BAA" w:rsidRPr="00D30847" w:rsidRDefault="005C29D1" w:rsidP="00485BAA">
            <w:pPr>
              <w:spacing w:after="0" w:line="240" w:lineRule="auto"/>
              <w:jc w:val="both"/>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 xml:space="preserve">Measure </w:t>
            </w:r>
            <w:r w:rsidR="00485BAA" w:rsidRPr="00D30847">
              <w:rPr>
                <w:rFonts w:ascii="Arial" w:eastAsia="Times New Roman" w:hAnsi="Arial" w:cs="Arial"/>
                <w:b/>
                <w:bCs/>
                <w:sz w:val="12"/>
                <w:szCs w:val="12"/>
                <w:lang w:val="en-GB" w:eastAsia="mk-MK"/>
              </w:rPr>
              <w:t>2. Modernization</w:t>
            </w:r>
            <w:r w:rsidR="00D847E0" w:rsidRPr="00D30847">
              <w:rPr>
                <w:rFonts w:ascii="Arial" w:eastAsia="Times New Roman" w:hAnsi="Arial" w:cs="Arial"/>
                <w:b/>
                <w:bCs/>
                <w:sz w:val="12"/>
                <w:szCs w:val="12"/>
                <w:lang w:val="en-GB" w:eastAsia="mk-MK"/>
              </w:rPr>
              <w:t xml:space="preserve"> </w:t>
            </w:r>
            <w:r w:rsidR="00485BAA" w:rsidRPr="00D30847">
              <w:rPr>
                <w:rFonts w:ascii="Arial" w:eastAsia="Times New Roman" w:hAnsi="Arial" w:cs="Arial"/>
                <w:b/>
                <w:bCs/>
                <w:sz w:val="12"/>
                <w:szCs w:val="12"/>
                <w:lang w:val="en-GB" w:eastAsia="mk-MK"/>
              </w:rPr>
              <w:t>of</w:t>
            </w:r>
            <w:r w:rsidR="00D847E0" w:rsidRPr="00D30847">
              <w:rPr>
                <w:rFonts w:ascii="Arial" w:eastAsia="Times New Roman" w:hAnsi="Arial" w:cs="Arial"/>
                <w:b/>
                <w:bCs/>
                <w:sz w:val="12"/>
                <w:szCs w:val="12"/>
                <w:lang w:val="en-GB" w:eastAsia="mk-MK"/>
              </w:rPr>
              <w:t xml:space="preserve"> </w:t>
            </w:r>
            <w:r w:rsidR="00485BAA" w:rsidRPr="00D30847">
              <w:rPr>
                <w:rFonts w:ascii="Arial" w:eastAsia="Times New Roman" w:hAnsi="Arial" w:cs="Arial"/>
                <w:b/>
                <w:bCs/>
                <w:sz w:val="12"/>
                <w:szCs w:val="12"/>
                <w:lang w:val="en-GB" w:eastAsia="mk-MK"/>
              </w:rPr>
              <w:t>customs</w:t>
            </w:r>
            <w:r w:rsidR="00D847E0" w:rsidRPr="00D30847">
              <w:rPr>
                <w:rFonts w:ascii="Arial" w:eastAsia="Times New Roman" w:hAnsi="Arial" w:cs="Arial"/>
                <w:b/>
                <w:bCs/>
                <w:sz w:val="12"/>
                <w:szCs w:val="12"/>
                <w:lang w:val="en-GB" w:eastAsia="mk-MK"/>
              </w:rPr>
              <w:t xml:space="preserve"> </w:t>
            </w:r>
            <w:r w:rsidR="00485BAA" w:rsidRPr="00D30847">
              <w:rPr>
                <w:rFonts w:ascii="Arial" w:eastAsia="Times New Roman" w:hAnsi="Arial" w:cs="Arial"/>
                <w:b/>
                <w:bCs/>
                <w:sz w:val="12"/>
                <w:szCs w:val="12"/>
                <w:lang w:val="en-GB" w:eastAsia="mk-MK"/>
              </w:rPr>
              <w:t>services</w:t>
            </w:r>
            <w:r w:rsidR="00D847E0" w:rsidRPr="00D30847">
              <w:rPr>
                <w:rFonts w:ascii="Arial" w:eastAsia="Times New Roman" w:hAnsi="Arial" w:cs="Arial"/>
                <w:b/>
                <w:bCs/>
                <w:sz w:val="12"/>
                <w:szCs w:val="12"/>
                <w:lang w:val="en-GB" w:eastAsia="mk-MK"/>
              </w:rPr>
              <w:t xml:space="preserve"> </w:t>
            </w:r>
            <w:r w:rsidR="00485BAA" w:rsidRPr="00D30847">
              <w:rPr>
                <w:rFonts w:ascii="Arial" w:eastAsia="Times New Roman" w:hAnsi="Arial" w:cs="Arial"/>
                <w:b/>
                <w:bCs/>
                <w:sz w:val="12"/>
                <w:szCs w:val="12"/>
                <w:lang w:val="en-GB" w:eastAsia="mk-MK"/>
              </w:rPr>
              <w:t>and</w:t>
            </w:r>
            <w:r w:rsidR="00D847E0" w:rsidRPr="00D30847">
              <w:rPr>
                <w:rFonts w:ascii="Arial" w:eastAsia="Times New Roman" w:hAnsi="Arial" w:cs="Arial"/>
                <w:b/>
                <w:bCs/>
                <w:sz w:val="12"/>
                <w:szCs w:val="12"/>
                <w:lang w:val="en-GB" w:eastAsia="mk-MK"/>
              </w:rPr>
              <w:t xml:space="preserve"> </w:t>
            </w:r>
            <w:r w:rsidR="00485BAA" w:rsidRPr="00D30847">
              <w:rPr>
                <w:rFonts w:ascii="Arial" w:eastAsia="Times New Roman" w:hAnsi="Arial" w:cs="Arial"/>
                <w:b/>
                <w:bCs/>
                <w:sz w:val="12"/>
                <w:szCs w:val="12"/>
                <w:lang w:val="en-GB" w:eastAsia="mk-MK"/>
              </w:rPr>
              <w:t>their</w:t>
            </w:r>
            <w:r w:rsidR="00D847E0" w:rsidRPr="00D30847">
              <w:rPr>
                <w:rFonts w:ascii="Arial" w:eastAsia="Times New Roman" w:hAnsi="Arial" w:cs="Arial"/>
                <w:b/>
                <w:bCs/>
                <w:sz w:val="12"/>
                <w:szCs w:val="12"/>
                <w:lang w:val="en-GB" w:eastAsia="mk-MK"/>
              </w:rPr>
              <w:t xml:space="preserve"> </w:t>
            </w:r>
            <w:r w:rsidR="00485BAA" w:rsidRPr="00D30847">
              <w:rPr>
                <w:rFonts w:ascii="Arial" w:eastAsia="Times New Roman" w:hAnsi="Arial" w:cs="Arial"/>
                <w:b/>
                <w:bCs/>
                <w:sz w:val="12"/>
                <w:szCs w:val="12"/>
                <w:lang w:val="en-GB" w:eastAsia="mk-MK"/>
              </w:rPr>
              <w:t>digitalization</w:t>
            </w:r>
          </w:p>
        </w:tc>
      </w:tr>
      <w:tr w:rsidR="00485BAA" w:rsidRPr="00D30847" w14:paraId="31503752" w14:textId="77777777" w:rsidTr="00FD4DDE">
        <w:trPr>
          <w:gridBefore w:val="3"/>
          <w:gridAfter w:val="1"/>
          <w:wBefore w:w="37" w:type="dxa"/>
          <w:wAfter w:w="52" w:type="dxa"/>
          <w:trHeight w:val="295"/>
          <w:jc w:val="center"/>
        </w:trPr>
        <w:tc>
          <w:tcPr>
            <w:tcW w:w="1288" w:type="dxa"/>
            <w:tcBorders>
              <w:top w:val="nil"/>
              <w:left w:val="nil"/>
              <w:bottom w:val="nil"/>
              <w:right w:val="nil"/>
            </w:tcBorders>
            <w:shd w:val="clear" w:color="auto" w:fill="auto"/>
            <w:vAlign w:val="center"/>
            <w:hideMark/>
          </w:tcPr>
          <w:p w14:paraId="2CB361BC" w14:textId="77777777" w:rsidR="00485BAA" w:rsidRPr="00D30847" w:rsidRDefault="00485BAA" w:rsidP="00485BAA">
            <w:pPr>
              <w:spacing w:after="0" w:line="240" w:lineRule="auto"/>
              <w:jc w:val="both"/>
              <w:rPr>
                <w:rFonts w:ascii="Arial" w:eastAsia="Times New Roman" w:hAnsi="Arial" w:cs="Arial"/>
                <w:b/>
                <w:bCs/>
                <w:sz w:val="12"/>
                <w:szCs w:val="12"/>
                <w:lang w:val="en-GB" w:eastAsia="mk-MK"/>
              </w:rPr>
            </w:pPr>
          </w:p>
        </w:tc>
        <w:tc>
          <w:tcPr>
            <w:tcW w:w="1015" w:type="dxa"/>
            <w:gridSpan w:val="2"/>
            <w:tcBorders>
              <w:top w:val="nil"/>
              <w:left w:val="nil"/>
              <w:bottom w:val="nil"/>
              <w:right w:val="single" w:sz="8" w:space="0" w:color="000000"/>
            </w:tcBorders>
            <w:shd w:val="clear" w:color="auto" w:fill="auto"/>
            <w:noWrap/>
            <w:vAlign w:val="bottom"/>
            <w:hideMark/>
          </w:tcPr>
          <w:p w14:paraId="78B93652" w14:textId="77777777" w:rsidR="00485BAA" w:rsidRPr="00D30847" w:rsidRDefault="00485BAA" w:rsidP="00485BAA">
            <w:pPr>
              <w:spacing w:after="0" w:line="240" w:lineRule="auto"/>
              <w:jc w:val="both"/>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9BD2ED"/>
            <w:vAlign w:val="center"/>
            <w:hideMark/>
          </w:tcPr>
          <w:p w14:paraId="7465DD80" w14:textId="700F4E58"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Performance</w:t>
            </w:r>
            <w:r w:rsidR="00D847E0"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indicator</w:t>
            </w:r>
          </w:p>
        </w:tc>
        <w:tc>
          <w:tcPr>
            <w:tcW w:w="1194" w:type="dxa"/>
            <w:gridSpan w:val="2"/>
            <w:shd w:val="clear" w:color="000000" w:fill="9BD2ED"/>
            <w:vAlign w:val="center"/>
            <w:hideMark/>
          </w:tcPr>
          <w:p w14:paraId="02EF5F21" w14:textId="163D7B9C"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Data</w:t>
            </w:r>
            <w:r w:rsidR="00D847E0"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source</w:t>
            </w:r>
          </w:p>
        </w:tc>
        <w:tc>
          <w:tcPr>
            <w:tcW w:w="1418" w:type="dxa"/>
            <w:gridSpan w:val="3"/>
            <w:shd w:val="clear" w:color="000000" w:fill="9BD2ED"/>
            <w:vAlign w:val="center"/>
            <w:hideMark/>
          </w:tcPr>
          <w:p w14:paraId="3421308F" w14:textId="333FE5A6"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Baseline FY2</w:t>
            </w:r>
            <w:r w:rsidR="00E80D15" w:rsidRPr="00D30847">
              <w:rPr>
                <w:rFonts w:ascii="Arial" w:eastAsia="Times New Roman" w:hAnsi="Arial" w:cs="Arial"/>
                <w:b/>
                <w:bCs/>
                <w:sz w:val="12"/>
                <w:szCs w:val="12"/>
                <w:lang w:val="en-GB" w:eastAsia="mk-MK"/>
              </w:rPr>
              <w:t>3</w:t>
            </w:r>
          </w:p>
        </w:tc>
        <w:tc>
          <w:tcPr>
            <w:tcW w:w="1644" w:type="dxa"/>
            <w:gridSpan w:val="3"/>
            <w:shd w:val="clear" w:color="000000" w:fill="9BD2ED"/>
            <w:vAlign w:val="center"/>
            <w:hideMark/>
          </w:tcPr>
          <w:p w14:paraId="7850A0EF" w14:textId="3559D963"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E80D15" w:rsidRPr="00D30847">
              <w:rPr>
                <w:rFonts w:ascii="Arial" w:eastAsia="Times New Roman" w:hAnsi="Arial" w:cs="Arial"/>
                <w:b/>
                <w:bCs/>
                <w:sz w:val="12"/>
                <w:szCs w:val="12"/>
                <w:lang w:val="en-GB" w:eastAsia="mk-MK"/>
              </w:rPr>
              <w:t>5</w:t>
            </w:r>
          </w:p>
        </w:tc>
        <w:tc>
          <w:tcPr>
            <w:tcW w:w="1758" w:type="dxa"/>
            <w:gridSpan w:val="4"/>
            <w:shd w:val="clear" w:color="000000" w:fill="9BD2ED"/>
            <w:vAlign w:val="center"/>
            <w:hideMark/>
          </w:tcPr>
          <w:p w14:paraId="483AF080" w14:textId="52F57AC3"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E80D15" w:rsidRPr="00D30847">
              <w:rPr>
                <w:rFonts w:ascii="Arial" w:eastAsia="Times New Roman" w:hAnsi="Arial" w:cs="Arial"/>
                <w:b/>
                <w:bCs/>
                <w:sz w:val="12"/>
                <w:szCs w:val="12"/>
                <w:lang w:val="en-GB" w:eastAsia="mk-MK"/>
              </w:rPr>
              <w:t>6</w:t>
            </w:r>
          </w:p>
        </w:tc>
        <w:tc>
          <w:tcPr>
            <w:tcW w:w="1842" w:type="dxa"/>
            <w:gridSpan w:val="4"/>
            <w:shd w:val="clear" w:color="000000" w:fill="9BD2ED"/>
            <w:vAlign w:val="center"/>
            <w:hideMark/>
          </w:tcPr>
          <w:p w14:paraId="18294C1F" w14:textId="2E7375D7" w:rsidR="00485BAA" w:rsidRPr="00D30847" w:rsidRDefault="00485BAA" w:rsidP="003339C4">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E80D15" w:rsidRPr="00D30847">
              <w:rPr>
                <w:rFonts w:ascii="Arial" w:eastAsia="Times New Roman" w:hAnsi="Arial" w:cs="Arial"/>
                <w:b/>
                <w:bCs/>
                <w:sz w:val="12"/>
                <w:szCs w:val="12"/>
                <w:lang w:val="en-GB" w:eastAsia="mk-MK"/>
              </w:rPr>
              <w:t>7</w:t>
            </w:r>
          </w:p>
        </w:tc>
        <w:tc>
          <w:tcPr>
            <w:tcW w:w="1506" w:type="dxa"/>
            <w:gridSpan w:val="4"/>
            <w:shd w:val="clear" w:color="000000" w:fill="9BD2ED"/>
            <w:vAlign w:val="center"/>
            <w:hideMark/>
          </w:tcPr>
          <w:p w14:paraId="035A1124" w14:textId="1E7C7B45"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E80D15" w:rsidRPr="00D30847">
              <w:rPr>
                <w:rFonts w:ascii="Arial" w:eastAsia="Times New Roman" w:hAnsi="Arial" w:cs="Arial"/>
                <w:b/>
                <w:bCs/>
                <w:sz w:val="12"/>
                <w:szCs w:val="12"/>
                <w:lang w:val="en-GB" w:eastAsia="mk-MK"/>
              </w:rPr>
              <w:t>8</w:t>
            </w:r>
          </w:p>
        </w:tc>
      </w:tr>
      <w:tr w:rsidR="00485BAA" w:rsidRPr="00D30847" w14:paraId="49D9454C" w14:textId="77777777" w:rsidTr="00FD4DDE">
        <w:trPr>
          <w:gridBefore w:val="3"/>
          <w:gridAfter w:val="1"/>
          <w:wBefore w:w="37" w:type="dxa"/>
          <w:wAfter w:w="52" w:type="dxa"/>
          <w:trHeight w:val="798"/>
          <w:jc w:val="center"/>
        </w:trPr>
        <w:tc>
          <w:tcPr>
            <w:tcW w:w="1288" w:type="dxa"/>
            <w:tcBorders>
              <w:top w:val="nil"/>
              <w:left w:val="nil"/>
              <w:bottom w:val="nil"/>
              <w:right w:val="nil"/>
            </w:tcBorders>
            <w:shd w:val="clear" w:color="auto" w:fill="auto"/>
            <w:vAlign w:val="center"/>
            <w:hideMark/>
          </w:tcPr>
          <w:p w14:paraId="6D6702D4"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p>
        </w:tc>
        <w:tc>
          <w:tcPr>
            <w:tcW w:w="1015" w:type="dxa"/>
            <w:gridSpan w:val="2"/>
            <w:tcBorders>
              <w:top w:val="nil"/>
              <w:left w:val="nil"/>
              <w:bottom w:val="nil"/>
              <w:right w:val="single" w:sz="8" w:space="0" w:color="000000"/>
            </w:tcBorders>
            <w:shd w:val="clear" w:color="auto" w:fill="auto"/>
            <w:noWrap/>
            <w:vAlign w:val="bottom"/>
            <w:hideMark/>
          </w:tcPr>
          <w:p w14:paraId="23E46824" w14:textId="77777777" w:rsidR="00485BAA" w:rsidRPr="00D30847" w:rsidRDefault="00485BAA" w:rsidP="00485BAA">
            <w:pPr>
              <w:spacing w:after="0" w:line="240" w:lineRule="auto"/>
              <w:jc w:val="both"/>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0C7C00ED" w14:textId="650C8E12" w:rsidR="00485BAA" w:rsidRPr="00D30847" w:rsidRDefault="00D847E0"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Average yearly technical availability of the new customs IT systems for interconnectivity with the EU systems</w:t>
            </w:r>
          </w:p>
        </w:tc>
        <w:tc>
          <w:tcPr>
            <w:tcW w:w="1194" w:type="dxa"/>
            <w:gridSpan w:val="2"/>
            <w:shd w:val="clear" w:color="000000" w:fill="FFFF99"/>
            <w:vAlign w:val="center"/>
            <w:hideMark/>
          </w:tcPr>
          <w:p w14:paraId="0C3C4164" w14:textId="2DB3308A"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Customs</w:t>
            </w:r>
            <w:r w:rsidR="00D847E0"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Administration</w:t>
            </w:r>
          </w:p>
        </w:tc>
        <w:tc>
          <w:tcPr>
            <w:tcW w:w="1418" w:type="dxa"/>
            <w:gridSpan w:val="3"/>
            <w:shd w:val="clear" w:color="000000" w:fill="FFFF99"/>
            <w:vAlign w:val="center"/>
            <w:hideMark/>
          </w:tcPr>
          <w:p w14:paraId="7EA56321" w14:textId="77777777" w:rsidR="00485BAA" w:rsidRPr="00D30847" w:rsidRDefault="003339C4"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95%</w:t>
            </w:r>
          </w:p>
        </w:tc>
        <w:tc>
          <w:tcPr>
            <w:tcW w:w="1644" w:type="dxa"/>
            <w:gridSpan w:val="3"/>
            <w:shd w:val="clear" w:color="000000" w:fill="FFFF99"/>
            <w:vAlign w:val="center"/>
            <w:hideMark/>
          </w:tcPr>
          <w:p w14:paraId="29D8E5F8" w14:textId="77777777" w:rsidR="00485BAA" w:rsidRPr="00D30847" w:rsidRDefault="003339C4"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95%</w:t>
            </w:r>
          </w:p>
        </w:tc>
        <w:tc>
          <w:tcPr>
            <w:tcW w:w="1758" w:type="dxa"/>
            <w:gridSpan w:val="4"/>
            <w:shd w:val="clear" w:color="000000" w:fill="FFFF99"/>
            <w:vAlign w:val="center"/>
            <w:hideMark/>
          </w:tcPr>
          <w:p w14:paraId="00FB340A" w14:textId="77777777" w:rsidR="00485BAA" w:rsidRPr="00D30847" w:rsidRDefault="003339C4"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95%</w:t>
            </w:r>
          </w:p>
        </w:tc>
        <w:tc>
          <w:tcPr>
            <w:tcW w:w="1842" w:type="dxa"/>
            <w:gridSpan w:val="4"/>
            <w:shd w:val="clear" w:color="000000" w:fill="FFFF99"/>
            <w:vAlign w:val="center"/>
            <w:hideMark/>
          </w:tcPr>
          <w:p w14:paraId="4008080C"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9</w:t>
            </w:r>
            <w:r w:rsidR="003339C4" w:rsidRPr="00D30847">
              <w:rPr>
                <w:rFonts w:ascii="Arial" w:eastAsia="Times New Roman" w:hAnsi="Arial" w:cs="Arial"/>
                <w:sz w:val="12"/>
                <w:szCs w:val="12"/>
                <w:lang w:val="en-GB" w:eastAsia="mk-MK"/>
              </w:rPr>
              <w:t>5</w:t>
            </w:r>
            <w:r w:rsidRPr="00D30847">
              <w:rPr>
                <w:rFonts w:ascii="Arial" w:eastAsia="Times New Roman" w:hAnsi="Arial" w:cs="Arial"/>
                <w:sz w:val="12"/>
                <w:szCs w:val="12"/>
                <w:lang w:val="en-GB" w:eastAsia="mk-MK"/>
              </w:rPr>
              <w:t>%</w:t>
            </w:r>
          </w:p>
        </w:tc>
        <w:tc>
          <w:tcPr>
            <w:tcW w:w="1506" w:type="dxa"/>
            <w:gridSpan w:val="4"/>
            <w:shd w:val="clear" w:color="000000" w:fill="FFFF99"/>
            <w:vAlign w:val="center"/>
            <w:hideMark/>
          </w:tcPr>
          <w:p w14:paraId="0F2998D8"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95%</w:t>
            </w:r>
          </w:p>
        </w:tc>
      </w:tr>
      <w:tr w:rsidR="00485BAA" w:rsidRPr="00D30847" w14:paraId="48A9973A" w14:textId="77777777" w:rsidTr="00FD4DDE">
        <w:trPr>
          <w:gridBefore w:val="3"/>
          <w:gridAfter w:val="1"/>
          <w:wBefore w:w="37" w:type="dxa"/>
          <w:wAfter w:w="52" w:type="dxa"/>
          <w:trHeight w:val="1107"/>
          <w:jc w:val="center"/>
        </w:trPr>
        <w:tc>
          <w:tcPr>
            <w:tcW w:w="1288" w:type="dxa"/>
            <w:tcBorders>
              <w:top w:val="nil"/>
              <w:left w:val="nil"/>
              <w:bottom w:val="nil"/>
              <w:right w:val="nil"/>
            </w:tcBorders>
            <w:shd w:val="clear" w:color="auto" w:fill="auto"/>
            <w:vAlign w:val="center"/>
            <w:hideMark/>
          </w:tcPr>
          <w:p w14:paraId="2F44629B"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p>
        </w:tc>
        <w:tc>
          <w:tcPr>
            <w:tcW w:w="1015" w:type="dxa"/>
            <w:gridSpan w:val="2"/>
            <w:tcBorders>
              <w:top w:val="nil"/>
              <w:left w:val="nil"/>
              <w:bottom w:val="nil"/>
              <w:right w:val="single" w:sz="8" w:space="0" w:color="000000"/>
            </w:tcBorders>
            <w:shd w:val="clear" w:color="auto" w:fill="auto"/>
            <w:noWrap/>
            <w:vAlign w:val="bottom"/>
            <w:hideMark/>
          </w:tcPr>
          <w:p w14:paraId="6D87A0A8" w14:textId="77777777" w:rsidR="00485BAA" w:rsidRPr="00D30847" w:rsidRDefault="00485BAA" w:rsidP="00485BAA">
            <w:pPr>
              <w:spacing w:after="0" w:line="240" w:lineRule="auto"/>
              <w:jc w:val="both"/>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072B50C2" w14:textId="7BC767B3" w:rsidR="00485BAA" w:rsidRPr="00D30847" w:rsidRDefault="00D847E0"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Conducted appropriate professional trainings for the employees of the Customs Administration and the economic operators for implementation of systems (number of events)</w:t>
            </w:r>
          </w:p>
        </w:tc>
        <w:tc>
          <w:tcPr>
            <w:tcW w:w="1194" w:type="dxa"/>
            <w:gridSpan w:val="2"/>
            <w:shd w:val="clear" w:color="000000" w:fill="FFFF99"/>
            <w:vAlign w:val="center"/>
            <w:hideMark/>
          </w:tcPr>
          <w:p w14:paraId="23C5E28B" w14:textId="2BE24A12"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Customs</w:t>
            </w:r>
            <w:r w:rsidR="00D847E0"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Administration</w:t>
            </w:r>
          </w:p>
        </w:tc>
        <w:tc>
          <w:tcPr>
            <w:tcW w:w="1418" w:type="dxa"/>
            <w:gridSpan w:val="3"/>
            <w:shd w:val="clear" w:color="000000" w:fill="FFFF99"/>
            <w:vAlign w:val="center"/>
            <w:hideMark/>
          </w:tcPr>
          <w:p w14:paraId="7990AD95"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10</w:t>
            </w:r>
          </w:p>
        </w:tc>
        <w:tc>
          <w:tcPr>
            <w:tcW w:w="1644" w:type="dxa"/>
            <w:gridSpan w:val="3"/>
            <w:shd w:val="clear" w:color="000000" w:fill="FFFF99"/>
            <w:vAlign w:val="center"/>
            <w:hideMark/>
          </w:tcPr>
          <w:p w14:paraId="3E602B15" w14:textId="2891C874"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w:t>
            </w:r>
            <w:r w:rsidR="00E80D15" w:rsidRPr="00D30847">
              <w:rPr>
                <w:rFonts w:ascii="Arial" w:eastAsia="Times New Roman" w:hAnsi="Arial" w:cs="Arial"/>
                <w:sz w:val="12"/>
                <w:szCs w:val="12"/>
                <w:lang w:val="en-GB" w:eastAsia="mk-MK"/>
              </w:rPr>
              <w:t>2</w:t>
            </w:r>
          </w:p>
        </w:tc>
        <w:tc>
          <w:tcPr>
            <w:tcW w:w="1758" w:type="dxa"/>
            <w:gridSpan w:val="4"/>
            <w:shd w:val="clear" w:color="000000" w:fill="FFFF99"/>
            <w:vAlign w:val="center"/>
            <w:hideMark/>
          </w:tcPr>
          <w:p w14:paraId="0A61AB82" w14:textId="7BC3E16E"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w:t>
            </w:r>
            <w:r w:rsidR="00E80D15" w:rsidRPr="00D30847">
              <w:rPr>
                <w:rFonts w:ascii="Arial" w:eastAsia="Times New Roman" w:hAnsi="Arial" w:cs="Arial"/>
                <w:sz w:val="12"/>
                <w:szCs w:val="12"/>
                <w:lang w:val="en-GB" w:eastAsia="mk-MK"/>
              </w:rPr>
              <w:t>5</w:t>
            </w:r>
          </w:p>
        </w:tc>
        <w:tc>
          <w:tcPr>
            <w:tcW w:w="1842" w:type="dxa"/>
            <w:gridSpan w:val="4"/>
            <w:shd w:val="clear" w:color="000000" w:fill="FFFF99"/>
            <w:vAlign w:val="center"/>
            <w:hideMark/>
          </w:tcPr>
          <w:p w14:paraId="5FFD5CC3"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15</w:t>
            </w:r>
          </w:p>
        </w:tc>
        <w:tc>
          <w:tcPr>
            <w:tcW w:w="1506" w:type="dxa"/>
            <w:gridSpan w:val="4"/>
            <w:shd w:val="clear" w:color="000000" w:fill="FFFF99"/>
            <w:vAlign w:val="center"/>
            <w:hideMark/>
          </w:tcPr>
          <w:p w14:paraId="15DC8A12"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w:t>
            </w:r>
          </w:p>
        </w:tc>
      </w:tr>
      <w:tr w:rsidR="00485BAA" w:rsidRPr="00D30847" w14:paraId="08D07129" w14:textId="77777777" w:rsidTr="00FD4DDE">
        <w:trPr>
          <w:gridBefore w:val="3"/>
          <w:gridAfter w:val="1"/>
          <w:wBefore w:w="37" w:type="dxa"/>
          <w:wAfter w:w="52" w:type="dxa"/>
          <w:trHeight w:val="269"/>
          <w:jc w:val="center"/>
        </w:trPr>
        <w:tc>
          <w:tcPr>
            <w:tcW w:w="1288" w:type="dxa"/>
            <w:tcBorders>
              <w:top w:val="nil"/>
              <w:left w:val="nil"/>
              <w:bottom w:val="nil"/>
              <w:right w:val="nil"/>
            </w:tcBorders>
            <w:shd w:val="clear" w:color="auto" w:fill="auto"/>
            <w:vAlign w:val="center"/>
            <w:hideMark/>
          </w:tcPr>
          <w:p w14:paraId="2D1B58E0"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p>
        </w:tc>
        <w:tc>
          <w:tcPr>
            <w:tcW w:w="1015" w:type="dxa"/>
            <w:gridSpan w:val="2"/>
            <w:tcBorders>
              <w:top w:val="nil"/>
              <w:left w:val="nil"/>
              <w:bottom w:val="nil"/>
              <w:right w:val="single" w:sz="8" w:space="0" w:color="000000"/>
            </w:tcBorders>
            <w:shd w:val="clear" w:color="auto" w:fill="auto"/>
            <w:noWrap/>
            <w:vAlign w:val="bottom"/>
            <w:hideMark/>
          </w:tcPr>
          <w:p w14:paraId="0D2D43D3" w14:textId="77777777" w:rsidR="00485BAA" w:rsidRPr="00D30847" w:rsidRDefault="00485BAA" w:rsidP="00485BAA">
            <w:pPr>
              <w:spacing w:after="0" w:line="240" w:lineRule="auto"/>
              <w:jc w:val="both"/>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9BD2ED"/>
            <w:vAlign w:val="center"/>
            <w:hideMark/>
          </w:tcPr>
          <w:p w14:paraId="1C8F9CD8" w14:textId="59FBEB69"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Activities</w:t>
            </w:r>
          </w:p>
        </w:tc>
        <w:tc>
          <w:tcPr>
            <w:tcW w:w="1194" w:type="dxa"/>
            <w:gridSpan w:val="2"/>
            <w:shd w:val="clear" w:color="000000" w:fill="9BD2ED"/>
            <w:vAlign w:val="center"/>
            <w:hideMark/>
          </w:tcPr>
          <w:p w14:paraId="4C80BDDE" w14:textId="757EDAE5" w:rsidR="00485BAA" w:rsidRPr="00D30847" w:rsidRDefault="00404D96"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Implementation period</w:t>
            </w:r>
          </w:p>
        </w:tc>
        <w:tc>
          <w:tcPr>
            <w:tcW w:w="1418" w:type="dxa"/>
            <w:gridSpan w:val="3"/>
            <w:shd w:val="clear" w:color="000000" w:fill="9BD2ED"/>
            <w:vAlign w:val="center"/>
            <w:hideMark/>
          </w:tcPr>
          <w:p w14:paraId="0200DEB8" w14:textId="76E632CA"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Responsible</w:t>
            </w:r>
            <w:r w:rsidR="00D847E0"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institution</w:t>
            </w:r>
          </w:p>
        </w:tc>
        <w:tc>
          <w:tcPr>
            <w:tcW w:w="1644" w:type="dxa"/>
            <w:gridSpan w:val="3"/>
            <w:shd w:val="clear" w:color="000000" w:fill="9BD2ED"/>
            <w:vAlign w:val="center"/>
            <w:hideMark/>
          </w:tcPr>
          <w:p w14:paraId="766CEFFD" w14:textId="783774AD"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Other</w:t>
            </w:r>
            <w:r w:rsidR="00D847E0"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partners</w:t>
            </w:r>
          </w:p>
        </w:tc>
        <w:tc>
          <w:tcPr>
            <w:tcW w:w="1758" w:type="dxa"/>
            <w:gridSpan w:val="4"/>
            <w:shd w:val="clear" w:color="000000" w:fill="9BD2ED"/>
            <w:vAlign w:val="center"/>
            <w:hideMark/>
          </w:tcPr>
          <w:p w14:paraId="4C3FB120"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Costs</w:t>
            </w:r>
          </w:p>
        </w:tc>
        <w:tc>
          <w:tcPr>
            <w:tcW w:w="1842" w:type="dxa"/>
            <w:gridSpan w:val="4"/>
            <w:shd w:val="clear" w:color="000000" w:fill="9BD2ED"/>
            <w:vAlign w:val="center"/>
            <w:hideMark/>
          </w:tcPr>
          <w:p w14:paraId="427AFEE7" w14:textId="205DE829" w:rsidR="00485BAA" w:rsidRPr="00D30847" w:rsidRDefault="00485BAA" w:rsidP="00485BAA">
            <w:pPr>
              <w:spacing w:after="0" w:line="240" w:lineRule="auto"/>
              <w:jc w:val="both"/>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Source</w:t>
            </w:r>
            <w:r w:rsidR="00D847E0"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of</w:t>
            </w:r>
            <w:r w:rsidR="00D847E0"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financing</w:t>
            </w:r>
          </w:p>
        </w:tc>
        <w:tc>
          <w:tcPr>
            <w:tcW w:w="1506" w:type="dxa"/>
            <w:gridSpan w:val="4"/>
            <w:shd w:val="clear" w:color="000000" w:fill="9BD2ED"/>
            <w:vAlign w:val="center"/>
            <w:hideMark/>
          </w:tcPr>
          <w:p w14:paraId="0391BB70"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 </w:t>
            </w:r>
          </w:p>
        </w:tc>
      </w:tr>
      <w:tr w:rsidR="00485BAA" w:rsidRPr="00D30847" w14:paraId="7B4D37CD" w14:textId="77777777" w:rsidTr="00FD4DDE">
        <w:trPr>
          <w:gridBefore w:val="3"/>
          <w:gridAfter w:val="1"/>
          <w:wBefore w:w="37" w:type="dxa"/>
          <w:wAfter w:w="52" w:type="dxa"/>
          <w:trHeight w:val="1253"/>
          <w:jc w:val="center"/>
        </w:trPr>
        <w:tc>
          <w:tcPr>
            <w:tcW w:w="1288" w:type="dxa"/>
            <w:tcBorders>
              <w:top w:val="nil"/>
              <w:left w:val="nil"/>
              <w:bottom w:val="nil"/>
              <w:right w:val="nil"/>
            </w:tcBorders>
            <w:shd w:val="clear" w:color="auto" w:fill="auto"/>
            <w:vAlign w:val="center"/>
            <w:hideMark/>
          </w:tcPr>
          <w:p w14:paraId="3F91F195"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p>
        </w:tc>
        <w:tc>
          <w:tcPr>
            <w:tcW w:w="1015" w:type="dxa"/>
            <w:gridSpan w:val="2"/>
            <w:tcBorders>
              <w:top w:val="nil"/>
              <w:left w:val="nil"/>
              <w:bottom w:val="nil"/>
              <w:right w:val="single" w:sz="8" w:space="0" w:color="000000"/>
            </w:tcBorders>
            <w:shd w:val="clear" w:color="auto" w:fill="auto"/>
            <w:noWrap/>
            <w:vAlign w:val="bottom"/>
            <w:hideMark/>
          </w:tcPr>
          <w:p w14:paraId="5CEDCA1A" w14:textId="77777777" w:rsidR="00485BAA" w:rsidRPr="00D30847" w:rsidRDefault="00485BAA" w:rsidP="00485BAA">
            <w:pPr>
              <w:spacing w:after="0" w:line="240" w:lineRule="auto"/>
              <w:jc w:val="both"/>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296F33A5" w14:textId="33CFEF1B" w:rsidR="00485BAA" w:rsidRPr="00D30847" w:rsidRDefault="00D847E0"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 Implementation of modern systems in order to comply with the Multiannual Strategic Plan of the EU (MASP), integration with European systems and procurement of appropriate hardware.</w:t>
            </w:r>
          </w:p>
        </w:tc>
        <w:tc>
          <w:tcPr>
            <w:tcW w:w="1194" w:type="dxa"/>
            <w:gridSpan w:val="2"/>
            <w:shd w:val="clear" w:color="000000" w:fill="FFFF99"/>
            <w:vAlign w:val="center"/>
            <w:hideMark/>
          </w:tcPr>
          <w:p w14:paraId="2A1CFF82"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2024-202</w:t>
            </w:r>
            <w:r w:rsidR="003339C4" w:rsidRPr="00D30847">
              <w:rPr>
                <w:rFonts w:ascii="Arial" w:eastAsia="Times New Roman" w:hAnsi="Arial" w:cs="Arial"/>
                <w:sz w:val="12"/>
                <w:szCs w:val="12"/>
                <w:lang w:val="en-GB" w:eastAsia="mk-MK"/>
              </w:rPr>
              <w:t>7</w:t>
            </w:r>
          </w:p>
        </w:tc>
        <w:tc>
          <w:tcPr>
            <w:tcW w:w="1418" w:type="dxa"/>
            <w:gridSpan w:val="3"/>
            <w:shd w:val="clear" w:color="000000" w:fill="FFFF99"/>
            <w:vAlign w:val="center"/>
            <w:hideMark/>
          </w:tcPr>
          <w:p w14:paraId="3582EB67" w14:textId="4B14BECB"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Customs</w:t>
            </w:r>
            <w:r w:rsidR="00D847E0"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Administration</w:t>
            </w:r>
          </w:p>
        </w:tc>
        <w:tc>
          <w:tcPr>
            <w:tcW w:w="1644" w:type="dxa"/>
            <w:gridSpan w:val="3"/>
            <w:shd w:val="clear" w:color="000000" w:fill="FFFF99"/>
            <w:vAlign w:val="center"/>
            <w:hideMark/>
          </w:tcPr>
          <w:p w14:paraId="7A8DABB3"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EU</w:t>
            </w:r>
          </w:p>
        </w:tc>
        <w:tc>
          <w:tcPr>
            <w:tcW w:w="1758" w:type="dxa"/>
            <w:gridSpan w:val="4"/>
            <w:shd w:val="clear" w:color="000000" w:fill="FFFF99"/>
            <w:vAlign w:val="center"/>
            <w:hideMark/>
          </w:tcPr>
          <w:p w14:paraId="7E9857DE" w14:textId="77777777" w:rsidR="00E80D15" w:rsidRPr="00D30847" w:rsidRDefault="00E80D15" w:rsidP="00E80D15">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23,000,000 </w:t>
            </w:r>
          </w:p>
          <w:p w14:paraId="2800F7B4" w14:textId="04C716E5" w:rsidR="00485BAA" w:rsidRPr="00D30847" w:rsidRDefault="00E80D15" w:rsidP="007C6C8C">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 mil. IPA3 + 4 mil.</w:t>
            </w:r>
            <w:r w:rsidRPr="00D30847">
              <w:rPr>
                <w:rFonts w:ascii="Arial" w:hAnsi="Arial" w:cs="Arial"/>
                <w:sz w:val="12"/>
                <w:szCs w:val="12"/>
                <w:lang w:val="en-GB"/>
              </w:rPr>
              <w:t xml:space="preserve"> Government of Korea + 17 </w:t>
            </w:r>
            <w:proofErr w:type="spellStart"/>
            <w:r w:rsidRPr="00D30847">
              <w:rPr>
                <w:rFonts w:ascii="Arial" w:hAnsi="Arial" w:cs="Arial"/>
                <w:sz w:val="12"/>
                <w:szCs w:val="12"/>
                <w:lang w:val="en-GB"/>
              </w:rPr>
              <w:t>mil.Growth</w:t>
            </w:r>
            <w:proofErr w:type="spellEnd"/>
            <w:r w:rsidRPr="00D30847">
              <w:rPr>
                <w:rFonts w:ascii="Arial" w:hAnsi="Arial" w:cs="Arial"/>
                <w:sz w:val="12"/>
                <w:szCs w:val="12"/>
                <w:lang w:val="en-GB"/>
              </w:rPr>
              <w:t xml:space="preserve"> Plan for Western Balkan</w:t>
            </w:r>
          </w:p>
        </w:tc>
        <w:tc>
          <w:tcPr>
            <w:tcW w:w="1842" w:type="dxa"/>
            <w:gridSpan w:val="4"/>
            <w:shd w:val="clear" w:color="000000" w:fill="FFFF99"/>
            <w:vAlign w:val="center"/>
            <w:hideMark/>
          </w:tcPr>
          <w:p w14:paraId="482B69AA" w14:textId="64C60BE2" w:rsidR="0056463D" w:rsidRPr="00D30847" w:rsidRDefault="0056463D" w:rsidP="0056463D">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r w:rsidRPr="00D30847">
              <w:rPr>
                <w:rFonts w:ascii="Arial" w:hAnsi="Arial" w:cs="Arial"/>
                <w:sz w:val="12"/>
                <w:szCs w:val="12"/>
                <w:lang w:val="en-GB"/>
              </w:rPr>
              <w:t>IPA 3, t, Government</w:t>
            </w:r>
            <w:r w:rsidR="00D847E0" w:rsidRPr="00D30847">
              <w:rPr>
                <w:rFonts w:ascii="Arial" w:hAnsi="Arial" w:cs="Arial"/>
                <w:sz w:val="12"/>
                <w:szCs w:val="12"/>
                <w:lang w:val="en-GB"/>
              </w:rPr>
              <w:t xml:space="preserve"> </w:t>
            </w:r>
            <w:r w:rsidRPr="00D30847">
              <w:rPr>
                <w:rFonts w:ascii="Arial" w:hAnsi="Arial" w:cs="Arial"/>
                <w:sz w:val="12"/>
                <w:szCs w:val="12"/>
                <w:lang w:val="en-GB"/>
              </w:rPr>
              <w:t>of</w:t>
            </w:r>
            <w:r w:rsidR="00D847E0" w:rsidRPr="00D30847">
              <w:rPr>
                <w:rFonts w:ascii="Arial" w:hAnsi="Arial" w:cs="Arial"/>
                <w:sz w:val="12"/>
                <w:szCs w:val="12"/>
                <w:lang w:val="en-GB"/>
              </w:rPr>
              <w:t xml:space="preserve"> </w:t>
            </w:r>
            <w:r w:rsidRPr="00D30847">
              <w:rPr>
                <w:rFonts w:ascii="Arial" w:hAnsi="Arial" w:cs="Arial"/>
                <w:sz w:val="12"/>
                <w:szCs w:val="12"/>
                <w:lang w:val="en-GB"/>
              </w:rPr>
              <w:t>Korea</w:t>
            </w:r>
            <w:r w:rsidR="00D847E0" w:rsidRPr="00D30847">
              <w:rPr>
                <w:rFonts w:ascii="Arial" w:hAnsi="Arial" w:cs="Arial"/>
                <w:sz w:val="12"/>
                <w:szCs w:val="12"/>
                <w:lang w:val="en-GB"/>
              </w:rPr>
              <w:t xml:space="preserve"> </w:t>
            </w:r>
            <w:r w:rsidRPr="00D30847">
              <w:rPr>
                <w:rFonts w:ascii="Arial" w:hAnsi="Arial" w:cs="Arial"/>
                <w:sz w:val="12"/>
                <w:szCs w:val="12"/>
                <w:lang w:val="en-GB"/>
              </w:rPr>
              <w:t>and</w:t>
            </w:r>
            <w:r w:rsidR="00D847E0" w:rsidRPr="00D30847">
              <w:rPr>
                <w:rFonts w:ascii="Arial" w:hAnsi="Arial" w:cs="Arial"/>
                <w:sz w:val="12"/>
                <w:szCs w:val="12"/>
                <w:lang w:val="en-GB"/>
              </w:rPr>
              <w:t xml:space="preserve"> </w:t>
            </w:r>
            <w:r w:rsidRPr="00D30847">
              <w:rPr>
                <w:rFonts w:ascii="Arial" w:hAnsi="Arial" w:cs="Arial"/>
                <w:sz w:val="12"/>
                <w:szCs w:val="12"/>
                <w:lang w:val="en-GB"/>
              </w:rPr>
              <w:t>Reform</w:t>
            </w:r>
            <w:r w:rsidR="00D847E0" w:rsidRPr="00D30847">
              <w:rPr>
                <w:rFonts w:ascii="Arial" w:hAnsi="Arial" w:cs="Arial"/>
                <w:sz w:val="12"/>
                <w:szCs w:val="12"/>
                <w:lang w:val="en-GB"/>
              </w:rPr>
              <w:t xml:space="preserve"> </w:t>
            </w:r>
            <w:r w:rsidRPr="00D30847">
              <w:rPr>
                <w:rFonts w:ascii="Arial" w:hAnsi="Arial" w:cs="Arial"/>
                <w:sz w:val="12"/>
                <w:szCs w:val="12"/>
                <w:lang w:val="en-GB"/>
              </w:rPr>
              <w:t>and</w:t>
            </w:r>
            <w:r w:rsidR="00D847E0" w:rsidRPr="00D30847">
              <w:rPr>
                <w:rFonts w:ascii="Arial" w:hAnsi="Arial" w:cs="Arial"/>
                <w:sz w:val="12"/>
                <w:szCs w:val="12"/>
                <w:lang w:val="en-GB"/>
              </w:rPr>
              <w:t xml:space="preserve"> </w:t>
            </w:r>
            <w:r w:rsidRPr="00D30847">
              <w:rPr>
                <w:rFonts w:ascii="Arial" w:hAnsi="Arial" w:cs="Arial"/>
                <w:sz w:val="12"/>
                <w:szCs w:val="12"/>
                <w:lang w:val="en-GB"/>
              </w:rPr>
              <w:t>Growth</w:t>
            </w:r>
            <w:r w:rsidR="00D847E0" w:rsidRPr="00D30847">
              <w:rPr>
                <w:rFonts w:ascii="Arial" w:hAnsi="Arial" w:cs="Arial"/>
                <w:sz w:val="12"/>
                <w:szCs w:val="12"/>
                <w:lang w:val="en-GB"/>
              </w:rPr>
              <w:t xml:space="preserve"> </w:t>
            </w:r>
            <w:r w:rsidRPr="00D30847">
              <w:rPr>
                <w:rFonts w:ascii="Arial" w:hAnsi="Arial" w:cs="Arial"/>
                <w:sz w:val="12"/>
                <w:szCs w:val="12"/>
                <w:lang w:val="en-GB"/>
              </w:rPr>
              <w:t>Plan</w:t>
            </w:r>
            <w:r w:rsidR="00D847E0" w:rsidRPr="00D30847">
              <w:rPr>
                <w:rFonts w:ascii="Arial" w:hAnsi="Arial" w:cs="Arial"/>
                <w:sz w:val="12"/>
                <w:szCs w:val="12"/>
                <w:lang w:val="en-GB"/>
              </w:rPr>
              <w:t xml:space="preserve"> </w:t>
            </w:r>
            <w:r w:rsidRPr="00D30847">
              <w:rPr>
                <w:rFonts w:ascii="Arial" w:hAnsi="Arial" w:cs="Arial"/>
                <w:sz w:val="12"/>
                <w:szCs w:val="12"/>
                <w:lang w:val="en-GB"/>
              </w:rPr>
              <w:t>for</w:t>
            </w:r>
            <w:r w:rsidR="00D847E0" w:rsidRPr="00D30847">
              <w:rPr>
                <w:rFonts w:ascii="Arial" w:hAnsi="Arial" w:cs="Arial"/>
                <w:sz w:val="12"/>
                <w:szCs w:val="12"/>
                <w:lang w:val="en-GB"/>
              </w:rPr>
              <w:t xml:space="preserve"> </w:t>
            </w:r>
            <w:r w:rsidRPr="00D30847">
              <w:rPr>
                <w:rFonts w:ascii="Arial" w:hAnsi="Arial" w:cs="Arial"/>
                <w:sz w:val="12"/>
                <w:szCs w:val="12"/>
                <w:lang w:val="en-GB"/>
              </w:rPr>
              <w:t>Western</w:t>
            </w:r>
            <w:r w:rsidR="00D847E0" w:rsidRPr="00D30847">
              <w:rPr>
                <w:rFonts w:ascii="Arial" w:hAnsi="Arial" w:cs="Arial"/>
                <w:sz w:val="12"/>
                <w:szCs w:val="12"/>
                <w:lang w:val="en-GB"/>
              </w:rPr>
              <w:t xml:space="preserve"> </w:t>
            </w:r>
            <w:r w:rsidRPr="00D30847">
              <w:rPr>
                <w:rFonts w:ascii="Arial" w:hAnsi="Arial" w:cs="Arial"/>
                <w:sz w:val="12"/>
                <w:szCs w:val="12"/>
                <w:lang w:val="en-GB"/>
              </w:rPr>
              <w:t>Balkan</w:t>
            </w:r>
            <w:r w:rsidR="001804B8" w:rsidRPr="00D30847">
              <w:rPr>
                <w:rFonts w:ascii="Arial" w:hAnsi="Arial" w:cs="Arial"/>
                <w:sz w:val="12"/>
                <w:szCs w:val="12"/>
                <w:lang w:val="en-GB"/>
              </w:rPr>
              <w:t xml:space="preserve"> -</w:t>
            </w:r>
            <w:r w:rsidRPr="00D30847">
              <w:rPr>
                <w:rFonts w:ascii="Arial" w:hAnsi="Arial" w:cs="Arial"/>
                <w:sz w:val="12"/>
                <w:szCs w:val="12"/>
                <w:lang w:val="en-GB"/>
              </w:rPr>
              <w:t>)</w:t>
            </w:r>
          </w:p>
          <w:p w14:paraId="44817E37" w14:textId="29909577" w:rsidR="00485BAA" w:rsidRPr="00D30847" w:rsidRDefault="00485BAA" w:rsidP="00485BAA">
            <w:pPr>
              <w:spacing w:after="0" w:line="240" w:lineRule="auto"/>
              <w:jc w:val="center"/>
              <w:rPr>
                <w:rFonts w:ascii="Arial" w:eastAsia="Times New Roman" w:hAnsi="Arial" w:cs="Arial"/>
                <w:sz w:val="12"/>
                <w:szCs w:val="12"/>
                <w:lang w:val="en-GB" w:eastAsia="mk-MK"/>
              </w:rPr>
            </w:pPr>
          </w:p>
        </w:tc>
        <w:tc>
          <w:tcPr>
            <w:tcW w:w="1506" w:type="dxa"/>
            <w:gridSpan w:val="4"/>
            <w:shd w:val="clear" w:color="000000" w:fill="FFFF99"/>
            <w:vAlign w:val="center"/>
            <w:hideMark/>
          </w:tcPr>
          <w:p w14:paraId="36D3ED8E" w14:textId="0E555B70"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 </w:t>
            </w:r>
          </w:p>
        </w:tc>
      </w:tr>
      <w:tr w:rsidR="00B6646E" w:rsidRPr="00D30847" w14:paraId="7BCC7ACB" w14:textId="77777777" w:rsidTr="00FD4DDE">
        <w:tblPrEx>
          <w:jc w:val="left"/>
        </w:tblPrEx>
        <w:trPr>
          <w:gridBefore w:val="1"/>
          <w:wBefore w:w="10" w:type="dxa"/>
          <w:trHeight w:val="295"/>
        </w:trPr>
        <w:tc>
          <w:tcPr>
            <w:tcW w:w="13580" w:type="dxa"/>
            <w:gridSpan w:val="31"/>
            <w:shd w:val="clear" w:color="000000" w:fill="9BD2ED"/>
            <w:vAlign w:val="center"/>
            <w:hideMark/>
          </w:tcPr>
          <w:p w14:paraId="00D4B911" w14:textId="1CC2BBE3" w:rsidR="00B6646E" w:rsidRPr="00D30847" w:rsidRDefault="00B6646E" w:rsidP="00B6646E">
            <w:pPr>
              <w:spacing w:after="0" w:line="240" w:lineRule="auto"/>
              <w:jc w:val="both"/>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Measure 3. Adequate monitoring of excise goods</w:t>
            </w:r>
            <w:r w:rsidR="0045167A"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and collection of excise duties</w:t>
            </w:r>
          </w:p>
        </w:tc>
      </w:tr>
      <w:tr w:rsidR="00B6646E" w:rsidRPr="00D30847" w14:paraId="3EF3BFC7" w14:textId="77777777" w:rsidTr="00FD4DDE">
        <w:tblPrEx>
          <w:jc w:val="left"/>
        </w:tblPrEx>
        <w:trPr>
          <w:gridBefore w:val="1"/>
          <w:wBefore w:w="10" w:type="dxa"/>
          <w:trHeight w:val="295"/>
        </w:trPr>
        <w:tc>
          <w:tcPr>
            <w:tcW w:w="1339" w:type="dxa"/>
            <w:gridSpan w:val="4"/>
            <w:tcBorders>
              <w:top w:val="nil"/>
              <w:left w:val="nil"/>
              <w:bottom w:val="nil"/>
              <w:right w:val="nil"/>
            </w:tcBorders>
            <w:shd w:val="clear" w:color="auto" w:fill="auto"/>
            <w:vAlign w:val="center"/>
            <w:hideMark/>
          </w:tcPr>
          <w:p w14:paraId="6E8FB1BC" w14:textId="77777777" w:rsidR="00B6646E" w:rsidRPr="00D30847" w:rsidRDefault="00B6646E" w:rsidP="00B6646E">
            <w:pPr>
              <w:spacing w:after="0" w:line="240" w:lineRule="auto"/>
              <w:jc w:val="both"/>
              <w:rPr>
                <w:rFonts w:ascii="Arial" w:eastAsia="Times New Roman" w:hAnsi="Arial" w:cs="Arial"/>
                <w:b/>
                <w:bCs/>
                <w:sz w:val="12"/>
                <w:szCs w:val="12"/>
                <w:lang w:val="en-GB" w:eastAsia="mk-MK"/>
              </w:rPr>
            </w:pPr>
          </w:p>
        </w:tc>
        <w:tc>
          <w:tcPr>
            <w:tcW w:w="991" w:type="dxa"/>
            <w:tcBorders>
              <w:top w:val="nil"/>
              <w:left w:val="nil"/>
              <w:bottom w:val="nil"/>
              <w:right w:val="single" w:sz="8" w:space="0" w:color="000000"/>
            </w:tcBorders>
            <w:shd w:val="clear" w:color="auto" w:fill="auto"/>
            <w:noWrap/>
            <w:vAlign w:val="bottom"/>
            <w:hideMark/>
          </w:tcPr>
          <w:p w14:paraId="19A26592" w14:textId="77777777" w:rsidR="00B6646E" w:rsidRPr="00D30847" w:rsidRDefault="00B6646E" w:rsidP="00B6646E">
            <w:pPr>
              <w:spacing w:after="0" w:line="240" w:lineRule="auto"/>
              <w:jc w:val="both"/>
              <w:rPr>
                <w:rFonts w:ascii="Arial" w:eastAsia="Times New Roman" w:hAnsi="Arial" w:cs="Arial"/>
                <w:sz w:val="12"/>
                <w:szCs w:val="12"/>
                <w:lang w:val="en-GB" w:eastAsia="mk-MK"/>
              </w:rPr>
            </w:pPr>
          </w:p>
        </w:tc>
        <w:tc>
          <w:tcPr>
            <w:tcW w:w="1800" w:type="dxa"/>
            <w:gridSpan w:val="4"/>
            <w:tcBorders>
              <w:left w:val="single" w:sz="8" w:space="0" w:color="000000"/>
            </w:tcBorders>
            <w:shd w:val="clear" w:color="000000" w:fill="9BD2ED"/>
            <w:vAlign w:val="center"/>
            <w:hideMark/>
          </w:tcPr>
          <w:p w14:paraId="061F57A7" w14:textId="77777777" w:rsidR="00B6646E" w:rsidRPr="00D30847" w:rsidRDefault="00B6646E" w:rsidP="00B6646E">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Performance indicator</w:t>
            </w:r>
          </w:p>
        </w:tc>
        <w:tc>
          <w:tcPr>
            <w:tcW w:w="1260" w:type="dxa"/>
            <w:gridSpan w:val="4"/>
            <w:shd w:val="clear" w:color="000000" w:fill="9BD2ED"/>
            <w:vAlign w:val="center"/>
            <w:hideMark/>
          </w:tcPr>
          <w:p w14:paraId="7B724B53" w14:textId="77777777" w:rsidR="00B6646E" w:rsidRPr="00D30847" w:rsidRDefault="00B6646E" w:rsidP="00B6646E">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Data source</w:t>
            </w:r>
          </w:p>
        </w:tc>
        <w:tc>
          <w:tcPr>
            <w:tcW w:w="1440" w:type="dxa"/>
            <w:gridSpan w:val="3"/>
            <w:shd w:val="clear" w:color="000000" w:fill="9BD2ED"/>
            <w:vAlign w:val="center"/>
            <w:hideMark/>
          </w:tcPr>
          <w:p w14:paraId="6AC0AF0D" w14:textId="75AEC4AF" w:rsidR="00B6646E" w:rsidRPr="00D30847" w:rsidRDefault="00B6646E" w:rsidP="00B6646E">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Baseline FY2</w:t>
            </w:r>
            <w:r w:rsidR="00E80D15" w:rsidRPr="00D30847">
              <w:rPr>
                <w:rFonts w:ascii="Arial" w:eastAsia="Times New Roman" w:hAnsi="Arial" w:cs="Arial"/>
                <w:b/>
                <w:bCs/>
                <w:sz w:val="12"/>
                <w:szCs w:val="12"/>
                <w:lang w:val="en-GB" w:eastAsia="mk-MK"/>
              </w:rPr>
              <w:t>3</w:t>
            </w:r>
          </w:p>
        </w:tc>
        <w:tc>
          <w:tcPr>
            <w:tcW w:w="1620" w:type="dxa"/>
            <w:gridSpan w:val="3"/>
            <w:shd w:val="clear" w:color="000000" w:fill="9BD2ED"/>
            <w:vAlign w:val="center"/>
            <w:hideMark/>
          </w:tcPr>
          <w:p w14:paraId="7D088852" w14:textId="4CBC69E1" w:rsidR="00B6646E" w:rsidRPr="00D30847" w:rsidRDefault="00B6646E" w:rsidP="00B6646E">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E80D15" w:rsidRPr="00D30847">
              <w:rPr>
                <w:rFonts w:ascii="Arial" w:eastAsia="Times New Roman" w:hAnsi="Arial" w:cs="Arial"/>
                <w:b/>
                <w:bCs/>
                <w:sz w:val="12"/>
                <w:szCs w:val="12"/>
                <w:lang w:val="en-GB" w:eastAsia="mk-MK"/>
              </w:rPr>
              <w:t>5</w:t>
            </w:r>
          </w:p>
        </w:tc>
        <w:tc>
          <w:tcPr>
            <w:tcW w:w="1710" w:type="dxa"/>
            <w:gridSpan w:val="2"/>
            <w:shd w:val="clear" w:color="000000" w:fill="9BD2ED"/>
            <w:vAlign w:val="center"/>
            <w:hideMark/>
          </w:tcPr>
          <w:p w14:paraId="4B62A2A1" w14:textId="7336C3C3" w:rsidR="00B6646E" w:rsidRPr="00D30847" w:rsidRDefault="00B6646E" w:rsidP="00B6646E">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E80D15" w:rsidRPr="00D30847">
              <w:rPr>
                <w:rFonts w:ascii="Arial" w:eastAsia="Times New Roman" w:hAnsi="Arial" w:cs="Arial"/>
                <w:b/>
                <w:bCs/>
                <w:sz w:val="12"/>
                <w:szCs w:val="12"/>
                <w:lang w:val="en-GB" w:eastAsia="mk-MK"/>
              </w:rPr>
              <w:t>6</w:t>
            </w:r>
          </w:p>
        </w:tc>
        <w:tc>
          <w:tcPr>
            <w:tcW w:w="1890" w:type="dxa"/>
            <w:gridSpan w:val="6"/>
            <w:shd w:val="clear" w:color="000000" w:fill="9BD2ED"/>
            <w:vAlign w:val="center"/>
            <w:hideMark/>
          </w:tcPr>
          <w:p w14:paraId="2205E99C" w14:textId="170106AE" w:rsidR="00B6646E" w:rsidRPr="00D30847" w:rsidRDefault="00B6646E" w:rsidP="00B6646E">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E80D15" w:rsidRPr="00D30847">
              <w:rPr>
                <w:rFonts w:ascii="Arial" w:eastAsia="Times New Roman" w:hAnsi="Arial" w:cs="Arial"/>
                <w:b/>
                <w:bCs/>
                <w:sz w:val="12"/>
                <w:szCs w:val="12"/>
                <w:lang w:val="en-GB" w:eastAsia="mk-MK"/>
              </w:rPr>
              <w:t>7</w:t>
            </w:r>
          </w:p>
        </w:tc>
        <w:tc>
          <w:tcPr>
            <w:tcW w:w="1530" w:type="dxa"/>
            <w:gridSpan w:val="4"/>
            <w:shd w:val="clear" w:color="000000" w:fill="9BD2ED"/>
            <w:vAlign w:val="center"/>
            <w:hideMark/>
          </w:tcPr>
          <w:p w14:paraId="57DFC775" w14:textId="1D69F7FC" w:rsidR="00B6646E" w:rsidRPr="00D30847" w:rsidRDefault="00B6646E" w:rsidP="00B6646E">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E80D15" w:rsidRPr="00D30847">
              <w:rPr>
                <w:rFonts w:ascii="Arial" w:eastAsia="Times New Roman" w:hAnsi="Arial" w:cs="Arial"/>
                <w:b/>
                <w:bCs/>
                <w:sz w:val="12"/>
                <w:szCs w:val="12"/>
                <w:lang w:val="en-GB" w:eastAsia="mk-MK"/>
              </w:rPr>
              <w:t>8</w:t>
            </w:r>
          </w:p>
        </w:tc>
      </w:tr>
      <w:tr w:rsidR="00B6646E" w:rsidRPr="00D30847" w14:paraId="7BB77370" w14:textId="77777777" w:rsidTr="00FD4DDE">
        <w:tblPrEx>
          <w:jc w:val="left"/>
        </w:tblPrEx>
        <w:trPr>
          <w:gridBefore w:val="1"/>
          <w:wBefore w:w="10" w:type="dxa"/>
          <w:trHeight w:val="798"/>
        </w:trPr>
        <w:tc>
          <w:tcPr>
            <w:tcW w:w="1339" w:type="dxa"/>
            <w:gridSpan w:val="4"/>
            <w:tcBorders>
              <w:top w:val="nil"/>
              <w:left w:val="nil"/>
              <w:bottom w:val="nil"/>
              <w:right w:val="nil"/>
            </w:tcBorders>
            <w:shd w:val="clear" w:color="auto" w:fill="auto"/>
            <w:vAlign w:val="center"/>
            <w:hideMark/>
          </w:tcPr>
          <w:p w14:paraId="2810FAD4" w14:textId="77777777" w:rsidR="00B6646E" w:rsidRPr="00D30847" w:rsidRDefault="00B6646E" w:rsidP="00B6646E">
            <w:pPr>
              <w:spacing w:after="0" w:line="240" w:lineRule="auto"/>
              <w:jc w:val="center"/>
              <w:rPr>
                <w:rFonts w:ascii="Arial" w:eastAsia="Times New Roman" w:hAnsi="Arial" w:cs="Arial"/>
                <w:b/>
                <w:bCs/>
                <w:sz w:val="12"/>
                <w:szCs w:val="12"/>
                <w:lang w:val="en-GB" w:eastAsia="mk-MK"/>
              </w:rPr>
            </w:pPr>
          </w:p>
        </w:tc>
        <w:tc>
          <w:tcPr>
            <w:tcW w:w="991" w:type="dxa"/>
            <w:tcBorders>
              <w:top w:val="nil"/>
              <w:left w:val="nil"/>
              <w:bottom w:val="nil"/>
              <w:right w:val="single" w:sz="8" w:space="0" w:color="000000"/>
            </w:tcBorders>
            <w:shd w:val="clear" w:color="auto" w:fill="auto"/>
            <w:noWrap/>
            <w:vAlign w:val="bottom"/>
            <w:hideMark/>
          </w:tcPr>
          <w:p w14:paraId="2E736012" w14:textId="77777777" w:rsidR="00B6646E" w:rsidRPr="00D30847" w:rsidRDefault="00B6646E" w:rsidP="00B6646E">
            <w:pPr>
              <w:spacing w:after="0" w:line="240" w:lineRule="auto"/>
              <w:jc w:val="both"/>
              <w:rPr>
                <w:rFonts w:ascii="Arial" w:eastAsia="Times New Roman" w:hAnsi="Arial" w:cs="Arial"/>
                <w:sz w:val="12"/>
                <w:szCs w:val="12"/>
                <w:lang w:val="en-GB" w:eastAsia="mk-MK"/>
              </w:rPr>
            </w:pPr>
          </w:p>
        </w:tc>
        <w:tc>
          <w:tcPr>
            <w:tcW w:w="1800" w:type="dxa"/>
            <w:gridSpan w:val="4"/>
            <w:tcBorders>
              <w:left w:val="single" w:sz="8" w:space="0" w:color="000000"/>
            </w:tcBorders>
            <w:shd w:val="clear" w:color="000000" w:fill="FFFF99"/>
            <w:vAlign w:val="center"/>
            <w:hideMark/>
          </w:tcPr>
          <w:p w14:paraId="1B397034" w14:textId="77777777" w:rsidR="00B6646E" w:rsidRPr="00D30847" w:rsidRDefault="00B6646E" w:rsidP="00B6646E">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Preparation of a legal framework for implementing the TRACK&amp;TRACE system </w:t>
            </w:r>
          </w:p>
        </w:tc>
        <w:tc>
          <w:tcPr>
            <w:tcW w:w="1260" w:type="dxa"/>
            <w:gridSpan w:val="4"/>
            <w:shd w:val="clear" w:color="000000" w:fill="FFFF99"/>
            <w:vAlign w:val="center"/>
            <w:hideMark/>
          </w:tcPr>
          <w:p w14:paraId="05923052" w14:textId="77777777" w:rsidR="00B6646E" w:rsidRPr="00D30847" w:rsidRDefault="00B6646E" w:rsidP="00B6646E">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Customs Administration</w:t>
            </w:r>
          </w:p>
        </w:tc>
        <w:tc>
          <w:tcPr>
            <w:tcW w:w="1440" w:type="dxa"/>
            <w:gridSpan w:val="3"/>
            <w:shd w:val="clear" w:color="000000" w:fill="FFFF99"/>
            <w:vAlign w:val="center"/>
            <w:hideMark/>
          </w:tcPr>
          <w:p w14:paraId="54545A75" w14:textId="77777777" w:rsidR="00B6646E" w:rsidRPr="00D30847" w:rsidRDefault="00B6646E" w:rsidP="00B6646E">
            <w:pPr>
              <w:spacing w:after="0" w:line="240" w:lineRule="auto"/>
              <w:jc w:val="center"/>
              <w:rPr>
                <w:rFonts w:ascii="Arial" w:eastAsia="Times New Roman" w:hAnsi="Arial" w:cs="Arial"/>
                <w:sz w:val="12"/>
                <w:szCs w:val="12"/>
                <w:lang w:val="en-GB" w:eastAsia="mk-MK"/>
              </w:rPr>
            </w:pPr>
          </w:p>
        </w:tc>
        <w:tc>
          <w:tcPr>
            <w:tcW w:w="1620" w:type="dxa"/>
            <w:gridSpan w:val="3"/>
            <w:shd w:val="clear" w:color="000000" w:fill="FFFF99"/>
            <w:vAlign w:val="center"/>
            <w:hideMark/>
          </w:tcPr>
          <w:p w14:paraId="431F1BD6" w14:textId="77777777" w:rsidR="00B6646E" w:rsidRPr="00D30847" w:rsidRDefault="00B6646E" w:rsidP="00B6646E">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Signing the necessary Protocols between concerned institutions</w:t>
            </w:r>
          </w:p>
        </w:tc>
        <w:tc>
          <w:tcPr>
            <w:tcW w:w="2018" w:type="dxa"/>
            <w:gridSpan w:val="6"/>
            <w:shd w:val="clear" w:color="000000" w:fill="FFFF99"/>
            <w:vAlign w:val="center"/>
            <w:hideMark/>
          </w:tcPr>
          <w:p w14:paraId="1B7BB8B6" w14:textId="77777777" w:rsidR="00B6646E" w:rsidRPr="00D30847" w:rsidRDefault="00B6646E" w:rsidP="00B6646E">
            <w:pPr>
              <w:spacing w:after="0" w:line="240" w:lineRule="auto"/>
              <w:jc w:val="center"/>
              <w:rPr>
                <w:rFonts w:ascii="Arial" w:eastAsia="Times New Roman" w:hAnsi="Arial" w:cs="Arial"/>
                <w:sz w:val="12"/>
                <w:szCs w:val="12"/>
                <w:lang w:val="en-GB" w:eastAsia="mk-MK"/>
              </w:rPr>
            </w:pPr>
          </w:p>
        </w:tc>
        <w:tc>
          <w:tcPr>
            <w:tcW w:w="1582" w:type="dxa"/>
            <w:gridSpan w:val="2"/>
            <w:shd w:val="clear" w:color="000000" w:fill="FFFF99"/>
            <w:vAlign w:val="center"/>
            <w:hideMark/>
          </w:tcPr>
          <w:p w14:paraId="7469DB08" w14:textId="77777777" w:rsidR="00B6646E" w:rsidRPr="00D30847" w:rsidRDefault="00B6646E" w:rsidP="00B6646E">
            <w:pPr>
              <w:spacing w:after="0" w:line="240" w:lineRule="auto"/>
              <w:jc w:val="center"/>
              <w:rPr>
                <w:rFonts w:ascii="Arial" w:eastAsia="Times New Roman" w:hAnsi="Arial" w:cs="Arial"/>
                <w:sz w:val="12"/>
                <w:szCs w:val="12"/>
                <w:lang w:val="en-GB" w:eastAsia="mk-MK"/>
              </w:rPr>
            </w:pPr>
          </w:p>
        </w:tc>
        <w:tc>
          <w:tcPr>
            <w:tcW w:w="1530" w:type="dxa"/>
            <w:gridSpan w:val="4"/>
            <w:shd w:val="clear" w:color="000000" w:fill="FFFF99"/>
            <w:vAlign w:val="center"/>
            <w:hideMark/>
          </w:tcPr>
          <w:p w14:paraId="1C04B599" w14:textId="77777777" w:rsidR="00B6646E" w:rsidRPr="00D30847" w:rsidRDefault="00B6646E" w:rsidP="00B6646E">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High preparation for implementing the TRACK&amp;TRACE system</w:t>
            </w:r>
          </w:p>
        </w:tc>
      </w:tr>
      <w:tr w:rsidR="00B6646E" w:rsidRPr="00D30847" w14:paraId="56193502" w14:textId="77777777" w:rsidTr="00FD4DDE">
        <w:tblPrEx>
          <w:jc w:val="left"/>
        </w:tblPrEx>
        <w:trPr>
          <w:gridBefore w:val="1"/>
          <w:wBefore w:w="10" w:type="dxa"/>
          <w:trHeight w:val="269"/>
        </w:trPr>
        <w:tc>
          <w:tcPr>
            <w:tcW w:w="1339" w:type="dxa"/>
            <w:gridSpan w:val="4"/>
            <w:tcBorders>
              <w:top w:val="nil"/>
              <w:left w:val="nil"/>
              <w:bottom w:val="nil"/>
              <w:right w:val="nil"/>
            </w:tcBorders>
            <w:shd w:val="clear" w:color="auto" w:fill="auto"/>
            <w:vAlign w:val="center"/>
            <w:hideMark/>
          </w:tcPr>
          <w:p w14:paraId="47D48D1E" w14:textId="77777777" w:rsidR="00B6646E" w:rsidRPr="00D30847" w:rsidRDefault="00B6646E" w:rsidP="00B6646E">
            <w:pPr>
              <w:spacing w:after="0" w:line="240" w:lineRule="auto"/>
              <w:jc w:val="center"/>
              <w:rPr>
                <w:rFonts w:ascii="Arial" w:eastAsia="Times New Roman" w:hAnsi="Arial" w:cs="Arial"/>
                <w:sz w:val="12"/>
                <w:szCs w:val="12"/>
                <w:lang w:val="en-GB" w:eastAsia="mk-MK"/>
              </w:rPr>
            </w:pPr>
          </w:p>
        </w:tc>
        <w:tc>
          <w:tcPr>
            <w:tcW w:w="991" w:type="dxa"/>
            <w:tcBorders>
              <w:top w:val="nil"/>
              <w:left w:val="nil"/>
              <w:bottom w:val="nil"/>
              <w:right w:val="single" w:sz="8" w:space="0" w:color="000000"/>
            </w:tcBorders>
            <w:shd w:val="clear" w:color="auto" w:fill="auto"/>
            <w:noWrap/>
            <w:vAlign w:val="bottom"/>
            <w:hideMark/>
          </w:tcPr>
          <w:p w14:paraId="4036946F" w14:textId="77777777" w:rsidR="00B6646E" w:rsidRPr="00D30847" w:rsidRDefault="00B6646E" w:rsidP="00B6646E">
            <w:pPr>
              <w:spacing w:after="0" w:line="240" w:lineRule="auto"/>
              <w:jc w:val="both"/>
              <w:rPr>
                <w:rFonts w:ascii="Arial" w:eastAsia="Times New Roman" w:hAnsi="Arial" w:cs="Arial"/>
                <w:sz w:val="12"/>
                <w:szCs w:val="12"/>
                <w:lang w:val="en-GB" w:eastAsia="mk-MK"/>
              </w:rPr>
            </w:pPr>
          </w:p>
        </w:tc>
        <w:tc>
          <w:tcPr>
            <w:tcW w:w="1800" w:type="dxa"/>
            <w:gridSpan w:val="4"/>
            <w:tcBorders>
              <w:left w:val="single" w:sz="8" w:space="0" w:color="000000"/>
            </w:tcBorders>
            <w:shd w:val="clear" w:color="000000" w:fill="9BD2ED"/>
            <w:vAlign w:val="center"/>
            <w:hideMark/>
          </w:tcPr>
          <w:p w14:paraId="08E94CAE" w14:textId="77777777" w:rsidR="00B6646E" w:rsidRPr="00D30847" w:rsidRDefault="00B6646E" w:rsidP="00B6646E">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Activities</w:t>
            </w:r>
          </w:p>
        </w:tc>
        <w:tc>
          <w:tcPr>
            <w:tcW w:w="1260" w:type="dxa"/>
            <w:gridSpan w:val="4"/>
            <w:shd w:val="clear" w:color="000000" w:fill="9BD2ED"/>
            <w:vAlign w:val="center"/>
            <w:hideMark/>
          </w:tcPr>
          <w:p w14:paraId="792F6754" w14:textId="77777777" w:rsidR="00B6646E" w:rsidRPr="00D30847" w:rsidRDefault="00B6646E" w:rsidP="00B6646E">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Implementation period</w:t>
            </w:r>
          </w:p>
        </w:tc>
        <w:tc>
          <w:tcPr>
            <w:tcW w:w="1440" w:type="dxa"/>
            <w:gridSpan w:val="3"/>
            <w:shd w:val="clear" w:color="000000" w:fill="9BD2ED"/>
            <w:vAlign w:val="center"/>
            <w:hideMark/>
          </w:tcPr>
          <w:p w14:paraId="2A9C0398" w14:textId="55A5B93E" w:rsidR="00B6646E" w:rsidRPr="00D30847" w:rsidRDefault="00B6646E" w:rsidP="00B6646E">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Responsible</w:t>
            </w:r>
            <w:r w:rsidR="00F368A1">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institution</w:t>
            </w:r>
          </w:p>
        </w:tc>
        <w:tc>
          <w:tcPr>
            <w:tcW w:w="1620" w:type="dxa"/>
            <w:gridSpan w:val="3"/>
            <w:shd w:val="clear" w:color="000000" w:fill="9BD2ED"/>
            <w:vAlign w:val="center"/>
            <w:hideMark/>
          </w:tcPr>
          <w:p w14:paraId="3E429E48" w14:textId="169A0EC1" w:rsidR="00B6646E" w:rsidRPr="00D30847" w:rsidRDefault="00B6646E" w:rsidP="00B6646E">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Other</w:t>
            </w:r>
            <w:r w:rsidR="00F368A1">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partners</w:t>
            </w:r>
          </w:p>
        </w:tc>
        <w:tc>
          <w:tcPr>
            <w:tcW w:w="2018" w:type="dxa"/>
            <w:gridSpan w:val="6"/>
            <w:shd w:val="clear" w:color="000000" w:fill="9BD2ED"/>
            <w:vAlign w:val="center"/>
            <w:hideMark/>
          </w:tcPr>
          <w:p w14:paraId="1CBF159D" w14:textId="77777777" w:rsidR="00B6646E" w:rsidRPr="00D30847" w:rsidRDefault="00B6646E" w:rsidP="00B6646E">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Costs</w:t>
            </w:r>
          </w:p>
        </w:tc>
        <w:tc>
          <w:tcPr>
            <w:tcW w:w="1582" w:type="dxa"/>
            <w:gridSpan w:val="2"/>
            <w:shd w:val="clear" w:color="000000" w:fill="9BD2ED"/>
            <w:vAlign w:val="center"/>
            <w:hideMark/>
          </w:tcPr>
          <w:p w14:paraId="69ACD943" w14:textId="5664633C" w:rsidR="00B6646E" w:rsidRPr="00D30847" w:rsidRDefault="00B6646E" w:rsidP="00B6646E">
            <w:pPr>
              <w:spacing w:after="0" w:line="240" w:lineRule="auto"/>
              <w:jc w:val="both"/>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Source</w:t>
            </w:r>
            <w:r w:rsidR="00F368A1">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of</w:t>
            </w:r>
            <w:r w:rsidR="00F368A1">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financing</w:t>
            </w:r>
          </w:p>
        </w:tc>
        <w:tc>
          <w:tcPr>
            <w:tcW w:w="1530" w:type="dxa"/>
            <w:gridSpan w:val="4"/>
            <w:shd w:val="clear" w:color="000000" w:fill="9BD2ED"/>
            <w:vAlign w:val="center"/>
            <w:hideMark/>
          </w:tcPr>
          <w:p w14:paraId="2717C625" w14:textId="77777777" w:rsidR="00B6646E" w:rsidRPr="00D30847" w:rsidRDefault="00B6646E" w:rsidP="00B6646E">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 </w:t>
            </w:r>
          </w:p>
        </w:tc>
      </w:tr>
      <w:tr w:rsidR="00B6646E" w:rsidRPr="00D30847" w14:paraId="3560C6BE" w14:textId="77777777" w:rsidTr="00FD4DDE">
        <w:tblPrEx>
          <w:jc w:val="left"/>
        </w:tblPrEx>
        <w:trPr>
          <w:gridBefore w:val="1"/>
          <w:wBefore w:w="10" w:type="dxa"/>
          <w:trHeight w:val="1253"/>
        </w:trPr>
        <w:tc>
          <w:tcPr>
            <w:tcW w:w="1339" w:type="dxa"/>
            <w:gridSpan w:val="4"/>
            <w:tcBorders>
              <w:top w:val="nil"/>
              <w:left w:val="nil"/>
              <w:bottom w:val="nil"/>
              <w:right w:val="nil"/>
            </w:tcBorders>
            <w:shd w:val="clear" w:color="auto" w:fill="auto"/>
            <w:vAlign w:val="center"/>
            <w:hideMark/>
          </w:tcPr>
          <w:p w14:paraId="20137714" w14:textId="77777777" w:rsidR="00B6646E" w:rsidRPr="00D30847" w:rsidRDefault="00B6646E" w:rsidP="00B6646E">
            <w:pPr>
              <w:spacing w:after="0" w:line="240" w:lineRule="auto"/>
              <w:jc w:val="center"/>
              <w:rPr>
                <w:rFonts w:ascii="Arial" w:eastAsia="Times New Roman" w:hAnsi="Arial" w:cs="Arial"/>
                <w:b/>
                <w:bCs/>
                <w:sz w:val="12"/>
                <w:szCs w:val="12"/>
                <w:lang w:val="en-GB" w:eastAsia="mk-MK"/>
              </w:rPr>
            </w:pPr>
          </w:p>
          <w:p w14:paraId="25CBFC94" w14:textId="77777777" w:rsidR="00B6646E" w:rsidRPr="00D30847" w:rsidRDefault="00B6646E" w:rsidP="00B6646E">
            <w:pPr>
              <w:spacing w:after="0" w:line="240" w:lineRule="auto"/>
              <w:jc w:val="center"/>
              <w:rPr>
                <w:rFonts w:ascii="Arial" w:eastAsia="Times New Roman" w:hAnsi="Arial" w:cs="Arial"/>
                <w:b/>
                <w:bCs/>
                <w:sz w:val="12"/>
                <w:szCs w:val="12"/>
                <w:lang w:val="en-GB" w:eastAsia="mk-MK"/>
              </w:rPr>
            </w:pPr>
          </w:p>
          <w:p w14:paraId="1DA58A17" w14:textId="77777777" w:rsidR="00B6646E" w:rsidRPr="00D30847" w:rsidRDefault="00B6646E" w:rsidP="00B6646E">
            <w:pPr>
              <w:spacing w:after="0" w:line="240" w:lineRule="auto"/>
              <w:jc w:val="center"/>
              <w:rPr>
                <w:rFonts w:ascii="Arial" w:eastAsia="Times New Roman" w:hAnsi="Arial" w:cs="Arial"/>
                <w:b/>
                <w:bCs/>
                <w:sz w:val="12"/>
                <w:szCs w:val="12"/>
                <w:lang w:val="en-GB" w:eastAsia="mk-MK"/>
              </w:rPr>
            </w:pPr>
          </w:p>
          <w:p w14:paraId="72AF6367" w14:textId="77777777" w:rsidR="00B6646E" w:rsidRPr="00D30847" w:rsidRDefault="00B6646E" w:rsidP="00B6646E">
            <w:pPr>
              <w:spacing w:after="0" w:line="240" w:lineRule="auto"/>
              <w:jc w:val="center"/>
              <w:rPr>
                <w:rFonts w:ascii="Arial" w:eastAsia="Times New Roman" w:hAnsi="Arial" w:cs="Arial"/>
                <w:b/>
                <w:bCs/>
                <w:sz w:val="12"/>
                <w:szCs w:val="12"/>
                <w:lang w:val="en-GB" w:eastAsia="mk-MK"/>
              </w:rPr>
            </w:pPr>
          </w:p>
          <w:p w14:paraId="4D855875" w14:textId="77777777" w:rsidR="00B6646E" w:rsidRPr="00D30847" w:rsidRDefault="00B6646E" w:rsidP="00B6646E">
            <w:pPr>
              <w:spacing w:after="0" w:line="240" w:lineRule="auto"/>
              <w:jc w:val="center"/>
              <w:rPr>
                <w:rFonts w:ascii="Arial" w:eastAsia="Times New Roman" w:hAnsi="Arial" w:cs="Arial"/>
                <w:b/>
                <w:bCs/>
                <w:sz w:val="12"/>
                <w:szCs w:val="12"/>
                <w:lang w:val="en-GB" w:eastAsia="mk-MK"/>
              </w:rPr>
            </w:pPr>
          </w:p>
          <w:p w14:paraId="0F9F6C07" w14:textId="77777777" w:rsidR="00B6646E" w:rsidRPr="00D30847" w:rsidRDefault="00B6646E" w:rsidP="00B6646E">
            <w:pPr>
              <w:spacing w:after="0" w:line="240" w:lineRule="auto"/>
              <w:jc w:val="center"/>
              <w:rPr>
                <w:rFonts w:ascii="Arial" w:eastAsia="Times New Roman" w:hAnsi="Arial" w:cs="Arial"/>
                <w:b/>
                <w:bCs/>
                <w:sz w:val="12"/>
                <w:szCs w:val="12"/>
                <w:lang w:val="en-GB" w:eastAsia="mk-MK"/>
              </w:rPr>
            </w:pPr>
          </w:p>
          <w:p w14:paraId="7200151E" w14:textId="77777777" w:rsidR="00B6646E" w:rsidRPr="00D30847" w:rsidRDefault="00B6646E" w:rsidP="00B6646E">
            <w:pPr>
              <w:spacing w:after="0" w:line="240" w:lineRule="auto"/>
              <w:jc w:val="center"/>
              <w:rPr>
                <w:rFonts w:ascii="Arial" w:eastAsia="Times New Roman" w:hAnsi="Arial" w:cs="Arial"/>
                <w:b/>
                <w:bCs/>
                <w:sz w:val="12"/>
                <w:szCs w:val="12"/>
                <w:lang w:val="en-GB" w:eastAsia="mk-MK"/>
              </w:rPr>
            </w:pPr>
          </w:p>
          <w:p w14:paraId="0837122B" w14:textId="77777777" w:rsidR="00B6646E" w:rsidRPr="00D30847" w:rsidRDefault="00B6646E" w:rsidP="00B6646E">
            <w:pPr>
              <w:spacing w:after="0" w:line="240" w:lineRule="auto"/>
              <w:jc w:val="center"/>
              <w:rPr>
                <w:rFonts w:ascii="Arial" w:eastAsia="Times New Roman" w:hAnsi="Arial" w:cs="Arial"/>
                <w:b/>
                <w:bCs/>
                <w:sz w:val="12"/>
                <w:szCs w:val="12"/>
                <w:lang w:val="en-GB" w:eastAsia="mk-MK"/>
              </w:rPr>
            </w:pPr>
          </w:p>
        </w:tc>
        <w:tc>
          <w:tcPr>
            <w:tcW w:w="991" w:type="dxa"/>
            <w:tcBorders>
              <w:top w:val="nil"/>
              <w:left w:val="nil"/>
              <w:bottom w:val="nil"/>
              <w:right w:val="single" w:sz="8" w:space="0" w:color="000000"/>
            </w:tcBorders>
            <w:shd w:val="clear" w:color="auto" w:fill="auto"/>
            <w:noWrap/>
            <w:vAlign w:val="bottom"/>
            <w:hideMark/>
          </w:tcPr>
          <w:p w14:paraId="43C0AF3F" w14:textId="77777777" w:rsidR="00B6646E" w:rsidRPr="00D30847" w:rsidRDefault="00B6646E" w:rsidP="00B6646E">
            <w:pPr>
              <w:spacing w:after="0" w:line="240" w:lineRule="auto"/>
              <w:jc w:val="both"/>
              <w:rPr>
                <w:rFonts w:ascii="Arial" w:eastAsia="Times New Roman" w:hAnsi="Arial" w:cs="Arial"/>
                <w:sz w:val="12"/>
                <w:szCs w:val="12"/>
                <w:lang w:val="en-GB" w:eastAsia="mk-MK"/>
              </w:rPr>
            </w:pPr>
          </w:p>
        </w:tc>
        <w:tc>
          <w:tcPr>
            <w:tcW w:w="1800" w:type="dxa"/>
            <w:gridSpan w:val="4"/>
            <w:tcBorders>
              <w:left w:val="single" w:sz="8" w:space="0" w:color="000000"/>
            </w:tcBorders>
            <w:shd w:val="clear" w:color="000000" w:fill="FFFF99"/>
            <w:vAlign w:val="center"/>
            <w:hideMark/>
          </w:tcPr>
          <w:p w14:paraId="520FE37F" w14:textId="77777777" w:rsidR="00B6646E" w:rsidRPr="00D30847" w:rsidRDefault="00B6646E" w:rsidP="00B6646E">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w:t>
            </w:r>
            <w:r w:rsidRPr="00D30847">
              <w:rPr>
                <w:lang w:val="en-GB"/>
              </w:rPr>
              <w:t xml:space="preserve"> </w:t>
            </w:r>
            <w:r w:rsidRPr="00D30847">
              <w:rPr>
                <w:rFonts w:ascii="Arial" w:eastAsia="Times New Roman" w:hAnsi="Arial" w:cs="Arial"/>
                <w:sz w:val="12"/>
                <w:szCs w:val="12"/>
                <w:lang w:val="en-GB" w:eastAsia="mk-MK"/>
              </w:rPr>
              <w:t>Establishing a system for marking and tracking tobacco products (cigarettes) through the TRACK&amp;TRACE system</w:t>
            </w:r>
          </w:p>
        </w:tc>
        <w:tc>
          <w:tcPr>
            <w:tcW w:w="1260" w:type="dxa"/>
            <w:gridSpan w:val="4"/>
            <w:shd w:val="clear" w:color="000000" w:fill="FFFF99"/>
            <w:vAlign w:val="center"/>
            <w:hideMark/>
          </w:tcPr>
          <w:p w14:paraId="46975049" w14:textId="77777777" w:rsidR="00B6646E" w:rsidRPr="00D30847" w:rsidRDefault="00B6646E" w:rsidP="00B6646E">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2024-2027</w:t>
            </w:r>
          </w:p>
        </w:tc>
        <w:tc>
          <w:tcPr>
            <w:tcW w:w="1440" w:type="dxa"/>
            <w:gridSpan w:val="3"/>
            <w:shd w:val="clear" w:color="000000" w:fill="FFFF99"/>
            <w:vAlign w:val="center"/>
            <w:hideMark/>
          </w:tcPr>
          <w:p w14:paraId="35EFCF7F" w14:textId="77777777" w:rsidR="00B6646E" w:rsidRPr="00D30847" w:rsidRDefault="00B6646E" w:rsidP="00B6646E">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Customs Administration</w:t>
            </w:r>
          </w:p>
        </w:tc>
        <w:tc>
          <w:tcPr>
            <w:tcW w:w="1620" w:type="dxa"/>
            <w:gridSpan w:val="3"/>
            <w:shd w:val="clear" w:color="000000" w:fill="FFFF99"/>
            <w:vAlign w:val="center"/>
            <w:hideMark/>
          </w:tcPr>
          <w:p w14:paraId="4BF7FFD8" w14:textId="77777777" w:rsidR="00B6646E" w:rsidRPr="00D30847" w:rsidRDefault="00B6646E" w:rsidP="00B6646E">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2018" w:type="dxa"/>
            <w:gridSpan w:val="6"/>
            <w:shd w:val="clear" w:color="000000" w:fill="FFFF99"/>
            <w:vAlign w:val="center"/>
            <w:hideMark/>
          </w:tcPr>
          <w:p w14:paraId="041EF0F7" w14:textId="77777777" w:rsidR="00B6646E" w:rsidRPr="00D30847" w:rsidRDefault="00B6646E" w:rsidP="00B6646E">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Funding cannot be planned at the moment</w:t>
            </w:r>
          </w:p>
        </w:tc>
        <w:tc>
          <w:tcPr>
            <w:tcW w:w="1582" w:type="dxa"/>
            <w:gridSpan w:val="2"/>
            <w:shd w:val="clear" w:color="000000" w:fill="FFFF99"/>
            <w:vAlign w:val="center"/>
            <w:hideMark/>
          </w:tcPr>
          <w:p w14:paraId="320EF1FF" w14:textId="77777777" w:rsidR="00B6646E" w:rsidRPr="00D30847" w:rsidRDefault="00B6646E" w:rsidP="00B6646E">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530" w:type="dxa"/>
            <w:gridSpan w:val="4"/>
            <w:shd w:val="clear" w:color="000000" w:fill="FFFF99"/>
            <w:vAlign w:val="center"/>
            <w:hideMark/>
          </w:tcPr>
          <w:p w14:paraId="02669B4F" w14:textId="77777777" w:rsidR="00B6646E" w:rsidRPr="00D30847" w:rsidRDefault="00B6646E" w:rsidP="00B6646E">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 </w:t>
            </w:r>
          </w:p>
        </w:tc>
      </w:tr>
      <w:tr w:rsidR="00485BAA" w:rsidRPr="00D30847" w14:paraId="4E4C6B5B" w14:textId="77777777" w:rsidTr="00FD4DDE">
        <w:trPr>
          <w:gridBefore w:val="3"/>
          <w:gridAfter w:val="1"/>
          <w:wBefore w:w="37" w:type="dxa"/>
          <w:wAfter w:w="52" w:type="dxa"/>
          <w:trHeight w:val="241"/>
          <w:jc w:val="center"/>
        </w:trPr>
        <w:tc>
          <w:tcPr>
            <w:tcW w:w="13501" w:type="dxa"/>
            <w:gridSpan w:val="28"/>
            <w:shd w:val="clear" w:color="000000" w:fill="1F3864"/>
            <w:vAlign w:val="center"/>
            <w:hideMark/>
          </w:tcPr>
          <w:p w14:paraId="5C629DCB" w14:textId="567DE5E1" w:rsidR="00485BAA" w:rsidRPr="00D30847" w:rsidRDefault="00485BAA" w:rsidP="00485BAA">
            <w:pPr>
              <w:spacing w:after="0" w:line="240" w:lineRule="auto"/>
              <w:jc w:val="both"/>
              <w:rPr>
                <w:rFonts w:ascii="Arial" w:eastAsia="Times New Roman" w:hAnsi="Arial" w:cs="Arial"/>
                <w:b/>
                <w:bCs/>
                <w:color w:val="FFFFFF"/>
                <w:sz w:val="12"/>
                <w:szCs w:val="12"/>
                <w:lang w:val="en-GB" w:eastAsia="mk-MK"/>
              </w:rPr>
            </w:pPr>
            <w:r w:rsidRPr="00D30847">
              <w:rPr>
                <w:rFonts w:ascii="Arial" w:eastAsia="Times New Roman" w:hAnsi="Arial" w:cs="Arial"/>
                <w:b/>
                <w:bCs/>
                <w:color w:val="FFFFFF"/>
                <w:sz w:val="12"/>
                <w:szCs w:val="12"/>
                <w:lang w:val="en-GB" w:eastAsia="mk-MK"/>
              </w:rPr>
              <w:t>PILLAR III: Planning</w:t>
            </w:r>
            <w:r w:rsidR="00D847E0" w:rsidRPr="00D30847">
              <w:rPr>
                <w:rFonts w:ascii="Arial" w:eastAsia="Times New Roman" w:hAnsi="Arial" w:cs="Arial"/>
                <w:b/>
                <w:bCs/>
                <w:color w:val="FFFFFF"/>
                <w:sz w:val="12"/>
                <w:szCs w:val="12"/>
                <w:lang w:val="en-GB" w:eastAsia="mk-MK"/>
              </w:rPr>
              <w:t xml:space="preserve"> </w:t>
            </w:r>
            <w:r w:rsidRPr="00D30847">
              <w:rPr>
                <w:rFonts w:ascii="Arial" w:eastAsia="Times New Roman" w:hAnsi="Arial" w:cs="Arial"/>
                <w:b/>
                <w:bCs/>
                <w:color w:val="FFFFFF"/>
                <w:sz w:val="12"/>
                <w:szCs w:val="12"/>
                <w:lang w:val="en-GB" w:eastAsia="mk-MK"/>
              </w:rPr>
              <w:t>and</w:t>
            </w:r>
            <w:r w:rsidR="00D847E0" w:rsidRPr="00D30847">
              <w:rPr>
                <w:rFonts w:ascii="Arial" w:eastAsia="Times New Roman" w:hAnsi="Arial" w:cs="Arial"/>
                <w:b/>
                <w:bCs/>
                <w:color w:val="FFFFFF"/>
                <w:sz w:val="12"/>
                <w:szCs w:val="12"/>
                <w:lang w:val="en-GB" w:eastAsia="mk-MK"/>
              </w:rPr>
              <w:t xml:space="preserve"> </w:t>
            </w:r>
            <w:r w:rsidRPr="00D30847">
              <w:rPr>
                <w:rFonts w:ascii="Arial" w:eastAsia="Times New Roman" w:hAnsi="Arial" w:cs="Arial"/>
                <w:b/>
                <w:bCs/>
                <w:color w:val="FFFFFF"/>
                <w:sz w:val="12"/>
                <w:szCs w:val="12"/>
                <w:lang w:val="en-GB" w:eastAsia="mk-MK"/>
              </w:rPr>
              <w:t>budget</w:t>
            </w:r>
          </w:p>
        </w:tc>
      </w:tr>
      <w:tr w:rsidR="00485BAA" w:rsidRPr="00D30847" w14:paraId="1F4BD4AA" w14:textId="77777777" w:rsidTr="00FD4DDE">
        <w:trPr>
          <w:gridBefore w:val="3"/>
          <w:gridAfter w:val="1"/>
          <w:wBefore w:w="37" w:type="dxa"/>
          <w:wAfter w:w="52" w:type="dxa"/>
          <w:trHeight w:val="349"/>
          <w:jc w:val="center"/>
        </w:trPr>
        <w:tc>
          <w:tcPr>
            <w:tcW w:w="13501" w:type="dxa"/>
            <w:gridSpan w:val="28"/>
            <w:shd w:val="clear" w:color="000000" w:fill="1F3864"/>
            <w:vAlign w:val="center"/>
            <w:hideMark/>
          </w:tcPr>
          <w:p w14:paraId="64BF7080" w14:textId="36E8BE62" w:rsidR="00485BAA" w:rsidRPr="00D30847" w:rsidRDefault="00485BAA" w:rsidP="00485BAA">
            <w:pPr>
              <w:spacing w:after="0" w:line="240" w:lineRule="auto"/>
              <w:jc w:val="both"/>
              <w:rPr>
                <w:rFonts w:ascii="Arial" w:eastAsia="Times New Roman" w:hAnsi="Arial" w:cs="Arial"/>
                <w:b/>
                <w:bCs/>
                <w:color w:val="FFFFFF"/>
                <w:sz w:val="12"/>
                <w:szCs w:val="12"/>
                <w:lang w:val="en-GB" w:eastAsia="mk-MK"/>
              </w:rPr>
            </w:pPr>
            <w:r w:rsidRPr="00D30847">
              <w:rPr>
                <w:rFonts w:ascii="Arial" w:eastAsia="Times New Roman" w:hAnsi="Arial" w:cs="Arial"/>
                <w:b/>
                <w:bCs/>
                <w:color w:val="FFFFFF"/>
                <w:sz w:val="12"/>
                <w:szCs w:val="12"/>
                <w:lang w:val="en-GB" w:eastAsia="mk-MK"/>
              </w:rPr>
              <w:t>PRIORITY 1. Budget</w:t>
            </w:r>
            <w:r w:rsidR="00D847E0" w:rsidRPr="00D30847">
              <w:rPr>
                <w:rFonts w:ascii="Arial" w:eastAsia="Times New Roman" w:hAnsi="Arial" w:cs="Arial"/>
                <w:b/>
                <w:bCs/>
                <w:color w:val="FFFFFF"/>
                <w:sz w:val="12"/>
                <w:szCs w:val="12"/>
                <w:lang w:val="en-GB" w:eastAsia="mk-MK"/>
              </w:rPr>
              <w:t xml:space="preserve"> </w:t>
            </w:r>
            <w:r w:rsidRPr="00D30847">
              <w:rPr>
                <w:rFonts w:ascii="Arial" w:eastAsia="Times New Roman" w:hAnsi="Arial" w:cs="Arial"/>
                <w:b/>
                <w:bCs/>
                <w:color w:val="FFFFFF"/>
                <w:sz w:val="12"/>
                <w:szCs w:val="12"/>
                <w:lang w:val="en-GB" w:eastAsia="mk-MK"/>
              </w:rPr>
              <w:t>planning</w:t>
            </w:r>
          </w:p>
        </w:tc>
      </w:tr>
      <w:tr w:rsidR="00485BAA" w:rsidRPr="00D30847" w14:paraId="70B4C23A" w14:textId="77777777" w:rsidTr="00FD4DDE">
        <w:trPr>
          <w:gridBefore w:val="3"/>
          <w:gridAfter w:val="1"/>
          <w:wBefore w:w="37" w:type="dxa"/>
          <w:wAfter w:w="52" w:type="dxa"/>
          <w:trHeight w:val="171"/>
          <w:jc w:val="center"/>
        </w:trPr>
        <w:tc>
          <w:tcPr>
            <w:tcW w:w="2303" w:type="dxa"/>
            <w:gridSpan w:val="3"/>
            <w:shd w:val="clear" w:color="000000" w:fill="9BD2ED"/>
            <w:vAlign w:val="center"/>
            <w:hideMark/>
          </w:tcPr>
          <w:p w14:paraId="3B2A4265"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Outcome(s)</w:t>
            </w:r>
          </w:p>
        </w:tc>
        <w:tc>
          <w:tcPr>
            <w:tcW w:w="1836" w:type="dxa"/>
            <w:gridSpan w:val="5"/>
            <w:shd w:val="clear" w:color="000000" w:fill="9BD2ED"/>
            <w:vAlign w:val="center"/>
            <w:hideMark/>
          </w:tcPr>
          <w:p w14:paraId="5F41DEDA" w14:textId="19DC80AF"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Performance</w:t>
            </w:r>
            <w:r w:rsidR="00D847E0"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Indicator</w:t>
            </w:r>
          </w:p>
        </w:tc>
        <w:tc>
          <w:tcPr>
            <w:tcW w:w="1194" w:type="dxa"/>
            <w:gridSpan w:val="2"/>
            <w:shd w:val="clear" w:color="000000" w:fill="9BD2ED"/>
            <w:vAlign w:val="center"/>
            <w:hideMark/>
          </w:tcPr>
          <w:p w14:paraId="7D0F39F1" w14:textId="3B416D33"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Data</w:t>
            </w:r>
            <w:r w:rsidR="00D847E0"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Source</w:t>
            </w:r>
          </w:p>
        </w:tc>
        <w:tc>
          <w:tcPr>
            <w:tcW w:w="1418" w:type="dxa"/>
            <w:gridSpan w:val="3"/>
            <w:shd w:val="clear" w:color="000000" w:fill="9BD2ED"/>
            <w:vAlign w:val="center"/>
            <w:hideMark/>
          </w:tcPr>
          <w:p w14:paraId="4C2ED035" w14:textId="055B4FEC"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Baseline FY2</w:t>
            </w:r>
            <w:r w:rsidR="00C11AA8" w:rsidRPr="00D30847">
              <w:rPr>
                <w:rFonts w:ascii="Arial" w:eastAsia="Times New Roman" w:hAnsi="Arial" w:cs="Arial"/>
                <w:b/>
                <w:bCs/>
                <w:sz w:val="12"/>
                <w:szCs w:val="12"/>
                <w:lang w:val="en-GB" w:eastAsia="mk-MK"/>
              </w:rPr>
              <w:t>3</w:t>
            </w:r>
          </w:p>
        </w:tc>
        <w:tc>
          <w:tcPr>
            <w:tcW w:w="1644" w:type="dxa"/>
            <w:gridSpan w:val="3"/>
            <w:shd w:val="clear" w:color="000000" w:fill="9BD2ED"/>
            <w:vAlign w:val="center"/>
            <w:hideMark/>
          </w:tcPr>
          <w:p w14:paraId="3AF64C42" w14:textId="1B15CE41"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C11AA8" w:rsidRPr="00D30847">
              <w:rPr>
                <w:rFonts w:ascii="Arial" w:eastAsia="Times New Roman" w:hAnsi="Arial" w:cs="Arial"/>
                <w:b/>
                <w:bCs/>
                <w:sz w:val="12"/>
                <w:szCs w:val="12"/>
                <w:lang w:val="en-GB" w:eastAsia="mk-MK"/>
              </w:rPr>
              <w:t>5</w:t>
            </w:r>
          </w:p>
        </w:tc>
        <w:tc>
          <w:tcPr>
            <w:tcW w:w="1758" w:type="dxa"/>
            <w:gridSpan w:val="4"/>
            <w:shd w:val="clear" w:color="000000" w:fill="9BD2ED"/>
            <w:vAlign w:val="center"/>
            <w:hideMark/>
          </w:tcPr>
          <w:p w14:paraId="15D85300" w14:textId="2E964BF6"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C11AA8" w:rsidRPr="00D30847">
              <w:rPr>
                <w:rFonts w:ascii="Arial" w:eastAsia="Times New Roman" w:hAnsi="Arial" w:cs="Arial"/>
                <w:b/>
                <w:bCs/>
                <w:sz w:val="12"/>
                <w:szCs w:val="12"/>
                <w:lang w:val="en-GB" w:eastAsia="mk-MK"/>
              </w:rPr>
              <w:t>6</w:t>
            </w:r>
          </w:p>
        </w:tc>
        <w:tc>
          <w:tcPr>
            <w:tcW w:w="1842" w:type="dxa"/>
            <w:gridSpan w:val="4"/>
            <w:shd w:val="clear" w:color="000000" w:fill="9BD2ED"/>
            <w:vAlign w:val="center"/>
            <w:hideMark/>
          </w:tcPr>
          <w:p w14:paraId="26F4E45E" w14:textId="56ECE69F"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C11AA8" w:rsidRPr="00D30847">
              <w:rPr>
                <w:rFonts w:ascii="Arial" w:eastAsia="Times New Roman" w:hAnsi="Arial" w:cs="Arial"/>
                <w:b/>
                <w:bCs/>
                <w:sz w:val="12"/>
                <w:szCs w:val="12"/>
                <w:lang w:val="en-GB" w:eastAsia="mk-MK"/>
              </w:rPr>
              <w:t>7</w:t>
            </w:r>
          </w:p>
        </w:tc>
        <w:tc>
          <w:tcPr>
            <w:tcW w:w="1506" w:type="dxa"/>
            <w:gridSpan w:val="4"/>
            <w:shd w:val="clear" w:color="000000" w:fill="9BD2ED"/>
            <w:vAlign w:val="center"/>
            <w:hideMark/>
          </w:tcPr>
          <w:p w14:paraId="1BE9BAEC" w14:textId="59583BD3"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C11AA8" w:rsidRPr="00D30847">
              <w:rPr>
                <w:rFonts w:ascii="Arial" w:eastAsia="Times New Roman" w:hAnsi="Arial" w:cs="Arial"/>
                <w:b/>
                <w:bCs/>
                <w:sz w:val="12"/>
                <w:szCs w:val="12"/>
                <w:lang w:val="en-GB" w:eastAsia="mk-MK"/>
              </w:rPr>
              <w:t>8</w:t>
            </w:r>
          </w:p>
        </w:tc>
      </w:tr>
      <w:tr w:rsidR="00485BAA" w:rsidRPr="00D30847" w14:paraId="6680C2F0" w14:textId="77777777" w:rsidTr="00FD4DDE">
        <w:trPr>
          <w:gridBefore w:val="3"/>
          <w:gridAfter w:val="1"/>
          <w:wBefore w:w="37" w:type="dxa"/>
          <w:wAfter w:w="52" w:type="dxa"/>
          <w:trHeight w:val="559"/>
          <w:jc w:val="center"/>
        </w:trPr>
        <w:tc>
          <w:tcPr>
            <w:tcW w:w="2303" w:type="dxa"/>
            <w:gridSpan w:val="3"/>
            <w:shd w:val="clear" w:color="000000" w:fill="FFFF99"/>
            <w:vAlign w:val="center"/>
            <w:hideMark/>
          </w:tcPr>
          <w:p w14:paraId="618C2ABF" w14:textId="6549A637" w:rsidR="00485BAA" w:rsidRPr="00D30847" w:rsidRDefault="00DD3623"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Adopted Fiscal Strategy</w:t>
            </w:r>
          </w:p>
        </w:tc>
        <w:tc>
          <w:tcPr>
            <w:tcW w:w="1836" w:type="dxa"/>
            <w:gridSpan w:val="5"/>
            <w:shd w:val="clear" w:color="000000" w:fill="FFFF99"/>
            <w:vAlign w:val="center"/>
            <w:hideMark/>
          </w:tcPr>
          <w:p w14:paraId="5950CF01" w14:textId="557A7388" w:rsidR="00485BAA" w:rsidRPr="00D30847" w:rsidRDefault="00C11AA8"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Reduction in the budget deficit as a % compared to the previous year</w:t>
            </w:r>
          </w:p>
        </w:tc>
        <w:tc>
          <w:tcPr>
            <w:tcW w:w="1194" w:type="dxa"/>
            <w:gridSpan w:val="2"/>
            <w:shd w:val="clear" w:color="000000" w:fill="FFFF99"/>
            <w:vAlign w:val="center"/>
            <w:hideMark/>
          </w:tcPr>
          <w:p w14:paraId="0C224F9B" w14:textId="559AF28F" w:rsidR="00485BAA" w:rsidRPr="00D30847" w:rsidRDefault="00C11AA8"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Fiscal strategy</w:t>
            </w:r>
          </w:p>
        </w:tc>
        <w:tc>
          <w:tcPr>
            <w:tcW w:w="1418" w:type="dxa"/>
            <w:gridSpan w:val="3"/>
            <w:shd w:val="clear" w:color="000000" w:fill="FFFF99"/>
            <w:vAlign w:val="center"/>
            <w:hideMark/>
          </w:tcPr>
          <w:p w14:paraId="1B54928D" w14:textId="34584280" w:rsidR="00485BAA" w:rsidRPr="00D30847" w:rsidRDefault="00887AA0"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(-)4,</w:t>
            </w:r>
            <w:r w:rsidR="00C11AA8" w:rsidRPr="00D30847">
              <w:rPr>
                <w:rFonts w:ascii="Arial" w:eastAsia="Times New Roman" w:hAnsi="Arial" w:cs="Arial"/>
                <w:sz w:val="12"/>
                <w:szCs w:val="12"/>
                <w:lang w:val="en-GB" w:eastAsia="mk-MK"/>
              </w:rPr>
              <w:t>9</w:t>
            </w:r>
            <w:r w:rsidRPr="00D30847">
              <w:rPr>
                <w:rFonts w:ascii="Arial" w:eastAsia="Times New Roman" w:hAnsi="Arial" w:cs="Arial"/>
                <w:sz w:val="12"/>
                <w:szCs w:val="12"/>
                <w:lang w:val="en-GB" w:eastAsia="mk-MK"/>
              </w:rPr>
              <w:t xml:space="preserve"> % of GDP</w:t>
            </w:r>
          </w:p>
        </w:tc>
        <w:tc>
          <w:tcPr>
            <w:tcW w:w="1644" w:type="dxa"/>
            <w:gridSpan w:val="3"/>
            <w:shd w:val="clear" w:color="000000" w:fill="FFFF99"/>
            <w:vAlign w:val="center"/>
            <w:hideMark/>
          </w:tcPr>
          <w:p w14:paraId="1686E944" w14:textId="38FBE73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r w:rsidR="004D467C" w:rsidRPr="00D30847">
              <w:rPr>
                <w:rFonts w:ascii="Arial" w:eastAsia="Times New Roman" w:hAnsi="Arial" w:cs="Arial"/>
                <w:sz w:val="12"/>
                <w:szCs w:val="12"/>
                <w:lang w:val="en-GB" w:eastAsia="mk-MK"/>
              </w:rPr>
              <w:t>4</w:t>
            </w:r>
            <w:r w:rsidRPr="00D30847">
              <w:rPr>
                <w:rFonts w:ascii="Arial" w:eastAsia="Times New Roman" w:hAnsi="Arial" w:cs="Arial"/>
                <w:sz w:val="12"/>
                <w:szCs w:val="12"/>
                <w:lang w:val="en-GB" w:eastAsia="mk-MK"/>
              </w:rPr>
              <w:t>% of GDP</w:t>
            </w:r>
          </w:p>
        </w:tc>
        <w:tc>
          <w:tcPr>
            <w:tcW w:w="1758" w:type="dxa"/>
            <w:gridSpan w:val="4"/>
            <w:shd w:val="clear" w:color="000000" w:fill="FFFF99"/>
            <w:vAlign w:val="center"/>
            <w:hideMark/>
          </w:tcPr>
          <w:p w14:paraId="50AF9877" w14:textId="27687C75"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-3</w:t>
            </w:r>
            <w:r w:rsidR="00C11AA8" w:rsidRPr="00D30847">
              <w:rPr>
                <w:rFonts w:ascii="Arial" w:eastAsia="Times New Roman" w:hAnsi="Arial" w:cs="Arial"/>
                <w:sz w:val="12"/>
                <w:szCs w:val="12"/>
                <w:lang w:val="en-GB" w:eastAsia="mk-MK"/>
              </w:rPr>
              <w:t>,5</w:t>
            </w:r>
            <w:r w:rsidRPr="00D30847">
              <w:rPr>
                <w:rFonts w:ascii="Arial" w:eastAsia="Times New Roman" w:hAnsi="Arial" w:cs="Arial"/>
                <w:sz w:val="12"/>
                <w:szCs w:val="12"/>
                <w:lang w:val="en-GB" w:eastAsia="mk-MK"/>
              </w:rPr>
              <w:t>% of GDP</w:t>
            </w:r>
          </w:p>
        </w:tc>
        <w:tc>
          <w:tcPr>
            <w:tcW w:w="1842" w:type="dxa"/>
            <w:gridSpan w:val="4"/>
            <w:shd w:val="clear" w:color="000000" w:fill="FFFF99"/>
            <w:vAlign w:val="center"/>
            <w:hideMark/>
          </w:tcPr>
          <w:p w14:paraId="7B78E0FF"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r w:rsidR="004D467C" w:rsidRPr="00D30847">
              <w:rPr>
                <w:rFonts w:ascii="Arial" w:eastAsia="Times New Roman" w:hAnsi="Arial" w:cs="Arial"/>
                <w:sz w:val="12"/>
                <w:szCs w:val="12"/>
                <w:lang w:val="en-GB" w:eastAsia="mk-MK"/>
              </w:rPr>
              <w:t xml:space="preserve">3 </w:t>
            </w:r>
            <w:r w:rsidRPr="00D30847">
              <w:rPr>
                <w:rFonts w:ascii="Arial" w:eastAsia="Times New Roman" w:hAnsi="Arial" w:cs="Arial"/>
                <w:sz w:val="12"/>
                <w:szCs w:val="12"/>
                <w:lang w:val="en-GB" w:eastAsia="mk-MK"/>
              </w:rPr>
              <w:t>% of GDP</w:t>
            </w:r>
          </w:p>
        </w:tc>
        <w:tc>
          <w:tcPr>
            <w:tcW w:w="1506" w:type="dxa"/>
            <w:gridSpan w:val="4"/>
            <w:shd w:val="clear" w:color="000000" w:fill="FFFF99"/>
            <w:vAlign w:val="center"/>
            <w:hideMark/>
          </w:tcPr>
          <w:p w14:paraId="675C99AF" w14:textId="23C3E1C4"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r w:rsidR="00C11AA8" w:rsidRPr="00D30847">
              <w:rPr>
                <w:rFonts w:ascii="Arial" w:eastAsia="Times New Roman" w:hAnsi="Arial" w:cs="Arial"/>
                <w:sz w:val="12"/>
                <w:szCs w:val="12"/>
                <w:lang w:val="en-GB" w:eastAsia="mk-MK"/>
              </w:rPr>
              <w:t>3</w:t>
            </w:r>
            <w:r w:rsidRPr="00D30847">
              <w:rPr>
                <w:rFonts w:ascii="Arial" w:eastAsia="Times New Roman" w:hAnsi="Arial" w:cs="Arial"/>
                <w:sz w:val="12"/>
                <w:szCs w:val="12"/>
                <w:lang w:val="en-GB" w:eastAsia="mk-MK"/>
              </w:rPr>
              <w:t>% of GDP</w:t>
            </w:r>
          </w:p>
        </w:tc>
      </w:tr>
      <w:tr w:rsidR="00485BAA" w:rsidRPr="00D30847" w14:paraId="03A37766" w14:textId="77777777" w:rsidTr="00FD4DDE">
        <w:trPr>
          <w:gridBefore w:val="3"/>
          <w:gridAfter w:val="1"/>
          <w:wBefore w:w="37" w:type="dxa"/>
          <w:wAfter w:w="52" w:type="dxa"/>
          <w:trHeight w:val="241"/>
          <w:jc w:val="center"/>
        </w:trPr>
        <w:tc>
          <w:tcPr>
            <w:tcW w:w="13501" w:type="dxa"/>
            <w:gridSpan w:val="28"/>
            <w:shd w:val="clear" w:color="000000" w:fill="9BD2ED"/>
            <w:vAlign w:val="center"/>
            <w:hideMark/>
          </w:tcPr>
          <w:p w14:paraId="74C34E65" w14:textId="51AF80D6" w:rsidR="00485BAA" w:rsidRPr="00D30847" w:rsidRDefault="008B4C47" w:rsidP="00485BAA">
            <w:pPr>
              <w:spacing w:after="0" w:line="240" w:lineRule="auto"/>
              <w:jc w:val="both"/>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Measure</w:t>
            </w:r>
            <w:r w:rsidR="00485BAA" w:rsidRPr="00D30847">
              <w:rPr>
                <w:rFonts w:ascii="Arial" w:eastAsia="Times New Roman" w:hAnsi="Arial" w:cs="Arial"/>
                <w:b/>
                <w:bCs/>
                <w:sz w:val="12"/>
                <w:szCs w:val="12"/>
                <w:lang w:val="en-GB" w:eastAsia="mk-MK"/>
              </w:rPr>
              <w:t xml:space="preserve"> 1</w:t>
            </w:r>
            <w:r w:rsidR="00577A56" w:rsidRPr="00D30847">
              <w:rPr>
                <w:rFonts w:ascii="Arial" w:eastAsia="Times New Roman" w:hAnsi="Arial" w:cs="Arial"/>
                <w:b/>
                <w:bCs/>
                <w:sz w:val="12"/>
                <w:szCs w:val="12"/>
                <w:lang w:val="en-GB" w:eastAsia="mk-MK"/>
              </w:rPr>
              <w:t>.</w:t>
            </w:r>
            <w:r w:rsidR="00485BAA" w:rsidRPr="00D30847">
              <w:rPr>
                <w:rFonts w:ascii="Arial" w:eastAsia="Times New Roman" w:hAnsi="Arial" w:cs="Arial"/>
                <w:b/>
                <w:bCs/>
                <w:sz w:val="12"/>
                <w:szCs w:val="12"/>
                <w:lang w:val="en-GB" w:eastAsia="mk-MK"/>
              </w:rPr>
              <w:t xml:space="preserve"> Improving</w:t>
            </w:r>
            <w:r w:rsidR="00D847E0" w:rsidRPr="00D30847">
              <w:rPr>
                <w:rFonts w:ascii="Arial" w:eastAsia="Times New Roman" w:hAnsi="Arial" w:cs="Arial"/>
                <w:b/>
                <w:bCs/>
                <w:sz w:val="12"/>
                <w:szCs w:val="12"/>
                <w:lang w:val="en-GB" w:eastAsia="mk-MK"/>
              </w:rPr>
              <w:t xml:space="preserve"> </w:t>
            </w:r>
            <w:r w:rsidR="00485BAA" w:rsidRPr="00D30847">
              <w:rPr>
                <w:rFonts w:ascii="Arial" w:eastAsia="Times New Roman" w:hAnsi="Arial" w:cs="Arial"/>
                <w:b/>
                <w:bCs/>
                <w:sz w:val="12"/>
                <w:szCs w:val="12"/>
                <w:lang w:val="en-GB" w:eastAsia="mk-MK"/>
              </w:rPr>
              <w:t>medium-term</w:t>
            </w:r>
            <w:r w:rsidR="003C4B70" w:rsidRPr="00D30847">
              <w:rPr>
                <w:rFonts w:ascii="Arial" w:eastAsia="Times New Roman" w:hAnsi="Arial" w:cs="Arial"/>
                <w:b/>
                <w:bCs/>
                <w:sz w:val="12"/>
                <w:szCs w:val="12"/>
                <w:lang w:val="en-GB" w:eastAsia="mk-MK"/>
              </w:rPr>
              <w:t xml:space="preserve"> </w:t>
            </w:r>
            <w:r w:rsidR="00485BAA" w:rsidRPr="00D30847">
              <w:rPr>
                <w:rFonts w:ascii="Arial" w:eastAsia="Times New Roman" w:hAnsi="Arial" w:cs="Arial"/>
                <w:b/>
                <w:bCs/>
                <w:sz w:val="12"/>
                <w:szCs w:val="12"/>
                <w:lang w:val="en-GB" w:eastAsia="mk-MK"/>
              </w:rPr>
              <w:t>planning</w:t>
            </w:r>
          </w:p>
        </w:tc>
      </w:tr>
      <w:tr w:rsidR="00485BAA" w:rsidRPr="00D30847" w14:paraId="612CED94" w14:textId="77777777" w:rsidTr="00FD4DDE">
        <w:trPr>
          <w:gridBefore w:val="3"/>
          <w:gridAfter w:val="1"/>
          <w:wBefore w:w="37" w:type="dxa"/>
          <w:wAfter w:w="52" w:type="dxa"/>
          <w:trHeight w:val="243"/>
          <w:jc w:val="center"/>
        </w:trPr>
        <w:tc>
          <w:tcPr>
            <w:tcW w:w="2303" w:type="dxa"/>
            <w:gridSpan w:val="3"/>
            <w:vMerge w:val="restart"/>
            <w:tcBorders>
              <w:top w:val="nil"/>
              <w:left w:val="nil"/>
              <w:bottom w:val="nil"/>
              <w:right w:val="single" w:sz="8" w:space="0" w:color="000000"/>
            </w:tcBorders>
            <w:shd w:val="clear" w:color="auto" w:fill="auto"/>
            <w:vAlign w:val="center"/>
            <w:hideMark/>
          </w:tcPr>
          <w:p w14:paraId="31283D87"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c>
          <w:tcPr>
            <w:tcW w:w="1836" w:type="dxa"/>
            <w:gridSpan w:val="5"/>
            <w:tcBorders>
              <w:left w:val="single" w:sz="8" w:space="0" w:color="000000"/>
            </w:tcBorders>
            <w:shd w:val="clear" w:color="000000" w:fill="9BD2ED"/>
            <w:vAlign w:val="center"/>
            <w:hideMark/>
          </w:tcPr>
          <w:p w14:paraId="6FCD23BB" w14:textId="49609048"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Performance</w:t>
            </w:r>
            <w:r w:rsidR="00D847E0"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Indicator</w:t>
            </w:r>
          </w:p>
        </w:tc>
        <w:tc>
          <w:tcPr>
            <w:tcW w:w="1194" w:type="dxa"/>
            <w:gridSpan w:val="2"/>
            <w:shd w:val="clear" w:color="000000" w:fill="9BD2ED"/>
            <w:vAlign w:val="center"/>
            <w:hideMark/>
          </w:tcPr>
          <w:p w14:paraId="2BE0A5E9" w14:textId="188BEEE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Data</w:t>
            </w:r>
            <w:r w:rsidR="00D847E0"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Source</w:t>
            </w:r>
          </w:p>
        </w:tc>
        <w:tc>
          <w:tcPr>
            <w:tcW w:w="1418" w:type="dxa"/>
            <w:gridSpan w:val="3"/>
            <w:shd w:val="clear" w:color="000000" w:fill="9BD2ED"/>
            <w:vAlign w:val="center"/>
            <w:hideMark/>
          </w:tcPr>
          <w:p w14:paraId="6449A18D" w14:textId="2CB8D5E6"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Baseline FY2</w:t>
            </w:r>
            <w:r w:rsidR="00C11AA8" w:rsidRPr="00D30847">
              <w:rPr>
                <w:rFonts w:ascii="Arial" w:eastAsia="Times New Roman" w:hAnsi="Arial" w:cs="Arial"/>
                <w:b/>
                <w:bCs/>
                <w:sz w:val="12"/>
                <w:szCs w:val="12"/>
                <w:lang w:val="en-GB" w:eastAsia="mk-MK"/>
              </w:rPr>
              <w:t>3</w:t>
            </w:r>
          </w:p>
        </w:tc>
        <w:tc>
          <w:tcPr>
            <w:tcW w:w="1644" w:type="dxa"/>
            <w:gridSpan w:val="3"/>
            <w:shd w:val="clear" w:color="000000" w:fill="9BD2ED"/>
            <w:vAlign w:val="center"/>
            <w:hideMark/>
          </w:tcPr>
          <w:p w14:paraId="77C78A1E" w14:textId="49F2AD26"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C11AA8" w:rsidRPr="00D30847">
              <w:rPr>
                <w:rFonts w:ascii="Arial" w:eastAsia="Times New Roman" w:hAnsi="Arial" w:cs="Arial"/>
                <w:b/>
                <w:bCs/>
                <w:sz w:val="12"/>
                <w:szCs w:val="12"/>
                <w:lang w:val="en-GB" w:eastAsia="mk-MK"/>
              </w:rPr>
              <w:t>5</w:t>
            </w:r>
          </w:p>
        </w:tc>
        <w:tc>
          <w:tcPr>
            <w:tcW w:w="1758" w:type="dxa"/>
            <w:gridSpan w:val="4"/>
            <w:shd w:val="clear" w:color="000000" w:fill="9BD2ED"/>
            <w:vAlign w:val="center"/>
            <w:hideMark/>
          </w:tcPr>
          <w:p w14:paraId="3D0A9051" w14:textId="7DE9676A"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C11AA8" w:rsidRPr="00D30847">
              <w:rPr>
                <w:rFonts w:ascii="Arial" w:eastAsia="Times New Roman" w:hAnsi="Arial" w:cs="Arial"/>
                <w:b/>
                <w:bCs/>
                <w:sz w:val="12"/>
                <w:szCs w:val="12"/>
                <w:lang w:val="en-GB" w:eastAsia="mk-MK"/>
              </w:rPr>
              <w:t>6</w:t>
            </w:r>
          </w:p>
        </w:tc>
        <w:tc>
          <w:tcPr>
            <w:tcW w:w="1842" w:type="dxa"/>
            <w:gridSpan w:val="4"/>
            <w:shd w:val="clear" w:color="000000" w:fill="9BD2ED"/>
            <w:vAlign w:val="center"/>
            <w:hideMark/>
          </w:tcPr>
          <w:p w14:paraId="594F5129" w14:textId="7E313AD3" w:rsidR="00485BAA" w:rsidRPr="00D30847" w:rsidRDefault="00485BAA" w:rsidP="00485BAA">
            <w:pPr>
              <w:spacing w:after="0" w:line="240" w:lineRule="auto"/>
              <w:jc w:val="both"/>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C11AA8" w:rsidRPr="00D30847">
              <w:rPr>
                <w:rFonts w:ascii="Arial" w:eastAsia="Times New Roman" w:hAnsi="Arial" w:cs="Arial"/>
                <w:b/>
                <w:bCs/>
                <w:sz w:val="12"/>
                <w:szCs w:val="12"/>
                <w:lang w:val="en-GB" w:eastAsia="mk-MK"/>
              </w:rPr>
              <w:t>7</w:t>
            </w:r>
          </w:p>
        </w:tc>
        <w:tc>
          <w:tcPr>
            <w:tcW w:w="1506" w:type="dxa"/>
            <w:gridSpan w:val="4"/>
            <w:shd w:val="clear" w:color="000000" w:fill="9BD2ED"/>
            <w:vAlign w:val="center"/>
            <w:hideMark/>
          </w:tcPr>
          <w:p w14:paraId="52E974A6" w14:textId="41AAB174"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C11AA8" w:rsidRPr="00D30847">
              <w:rPr>
                <w:rFonts w:ascii="Arial" w:eastAsia="Times New Roman" w:hAnsi="Arial" w:cs="Arial"/>
                <w:b/>
                <w:bCs/>
                <w:sz w:val="12"/>
                <w:szCs w:val="12"/>
                <w:lang w:val="en-GB" w:eastAsia="mk-MK"/>
              </w:rPr>
              <w:t>8</w:t>
            </w:r>
          </w:p>
        </w:tc>
      </w:tr>
      <w:tr w:rsidR="00887AA0" w:rsidRPr="00D30847" w14:paraId="03353E62" w14:textId="77777777" w:rsidTr="00FD4DDE">
        <w:trPr>
          <w:gridBefore w:val="3"/>
          <w:gridAfter w:val="1"/>
          <w:wBefore w:w="37" w:type="dxa"/>
          <w:wAfter w:w="52" w:type="dxa"/>
          <w:trHeight w:val="509"/>
          <w:jc w:val="center"/>
        </w:trPr>
        <w:tc>
          <w:tcPr>
            <w:tcW w:w="2303" w:type="dxa"/>
            <w:gridSpan w:val="3"/>
            <w:vMerge/>
            <w:tcBorders>
              <w:top w:val="nil"/>
              <w:left w:val="nil"/>
              <w:bottom w:val="nil"/>
              <w:right w:val="single" w:sz="8" w:space="0" w:color="000000"/>
            </w:tcBorders>
            <w:vAlign w:val="center"/>
            <w:hideMark/>
          </w:tcPr>
          <w:p w14:paraId="13A3287A" w14:textId="77777777" w:rsidR="00887AA0" w:rsidRPr="00D30847" w:rsidRDefault="00887AA0" w:rsidP="00887AA0">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75547E66" w14:textId="08CF8798" w:rsidR="00887AA0" w:rsidRPr="00D30847" w:rsidRDefault="00C11AA8" w:rsidP="00887AA0">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Share of total expenditure in GDP</w:t>
            </w:r>
          </w:p>
        </w:tc>
        <w:tc>
          <w:tcPr>
            <w:tcW w:w="1194" w:type="dxa"/>
            <w:gridSpan w:val="2"/>
            <w:shd w:val="clear" w:color="000000" w:fill="FFFF99"/>
            <w:vAlign w:val="center"/>
            <w:hideMark/>
          </w:tcPr>
          <w:p w14:paraId="45820418" w14:textId="16F73B68" w:rsidR="00887AA0" w:rsidRPr="00D30847" w:rsidRDefault="00C11AA8" w:rsidP="00887AA0">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Fiscal strategy + annual budget</w:t>
            </w:r>
          </w:p>
        </w:tc>
        <w:tc>
          <w:tcPr>
            <w:tcW w:w="1418" w:type="dxa"/>
            <w:gridSpan w:val="3"/>
            <w:shd w:val="clear" w:color="000000" w:fill="FFFF99"/>
            <w:hideMark/>
          </w:tcPr>
          <w:p w14:paraId="27E3DC12" w14:textId="25AEB8C9" w:rsidR="00887AA0" w:rsidRPr="00D30847" w:rsidRDefault="00C11AA8" w:rsidP="00887AA0">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35.5% of GDP</w:t>
            </w:r>
          </w:p>
        </w:tc>
        <w:tc>
          <w:tcPr>
            <w:tcW w:w="1644" w:type="dxa"/>
            <w:gridSpan w:val="3"/>
            <w:shd w:val="clear" w:color="000000" w:fill="FFFF99"/>
            <w:hideMark/>
          </w:tcPr>
          <w:p w14:paraId="6B7E5FB9" w14:textId="3AF3ACBE" w:rsidR="00887AA0" w:rsidRPr="00D30847" w:rsidRDefault="00C11AA8" w:rsidP="00887AA0">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39.1% of GDP</w:t>
            </w:r>
          </w:p>
        </w:tc>
        <w:tc>
          <w:tcPr>
            <w:tcW w:w="1758" w:type="dxa"/>
            <w:gridSpan w:val="4"/>
            <w:shd w:val="clear" w:color="000000" w:fill="FFFF99"/>
            <w:hideMark/>
          </w:tcPr>
          <w:p w14:paraId="6A2B3D75" w14:textId="0CB67C25" w:rsidR="00887AA0" w:rsidRPr="00D30847" w:rsidRDefault="00536FFE" w:rsidP="00887AA0">
            <w:pPr>
              <w:spacing w:after="0" w:line="240" w:lineRule="auto"/>
              <w:jc w:val="center"/>
              <w:rPr>
                <w:rFonts w:ascii="Arial" w:eastAsia="Times New Roman" w:hAnsi="Arial" w:cs="Arial"/>
                <w:sz w:val="12"/>
                <w:szCs w:val="12"/>
                <w:lang w:val="en-GB" w:eastAsia="mk-MK"/>
              </w:rPr>
            </w:pPr>
            <w:r>
              <w:rPr>
                <w:rFonts w:ascii="Arial" w:eastAsia="Times New Roman" w:hAnsi="Arial" w:cs="Arial"/>
                <w:sz w:val="12"/>
                <w:szCs w:val="12"/>
                <w:lang w:val="en-GB" w:eastAsia="mk-MK"/>
              </w:rPr>
              <w:t>39.0</w:t>
            </w:r>
            <w:r w:rsidR="00C11AA8" w:rsidRPr="00D30847">
              <w:rPr>
                <w:rFonts w:ascii="Arial" w:eastAsia="Times New Roman" w:hAnsi="Arial" w:cs="Arial"/>
                <w:sz w:val="12"/>
                <w:szCs w:val="12"/>
                <w:lang w:val="en-GB" w:eastAsia="mk-MK"/>
              </w:rPr>
              <w:t>% of GDP</w:t>
            </w:r>
          </w:p>
        </w:tc>
        <w:tc>
          <w:tcPr>
            <w:tcW w:w="1842" w:type="dxa"/>
            <w:gridSpan w:val="4"/>
            <w:shd w:val="clear" w:color="000000" w:fill="FFFF99"/>
            <w:hideMark/>
          </w:tcPr>
          <w:p w14:paraId="17E19815" w14:textId="16500E49" w:rsidR="00887AA0" w:rsidRPr="00D30847" w:rsidRDefault="00536FFE" w:rsidP="00887AA0">
            <w:pPr>
              <w:spacing w:after="0" w:line="240" w:lineRule="auto"/>
              <w:jc w:val="center"/>
              <w:rPr>
                <w:rFonts w:ascii="Arial" w:eastAsia="Times New Roman" w:hAnsi="Arial" w:cs="Arial"/>
                <w:sz w:val="12"/>
                <w:szCs w:val="12"/>
                <w:lang w:val="en-GB" w:eastAsia="mk-MK"/>
              </w:rPr>
            </w:pPr>
            <w:r>
              <w:rPr>
                <w:rFonts w:ascii="Arial" w:eastAsia="Times New Roman" w:hAnsi="Arial" w:cs="Arial"/>
                <w:sz w:val="12"/>
                <w:szCs w:val="12"/>
                <w:lang w:val="en-GB" w:eastAsia="mk-MK"/>
              </w:rPr>
              <w:t>38.5</w:t>
            </w:r>
            <w:r w:rsidR="00C11AA8" w:rsidRPr="00D30847">
              <w:rPr>
                <w:rFonts w:ascii="Arial" w:eastAsia="Times New Roman" w:hAnsi="Arial" w:cs="Arial"/>
                <w:sz w:val="12"/>
                <w:szCs w:val="12"/>
                <w:lang w:val="en-GB" w:eastAsia="mk-MK"/>
              </w:rPr>
              <w:t>% of GDP</w:t>
            </w:r>
          </w:p>
        </w:tc>
        <w:tc>
          <w:tcPr>
            <w:tcW w:w="1506" w:type="dxa"/>
            <w:gridSpan w:val="4"/>
            <w:shd w:val="clear" w:color="000000" w:fill="FFFF99"/>
            <w:hideMark/>
          </w:tcPr>
          <w:p w14:paraId="44942AA8" w14:textId="10A41400" w:rsidR="00887AA0" w:rsidRPr="00D30847" w:rsidRDefault="00536FFE" w:rsidP="00887AA0">
            <w:pPr>
              <w:spacing w:after="0" w:line="240" w:lineRule="auto"/>
              <w:jc w:val="center"/>
              <w:rPr>
                <w:rFonts w:ascii="Arial" w:eastAsia="Times New Roman" w:hAnsi="Arial" w:cs="Arial"/>
                <w:sz w:val="12"/>
                <w:szCs w:val="12"/>
                <w:lang w:val="en-GB" w:eastAsia="mk-MK"/>
              </w:rPr>
            </w:pPr>
            <w:r>
              <w:rPr>
                <w:rFonts w:ascii="Arial" w:eastAsia="Times New Roman" w:hAnsi="Arial" w:cs="Arial"/>
                <w:sz w:val="12"/>
                <w:szCs w:val="12"/>
                <w:lang w:val="en-GB" w:eastAsia="mk-MK"/>
              </w:rPr>
              <w:t>38.7</w:t>
            </w:r>
            <w:r w:rsidR="00C11AA8" w:rsidRPr="00D30847">
              <w:rPr>
                <w:rFonts w:ascii="Arial" w:eastAsia="Times New Roman" w:hAnsi="Arial" w:cs="Arial"/>
                <w:sz w:val="12"/>
                <w:szCs w:val="12"/>
                <w:lang w:val="en-GB" w:eastAsia="mk-MK"/>
              </w:rPr>
              <w:t>% of GDP</w:t>
            </w:r>
          </w:p>
        </w:tc>
      </w:tr>
      <w:tr w:rsidR="00485BAA" w:rsidRPr="00D30847" w14:paraId="4FEDCE4B" w14:textId="77777777" w:rsidTr="00FD4DDE">
        <w:trPr>
          <w:gridBefore w:val="3"/>
          <w:gridAfter w:val="1"/>
          <w:wBefore w:w="37" w:type="dxa"/>
          <w:wAfter w:w="52" w:type="dxa"/>
          <w:trHeight w:val="264"/>
          <w:jc w:val="center"/>
        </w:trPr>
        <w:tc>
          <w:tcPr>
            <w:tcW w:w="2303" w:type="dxa"/>
            <w:gridSpan w:val="3"/>
            <w:vMerge/>
            <w:tcBorders>
              <w:top w:val="nil"/>
              <w:left w:val="nil"/>
              <w:bottom w:val="nil"/>
              <w:right w:val="single" w:sz="8" w:space="0" w:color="000000"/>
            </w:tcBorders>
            <w:vAlign w:val="center"/>
            <w:hideMark/>
          </w:tcPr>
          <w:p w14:paraId="2CA6F6CA"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9BD2ED"/>
            <w:vAlign w:val="center"/>
            <w:hideMark/>
          </w:tcPr>
          <w:p w14:paraId="1C567E47" w14:textId="09CF9994"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Activities</w:t>
            </w:r>
          </w:p>
        </w:tc>
        <w:tc>
          <w:tcPr>
            <w:tcW w:w="1194" w:type="dxa"/>
            <w:gridSpan w:val="2"/>
            <w:shd w:val="clear" w:color="000000" w:fill="9BD2ED"/>
            <w:vAlign w:val="center"/>
            <w:hideMark/>
          </w:tcPr>
          <w:p w14:paraId="3D371A92" w14:textId="4B58D81A"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Implementation</w:t>
            </w:r>
            <w:r w:rsidR="00D847E0"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period</w:t>
            </w:r>
          </w:p>
        </w:tc>
        <w:tc>
          <w:tcPr>
            <w:tcW w:w="1418" w:type="dxa"/>
            <w:gridSpan w:val="3"/>
            <w:shd w:val="clear" w:color="000000" w:fill="9BD2ED"/>
            <w:vAlign w:val="center"/>
            <w:hideMark/>
          </w:tcPr>
          <w:p w14:paraId="06033666" w14:textId="2A674286"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Responsible</w:t>
            </w:r>
            <w:r w:rsidR="00D847E0"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institution</w:t>
            </w:r>
          </w:p>
        </w:tc>
        <w:tc>
          <w:tcPr>
            <w:tcW w:w="1644" w:type="dxa"/>
            <w:gridSpan w:val="3"/>
            <w:shd w:val="clear" w:color="000000" w:fill="9BD2ED"/>
            <w:vAlign w:val="center"/>
            <w:hideMark/>
          </w:tcPr>
          <w:p w14:paraId="444A94FC" w14:textId="566FE9CB"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Other</w:t>
            </w:r>
            <w:r w:rsidR="00D847E0"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partners</w:t>
            </w:r>
          </w:p>
        </w:tc>
        <w:tc>
          <w:tcPr>
            <w:tcW w:w="1758" w:type="dxa"/>
            <w:gridSpan w:val="4"/>
            <w:shd w:val="clear" w:color="000000" w:fill="9BD2ED"/>
            <w:vAlign w:val="center"/>
            <w:hideMark/>
          </w:tcPr>
          <w:p w14:paraId="7C426EA5"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Costs</w:t>
            </w:r>
          </w:p>
        </w:tc>
        <w:tc>
          <w:tcPr>
            <w:tcW w:w="1842" w:type="dxa"/>
            <w:gridSpan w:val="4"/>
            <w:shd w:val="clear" w:color="000000" w:fill="9BD2ED"/>
            <w:vAlign w:val="center"/>
            <w:hideMark/>
          </w:tcPr>
          <w:p w14:paraId="1B9BADC0" w14:textId="39445671" w:rsidR="00485BAA" w:rsidRPr="00D30847" w:rsidRDefault="00485BAA" w:rsidP="00485BAA">
            <w:pPr>
              <w:spacing w:after="0" w:line="240" w:lineRule="auto"/>
              <w:jc w:val="both"/>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Source</w:t>
            </w:r>
            <w:r w:rsidR="00D847E0"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of</w:t>
            </w:r>
            <w:r w:rsidR="00D847E0"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financing</w:t>
            </w:r>
          </w:p>
        </w:tc>
        <w:tc>
          <w:tcPr>
            <w:tcW w:w="1506" w:type="dxa"/>
            <w:gridSpan w:val="4"/>
            <w:shd w:val="clear" w:color="000000" w:fill="9BD2ED"/>
            <w:vAlign w:val="center"/>
            <w:hideMark/>
          </w:tcPr>
          <w:p w14:paraId="3E655154"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 </w:t>
            </w:r>
          </w:p>
        </w:tc>
      </w:tr>
      <w:tr w:rsidR="00330707" w:rsidRPr="00D30847" w14:paraId="1346E68E" w14:textId="77777777" w:rsidTr="00FD4DDE">
        <w:trPr>
          <w:gridBefore w:val="3"/>
          <w:gridAfter w:val="1"/>
          <w:wBefore w:w="37" w:type="dxa"/>
          <w:wAfter w:w="52" w:type="dxa"/>
          <w:trHeight w:val="534"/>
          <w:jc w:val="center"/>
        </w:trPr>
        <w:tc>
          <w:tcPr>
            <w:tcW w:w="2303" w:type="dxa"/>
            <w:gridSpan w:val="3"/>
            <w:vMerge/>
            <w:tcBorders>
              <w:top w:val="nil"/>
              <w:left w:val="nil"/>
              <w:bottom w:val="nil"/>
              <w:right w:val="single" w:sz="8" w:space="0" w:color="000000"/>
            </w:tcBorders>
            <w:vAlign w:val="center"/>
            <w:hideMark/>
          </w:tcPr>
          <w:p w14:paraId="710FF7B9" w14:textId="77777777" w:rsidR="00330707" w:rsidRPr="00D30847" w:rsidRDefault="00330707" w:rsidP="00485BAA">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0C9F644E" w14:textId="0914D674" w:rsidR="00330707" w:rsidRPr="00D30847" w:rsidRDefault="00330707"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1. </w:t>
            </w:r>
            <w:r w:rsidR="00C11AA8" w:rsidRPr="00D30847">
              <w:rPr>
                <w:rFonts w:ascii="Arial" w:eastAsia="Times New Roman" w:hAnsi="Arial" w:cs="Arial"/>
                <w:sz w:val="12"/>
                <w:szCs w:val="12"/>
                <w:lang w:val="en-GB" w:eastAsia="mk-MK"/>
              </w:rPr>
              <w:t>Medium-Term Fiscal Strategy based on a sectoral approach and determination of medium term expenditures ceilings</w:t>
            </w:r>
          </w:p>
        </w:tc>
        <w:tc>
          <w:tcPr>
            <w:tcW w:w="1194" w:type="dxa"/>
            <w:gridSpan w:val="2"/>
            <w:shd w:val="clear" w:color="000000" w:fill="FFFF99"/>
            <w:vAlign w:val="center"/>
            <w:hideMark/>
          </w:tcPr>
          <w:p w14:paraId="59D7AD9F" w14:textId="1C8F6349" w:rsidR="00330707" w:rsidRPr="00D30847" w:rsidRDefault="00330707"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w:t>
            </w:r>
            <w:r w:rsidR="00C11AA8" w:rsidRPr="00D30847">
              <w:rPr>
                <w:rFonts w:ascii="Arial" w:eastAsia="Times New Roman" w:hAnsi="Arial" w:cs="Arial"/>
                <w:sz w:val="12"/>
                <w:szCs w:val="12"/>
                <w:lang w:val="en-GB" w:eastAsia="mk-MK"/>
              </w:rPr>
              <w:t>5</w:t>
            </w:r>
            <w:r w:rsidRPr="00D30847">
              <w:rPr>
                <w:rFonts w:ascii="Arial" w:eastAsia="Times New Roman" w:hAnsi="Arial" w:cs="Arial"/>
                <w:sz w:val="12"/>
                <w:szCs w:val="12"/>
                <w:lang w:val="en-GB" w:eastAsia="mk-MK"/>
              </w:rPr>
              <w:t>-202</w:t>
            </w:r>
            <w:r w:rsidR="00C11AA8" w:rsidRPr="00D30847">
              <w:rPr>
                <w:rFonts w:ascii="Arial" w:eastAsia="Times New Roman" w:hAnsi="Arial" w:cs="Arial"/>
                <w:sz w:val="12"/>
                <w:szCs w:val="12"/>
                <w:lang w:val="en-GB" w:eastAsia="mk-MK"/>
              </w:rPr>
              <w:t>8</w:t>
            </w:r>
          </w:p>
        </w:tc>
        <w:tc>
          <w:tcPr>
            <w:tcW w:w="1418" w:type="dxa"/>
            <w:gridSpan w:val="3"/>
            <w:shd w:val="clear" w:color="000000" w:fill="FFFF99"/>
            <w:vAlign w:val="center"/>
            <w:hideMark/>
          </w:tcPr>
          <w:p w14:paraId="422C89D3" w14:textId="25A549B2" w:rsidR="00330707" w:rsidRPr="00D30847" w:rsidRDefault="00330707"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MoF</w:t>
            </w:r>
            <w:r w:rsidR="00263A7B" w:rsidRPr="00D30847">
              <w:rPr>
                <w:rFonts w:ascii="Arial" w:eastAsia="Times New Roman" w:hAnsi="Arial" w:cs="Arial"/>
                <w:sz w:val="12"/>
                <w:szCs w:val="12"/>
                <w:lang w:val="en-GB" w:eastAsia="mk-MK"/>
              </w:rPr>
              <w:t xml:space="preserve"> </w:t>
            </w:r>
            <w:r w:rsidR="002F500A" w:rsidRPr="00D30847">
              <w:rPr>
                <w:rFonts w:ascii="Arial" w:eastAsia="Times New Roman" w:hAnsi="Arial" w:cs="Arial"/>
                <w:sz w:val="12"/>
                <w:szCs w:val="12"/>
                <w:lang w:val="en-GB" w:eastAsia="mk-MK"/>
              </w:rPr>
              <w:t>–</w:t>
            </w:r>
            <w:r w:rsidR="00263A7B"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Budget</w:t>
            </w:r>
            <w:r w:rsidR="002F500A"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Department</w:t>
            </w:r>
          </w:p>
        </w:tc>
        <w:tc>
          <w:tcPr>
            <w:tcW w:w="1644" w:type="dxa"/>
            <w:gridSpan w:val="3"/>
            <w:shd w:val="clear" w:color="000000" w:fill="FFFF99"/>
            <w:vAlign w:val="center"/>
            <w:hideMark/>
          </w:tcPr>
          <w:p w14:paraId="41B02E0E" w14:textId="04E9FB09" w:rsidR="00330707" w:rsidRPr="00D30847" w:rsidRDefault="00330707"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Budget users</w:t>
            </w:r>
          </w:p>
        </w:tc>
        <w:tc>
          <w:tcPr>
            <w:tcW w:w="1758" w:type="dxa"/>
            <w:gridSpan w:val="4"/>
            <w:shd w:val="clear" w:color="000000" w:fill="FFFF99"/>
            <w:vAlign w:val="center"/>
            <w:hideMark/>
          </w:tcPr>
          <w:p w14:paraId="1EE3B717" w14:textId="522648C5" w:rsidR="00330707" w:rsidRPr="00D30847" w:rsidRDefault="00330707"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842" w:type="dxa"/>
            <w:gridSpan w:val="4"/>
            <w:shd w:val="clear" w:color="000000" w:fill="FFFF99"/>
            <w:vAlign w:val="center"/>
            <w:hideMark/>
          </w:tcPr>
          <w:p w14:paraId="20F3A554" w14:textId="4088FDE1" w:rsidR="00330707" w:rsidRPr="00D30847" w:rsidRDefault="00330707"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br/>
              <w:t>/</w:t>
            </w:r>
          </w:p>
        </w:tc>
        <w:tc>
          <w:tcPr>
            <w:tcW w:w="1506" w:type="dxa"/>
            <w:gridSpan w:val="4"/>
            <w:shd w:val="clear" w:color="000000" w:fill="FFFF99"/>
            <w:vAlign w:val="center"/>
            <w:hideMark/>
          </w:tcPr>
          <w:p w14:paraId="3E1A554B" w14:textId="41FFD32E" w:rsidR="00330707" w:rsidRPr="00B763CD" w:rsidRDefault="00330707" w:rsidP="00485BAA">
            <w:pPr>
              <w:spacing w:after="0" w:line="240" w:lineRule="auto"/>
              <w:jc w:val="center"/>
              <w:rPr>
                <w:rFonts w:ascii="Arial" w:eastAsia="Times New Roman" w:hAnsi="Arial" w:cs="Arial"/>
                <w:sz w:val="12"/>
                <w:szCs w:val="12"/>
                <w:lang w:eastAsia="mk-MK"/>
              </w:rPr>
            </w:pPr>
          </w:p>
        </w:tc>
      </w:tr>
      <w:tr w:rsidR="00485BAA" w:rsidRPr="00D30847" w14:paraId="1A8F6C99" w14:textId="77777777" w:rsidTr="00FD4DDE">
        <w:trPr>
          <w:gridBefore w:val="3"/>
          <w:gridAfter w:val="1"/>
          <w:wBefore w:w="37" w:type="dxa"/>
          <w:wAfter w:w="52" w:type="dxa"/>
          <w:trHeight w:val="223"/>
          <w:jc w:val="center"/>
        </w:trPr>
        <w:tc>
          <w:tcPr>
            <w:tcW w:w="13501" w:type="dxa"/>
            <w:gridSpan w:val="28"/>
            <w:shd w:val="clear" w:color="000000" w:fill="9BD2ED"/>
            <w:vAlign w:val="center"/>
            <w:hideMark/>
          </w:tcPr>
          <w:p w14:paraId="3C90D02F" w14:textId="40115CD7" w:rsidR="00485BAA" w:rsidRPr="00D30847" w:rsidRDefault="005C29D1" w:rsidP="00485BAA">
            <w:pPr>
              <w:spacing w:after="0" w:line="240" w:lineRule="auto"/>
              <w:jc w:val="both"/>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Measure</w:t>
            </w:r>
            <w:r w:rsidR="00485BAA" w:rsidRPr="00D30847">
              <w:rPr>
                <w:rFonts w:ascii="Arial" w:eastAsia="Times New Roman" w:hAnsi="Arial" w:cs="Arial"/>
                <w:b/>
                <w:bCs/>
                <w:sz w:val="12"/>
                <w:szCs w:val="12"/>
                <w:lang w:val="en-GB" w:eastAsia="mk-MK"/>
              </w:rPr>
              <w:t xml:space="preserve"> 2</w:t>
            </w:r>
            <w:r w:rsidR="00577A56" w:rsidRPr="00D30847">
              <w:rPr>
                <w:rFonts w:ascii="Arial" w:eastAsia="Times New Roman" w:hAnsi="Arial" w:cs="Arial"/>
                <w:b/>
                <w:bCs/>
                <w:sz w:val="12"/>
                <w:szCs w:val="12"/>
                <w:lang w:val="en-GB" w:eastAsia="mk-MK"/>
              </w:rPr>
              <w:t>.</w:t>
            </w:r>
            <w:r w:rsidR="00485BAA" w:rsidRPr="00D30847">
              <w:rPr>
                <w:rFonts w:ascii="Arial" w:eastAsia="Times New Roman" w:hAnsi="Arial" w:cs="Arial"/>
                <w:b/>
                <w:bCs/>
                <w:sz w:val="12"/>
                <w:szCs w:val="12"/>
                <w:lang w:val="en-GB" w:eastAsia="mk-MK"/>
              </w:rPr>
              <w:t xml:space="preserve"> </w:t>
            </w:r>
            <w:r w:rsidR="00887AA0" w:rsidRPr="00D30847">
              <w:rPr>
                <w:rFonts w:ascii="Arial" w:eastAsia="Times New Roman" w:hAnsi="Arial" w:cs="Arial"/>
                <w:b/>
                <w:bCs/>
                <w:sz w:val="12"/>
                <w:szCs w:val="12"/>
                <w:lang w:val="en-GB" w:eastAsia="mk-MK"/>
              </w:rPr>
              <w:t>Improving</w:t>
            </w:r>
            <w:r w:rsidR="003C4B70" w:rsidRPr="00D30847">
              <w:rPr>
                <w:rFonts w:ascii="Arial" w:eastAsia="Times New Roman" w:hAnsi="Arial" w:cs="Arial"/>
                <w:b/>
                <w:bCs/>
                <w:sz w:val="12"/>
                <w:szCs w:val="12"/>
                <w:lang w:val="en-GB" w:eastAsia="mk-MK"/>
              </w:rPr>
              <w:t xml:space="preserve"> </w:t>
            </w:r>
            <w:r w:rsidR="00887AA0" w:rsidRPr="00D30847">
              <w:rPr>
                <w:rFonts w:ascii="Arial" w:eastAsia="Times New Roman" w:hAnsi="Arial" w:cs="Arial"/>
                <w:b/>
                <w:bCs/>
                <w:sz w:val="12"/>
                <w:szCs w:val="12"/>
                <w:lang w:val="en-GB" w:eastAsia="mk-MK"/>
              </w:rPr>
              <w:t>sectoral</w:t>
            </w:r>
            <w:r w:rsidR="003C4B70" w:rsidRPr="00D30847">
              <w:rPr>
                <w:rFonts w:ascii="Arial" w:eastAsia="Times New Roman" w:hAnsi="Arial" w:cs="Arial"/>
                <w:b/>
                <w:bCs/>
                <w:sz w:val="12"/>
                <w:szCs w:val="12"/>
                <w:lang w:val="en-GB" w:eastAsia="mk-MK"/>
              </w:rPr>
              <w:t xml:space="preserve"> </w:t>
            </w:r>
            <w:r w:rsidR="00887AA0" w:rsidRPr="00D30847">
              <w:rPr>
                <w:rFonts w:ascii="Arial" w:eastAsia="Times New Roman" w:hAnsi="Arial" w:cs="Arial"/>
                <w:b/>
                <w:bCs/>
                <w:sz w:val="12"/>
                <w:szCs w:val="12"/>
                <w:lang w:val="en-GB" w:eastAsia="mk-MK"/>
              </w:rPr>
              <w:t>approach</w:t>
            </w:r>
            <w:r w:rsidR="003C4B70" w:rsidRPr="00D30847">
              <w:rPr>
                <w:rFonts w:ascii="Arial" w:eastAsia="Times New Roman" w:hAnsi="Arial" w:cs="Arial"/>
                <w:b/>
                <w:bCs/>
                <w:sz w:val="12"/>
                <w:szCs w:val="12"/>
                <w:lang w:val="en-GB" w:eastAsia="mk-MK"/>
              </w:rPr>
              <w:t xml:space="preserve"> </w:t>
            </w:r>
            <w:r w:rsidR="00887AA0" w:rsidRPr="00D30847">
              <w:rPr>
                <w:rFonts w:ascii="Arial" w:eastAsia="Times New Roman" w:hAnsi="Arial" w:cs="Arial"/>
                <w:b/>
                <w:bCs/>
                <w:sz w:val="12"/>
                <w:szCs w:val="12"/>
                <w:lang w:val="en-GB" w:eastAsia="mk-MK"/>
              </w:rPr>
              <w:t>of</w:t>
            </w:r>
            <w:r w:rsidR="003C4B70" w:rsidRPr="00D30847">
              <w:rPr>
                <w:rFonts w:ascii="Arial" w:eastAsia="Times New Roman" w:hAnsi="Arial" w:cs="Arial"/>
                <w:b/>
                <w:bCs/>
                <w:sz w:val="12"/>
                <w:szCs w:val="12"/>
                <w:lang w:val="en-GB" w:eastAsia="mk-MK"/>
              </w:rPr>
              <w:t xml:space="preserve"> </w:t>
            </w:r>
            <w:r w:rsidR="00887AA0" w:rsidRPr="00D30847">
              <w:rPr>
                <w:rFonts w:ascii="Arial" w:eastAsia="Times New Roman" w:hAnsi="Arial" w:cs="Arial"/>
                <w:b/>
                <w:bCs/>
                <w:sz w:val="12"/>
                <w:szCs w:val="12"/>
                <w:lang w:val="en-GB" w:eastAsia="mk-MK"/>
              </w:rPr>
              <w:t>budget</w:t>
            </w:r>
            <w:r w:rsidR="003C4B70" w:rsidRPr="00D30847">
              <w:rPr>
                <w:rFonts w:ascii="Arial" w:eastAsia="Times New Roman" w:hAnsi="Arial" w:cs="Arial"/>
                <w:b/>
                <w:bCs/>
                <w:sz w:val="12"/>
                <w:szCs w:val="12"/>
                <w:lang w:val="en-GB" w:eastAsia="mk-MK"/>
              </w:rPr>
              <w:t xml:space="preserve"> </w:t>
            </w:r>
            <w:r w:rsidR="00887AA0" w:rsidRPr="00D30847">
              <w:rPr>
                <w:rFonts w:ascii="Arial" w:eastAsia="Times New Roman" w:hAnsi="Arial" w:cs="Arial"/>
                <w:b/>
                <w:bCs/>
                <w:sz w:val="12"/>
                <w:szCs w:val="12"/>
                <w:lang w:val="en-GB" w:eastAsia="mk-MK"/>
              </w:rPr>
              <w:t>planning</w:t>
            </w:r>
            <w:r w:rsidR="003C4B70" w:rsidRPr="00D30847">
              <w:rPr>
                <w:rFonts w:ascii="Arial" w:eastAsia="Times New Roman" w:hAnsi="Arial" w:cs="Arial"/>
                <w:b/>
                <w:bCs/>
                <w:sz w:val="12"/>
                <w:szCs w:val="12"/>
                <w:lang w:val="en-GB" w:eastAsia="mk-MK"/>
              </w:rPr>
              <w:t xml:space="preserve"> </w:t>
            </w:r>
            <w:r w:rsidR="00887AA0" w:rsidRPr="00D30847">
              <w:rPr>
                <w:rFonts w:ascii="Arial" w:eastAsia="Times New Roman" w:hAnsi="Arial" w:cs="Arial"/>
                <w:b/>
                <w:bCs/>
                <w:sz w:val="12"/>
                <w:szCs w:val="12"/>
                <w:lang w:val="en-GB" w:eastAsia="mk-MK"/>
              </w:rPr>
              <w:t>and</w:t>
            </w:r>
            <w:r w:rsidR="003C4B70" w:rsidRPr="00D30847">
              <w:rPr>
                <w:rFonts w:ascii="Arial" w:eastAsia="Times New Roman" w:hAnsi="Arial" w:cs="Arial"/>
                <w:b/>
                <w:bCs/>
                <w:sz w:val="12"/>
                <w:szCs w:val="12"/>
                <w:lang w:val="en-GB" w:eastAsia="mk-MK"/>
              </w:rPr>
              <w:t xml:space="preserve"> </w:t>
            </w:r>
            <w:r w:rsidR="00887AA0" w:rsidRPr="00D30847">
              <w:rPr>
                <w:rFonts w:ascii="Arial" w:eastAsia="Times New Roman" w:hAnsi="Arial" w:cs="Arial"/>
                <w:b/>
                <w:bCs/>
                <w:sz w:val="12"/>
                <w:szCs w:val="12"/>
                <w:lang w:val="en-GB" w:eastAsia="mk-MK"/>
              </w:rPr>
              <w:t>development</w:t>
            </w:r>
            <w:r w:rsidR="003C4B70" w:rsidRPr="00D30847">
              <w:rPr>
                <w:rFonts w:ascii="Arial" w:eastAsia="Times New Roman" w:hAnsi="Arial" w:cs="Arial"/>
                <w:b/>
                <w:bCs/>
                <w:sz w:val="12"/>
                <w:szCs w:val="12"/>
                <w:lang w:val="en-GB" w:eastAsia="mk-MK"/>
              </w:rPr>
              <w:t xml:space="preserve"> </w:t>
            </w:r>
            <w:r w:rsidR="00887AA0" w:rsidRPr="00D30847">
              <w:rPr>
                <w:rFonts w:ascii="Arial" w:eastAsia="Times New Roman" w:hAnsi="Arial" w:cs="Arial"/>
                <w:b/>
                <w:bCs/>
                <w:sz w:val="12"/>
                <w:szCs w:val="12"/>
                <w:lang w:val="en-GB" w:eastAsia="mk-MK"/>
              </w:rPr>
              <w:t>by</w:t>
            </w:r>
            <w:r w:rsidR="003C4B70" w:rsidRPr="00D30847">
              <w:rPr>
                <w:rFonts w:ascii="Arial" w:eastAsia="Times New Roman" w:hAnsi="Arial" w:cs="Arial"/>
                <w:b/>
                <w:bCs/>
                <w:sz w:val="12"/>
                <w:szCs w:val="12"/>
                <w:lang w:val="en-GB" w:eastAsia="mk-MK"/>
              </w:rPr>
              <w:t xml:space="preserve"> </w:t>
            </w:r>
            <w:r w:rsidR="00887AA0" w:rsidRPr="00D30847">
              <w:rPr>
                <w:rFonts w:ascii="Arial" w:eastAsia="Times New Roman" w:hAnsi="Arial" w:cs="Arial"/>
                <w:b/>
                <w:bCs/>
                <w:sz w:val="12"/>
                <w:szCs w:val="12"/>
                <w:lang w:val="en-GB" w:eastAsia="mk-MK"/>
              </w:rPr>
              <w:t>implementation</w:t>
            </w:r>
            <w:r w:rsidR="003C4B70" w:rsidRPr="00D30847">
              <w:rPr>
                <w:rFonts w:ascii="Arial" w:eastAsia="Times New Roman" w:hAnsi="Arial" w:cs="Arial"/>
                <w:b/>
                <w:bCs/>
                <w:sz w:val="12"/>
                <w:szCs w:val="12"/>
                <w:lang w:val="en-GB" w:eastAsia="mk-MK"/>
              </w:rPr>
              <w:t xml:space="preserve"> </w:t>
            </w:r>
            <w:r w:rsidR="00887AA0" w:rsidRPr="00D30847">
              <w:rPr>
                <w:rFonts w:ascii="Arial" w:eastAsia="Times New Roman" w:hAnsi="Arial" w:cs="Arial"/>
                <w:b/>
                <w:bCs/>
                <w:sz w:val="12"/>
                <w:szCs w:val="12"/>
                <w:lang w:val="en-GB" w:eastAsia="mk-MK"/>
              </w:rPr>
              <w:t>of</w:t>
            </w:r>
            <w:r w:rsidR="003C4B70" w:rsidRPr="00D30847">
              <w:rPr>
                <w:rFonts w:ascii="Arial" w:eastAsia="Times New Roman" w:hAnsi="Arial" w:cs="Arial"/>
                <w:b/>
                <w:bCs/>
                <w:sz w:val="12"/>
                <w:szCs w:val="12"/>
                <w:lang w:val="en-GB" w:eastAsia="mk-MK"/>
              </w:rPr>
              <w:t xml:space="preserve"> </w:t>
            </w:r>
            <w:r w:rsidR="00887AA0" w:rsidRPr="00D30847">
              <w:rPr>
                <w:rFonts w:ascii="Arial" w:eastAsia="Times New Roman" w:hAnsi="Arial" w:cs="Arial"/>
                <w:b/>
                <w:bCs/>
                <w:sz w:val="12"/>
                <w:szCs w:val="12"/>
                <w:lang w:val="en-GB" w:eastAsia="mk-MK"/>
              </w:rPr>
              <w:t>bylaw</w:t>
            </w:r>
            <w:r w:rsidR="00C060C4" w:rsidRPr="00D30847">
              <w:rPr>
                <w:rFonts w:ascii="Arial" w:eastAsia="Times New Roman" w:hAnsi="Arial" w:cs="Arial"/>
                <w:b/>
                <w:bCs/>
                <w:sz w:val="12"/>
                <w:szCs w:val="12"/>
                <w:lang w:val="en-GB" w:eastAsia="mk-MK"/>
              </w:rPr>
              <w:t>s</w:t>
            </w:r>
          </w:p>
        </w:tc>
      </w:tr>
      <w:tr w:rsidR="00485BAA" w:rsidRPr="00D30847" w14:paraId="16D5B22A" w14:textId="77777777" w:rsidTr="00FD4DDE">
        <w:trPr>
          <w:gridBefore w:val="3"/>
          <w:gridAfter w:val="1"/>
          <w:wBefore w:w="37" w:type="dxa"/>
          <w:wAfter w:w="52" w:type="dxa"/>
          <w:trHeight w:val="257"/>
          <w:jc w:val="center"/>
        </w:trPr>
        <w:tc>
          <w:tcPr>
            <w:tcW w:w="2303" w:type="dxa"/>
            <w:gridSpan w:val="3"/>
            <w:vMerge w:val="restart"/>
            <w:tcBorders>
              <w:top w:val="nil"/>
              <w:left w:val="nil"/>
              <w:bottom w:val="nil"/>
              <w:right w:val="single" w:sz="8" w:space="0" w:color="000000"/>
            </w:tcBorders>
            <w:shd w:val="clear" w:color="auto" w:fill="auto"/>
            <w:vAlign w:val="center"/>
            <w:hideMark/>
          </w:tcPr>
          <w:p w14:paraId="0B45F50A"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c>
          <w:tcPr>
            <w:tcW w:w="1836" w:type="dxa"/>
            <w:gridSpan w:val="5"/>
            <w:tcBorders>
              <w:left w:val="single" w:sz="8" w:space="0" w:color="000000"/>
            </w:tcBorders>
            <w:shd w:val="clear" w:color="000000" w:fill="9BD2ED"/>
            <w:vAlign w:val="center"/>
            <w:hideMark/>
          </w:tcPr>
          <w:p w14:paraId="15D630BD" w14:textId="247AA05F"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Performance</w:t>
            </w:r>
            <w:r w:rsidR="003C4B70"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Indicator</w:t>
            </w:r>
          </w:p>
        </w:tc>
        <w:tc>
          <w:tcPr>
            <w:tcW w:w="1194" w:type="dxa"/>
            <w:gridSpan w:val="2"/>
            <w:shd w:val="clear" w:color="000000" w:fill="9BD2ED"/>
            <w:vAlign w:val="center"/>
            <w:hideMark/>
          </w:tcPr>
          <w:p w14:paraId="55188DAA" w14:textId="0F671CCE"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Data</w:t>
            </w:r>
            <w:r w:rsidR="003C4B70"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Source</w:t>
            </w:r>
          </w:p>
        </w:tc>
        <w:tc>
          <w:tcPr>
            <w:tcW w:w="1418" w:type="dxa"/>
            <w:gridSpan w:val="3"/>
            <w:shd w:val="clear" w:color="000000" w:fill="9BD2ED"/>
            <w:vAlign w:val="center"/>
            <w:hideMark/>
          </w:tcPr>
          <w:p w14:paraId="29FF85C8" w14:textId="7523844F"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Baseline FY2</w:t>
            </w:r>
            <w:r w:rsidR="00C11AA8" w:rsidRPr="00D30847">
              <w:rPr>
                <w:rFonts w:ascii="Arial" w:eastAsia="Times New Roman" w:hAnsi="Arial" w:cs="Arial"/>
                <w:b/>
                <w:bCs/>
                <w:sz w:val="12"/>
                <w:szCs w:val="12"/>
                <w:lang w:val="en-GB" w:eastAsia="mk-MK"/>
              </w:rPr>
              <w:t>3</w:t>
            </w:r>
          </w:p>
        </w:tc>
        <w:tc>
          <w:tcPr>
            <w:tcW w:w="1644" w:type="dxa"/>
            <w:gridSpan w:val="3"/>
            <w:shd w:val="clear" w:color="000000" w:fill="9BD2ED"/>
            <w:vAlign w:val="center"/>
            <w:hideMark/>
          </w:tcPr>
          <w:p w14:paraId="4ABC0706" w14:textId="6E97D39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C11AA8" w:rsidRPr="00D30847">
              <w:rPr>
                <w:rFonts w:ascii="Arial" w:eastAsia="Times New Roman" w:hAnsi="Arial" w:cs="Arial"/>
                <w:b/>
                <w:bCs/>
                <w:sz w:val="12"/>
                <w:szCs w:val="12"/>
                <w:lang w:val="en-GB" w:eastAsia="mk-MK"/>
              </w:rPr>
              <w:t>5</w:t>
            </w:r>
          </w:p>
        </w:tc>
        <w:tc>
          <w:tcPr>
            <w:tcW w:w="1758" w:type="dxa"/>
            <w:gridSpan w:val="4"/>
            <w:shd w:val="clear" w:color="000000" w:fill="9BD2ED"/>
            <w:vAlign w:val="center"/>
            <w:hideMark/>
          </w:tcPr>
          <w:p w14:paraId="2A6641F4" w14:textId="519D42AA"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C11AA8" w:rsidRPr="00D30847">
              <w:rPr>
                <w:rFonts w:ascii="Arial" w:eastAsia="Times New Roman" w:hAnsi="Arial" w:cs="Arial"/>
                <w:b/>
                <w:bCs/>
                <w:sz w:val="12"/>
                <w:szCs w:val="12"/>
                <w:lang w:val="en-GB" w:eastAsia="mk-MK"/>
              </w:rPr>
              <w:t>6</w:t>
            </w:r>
          </w:p>
        </w:tc>
        <w:tc>
          <w:tcPr>
            <w:tcW w:w="1842" w:type="dxa"/>
            <w:gridSpan w:val="4"/>
            <w:shd w:val="clear" w:color="000000" w:fill="9BD2ED"/>
            <w:vAlign w:val="center"/>
            <w:hideMark/>
          </w:tcPr>
          <w:p w14:paraId="2FFD0023" w14:textId="19134283" w:rsidR="00485BAA" w:rsidRPr="00D30847" w:rsidRDefault="00485BAA" w:rsidP="00485BAA">
            <w:pPr>
              <w:spacing w:after="0" w:line="240" w:lineRule="auto"/>
              <w:jc w:val="both"/>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C11AA8" w:rsidRPr="00D30847">
              <w:rPr>
                <w:rFonts w:ascii="Arial" w:eastAsia="Times New Roman" w:hAnsi="Arial" w:cs="Arial"/>
                <w:b/>
                <w:bCs/>
                <w:sz w:val="12"/>
                <w:szCs w:val="12"/>
                <w:lang w:val="en-GB" w:eastAsia="mk-MK"/>
              </w:rPr>
              <w:t>7</w:t>
            </w:r>
          </w:p>
        </w:tc>
        <w:tc>
          <w:tcPr>
            <w:tcW w:w="1506" w:type="dxa"/>
            <w:gridSpan w:val="4"/>
            <w:shd w:val="clear" w:color="000000" w:fill="9BD2ED"/>
            <w:vAlign w:val="center"/>
            <w:hideMark/>
          </w:tcPr>
          <w:p w14:paraId="17FB1808" w14:textId="12EB4B66"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C11AA8" w:rsidRPr="00D30847">
              <w:rPr>
                <w:rFonts w:ascii="Arial" w:eastAsia="Times New Roman" w:hAnsi="Arial" w:cs="Arial"/>
                <w:b/>
                <w:bCs/>
                <w:sz w:val="12"/>
                <w:szCs w:val="12"/>
                <w:lang w:val="en-GB" w:eastAsia="mk-MK"/>
              </w:rPr>
              <w:t>8</w:t>
            </w:r>
          </w:p>
        </w:tc>
      </w:tr>
      <w:tr w:rsidR="00485BAA" w:rsidRPr="00D30847" w14:paraId="0ED7B81D" w14:textId="77777777" w:rsidTr="00FD4DDE">
        <w:trPr>
          <w:gridBefore w:val="3"/>
          <w:gridAfter w:val="1"/>
          <w:wBefore w:w="37" w:type="dxa"/>
          <w:wAfter w:w="52" w:type="dxa"/>
          <w:trHeight w:val="402"/>
          <w:jc w:val="center"/>
        </w:trPr>
        <w:tc>
          <w:tcPr>
            <w:tcW w:w="2303" w:type="dxa"/>
            <w:gridSpan w:val="3"/>
            <w:vMerge/>
            <w:tcBorders>
              <w:top w:val="nil"/>
              <w:left w:val="nil"/>
              <w:bottom w:val="nil"/>
              <w:right w:val="single" w:sz="8" w:space="0" w:color="000000"/>
            </w:tcBorders>
            <w:vAlign w:val="center"/>
            <w:hideMark/>
          </w:tcPr>
          <w:p w14:paraId="1F20C522"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473774F4" w14:textId="3BD59D9C" w:rsidR="00485BAA" w:rsidRPr="00D30847" w:rsidRDefault="00485BAA"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Number</w:t>
            </w:r>
            <w:r w:rsidR="003C4B70"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of</w:t>
            </w:r>
            <w:r w:rsidR="003C4B70"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first</w:t>
            </w:r>
            <w:r w:rsidR="003C4B70"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level</w:t>
            </w:r>
            <w:r w:rsidR="003C4B70"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of</w:t>
            </w:r>
            <w:r w:rsidR="003C4B70"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budget</w:t>
            </w:r>
            <w:r w:rsidR="003C4B70"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users</w:t>
            </w:r>
          </w:p>
        </w:tc>
        <w:tc>
          <w:tcPr>
            <w:tcW w:w="1194" w:type="dxa"/>
            <w:gridSpan w:val="2"/>
            <w:shd w:val="clear" w:color="000000" w:fill="FFFF99"/>
            <w:vAlign w:val="center"/>
            <w:hideMark/>
          </w:tcPr>
          <w:p w14:paraId="358E990C"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Budget</w:t>
            </w:r>
          </w:p>
        </w:tc>
        <w:tc>
          <w:tcPr>
            <w:tcW w:w="1418" w:type="dxa"/>
            <w:gridSpan w:val="3"/>
            <w:shd w:val="clear" w:color="000000" w:fill="FFFF99"/>
            <w:vAlign w:val="center"/>
            <w:hideMark/>
          </w:tcPr>
          <w:p w14:paraId="3A92241F"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around 100</w:t>
            </w:r>
          </w:p>
        </w:tc>
        <w:tc>
          <w:tcPr>
            <w:tcW w:w="1644" w:type="dxa"/>
            <w:gridSpan w:val="3"/>
            <w:shd w:val="clear" w:color="000000" w:fill="FFFF99"/>
            <w:vAlign w:val="center"/>
            <w:hideMark/>
          </w:tcPr>
          <w:p w14:paraId="13808D09" w14:textId="67B8372F"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around </w:t>
            </w:r>
            <w:r w:rsidR="00C11AA8" w:rsidRPr="00D30847">
              <w:rPr>
                <w:rFonts w:ascii="Arial" w:eastAsia="Times New Roman" w:hAnsi="Arial" w:cs="Arial"/>
                <w:sz w:val="12"/>
                <w:szCs w:val="12"/>
                <w:lang w:val="en-GB" w:eastAsia="mk-MK"/>
              </w:rPr>
              <w:t>90</w:t>
            </w:r>
          </w:p>
        </w:tc>
        <w:tc>
          <w:tcPr>
            <w:tcW w:w="1758" w:type="dxa"/>
            <w:gridSpan w:val="4"/>
            <w:shd w:val="clear" w:color="000000" w:fill="FFFF99"/>
            <w:vAlign w:val="center"/>
            <w:hideMark/>
          </w:tcPr>
          <w:p w14:paraId="45AF4898" w14:textId="16E82432" w:rsidR="00485BAA" w:rsidRPr="00D30847" w:rsidRDefault="00404D96"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A</w:t>
            </w:r>
            <w:r w:rsidR="00485BAA" w:rsidRPr="00D30847">
              <w:rPr>
                <w:rFonts w:ascii="Arial" w:eastAsia="Times New Roman" w:hAnsi="Arial" w:cs="Arial"/>
                <w:sz w:val="12"/>
                <w:szCs w:val="12"/>
                <w:lang w:val="en-GB" w:eastAsia="mk-MK"/>
              </w:rPr>
              <w:t>round</w:t>
            </w:r>
            <w:r w:rsidRPr="00D30847">
              <w:rPr>
                <w:rFonts w:ascii="Arial" w:eastAsia="Times New Roman" w:hAnsi="Arial" w:cs="Arial"/>
                <w:sz w:val="12"/>
                <w:szCs w:val="12"/>
                <w:lang w:val="en-GB" w:eastAsia="mk-MK"/>
              </w:rPr>
              <w:t xml:space="preserve"> </w:t>
            </w:r>
            <w:r w:rsidR="004D467C" w:rsidRPr="00D30847">
              <w:rPr>
                <w:rFonts w:ascii="Arial" w:eastAsia="Times New Roman" w:hAnsi="Arial" w:cs="Arial"/>
                <w:sz w:val="12"/>
                <w:szCs w:val="12"/>
                <w:lang w:val="en-GB" w:eastAsia="mk-MK"/>
              </w:rPr>
              <w:t>5</w:t>
            </w:r>
            <w:r w:rsidR="00485BAA" w:rsidRPr="00D30847">
              <w:rPr>
                <w:rFonts w:ascii="Arial" w:eastAsia="Times New Roman" w:hAnsi="Arial" w:cs="Arial"/>
                <w:sz w:val="12"/>
                <w:szCs w:val="12"/>
                <w:lang w:val="en-GB" w:eastAsia="mk-MK"/>
              </w:rPr>
              <w:t>0</w:t>
            </w:r>
          </w:p>
        </w:tc>
        <w:tc>
          <w:tcPr>
            <w:tcW w:w="1842" w:type="dxa"/>
            <w:gridSpan w:val="4"/>
            <w:shd w:val="clear" w:color="000000" w:fill="FFFF99"/>
            <w:vAlign w:val="center"/>
            <w:hideMark/>
          </w:tcPr>
          <w:p w14:paraId="7080BD24" w14:textId="290735BD" w:rsidR="00485BAA" w:rsidRPr="00D30847" w:rsidRDefault="00404D96"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less than</w:t>
            </w:r>
            <w:r w:rsidR="00485BAA" w:rsidRPr="00D30847">
              <w:rPr>
                <w:rFonts w:ascii="Arial" w:eastAsia="Times New Roman" w:hAnsi="Arial" w:cs="Arial"/>
                <w:sz w:val="12"/>
                <w:szCs w:val="12"/>
                <w:lang w:val="en-GB" w:eastAsia="mk-MK"/>
              </w:rPr>
              <w:t xml:space="preserve"> 50</w:t>
            </w:r>
          </w:p>
        </w:tc>
        <w:tc>
          <w:tcPr>
            <w:tcW w:w="1506" w:type="dxa"/>
            <w:gridSpan w:val="4"/>
            <w:shd w:val="clear" w:color="000000" w:fill="FFFF99"/>
            <w:vAlign w:val="center"/>
            <w:hideMark/>
          </w:tcPr>
          <w:p w14:paraId="15E50AB0" w14:textId="55DBE169" w:rsidR="00485BAA" w:rsidRPr="00D30847" w:rsidRDefault="00404D96"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L</w:t>
            </w:r>
            <w:r w:rsidR="00485BAA" w:rsidRPr="00D30847">
              <w:rPr>
                <w:rFonts w:ascii="Arial" w:eastAsia="Times New Roman" w:hAnsi="Arial" w:cs="Arial"/>
                <w:sz w:val="12"/>
                <w:szCs w:val="12"/>
                <w:lang w:val="en-GB" w:eastAsia="mk-MK"/>
              </w:rPr>
              <w:t>ess</w:t>
            </w:r>
            <w:r w:rsidRPr="00D30847">
              <w:rPr>
                <w:rFonts w:ascii="Arial" w:eastAsia="Times New Roman" w:hAnsi="Arial" w:cs="Arial"/>
                <w:sz w:val="12"/>
                <w:szCs w:val="12"/>
                <w:lang w:val="en-GB" w:eastAsia="mk-MK"/>
              </w:rPr>
              <w:t xml:space="preserve"> </w:t>
            </w:r>
            <w:r w:rsidR="00485BAA" w:rsidRPr="00D30847">
              <w:rPr>
                <w:rFonts w:ascii="Arial" w:eastAsia="Times New Roman" w:hAnsi="Arial" w:cs="Arial"/>
                <w:sz w:val="12"/>
                <w:szCs w:val="12"/>
                <w:lang w:val="en-GB" w:eastAsia="mk-MK"/>
              </w:rPr>
              <w:t>than 50</w:t>
            </w:r>
          </w:p>
        </w:tc>
      </w:tr>
      <w:tr w:rsidR="00485BAA" w:rsidRPr="00D30847" w14:paraId="011F9A8D" w14:textId="77777777" w:rsidTr="00FD4DDE">
        <w:trPr>
          <w:gridBefore w:val="3"/>
          <w:gridAfter w:val="1"/>
          <w:wBefore w:w="37" w:type="dxa"/>
          <w:wAfter w:w="52" w:type="dxa"/>
          <w:trHeight w:val="267"/>
          <w:jc w:val="center"/>
        </w:trPr>
        <w:tc>
          <w:tcPr>
            <w:tcW w:w="2303" w:type="dxa"/>
            <w:gridSpan w:val="3"/>
            <w:vMerge/>
            <w:tcBorders>
              <w:top w:val="nil"/>
              <w:left w:val="nil"/>
              <w:bottom w:val="nil"/>
              <w:right w:val="single" w:sz="8" w:space="0" w:color="000000"/>
            </w:tcBorders>
            <w:vAlign w:val="center"/>
            <w:hideMark/>
          </w:tcPr>
          <w:p w14:paraId="04BEF087"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9BD2ED"/>
            <w:vAlign w:val="center"/>
            <w:hideMark/>
          </w:tcPr>
          <w:p w14:paraId="2C1E232A" w14:textId="7C4385AC"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Activities</w:t>
            </w:r>
          </w:p>
        </w:tc>
        <w:tc>
          <w:tcPr>
            <w:tcW w:w="1194" w:type="dxa"/>
            <w:gridSpan w:val="2"/>
            <w:shd w:val="clear" w:color="000000" w:fill="9BD2ED"/>
            <w:vAlign w:val="center"/>
            <w:hideMark/>
          </w:tcPr>
          <w:p w14:paraId="1B37DDF9" w14:textId="0D0C4E8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Implementation</w:t>
            </w:r>
            <w:r w:rsidR="003C4B70"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period</w:t>
            </w:r>
          </w:p>
        </w:tc>
        <w:tc>
          <w:tcPr>
            <w:tcW w:w="1418" w:type="dxa"/>
            <w:gridSpan w:val="3"/>
            <w:shd w:val="clear" w:color="000000" w:fill="9BD2ED"/>
            <w:vAlign w:val="center"/>
            <w:hideMark/>
          </w:tcPr>
          <w:p w14:paraId="494B5985" w14:textId="2C2D5741"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Responsible</w:t>
            </w:r>
            <w:r w:rsidR="003C4B70"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institution</w:t>
            </w:r>
          </w:p>
        </w:tc>
        <w:tc>
          <w:tcPr>
            <w:tcW w:w="1644" w:type="dxa"/>
            <w:gridSpan w:val="3"/>
            <w:shd w:val="clear" w:color="000000" w:fill="9BD2ED"/>
            <w:vAlign w:val="center"/>
            <w:hideMark/>
          </w:tcPr>
          <w:p w14:paraId="6AB628C4" w14:textId="627913A8"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Other</w:t>
            </w:r>
            <w:r w:rsidR="003C4B70"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partners</w:t>
            </w:r>
          </w:p>
        </w:tc>
        <w:tc>
          <w:tcPr>
            <w:tcW w:w="1758" w:type="dxa"/>
            <w:gridSpan w:val="4"/>
            <w:shd w:val="clear" w:color="000000" w:fill="9BD2ED"/>
            <w:vAlign w:val="center"/>
            <w:hideMark/>
          </w:tcPr>
          <w:p w14:paraId="6946E528"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Costs</w:t>
            </w:r>
          </w:p>
        </w:tc>
        <w:tc>
          <w:tcPr>
            <w:tcW w:w="1842" w:type="dxa"/>
            <w:gridSpan w:val="4"/>
            <w:shd w:val="clear" w:color="000000" w:fill="9BD2ED"/>
            <w:vAlign w:val="center"/>
            <w:hideMark/>
          </w:tcPr>
          <w:p w14:paraId="5FD21655" w14:textId="7EBCCCE3" w:rsidR="00485BAA" w:rsidRPr="00D30847" w:rsidRDefault="00485BAA" w:rsidP="00485BAA">
            <w:pPr>
              <w:spacing w:after="0" w:line="240" w:lineRule="auto"/>
              <w:jc w:val="both"/>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Source</w:t>
            </w:r>
            <w:r w:rsidR="003C4B70"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of</w:t>
            </w:r>
            <w:r w:rsidR="003C4B70"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financing</w:t>
            </w:r>
          </w:p>
        </w:tc>
        <w:tc>
          <w:tcPr>
            <w:tcW w:w="1506" w:type="dxa"/>
            <w:gridSpan w:val="4"/>
            <w:shd w:val="clear" w:color="000000" w:fill="9BD2ED"/>
            <w:vAlign w:val="center"/>
            <w:hideMark/>
          </w:tcPr>
          <w:p w14:paraId="19AF9CD0"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 </w:t>
            </w:r>
          </w:p>
        </w:tc>
      </w:tr>
      <w:tr w:rsidR="00887AA0" w:rsidRPr="00D30847" w14:paraId="36BD7A2C" w14:textId="77777777" w:rsidTr="00FD4DDE">
        <w:trPr>
          <w:gridBefore w:val="3"/>
          <w:gridAfter w:val="1"/>
          <w:wBefore w:w="37" w:type="dxa"/>
          <w:wAfter w:w="52" w:type="dxa"/>
          <w:trHeight w:val="610"/>
          <w:jc w:val="center"/>
        </w:trPr>
        <w:tc>
          <w:tcPr>
            <w:tcW w:w="2303" w:type="dxa"/>
            <w:gridSpan w:val="3"/>
            <w:vMerge/>
            <w:tcBorders>
              <w:top w:val="nil"/>
              <w:left w:val="nil"/>
              <w:bottom w:val="nil"/>
              <w:right w:val="single" w:sz="8" w:space="0" w:color="000000"/>
            </w:tcBorders>
            <w:vAlign w:val="center"/>
            <w:hideMark/>
          </w:tcPr>
          <w:p w14:paraId="3478D589" w14:textId="77777777" w:rsidR="00887AA0" w:rsidRPr="00D30847" w:rsidRDefault="00887AA0" w:rsidP="00887AA0">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1AA4B919" w14:textId="3242C59D" w:rsidR="003C20E4" w:rsidRPr="00D30847" w:rsidRDefault="003C4B70" w:rsidP="003C4B70">
            <w:pPr>
              <w:spacing w:after="0" w:line="240" w:lineRule="auto"/>
              <w:jc w:val="both"/>
              <w:rPr>
                <w:rFonts w:cs="Calibri"/>
                <w:lang w:val="en-GB"/>
              </w:rPr>
            </w:pPr>
            <w:r w:rsidRPr="00D30847">
              <w:rPr>
                <w:rFonts w:ascii="Arial" w:hAnsi="Arial" w:cs="Arial"/>
                <w:sz w:val="12"/>
                <w:szCs w:val="12"/>
                <w:lang w:val="en-GB"/>
              </w:rPr>
              <w:t>1.</w:t>
            </w:r>
            <w:r w:rsidR="00887AA0" w:rsidRPr="00D30847">
              <w:rPr>
                <w:rFonts w:ascii="Arial" w:hAnsi="Arial" w:cs="Arial"/>
                <w:sz w:val="12"/>
                <w:szCs w:val="12"/>
                <w:lang w:val="en-GB"/>
              </w:rPr>
              <w:t>Preparing and implementing OBL-bylaws</w:t>
            </w:r>
          </w:p>
          <w:p w14:paraId="3C5DA845" w14:textId="2BCA30AC" w:rsidR="00887AA0" w:rsidRPr="00D30847" w:rsidRDefault="00887AA0" w:rsidP="00330707">
            <w:pPr>
              <w:spacing w:after="0" w:line="240" w:lineRule="auto"/>
              <w:rPr>
                <w:rFonts w:ascii="Arial" w:eastAsia="Times New Roman" w:hAnsi="Arial" w:cs="Arial"/>
                <w:sz w:val="12"/>
                <w:szCs w:val="12"/>
                <w:lang w:val="en-GB" w:eastAsia="mk-MK"/>
              </w:rPr>
            </w:pPr>
          </w:p>
        </w:tc>
        <w:tc>
          <w:tcPr>
            <w:tcW w:w="1194" w:type="dxa"/>
            <w:gridSpan w:val="2"/>
            <w:shd w:val="clear" w:color="000000" w:fill="FFFF99"/>
            <w:vAlign w:val="center"/>
            <w:hideMark/>
          </w:tcPr>
          <w:p w14:paraId="700D3964" w14:textId="5FF2B4FF" w:rsidR="00887AA0" w:rsidRPr="00D30847" w:rsidRDefault="00887AA0" w:rsidP="00887AA0">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w:t>
            </w:r>
            <w:r w:rsidR="00C11AA8" w:rsidRPr="00D30847">
              <w:rPr>
                <w:rFonts w:ascii="Arial" w:eastAsia="Times New Roman" w:hAnsi="Arial" w:cs="Arial"/>
                <w:sz w:val="12"/>
                <w:szCs w:val="12"/>
                <w:lang w:val="en-GB" w:eastAsia="mk-MK"/>
              </w:rPr>
              <w:t>5</w:t>
            </w:r>
            <w:r w:rsidRPr="00D30847">
              <w:rPr>
                <w:rFonts w:ascii="Arial" w:eastAsia="Times New Roman" w:hAnsi="Arial" w:cs="Arial"/>
                <w:sz w:val="12"/>
                <w:szCs w:val="12"/>
                <w:lang w:val="en-GB" w:eastAsia="mk-MK"/>
              </w:rPr>
              <w:t>-202</w:t>
            </w:r>
            <w:r w:rsidR="00C11AA8" w:rsidRPr="00D30847">
              <w:rPr>
                <w:rFonts w:ascii="Arial" w:eastAsia="Times New Roman" w:hAnsi="Arial" w:cs="Arial"/>
                <w:sz w:val="12"/>
                <w:szCs w:val="12"/>
                <w:lang w:val="en-GB" w:eastAsia="mk-MK"/>
              </w:rPr>
              <w:t>8</w:t>
            </w:r>
          </w:p>
        </w:tc>
        <w:tc>
          <w:tcPr>
            <w:tcW w:w="1418" w:type="dxa"/>
            <w:gridSpan w:val="3"/>
            <w:shd w:val="clear" w:color="000000" w:fill="FFFF99"/>
            <w:vAlign w:val="center"/>
            <w:hideMark/>
          </w:tcPr>
          <w:p w14:paraId="465F9D13" w14:textId="6826AF70" w:rsidR="00887AA0" w:rsidRPr="00D30847" w:rsidRDefault="00263A7B" w:rsidP="00887AA0">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MoF </w:t>
            </w:r>
          </w:p>
        </w:tc>
        <w:tc>
          <w:tcPr>
            <w:tcW w:w="1644" w:type="dxa"/>
            <w:gridSpan w:val="3"/>
            <w:shd w:val="clear" w:color="000000" w:fill="FFFF99"/>
            <w:vAlign w:val="center"/>
            <w:hideMark/>
          </w:tcPr>
          <w:p w14:paraId="5D19C388" w14:textId="0B4A4FB9" w:rsidR="00887AA0" w:rsidRPr="00D30847" w:rsidRDefault="00887AA0" w:rsidP="00887AA0">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Budget</w:t>
            </w:r>
            <w:r w:rsidR="003C4B70"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user</w:t>
            </w:r>
          </w:p>
        </w:tc>
        <w:tc>
          <w:tcPr>
            <w:tcW w:w="1758" w:type="dxa"/>
            <w:gridSpan w:val="4"/>
            <w:shd w:val="clear" w:color="000000" w:fill="FFFF99"/>
            <w:hideMark/>
          </w:tcPr>
          <w:p w14:paraId="1EA547D7" w14:textId="77777777" w:rsidR="003C4B70" w:rsidRPr="00D30847" w:rsidRDefault="003C4B70" w:rsidP="003C4B70">
            <w:pPr>
              <w:spacing w:after="0" w:line="240" w:lineRule="auto"/>
              <w:jc w:val="center"/>
              <w:rPr>
                <w:rFonts w:ascii="Arial" w:eastAsia="Times New Roman" w:hAnsi="Arial" w:cs="Arial"/>
                <w:sz w:val="12"/>
                <w:szCs w:val="12"/>
                <w:lang w:val="en-GB" w:eastAsia="mk-MK"/>
              </w:rPr>
            </w:pPr>
          </w:p>
          <w:p w14:paraId="37C1F30C" w14:textId="77777777" w:rsidR="003C4B70" w:rsidRPr="00D30847" w:rsidRDefault="003C4B70" w:rsidP="003C4B70">
            <w:pPr>
              <w:spacing w:after="0" w:line="240" w:lineRule="auto"/>
              <w:jc w:val="center"/>
              <w:rPr>
                <w:rFonts w:ascii="Arial" w:eastAsia="Times New Roman" w:hAnsi="Arial" w:cs="Arial"/>
                <w:sz w:val="12"/>
                <w:szCs w:val="12"/>
                <w:lang w:val="en-GB" w:eastAsia="mk-MK"/>
              </w:rPr>
            </w:pPr>
          </w:p>
          <w:p w14:paraId="5DCB50F4" w14:textId="77777777" w:rsidR="003C4B70" w:rsidRPr="00D30847" w:rsidRDefault="003C4B70" w:rsidP="003C4B70">
            <w:pPr>
              <w:spacing w:after="0" w:line="240" w:lineRule="auto"/>
              <w:jc w:val="center"/>
              <w:rPr>
                <w:rFonts w:ascii="Arial" w:eastAsia="Times New Roman" w:hAnsi="Arial" w:cs="Arial"/>
                <w:sz w:val="12"/>
                <w:szCs w:val="12"/>
                <w:lang w:val="en-GB" w:eastAsia="mk-MK"/>
              </w:rPr>
            </w:pPr>
          </w:p>
          <w:p w14:paraId="40A5F0AD" w14:textId="77777777" w:rsidR="003C4B70" w:rsidRPr="00D30847" w:rsidRDefault="003C4B70" w:rsidP="003C4B70">
            <w:pPr>
              <w:spacing w:after="0" w:line="240" w:lineRule="auto"/>
              <w:jc w:val="center"/>
              <w:rPr>
                <w:rFonts w:ascii="Arial" w:eastAsia="Times New Roman" w:hAnsi="Arial" w:cs="Arial"/>
                <w:sz w:val="12"/>
                <w:szCs w:val="12"/>
                <w:lang w:val="en-GB" w:eastAsia="mk-MK"/>
              </w:rPr>
            </w:pPr>
          </w:p>
          <w:p w14:paraId="406F2C3F" w14:textId="2F2543EA" w:rsidR="00887AA0" w:rsidRPr="00D30847" w:rsidRDefault="00C11AA8" w:rsidP="003C4B70">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528</w:t>
            </w:r>
            <w:r w:rsidR="00583C72" w:rsidRPr="00D30847">
              <w:rPr>
                <w:rFonts w:ascii="Arial" w:eastAsia="Times New Roman" w:hAnsi="Arial" w:cs="Arial"/>
                <w:sz w:val="12"/>
                <w:szCs w:val="12"/>
                <w:lang w:val="en-GB" w:eastAsia="mk-MK"/>
              </w:rPr>
              <w:t>,000</w:t>
            </w:r>
          </w:p>
          <w:p w14:paraId="04013FB0" w14:textId="77777777" w:rsidR="00583C72" w:rsidRPr="00D30847" w:rsidRDefault="00583C72" w:rsidP="003C4B70">
            <w:pPr>
              <w:spacing w:after="0" w:line="240" w:lineRule="auto"/>
              <w:jc w:val="center"/>
              <w:rPr>
                <w:rFonts w:ascii="Arial" w:eastAsia="Times New Roman" w:hAnsi="Arial" w:cs="Arial"/>
                <w:sz w:val="12"/>
                <w:szCs w:val="12"/>
                <w:lang w:val="en-GB" w:eastAsia="mk-MK"/>
              </w:rPr>
            </w:pPr>
          </w:p>
        </w:tc>
        <w:tc>
          <w:tcPr>
            <w:tcW w:w="1842" w:type="dxa"/>
            <w:gridSpan w:val="4"/>
            <w:shd w:val="clear" w:color="000000" w:fill="FFFF99"/>
            <w:hideMark/>
          </w:tcPr>
          <w:p w14:paraId="0BC1CAA4" w14:textId="77777777" w:rsidR="003C4B70" w:rsidRPr="00D30847" w:rsidRDefault="003C4B70" w:rsidP="003C4B70">
            <w:pPr>
              <w:spacing w:after="0" w:line="240" w:lineRule="auto"/>
              <w:jc w:val="center"/>
              <w:rPr>
                <w:sz w:val="12"/>
                <w:szCs w:val="12"/>
                <w:lang w:val="en-GB"/>
              </w:rPr>
            </w:pPr>
          </w:p>
          <w:p w14:paraId="05F412AA" w14:textId="77777777" w:rsidR="003C4B70" w:rsidRPr="00D30847" w:rsidRDefault="003C4B70" w:rsidP="003C4B70">
            <w:pPr>
              <w:spacing w:after="0" w:line="240" w:lineRule="auto"/>
              <w:jc w:val="center"/>
              <w:rPr>
                <w:sz w:val="12"/>
                <w:szCs w:val="12"/>
                <w:lang w:val="en-GB"/>
              </w:rPr>
            </w:pPr>
          </w:p>
          <w:p w14:paraId="6D82F67E" w14:textId="77777777" w:rsidR="003C4B70" w:rsidRPr="00D30847" w:rsidRDefault="003C4B70" w:rsidP="003C4B70">
            <w:pPr>
              <w:spacing w:after="0" w:line="240" w:lineRule="auto"/>
              <w:jc w:val="center"/>
              <w:rPr>
                <w:sz w:val="12"/>
                <w:szCs w:val="12"/>
                <w:lang w:val="en-GB"/>
              </w:rPr>
            </w:pPr>
          </w:p>
          <w:p w14:paraId="66816CDC" w14:textId="77777777" w:rsidR="003C4B70" w:rsidRPr="00D30847" w:rsidRDefault="003C4B70" w:rsidP="003C4B70">
            <w:pPr>
              <w:spacing w:after="0" w:line="240" w:lineRule="auto"/>
              <w:jc w:val="center"/>
              <w:rPr>
                <w:sz w:val="12"/>
                <w:szCs w:val="12"/>
                <w:lang w:val="en-GB"/>
              </w:rPr>
            </w:pPr>
          </w:p>
          <w:p w14:paraId="3EF4EB66" w14:textId="54373F3A" w:rsidR="00887AA0" w:rsidRPr="00D30847" w:rsidRDefault="006A55CA" w:rsidP="003C4B70">
            <w:pPr>
              <w:spacing w:after="0" w:line="240" w:lineRule="auto"/>
              <w:jc w:val="center"/>
              <w:rPr>
                <w:rFonts w:ascii="Arial" w:eastAsia="Times New Roman" w:hAnsi="Arial" w:cs="Arial"/>
                <w:sz w:val="12"/>
                <w:szCs w:val="12"/>
                <w:lang w:val="en-GB" w:eastAsia="mk-MK"/>
              </w:rPr>
            </w:pPr>
            <w:r w:rsidRPr="00D30847">
              <w:rPr>
                <w:sz w:val="12"/>
                <w:szCs w:val="12"/>
                <w:lang w:val="en-GB"/>
              </w:rPr>
              <w:t>US Treasury</w:t>
            </w:r>
          </w:p>
        </w:tc>
        <w:tc>
          <w:tcPr>
            <w:tcW w:w="1506" w:type="dxa"/>
            <w:gridSpan w:val="4"/>
            <w:shd w:val="clear" w:color="000000" w:fill="FFFF99"/>
            <w:vAlign w:val="center"/>
            <w:hideMark/>
          </w:tcPr>
          <w:p w14:paraId="54F78531" w14:textId="30F6E27D" w:rsidR="00887AA0" w:rsidRPr="00D30847" w:rsidRDefault="00FD4DDE" w:rsidP="00887AA0">
            <w:pPr>
              <w:spacing w:after="0" w:line="240" w:lineRule="auto"/>
              <w:jc w:val="center"/>
              <w:rPr>
                <w:rFonts w:ascii="Arial" w:eastAsia="Times New Roman" w:hAnsi="Arial" w:cs="Arial"/>
                <w:sz w:val="12"/>
                <w:szCs w:val="12"/>
                <w:lang w:val="en-GB" w:eastAsia="mk-MK"/>
              </w:rPr>
            </w:pPr>
            <w:r>
              <w:rPr>
                <w:rFonts w:ascii="Arial" w:eastAsia="Times New Roman" w:hAnsi="Arial" w:cs="Arial"/>
                <w:sz w:val="12"/>
                <w:szCs w:val="12"/>
                <w:lang w:val="en-GB" w:eastAsia="mk-MK"/>
              </w:rPr>
              <w:t>/</w:t>
            </w:r>
          </w:p>
        </w:tc>
      </w:tr>
      <w:tr w:rsidR="004F0DB1" w:rsidRPr="00D30847" w14:paraId="33154269" w14:textId="77777777" w:rsidTr="00FD4DDE">
        <w:trPr>
          <w:gridBefore w:val="3"/>
          <w:gridAfter w:val="1"/>
          <w:wBefore w:w="37" w:type="dxa"/>
          <w:wAfter w:w="52" w:type="dxa"/>
          <w:trHeight w:val="340"/>
          <w:jc w:val="center"/>
        </w:trPr>
        <w:tc>
          <w:tcPr>
            <w:tcW w:w="1288" w:type="dxa"/>
            <w:tcBorders>
              <w:top w:val="nil"/>
              <w:left w:val="nil"/>
              <w:bottom w:val="nil"/>
              <w:right w:val="nil"/>
            </w:tcBorders>
            <w:shd w:val="clear" w:color="auto" w:fill="auto"/>
            <w:vAlign w:val="center"/>
            <w:hideMark/>
          </w:tcPr>
          <w:p w14:paraId="1E04CDDE" w14:textId="77777777" w:rsidR="004F0DB1" w:rsidRPr="00D30847" w:rsidRDefault="004F0DB1" w:rsidP="004F0DB1">
            <w:pPr>
              <w:spacing w:after="0" w:line="240" w:lineRule="auto"/>
              <w:jc w:val="center"/>
              <w:rPr>
                <w:rFonts w:ascii="Arial" w:eastAsia="Times New Roman" w:hAnsi="Arial" w:cs="Arial"/>
                <w:sz w:val="12"/>
                <w:szCs w:val="12"/>
                <w:lang w:val="en-GB" w:eastAsia="mk-MK"/>
              </w:rPr>
            </w:pPr>
          </w:p>
        </w:tc>
        <w:tc>
          <w:tcPr>
            <w:tcW w:w="1015" w:type="dxa"/>
            <w:gridSpan w:val="2"/>
            <w:tcBorders>
              <w:top w:val="nil"/>
              <w:left w:val="nil"/>
              <w:bottom w:val="nil"/>
              <w:right w:val="single" w:sz="8" w:space="0" w:color="000000"/>
            </w:tcBorders>
            <w:shd w:val="clear" w:color="auto" w:fill="auto"/>
            <w:vAlign w:val="center"/>
            <w:hideMark/>
          </w:tcPr>
          <w:p w14:paraId="395A75FF" w14:textId="77777777" w:rsidR="004F0DB1" w:rsidRPr="00D30847" w:rsidRDefault="004F0DB1" w:rsidP="004F0DB1">
            <w:pPr>
              <w:spacing w:after="0" w:line="240" w:lineRule="auto"/>
              <w:jc w:val="center"/>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5E6D81E4" w14:textId="433A627D" w:rsidR="004F0DB1" w:rsidRPr="00D30847" w:rsidRDefault="003C4B70" w:rsidP="004F0DB1">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2. Preparing and implementing several types of classifications - administrative/organizational, economic, program, functional classifications, as well as </w:t>
            </w:r>
            <w:r w:rsidRPr="00D30847">
              <w:rPr>
                <w:rFonts w:ascii="Arial" w:eastAsia="Times New Roman" w:hAnsi="Arial" w:cs="Arial"/>
                <w:sz w:val="12"/>
                <w:szCs w:val="12"/>
                <w:lang w:val="en-GB" w:eastAsia="mk-MK"/>
              </w:rPr>
              <w:lastRenderedPageBreak/>
              <w:t>classification of sources of financing;</w:t>
            </w:r>
          </w:p>
        </w:tc>
        <w:tc>
          <w:tcPr>
            <w:tcW w:w="1194" w:type="dxa"/>
            <w:gridSpan w:val="2"/>
            <w:shd w:val="clear" w:color="000000" w:fill="FFFF99"/>
            <w:vAlign w:val="center"/>
            <w:hideMark/>
          </w:tcPr>
          <w:p w14:paraId="2A1CE1E5" w14:textId="43AB34E2" w:rsidR="004F0DB1" w:rsidRPr="00D30847" w:rsidRDefault="004F0DB1" w:rsidP="004F0DB1">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lastRenderedPageBreak/>
              <w:t>202</w:t>
            </w:r>
            <w:r w:rsidR="00472503" w:rsidRPr="00D30847">
              <w:rPr>
                <w:rFonts w:ascii="Arial" w:eastAsia="Times New Roman" w:hAnsi="Arial" w:cs="Arial"/>
                <w:sz w:val="12"/>
                <w:szCs w:val="12"/>
                <w:lang w:val="en-GB" w:eastAsia="mk-MK"/>
              </w:rPr>
              <w:t>5</w:t>
            </w:r>
            <w:r w:rsidRPr="00D30847">
              <w:rPr>
                <w:rFonts w:ascii="Arial" w:eastAsia="Times New Roman" w:hAnsi="Arial" w:cs="Arial"/>
                <w:sz w:val="12"/>
                <w:szCs w:val="12"/>
                <w:lang w:val="en-GB" w:eastAsia="mk-MK"/>
              </w:rPr>
              <w:t>-202</w:t>
            </w:r>
            <w:r w:rsidR="00C11AA8" w:rsidRPr="00D30847">
              <w:rPr>
                <w:rFonts w:ascii="Arial" w:eastAsia="Times New Roman" w:hAnsi="Arial" w:cs="Arial"/>
                <w:sz w:val="12"/>
                <w:szCs w:val="12"/>
                <w:lang w:val="en-GB" w:eastAsia="mk-MK"/>
              </w:rPr>
              <w:t>8</w:t>
            </w:r>
          </w:p>
        </w:tc>
        <w:tc>
          <w:tcPr>
            <w:tcW w:w="1418" w:type="dxa"/>
            <w:gridSpan w:val="3"/>
            <w:shd w:val="clear" w:color="000000" w:fill="FFFF99"/>
            <w:vAlign w:val="center"/>
            <w:hideMark/>
          </w:tcPr>
          <w:p w14:paraId="3112CE68" w14:textId="3A9A5727" w:rsidR="004F0DB1" w:rsidRPr="00D30847" w:rsidRDefault="00263A7B" w:rsidP="004F0DB1">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MoF - Budget and Funds Department</w:t>
            </w:r>
          </w:p>
        </w:tc>
        <w:tc>
          <w:tcPr>
            <w:tcW w:w="1644" w:type="dxa"/>
            <w:gridSpan w:val="3"/>
            <w:shd w:val="clear" w:color="000000" w:fill="FFFF99"/>
            <w:vAlign w:val="center"/>
            <w:hideMark/>
          </w:tcPr>
          <w:p w14:paraId="398538CF" w14:textId="3DC903D3" w:rsidR="004F0DB1" w:rsidRPr="00D30847" w:rsidRDefault="004F0DB1" w:rsidP="004F0DB1">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Budget</w:t>
            </w:r>
            <w:r w:rsidR="003C4B70"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user</w:t>
            </w:r>
          </w:p>
        </w:tc>
        <w:tc>
          <w:tcPr>
            <w:tcW w:w="1758" w:type="dxa"/>
            <w:gridSpan w:val="4"/>
            <w:shd w:val="clear" w:color="000000" w:fill="FFFF99"/>
            <w:hideMark/>
          </w:tcPr>
          <w:p w14:paraId="3219EACB" w14:textId="77777777" w:rsidR="003C4B70" w:rsidRPr="00D30847" w:rsidRDefault="003C4B70" w:rsidP="003C4B70">
            <w:pPr>
              <w:spacing w:after="0" w:line="240" w:lineRule="auto"/>
              <w:jc w:val="center"/>
              <w:rPr>
                <w:sz w:val="12"/>
                <w:szCs w:val="12"/>
                <w:lang w:val="en-GB"/>
              </w:rPr>
            </w:pPr>
          </w:p>
          <w:p w14:paraId="6F96AC50" w14:textId="77777777" w:rsidR="003C4B70" w:rsidRPr="00D30847" w:rsidRDefault="003C4B70" w:rsidP="003C4B70">
            <w:pPr>
              <w:spacing w:after="0" w:line="240" w:lineRule="auto"/>
              <w:jc w:val="center"/>
              <w:rPr>
                <w:sz w:val="12"/>
                <w:szCs w:val="12"/>
                <w:lang w:val="en-GB"/>
              </w:rPr>
            </w:pPr>
          </w:p>
          <w:p w14:paraId="57CE0E57" w14:textId="77777777" w:rsidR="003C4B70" w:rsidRPr="00D30847" w:rsidRDefault="003C4B70" w:rsidP="003C4B70">
            <w:pPr>
              <w:spacing w:after="0" w:line="240" w:lineRule="auto"/>
              <w:jc w:val="center"/>
              <w:rPr>
                <w:sz w:val="12"/>
                <w:szCs w:val="12"/>
                <w:lang w:val="en-GB"/>
              </w:rPr>
            </w:pPr>
          </w:p>
          <w:p w14:paraId="46E12C8C" w14:textId="1A18A9E1" w:rsidR="004F0DB1" w:rsidRPr="00D30847" w:rsidRDefault="00C11AA8" w:rsidP="003C4B70">
            <w:pPr>
              <w:spacing w:after="0" w:line="240" w:lineRule="auto"/>
              <w:jc w:val="center"/>
              <w:rPr>
                <w:rFonts w:ascii="Arial" w:eastAsia="Times New Roman" w:hAnsi="Arial" w:cs="Arial"/>
                <w:sz w:val="12"/>
                <w:szCs w:val="12"/>
                <w:lang w:val="en-GB" w:eastAsia="mk-MK"/>
              </w:rPr>
            </w:pPr>
            <w:r w:rsidRPr="00D30847">
              <w:rPr>
                <w:sz w:val="12"/>
                <w:szCs w:val="12"/>
                <w:lang w:val="en-GB"/>
              </w:rPr>
              <w:t>432</w:t>
            </w:r>
            <w:r w:rsidR="00583C72" w:rsidRPr="00D30847">
              <w:rPr>
                <w:sz w:val="12"/>
                <w:szCs w:val="12"/>
                <w:lang w:val="en-GB"/>
              </w:rPr>
              <w:t>,000</w:t>
            </w:r>
          </w:p>
        </w:tc>
        <w:tc>
          <w:tcPr>
            <w:tcW w:w="1842" w:type="dxa"/>
            <w:gridSpan w:val="4"/>
            <w:shd w:val="clear" w:color="000000" w:fill="FFFF99"/>
            <w:hideMark/>
          </w:tcPr>
          <w:p w14:paraId="65961358" w14:textId="77777777" w:rsidR="003C4B70" w:rsidRPr="00D30847" w:rsidRDefault="003C4B70" w:rsidP="003C4B70">
            <w:pPr>
              <w:spacing w:after="0" w:line="240" w:lineRule="auto"/>
              <w:jc w:val="center"/>
              <w:rPr>
                <w:sz w:val="12"/>
                <w:szCs w:val="12"/>
                <w:lang w:val="en-GB"/>
              </w:rPr>
            </w:pPr>
          </w:p>
          <w:p w14:paraId="100C01C2" w14:textId="77777777" w:rsidR="003C4B70" w:rsidRPr="00D30847" w:rsidRDefault="003C4B70" w:rsidP="003C4B70">
            <w:pPr>
              <w:spacing w:after="0" w:line="240" w:lineRule="auto"/>
              <w:jc w:val="center"/>
              <w:rPr>
                <w:sz w:val="12"/>
                <w:szCs w:val="12"/>
                <w:lang w:val="en-GB"/>
              </w:rPr>
            </w:pPr>
          </w:p>
          <w:p w14:paraId="62AE91D6" w14:textId="77777777" w:rsidR="003C4B70" w:rsidRPr="00D30847" w:rsidRDefault="003C4B70" w:rsidP="003C4B70">
            <w:pPr>
              <w:spacing w:after="0" w:line="240" w:lineRule="auto"/>
              <w:jc w:val="center"/>
              <w:rPr>
                <w:sz w:val="12"/>
                <w:szCs w:val="12"/>
                <w:lang w:val="en-GB"/>
              </w:rPr>
            </w:pPr>
          </w:p>
          <w:p w14:paraId="4776DE69" w14:textId="37AC2906" w:rsidR="004F0DB1" w:rsidRPr="00D30847" w:rsidRDefault="006A55CA" w:rsidP="003C4B70">
            <w:pPr>
              <w:spacing w:after="0" w:line="240" w:lineRule="auto"/>
              <w:jc w:val="center"/>
              <w:rPr>
                <w:rFonts w:ascii="Arial" w:eastAsia="Times New Roman" w:hAnsi="Arial" w:cs="Arial"/>
                <w:sz w:val="12"/>
                <w:szCs w:val="12"/>
                <w:lang w:val="en-GB" w:eastAsia="mk-MK"/>
              </w:rPr>
            </w:pPr>
            <w:r w:rsidRPr="00D30847">
              <w:rPr>
                <w:sz w:val="12"/>
                <w:szCs w:val="12"/>
                <w:lang w:val="en-GB"/>
              </w:rPr>
              <w:t>US Treasury</w:t>
            </w:r>
          </w:p>
        </w:tc>
        <w:tc>
          <w:tcPr>
            <w:tcW w:w="1506" w:type="dxa"/>
            <w:gridSpan w:val="4"/>
            <w:shd w:val="clear" w:color="000000" w:fill="FFFF99"/>
            <w:hideMark/>
          </w:tcPr>
          <w:p w14:paraId="363F3D09" w14:textId="0A5BA909" w:rsidR="004F0DB1" w:rsidRPr="00D30847" w:rsidRDefault="00FD4DDE" w:rsidP="004F0DB1">
            <w:pPr>
              <w:spacing w:after="0" w:line="240" w:lineRule="auto"/>
              <w:jc w:val="center"/>
              <w:rPr>
                <w:rFonts w:ascii="Arial" w:eastAsia="Times New Roman" w:hAnsi="Arial" w:cs="Arial"/>
                <w:sz w:val="12"/>
                <w:szCs w:val="12"/>
                <w:lang w:val="en-GB" w:eastAsia="mk-MK"/>
              </w:rPr>
            </w:pPr>
            <w:r>
              <w:rPr>
                <w:rFonts w:ascii="Arial" w:eastAsia="Times New Roman" w:hAnsi="Arial" w:cs="Arial"/>
                <w:sz w:val="12"/>
                <w:szCs w:val="12"/>
                <w:lang w:val="en-GB" w:eastAsia="mk-MK"/>
              </w:rPr>
              <w:t>/</w:t>
            </w:r>
          </w:p>
        </w:tc>
      </w:tr>
      <w:tr w:rsidR="00583C72" w:rsidRPr="00D30847" w14:paraId="713EBB03" w14:textId="77777777" w:rsidTr="00FD4DDE">
        <w:trPr>
          <w:gridBefore w:val="3"/>
          <w:gridAfter w:val="1"/>
          <w:wBefore w:w="37" w:type="dxa"/>
          <w:wAfter w:w="52" w:type="dxa"/>
          <w:trHeight w:val="840"/>
          <w:jc w:val="center"/>
        </w:trPr>
        <w:tc>
          <w:tcPr>
            <w:tcW w:w="1288" w:type="dxa"/>
            <w:tcBorders>
              <w:top w:val="nil"/>
              <w:left w:val="nil"/>
              <w:bottom w:val="nil"/>
              <w:right w:val="nil"/>
            </w:tcBorders>
            <w:shd w:val="clear" w:color="auto" w:fill="auto"/>
            <w:vAlign w:val="center"/>
            <w:hideMark/>
          </w:tcPr>
          <w:p w14:paraId="51A17C34" w14:textId="77777777" w:rsidR="00583C72" w:rsidRPr="00D30847" w:rsidRDefault="00583C72" w:rsidP="00485BAA">
            <w:pPr>
              <w:spacing w:after="0" w:line="240" w:lineRule="auto"/>
              <w:jc w:val="center"/>
              <w:rPr>
                <w:rFonts w:ascii="Arial" w:eastAsia="Times New Roman" w:hAnsi="Arial" w:cs="Arial"/>
                <w:sz w:val="12"/>
                <w:szCs w:val="12"/>
                <w:lang w:val="en-GB" w:eastAsia="mk-MK"/>
              </w:rPr>
            </w:pPr>
          </w:p>
        </w:tc>
        <w:tc>
          <w:tcPr>
            <w:tcW w:w="1015" w:type="dxa"/>
            <w:gridSpan w:val="2"/>
            <w:tcBorders>
              <w:top w:val="nil"/>
              <w:left w:val="nil"/>
              <w:bottom w:val="nil"/>
              <w:right w:val="single" w:sz="8" w:space="0" w:color="000000"/>
            </w:tcBorders>
            <w:shd w:val="clear" w:color="auto" w:fill="auto"/>
            <w:vAlign w:val="center"/>
            <w:hideMark/>
          </w:tcPr>
          <w:p w14:paraId="3B26AA5D" w14:textId="77777777" w:rsidR="00583C72" w:rsidRPr="00D30847" w:rsidRDefault="00583C72" w:rsidP="00485BAA">
            <w:pPr>
              <w:spacing w:after="0" w:line="240" w:lineRule="auto"/>
              <w:jc w:val="center"/>
              <w:rPr>
                <w:rFonts w:ascii="Arial" w:eastAsia="Times New Roman" w:hAnsi="Arial" w:cs="Arial"/>
                <w:sz w:val="12"/>
                <w:szCs w:val="12"/>
                <w:lang w:val="en-GB" w:eastAsia="mk-MK"/>
              </w:rPr>
            </w:pPr>
          </w:p>
        </w:tc>
        <w:tc>
          <w:tcPr>
            <w:tcW w:w="1836" w:type="dxa"/>
            <w:gridSpan w:val="5"/>
            <w:vMerge w:val="restart"/>
            <w:tcBorders>
              <w:left w:val="single" w:sz="8" w:space="0" w:color="000000"/>
            </w:tcBorders>
            <w:shd w:val="clear" w:color="000000" w:fill="FFFF99"/>
            <w:vAlign w:val="center"/>
            <w:hideMark/>
          </w:tcPr>
          <w:p w14:paraId="55627299" w14:textId="2EF5EE75" w:rsidR="00583C72" w:rsidRPr="00D30847" w:rsidRDefault="003C4B70"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3. Strengthening of capacities, training of employees and budget beneficiaries</w:t>
            </w:r>
            <w:r w:rsidR="00C11AA8" w:rsidRPr="00D30847">
              <w:rPr>
                <w:rFonts w:ascii="Arial" w:eastAsia="Times New Roman" w:hAnsi="Arial" w:cs="Arial"/>
                <w:sz w:val="12"/>
                <w:szCs w:val="12"/>
                <w:lang w:val="en-GB" w:eastAsia="mk-MK"/>
              </w:rPr>
              <w:t>/ municipalities</w:t>
            </w:r>
          </w:p>
        </w:tc>
        <w:tc>
          <w:tcPr>
            <w:tcW w:w="1194" w:type="dxa"/>
            <w:gridSpan w:val="2"/>
            <w:vMerge w:val="restart"/>
            <w:shd w:val="clear" w:color="000000" w:fill="FFFF99"/>
            <w:vAlign w:val="center"/>
            <w:hideMark/>
          </w:tcPr>
          <w:p w14:paraId="3CD335FE" w14:textId="2B3FD9C3" w:rsidR="00583C72" w:rsidRPr="00D30847" w:rsidRDefault="00583C72"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w:t>
            </w:r>
            <w:r w:rsidR="00C11AA8" w:rsidRPr="00D30847">
              <w:rPr>
                <w:rFonts w:ascii="Arial" w:eastAsia="Times New Roman" w:hAnsi="Arial" w:cs="Arial"/>
                <w:sz w:val="12"/>
                <w:szCs w:val="12"/>
                <w:lang w:val="en-GB" w:eastAsia="mk-MK"/>
              </w:rPr>
              <w:t>5</w:t>
            </w:r>
            <w:r w:rsidRPr="00D30847">
              <w:rPr>
                <w:rFonts w:ascii="Arial" w:eastAsia="Times New Roman" w:hAnsi="Arial" w:cs="Arial"/>
                <w:sz w:val="12"/>
                <w:szCs w:val="12"/>
                <w:lang w:val="en-GB" w:eastAsia="mk-MK"/>
              </w:rPr>
              <w:t>-202</w:t>
            </w:r>
            <w:r w:rsidR="00C11AA8" w:rsidRPr="00D30847">
              <w:rPr>
                <w:rFonts w:ascii="Arial" w:eastAsia="Times New Roman" w:hAnsi="Arial" w:cs="Arial"/>
                <w:sz w:val="12"/>
                <w:szCs w:val="12"/>
                <w:lang w:val="en-GB" w:eastAsia="mk-MK"/>
              </w:rPr>
              <w:t>8</w:t>
            </w:r>
          </w:p>
        </w:tc>
        <w:tc>
          <w:tcPr>
            <w:tcW w:w="1418" w:type="dxa"/>
            <w:gridSpan w:val="3"/>
            <w:vMerge w:val="restart"/>
            <w:shd w:val="clear" w:color="000000" w:fill="FFFF99"/>
            <w:vAlign w:val="center"/>
            <w:hideMark/>
          </w:tcPr>
          <w:p w14:paraId="0DCB2605" w14:textId="34A61016" w:rsidR="00583C72" w:rsidRPr="00D30847" w:rsidRDefault="00263A7B"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MoF - Budget Department</w:t>
            </w:r>
          </w:p>
        </w:tc>
        <w:tc>
          <w:tcPr>
            <w:tcW w:w="1644" w:type="dxa"/>
            <w:gridSpan w:val="3"/>
            <w:vMerge w:val="restart"/>
            <w:shd w:val="clear" w:color="000000" w:fill="FFFF99"/>
            <w:vAlign w:val="center"/>
            <w:hideMark/>
          </w:tcPr>
          <w:p w14:paraId="457E5200" w14:textId="7A4DCDC0" w:rsidR="00583C72" w:rsidRPr="00B763CD" w:rsidRDefault="00583C72" w:rsidP="00485BAA">
            <w:pPr>
              <w:spacing w:after="0" w:line="240" w:lineRule="auto"/>
              <w:jc w:val="center"/>
              <w:rPr>
                <w:rFonts w:ascii="Arial" w:eastAsia="Times New Roman" w:hAnsi="Arial" w:cs="Arial"/>
                <w:sz w:val="12"/>
                <w:szCs w:val="12"/>
                <w:lang w:eastAsia="mk-MK"/>
              </w:rPr>
            </w:pPr>
            <w:r w:rsidRPr="00D30847">
              <w:rPr>
                <w:rFonts w:ascii="Arial" w:eastAsia="Times New Roman" w:hAnsi="Arial" w:cs="Arial"/>
                <w:sz w:val="12"/>
                <w:szCs w:val="12"/>
                <w:lang w:val="en-GB" w:eastAsia="mk-MK"/>
              </w:rPr>
              <w:t> </w:t>
            </w:r>
            <w:r w:rsidR="00322909">
              <w:rPr>
                <w:rFonts w:ascii="Arial" w:eastAsia="Times New Roman" w:hAnsi="Arial" w:cs="Arial"/>
                <w:sz w:val="12"/>
                <w:szCs w:val="12"/>
                <w:lang w:val="en-GB" w:eastAsia="mk-MK"/>
              </w:rPr>
              <w:t>/</w:t>
            </w:r>
          </w:p>
        </w:tc>
        <w:tc>
          <w:tcPr>
            <w:tcW w:w="1758" w:type="dxa"/>
            <w:gridSpan w:val="4"/>
            <w:vMerge w:val="restart"/>
            <w:shd w:val="clear" w:color="000000" w:fill="FFFF99"/>
            <w:vAlign w:val="center"/>
            <w:hideMark/>
          </w:tcPr>
          <w:p w14:paraId="1A1CAF15" w14:textId="1353C6A2" w:rsidR="00583C72" w:rsidRPr="00D30847" w:rsidRDefault="00583C72" w:rsidP="003C4B70">
            <w:pPr>
              <w:spacing w:after="0" w:line="240" w:lineRule="auto"/>
              <w:jc w:val="center"/>
              <w:rPr>
                <w:rFonts w:ascii="Arial" w:eastAsia="Times New Roman" w:hAnsi="Arial" w:cs="Arial"/>
                <w:sz w:val="12"/>
                <w:szCs w:val="12"/>
                <w:lang w:val="en-GB" w:eastAsia="mk-MK"/>
              </w:rPr>
            </w:pPr>
          </w:p>
          <w:p w14:paraId="59756D61" w14:textId="61C3EBB7" w:rsidR="00583C72" w:rsidRPr="00D30847" w:rsidRDefault="00C11AA8" w:rsidP="003C4B70">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984</w:t>
            </w:r>
            <w:r w:rsidR="00583C72" w:rsidRPr="00D30847">
              <w:rPr>
                <w:rFonts w:ascii="Arial" w:eastAsia="Times New Roman" w:hAnsi="Arial" w:cs="Arial"/>
                <w:sz w:val="12"/>
                <w:szCs w:val="12"/>
                <w:lang w:val="en-GB" w:eastAsia="mk-MK"/>
              </w:rPr>
              <w:t>,000</w:t>
            </w:r>
          </w:p>
        </w:tc>
        <w:tc>
          <w:tcPr>
            <w:tcW w:w="1842" w:type="dxa"/>
            <w:gridSpan w:val="4"/>
            <w:vMerge w:val="restart"/>
            <w:shd w:val="clear" w:color="000000" w:fill="FFFF99"/>
            <w:vAlign w:val="center"/>
            <w:hideMark/>
          </w:tcPr>
          <w:p w14:paraId="08F1F749" w14:textId="379B0D87" w:rsidR="00583C72" w:rsidRPr="00D30847" w:rsidRDefault="00583C72" w:rsidP="003C4B70">
            <w:pPr>
              <w:spacing w:after="0" w:line="240" w:lineRule="auto"/>
              <w:jc w:val="center"/>
              <w:rPr>
                <w:rFonts w:ascii="Arial" w:eastAsia="Times New Roman" w:hAnsi="Arial" w:cs="Arial"/>
                <w:sz w:val="12"/>
                <w:szCs w:val="12"/>
                <w:lang w:val="en-GB" w:eastAsia="mk-MK"/>
              </w:rPr>
            </w:pPr>
          </w:p>
          <w:p w14:paraId="45A86537" w14:textId="5262D586" w:rsidR="00583C72" w:rsidRPr="00D30847" w:rsidRDefault="00583C72" w:rsidP="003C4B70">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US Treasury</w:t>
            </w:r>
          </w:p>
        </w:tc>
        <w:tc>
          <w:tcPr>
            <w:tcW w:w="1506" w:type="dxa"/>
            <w:gridSpan w:val="4"/>
            <w:vMerge w:val="restart"/>
            <w:shd w:val="clear" w:color="000000" w:fill="FFFF99"/>
            <w:vAlign w:val="center"/>
            <w:hideMark/>
          </w:tcPr>
          <w:p w14:paraId="683FC393" w14:textId="79707227" w:rsidR="00583C72" w:rsidRPr="00D30847" w:rsidRDefault="00FD4DDE" w:rsidP="00485BAA">
            <w:pPr>
              <w:spacing w:after="0" w:line="240" w:lineRule="auto"/>
              <w:jc w:val="center"/>
              <w:rPr>
                <w:rFonts w:ascii="Arial" w:eastAsia="Times New Roman" w:hAnsi="Arial" w:cs="Arial"/>
                <w:sz w:val="12"/>
                <w:szCs w:val="12"/>
                <w:lang w:val="en-GB" w:eastAsia="mk-MK"/>
              </w:rPr>
            </w:pPr>
            <w:r>
              <w:rPr>
                <w:rFonts w:ascii="Arial" w:eastAsia="Times New Roman" w:hAnsi="Arial" w:cs="Arial"/>
                <w:sz w:val="12"/>
                <w:szCs w:val="12"/>
                <w:lang w:val="en-GB" w:eastAsia="mk-MK"/>
              </w:rPr>
              <w:t>/</w:t>
            </w:r>
          </w:p>
        </w:tc>
      </w:tr>
      <w:tr w:rsidR="00583C72" w:rsidRPr="00D30847" w14:paraId="51D8794A" w14:textId="77777777" w:rsidTr="00FD4DDE">
        <w:trPr>
          <w:gridBefore w:val="3"/>
          <w:gridAfter w:val="1"/>
          <w:wBefore w:w="37" w:type="dxa"/>
          <w:wAfter w:w="52" w:type="dxa"/>
          <w:trHeight w:val="50"/>
          <w:jc w:val="center"/>
        </w:trPr>
        <w:tc>
          <w:tcPr>
            <w:tcW w:w="1288" w:type="dxa"/>
            <w:tcBorders>
              <w:top w:val="nil"/>
              <w:left w:val="nil"/>
              <w:bottom w:val="nil"/>
              <w:right w:val="nil"/>
            </w:tcBorders>
            <w:shd w:val="clear" w:color="auto" w:fill="auto"/>
            <w:vAlign w:val="center"/>
            <w:hideMark/>
          </w:tcPr>
          <w:p w14:paraId="0E994F6A" w14:textId="77777777" w:rsidR="00583C72" w:rsidRPr="00D30847" w:rsidRDefault="00583C72" w:rsidP="00485BAA">
            <w:pPr>
              <w:spacing w:after="0" w:line="240" w:lineRule="auto"/>
              <w:jc w:val="center"/>
              <w:rPr>
                <w:rFonts w:ascii="Arial" w:eastAsia="Times New Roman" w:hAnsi="Arial" w:cs="Arial"/>
                <w:sz w:val="12"/>
                <w:szCs w:val="12"/>
                <w:lang w:val="en-GB" w:eastAsia="mk-MK"/>
              </w:rPr>
            </w:pPr>
          </w:p>
        </w:tc>
        <w:tc>
          <w:tcPr>
            <w:tcW w:w="1015" w:type="dxa"/>
            <w:gridSpan w:val="2"/>
            <w:tcBorders>
              <w:top w:val="nil"/>
              <w:left w:val="nil"/>
              <w:bottom w:val="nil"/>
              <w:right w:val="single" w:sz="8" w:space="0" w:color="000000"/>
            </w:tcBorders>
            <w:shd w:val="clear" w:color="auto" w:fill="auto"/>
            <w:vAlign w:val="center"/>
            <w:hideMark/>
          </w:tcPr>
          <w:p w14:paraId="2A884996" w14:textId="77777777" w:rsidR="00583C72" w:rsidRPr="00D30847" w:rsidRDefault="00583C72" w:rsidP="00485BAA">
            <w:pPr>
              <w:spacing w:after="0" w:line="240" w:lineRule="auto"/>
              <w:jc w:val="center"/>
              <w:rPr>
                <w:rFonts w:ascii="Arial" w:eastAsia="Times New Roman" w:hAnsi="Arial" w:cs="Arial"/>
                <w:sz w:val="12"/>
                <w:szCs w:val="12"/>
                <w:lang w:val="en-GB" w:eastAsia="mk-MK"/>
              </w:rPr>
            </w:pPr>
          </w:p>
        </w:tc>
        <w:tc>
          <w:tcPr>
            <w:tcW w:w="1836" w:type="dxa"/>
            <w:gridSpan w:val="5"/>
            <w:vMerge/>
            <w:tcBorders>
              <w:left w:val="single" w:sz="8" w:space="0" w:color="000000"/>
            </w:tcBorders>
            <w:vAlign w:val="center"/>
            <w:hideMark/>
          </w:tcPr>
          <w:p w14:paraId="497BBC2F" w14:textId="77777777" w:rsidR="00583C72" w:rsidRPr="00D30847" w:rsidRDefault="00583C72" w:rsidP="00485BAA">
            <w:pPr>
              <w:spacing w:after="0" w:line="240" w:lineRule="auto"/>
              <w:rPr>
                <w:rFonts w:ascii="Arial" w:eastAsia="Times New Roman" w:hAnsi="Arial" w:cs="Arial"/>
                <w:sz w:val="12"/>
                <w:szCs w:val="12"/>
                <w:lang w:val="en-GB" w:eastAsia="mk-MK"/>
              </w:rPr>
            </w:pPr>
          </w:p>
        </w:tc>
        <w:tc>
          <w:tcPr>
            <w:tcW w:w="1194" w:type="dxa"/>
            <w:gridSpan w:val="2"/>
            <w:vMerge/>
            <w:vAlign w:val="center"/>
            <w:hideMark/>
          </w:tcPr>
          <w:p w14:paraId="2AEF35DC" w14:textId="77777777" w:rsidR="00583C72" w:rsidRPr="00D30847" w:rsidRDefault="00583C72" w:rsidP="00485BAA">
            <w:pPr>
              <w:spacing w:after="0" w:line="240" w:lineRule="auto"/>
              <w:rPr>
                <w:rFonts w:ascii="Arial" w:eastAsia="Times New Roman" w:hAnsi="Arial" w:cs="Arial"/>
                <w:sz w:val="12"/>
                <w:szCs w:val="12"/>
                <w:lang w:val="en-GB" w:eastAsia="mk-MK"/>
              </w:rPr>
            </w:pPr>
          </w:p>
        </w:tc>
        <w:tc>
          <w:tcPr>
            <w:tcW w:w="1418" w:type="dxa"/>
            <w:gridSpan w:val="3"/>
            <w:vMerge/>
            <w:vAlign w:val="center"/>
            <w:hideMark/>
          </w:tcPr>
          <w:p w14:paraId="35F20A25" w14:textId="77777777" w:rsidR="00583C72" w:rsidRPr="00D30847" w:rsidRDefault="00583C72" w:rsidP="00485BAA">
            <w:pPr>
              <w:spacing w:after="0" w:line="240" w:lineRule="auto"/>
              <w:rPr>
                <w:rFonts w:ascii="Arial" w:eastAsia="Times New Roman" w:hAnsi="Arial" w:cs="Arial"/>
                <w:sz w:val="12"/>
                <w:szCs w:val="12"/>
                <w:lang w:val="en-GB" w:eastAsia="mk-MK"/>
              </w:rPr>
            </w:pPr>
          </w:p>
        </w:tc>
        <w:tc>
          <w:tcPr>
            <w:tcW w:w="1644" w:type="dxa"/>
            <w:gridSpan w:val="3"/>
            <w:vMerge/>
            <w:vAlign w:val="center"/>
            <w:hideMark/>
          </w:tcPr>
          <w:p w14:paraId="217C0363" w14:textId="77777777" w:rsidR="00583C72" w:rsidRPr="00D30847" w:rsidRDefault="00583C72" w:rsidP="00485BAA">
            <w:pPr>
              <w:spacing w:after="0" w:line="240" w:lineRule="auto"/>
              <w:rPr>
                <w:rFonts w:ascii="Arial" w:eastAsia="Times New Roman" w:hAnsi="Arial" w:cs="Arial"/>
                <w:sz w:val="12"/>
                <w:szCs w:val="12"/>
                <w:lang w:val="en-GB" w:eastAsia="mk-MK"/>
              </w:rPr>
            </w:pPr>
          </w:p>
        </w:tc>
        <w:tc>
          <w:tcPr>
            <w:tcW w:w="1758" w:type="dxa"/>
            <w:gridSpan w:val="4"/>
            <w:vMerge/>
            <w:shd w:val="clear" w:color="000000" w:fill="FFFF99"/>
            <w:vAlign w:val="center"/>
            <w:hideMark/>
          </w:tcPr>
          <w:p w14:paraId="2D9AAD8E" w14:textId="77777777" w:rsidR="00583C72" w:rsidRPr="00D30847" w:rsidRDefault="00583C72" w:rsidP="00485BAA">
            <w:pPr>
              <w:spacing w:after="0" w:line="240" w:lineRule="auto"/>
              <w:jc w:val="center"/>
              <w:rPr>
                <w:rFonts w:ascii="Arial" w:eastAsia="Times New Roman" w:hAnsi="Arial" w:cs="Arial"/>
                <w:sz w:val="12"/>
                <w:szCs w:val="12"/>
                <w:lang w:val="en-GB" w:eastAsia="mk-MK"/>
              </w:rPr>
            </w:pPr>
          </w:p>
        </w:tc>
        <w:tc>
          <w:tcPr>
            <w:tcW w:w="1842" w:type="dxa"/>
            <w:gridSpan w:val="4"/>
            <w:vMerge/>
            <w:shd w:val="clear" w:color="000000" w:fill="FFFF99"/>
            <w:vAlign w:val="center"/>
            <w:hideMark/>
          </w:tcPr>
          <w:p w14:paraId="2200EA18" w14:textId="77777777" w:rsidR="00583C72" w:rsidRPr="00D30847" w:rsidRDefault="00583C72" w:rsidP="00485BAA">
            <w:pPr>
              <w:spacing w:after="0" w:line="240" w:lineRule="auto"/>
              <w:jc w:val="center"/>
              <w:rPr>
                <w:rFonts w:ascii="Arial" w:eastAsia="Times New Roman" w:hAnsi="Arial" w:cs="Arial"/>
                <w:sz w:val="12"/>
                <w:szCs w:val="12"/>
                <w:lang w:val="en-GB" w:eastAsia="mk-MK"/>
              </w:rPr>
            </w:pPr>
          </w:p>
        </w:tc>
        <w:tc>
          <w:tcPr>
            <w:tcW w:w="1506" w:type="dxa"/>
            <w:gridSpan w:val="4"/>
            <w:vMerge/>
            <w:vAlign w:val="center"/>
            <w:hideMark/>
          </w:tcPr>
          <w:p w14:paraId="18215577" w14:textId="77777777" w:rsidR="00583C72" w:rsidRPr="00D30847" w:rsidRDefault="00583C72" w:rsidP="00485BAA">
            <w:pPr>
              <w:spacing w:after="0" w:line="240" w:lineRule="auto"/>
              <w:rPr>
                <w:rFonts w:ascii="Arial" w:eastAsia="Times New Roman" w:hAnsi="Arial" w:cs="Arial"/>
                <w:sz w:val="12"/>
                <w:szCs w:val="12"/>
                <w:lang w:val="en-GB" w:eastAsia="mk-MK"/>
              </w:rPr>
            </w:pPr>
          </w:p>
        </w:tc>
      </w:tr>
      <w:tr w:rsidR="00485BAA" w:rsidRPr="00D30847" w14:paraId="5F0B363E" w14:textId="77777777" w:rsidTr="00FD4DDE">
        <w:trPr>
          <w:gridBefore w:val="3"/>
          <w:gridAfter w:val="1"/>
          <w:wBefore w:w="37" w:type="dxa"/>
          <w:wAfter w:w="52" w:type="dxa"/>
          <w:trHeight w:val="209"/>
          <w:jc w:val="center"/>
        </w:trPr>
        <w:tc>
          <w:tcPr>
            <w:tcW w:w="13501" w:type="dxa"/>
            <w:gridSpan w:val="28"/>
            <w:shd w:val="clear" w:color="000000" w:fill="9BD2ED"/>
            <w:vAlign w:val="center"/>
            <w:hideMark/>
          </w:tcPr>
          <w:p w14:paraId="78B1FB86" w14:textId="38C4E15F" w:rsidR="00485BAA" w:rsidRPr="00D30847" w:rsidRDefault="00485BAA" w:rsidP="00485BAA">
            <w:pPr>
              <w:spacing w:after="0" w:line="240" w:lineRule="auto"/>
              <w:jc w:val="both"/>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Measure 3</w:t>
            </w:r>
            <w:r w:rsidR="00577A56" w:rsidRPr="00D30847">
              <w:rPr>
                <w:rFonts w:ascii="Arial" w:eastAsia="Times New Roman" w:hAnsi="Arial" w:cs="Arial"/>
                <w:b/>
                <w:bCs/>
                <w:sz w:val="12"/>
                <w:szCs w:val="12"/>
                <w:lang w:val="en-GB" w:eastAsia="mk-MK"/>
              </w:rPr>
              <w:t>.</w:t>
            </w:r>
            <w:r w:rsidRPr="00D30847">
              <w:rPr>
                <w:rFonts w:ascii="Arial" w:eastAsia="Times New Roman" w:hAnsi="Arial" w:cs="Arial"/>
                <w:b/>
                <w:bCs/>
                <w:sz w:val="12"/>
                <w:szCs w:val="12"/>
                <w:lang w:val="en-GB" w:eastAsia="mk-MK"/>
              </w:rPr>
              <w:t xml:space="preserve"> </w:t>
            </w:r>
            <w:r w:rsidR="00C11AA8" w:rsidRPr="00D30847">
              <w:rPr>
                <w:rFonts w:ascii="Arial" w:eastAsia="Times New Roman" w:hAnsi="Arial" w:cs="Arial"/>
                <w:b/>
                <w:bCs/>
                <w:sz w:val="12"/>
                <w:szCs w:val="12"/>
                <w:lang w:val="en-GB" w:eastAsia="mk-MK"/>
              </w:rPr>
              <w:t>Improved performance based budget</w:t>
            </w:r>
          </w:p>
        </w:tc>
      </w:tr>
      <w:tr w:rsidR="00485BAA" w:rsidRPr="00D30847" w14:paraId="4FA27435" w14:textId="77777777" w:rsidTr="00FD4DDE">
        <w:trPr>
          <w:gridBefore w:val="3"/>
          <w:gridAfter w:val="1"/>
          <w:wBefore w:w="37" w:type="dxa"/>
          <w:wAfter w:w="52" w:type="dxa"/>
          <w:trHeight w:val="390"/>
          <w:jc w:val="center"/>
        </w:trPr>
        <w:tc>
          <w:tcPr>
            <w:tcW w:w="2303" w:type="dxa"/>
            <w:gridSpan w:val="3"/>
            <w:vMerge w:val="restart"/>
            <w:tcBorders>
              <w:top w:val="nil"/>
              <w:left w:val="nil"/>
              <w:bottom w:val="nil"/>
              <w:right w:val="single" w:sz="8" w:space="0" w:color="000000"/>
            </w:tcBorders>
            <w:shd w:val="clear" w:color="auto" w:fill="auto"/>
            <w:vAlign w:val="center"/>
            <w:hideMark/>
          </w:tcPr>
          <w:p w14:paraId="4C2CDE63"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c>
          <w:tcPr>
            <w:tcW w:w="1836" w:type="dxa"/>
            <w:gridSpan w:val="5"/>
            <w:tcBorders>
              <w:left w:val="single" w:sz="8" w:space="0" w:color="000000"/>
            </w:tcBorders>
            <w:shd w:val="clear" w:color="000000" w:fill="9BD2ED"/>
            <w:vAlign w:val="center"/>
            <w:hideMark/>
          </w:tcPr>
          <w:p w14:paraId="705C4B16" w14:textId="63A48C6B"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Performance</w:t>
            </w:r>
            <w:r w:rsidR="003C4B70"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Indicator</w:t>
            </w:r>
          </w:p>
        </w:tc>
        <w:tc>
          <w:tcPr>
            <w:tcW w:w="1194" w:type="dxa"/>
            <w:gridSpan w:val="2"/>
            <w:shd w:val="clear" w:color="000000" w:fill="9BD2ED"/>
            <w:vAlign w:val="center"/>
            <w:hideMark/>
          </w:tcPr>
          <w:p w14:paraId="1FB98401" w14:textId="3AABCBC0"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Data</w:t>
            </w:r>
            <w:r w:rsidR="003C4B70"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Source</w:t>
            </w:r>
          </w:p>
        </w:tc>
        <w:tc>
          <w:tcPr>
            <w:tcW w:w="1418" w:type="dxa"/>
            <w:gridSpan w:val="3"/>
            <w:shd w:val="clear" w:color="000000" w:fill="9BD2ED"/>
            <w:vAlign w:val="center"/>
            <w:hideMark/>
          </w:tcPr>
          <w:p w14:paraId="2B09DB54" w14:textId="7406C842"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Baseline FY2</w:t>
            </w:r>
            <w:r w:rsidR="00C11AA8" w:rsidRPr="00D30847">
              <w:rPr>
                <w:rFonts w:ascii="Arial" w:eastAsia="Times New Roman" w:hAnsi="Arial" w:cs="Arial"/>
                <w:b/>
                <w:bCs/>
                <w:sz w:val="12"/>
                <w:szCs w:val="12"/>
                <w:lang w:val="en-GB" w:eastAsia="mk-MK"/>
              </w:rPr>
              <w:t>3</w:t>
            </w:r>
          </w:p>
        </w:tc>
        <w:tc>
          <w:tcPr>
            <w:tcW w:w="1644" w:type="dxa"/>
            <w:gridSpan w:val="3"/>
            <w:shd w:val="clear" w:color="000000" w:fill="9BD2ED"/>
            <w:vAlign w:val="center"/>
            <w:hideMark/>
          </w:tcPr>
          <w:p w14:paraId="342FEB80" w14:textId="433D8882"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C11AA8" w:rsidRPr="00D30847">
              <w:rPr>
                <w:rFonts w:ascii="Arial" w:eastAsia="Times New Roman" w:hAnsi="Arial" w:cs="Arial"/>
                <w:b/>
                <w:bCs/>
                <w:sz w:val="12"/>
                <w:szCs w:val="12"/>
                <w:lang w:val="en-GB" w:eastAsia="mk-MK"/>
              </w:rPr>
              <w:t>5</w:t>
            </w:r>
          </w:p>
        </w:tc>
        <w:tc>
          <w:tcPr>
            <w:tcW w:w="1758" w:type="dxa"/>
            <w:gridSpan w:val="4"/>
            <w:shd w:val="clear" w:color="000000" w:fill="9BD2ED"/>
            <w:vAlign w:val="center"/>
            <w:hideMark/>
          </w:tcPr>
          <w:p w14:paraId="2D6A5A01" w14:textId="2AAAB8DF"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C11AA8" w:rsidRPr="00D30847">
              <w:rPr>
                <w:rFonts w:ascii="Arial" w:eastAsia="Times New Roman" w:hAnsi="Arial" w:cs="Arial"/>
                <w:b/>
                <w:bCs/>
                <w:sz w:val="12"/>
                <w:szCs w:val="12"/>
                <w:lang w:val="en-GB" w:eastAsia="mk-MK"/>
              </w:rPr>
              <w:t>6</w:t>
            </w:r>
          </w:p>
        </w:tc>
        <w:tc>
          <w:tcPr>
            <w:tcW w:w="1842" w:type="dxa"/>
            <w:gridSpan w:val="4"/>
            <w:shd w:val="clear" w:color="000000" w:fill="9BD2ED"/>
            <w:vAlign w:val="center"/>
            <w:hideMark/>
          </w:tcPr>
          <w:p w14:paraId="640B9D4C" w14:textId="72830E16" w:rsidR="00485BAA" w:rsidRPr="00D30847" w:rsidRDefault="00485BAA" w:rsidP="00485BAA">
            <w:pPr>
              <w:spacing w:after="0" w:line="240" w:lineRule="auto"/>
              <w:jc w:val="both"/>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C11AA8" w:rsidRPr="00D30847">
              <w:rPr>
                <w:rFonts w:ascii="Arial" w:eastAsia="Times New Roman" w:hAnsi="Arial" w:cs="Arial"/>
                <w:b/>
                <w:bCs/>
                <w:sz w:val="12"/>
                <w:szCs w:val="12"/>
                <w:lang w:val="en-GB" w:eastAsia="mk-MK"/>
              </w:rPr>
              <w:t>7</w:t>
            </w:r>
          </w:p>
        </w:tc>
        <w:tc>
          <w:tcPr>
            <w:tcW w:w="1506" w:type="dxa"/>
            <w:gridSpan w:val="4"/>
            <w:shd w:val="clear" w:color="000000" w:fill="9BD2ED"/>
            <w:vAlign w:val="center"/>
            <w:hideMark/>
          </w:tcPr>
          <w:p w14:paraId="2C9E4AA5" w14:textId="28C06259"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C11AA8" w:rsidRPr="00D30847">
              <w:rPr>
                <w:rFonts w:ascii="Arial" w:eastAsia="Times New Roman" w:hAnsi="Arial" w:cs="Arial"/>
                <w:b/>
                <w:bCs/>
                <w:sz w:val="12"/>
                <w:szCs w:val="12"/>
                <w:lang w:val="en-GB" w:eastAsia="mk-MK"/>
              </w:rPr>
              <w:t>8</w:t>
            </w:r>
          </w:p>
        </w:tc>
      </w:tr>
      <w:tr w:rsidR="004F0DB1" w:rsidRPr="00D30847" w14:paraId="10328017" w14:textId="77777777" w:rsidTr="00FD4DDE">
        <w:trPr>
          <w:gridBefore w:val="3"/>
          <w:gridAfter w:val="1"/>
          <w:wBefore w:w="37" w:type="dxa"/>
          <w:wAfter w:w="52" w:type="dxa"/>
          <w:trHeight w:val="289"/>
          <w:jc w:val="center"/>
        </w:trPr>
        <w:tc>
          <w:tcPr>
            <w:tcW w:w="2303" w:type="dxa"/>
            <w:gridSpan w:val="3"/>
            <w:vMerge/>
            <w:tcBorders>
              <w:top w:val="nil"/>
              <w:left w:val="nil"/>
              <w:bottom w:val="nil"/>
              <w:right w:val="single" w:sz="8" w:space="0" w:color="000000"/>
            </w:tcBorders>
            <w:vAlign w:val="center"/>
            <w:hideMark/>
          </w:tcPr>
          <w:p w14:paraId="2650EE0C" w14:textId="77777777" w:rsidR="004F0DB1" w:rsidRPr="00D30847" w:rsidRDefault="004F0DB1" w:rsidP="004F0DB1">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09C8FF34" w14:textId="52375B7D" w:rsidR="004F0DB1" w:rsidRPr="00D30847" w:rsidRDefault="004F0DB1" w:rsidP="004F0DB1">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Share</w:t>
            </w:r>
            <w:r w:rsidR="000D20D0"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of</w:t>
            </w:r>
            <w:r w:rsidR="000D20D0"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capital</w:t>
            </w:r>
            <w:r w:rsidR="000D20D0"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in</w:t>
            </w:r>
            <w:r w:rsidR="000D20D0"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total</w:t>
            </w:r>
            <w:r w:rsidR="000D20D0"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expenditures</w:t>
            </w:r>
          </w:p>
        </w:tc>
        <w:tc>
          <w:tcPr>
            <w:tcW w:w="1194" w:type="dxa"/>
            <w:gridSpan w:val="2"/>
            <w:shd w:val="clear" w:color="000000" w:fill="FFFF99"/>
            <w:vAlign w:val="center"/>
            <w:hideMark/>
          </w:tcPr>
          <w:p w14:paraId="7EF3343F" w14:textId="77777777" w:rsidR="004F0DB1" w:rsidRPr="00D30847" w:rsidRDefault="004F0DB1" w:rsidP="004F0DB1">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Budget</w:t>
            </w:r>
          </w:p>
        </w:tc>
        <w:tc>
          <w:tcPr>
            <w:tcW w:w="1418" w:type="dxa"/>
            <w:gridSpan w:val="3"/>
            <w:shd w:val="clear" w:color="000000" w:fill="FFFF99"/>
            <w:hideMark/>
          </w:tcPr>
          <w:p w14:paraId="5328443B" w14:textId="7789A9A6" w:rsidR="004F0DB1" w:rsidRPr="00D30847" w:rsidRDefault="00C11AA8" w:rsidP="004F0DB1">
            <w:pPr>
              <w:spacing w:after="0" w:line="240" w:lineRule="auto"/>
              <w:jc w:val="center"/>
              <w:rPr>
                <w:rFonts w:ascii="Arial" w:eastAsia="Times New Roman" w:hAnsi="Arial" w:cs="Arial"/>
                <w:sz w:val="12"/>
                <w:szCs w:val="12"/>
                <w:lang w:val="en-GB" w:eastAsia="mk-MK"/>
              </w:rPr>
            </w:pPr>
            <w:r w:rsidRPr="00D30847">
              <w:rPr>
                <w:sz w:val="12"/>
                <w:szCs w:val="12"/>
                <w:lang w:val="en-GB"/>
              </w:rPr>
              <w:t>13.6</w:t>
            </w:r>
            <w:r w:rsidR="006A55CA" w:rsidRPr="00D30847">
              <w:rPr>
                <w:sz w:val="12"/>
                <w:szCs w:val="12"/>
                <w:lang w:val="en-GB"/>
              </w:rPr>
              <w:t xml:space="preserve"> %</w:t>
            </w:r>
          </w:p>
        </w:tc>
        <w:tc>
          <w:tcPr>
            <w:tcW w:w="1644" w:type="dxa"/>
            <w:gridSpan w:val="3"/>
            <w:shd w:val="clear" w:color="000000" w:fill="FFFF99"/>
            <w:hideMark/>
          </w:tcPr>
          <w:p w14:paraId="4ACE6246" w14:textId="22547E68" w:rsidR="004F0DB1" w:rsidRPr="00D30847" w:rsidRDefault="00536FFE" w:rsidP="004F0DB1">
            <w:pPr>
              <w:spacing w:after="0" w:line="240" w:lineRule="auto"/>
              <w:jc w:val="center"/>
              <w:rPr>
                <w:rFonts w:ascii="Arial" w:eastAsia="Times New Roman" w:hAnsi="Arial" w:cs="Arial"/>
                <w:sz w:val="12"/>
                <w:szCs w:val="12"/>
                <w:lang w:val="en-GB" w:eastAsia="mk-MK"/>
              </w:rPr>
            </w:pPr>
            <w:r>
              <w:rPr>
                <w:sz w:val="12"/>
                <w:szCs w:val="12"/>
                <w:lang w:val="en-GB"/>
              </w:rPr>
              <w:t>11.8</w:t>
            </w:r>
            <w:r w:rsidR="006A55CA" w:rsidRPr="00D30847">
              <w:rPr>
                <w:sz w:val="12"/>
                <w:szCs w:val="12"/>
                <w:lang w:val="en-GB"/>
              </w:rPr>
              <w:t>%</w:t>
            </w:r>
          </w:p>
        </w:tc>
        <w:tc>
          <w:tcPr>
            <w:tcW w:w="1758" w:type="dxa"/>
            <w:gridSpan w:val="4"/>
            <w:shd w:val="clear" w:color="000000" w:fill="FFFF99"/>
            <w:hideMark/>
          </w:tcPr>
          <w:p w14:paraId="6A9D0546" w14:textId="1D873E25" w:rsidR="004F0DB1" w:rsidRPr="00D30847" w:rsidRDefault="00536FFE" w:rsidP="004F0DB1">
            <w:pPr>
              <w:spacing w:after="0" w:line="240" w:lineRule="auto"/>
              <w:jc w:val="center"/>
              <w:rPr>
                <w:rFonts w:ascii="Arial" w:eastAsia="Times New Roman" w:hAnsi="Arial" w:cs="Arial"/>
                <w:sz w:val="12"/>
                <w:szCs w:val="12"/>
                <w:lang w:val="en-GB" w:eastAsia="mk-MK"/>
              </w:rPr>
            </w:pPr>
            <w:r>
              <w:rPr>
                <w:sz w:val="12"/>
                <w:szCs w:val="12"/>
                <w:lang w:val="en-GB"/>
              </w:rPr>
              <w:t>12.5</w:t>
            </w:r>
            <w:r w:rsidR="006A55CA" w:rsidRPr="00D30847">
              <w:rPr>
                <w:sz w:val="12"/>
                <w:szCs w:val="12"/>
                <w:lang w:val="en-GB"/>
              </w:rPr>
              <w:t xml:space="preserve">% </w:t>
            </w:r>
          </w:p>
        </w:tc>
        <w:tc>
          <w:tcPr>
            <w:tcW w:w="1842" w:type="dxa"/>
            <w:gridSpan w:val="4"/>
            <w:shd w:val="clear" w:color="000000" w:fill="FFFF99"/>
            <w:hideMark/>
          </w:tcPr>
          <w:p w14:paraId="24E03336" w14:textId="6867C49E" w:rsidR="004F0DB1" w:rsidRPr="00D30847" w:rsidRDefault="006A55CA" w:rsidP="004F0DB1">
            <w:pPr>
              <w:spacing w:after="0" w:line="240" w:lineRule="auto"/>
              <w:jc w:val="center"/>
              <w:rPr>
                <w:rFonts w:ascii="Arial" w:eastAsia="Times New Roman" w:hAnsi="Arial" w:cs="Arial"/>
                <w:sz w:val="12"/>
                <w:szCs w:val="12"/>
                <w:lang w:val="en-GB" w:eastAsia="mk-MK"/>
              </w:rPr>
            </w:pPr>
            <w:r w:rsidRPr="00D30847">
              <w:rPr>
                <w:sz w:val="12"/>
                <w:szCs w:val="12"/>
                <w:lang w:val="en-GB"/>
              </w:rPr>
              <w:t>1</w:t>
            </w:r>
            <w:r w:rsidR="00C11AA8" w:rsidRPr="00D30847">
              <w:rPr>
                <w:sz w:val="12"/>
                <w:szCs w:val="12"/>
                <w:lang w:val="en-GB"/>
              </w:rPr>
              <w:t>2</w:t>
            </w:r>
            <w:r w:rsidR="00536FFE">
              <w:rPr>
                <w:sz w:val="12"/>
                <w:szCs w:val="12"/>
              </w:rPr>
              <w:t>,6</w:t>
            </w:r>
            <w:r w:rsidRPr="00D30847">
              <w:rPr>
                <w:sz w:val="12"/>
                <w:szCs w:val="12"/>
                <w:lang w:val="en-GB"/>
              </w:rPr>
              <w:t xml:space="preserve">% </w:t>
            </w:r>
          </w:p>
        </w:tc>
        <w:tc>
          <w:tcPr>
            <w:tcW w:w="1506" w:type="dxa"/>
            <w:gridSpan w:val="4"/>
            <w:shd w:val="clear" w:color="000000" w:fill="FFFF99"/>
            <w:hideMark/>
          </w:tcPr>
          <w:p w14:paraId="48195DDB" w14:textId="1DA621F3" w:rsidR="004F0DB1" w:rsidRPr="00D30847" w:rsidRDefault="00536FFE" w:rsidP="004F0DB1">
            <w:pPr>
              <w:spacing w:after="0" w:line="240" w:lineRule="auto"/>
              <w:jc w:val="center"/>
              <w:rPr>
                <w:rFonts w:ascii="Arial" w:eastAsia="Times New Roman" w:hAnsi="Arial" w:cs="Arial"/>
                <w:sz w:val="12"/>
                <w:szCs w:val="12"/>
                <w:lang w:val="en-GB" w:eastAsia="mk-MK"/>
              </w:rPr>
            </w:pPr>
            <w:r>
              <w:rPr>
                <w:sz w:val="12"/>
                <w:szCs w:val="12"/>
                <w:lang w:val="en-GB"/>
              </w:rPr>
              <w:t>13.2</w:t>
            </w:r>
            <w:r w:rsidR="006A55CA" w:rsidRPr="00D30847">
              <w:rPr>
                <w:sz w:val="12"/>
                <w:szCs w:val="12"/>
                <w:lang w:val="en-GB"/>
              </w:rPr>
              <w:t xml:space="preserve">% </w:t>
            </w:r>
          </w:p>
        </w:tc>
      </w:tr>
      <w:tr w:rsidR="00485BAA" w:rsidRPr="00D30847" w14:paraId="18947FCF" w14:textId="77777777" w:rsidTr="00FD4DDE">
        <w:trPr>
          <w:gridBefore w:val="3"/>
          <w:gridAfter w:val="1"/>
          <w:wBefore w:w="37" w:type="dxa"/>
          <w:wAfter w:w="52" w:type="dxa"/>
          <w:trHeight w:val="264"/>
          <w:jc w:val="center"/>
        </w:trPr>
        <w:tc>
          <w:tcPr>
            <w:tcW w:w="2303" w:type="dxa"/>
            <w:gridSpan w:val="3"/>
            <w:vMerge/>
            <w:tcBorders>
              <w:top w:val="nil"/>
              <w:left w:val="nil"/>
              <w:bottom w:val="nil"/>
              <w:right w:val="single" w:sz="8" w:space="0" w:color="000000"/>
            </w:tcBorders>
            <w:vAlign w:val="center"/>
            <w:hideMark/>
          </w:tcPr>
          <w:p w14:paraId="7C68AA8C"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bottom w:val="single" w:sz="8" w:space="0" w:color="000000"/>
            </w:tcBorders>
            <w:shd w:val="clear" w:color="000000" w:fill="9BD2ED"/>
            <w:vAlign w:val="center"/>
            <w:hideMark/>
          </w:tcPr>
          <w:p w14:paraId="5663C5E7"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Activities:</w:t>
            </w:r>
          </w:p>
        </w:tc>
        <w:tc>
          <w:tcPr>
            <w:tcW w:w="1194" w:type="dxa"/>
            <w:gridSpan w:val="2"/>
            <w:shd w:val="clear" w:color="000000" w:fill="9BD2ED"/>
            <w:vAlign w:val="center"/>
            <w:hideMark/>
          </w:tcPr>
          <w:p w14:paraId="4CAC114C" w14:textId="6BB44749"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Implementation</w:t>
            </w:r>
            <w:r w:rsidR="003C4B70"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period</w:t>
            </w:r>
          </w:p>
        </w:tc>
        <w:tc>
          <w:tcPr>
            <w:tcW w:w="1418" w:type="dxa"/>
            <w:gridSpan w:val="3"/>
            <w:shd w:val="clear" w:color="000000" w:fill="9BD2ED"/>
            <w:vAlign w:val="center"/>
            <w:hideMark/>
          </w:tcPr>
          <w:p w14:paraId="00207D69" w14:textId="7E1FA0BF"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Responsible</w:t>
            </w:r>
            <w:r w:rsidR="003C4B70"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institution</w:t>
            </w:r>
          </w:p>
        </w:tc>
        <w:tc>
          <w:tcPr>
            <w:tcW w:w="1644" w:type="dxa"/>
            <w:gridSpan w:val="3"/>
            <w:shd w:val="clear" w:color="000000" w:fill="9BD2ED"/>
            <w:vAlign w:val="center"/>
            <w:hideMark/>
          </w:tcPr>
          <w:p w14:paraId="7977CEBA" w14:textId="1E66A883"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Other</w:t>
            </w:r>
            <w:r w:rsidR="003C4B70"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partners</w:t>
            </w:r>
          </w:p>
        </w:tc>
        <w:tc>
          <w:tcPr>
            <w:tcW w:w="1758" w:type="dxa"/>
            <w:gridSpan w:val="4"/>
            <w:shd w:val="clear" w:color="000000" w:fill="9BD2ED"/>
            <w:vAlign w:val="center"/>
            <w:hideMark/>
          </w:tcPr>
          <w:p w14:paraId="0442AE83"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Costs</w:t>
            </w:r>
          </w:p>
        </w:tc>
        <w:tc>
          <w:tcPr>
            <w:tcW w:w="1842" w:type="dxa"/>
            <w:gridSpan w:val="4"/>
            <w:shd w:val="clear" w:color="000000" w:fill="9BD2ED"/>
            <w:vAlign w:val="center"/>
            <w:hideMark/>
          </w:tcPr>
          <w:p w14:paraId="0D2D7989" w14:textId="47E7EEFB" w:rsidR="00485BAA" w:rsidRPr="00D30847" w:rsidRDefault="00485BAA" w:rsidP="00485BAA">
            <w:pPr>
              <w:spacing w:after="0" w:line="240" w:lineRule="auto"/>
              <w:jc w:val="both"/>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Source</w:t>
            </w:r>
            <w:r w:rsidR="003C4B70"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of</w:t>
            </w:r>
            <w:r w:rsidR="003C4B70"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financing</w:t>
            </w:r>
          </w:p>
        </w:tc>
        <w:tc>
          <w:tcPr>
            <w:tcW w:w="1506" w:type="dxa"/>
            <w:gridSpan w:val="4"/>
            <w:shd w:val="clear" w:color="000000" w:fill="9BD2ED"/>
            <w:vAlign w:val="center"/>
            <w:hideMark/>
          </w:tcPr>
          <w:p w14:paraId="249C3B1D"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 </w:t>
            </w:r>
          </w:p>
        </w:tc>
      </w:tr>
      <w:tr w:rsidR="00FD4DDE" w:rsidRPr="00D30847" w14:paraId="5DEEB854" w14:textId="77777777" w:rsidTr="00FD4DDE">
        <w:trPr>
          <w:gridBefore w:val="3"/>
          <w:gridAfter w:val="1"/>
          <w:wBefore w:w="37" w:type="dxa"/>
          <w:wAfter w:w="52" w:type="dxa"/>
          <w:trHeight w:val="950"/>
          <w:jc w:val="center"/>
        </w:trPr>
        <w:tc>
          <w:tcPr>
            <w:tcW w:w="2303" w:type="dxa"/>
            <w:gridSpan w:val="3"/>
            <w:vMerge/>
            <w:tcBorders>
              <w:top w:val="nil"/>
              <w:left w:val="nil"/>
              <w:bottom w:val="nil"/>
              <w:right w:val="single" w:sz="8" w:space="0" w:color="000000"/>
            </w:tcBorders>
            <w:vAlign w:val="center"/>
            <w:hideMark/>
          </w:tcPr>
          <w:p w14:paraId="13F7EB7D" w14:textId="77777777" w:rsidR="00FD4DDE" w:rsidRPr="00D30847" w:rsidRDefault="00FD4DDE" w:rsidP="00485BAA">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2911D23C" w14:textId="30688154" w:rsidR="00FD4DDE" w:rsidRPr="00D30847" w:rsidRDefault="00FD4DDE"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1. Developing of multi-year indicators for measuring the success in the implementation of budget policies  </w:t>
            </w:r>
          </w:p>
        </w:tc>
        <w:tc>
          <w:tcPr>
            <w:tcW w:w="1194" w:type="dxa"/>
            <w:gridSpan w:val="2"/>
            <w:shd w:val="clear" w:color="000000" w:fill="FFFF99"/>
            <w:vAlign w:val="center"/>
            <w:hideMark/>
          </w:tcPr>
          <w:p w14:paraId="2BBB07A3" w14:textId="3F8BD374" w:rsidR="00FD4DDE" w:rsidRPr="00D30847" w:rsidRDefault="00FD4DDE"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2025-2028</w:t>
            </w:r>
          </w:p>
        </w:tc>
        <w:tc>
          <w:tcPr>
            <w:tcW w:w="1418" w:type="dxa"/>
            <w:gridSpan w:val="3"/>
            <w:shd w:val="clear" w:color="000000" w:fill="FFFF99"/>
            <w:vAlign w:val="center"/>
            <w:hideMark/>
          </w:tcPr>
          <w:p w14:paraId="4120C8C3" w14:textId="1396C8A9" w:rsidR="00FD4DDE" w:rsidRPr="00D30847" w:rsidRDefault="00FD4DDE"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MoF - Budget Gov.</w:t>
            </w:r>
          </w:p>
        </w:tc>
        <w:tc>
          <w:tcPr>
            <w:tcW w:w="1644" w:type="dxa"/>
            <w:gridSpan w:val="3"/>
            <w:shd w:val="clear" w:color="000000" w:fill="FFFF99"/>
            <w:vAlign w:val="center"/>
            <w:hideMark/>
          </w:tcPr>
          <w:p w14:paraId="21C2C4CC" w14:textId="73737B33" w:rsidR="00FD4DDE" w:rsidRPr="00D30847" w:rsidRDefault="00FD4DDE"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Budget users/PE/JSC/</w:t>
            </w:r>
            <w:proofErr w:type="spellStart"/>
            <w:r w:rsidRPr="00D30847">
              <w:rPr>
                <w:rFonts w:ascii="Arial" w:eastAsia="Times New Roman" w:hAnsi="Arial" w:cs="Arial"/>
                <w:sz w:val="12"/>
                <w:szCs w:val="12"/>
                <w:lang w:val="en-GB" w:eastAsia="mk-MK"/>
              </w:rPr>
              <w:t>LSGu</w:t>
            </w:r>
            <w:proofErr w:type="spellEnd"/>
          </w:p>
        </w:tc>
        <w:tc>
          <w:tcPr>
            <w:tcW w:w="1758" w:type="dxa"/>
            <w:gridSpan w:val="4"/>
            <w:vMerge w:val="restart"/>
            <w:shd w:val="clear" w:color="000000" w:fill="FFFF99"/>
            <w:vAlign w:val="center"/>
            <w:hideMark/>
          </w:tcPr>
          <w:p w14:paraId="113C2FDD" w14:textId="1A9CA92E" w:rsidR="00FD4DDE" w:rsidRPr="00D30847" w:rsidRDefault="00FD4DDE"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360,000</w:t>
            </w:r>
          </w:p>
          <w:p w14:paraId="4804856C" w14:textId="0712FC84" w:rsidR="00FD4DDE" w:rsidRPr="00D30847" w:rsidRDefault="00FD4DDE" w:rsidP="00485BAA">
            <w:pPr>
              <w:spacing w:after="0" w:line="240" w:lineRule="auto"/>
              <w:jc w:val="center"/>
              <w:rPr>
                <w:rFonts w:ascii="Arial" w:eastAsia="Times New Roman" w:hAnsi="Arial" w:cs="Arial"/>
                <w:sz w:val="12"/>
                <w:szCs w:val="12"/>
                <w:lang w:val="en-GB" w:eastAsia="mk-MK"/>
              </w:rPr>
            </w:pPr>
          </w:p>
        </w:tc>
        <w:tc>
          <w:tcPr>
            <w:tcW w:w="1842" w:type="dxa"/>
            <w:gridSpan w:val="4"/>
            <w:vMerge w:val="restart"/>
            <w:shd w:val="clear" w:color="000000" w:fill="FFFF99"/>
            <w:vAlign w:val="center"/>
            <w:hideMark/>
          </w:tcPr>
          <w:p w14:paraId="4A67EA1D" w14:textId="64E62EEB" w:rsidR="00FD4DDE" w:rsidRPr="00D30847" w:rsidRDefault="00FD4DDE" w:rsidP="000D20D0">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US Treasury</w:t>
            </w:r>
          </w:p>
          <w:p w14:paraId="707F6CBA" w14:textId="212959D4" w:rsidR="00FD4DDE" w:rsidRPr="00D30847" w:rsidRDefault="00FD4DDE" w:rsidP="004F0DB1">
            <w:pPr>
              <w:spacing w:after="0" w:line="240" w:lineRule="auto"/>
              <w:jc w:val="center"/>
              <w:rPr>
                <w:rFonts w:ascii="Arial" w:eastAsia="Times New Roman" w:hAnsi="Arial" w:cs="Arial"/>
                <w:sz w:val="12"/>
                <w:szCs w:val="12"/>
                <w:lang w:val="en-GB" w:eastAsia="mk-MK"/>
              </w:rPr>
            </w:pPr>
          </w:p>
          <w:p w14:paraId="637B1C5F" w14:textId="151DF6A5" w:rsidR="00FD4DDE" w:rsidRPr="00D30847" w:rsidRDefault="00FD4DDE" w:rsidP="00C11AA8">
            <w:pPr>
              <w:spacing w:after="0" w:line="240" w:lineRule="auto"/>
              <w:jc w:val="center"/>
              <w:rPr>
                <w:rFonts w:ascii="Arial" w:eastAsia="Times New Roman" w:hAnsi="Arial" w:cs="Arial"/>
                <w:sz w:val="12"/>
                <w:szCs w:val="12"/>
                <w:lang w:val="en-GB" w:eastAsia="mk-MK"/>
              </w:rPr>
            </w:pPr>
          </w:p>
        </w:tc>
        <w:tc>
          <w:tcPr>
            <w:tcW w:w="1506" w:type="dxa"/>
            <w:gridSpan w:val="4"/>
            <w:vMerge w:val="restart"/>
            <w:shd w:val="clear" w:color="000000" w:fill="FFFF99"/>
            <w:vAlign w:val="center"/>
            <w:hideMark/>
          </w:tcPr>
          <w:p w14:paraId="04FC4BA5" w14:textId="009A0D25" w:rsidR="00FD4DDE" w:rsidRPr="00FD4DDE" w:rsidRDefault="00FD4DDE" w:rsidP="00485BAA">
            <w:pPr>
              <w:spacing w:after="0" w:line="240" w:lineRule="auto"/>
              <w:jc w:val="center"/>
              <w:rPr>
                <w:rFonts w:ascii="Arial" w:eastAsia="Times New Roman" w:hAnsi="Arial" w:cs="Arial"/>
                <w:sz w:val="12"/>
                <w:szCs w:val="12"/>
                <w:lang w:val="en-US" w:eastAsia="mk-MK"/>
              </w:rPr>
            </w:pPr>
            <w:r>
              <w:rPr>
                <w:rFonts w:ascii="Arial" w:eastAsia="Times New Roman" w:hAnsi="Arial" w:cs="Arial"/>
                <w:sz w:val="12"/>
                <w:szCs w:val="12"/>
                <w:lang w:val="en-US" w:eastAsia="mk-MK"/>
              </w:rPr>
              <w:t>/</w:t>
            </w:r>
          </w:p>
        </w:tc>
      </w:tr>
      <w:tr w:rsidR="00FD4DDE" w:rsidRPr="00D30847" w14:paraId="11024144" w14:textId="77777777" w:rsidTr="00FD4DDE">
        <w:trPr>
          <w:gridBefore w:val="3"/>
          <w:gridAfter w:val="1"/>
          <w:wBefore w:w="37" w:type="dxa"/>
          <w:wAfter w:w="52" w:type="dxa"/>
          <w:trHeight w:val="547"/>
          <w:jc w:val="center"/>
        </w:trPr>
        <w:tc>
          <w:tcPr>
            <w:tcW w:w="1288" w:type="dxa"/>
            <w:tcBorders>
              <w:top w:val="nil"/>
              <w:left w:val="nil"/>
              <w:bottom w:val="nil"/>
              <w:right w:val="nil"/>
            </w:tcBorders>
            <w:shd w:val="clear" w:color="auto" w:fill="auto"/>
            <w:vAlign w:val="center"/>
            <w:hideMark/>
          </w:tcPr>
          <w:p w14:paraId="2A2261FB" w14:textId="77777777" w:rsidR="00FD4DDE" w:rsidRPr="00D30847" w:rsidRDefault="00FD4DDE" w:rsidP="00485BAA">
            <w:pPr>
              <w:spacing w:after="0" w:line="240" w:lineRule="auto"/>
              <w:jc w:val="center"/>
              <w:rPr>
                <w:rFonts w:ascii="Arial" w:eastAsia="Times New Roman" w:hAnsi="Arial" w:cs="Arial"/>
                <w:sz w:val="12"/>
                <w:szCs w:val="12"/>
                <w:lang w:val="en-GB" w:eastAsia="mk-MK"/>
              </w:rPr>
            </w:pPr>
          </w:p>
        </w:tc>
        <w:tc>
          <w:tcPr>
            <w:tcW w:w="1015" w:type="dxa"/>
            <w:gridSpan w:val="2"/>
            <w:tcBorders>
              <w:top w:val="nil"/>
              <w:left w:val="nil"/>
              <w:bottom w:val="nil"/>
              <w:right w:val="single" w:sz="8" w:space="0" w:color="000000"/>
            </w:tcBorders>
            <w:shd w:val="clear" w:color="auto" w:fill="auto"/>
            <w:vAlign w:val="center"/>
            <w:hideMark/>
          </w:tcPr>
          <w:p w14:paraId="0415B081" w14:textId="77777777" w:rsidR="00FD4DDE" w:rsidRPr="00D30847" w:rsidRDefault="00FD4DDE" w:rsidP="00485BAA">
            <w:pPr>
              <w:spacing w:after="0" w:line="240" w:lineRule="auto"/>
              <w:jc w:val="center"/>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4F2101EE" w14:textId="0FF98BC3" w:rsidR="00FD4DDE" w:rsidRPr="00D30847" w:rsidRDefault="00FD4DDE"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 Preparing procedures for monitoring the impact of sectoral policies on performance indicators</w:t>
            </w:r>
          </w:p>
        </w:tc>
        <w:tc>
          <w:tcPr>
            <w:tcW w:w="1194" w:type="dxa"/>
            <w:gridSpan w:val="2"/>
            <w:shd w:val="clear" w:color="000000" w:fill="FFFF99"/>
            <w:vAlign w:val="center"/>
            <w:hideMark/>
          </w:tcPr>
          <w:p w14:paraId="4053E2B9" w14:textId="0D0BC091" w:rsidR="00FD4DDE" w:rsidRPr="00D30847" w:rsidRDefault="00FD4DDE"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2025-2028</w:t>
            </w:r>
          </w:p>
        </w:tc>
        <w:tc>
          <w:tcPr>
            <w:tcW w:w="1418" w:type="dxa"/>
            <w:gridSpan w:val="3"/>
            <w:shd w:val="clear" w:color="000000" w:fill="FFFF99"/>
            <w:vAlign w:val="center"/>
            <w:hideMark/>
          </w:tcPr>
          <w:p w14:paraId="6D2DB62F" w14:textId="6F13AE08" w:rsidR="00FD4DDE" w:rsidRPr="00D30847" w:rsidRDefault="00FD4DDE"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MoF - Budget Gov.</w:t>
            </w:r>
          </w:p>
        </w:tc>
        <w:tc>
          <w:tcPr>
            <w:tcW w:w="1644" w:type="dxa"/>
            <w:gridSpan w:val="3"/>
            <w:shd w:val="clear" w:color="000000" w:fill="FFFF99"/>
            <w:vAlign w:val="center"/>
            <w:hideMark/>
          </w:tcPr>
          <w:p w14:paraId="0DB32742" w14:textId="304A38AF" w:rsidR="00FD4DDE" w:rsidRPr="00D30847" w:rsidRDefault="00FD4DDE"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Budget users/PE/JSC/</w:t>
            </w:r>
            <w:proofErr w:type="spellStart"/>
            <w:r w:rsidRPr="00D30847">
              <w:rPr>
                <w:rFonts w:ascii="Arial" w:eastAsia="Times New Roman" w:hAnsi="Arial" w:cs="Arial"/>
                <w:sz w:val="12"/>
                <w:szCs w:val="12"/>
                <w:lang w:val="en-GB" w:eastAsia="mk-MK"/>
              </w:rPr>
              <w:t>LSGu</w:t>
            </w:r>
            <w:proofErr w:type="spellEnd"/>
          </w:p>
        </w:tc>
        <w:tc>
          <w:tcPr>
            <w:tcW w:w="1758" w:type="dxa"/>
            <w:gridSpan w:val="4"/>
            <w:vMerge/>
            <w:shd w:val="clear" w:color="000000" w:fill="FFFF99"/>
            <w:vAlign w:val="center"/>
            <w:hideMark/>
          </w:tcPr>
          <w:p w14:paraId="2CF5BDF5" w14:textId="6703A0C9" w:rsidR="00FD4DDE" w:rsidRPr="00D30847" w:rsidRDefault="00FD4DDE" w:rsidP="00485BAA">
            <w:pPr>
              <w:spacing w:after="0" w:line="240" w:lineRule="auto"/>
              <w:jc w:val="center"/>
              <w:rPr>
                <w:rFonts w:ascii="Arial" w:eastAsia="Times New Roman" w:hAnsi="Arial" w:cs="Arial"/>
                <w:sz w:val="12"/>
                <w:szCs w:val="12"/>
                <w:lang w:val="en-GB" w:eastAsia="mk-MK"/>
              </w:rPr>
            </w:pPr>
          </w:p>
        </w:tc>
        <w:tc>
          <w:tcPr>
            <w:tcW w:w="1842" w:type="dxa"/>
            <w:gridSpan w:val="4"/>
            <w:vMerge/>
            <w:shd w:val="clear" w:color="000000" w:fill="FFFF99"/>
            <w:vAlign w:val="center"/>
            <w:hideMark/>
          </w:tcPr>
          <w:p w14:paraId="13650C84" w14:textId="4923FD3E" w:rsidR="00FD4DDE" w:rsidRPr="00D30847" w:rsidRDefault="00FD4DDE">
            <w:pPr>
              <w:spacing w:after="0" w:line="240" w:lineRule="auto"/>
              <w:jc w:val="center"/>
              <w:rPr>
                <w:rFonts w:ascii="Arial" w:eastAsia="Times New Roman" w:hAnsi="Arial" w:cs="Arial"/>
                <w:sz w:val="12"/>
                <w:szCs w:val="12"/>
                <w:lang w:val="en-GB" w:eastAsia="mk-MK"/>
              </w:rPr>
            </w:pPr>
          </w:p>
        </w:tc>
        <w:tc>
          <w:tcPr>
            <w:tcW w:w="1506" w:type="dxa"/>
            <w:gridSpan w:val="4"/>
            <w:vMerge/>
            <w:shd w:val="clear" w:color="000000" w:fill="FFFF99"/>
            <w:vAlign w:val="center"/>
            <w:hideMark/>
          </w:tcPr>
          <w:p w14:paraId="269DDBB4" w14:textId="0E7819AE" w:rsidR="00FD4DDE" w:rsidRPr="00536FFE" w:rsidRDefault="00FD4DDE" w:rsidP="00485BAA">
            <w:pPr>
              <w:spacing w:after="0" w:line="240" w:lineRule="auto"/>
              <w:jc w:val="center"/>
              <w:rPr>
                <w:rFonts w:ascii="Arial" w:eastAsia="Times New Roman" w:hAnsi="Arial" w:cs="Arial"/>
                <w:sz w:val="12"/>
                <w:szCs w:val="12"/>
                <w:lang w:eastAsia="mk-MK"/>
              </w:rPr>
            </w:pPr>
          </w:p>
        </w:tc>
      </w:tr>
      <w:tr w:rsidR="007755BE" w:rsidRPr="00D30847" w14:paraId="041E1B37" w14:textId="77777777" w:rsidTr="00FD4DDE">
        <w:trPr>
          <w:gridBefore w:val="2"/>
          <w:gridAfter w:val="1"/>
          <w:wBefore w:w="20" w:type="dxa"/>
          <w:wAfter w:w="52" w:type="dxa"/>
          <w:trHeight w:val="209"/>
          <w:jc w:val="center"/>
        </w:trPr>
        <w:tc>
          <w:tcPr>
            <w:tcW w:w="13518" w:type="dxa"/>
            <w:gridSpan w:val="29"/>
            <w:shd w:val="clear" w:color="000000" w:fill="9BD2ED"/>
            <w:vAlign w:val="center"/>
            <w:hideMark/>
          </w:tcPr>
          <w:p w14:paraId="6882FC83" w14:textId="3ED9928B" w:rsidR="007755BE" w:rsidRPr="00D30847" w:rsidRDefault="007755BE" w:rsidP="00497F2C">
            <w:pPr>
              <w:spacing w:after="0" w:line="240" w:lineRule="auto"/>
              <w:jc w:val="both"/>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Measure</w:t>
            </w:r>
            <w:r w:rsidR="00577A56"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4</w:t>
            </w:r>
            <w:r w:rsidR="00577A56"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Spending</w:t>
            </w:r>
            <w:r w:rsidR="00FF6D99"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review</w:t>
            </w:r>
          </w:p>
        </w:tc>
      </w:tr>
      <w:tr w:rsidR="007755BE" w:rsidRPr="00D30847" w14:paraId="621622E5" w14:textId="77777777" w:rsidTr="00FD4DDE">
        <w:trPr>
          <w:gridBefore w:val="2"/>
          <w:gridAfter w:val="1"/>
          <w:wBefore w:w="20" w:type="dxa"/>
          <w:wAfter w:w="52" w:type="dxa"/>
          <w:trHeight w:val="277"/>
          <w:jc w:val="center"/>
        </w:trPr>
        <w:tc>
          <w:tcPr>
            <w:tcW w:w="2320" w:type="dxa"/>
            <w:gridSpan w:val="4"/>
            <w:vMerge w:val="restart"/>
            <w:tcBorders>
              <w:top w:val="nil"/>
              <w:left w:val="nil"/>
              <w:bottom w:val="nil"/>
              <w:right w:val="single" w:sz="8" w:space="0" w:color="000000"/>
            </w:tcBorders>
            <w:shd w:val="clear" w:color="auto" w:fill="auto"/>
            <w:vAlign w:val="center"/>
            <w:hideMark/>
          </w:tcPr>
          <w:p w14:paraId="1206B67E" w14:textId="77777777" w:rsidR="007755BE" w:rsidRPr="00D30847" w:rsidRDefault="007755BE" w:rsidP="00497F2C">
            <w:pPr>
              <w:spacing w:after="0" w:line="240" w:lineRule="auto"/>
              <w:jc w:val="center"/>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9BD2ED"/>
            <w:vAlign w:val="center"/>
            <w:hideMark/>
          </w:tcPr>
          <w:p w14:paraId="2693CB61" w14:textId="32B87ED4" w:rsidR="007755BE" w:rsidRPr="00D30847" w:rsidRDefault="007755BE" w:rsidP="00AF1506">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Performance</w:t>
            </w:r>
            <w:r w:rsidR="00AF1506"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Indicator</w:t>
            </w:r>
          </w:p>
        </w:tc>
        <w:tc>
          <w:tcPr>
            <w:tcW w:w="1194" w:type="dxa"/>
            <w:gridSpan w:val="2"/>
            <w:shd w:val="clear" w:color="000000" w:fill="9BD2ED"/>
            <w:vAlign w:val="center"/>
            <w:hideMark/>
          </w:tcPr>
          <w:p w14:paraId="0EEE0648" w14:textId="6AE654E5" w:rsidR="007755BE" w:rsidRPr="00D30847" w:rsidRDefault="007755BE" w:rsidP="00AF1506">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Data</w:t>
            </w:r>
            <w:r w:rsidR="00AF1506"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Source</w:t>
            </w:r>
          </w:p>
        </w:tc>
        <w:tc>
          <w:tcPr>
            <w:tcW w:w="1418" w:type="dxa"/>
            <w:gridSpan w:val="3"/>
            <w:shd w:val="clear" w:color="000000" w:fill="9BD2ED"/>
            <w:vAlign w:val="center"/>
            <w:hideMark/>
          </w:tcPr>
          <w:p w14:paraId="5C73BAEA" w14:textId="61086B6E" w:rsidR="007755BE" w:rsidRPr="00D30847" w:rsidRDefault="007755BE" w:rsidP="00AF1506">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Baseline FY2</w:t>
            </w:r>
            <w:r w:rsidR="00C11AA8" w:rsidRPr="00D30847">
              <w:rPr>
                <w:rFonts w:ascii="Arial" w:eastAsia="Times New Roman" w:hAnsi="Arial" w:cs="Arial"/>
                <w:b/>
                <w:bCs/>
                <w:sz w:val="12"/>
                <w:szCs w:val="12"/>
                <w:lang w:val="en-GB" w:eastAsia="mk-MK"/>
              </w:rPr>
              <w:t>3</w:t>
            </w:r>
          </w:p>
        </w:tc>
        <w:tc>
          <w:tcPr>
            <w:tcW w:w="1644" w:type="dxa"/>
            <w:gridSpan w:val="3"/>
            <w:shd w:val="clear" w:color="000000" w:fill="9BD2ED"/>
            <w:vAlign w:val="center"/>
            <w:hideMark/>
          </w:tcPr>
          <w:p w14:paraId="5ED69D24" w14:textId="1B0E44FD" w:rsidR="007755BE" w:rsidRPr="00D30847" w:rsidRDefault="007755BE" w:rsidP="00AF1506">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C11AA8" w:rsidRPr="00D30847">
              <w:rPr>
                <w:rFonts w:ascii="Arial" w:eastAsia="Times New Roman" w:hAnsi="Arial" w:cs="Arial"/>
                <w:b/>
                <w:bCs/>
                <w:sz w:val="12"/>
                <w:szCs w:val="12"/>
                <w:lang w:val="en-GB" w:eastAsia="mk-MK"/>
              </w:rPr>
              <w:t>5</w:t>
            </w:r>
          </w:p>
        </w:tc>
        <w:tc>
          <w:tcPr>
            <w:tcW w:w="1758" w:type="dxa"/>
            <w:gridSpan w:val="4"/>
            <w:shd w:val="clear" w:color="000000" w:fill="9BD2ED"/>
            <w:vAlign w:val="center"/>
            <w:hideMark/>
          </w:tcPr>
          <w:p w14:paraId="6A574AC3" w14:textId="0D795237" w:rsidR="007755BE" w:rsidRPr="00D30847" w:rsidRDefault="007755BE" w:rsidP="00AF1506">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C11AA8" w:rsidRPr="00D30847">
              <w:rPr>
                <w:rFonts w:ascii="Arial" w:eastAsia="Times New Roman" w:hAnsi="Arial" w:cs="Arial"/>
                <w:b/>
                <w:bCs/>
                <w:sz w:val="12"/>
                <w:szCs w:val="12"/>
                <w:lang w:val="en-GB" w:eastAsia="mk-MK"/>
              </w:rPr>
              <w:t>6</w:t>
            </w:r>
          </w:p>
        </w:tc>
        <w:tc>
          <w:tcPr>
            <w:tcW w:w="1842" w:type="dxa"/>
            <w:gridSpan w:val="4"/>
            <w:shd w:val="clear" w:color="000000" w:fill="9BD2ED"/>
            <w:vAlign w:val="center"/>
            <w:hideMark/>
          </w:tcPr>
          <w:p w14:paraId="31DC0F21" w14:textId="0253B338" w:rsidR="007755BE" w:rsidRPr="00D30847" w:rsidRDefault="007755BE" w:rsidP="00AF1506">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C11AA8" w:rsidRPr="00D30847">
              <w:rPr>
                <w:rFonts w:ascii="Arial" w:eastAsia="Times New Roman" w:hAnsi="Arial" w:cs="Arial"/>
                <w:b/>
                <w:bCs/>
                <w:sz w:val="12"/>
                <w:szCs w:val="12"/>
                <w:lang w:val="en-GB" w:eastAsia="mk-MK"/>
              </w:rPr>
              <w:t>7</w:t>
            </w:r>
          </w:p>
        </w:tc>
        <w:tc>
          <w:tcPr>
            <w:tcW w:w="1506" w:type="dxa"/>
            <w:gridSpan w:val="4"/>
            <w:shd w:val="clear" w:color="000000" w:fill="9BD2ED"/>
            <w:vAlign w:val="center"/>
            <w:hideMark/>
          </w:tcPr>
          <w:p w14:paraId="623D3B3B" w14:textId="600F1766" w:rsidR="007755BE" w:rsidRPr="00D30847" w:rsidRDefault="007755BE" w:rsidP="00AF1506">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C11AA8" w:rsidRPr="00D30847">
              <w:rPr>
                <w:rFonts w:ascii="Arial" w:eastAsia="Times New Roman" w:hAnsi="Arial" w:cs="Arial"/>
                <w:b/>
                <w:bCs/>
                <w:sz w:val="12"/>
                <w:szCs w:val="12"/>
                <w:lang w:val="en-GB" w:eastAsia="mk-MK"/>
              </w:rPr>
              <w:t>8</w:t>
            </w:r>
          </w:p>
        </w:tc>
      </w:tr>
      <w:tr w:rsidR="007755BE" w:rsidRPr="00D30847" w14:paraId="4AA49B7F" w14:textId="77777777" w:rsidTr="00FD4DDE">
        <w:trPr>
          <w:gridBefore w:val="2"/>
          <w:gridAfter w:val="1"/>
          <w:wBefore w:w="20" w:type="dxa"/>
          <w:wAfter w:w="52" w:type="dxa"/>
          <w:trHeight w:val="289"/>
          <w:jc w:val="center"/>
        </w:trPr>
        <w:tc>
          <w:tcPr>
            <w:tcW w:w="2320" w:type="dxa"/>
            <w:gridSpan w:val="4"/>
            <w:vMerge/>
            <w:tcBorders>
              <w:top w:val="nil"/>
              <w:left w:val="nil"/>
              <w:bottom w:val="nil"/>
              <w:right w:val="single" w:sz="8" w:space="0" w:color="000000"/>
            </w:tcBorders>
            <w:vAlign w:val="center"/>
            <w:hideMark/>
          </w:tcPr>
          <w:p w14:paraId="06458A94" w14:textId="77777777" w:rsidR="007755BE" w:rsidRPr="00D30847" w:rsidRDefault="007755BE" w:rsidP="00497F2C">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34E20C02" w14:textId="77198FEE" w:rsidR="007755BE" w:rsidRPr="00D30847" w:rsidRDefault="00536FFE" w:rsidP="00497F2C">
            <w:pPr>
              <w:spacing w:after="0" w:line="240" w:lineRule="auto"/>
              <w:rPr>
                <w:rFonts w:ascii="Arial" w:eastAsia="Times New Roman" w:hAnsi="Arial" w:cs="Arial"/>
                <w:sz w:val="12"/>
                <w:szCs w:val="12"/>
                <w:lang w:val="en-GB" w:eastAsia="mk-MK"/>
              </w:rPr>
            </w:pPr>
            <w:r>
              <w:rPr>
                <w:rFonts w:ascii="Arial" w:eastAsia="Times New Roman" w:hAnsi="Arial" w:cs="Arial"/>
                <w:sz w:val="12"/>
                <w:szCs w:val="12"/>
                <w:lang w:val="en-GB" w:eastAsia="mk-MK"/>
              </w:rPr>
              <w:t xml:space="preserve">Share of </w:t>
            </w:r>
            <w:proofErr w:type="spellStart"/>
            <w:r>
              <w:rPr>
                <w:rFonts w:ascii="Arial" w:eastAsia="Times New Roman" w:hAnsi="Arial" w:cs="Arial"/>
                <w:sz w:val="12"/>
                <w:szCs w:val="12"/>
                <w:lang w:val="en-GB" w:eastAsia="mk-MK"/>
              </w:rPr>
              <w:t>curent</w:t>
            </w:r>
            <w:proofErr w:type="spellEnd"/>
            <w:r>
              <w:rPr>
                <w:rFonts w:ascii="Arial" w:eastAsia="Times New Roman" w:hAnsi="Arial" w:cs="Arial"/>
                <w:sz w:val="12"/>
                <w:szCs w:val="12"/>
                <w:lang w:val="en-GB" w:eastAsia="mk-MK"/>
              </w:rPr>
              <w:t xml:space="preserve"> </w:t>
            </w:r>
            <w:r w:rsidR="007755BE" w:rsidRPr="00D30847">
              <w:rPr>
                <w:rFonts w:ascii="Arial" w:eastAsia="Times New Roman" w:hAnsi="Arial" w:cs="Arial"/>
                <w:sz w:val="12"/>
                <w:szCs w:val="12"/>
                <w:lang w:val="en-GB" w:eastAsia="mk-MK"/>
              </w:rPr>
              <w:t>expenditure</w:t>
            </w:r>
            <w:r w:rsidR="00AF1506" w:rsidRPr="00D30847">
              <w:rPr>
                <w:rFonts w:ascii="Arial" w:eastAsia="Times New Roman" w:hAnsi="Arial" w:cs="Arial"/>
                <w:sz w:val="12"/>
                <w:szCs w:val="12"/>
                <w:lang w:val="en-GB" w:eastAsia="mk-MK"/>
              </w:rPr>
              <w:t xml:space="preserve"> </w:t>
            </w:r>
            <w:r w:rsidR="007755BE" w:rsidRPr="00D30847">
              <w:rPr>
                <w:rFonts w:ascii="Arial" w:eastAsia="Times New Roman" w:hAnsi="Arial" w:cs="Arial"/>
                <w:sz w:val="12"/>
                <w:szCs w:val="12"/>
                <w:lang w:val="en-GB" w:eastAsia="mk-MK"/>
              </w:rPr>
              <w:t>in GDP</w:t>
            </w:r>
          </w:p>
        </w:tc>
        <w:tc>
          <w:tcPr>
            <w:tcW w:w="1194" w:type="dxa"/>
            <w:gridSpan w:val="2"/>
            <w:shd w:val="clear" w:color="000000" w:fill="FFFF99"/>
            <w:vAlign w:val="center"/>
            <w:hideMark/>
          </w:tcPr>
          <w:p w14:paraId="5EF38410" w14:textId="5EE7ED95" w:rsidR="007755BE" w:rsidRPr="00D30847" w:rsidRDefault="007755BE" w:rsidP="00497F2C">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fiscal</w:t>
            </w:r>
            <w:r w:rsidR="00AF1506"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strategy + annual</w:t>
            </w:r>
            <w:r w:rsidR="00AF1506"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budget</w:t>
            </w:r>
          </w:p>
        </w:tc>
        <w:tc>
          <w:tcPr>
            <w:tcW w:w="1418" w:type="dxa"/>
            <w:gridSpan w:val="3"/>
            <w:shd w:val="clear" w:color="000000" w:fill="FFFF99"/>
            <w:vAlign w:val="center"/>
            <w:hideMark/>
          </w:tcPr>
          <w:p w14:paraId="3F1E43C3" w14:textId="029259EE" w:rsidR="007755BE" w:rsidRPr="00D30847" w:rsidRDefault="00C11AA8" w:rsidP="00497F2C">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30.6</w:t>
            </w:r>
            <w:r w:rsidR="007755BE" w:rsidRPr="00D30847">
              <w:rPr>
                <w:rFonts w:ascii="Arial" w:eastAsia="Times New Roman" w:hAnsi="Arial" w:cs="Arial"/>
                <w:sz w:val="12"/>
                <w:szCs w:val="12"/>
                <w:lang w:val="en-GB" w:eastAsia="mk-MK"/>
              </w:rPr>
              <w:t>% of GDP</w:t>
            </w:r>
          </w:p>
        </w:tc>
        <w:tc>
          <w:tcPr>
            <w:tcW w:w="1644" w:type="dxa"/>
            <w:gridSpan w:val="3"/>
            <w:shd w:val="clear" w:color="000000" w:fill="FFFF99"/>
            <w:vAlign w:val="center"/>
            <w:hideMark/>
          </w:tcPr>
          <w:p w14:paraId="071A638A" w14:textId="45E86932" w:rsidR="007755BE" w:rsidRPr="00D30847" w:rsidRDefault="00536FFE" w:rsidP="00497F2C">
            <w:pPr>
              <w:spacing w:after="0" w:line="240" w:lineRule="auto"/>
              <w:jc w:val="center"/>
              <w:rPr>
                <w:rFonts w:ascii="Arial" w:eastAsia="Times New Roman" w:hAnsi="Arial" w:cs="Arial"/>
                <w:sz w:val="12"/>
                <w:szCs w:val="12"/>
                <w:lang w:val="en-GB" w:eastAsia="mk-MK"/>
              </w:rPr>
            </w:pPr>
            <w:r>
              <w:rPr>
                <w:rFonts w:ascii="Arial" w:eastAsia="Times New Roman" w:hAnsi="Arial" w:cs="Arial"/>
                <w:sz w:val="12"/>
                <w:szCs w:val="12"/>
                <w:lang w:val="en-GB" w:eastAsia="mk-MK"/>
              </w:rPr>
              <w:t>34.5</w:t>
            </w:r>
            <w:r w:rsidR="007755BE" w:rsidRPr="00D30847">
              <w:rPr>
                <w:rFonts w:ascii="Arial" w:eastAsia="Times New Roman" w:hAnsi="Arial" w:cs="Arial"/>
                <w:sz w:val="12"/>
                <w:szCs w:val="12"/>
                <w:lang w:val="en-GB" w:eastAsia="mk-MK"/>
              </w:rPr>
              <w:t>% of GDP</w:t>
            </w:r>
          </w:p>
        </w:tc>
        <w:tc>
          <w:tcPr>
            <w:tcW w:w="1758" w:type="dxa"/>
            <w:gridSpan w:val="4"/>
            <w:shd w:val="clear" w:color="000000" w:fill="FFFF99"/>
            <w:vAlign w:val="center"/>
            <w:hideMark/>
          </w:tcPr>
          <w:p w14:paraId="1A69547D" w14:textId="488E695E" w:rsidR="007755BE" w:rsidRPr="00D30847" w:rsidRDefault="007755BE" w:rsidP="00497F2C">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34.</w:t>
            </w:r>
            <w:r w:rsidR="00536FFE">
              <w:rPr>
                <w:rFonts w:ascii="Arial" w:eastAsia="Times New Roman" w:hAnsi="Arial" w:cs="Arial"/>
                <w:sz w:val="12"/>
                <w:szCs w:val="12"/>
                <w:lang w:val="en-GB" w:eastAsia="mk-MK"/>
              </w:rPr>
              <w:t>1</w:t>
            </w:r>
            <w:r w:rsidRPr="00D30847">
              <w:rPr>
                <w:rFonts w:ascii="Arial" w:eastAsia="Times New Roman" w:hAnsi="Arial" w:cs="Arial"/>
                <w:sz w:val="12"/>
                <w:szCs w:val="12"/>
                <w:lang w:val="en-GB" w:eastAsia="mk-MK"/>
              </w:rPr>
              <w:t>% of GDP</w:t>
            </w:r>
          </w:p>
        </w:tc>
        <w:tc>
          <w:tcPr>
            <w:tcW w:w="1842" w:type="dxa"/>
            <w:gridSpan w:val="4"/>
            <w:shd w:val="clear" w:color="000000" w:fill="FFFF99"/>
            <w:vAlign w:val="center"/>
            <w:hideMark/>
          </w:tcPr>
          <w:p w14:paraId="55DB1175" w14:textId="4EAB86E9" w:rsidR="007755BE" w:rsidRPr="00D30847" w:rsidRDefault="00536FFE" w:rsidP="00497F2C">
            <w:pPr>
              <w:spacing w:after="0" w:line="240" w:lineRule="auto"/>
              <w:jc w:val="center"/>
              <w:rPr>
                <w:rFonts w:ascii="Arial" w:eastAsia="Times New Roman" w:hAnsi="Arial" w:cs="Arial"/>
                <w:sz w:val="12"/>
                <w:szCs w:val="12"/>
                <w:lang w:val="en-GB" w:eastAsia="mk-MK"/>
              </w:rPr>
            </w:pPr>
            <w:r>
              <w:rPr>
                <w:rFonts w:ascii="Arial" w:eastAsia="Times New Roman" w:hAnsi="Arial" w:cs="Arial"/>
                <w:sz w:val="12"/>
                <w:szCs w:val="12"/>
                <w:lang w:val="en-GB" w:eastAsia="mk-MK"/>
              </w:rPr>
              <w:t>33</w:t>
            </w:r>
            <w:r w:rsidR="007755BE" w:rsidRPr="00D30847">
              <w:rPr>
                <w:rFonts w:ascii="Arial" w:eastAsia="Times New Roman" w:hAnsi="Arial" w:cs="Arial"/>
                <w:sz w:val="12"/>
                <w:szCs w:val="12"/>
                <w:lang w:val="en-GB" w:eastAsia="mk-MK"/>
              </w:rPr>
              <w:t>.</w:t>
            </w:r>
            <w:r>
              <w:rPr>
                <w:rFonts w:ascii="Arial" w:eastAsia="Times New Roman" w:hAnsi="Arial" w:cs="Arial"/>
                <w:sz w:val="12"/>
                <w:szCs w:val="12"/>
                <w:lang w:val="en-GB" w:eastAsia="mk-MK"/>
              </w:rPr>
              <w:t>7</w:t>
            </w:r>
            <w:r w:rsidR="007755BE" w:rsidRPr="00D30847">
              <w:rPr>
                <w:rFonts w:ascii="Arial" w:eastAsia="Times New Roman" w:hAnsi="Arial" w:cs="Arial"/>
                <w:sz w:val="12"/>
                <w:szCs w:val="12"/>
                <w:lang w:val="en-GB" w:eastAsia="mk-MK"/>
              </w:rPr>
              <w:t>% of GDP</w:t>
            </w:r>
          </w:p>
        </w:tc>
        <w:tc>
          <w:tcPr>
            <w:tcW w:w="1506" w:type="dxa"/>
            <w:gridSpan w:val="4"/>
            <w:shd w:val="clear" w:color="000000" w:fill="FFFF99"/>
            <w:vAlign w:val="center"/>
            <w:hideMark/>
          </w:tcPr>
          <w:p w14:paraId="50398B5F" w14:textId="3FF6BD47" w:rsidR="007755BE" w:rsidRPr="00D30847" w:rsidRDefault="00536FFE" w:rsidP="00497F2C">
            <w:pPr>
              <w:spacing w:after="0" w:line="240" w:lineRule="auto"/>
              <w:jc w:val="center"/>
              <w:rPr>
                <w:rFonts w:ascii="Arial" w:eastAsia="Times New Roman" w:hAnsi="Arial" w:cs="Arial"/>
                <w:sz w:val="12"/>
                <w:szCs w:val="12"/>
                <w:lang w:val="en-GB" w:eastAsia="mk-MK"/>
              </w:rPr>
            </w:pPr>
            <w:r>
              <w:rPr>
                <w:rFonts w:ascii="Arial" w:eastAsia="Times New Roman" w:hAnsi="Arial" w:cs="Arial"/>
                <w:sz w:val="12"/>
                <w:szCs w:val="12"/>
                <w:lang w:val="en-GB" w:eastAsia="mk-MK"/>
              </w:rPr>
              <w:t>33.5</w:t>
            </w:r>
            <w:r w:rsidR="007755BE" w:rsidRPr="00D30847">
              <w:rPr>
                <w:rFonts w:ascii="Arial" w:eastAsia="Times New Roman" w:hAnsi="Arial" w:cs="Arial"/>
                <w:sz w:val="12"/>
                <w:szCs w:val="12"/>
                <w:lang w:val="en-GB" w:eastAsia="mk-MK"/>
              </w:rPr>
              <w:t>% of GDP</w:t>
            </w:r>
          </w:p>
        </w:tc>
      </w:tr>
      <w:tr w:rsidR="007755BE" w:rsidRPr="00D30847" w14:paraId="5EBAB67E" w14:textId="77777777" w:rsidTr="00FD4DDE">
        <w:trPr>
          <w:gridBefore w:val="2"/>
          <w:gridAfter w:val="1"/>
          <w:wBefore w:w="20" w:type="dxa"/>
          <w:wAfter w:w="52" w:type="dxa"/>
          <w:trHeight w:val="264"/>
          <w:jc w:val="center"/>
        </w:trPr>
        <w:tc>
          <w:tcPr>
            <w:tcW w:w="2320" w:type="dxa"/>
            <w:gridSpan w:val="4"/>
            <w:vMerge/>
            <w:tcBorders>
              <w:top w:val="nil"/>
              <w:left w:val="nil"/>
              <w:bottom w:val="nil"/>
              <w:right w:val="single" w:sz="8" w:space="0" w:color="000000"/>
            </w:tcBorders>
            <w:vAlign w:val="center"/>
            <w:hideMark/>
          </w:tcPr>
          <w:p w14:paraId="27EE24C4" w14:textId="77777777" w:rsidR="007755BE" w:rsidRPr="00D30847" w:rsidRDefault="007755BE" w:rsidP="00497F2C">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bottom w:val="single" w:sz="8" w:space="0" w:color="000000"/>
            </w:tcBorders>
            <w:shd w:val="clear" w:color="000000" w:fill="9BD2ED"/>
            <w:vAlign w:val="center"/>
            <w:hideMark/>
          </w:tcPr>
          <w:p w14:paraId="76052D92" w14:textId="78A3EB89" w:rsidR="007755BE" w:rsidRPr="00D30847" w:rsidRDefault="007755BE" w:rsidP="00497F2C">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Activities</w:t>
            </w:r>
          </w:p>
        </w:tc>
        <w:tc>
          <w:tcPr>
            <w:tcW w:w="1194" w:type="dxa"/>
            <w:gridSpan w:val="2"/>
            <w:shd w:val="clear" w:color="000000" w:fill="9BD2ED"/>
            <w:vAlign w:val="center"/>
            <w:hideMark/>
          </w:tcPr>
          <w:p w14:paraId="3FB226FC" w14:textId="58F8673E" w:rsidR="007755BE" w:rsidRPr="00D30847" w:rsidRDefault="007755BE" w:rsidP="00497F2C">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Implementation</w:t>
            </w:r>
            <w:r w:rsidR="00AF1506"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period</w:t>
            </w:r>
          </w:p>
        </w:tc>
        <w:tc>
          <w:tcPr>
            <w:tcW w:w="1418" w:type="dxa"/>
            <w:gridSpan w:val="3"/>
            <w:shd w:val="clear" w:color="000000" w:fill="9BD2ED"/>
            <w:vAlign w:val="center"/>
            <w:hideMark/>
          </w:tcPr>
          <w:p w14:paraId="308E6F95" w14:textId="4C9D9129" w:rsidR="007755BE" w:rsidRPr="00D30847" w:rsidRDefault="007755BE" w:rsidP="00497F2C">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Responsible</w:t>
            </w:r>
            <w:r w:rsidR="00AF1506"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institution</w:t>
            </w:r>
          </w:p>
        </w:tc>
        <w:tc>
          <w:tcPr>
            <w:tcW w:w="1644" w:type="dxa"/>
            <w:gridSpan w:val="3"/>
            <w:shd w:val="clear" w:color="000000" w:fill="9BD2ED"/>
            <w:vAlign w:val="center"/>
            <w:hideMark/>
          </w:tcPr>
          <w:p w14:paraId="635B7F65" w14:textId="53D6B15A" w:rsidR="007755BE" w:rsidRPr="00D30847" w:rsidRDefault="007755BE" w:rsidP="00497F2C">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Other</w:t>
            </w:r>
            <w:r w:rsidR="00AF1506"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partners</w:t>
            </w:r>
          </w:p>
        </w:tc>
        <w:tc>
          <w:tcPr>
            <w:tcW w:w="1758" w:type="dxa"/>
            <w:gridSpan w:val="4"/>
            <w:shd w:val="clear" w:color="000000" w:fill="9BD2ED"/>
            <w:vAlign w:val="center"/>
            <w:hideMark/>
          </w:tcPr>
          <w:p w14:paraId="48331E7B" w14:textId="77777777" w:rsidR="007755BE" w:rsidRPr="00D30847" w:rsidRDefault="007755BE" w:rsidP="00497F2C">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Costs</w:t>
            </w:r>
          </w:p>
        </w:tc>
        <w:tc>
          <w:tcPr>
            <w:tcW w:w="1842" w:type="dxa"/>
            <w:gridSpan w:val="4"/>
            <w:shd w:val="clear" w:color="000000" w:fill="9BD2ED"/>
            <w:vAlign w:val="center"/>
            <w:hideMark/>
          </w:tcPr>
          <w:p w14:paraId="6C2537E3" w14:textId="42103548" w:rsidR="007755BE" w:rsidRPr="00D30847" w:rsidRDefault="007755BE" w:rsidP="00497F2C">
            <w:pPr>
              <w:spacing w:after="0" w:line="240" w:lineRule="auto"/>
              <w:jc w:val="both"/>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Source</w:t>
            </w:r>
            <w:r w:rsidR="00AF1506"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of</w:t>
            </w:r>
            <w:r w:rsidR="00AF1506"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financing</w:t>
            </w:r>
          </w:p>
        </w:tc>
        <w:tc>
          <w:tcPr>
            <w:tcW w:w="1506" w:type="dxa"/>
            <w:gridSpan w:val="4"/>
            <w:shd w:val="clear" w:color="000000" w:fill="9BD2ED"/>
            <w:vAlign w:val="center"/>
            <w:hideMark/>
          </w:tcPr>
          <w:p w14:paraId="6ADDEC2F" w14:textId="77777777" w:rsidR="007755BE" w:rsidRPr="00D30847" w:rsidRDefault="007755BE" w:rsidP="00497F2C">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 </w:t>
            </w:r>
          </w:p>
        </w:tc>
      </w:tr>
      <w:tr w:rsidR="00FD4DDE" w:rsidRPr="00D30847" w14:paraId="6C7D5721" w14:textId="77777777" w:rsidTr="00FD4DDE">
        <w:trPr>
          <w:gridBefore w:val="2"/>
          <w:gridAfter w:val="1"/>
          <w:wBefore w:w="20" w:type="dxa"/>
          <w:wAfter w:w="52" w:type="dxa"/>
          <w:trHeight w:val="950"/>
          <w:jc w:val="center"/>
        </w:trPr>
        <w:tc>
          <w:tcPr>
            <w:tcW w:w="2320" w:type="dxa"/>
            <w:gridSpan w:val="4"/>
            <w:vMerge/>
            <w:tcBorders>
              <w:top w:val="nil"/>
              <w:left w:val="nil"/>
              <w:bottom w:val="nil"/>
              <w:right w:val="single" w:sz="8" w:space="0" w:color="000000"/>
            </w:tcBorders>
            <w:vAlign w:val="center"/>
            <w:hideMark/>
          </w:tcPr>
          <w:p w14:paraId="3BF7DD82" w14:textId="77777777" w:rsidR="00FD4DDE" w:rsidRPr="00D30847" w:rsidRDefault="00FD4DDE" w:rsidP="00497F2C">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4CF49C09" w14:textId="5F57A0BF" w:rsidR="00FD4DDE" w:rsidRPr="00D30847" w:rsidRDefault="00FD4DDE" w:rsidP="00AF1506">
            <w:pPr>
              <w:spacing w:after="0" w:line="240" w:lineRule="auto"/>
              <w:ind w:left="34"/>
              <w:jc w:val="both"/>
              <w:rPr>
                <w:rFonts w:cs="Calibri"/>
                <w:lang w:val="en-GB"/>
              </w:rPr>
            </w:pPr>
            <w:r w:rsidRPr="00D30847">
              <w:rPr>
                <w:rFonts w:ascii="Arial" w:eastAsia="Times New Roman" w:hAnsi="Arial" w:cs="Arial"/>
                <w:sz w:val="12"/>
                <w:szCs w:val="12"/>
                <w:lang w:val="en-GB" w:eastAsia="mk-MK"/>
              </w:rPr>
              <w:t>1. Build capacity at the MoF and line ministries</w:t>
            </w:r>
            <w:r w:rsidRPr="00D30847" w:rsidDel="002B0820">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for conducting Spending Reviews on a regular base</w:t>
            </w:r>
          </w:p>
          <w:p w14:paraId="3A87D475" w14:textId="77777777" w:rsidR="00FD4DDE" w:rsidRPr="00D30847" w:rsidRDefault="00FD4DDE" w:rsidP="00497F2C">
            <w:pPr>
              <w:spacing w:after="0" w:line="240" w:lineRule="auto"/>
              <w:rPr>
                <w:rFonts w:ascii="Arial" w:eastAsia="Times New Roman" w:hAnsi="Arial" w:cs="Arial"/>
                <w:sz w:val="12"/>
                <w:szCs w:val="12"/>
                <w:lang w:val="en-GB" w:eastAsia="mk-MK"/>
              </w:rPr>
            </w:pPr>
          </w:p>
        </w:tc>
        <w:tc>
          <w:tcPr>
            <w:tcW w:w="1194" w:type="dxa"/>
            <w:gridSpan w:val="2"/>
            <w:shd w:val="clear" w:color="000000" w:fill="FFFF99"/>
            <w:vAlign w:val="center"/>
            <w:hideMark/>
          </w:tcPr>
          <w:p w14:paraId="07EE6E37" w14:textId="2AF6E45D" w:rsidR="00FD4DDE" w:rsidRPr="00D30847" w:rsidRDefault="00FD4DDE" w:rsidP="00497F2C">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2025-2028</w:t>
            </w:r>
          </w:p>
        </w:tc>
        <w:tc>
          <w:tcPr>
            <w:tcW w:w="1418" w:type="dxa"/>
            <w:gridSpan w:val="3"/>
            <w:shd w:val="clear" w:color="000000" w:fill="FFFF99"/>
            <w:vAlign w:val="center"/>
            <w:hideMark/>
          </w:tcPr>
          <w:p w14:paraId="6106E20F" w14:textId="70CB2480" w:rsidR="00FD4DDE" w:rsidRPr="00D30847" w:rsidRDefault="00FD4DDE" w:rsidP="00497F2C">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MoF - Gov.</w:t>
            </w:r>
          </w:p>
        </w:tc>
        <w:tc>
          <w:tcPr>
            <w:tcW w:w="1644" w:type="dxa"/>
            <w:gridSpan w:val="3"/>
            <w:shd w:val="clear" w:color="000000" w:fill="FFFF99"/>
            <w:vAlign w:val="center"/>
            <w:hideMark/>
          </w:tcPr>
          <w:p w14:paraId="601B4E7C" w14:textId="5F12F031" w:rsidR="00FD4DDE" w:rsidRPr="00D30847" w:rsidRDefault="00FD4DDE" w:rsidP="00497F2C">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Budget users/PE/JSC/</w:t>
            </w:r>
            <w:proofErr w:type="spellStart"/>
            <w:r w:rsidRPr="00D30847">
              <w:rPr>
                <w:rFonts w:ascii="Arial" w:eastAsia="Times New Roman" w:hAnsi="Arial" w:cs="Arial"/>
                <w:sz w:val="12"/>
                <w:szCs w:val="12"/>
                <w:lang w:val="en-GB" w:eastAsia="mk-MK"/>
              </w:rPr>
              <w:t>LSGu</w:t>
            </w:r>
            <w:proofErr w:type="spellEnd"/>
          </w:p>
        </w:tc>
        <w:tc>
          <w:tcPr>
            <w:tcW w:w="1758" w:type="dxa"/>
            <w:gridSpan w:val="4"/>
            <w:shd w:val="clear" w:color="000000" w:fill="FFFF99"/>
            <w:vAlign w:val="center"/>
            <w:hideMark/>
          </w:tcPr>
          <w:p w14:paraId="129EE09D" w14:textId="3C442E66" w:rsidR="00FD4DDE" w:rsidRPr="00D30847" w:rsidRDefault="00FD4DDE" w:rsidP="00497F2C">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80.000</w:t>
            </w:r>
          </w:p>
        </w:tc>
        <w:tc>
          <w:tcPr>
            <w:tcW w:w="1842" w:type="dxa"/>
            <w:gridSpan w:val="4"/>
            <w:vMerge w:val="restart"/>
            <w:shd w:val="clear" w:color="000000" w:fill="FFFF99"/>
            <w:vAlign w:val="center"/>
            <w:hideMark/>
          </w:tcPr>
          <w:p w14:paraId="741B9A49" w14:textId="57F50879" w:rsidR="00FD4DDE" w:rsidRPr="00D30847" w:rsidRDefault="00FD4DDE" w:rsidP="00497F2C">
            <w:pPr>
              <w:spacing w:after="0" w:line="240" w:lineRule="auto"/>
              <w:jc w:val="center"/>
              <w:rPr>
                <w:rFonts w:ascii="Arial" w:eastAsia="Times New Roman" w:hAnsi="Arial" w:cs="Arial"/>
                <w:sz w:val="12"/>
                <w:szCs w:val="12"/>
                <w:lang w:val="en-GB" w:eastAsia="mk-MK"/>
              </w:rPr>
            </w:pPr>
            <w:r>
              <w:rPr>
                <w:rFonts w:ascii="Arial" w:eastAsia="Times New Roman" w:hAnsi="Arial" w:cs="Arial"/>
                <w:sz w:val="12"/>
                <w:szCs w:val="12"/>
                <w:lang w:val="en-GB" w:eastAsia="mk-MK"/>
              </w:rPr>
              <w:t>IMF and WB</w:t>
            </w:r>
          </w:p>
        </w:tc>
        <w:tc>
          <w:tcPr>
            <w:tcW w:w="1506" w:type="dxa"/>
            <w:gridSpan w:val="4"/>
            <w:vMerge w:val="restart"/>
            <w:shd w:val="clear" w:color="000000" w:fill="FFFF99"/>
            <w:vAlign w:val="center"/>
            <w:hideMark/>
          </w:tcPr>
          <w:p w14:paraId="61FAC5A6" w14:textId="591380A5" w:rsidR="00FD4DDE" w:rsidRPr="00D30847" w:rsidRDefault="00FD4DDE" w:rsidP="00497F2C">
            <w:pPr>
              <w:spacing w:after="0" w:line="240" w:lineRule="auto"/>
              <w:jc w:val="center"/>
              <w:rPr>
                <w:rFonts w:ascii="Arial" w:eastAsia="Times New Roman" w:hAnsi="Arial" w:cs="Arial"/>
                <w:sz w:val="12"/>
                <w:szCs w:val="12"/>
                <w:lang w:val="en-GB" w:eastAsia="mk-MK"/>
              </w:rPr>
            </w:pPr>
            <w:r>
              <w:rPr>
                <w:rFonts w:ascii="Arial" w:eastAsia="Times New Roman" w:hAnsi="Arial" w:cs="Arial"/>
                <w:sz w:val="12"/>
                <w:szCs w:val="12"/>
                <w:lang w:val="en-GB" w:eastAsia="mk-MK"/>
              </w:rPr>
              <w:t>/</w:t>
            </w:r>
          </w:p>
        </w:tc>
      </w:tr>
      <w:tr w:rsidR="00FD4DDE" w:rsidRPr="00D30847" w14:paraId="714F113B" w14:textId="77777777" w:rsidTr="00FD4DDE">
        <w:trPr>
          <w:gridBefore w:val="2"/>
          <w:gridAfter w:val="1"/>
          <w:wBefore w:w="20" w:type="dxa"/>
          <w:wAfter w:w="52" w:type="dxa"/>
          <w:trHeight w:val="547"/>
          <w:jc w:val="center"/>
        </w:trPr>
        <w:tc>
          <w:tcPr>
            <w:tcW w:w="1305" w:type="dxa"/>
            <w:gridSpan w:val="2"/>
            <w:tcBorders>
              <w:top w:val="nil"/>
              <w:left w:val="nil"/>
              <w:bottom w:val="nil"/>
              <w:right w:val="nil"/>
            </w:tcBorders>
            <w:shd w:val="clear" w:color="auto" w:fill="auto"/>
            <w:vAlign w:val="center"/>
          </w:tcPr>
          <w:p w14:paraId="115F2F73" w14:textId="77777777" w:rsidR="00FD4DDE" w:rsidRPr="00D30847" w:rsidRDefault="00FD4DDE" w:rsidP="00497F2C">
            <w:pPr>
              <w:spacing w:after="0" w:line="240" w:lineRule="auto"/>
              <w:jc w:val="center"/>
              <w:rPr>
                <w:rFonts w:ascii="Arial" w:eastAsia="Times New Roman" w:hAnsi="Arial" w:cs="Arial"/>
                <w:sz w:val="12"/>
                <w:szCs w:val="12"/>
                <w:lang w:val="en-GB" w:eastAsia="mk-MK"/>
              </w:rPr>
            </w:pPr>
          </w:p>
        </w:tc>
        <w:tc>
          <w:tcPr>
            <w:tcW w:w="1015" w:type="dxa"/>
            <w:gridSpan w:val="2"/>
            <w:tcBorders>
              <w:top w:val="nil"/>
              <w:left w:val="nil"/>
              <w:bottom w:val="nil"/>
              <w:right w:val="single" w:sz="8" w:space="0" w:color="000000"/>
            </w:tcBorders>
            <w:shd w:val="clear" w:color="auto" w:fill="auto"/>
            <w:vAlign w:val="center"/>
          </w:tcPr>
          <w:p w14:paraId="0BABFDD6" w14:textId="77777777" w:rsidR="00FD4DDE" w:rsidRPr="00D30847" w:rsidRDefault="00FD4DDE" w:rsidP="00497F2C">
            <w:pPr>
              <w:spacing w:after="0" w:line="240" w:lineRule="auto"/>
              <w:jc w:val="center"/>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tcPr>
          <w:p w14:paraId="6035B0EA" w14:textId="4432422B" w:rsidR="00FD4DDE" w:rsidRPr="00D30847" w:rsidRDefault="00FD4DDE" w:rsidP="009A22EE">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 Prepare and adopt methodology with defining criteria and procedures for conducting Spending review.</w:t>
            </w:r>
          </w:p>
        </w:tc>
        <w:tc>
          <w:tcPr>
            <w:tcW w:w="1194" w:type="dxa"/>
            <w:gridSpan w:val="2"/>
            <w:shd w:val="clear" w:color="000000" w:fill="FFFF99"/>
            <w:vAlign w:val="center"/>
          </w:tcPr>
          <w:p w14:paraId="06D0E75D" w14:textId="572132A7" w:rsidR="00FD4DDE" w:rsidRPr="00D30847" w:rsidRDefault="00FD4DDE" w:rsidP="00497F2C">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2025-2028</w:t>
            </w:r>
          </w:p>
        </w:tc>
        <w:tc>
          <w:tcPr>
            <w:tcW w:w="1418" w:type="dxa"/>
            <w:gridSpan w:val="3"/>
            <w:shd w:val="clear" w:color="000000" w:fill="FFFF99"/>
            <w:vAlign w:val="center"/>
          </w:tcPr>
          <w:p w14:paraId="174892E9" w14:textId="261C51BB" w:rsidR="00FD4DDE" w:rsidRPr="00D30847" w:rsidRDefault="00FD4DDE" w:rsidP="00497F2C">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MoF - Gov.</w:t>
            </w:r>
          </w:p>
        </w:tc>
        <w:tc>
          <w:tcPr>
            <w:tcW w:w="1644" w:type="dxa"/>
            <w:gridSpan w:val="3"/>
            <w:shd w:val="clear" w:color="000000" w:fill="FFFF99"/>
            <w:vAlign w:val="center"/>
          </w:tcPr>
          <w:p w14:paraId="5638A9FE" w14:textId="60D8C1E5" w:rsidR="00FD4DDE" w:rsidRPr="00D30847" w:rsidRDefault="00FD4DDE" w:rsidP="00497F2C">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Budget users/PE/JSC/</w:t>
            </w:r>
            <w:proofErr w:type="spellStart"/>
            <w:r w:rsidRPr="00D30847">
              <w:rPr>
                <w:rFonts w:ascii="Arial" w:eastAsia="Times New Roman" w:hAnsi="Arial" w:cs="Arial"/>
                <w:sz w:val="12"/>
                <w:szCs w:val="12"/>
                <w:lang w:val="en-GB" w:eastAsia="mk-MK"/>
              </w:rPr>
              <w:t>LSGu</w:t>
            </w:r>
            <w:proofErr w:type="spellEnd"/>
          </w:p>
        </w:tc>
        <w:tc>
          <w:tcPr>
            <w:tcW w:w="1758" w:type="dxa"/>
            <w:gridSpan w:val="4"/>
            <w:shd w:val="clear" w:color="000000" w:fill="FFFF99"/>
            <w:vAlign w:val="center"/>
          </w:tcPr>
          <w:p w14:paraId="56DE5BB3" w14:textId="27784A01" w:rsidR="00FD4DDE" w:rsidRPr="00D30847" w:rsidRDefault="00FD4DDE" w:rsidP="00497F2C">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80.000</w:t>
            </w:r>
          </w:p>
        </w:tc>
        <w:tc>
          <w:tcPr>
            <w:tcW w:w="1842" w:type="dxa"/>
            <w:gridSpan w:val="4"/>
            <w:vMerge/>
            <w:shd w:val="clear" w:color="000000" w:fill="FFFF99"/>
            <w:vAlign w:val="center"/>
          </w:tcPr>
          <w:p w14:paraId="2B70C77B" w14:textId="008E103A" w:rsidR="00FD4DDE" w:rsidRPr="00D30847" w:rsidRDefault="00FD4DDE" w:rsidP="00497F2C">
            <w:pPr>
              <w:spacing w:after="0" w:line="240" w:lineRule="auto"/>
              <w:jc w:val="center"/>
              <w:rPr>
                <w:rFonts w:ascii="Arial" w:eastAsia="Times New Roman" w:hAnsi="Arial" w:cs="Arial"/>
                <w:sz w:val="12"/>
                <w:szCs w:val="12"/>
                <w:lang w:val="en-GB" w:eastAsia="mk-MK"/>
              </w:rPr>
            </w:pPr>
          </w:p>
        </w:tc>
        <w:tc>
          <w:tcPr>
            <w:tcW w:w="1506" w:type="dxa"/>
            <w:gridSpan w:val="4"/>
            <w:vMerge/>
            <w:shd w:val="clear" w:color="000000" w:fill="FFFF99"/>
            <w:vAlign w:val="center"/>
          </w:tcPr>
          <w:p w14:paraId="20A19147" w14:textId="604F124F" w:rsidR="00FD4DDE" w:rsidRPr="00D30847" w:rsidRDefault="00FD4DDE" w:rsidP="00497F2C">
            <w:pPr>
              <w:spacing w:after="0" w:line="240" w:lineRule="auto"/>
              <w:jc w:val="center"/>
              <w:rPr>
                <w:rFonts w:ascii="Arial" w:eastAsia="Times New Roman" w:hAnsi="Arial" w:cs="Arial"/>
                <w:sz w:val="12"/>
                <w:szCs w:val="12"/>
                <w:lang w:val="en-GB" w:eastAsia="mk-MK"/>
              </w:rPr>
            </w:pPr>
          </w:p>
        </w:tc>
      </w:tr>
      <w:tr w:rsidR="00FD4DDE" w:rsidRPr="00D30847" w14:paraId="4E699D30" w14:textId="77777777" w:rsidTr="00FD4DDE">
        <w:trPr>
          <w:gridBefore w:val="2"/>
          <w:gridAfter w:val="1"/>
          <w:wBefore w:w="20" w:type="dxa"/>
          <w:wAfter w:w="52" w:type="dxa"/>
          <w:trHeight w:val="547"/>
          <w:jc w:val="center"/>
        </w:trPr>
        <w:tc>
          <w:tcPr>
            <w:tcW w:w="1305" w:type="dxa"/>
            <w:gridSpan w:val="2"/>
            <w:tcBorders>
              <w:top w:val="nil"/>
              <w:left w:val="nil"/>
              <w:bottom w:val="nil"/>
              <w:right w:val="nil"/>
            </w:tcBorders>
            <w:shd w:val="clear" w:color="auto" w:fill="auto"/>
            <w:vAlign w:val="center"/>
          </w:tcPr>
          <w:p w14:paraId="65CD43E5" w14:textId="77777777" w:rsidR="00FD4DDE" w:rsidRPr="00D30847" w:rsidRDefault="00FD4DDE" w:rsidP="00497F2C">
            <w:pPr>
              <w:spacing w:after="0" w:line="240" w:lineRule="auto"/>
              <w:jc w:val="center"/>
              <w:rPr>
                <w:rFonts w:ascii="Arial" w:eastAsia="Times New Roman" w:hAnsi="Arial" w:cs="Arial"/>
                <w:sz w:val="12"/>
                <w:szCs w:val="12"/>
                <w:lang w:val="en-GB" w:eastAsia="mk-MK"/>
              </w:rPr>
            </w:pPr>
          </w:p>
        </w:tc>
        <w:tc>
          <w:tcPr>
            <w:tcW w:w="1015" w:type="dxa"/>
            <w:gridSpan w:val="2"/>
            <w:tcBorders>
              <w:top w:val="nil"/>
              <w:left w:val="nil"/>
              <w:bottom w:val="nil"/>
              <w:right w:val="single" w:sz="8" w:space="0" w:color="000000"/>
            </w:tcBorders>
            <w:shd w:val="clear" w:color="auto" w:fill="auto"/>
            <w:vAlign w:val="center"/>
          </w:tcPr>
          <w:p w14:paraId="0EB28BB3" w14:textId="77777777" w:rsidR="00FD4DDE" w:rsidRPr="00D30847" w:rsidRDefault="00FD4DDE" w:rsidP="00497F2C">
            <w:pPr>
              <w:spacing w:after="0" w:line="240" w:lineRule="auto"/>
              <w:jc w:val="center"/>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tcPr>
          <w:p w14:paraId="72A60DE4" w14:textId="4CBDBC08" w:rsidR="00FD4DDE" w:rsidRPr="00D30847" w:rsidRDefault="00FD4DDE" w:rsidP="009A22EE">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3.Spending review as a basis for appropriate budgeting for the next mid-term period</w:t>
            </w:r>
          </w:p>
        </w:tc>
        <w:tc>
          <w:tcPr>
            <w:tcW w:w="1194" w:type="dxa"/>
            <w:gridSpan w:val="2"/>
            <w:shd w:val="clear" w:color="000000" w:fill="FFFF99"/>
            <w:vAlign w:val="center"/>
          </w:tcPr>
          <w:p w14:paraId="676FE90C" w14:textId="0689438E" w:rsidR="00FD4DDE" w:rsidRPr="00D30847" w:rsidRDefault="00FD4DDE" w:rsidP="00497F2C">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2027</w:t>
            </w:r>
          </w:p>
        </w:tc>
        <w:tc>
          <w:tcPr>
            <w:tcW w:w="1418" w:type="dxa"/>
            <w:gridSpan w:val="3"/>
            <w:shd w:val="clear" w:color="000000" w:fill="FFFF99"/>
            <w:vAlign w:val="center"/>
          </w:tcPr>
          <w:p w14:paraId="4B4C7010" w14:textId="08420DBE" w:rsidR="00FD4DDE" w:rsidRPr="00D30847" w:rsidRDefault="00FD4DDE" w:rsidP="00497F2C">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MoF, Gov.</w:t>
            </w:r>
          </w:p>
        </w:tc>
        <w:tc>
          <w:tcPr>
            <w:tcW w:w="1644" w:type="dxa"/>
            <w:gridSpan w:val="3"/>
            <w:shd w:val="clear" w:color="000000" w:fill="FFFF99"/>
            <w:vAlign w:val="center"/>
          </w:tcPr>
          <w:p w14:paraId="4E73F592" w14:textId="60A6A4CE" w:rsidR="00FD4DDE" w:rsidRPr="00D30847" w:rsidRDefault="00FD4DDE" w:rsidP="00497F2C">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Budget users/PE/JSC/</w:t>
            </w:r>
            <w:proofErr w:type="spellStart"/>
            <w:r w:rsidRPr="00D30847">
              <w:rPr>
                <w:rFonts w:ascii="Arial" w:eastAsia="Times New Roman" w:hAnsi="Arial" w:cs="Arial"/>
                <w:sz w:val="12"/>
                <w:szCs w:val="12"/>
                <w:lang w:val="en-GB" w:eastAsia="mk-MK"/>
              </w:rPr>
              <w:t>LSGu</w:t>
            </w:r>
            <w:proofErr w:type="spellEnd"/>
          </w:p>
        </w:tc>
        <w:tc>
          <w:tcPr>
            <w:tcW w:w="1758" w:type="dxa"/>
            <w:gridSpan w:val="4"/>
            <w:shd w:val="clear" w:color="000000" w:fill="FFFF99"/>
            <w:vAlign w:val="center"/>
          </w:tcPr>
          <w:p w14:paraId="51A0C11F" w14:textId="76979C61" w:rsidR="00FD4DDE" w:rsidRPr="00D30847" w:rsidRDefault="00FD4DDE" w:rsidP="00497F2C">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80.000</w:t>
            </w:r>
          </w:p>
        </w:tc>
        <w:tc>
          <w:tcPr>
            <w:tcW w:w="1842" w:type="dxa"/>
            <w:gridSpan w:val="4"/>
            <w:vMerge/>
            <w:shd w:val="clear" w:color="000000" w:fill="FFFF99"/>
            <w:vAlign w:val="center"/>
          </w:tcPr>
          <w:p w14:paraId="1F1DAF5C" w14:textId="76C5D63A" w:rsidR="00FD4DDE" w:rsidRPr="00D30847" w:rsidRDefault="00FD4DDE" w:rsidP="00497F2C">
            <w:pPr>
              <w:spacing w:after="0" w:line="240" w:lineRule="auto"/>
              <w:jc w:val="center"/>
              <w:rPr>
                <w:rFonts w:ascii="Arial" w:eastAsia="Times New Roman" w:hAnsi="Arial" w:cs="Arial"/>
                <w:sz w:val="12"/>
                <w:szCs w:val="12"/>
                <w:lang w:val="en-GB" w:eastAsia="mk-MK"/>
              </w:rPr>
            </w:pPr>
          </w:p>
        </w:tc>
        <w:tc>
          <w:tcPr>
            <w:tcW w:w="1506" w:type="dxa"/>
            <w:gridSpan w:val="4"/>
            <w:vMerge/>
            <w:shd w:val="clear" w:color="000000" w:fill="FFFF99"/>
            <w:vAlign w:val="center"/>
          </w:tcPr>
          <w:p w14:paraId="50DD21E1" w14:textId="77777777" w:rsidR="00FD4DDE" w:rsidRPr="00D30847" w:rsidRDefault="00FD4DDE" w:rsidP="00497F2C">
            <w:pPr>
              <w:spacing w:after="0" w:line="240" w:lineRule="auto"/>
              <w:jc w:val="center"/>
              <w:rPr>
                <w:rFonts w:ascii="Arial" w:eastAsia="Times New Roman" w:hAnsi="Arial" w:cs="Arial"/>
                <w:sz w:val="12"/>
                <w:szCs w:val="12"/>
                <w:lang w:val="en-GB" w:eastAsia="mk-MK"/>
              </w:rPr>
            </w:pPr>
          </w:p>
        </w:tc>
      </w:tr>
      <w:tr w:rsidR="00485BAA" w:rsidRPr="00D30847" w14:paraId="60C02778" w14:textId="77777777" w:rsidTr="00FD4DDE">
        <w:trPr>
          <w:gridBefore w:val="3"/>
          <w:gridAfter w:val="1"/>
          <w:wBefore w:w="37" w:type="dxa"/>
          <w:wAfter w:w="52" w:type="dxa"/>
          <w:trHeight w:val="264"/>
          <w:jc w:val="center"/>
        </w:trPr>
        <w:tc>
          <w:tcPr>
            <w:tcW w:w="13501" w:type="dxa"/>
            <w:gridSpan w:val="28"/>
            <w:shd w:val="clear" w:color="000000" w:fill="1F3864"/>
            <w:vAlign w:val="center"/>
            <w:hideMark/>
          </w:tcPr>
          <w:p w14:paraId="0EBC16B7" w14:textId="0CDB795B" w:rsidR="00485BAA" w:rsidRPr="00D30847" w:rsidRDefault="00485BAA" w:rsidP="00485BAA">
            <w:pPr>
              <w:spacing w:after="0" w:line="240" w:lineRule="auto"/>
              <w:jc w:val="both"/>
              <w:rPr>
                <w:rFonts w:ascii="Arial" w:eastAsia="Times New Roman" w:hAnsi="Arial" w:cs="Arial"/>
                <w:b/>
                <w:bCs/>
                <w:color w:val="FFFFFF"/>
                <w:sz w:val="12"/>
                <w:szCs w:val="12"/>
                <w:lang w:val="en-GB" w:eastAsia="mk-MK"/>
              </w:rPr>
            </w:pPr>
            <w:r w:rsidRPr="00D30847">
              <w:rPr>
                <w:rFonts w:ascii="Arial" w:eastAsia="Times New Roman" w:hAnsi="Arial" w:cs="Arial"/>
                <w:b/>
                <w:bCs/>
                <w:color w:val="FFFFFF"/>
                <w:sz w:val="12"/>
                <w:szCs w:val="12"/>
                <w:lang w:val="en-GB" w:eastAsia="mk-MK"/>
              </w:rPr>
              <w:t>Pillar III</w:t>
            </w:r>
            <w:r w:rsidR="00577A56" w:rsidRPr="00D30847">
              <w:rPr>
                <w:rFonts w:ascii="Arial" w:eastAsia="Times New Roman" w:hAnsi="Arial" w:cs="Arial"/>
                <w:b/>
                <w:bCs/>
                <w:color w:val="FFFFFF"/>
                <w:sz w:val="12"/>
                <w:szCs w:val="12"/>
                <w:lang w:val="en-GB" w:eastAsia="mk-MK"/>
              </w:rPr>
              <w:t>.</w:t>
            </w:r>
            <w:r w:rsidRPr="00D30847">
              <w:rPr>
                <w:rFonts w:ascii="Arial" w:eastAsia="Times New Roman" w:hAnsi="Arial" w:cs="Arial"/>
                <w:b/>
                <w:bCs/>
                <w:color w:val="FFFFFF"/>
                <w:sz w:val="12"/>
                <w:szCs w:val="12"/>
                <w:lang w:val="en-GB" w:eastAsia="mk-MK"/>
              </w:rPr>
              <w:t xml:space="preserve"> Planning</w:t>
            </w:r>
            <w:r w:rsidR="00AF1506" w:rsidRPr="00D30847">
              <w:rPr>
                <w:rFonts w:ascii="Arial" w:eastAsia="Times New Roman" w:hAnsi="Arial" w:cs="Arial"/>
                <w:b/>
                <w:bCs/>
                <w:color w:val="FFFFFF"/>
                <w:sz w:val="12"/>
                <w:szCs w:val="12"/>
                <w:lang w:val="en-GB" w:eastAsia="mk-MK"/>
              </w:rPr>
              <w:t xml:space="preserve"> </w:t>
            </w:r>
            <w:r w:rsidRPr="00D30847">
              <w:rPr>
                <w:rFonts w:ascii="Arial" w:eastAsia="Times New Roman" w:hAnsi="Arial" w:cs="Arial"/>
                <w:b/>
                <w:bCs/>
                <w:color w:val="FFFFFF"/>
                <w:sz w:val="12"/>
                <w:szCs w:val="12"/>
                <w:lang w:val="en-GB" w:eastAsia="mk-MK"/>
              </w:rPr>
              <w:t>and</w:t>
            </w:r>
            <w:r w:rsidR="00AF1506" w:rsidRPr="00D30847">
              <w:rPr>
                <w:rFonts w:ascii="Arial" w:eastAsia="Times New Roman" w:hAnsi="Arial" w:cs="Arial"/>
                <w:b/>
                <w:bCs/>
                <w:color w:val="FFFFFF"/>
                <w:sz w:val="12"/>
                <w:szCs w:val="12"/>
                <w:lang w:val="en-GB" w:eastAsia="mk-MK"/>
              </w:rPr>
              <w:t xml:space="preserve"> </w:t>
            </w:r>
            <w:r w:rsidRPr="00D30847">
              <w:rPr>
                <w:rFonts w:ascii="Arial" w:eastAsia="Times New Roman" w:hAnsi="Arial" w:cs="Arial"/>
                <w:b/>
                <w:bCs/>
                <w:color w:val="FFFFFF"/>
                <w:sz w:val="12"/>
                <w:szCs w:val="12"/>
                <w:lang w:val="en-GB" w:eastAsia="mk-MK"/>
              </w:rPr>
              <w:t>budget</w:t>
            </w:r>
          </w:p>
        </w:tc>
      </w:tr>
      <w:tr w:rsidR="00485BAA" w:rsidRPr="00D30847" w14:paraId="7A837B59" w14:textId="77777777" w:rsidTr="00FD4DDE">
        <w:trPr>
          <w:gridBefore w:val="3"/>
          <w:gridAfter w:val="1"/>
          <w:wBefore w:w="37" w:type="dxa"/>
          <w:wAfter w:w="52" w:type="dxa"/>
          <w:trHeight w:val="212"/>
          <w:jc w:val="center"/>
        </w:trPr>
        <w:tc>
          <w:tcPr>
            <w:tcW w:w="13501" w:type="dxa"/>
            <w:gridSpan w:val="28"/>
            <w:shd w:val="clear" w:color="000000" w:fill="1F3864"/>
            <w:vAlign w:val="center"/>
            <w:hideMark/>
          </w:tcPr>
          <w:p w14:paraId="46B72140" w14:textId="7F8ED360" w:rsidR="00485BAA" w:rsidRPr="00D30847" w:rsidRDefault="00485BAA" w:rsidP="00485BAA">
            <w:pPr>
              <w:spacing w:after="0" w:line="240" w:lineRule="auto"/>
              <w:jc w:val="both"/>
              <w:rPr>
                <w:rFonts w:ascii="Arial" w:eastAsia="Times New Roman" w:hAnsi="Arial" w:cs="Arial"/>
                <w:b/>
                <w:bCs/>
                <w:color w:val="FFFFFF"/>
                <w:sz w:val="12"/>
                <w:szCs w:val="12"/>
                <w:lang w:val="en-GB" w:eastAsia="mk-MK"/>
              </w:rPr>
            </w:pPr>
            <w:r w:rsidRPr="00D30847">
              <w:rPr>
                <w:rFonts w:ascii="Arial" w:eastAsia="Times New Roman" w:hAnsi="Arial" w:cs="Arial"/>
                <w:b/>
                <w:bCs/>
                <w:color w:val="FFFFFF"/>
                <w:sz w:val="12"/>
                <w:szCs w:val="12"/>
                <w:lang w:val="en-GB" w:eastAsia="mk-MK"/>
              </w:rPr>
              <w:t>PRIORITY 2</w:t>
            </w:r>
            <w:r w:rsidR="00577A56" w:rsidRPr="00D30847">
              <w:rPr>
                <w:rFonts w:ascii="Arial" w:eastAsia="Times New Roman" w:hAnsi="Arial" w:cs="Arial"/>
                <w:b/>
                <w:bCs/>
                <w:color w:val="FFFFFF"/>
                <w:sz w:val="12"/>
                <w:szCs w:val="12"/>
                <w:lang w:val="en-GB" w:eastAsia="mk-MK"/>
              </w:rPr>
              <w:t>.</w:t>
            </w:r>
            <w:r w:rsidRPr="00D30847">
              <w:rPr>
                <w:rFonts w:ascii="Arial" w:eastAsia="Times New Roman" w:hAnsi="Arial" w:cs="Arial"/>
                <w:b/>
                <w:bCs/>
                <w:color w:val="FFFFFF"/>
                <w:sz w:val="12"/>
                <w:szCs w:val="12"/>
                <w:lang w:val="en-GB" w:eastAsia="mk-MK"/>
              </w:rPr>
              <w:t xml:space="preserve"> Strengthened</w:t>
            </w:r>
            <w:r w:rsidR="00AF1506" w:rsidRPr="00D30847">
              <w:rPr>
                <w:rFonts w:ascii="Arial" w:eastAsia="Times New Roman" w:hAnsi="Arial" w:cs="Arial"/>
                <w:b/>
                <w:bCs/>
                <w:color w:val="FFFFFF"/>
                <w:sz w:val="12"/>
                <w:szCs w:val="12"/>
                <w:lang w:val="en-GB" w:eastAsia="mk-MK"/>
              </w:rPr>
              <w:t xml:space="preserve"> </w:t>
            </w:r>
            <w:r w:rsidRPr="00D30847">
              <w:rPr>
                <w:rFonts w:ascii="Arial" w:eastAsia="Times New Roman" w:hAnsi="Arial" w:cs="Arial"/>
                <w:b/>
                <w:bCs/>
                <w:color w:val="FFFFFF"/>
                <w:sz w:val="12"/>
                <w:szCs w:val="12"/>
                <w:lang w:val="en-GB" w:eastAsia="mk-MK"/>
              </w:rPr>
              <w:t>Public</w:t>
            </w:r>
            <w:r w:rsidR="00AF1506" w:rsidRPr="00D30847">
              <w:rPr>
                <w:rFonts w:ascii="Arial" w:eastAsia="Times New Roman" w:hAnsi="Arial" w:cs="Arial"/>
                <w:b/>
                <w:bCs/>
                <w:color w:val="FFFFFF"/>
                <w:sz w:val="12"/>
                <w:szCs w:val="12"/>
                <w:lang w:val="en-GB" w:eastAsia="mk-MK"/>
              </w:rPr>
              <w:t xml:space="preserve"> </w:t>
            </w:r>
            <w:r w:rsidRPr="00D30847">
              <w:rPr>
                <w:rFonts w:ascii="Arial" w:eastAsia="Times New Roman" w:hAnsi="Arial" w:cs="Arial"/>
                <w:b/>
                <w:bCs/>
                <w:color w:val="FFFFFF"/>
                <w:sz w:val="12"/>
                <w:szCs w:val="12"/>
                <w:lang w:val="en-GB" w:eastAsia="mk-MK"/>
              </w:rPr>
              <w:t>Investment</w:t>
            </w:r>
            <w:r w:rsidR="00AF1506" w:rsidRPr="00D30847">
              <w:rPr>
                <w:rFonts w:ascii="Arial" w:eastAsia="Times New Roman" w:hAnsi="Arial" w:cs="Arial"/>
                <w:b/>
                <w:bCs/>
                <w:color w:val="FFFFFF"/>
                <w:sz w:val="12"/>
                <w:szCs w:val="12"/>
                <w:lang w:val="en-GB" w:eastAsia="mk-MK"/>
              </w:rPr>
              <w:t xml:space="preserve"> </w:t>
            </w:r>
            <w:r w:rsidRPr="00D30847">
              <w:rPr>
                <w:rFonts w:ascii="Arial" w:eastAsia="Times New Roman" w:hAnsi="Arial" w:cs="Arial"/>
                <w:b/>
                <w:bCs/>
                <w:color w:val="FFFFFF"/>
                <w:sz w:val="12"/>
                <w:szCs w:val="12"/>
                <w:lang w:val="en-GB" w:eastAsia="mk-MK"/>
              </w:rPr>
              <w:t>Management</w:t>
            </w:r>
          </w:p>
        </w:tc>
      </w:tr>
      <w:tr w:rsidR="00485BAA" w:rsidRPr="00D30847" w14:paraId="148756EC" w14:textId="77777777" w:rsidTr="00FD4DDE">
        <w:trPr>
          <w:gridBefore w:val="3"/>
          <w:gridAfter w:val="1"/>
          <w:wBefore w:w="37" w:type="dxa"/>
          <w:wAfter w:w="52" w:type="dxa"/>
          <w:trHeight w:val="314"/>
          <w:jc w:val="center"/>
        </w:trPr>
        <w:tc>
          <w:tcPr>
            <w:tcW w:w="2303" w:type="dxa"/>
            <w:gridSpan w:val="3"/>
            <w:shd w:val="clear" w:color="000000" w:fill="9BD2ED"/>
            <w:vAlign w:val="center"/>
            <w:hideMark/>
          </w:tcPr>
          <w:p w14:paraId="21200324"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Outcome(s)</w:t>
            </w:r>
          </w:p>
        </w:tc>
        <w:tc>
          <w:tcPr>
            <w:tcW w:w="1836" w:type="dxa"/>
            <w:gridSpan w:val="5"/>
            <w:shd w:val="clear" w:color="000000" w:fill="9BD2ED"/>
            <w:vAlign w:val="center"/>
            <w:hideMark/>
          </w:tcPr>
          <w:p w14:paraId="64252EA7" w14:textId="23425730"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Performance</w:t>
            </w:r>
            <w:r w:rsidR="00AF1506"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Indicator</w:t>
            </w:r>
          </w:p>
        </w:tc>
        <w:tc>
          <w:tcPr>
            <w:tcW w:w="1194" w:type="dxa"/>
            <w:gridSpan w:val="2"/>
            <w:shd w:val="clear" w:color="000000" w:fill="9BD2ED"/>
            <w:vAlign w:val="center"/>
            <w:hideMark/>
          </w:tcPr>
          <w:p w14:paraId="017BADD0" w14:textId="4317A035"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Data</w:t>
            </w:r>
            <w:r w:rsidR="00AF1506"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Source</w:t>
            </w:r>
          </w:p>
        </w:tc>
        <w:tc>
          <w:tcPr>
            <w:tcW w:w="1418" w:type="dxa"/>
            <w:gridSpan w:val="3"/>
            <w:shd w:val="clear" w:color="000000" w:fill="9BD2ED"/>
            <w:vAlign w:val="center"/>
            <w:hideMark/>
          </w:tcPr>
          <w:p w14:paraId="00C7C2AF" w14:textId="5983B461"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Baseline FY2</w:t>
            </w:r>
            <w:r w:rsidR="00A157B0" w:rsidRPr="00D30847">
              <w:rPr>
                <w:rFonts w:ascii="Arial" w:eastAsia="Times New Roman" w:hAnsi="Arial" w:cs="Arial"/>
                <w:b/>
                <w:bCs/>
                <w:sz w:val="12"/>
                <w:szCs w:val="12"/>
                <w:lang w:val="en-GB" w:eastAsia="mk-MK"/>
              </w:rPr>
              <w:t>3(2024)</w:t>
            </w:r>
          </w:p>
        </w:tc>
        <w:tc>
          <w:tcPr>
            <w:tcW w:w="1644" w:type="dxa"/>
            <w:gridSpan w:val="3"/>
            <w:shd w:val="clear" w:color="000000" w:fill="9BD2ED"/>
            <w:vAlign w:val="center"/>
            <w:hideMark/>
          </w:tcPr>
          <w:p w14:paraId="0A8456F2" w14:textId="2CABD3F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A157B0" w:rsidRPr="00D30847">
              <w:rPr>
                <w:rFonts w:ascii="Arial" w:eastAsia="Times New Roman" w:hAnsi="Arial" w:cs="Arial"/>
                <w:b/>
                <w:bCs/>
                <w:sz w:val="12"/>
                <w:szCs w:val="12"/>
                <w:lang w:val="en-GB" w:eastAsia="mk-MK"/>
              </w:rPr>
              <w:t>5</w:t>
            </w:r>
          </w:p>
        </w:tc>
        <w:tc>
          <w:tcPr>
            <w:tcW w:w="1758" w:type="dxa"/>
            <w:gridSpan w:val="4"/>
            <w:shd w:val="clear" w:color="000000" w:fill="9BD2ED"/>
            <w:vAlign w:val="center"/>
            <w:hideMark/>
          </w:tcPr>
          <w:p w14:paraId="120836B4" w14:textId="56EF85B1"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A157B0" w:rsidRPr="00D30847">
              <w:rPr>
                <w:rFonts w:ascii="Arial" w:eastAsia="Times New Roman" w:hAnsi="Arial" w:cs="Arial"/>
                <w:b/>
                <w:bCs/>
                <w:sz w:val="12"/>
                <w:szCs w:val="12"/>
                <w:lang w:val="en-GB" w:eastAsia="mk-MK"/>
              </w:rPr>
              <w:t>6</w:t>
            </w:r>
          </w:p>
        </w:tc>
        <w:tc>
          <w:tcPr>
            <w:tcW w:w="1842" w:type="dxa"/>
            <w:gridSpan w:val="4"/>
            <w:shd w:val="clear" w:color="000000" w:fill="9BD2ED"/>
            <w:vAlign w:val="center"/>
            <w:hideMark/>
          </w:tcPr>
          <w:p w14:paraId="602745BE" w14:textId="3DE8C4C5"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A157B0" w:rsidRPr="00D30847">
              <w:rPr>
                <w:rFonts w:ascii="Arial" w:eastAsia="Times New Roman" w:hAnsi="Arial" w:cs="Arial"/>
                <w:b/>
                <w:bCs/>
                <w:sz w:val="12"/>
                <w:szCs w:val="12"/>
                <w:lang w:val="en-GB" w:eastAsia="mk-MK"/>
              </w:rPr>
              <w:t>7</w:t>
            </w:r>
          </w:p>
        </w:tc>
        <w:tc>
          <w:tcPr>
            <w:tcW w:w="1506" w:type="dxa"/>
            <w:gridSpan w:val="4"/>
            <w:shd w:val="clear" w:color="000000" w:fill="9BD2ED"/>
            <w:vAlign w:val="center"/>
            <w:hideMark/>
          </w:tcPr>
          <w:p w14:paraId="5DAB6D27" w14:textId="25D1A1DE"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A157B0" w:rsidRPr="00D30847">
              <w:rPr>
                <w:rFonts w:ascii="Arial" w:eastAsia="Times New Roman" w:hAnsi="Arial" w:cs="Arial"/>
                <w:b/>
                <w:bCs/>
                <w:sz w:val="12"/>
                <w:szCs w:val="12"/>
                <w:lang w:val="en-GB" w:eastAsia="mk-MK"/>
              </w:rPr>
              <w:t>8</w:t>
            </w:r>
          </w:p>
        </w:tc>
      </w:tr>
      <w:tr w:rsidR="00485BAA" w:rsidRPr="00D30847" w14:paraId="351D457B" w14:textId="77777777" w:rsidTr="00FD4DDE">
        <w:trPr>
          <w:gridBefore w:val="3"/>
          <w:gridAfter w:val="1"/>
          <w:wBefore w:w="37" w:type="dxa"/>
          <w:wAfter w:w="52" w:type="dxa"/>
          <w:trHeight w:val="446"/>
          <w:jc w:val="center"/>
        </w:trPr>
        <w:tc>
          <w:tcPr>
            <w:tcW w:w="2303" w:type="dxa"/>
            <w:gridSpan w:val="3"/>
            <w:vMerge w:val="restart"/>
            <w:shd w:val="clear" w:color="000000" w:fill="FFFF99"/>
            <w:vAlign w:val="center"/>
            <w:hideMark/>
          </w:tcPr>
          <w:p w14:paraId="271E68D6" w14:textId="4A4A96F0" w:rsidR="00485BAA" w:rsidRPr="00D30847" w:rsidRDefault="00AF1506" w:rsidP="007578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Efficient and effective planning, selection</w:t>
            </w:r>
            <w:r w:rsidR="007163C9"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and implementation of major public investment projects</w:t>
            </w:r>
          </w:p>
        </w:tc>
        <w:tc>
          <w:tcPr>
            <w:tcW w:w="1836" w:type="dxa"/>
            <w:gridSpan w:val="5"/>
            <w:vMerge w:val="restart"/>
            <w:shd w:val="clear" w:color="000000" w:fill="FFFF99"/>
            <w:vAlign w:val="center"/>
            <w:hideMark/>
          </w:tcPr>
          <w:p w14:paraId="54A8B00F" w14:textId="4D1EE9AD" w:rsidR="00485BAA" w:rsidRPr="00D30847" w:rsidRDefault="00AF1506" w:rsidP="00D94E20">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PEFA score for indicator PI - 11.Public Investment Management</w:t>
            </w:r>
            <w:r w:rsidRPr="00D30847">
              <w:rPr>
                <w:rFonts w:ascii="Arial" w:eastAsia="Times New Roman" w:hAnsi="Arial" w:cs="Arial"/>
                <w:sz w:val="12"/>
                <w:szCs w:val="12"/>
                <w:lang w:val="en-GB" w:eastAsia="mk-MK"/>
              </w:rPr>
              <w:br/>
            </w:r>
            <w:r w:rsidRPr="00D30847">
              <w:rPr>
                <w:rFonts w:ascii="Arial" w:eastAsia="Times New Roman" w:hAnsi="Arial" w:cs="Arial"/>
                <w:sz w:val="12"/>
                <w:szCs w:val="12"/>
                <w:lang w:val="en-GB" w:eastAsia="mk-MK"/>
              </w:rPr>
              <w:lastRenderedPageBreak/>
              <w:t xml:space="preserve">11.1. Economic analysis of investment projects </w:t>
            </w:r>
            <w:r w:rsidRPr="00D30847">
              <w:rPr>
                <w:rFonts w:ascii="Arial" w:eastAsia="Times New Roman" w:hAnsi="Arial" w:cs="Arial"/>
                <w:sz w:val="12"/>
                <w:szCs w:val="12"/>
                <w:lang w:val="en-GB" w:eastAsia="mk-MK"/>
              </w:rPr>
              <w:br/>
              <w:t>11.2. Investment project selection</w:t>
            </w:r>
            <w:r w:rsidRPr="00D30847">
              <w:rPr>
                <w:rFonts w:ascii="Arial" w:eastAsia="Times New Roman" w:hAnsi="Arial" w:cs="Arial"/>
                <w:sz w:val="12"/>
                <w:szCs w:val="12"/>
                <w:lang w:val="en-GB" w:eastAsia="mk-MK"/>
              </w:rPr>
              <w:br/>
              <w:t>11.3. Investment project costing</w:t>
            </w:r>
            <w:r w:rsidRPr="00D30847">
              <w:rPr>
                <w:rFonts w:ascii="Arial" w:eastAsia="Times New Roman" w:hAnsi="Arial" w:cs="Arial"/>
                <w:sz w:val="12"/>
                <w:szCs w:val="12"/>
                <w:lang w:val="en-GB" w:eastAsia="mk-MK"/>
              </w:rPr>
              <w:br/>
              <w:t>11.4. Investment project monitoring</w:t>
            </w:r>
          </w:p>
        </w:tc>
        <w:tc>
          <w:tcPr>
            <w:tcW w:w="1194" w:type="dxa"/>
            <w:gridSpan w:val="2"/>
            <w:vMerge w:val="restart"/>
            <w:shd w:val="clear" w:color="000000" w:fill="FFFF99"/>
            <w:vAlign w:val="center"/>
            <w:hideMark/>
          </w:tcPr>
          <w:p w14:paraId="667712E1" w14:textId="35F75D3A"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lastRenderedPageBreak/>
              <w:t>PEFA Assessment</w:t>
            </w:r>
            <w:r w:rsidR="00AF1506"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Report</w:t>
            </w:r>
          </w:p>
        </w:tc>
        <w:tc>
          <w:tcPr>
            <w:tcW w:w="1418" w:type="dxa"/>
            <w:gridSpan w:val="3"/>
            <w:shd w:val="clear" w:color="000000" w:fill="FFFF99"/>
            <w:vAlign w:val="center"/>
            <w:hideMark/>
          </w:tcPr>
          <w:p w14:paraId="011C1D01"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PEFA Score D+</w:t>
            </w:r>
          </w:p>
        </w:tc>
        <w:tc>
          <w:tcPr>
            <w:tcW w:w="1644" w:type="dxa"/>
            <w:gridSpan w:val="3"/>
            <w:vMerge w:val="restart"/>
            <w:shd w:val="clear" w:color="000000" w:fill="FFFF99"/>
            <w:vAlign w:val="center"/>
            <w:hideMark/>
          </w:tcPr>
          <w:p w14:paraId="2E916BFB" w14:textId="1338000F" w:rsidR="00485BAA" w:rsidRPr="00D30847" w:rsidRDefault="00407B01"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758" w:type="dxa"/>
            <w:gridSpan w:val="4"/>
            <w:vMerge w:val="restart"/>
            <w:shd w:val="clear" w:color="000000" w:fill="FFFF99"/>
            <w:vAlign w:val="center"/>
            <w:hideMark/>
          </w:tcPr>
          <w:p w14:paraId="3EA8E3F9" w14:textId="4E5AC02B" w:rsidR="00485BAA" w:rsidRPr="00D30847" w:rsidRDefault="00407B01" w:rsidP="00701ACC">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842" w:type="dxa"/>
            <w:gridSpan w:val="4"/>
            <w:vMerge w:val="restart"/>
            <w:shd w:val="clear" w:color="000000" w:fill="FFFF99"/>
            <w:vAlign w:val="center"/>
            <w:hideMark/>
          </w:tcPr>
          <w:p w14:paraId="703EA005" w14:textId="3C19FE88" w:rsidR="00485BAA" w:rsidRPr="00D30847" w:rsidRDefault="00407B01"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506" w:type="dxa"/>
            <w:gridSpan w:val="4"/>
            <w:shd w:val="clear" w:color="000000" w:fill="FFFF99"/>
            <w:vAlign w:val="center"/>
            <w:hideMark/>
          </w:tcPr>
          <w:p w14:paraId="2D8DD47B"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PEFA Score: </w:t>
            </w:r>
            <w:r w:rsidRPr="00D30847">
              <w:rPr>
                <w:rFonts w:ascii="Arial" w:eastAsia="Times New Roman" w:hAnsi="Arial" w:cs="Arial"/>
                <w:sz w:val="12"/>
                <w:szCs w:val="12"/>
                <w:u w:val="single"/>
                <w:lang w:val="en-GB" w:eastAsia="mk-MK"/>
              </w:rPr>
              <w:t>&gt;</w:t>
            </w:r>
            <w:r w:rsidRPr="00D30847">
              <w:rPr>
                <w:rFonts w:ascii="Arial" w:eastAsia="Times New Roman" w:hAnsi="Arial" w:cs="Arial"/>
                <w:sz w:val="12"/>
                <w:szCs w:val="12"/>
                <w:lang w:val="en-GB" w:eastAsia="mk-MK"/>
              </w:rPr>
              <w:t>C</w:t>
            </w:r>
          </w:p>
        </w:tc>
      </w:tr>
      <w:tr w:rsidR="00031ACD" w:rsidRPr="00D30847" w14:paraId="5E225299" w14:textId="77777777" w:rsidTr="00FD4DDE">
        <w:trPr>
          <w:gridBefore w:val="3"/>
          <w:gridAfter w:val="1"/>
          <w:wBefore w:w="37" w:type="dxa"/>
          <w:wAfter w:w="52" w:type="dxa"/>
          <w:trHeight w:val="315"/>
          <w:jc w:val="center"/>
        </w:trPr>
        <w:tc>
          <w:tcPr>
            <w:tcW w:w="2303" w:type="dxa"/>
            <w:gridSpan w:val="3"/>
            <w:vMerge/>
            <w:vAlign w:val="center"/>
            <w:hideMark/>
          </w:tcPr>
          <w:p w14:paraId="3EFF4E82"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36" w:type="dxa"/>
            <w:gridSpan w:val="5"/>
            <w:vMerge/>
            <w:vAlign w:val="center"/>
            <w:hideMark/>
          </w:tcPr>
          <w:p w14:paraId="6373AE5C"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194" w:type="dxa"/>
            <w:gridSpan w:val="2"/>
            <w:vMerge/>
            <w:vAlign w:val="center"/>
            <w:hideMark/>
          </w:tcPr>
          <w:p w14:paraId="67F4F728"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418" w:type="dxa"/>
            <w:gridSpan w:val="3"/>
            <w:shd w:val="clear" w:color="000000" w:fill="FFFF99"/>
            <w:vAlign w:val="center"/>
            <w:hideMark/>
          </w:tcPr>
          <w:p w14:paraId="3BBA9D69"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C</w:t>
            </w:r>
          </w:p>
        </w:tc>
        <w:tc>
          <w:tcPr>
            <w:tcW w:w="1644" w:type="dxa"/>
            <w:gridSpan w:val="3"/>
            <w:vMerge/>
            <w:vAlign w:val="center"/>
            <w:hideMark/>
          </w:tcPr>
          <w:p w14:paraId="0135A3DC"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758" w:type="dxa"/>
            <w:gridSpan w:val="4"/>
            <w:vMerge/>
            <w:vAlign w:val="center"/>
            <w:hideMark/>
          </w:tcPr>
          <w:p w14:paraId="01DBD2D1"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42" w:type="dxa"/>
            <w:gridSpan w:val="4"/>
            <w:vMerge/>
            <w:vAlign w:val="center"/>
            <w:hideMark/>
          </w:tcPr>
          <w:p w14:paraId="69334FA0"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506" w:type="dxa"/>
            <w:gridSpan w:val="4"/>
            <w:shd w:val="clear" w:color="000000" w:fill="FFFF99"/>
            <w:vAlign w:val="center"/>
            <w:hideMark/>
          </w:tcPr>
          <w:p w14:paraId="70829F33"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&gt;C</w:t>
            </w:r>
          </w:p>
        </w:tc>
      </w:tr>
      <w:tr w:rsidR="00031ACD" w:rsidRPr="00D30847" w14:paraId="0F0B8A97" w14:textId="77777777" w:rsidTr="00FD4DDE">
        <w:trPr>
          <w:gridBefore w:val="3"/>
          <w:gridAfter w:val="1"/>
          <w:wBefore w:w="37" w:type="dxa"/>
          <w:wAfter w:w="52" w:type="dxa"/>
          <w:trHeight w:val="315"/>
          <w:jc w:val="center"/>
        </w:trPr>
        <w:tc>
          <w:tcPr>
            <w:tcW w:w="2303" w:type="dxa"/>
            <w:gridSpan w:val="3"/>
            <w:vMerge/>
            <w:vAlign w:val="center"/>
            <w:hideMark/>
          </w:tcPr>
          <w:p w14:paraId="65C7A726"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36" w:type="dxa"/>
            <w:gridSpan w:val="5"/>
            <w:vMerge/>
            <w:vAlign w:val="center"/>
            <w:hideMark/>
          </w:tcPr>
          <w:p w14:paraId="37644867"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194" w:type="dxa"/>
            <w:gridSpan w:val="2"/>
            <w:vMerge/>
            <w:vAlign w:val="center"/>
            <w:hideMark/>
          </w:tcPr>
          <w:p w14:paraId="1D3A6AF7"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418" w:type="dxa"/>
            <w:gridSpan w:val="3"/>
            <w:shd w:val="clear" w:color="000000" w:fill="FFFF99"/>
            <w:vAlign w:val="center"/>
            <w:hideMark/>
          </w:tcPr>
          <w:p w14:paraId="65264D83"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D</w:t>
            </w:r>
          </w:p>
        </w:tc>
        <w:tc>
          <w:tcPr>
            <w:tcW w:w="1644" w:type="dxa"/>
            <w:gridSpan w:val="3"/>
            <w:vMerge/>
            <w:vAlign w:val="center"/>
            <w:hideMark/>
          </w:tcPr>
          <w:p w14:paraId="097874E2"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758" w:type="dxa"/>
            <w:gridSpan w:val="4"/>
            <w:vMerge/>
            <w:vAlign w:val="center"/>
            <w:hideMark/>
          </w:tcPr>
          <w:p w14:paraId="6D28B0DB"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42" w:type="dxa"/>
            <w:gridSpan w:val="4"/>
            <w:vMerge/>
            <w:vAlign w:val="center"/>
            <w:hideMark/>
          </w:tcPr>
          <w:p w14:paraId="4D15A896"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506" w:type="dxa"/>
            <w:gridSpan w:val="4"/>
            <w:shd w:val="clear" w:color="000000" w:fill="FFFF99"/>
            <w:vAlign w:val="center"/>
            <w:hideMark/>
          </w:tcPr>
          <w:p w14:paraId="52F1530A" w14:textId="77777777" w:rsidR="00485BAA" w:rsidRPr="00D30847" w:rsidRDefault="00485BAA" w:rsidP="00485BAA">
            <w:pPr>
              <w:spacing w:after="0" w:line="240" w:lineRule="auto"/>
              <w:jc w:val="center"/>
              <w:rPr>
                <w:rFonts w:ascii="Arial" w:eastAsia="Times New Roman" w:hAnsi="Arial" w:cs="Arial"/>
                <w:sz w:val="12"/>
                <w:szCs w:val="12"/>
                <w:u w:val="single"/>
                <w:lang w:val="en-GB" w:eastAsia="mk-MK"/>
              </w:rPr>
            </w:pPr>
            <w:r w:rsidRPr="00D30847">
              <w:rPr>
                <w:rFonts w:ascii="Arial" w:eastAsia="Times New Roman" w:hAnsi="Arial" w:cs="Arial"/>
                <w:sz w:val="12"/>
                <w:szCs w:val="12"/>
                <w:u w:val="single"/>
                <w:lang w:val="en-GB" w:eastAsia="mk-MK"/>
              </w:rPr>
              <w:t>&gt;</w:t>
            </w:r>
            <w:r w:rsidRPr="00D30847">
              <w:rPr>
                <w:rFonts w:ascii="Arial" w:eastAsia="Times New Roman" w:hAnsi="Arial" w:cs="Arial"/>
                <w:sz w:val="12"/>
                <w:szCs w:val="12"/>
                <w:lang w:val="en-GB" w:eastAsia="mk-MK"/>
              </w:rPr>
              <w:t>C</w:t>
            </w:r>
          </w:p>
        </w:tc>
      </w:tr>
      <w:tr w:rsidR="00031ACD" w:rsidRPr="00D30847" w14:paraId="76086C1C" w14:textId="77777777" w:rsidTr="00FD4DDE">
        <w:trPr>
          <w:gridBefore w:val="3"/>
          <w:gridAfter w:val="1"/>
          <w:wBefore w:w="37" w:type="dxa"/>
          <w:wAfter w:w="52" w:type="dxa"/>
          <w:trHeight w:val="315"/>
          <w:jc w:val="center"/>
        </w:trPr>
        <w:tc>
          <w:tcPr>
            <w:tcW w:w="2303" w:type="dxa"/>
            <w:gridSpan w:val="3"/>
            <w:vMerge/>
            <w:vAlign w:val="center"/>
            <w:hideMark/>
          </w:tcPr>
          <w:p w14:paraId="48D0822B"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36" w:type="dxa"/>
            <w:gridSpan w:val="5"/>
            <w:vMerge/>
            <w:vAlign w:val="center"/>
            <w:hideMark/>
          </w:tcPr>
          <w:p w14:paraId="021E981F"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194" w:type="dxa"/>
            <w:gridSpan w:val="2"/>
            <w:vMerge/>
            <w:vAlign w:val="center"/>
            <w:hideMark/>
          </w:tcPr>
          <w:p w14:paraId="6ABE9156"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418" w:type="dxa"/>
            <w:gridSpan w:val="3"/>
            <w:shd w:val="clear" w:color="000000" w:fill="FFFF99"/>
            <w:vAlign w:val="center"/>
            <w:hideMark/>
          </w:tcPr>
          <w:p w14:paraId="2BDA734D"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C</w:t>
            </w:r>
          </w:p>
        </w:tc>
        <w:tc>
          <w:tcPr>
            <w:tcW w:w="1644" w:type="dxa"/>
            <w:gridSpan w:val="3"/>
            <w:vMerge/>
            <w:vAlign w:val="center"/>
            <w:hideMark/>
          </w:tcPr>
          <w:p w14:paraId="76862065"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758" w:type="dxa"/>
            <w:gridSpan w:val="4"/>
            <w:vMerge/>
            <w:vAlign w:val="center"/>
            <w:hideMark/>
          </w:tcPr>
          <w:p w14:paraId="1295B137"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42" w:type="dxa"/>
            <w:gridSpan w:val="4"/>
            <w:vMerge/>
            <w:vAlign w:val="center"/>
            <w:hideMark/>
          </w:tcPr>
          <w:p w14:paraId="13BC3B76"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506" w:type="dxa"/>
            <w:gridSpan w:val="4"/>
            <w:shd w:val="clear" w:color="000000" w:fill="FFFF99"/>
            <w:vAlign w:val="center"/>
            <w:hideMark/>
          </w:tcPr>
          <w:p w14:paraId="3741E55A"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&gt;C</w:t>
            </w:r>
          </w:p>
        </w:tc>
      </w:tr>
      <w:tr w:rsidR="00031ACD" w:rsidRPr="00D30847" w14:paraId="2E8BAACA" w14:textId="77777777" w:rsidTr="00FD4DDE">
        <w:trPr>
          <w:gridBefore w:val="3"/>
          <w:gridAfter w:val="1"/>
          <w:wBefore w:w="37" w:type="dxa"/>
          <w:wAfter w:w="52" w:type="dxa"/>
          <w:trHeight w:val="255"/>
          <w:jc w:val="center"/>
        </w:trPr>
        <w:tc>
          <w:tcPr>
            <w:tcW w:w="2303" w:type="dxa"/>
            <w:gridSpan w:val="3"/>
            <w:vMerge/>
            <w:vAlign w:val="center"/>
            <w:hideMark/>
          </w:tcPr>
          <w:p w14:paraId="3C2853C6"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36" w:type="dxa"/>
            <w:gridSpan w:val="5"/>
            <w:vMerge/>
            <w:vAlign w:val="center"/>
            <w:hideMark/>
          </w:tcPr>
          <w:p w14:paraId="7222B874"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194" w:type="dxa"/>
            <w:gridSpan w:val="2"/>
            <w:vMerge/>
            <w:vAlign w:val="center"/>
            <w:hideMark/>
          </w:tcPr>
          <w:p w14:paraId="390B3F10"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418" w:type="dxa"/>
            <w:gridSpan w:val="3"/>
            <w:shd w:val="clear" w:color="000000" w:fill="FFFF99"/>
            <w:vAlign w:val="center"/>
            <w:hideMark/>
          </w:tcPr>
          <w:p w14:paraId="7F7F2BA4"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C</w:t>
            </w:r>
          </w:p>
        </w:tc>
        <w:tc>
          <w:tcPr>
            <w:tcW w:w="1644" w:type="dxa"/>
            <w:gridSpan w:val="3"/>
            <w:vMerge/>
            <w:vAlign w:val="center"/>
            <w:hideMark/>
          </w:tcPr>
          <w:p w14:paraId="4CBA22D2"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758" w:type="dxa"/>
            <w:gridSpan w:val="4"/>
            <w:vMerge/>
            <w:vAlign w:val="center"/>
            <w:hideMark/>
          </w:tcPr>
          <w:p w14:paraId="1BD6B007"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42" w:type="dxa"/>
            <w:gridSpan w:val="4"/>
            <w:vMerge/>
            <w:vAlign w:val="center"/>
            <w:hideMark/>
          </w:tcPr>
          <w:p w14:paraId="162BB8F0"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506" w:type="dxa"/>
            <w:gridSpan w:val="4"/>
            <w:shd w:val="clear" w:color="000000" w:fill="FFFF99"/>
            <w:vAlign w:val="center"/>
            <w:hideMark/>
          </w:tcPr>
          <w:p w14:paraId="2662921A"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&gt;C</w:t>
            </w:r>
          </w:p>
        </w:tc>
      </w:tr>
      <w:tr w:rsidR="00485BAA" w:rsidRPr="00D30847" w14:paraId="5DB522B0" w14:textId="77777777" w:rsidTr="00FD4DDE">
        <w:trPr>
          <w:gridBefore w:val="3"/>
          <w:gridAfter w:val="1"/>
          <w:wBefore w:w="37" w:type="dxa"/>
          <w:wAfter w:w="52" w:type="dxa"/>
          <w:trHeight w:val="232"/>
          <w:jc w:val="center"/>
        </w:trPr>
        <w:tc>
          <w:tcPr>
            <w:tcW w:w="13501" w:type="dxa"/>
            <w:gridSpan w:val="28"/>
            <w:shd w:val="clear" w:color="000000" w:fill="9BD2ED"/>
            <w:vAlign w:val="center"/>
            <w:hideMark/>
          </w:tcPr>
          <w:p w14:paraId="3F23DBD4" w14:textId="499F6BCB" w:rsidR="00485BAA" w:rsidRPr="00D30847" w:rsidRDefault="009F0567" w:rsidP="00485BAA">
            <w:pPr>
              <w:spacing w:after="0" w:line="240" w:lineRule="auto"/>
              <w:jc w:val="both"/>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M</w:t>
            </w:r>
            <w:r w:rsidR="00577A56" w:rsidRPr="00D30847">
              <w:rPr>
                <w:rFonts w:ascii="Arial" w:eastAsia="Times New Roman" w:hAnsi="Arial" w:cs="Arial"/>
                <w:b/>
                <w:bCs/>
                <w:sz w:val="12"/>
                <w:szCs w:val="12"/>
                <w:lang w:val="en-GB" w:eastAsia="mk-MK"/>
              </w:rPr>
              <w:t>easure</w:t>
            </w:r>
            <w:r w:rsidRPr="00D30847">
              <w:rPr>
                <w:rFonts w:ascii="Arial" w:eastAsia="Times New Roman" w:hAnsi="Arial" w:cs="Arial"/>
                <w:b/>
                <w:bCs/>
                <w:sz w:val="12"/>
                <w:szCs w:val="12"/>
                <w:lang w:val="en-GB" w:eastAsia="mk-MK"/>
              </w:rPr>
              <w:t xml:space="preserve"> 1</w:t>
            </w:r>
            <w:r w:rsidR="00577A56" w:rsidRPr="00D30847">
              <w:rPr>
                <w:rFonts w:ascii="Arial" w:eastAsia="Times New Roman" w:hAnsi="Arial" w:cs="Arial"/>
                <w:b/>
                <w:bCs/>
                <w:sz w:val="12"/>
                <w:szCs w:val="12"/>
                <w:lang w:val="en-GB" w:eastAsia="mk-MK"/>
              </w:rPr>
              <w:t>.</w:t>
            </w:r>
            <w:r w:rsidRPr="00D30847">
              <w:rPr>
                <w:rFonts w:ascii="Arial" w:eastAsia="Times New Roman" w:hAnsi="Arial" w:cs="Arial"/>
                <w:b/>
                <w:bCs/>
                <w:sz w:val="12"/>
                <w:szCs w:val="12"/>
                <w:lang w:val="en-GB" w:eastAsia="mk-MK"/>
              </w:rPr>
              <w:t xml:space="preserve"> Efficient</w:t>
            </w:r>
            <w:r w:rsidR="00AF1506"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coordination</w:t>
            </w:r>
            <w:r w:rsidR="00AF1506"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and</w:t>
            </w:r>
            <w:r w:rsidR="00AF1506"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development</w:t>
            </w:r>
            <w:r w:rsidR="00AF1506"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of</w:t>
            </w:r>
            <w:r w:rsidR="00AF1506"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public</w:t>
            </w:r>
            <w:r w:rsidR="00AF1506"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investment</w:t>
            </w:r>
            <w:r w:rsidR="00AF1506"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management</w:t>
            </w:r>
            <w:r w:rsidR="00AF1506"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processes</w:t>
            </w:r>
          </w:p>
        </w:tc>
      </w:tr>
      <w:tr w:rsidR="00485BAA" w:rsidRPr="00D30847" w14:paraId="37B3ECE7" w14:textId="77777777" w:rsidTr="00FD4DDE">
        <w:trPr>
          <w:gridBefore w:val="3"/>
          <w:gridAfter w:val="1"/>
          <w:wBefore w:w="37" w:type="dxa"/>
          <w:wAfter w:w="52" w:type="dxa"/>
          <w:trHeight w:val="221"/>
          <w:jc w:val="center"/>
        </w:trPr>
        <w:tc>
          <w:tcPr>
            <w:tcW w:w="1288" w:type="dxa"/>
            <w:tcBorders>
              <w:top w:val="nil"/>
              <w:left w:val="nil"/>
              <w:bottom w:val="nil"/>
              <w:right w:val="nil"/>
            </w:tcBorders>
            <w:shd w:val="clear" w:color="auto" w:fill="auto"/>
            <w:noWrap/>
            <w:vAlign w:val="bottom"/>
            <w:hideMark/>
          </w:tcPr>
          <w:p w14:paraId="0900AF81" w14:textId="77777777" w:rsidR="00485BAA" w:rsidRPr="00D30847" w:rsidRDefault="00485BAA" w:rsidP="00485BAA">
            <w:pPr>
              <w:spacing w:after="0" w:line="240" w:lineRule="auto"/>
              <w:jc w:val="both"/>
              <w:rPr>
                <w:rFonts w:ascii="Arial" w:eastAsia="Times New Roman" w:hAnsi="Arial" w:cs="Arial"/>
                <w:b/>
                <w:bCs/>
                <w:sz w:val="12"/>
                <w:szCs w:val="12"/>
                <w:lang w:val="en-GB" w:eastAsia="mk-MK"/>
              </w:rPr>
            </w:pPr>
          </w:p>
        </w:tc>
        <w:tc>
          <w:tcPr>
            <w:tcW w:w="1015" w:type="dxa"/>
            <w:gridSpan w:val="2"/>
            <w:tcBorders>
              <w:top w:val="nil"/>
              <w:left w:val="nil"/>
              <w:bottom w:val="nil"/>
              <w:right w:val="single" w:sz="8" w:space="0" w:color="000000"/>
            </w:tcBorders>
            <w:shd w:val="clear" w:color="auto" w:fill="auto"/>
            <w:noWrap/>
            <w:vAlign w:val="bottom"/>
            <w:hideMark/>
          </w:tcPr>
          <w:p w14:paraId="7A599B1C"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9BD2ED"/>
            <w:vAlign w:val="center"/>
            <w:hideMark/>
          </w:tcPr>
          <w:p w14:paraId="5AA08AAA" w14:textId="21DFEB39"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Performance</w:t>
            </w:r>
            <w:r w:rsidR="00AF1506"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Indicator</w:t>
            </w:r>
          </w:p>
        </w:tc>
        <w:tc>
          <w:tcPr>
            <w:tcW w:w="1194" w:type="dxa"/>
            <w:gridSpan w:val="2"/>
            <w:shd w:val="clear" w:color="000000" w:fill="9BD2ED"/>
            <w:vAlign w:val="center"/>
            <w:hideMark/>
          </w:tcPr>
          <w:p w14:paraId="5BF48195"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proofErr w:type="spellStart"/>
            <w:r w:rsidRPr="00D30847">
              <w:rPr>
                <w:rFonts w:ascii="Arial" w:eastAsia="Times New Roman" w:hAnsi="Arial" w:cs="Arial"/>
                <w:b/>
                <w:bCs/>
                <w:sz w:val="12"/>
                <w:szCs w:val="12"/>
                <w:lang w:val="en-GB" w:eastAsia="mk-MK"/>
              </w:rPr>
              <w:t>DataSource</w:t>
            </w:r>
            <w:proofErr w:type="spellEnd"/>
          </w:p>
        </w:tc>
        <w:tc>
          <w:tcPr>
            <w:tcW w:w="1418" w:type="dxa"/>
            <w:gridSpan w:val="3"/>
            <w:shd w:val="clear" w:color="000000" w:fill="9BD2ED"/>
            <w:vAlign w:val="center"/>
            <w:hideMark/>
          </w:tcPr>
          <w:p w14:paraId="4E1C2B90" w14:textId="763B957D"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Baseline FY2</w:t>
            </w:r>
            <w:r w:rsidR="00A157B0" w:rsidRPr="00D30847">
              <w:rPr>
                <w:rFonts w:ascii="Arial" w:eastAsia="Times New Roman" w:hAnsi="Arial" w:cs="Arial"/>
                <w:b/>
                <w:bCs/>
                <w:sz w:val="12"/>
                <w:szCs w:val="12"/>
                <w:lang w:val="en-GB" w:eastAsia="mk-MK"/>
              </w:rPr>
              <w:t>3(2024)</w:t>
            </w:r>
          </w:p>
        </w:tc>
        <w:tc>
          <w:tcPr>
            <w:tcW w:w="1644" w:type="dxa"/>
            <w:gridSpan w:val="3"/>
            <w:shd w:val="clear" w:color="000000" w:fill="9BD2ED"/>
            <w:vAlign w:val="center"/>
            <w:hideMark/>
          </w:tcPr>
          <w:p w14:paraId="29C00583" w14:textId="66E2E66D"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A157B0" w:rsidRPr="00D30847">
              <w:rPr>
                <w:rFonts w:ascii="Arial" w:eastAsia="Times New Roman" w:hAnsi="Arial" w:cs="Arial"/>
                <w:b/>
                <w:bCs/>
                <w:sz w:val="12"/>
                <w:szCs w:val="12"/>
                <w:lang w:val="en-GB" w:eastAsia="mk-MK"/>
              </w:rPr>
              <w:t>5</w:t>
            </w:r>
          </w:p>
        </w:tc>
        <w:tc>
          <w:tcPr>
            <w:tcW w:w="1758" w:type="dxa"/>
            <w:gridSpan w:val="4"/>
            <w:shd w:val="clear" w:color="000000" w:fill="9BD2ED"/>
            <w:vAlign w:val="center"/>
            <w:hideMark/>
          </w:tcPr>
          <w:p w14:paraId="46A03008" w14:textId="29AED3EB"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A157B0" w:rsidRPr="00D30847">
              <w:rPr>
                <w:rFonts w:ascii="Arial" w:eastAsia="Times New Roman" w:hAnsi="Arial" w:cs="Arial"/>
                <w:b/>
                <w:bCs/>
                <w:sz w:val="12"/>
                <w:szCs w:val="12"/>
                <w:lang w:val="en-GB" w:eastAsia="mk-MK"/>
              </w:rPr>
              <w:t>6</w:t>
            </w:r>
          </w:p>
        </w:tc>
        <w:tc>
          <w:tcPr>
            <w:tcW w:w="1842" w:type="dxa"/>
            <w:gridSpan w:val="4"/>
            <w:shd w:val="clear" w:color="000000" w:fill="9BD2ED"/>
            <w:vAlign w:val="center"/>
            <w:hideMark/>
          </w:tcPr>
          <w:p w14:paraId="0A5F7AA7" w14:textId="33049C90" w:rsidR="00485BAA" w:rsidRPr="00D30847" w:rsidRDefault="00485BAA" w:rsidP="00E32BC1">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A157B0" w:rsidRPr="00D30847">
              <w:rPr>
                <w:rFonts w:ascii="Arial" w:eastAsia="Times New Roman" w:hAnsi="Arial" w:cs="Arial"/>
                <w:b/>
                <w:bCs/>
                <w:sz w:val="12"/>
                <w:szCs w:val="12"/>
                <w:lang w:val="en-GB" w:eastAsia="mk-MK"/>
              </w:rPr>
              <w:t>7</w:t>
            </w:r>
          </w:p>
        </w:tc>
        <w:tc>
          <w:tcPr>
            <w:tcW w:w="1506" w:type="dxa"/>
            <w:gridSpan w:val="4"/>
            <w:shd w:val="clear" w:color="000000" w:fill="9BD2ED"/>
            <w:vAlign w:val="center"/>
            <w:hideMark/>
          </w:tcPr>
          <w:p w14:paraId="0BF100AF" w14:textId="52F71102"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A157B0" w:rsidRPr="00D30847">
              <w:rPr>
                <w:rFonts w:ascii="Arial" w:eastAsia="Times New Roman" w:hAnsi="Arial" w:cs="Arial"/>
                <w:b/>
                <w:bCs/>
                <w:sz w:val="12"/>
                <w:szCs w:val="12"/>
                <w:lang w:val="en-GB" w:eastAsia="mk-MK"/>
              </w:rPr>
              <w:t>8</w:t>
            </w:r>
          </w:p>
        </w:tc>
      </w:tr>
      <w:tr w:rsidR="007578AA" w:rsidRPr="00D30847" w14:paraId="4ABCB55F" w14:textId="77777777" w:rsidTr="00FD4DDE">
        <w:trPr>
          <w:gridBefore w:val="3"/>
          <w:gridAfter w:val="1"/>
          <w:wBefore w:w="37" w:type="dxa"/>
          <w:wAfter w:w="52" w:type="dxa"/>
          <w:trHeight w:val="390"/>
          <w:jc w:val="center"/>
        </w:trPr>
        <w:tc>
          <w:tcPr>
            <w:tcW w:w="1288" w:type="dxa"/>
            <w:tcBorders>
              <w:top w:val="nil"/>
              <w:left w:val="nil"/>
              <w:bottom w:val="nil"/>
              <w:right w:val="nil"/>
            </w:tcBorders>
            <w:shd w:val="clear" w:color="auto" w:fill="auto"/>
            <w:noWrap/>
            <w:vAlign w:val="bottom"/>
          </w:tcPr>
          <w:p w14:paraId="5303D4CA" w14:textId="77777777" w:rsidR="007578AA" w:rsidRPr="00D30847" w:rsidRDefault="007578AA" w:rsidP="00485BAA">
            <w:pPr>
              <w:spacing w:after="0" w:line="240" w:lineRule="auto"/>
              <w:jc w:val="center"/>
              <w:rPr>
                <w:rFonts w:ascii="Arial" w:eastAsia="Times New Roman" w:hAnsi="Arial" w:cs="Arial"/>
                <w:b/>
                <w:bCs/>
                <w:sz w:val="12"/>
                <w:szCs w:val="12"/>
                <w:lang w:val="en-GB" w:eastAsia="mk-MK"/>
              </w:rPr>
            </w:pPr>
          </w:p>
        </w:tc>
        <w:tc>
          <w:tcPr>
            <w:tcW w:w="1015" w:type="dxa"/>
            <w:gridSpan w:val="2"/>
            <w:tcBorders>
              <w:top w:val="nil"/>
              <w:left w:val="nil"/>
              <w:bottom w:val="nil"/>
              <w:right w:val="single" w:sz="8" w:space="0" w:color="000000"/>
            </w:tcBorders>
            <w:shd w:val="clear" w:color="auto" w:fill="auto"/>
            <w:noWrap/>
            <w:vAlign w:val="bottom"/>
          </w:tcPr>
          <w:p w14:paraId="55071FD9" w14:textId="77777777" w:rsidR="007578AA" w:rsidRPr="00D30847" w:rsidRDefault="007578AA" w:rsidP="00485BAA">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tcPr>
          <w:p w14:paraId="0D5DB934" w14:textId="0F986E59" w:rsidR="007578AA" w:rsidRPr="00D30847" w:rsidRDefault="007578AA" w:rsidP="009F0567">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Staff capacity of the PIM Department in the MoF</w:t>
            </w:r>
          </w:p>
        </w:tc>
        <w:tc>
          <w:tcPr>
            <w:tcW w:w="1194" w:type="dxa"/>
            <w:gridSpan w:val="2"/>
            <w:shd w:val="clear" w:color="000000" w:fill="FFFF99"/>
            <w:vAlign w:val="center"/>
          </w:tcPr>
          <w:p w14:paraId="5F96AC8C" w14:textId="77777777" w:rsidR="007578AA" w:rsidRPr="00D30847" w:rsidRDefault="007578AA" w:rsidP="00485BAA">
            <w:pPr>
              <w:spacing w:after="0" w:line="240" w:lineRule="auto"/>
              <w:jc w:val="center"/>
              <w:rPr>
                <w:rFonts w:ascii="Arial" w:eastAsia="Times New Roman" w:hAnsi="Arial" w:cs="Arial"/>
                <w:sz w:val="12"/>
                <w:szCs w:val="12"/>
                <w:lang w:val="en-GB" w:eastAsia="mk-MK"/>
              </w:rPr>
            </w:pPr>
          </w:p>
        </w:tc>
        <w:tc>
          <w:tcPr>
            <w:tcW w:w="1418" w:type="dxa"/>
            <w:gridSpan w:val="3"/>
            <w:shd w:val="clear" w:color="000000" w:fill="FFFF99"/>
            <w:vAlign w:val="center"/>
          </w:tcPr>
          <w:p w14:paraId="3E53F20C" w14:textId="77777777" w:rsidR="00A157B0" w:rsidRPr="00D30847" w:rsidRDefault="00A157B0" w:rsidP="00A157B0">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Baseline (2024)</w:t>
            </w:r>
          </w:p>
          <w:p w14:paraId="357979DF" w14:textId="77777777" w:rsidR="00A157B0" w:rsidRPr="00D30847" w:rsidRDefault="00A157B0" w:rsidP="00A157B0">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 6 employees</w:t>
            </w:r>
          </w:p>
          <w:p w14:paraId="32665A97" w14:textId="77777777" w:rsidR="007578AA" w:rsidRPr="00D30847" w:rsidRDefault="007578AA" w:rsidP="009F0567">
            <w:pPr>
              <w:spacing w:after="0" w:line="240" w:lineRule="auto"/>
              <w:rPr>
                <w:rFonts w:ascii="Arial" w:eastAsia="Times New Roman" w:hAnsi="Arial" w:cs="Arial"/>
                <w:sz w:val="12"/>
                <w:szCs w:val="12"/>
                <w:lang w:val="en-GB" w:eastAsia="mk-MK"/>
              </w:rPr>
            </w:pPr>
          </w:p>
        </w:tc>
        <w:tc>
          <w:tcPr>
            <w:tcW w:w="1644" w:type="dxa"/>
            <w:gridSpan w:val="3"/>
            <w:shd w:val="clear" w:color="000000" w:fill="FFFF99"/>
            <w:vAlign w:val="center"/>
          </w:tcPr>
          <w:p w14:paraId="20A8167E" w14:textId="3E60566A" w:rsidR="007578AA" w:rsidRPr="00D30847" w:rsidRDefault="007578AA" w:rsidP="007578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1) </w:t>
            </w:r>
            <w:r w:rsidR="00A157B0" w:rsidRPr="00D30847">
              <w:rPr>
                <w:rFonts w:ascii="Arial" w:eastAsia="Times New Roman" w:hAnsi="Arial" w:cs="Arial"/>
                <w:sz w:val="12"/>
                <w:szCs w:val="12"/>
                <w:lang w:val="en-GB" w:eastAsia="mk-MK"/>
              </w:rPr>
              <w:t>60</w:t>
            </w:r>
            <w:r w:rsidRPr="00D30847">
              <w:rPr>
                <w:rFonts w:ascii="Arial" w:eastAsia="Times New Roman" w:hAnsi="Arial" w:cs="Arial"/>
                <w:sz w:val="12"/>
                <w:szCs w:val="12"/>
                <w:lang w:val="en-GB" w:eastAsia="mk-MK"/>
              </w:rPr>
              <w:t>% of planned staff engaged</w:t>
            </w:r>
          </w:p>
          <w:p w14:paraId="1BAE23A1" w14:textId="77777777" w:rsidR="007578AA" w:rsidRPr="00D30847" w:rsidRDefault="007578AA" w:rsidP="009F0567">
            <w:pPr>
              <w:spacing w:after="0" w:line="240" w:lineRule="auto"/>
              <w:rPr>
                <w:rFonts w:ascii="Arial" w:eastAsia="Times New Roman" w:hAnsi="Arial" w:cs="Arial"/>
                <w:sz w:val="12"/>
                <w:szCs w:val="12"/>
                <w:lang w:val="en-GB" w:eastAsia="mk-MK"/>
              </w:rPr>
            </w:pPr>
          </w:p>
        </w:tc>
        <w:tc>
          <w:tcPr>
            <w:tcW w:w="1758" w:type="dxa"/>
            <w:gridSpan w:val="4"/>
            <w:shd w:val="clear" w:color="000000" w:fill="FFFF99"/>
            <w:vAlign w:val="center"/>
          </w:tcPr>
          <w:p w14:paraId="0299A9FD" w14:textId="10E0036B" w:rsidR="007578AA" w:rsidRPr="00D30847" w:rsidRDefault="00A157B0" w:rsidP="009F0567">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80</w:t>
            </w:r>
            <w:r w:rsidR="007578AA" w:rsidRPr="00D30847">
              <w:rPr>
                <w:rFonts w:ascii="Arial" w:eastAsia="Times New Roman" w:hAnsi="Arial" w:cs="Arial"/>
                <w:sz w:val="12"/>
                <w:szCs w:val="12"/>
                <w:lang w:val="en-GB" w:eastAsia="mk-MK"/>
              </w:rPr>
              <w:t>% of planned staff engaged</w:t>
            </w:r>
          </w:p>
        </w:tc>
        <w:tc>
          <w:tcPr>
            <w:tcW w:w="1842" w:type="dxa"/>
            <w:gridSpan w:val="4"/>
            <w:shd w:val="clear" w:color="000000" w:fill="FFFF99"/>
            <w:vAlign w:val="center"/>
          </w:tcPr>
          <w:p w14:paraId="5C1B01DC" w14:textId="625FF168" w:rsidR="007578AA" w:rsidRPr="00D30847" w:rsidRDefault="00A157B0" w:rsidP="00CE2DF4">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90% of planned staff engaged</w:t>
            </w:r>
          </w:p>
        </w:tc>
        <w:tc>
          <w:tcPr>
            <w:tcW w:w="1506" w:type="dxa"/>
            <w:gridSpan w:val="4"/>
            <w:shd w:val="clear" w:color="000000" w:fill="FFFF99"/>
            <w:vAlign w:val="center"/>
          </w:tcPr>
          <w:p w14:paraId="1323428C" w14:textId="3E78F173" w:rsidR="007578AA" w:rsidRPr="00D30847" w:rsidRDefault="00A157B0" w:rsidP="009F0567">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100% of planned staff engaged</w:t>
            </w:r>
          </w:p>
        </w:tc>
      </w:tr>
      <w:tr w:rsidR="00485BAA" w:rsidRPr="00D30847" w14:paraId="487E68A7" w14:textId="77777777" w:rsidTr="00FD4DDE">
        <w:trPr>
          <w:gridBefore w:val="3"/>
          <w:gridAfter w:val="1"/>
          <w:wBefore w:w="37" w:type="dxa"/>
          <w:wAfter w:w="52" w:type="dxa"/>
          <w:trHeight w:val="390"/>
          <w:jc w:val="center"/>
        </w:trPr>
        <w:tc>
          <w:tcPr>
            <w:tcW w:w="1288" w:type="dxa"/>
            <w:tcBorders>
              <w:top w:val="nil"/>
              <w:left w:val="nil"/>
              <w:bottom w:val="nil"/>
              <w:right w:val="nil"/>
            </w:tcBorders>
            <w:shd w:val="clear" w:color="auto" w:fill="auto"/>
            <w:noWrap/>
            <w:vAlign w:val="bottom"/>
            <w:hideMark/>
          </w:tcPr>
          <w:p w14:paraId="0C941DA8"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p>
        </w:tc>
        <w:tc>
          <w:tcPr>
            <w:tcW w:w="1015" w:type="dxa"/>
            <w:gridSpan w:val="2"/>
            <w:tcBorders>
              <w:top w:val="nil"/>
              <w:left w:val="nil"/>
              <w:bottom w:val="nil"/>
              <w:right w:val="single" w:sz="8" w:space="0" w:color="000000"/>
            </w:tcBorders>
            <w:shd w:val="clear" w:color="auto" w:fill="auto"/>
            <w:noWrap/>
            <w:vAlign w:val="bottom"/>
            <w:hideMark/>
          </w:tcPr>
          <w:p w14:paraId="2942714D"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6C0D704D" w14:textId="042A48D0" w:rsidR="003C20E4" w:rsidRPr="00D30847" w:rsidRDefault="009F0567" w:rsidP="00CE2DF4">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Supporting legal framework for PIM adopted</w:t>
            </w:r>
          </w:p>
        </w:tc>
        <w:tc>
          <w:tcPr>
            <w:tcW w:w="1194" w:type="dxa"/>
            <w:gridSpan w:val="2"/>
            <w:shd w:val="clear" w:color="000000" w:fill="FFFF99"/>
            <w:vAlign w:val="center"/>
            <w:hideMark/>
          </w:tcPr>
          <w:p w14:paraId="5A9A1E13" w14:textId="14DDD886" w:rsidR="00485BAA" w:rsidRPr="00D30847" w:rsidRDefault="009F0567"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MoF</w:t>
            </w:r>
          </w:p>
        </w:tc>
        <w:tc>
          <w:tcPr>
            <w:tcW w:w="1418" w:type="dxa"/>
            <w:gridSpan w:val="3"/>
            <w:shd w:val="clear" w:color="000000" w:fill="FFFF99"/>
            <w:vAlign w:val="center"/>
            <w:hideMark/>
          </w:tcPr>
          <w:p w14:paraId="42405B7A" w14:textId="77777777" w:rsidR="00A157B0" w:rsidRPr="00D30847" w:rsidRDefault="00A157B0" w:rsidP="00A157B0">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 acts adopted (OBL and PIM Decree)</w:t>
            </w:r>
          </w:p>
          <w:p w14:paraId="6AA6DABF" w14:textId="1DC83AEA" w:rsidR="00485BAA" w:rsidRPr="00D30847" w:rsidRDefault="00485BAA" w:rsidP="00485BAA">
            <w:pPr>
              <w:spacing w:after="0" w:line="240" w:lineRule="auto"/>
              <w:jc w:val="center"/>
              <w:rPr>
                <w:rFonts w:ascii="Arial" w:eastAsia="Times New Roman" w:hAnsi="Arial" w:cs="Arial"/>
                <w:sz w:val="12"/>
                <w:szCs w:val="12"/>
                <w:lang w:val="en-GB" w:eastAsia="mk-MK"/>
              </w:rPr>
            </w:pPr>
          </w:p>
        </w:tc>
        <w:tc>
          <w:tcPr>
            <w:tcW w:w="1644" w:type="dxa"/>
            <w:gridSpan w:val="3"/>
            <w:shd w:val="clear" w:color="000000" w:fill="FFFF99"/>
            <w:vAlign w:val="center"/>
            <w:hideMark/>
          </w:tcPr>
          <w:p w14:paraId="381487EF" w14:textId="77777777" w:rsidR="009F0567" w:rsidRPr="00D30847" w:rsidRDefault="009F0567" w:rsidP="009F0567">
            <w:pPr>
              <w:spacing w:after="0" w:line="240" w:lineRule="auto"/>
              <w:rPr>
                <w:rFonts w:ascii="Arial" w:eastAsia="Times New Roman" w:hAnsi="Arial" w:cs="Arial"/>
                <w:sz w:val="12"/>
                <w:szCs w:val="12"/>
                <w:lang w:val="en-GB" w:eastAsia="mk-MK"/>
              </w:rPr>
            </w:pPr>
          </w:p>
          <w:p w14:paraId="06AFB48B" w14:textId="1632DE87" w:rsidR="003C20E4" w:rsidRPr="00D30847" w:rsidRDefault="00A157B0" w:rsidP="00CE2DF4">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 act adopted</w:t>
            </w:r>
          </w:p>
        </w:tc>
        <w:tc>
          <w:tcPr>
            <w:tcW w:w="1758" w:type="dxa"/>
            <w:gridSpan w:val="4"/>
            <w:shd w:val="clear" w:color="000000" w:fill="FFFF99"/>
            <w:vAlign w:val="center"/>
            <w:hideMark/>
          </w:tcPr>
          <w:p w14:paraId="3F2DE4E1" w14:textId="649F0F33" w:rsidR="003C20E4" w:rsidRPr="00D30847" w:rsidRDefault="009F0567" w:rsidP="00CE2DF4">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Number of new acts adopted</w:t>
            </w:r>
            <w:r w:rsidR="00A157B0" w:rsidRPr="00D30847">
              <w:rPr>
                <w:rFonts w:ascii="Arial" w:eastAsia="Times New Roman" w:hAnsi="Arial" w:cs="Arial"/>
                <w:sz w:val="12"/>
                <w:szCs w:val="12"/>
                <w:lang w:val="en-GB" w:eastAsia="mk-MK"/>
              </w:rPr>
              <w:t xml:space="preserve"> amended</w:t>
            </w:r>
          </w:p>
        </w:tc>
        <w:tc>
          <w:tcPr>
            <w:tcW w:w="1842" w:type="dxa"/>
            <w:gridSpan w:val="4"/>
            <w:shd w:val="clear" w:color="000000" w:fill="FFFF99"/>
            <w:vAlign w:val="center"/>
            <w:hideMark/>
          </w:tcPr>
          <w:p w14:paraId="5EB265F3" w14:textId="76950BBF" w:rsidR="003C20E4" w:rsidRPr="00D30847" w:rsidRDefault="00A157B0" w:rsidP="00CE2DF4">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Number of new acts adopted/amended</w:t>
            </w:r>
          </w:p>
        </w:tc>
        <w:tc>
          <w:tcPr>
            <w:tcW w:w="1506" w:type="dxa"/>
            <w:gridSpan w:val="4"/>
            <w:shd w:val="clear" w:color="000000" w:fill="FFFF99"/>
            <w:vAlign w:val="center"/>
            <w:hideMark/>
          </w:tcPr>
          <w:p w14:paraId="39B0A388" w14:textId="7CBF3E1A" w:rsidR="00485BAA" w:rsidRPr="00D30847" w:rsidRDefault="00A157B0" w:rsidP="00485BAA">
            <w:pPr>
              <w:spacing w:after="0" w:line="240" w:lineRule="auto"/>
              <w:jc w:val="center"/>
              <w:rPr>
                <w:rFonts w:ascii="Arial" w:eastAsia="Times New Roman" w:hAnsi="Arial" w:cs="Arial"/>
                <w:sz w:val="12"/>
                <w:szCs w:val="12"/>
                <w:u w:val="single"/>
                <w:lang w:val="en-GB" w:eastAsia="mk-MK"/>
              </w:rPr>
            </w:pPr>
            <w:r w:rsidRPr="00D30847">
              <w:rPr>
                <w:rFonts w:ascii="Arial" w:eastAsia="Times New Roman" w:hAnsi="Arial" w:cs="Arial"/>
                <w:sz w:val="12"/>
                <w:szCs w:val="12"/>
                <w:lang w:val="en-GB" w:eastAsia="mk-MK"/>
              </w:rPr>
              <w:t>Number of new acts adopted/amended</w:t>
            </w:r>
            <w:r w:rsidRPr="00D30847" w:rsidDel="00734119">
              <w:rPr>
                <w:rFonts w:ascii="Arial" w:eastAsia="Times New Roman" w:hAnsi="Arial" w:cs="Arial"/>
                <w:sz w:val="12"/>
                <w:szCs w:val="12"/>
                <w:lang w:val="en-GB" w:eastAsia="mk-MK"/>
              </w:rPr>
              <w:t xml:space="preserve"> </w:t>
            </w:r>
          </w:p>
        </w:tc>
      </w:tr>
      <w:tr w:rsidR="00485BAA" w:rsidRPr="00D30847" w14:paraId="5848C750" w14:textId="77777777" w:rsidTr="00FD4DDE">
        <w:trPr>
          <w:gridBefore w:val="3"/>
          <w:gridAfter w:val="1"/>
          <w:wBefore w:w="37" w:type="dxa"/>
          <w:wAfter w:w="52" w:type="dxa"/>
          <w:trHeight w:val="289"/>
          <w:jc w:val="center"/>
        </w:trPr>
        <w:tc>
          <w:tcPr>
            <w:tcW w:w="1288" w:type="dxa"/>
            <w:tcBorders>
              <w:top w:val="nil"/>
              <w:left w:val="nil"/>
              <w:bottom w:val="nil"/>
              <w:right w:val="nil"/>
            </w:tcBorders>
            <w:shd w:val="clear" w:color="auto" w:fill="auto"/>
            <w:noWrap/>
            <w:vAlign w:val="bottom"/>
            <w:hideMark/>
          </w:tcPr>
          <w:p w14:paraId="3481BD1D" w14:textId="77777777" w:rsidR="00485BAA" w:rsidRPr="00D30847" w:rsidRDefault="00485BAA" w:rsidP="00485BAA">
            <w:pPr>
              <w:spacing w:after="0" w:line="240" w:lineRule="auto"/>
              <w:jc w:val="center"/>
              <w:rPr>
                <w:rFonts w:ascii="Arial" w:eastAsia="Times New Roman" w:hAnsi="Arial" w:cs="Arial"/>
                <w:sz w:val="12"/>
                <w:szCs w:val="12"/>
                <w:u w:val="single"/>
                <w:lang w:val="en-GB" w:eastAsia="mk-MK"/>
              </w:rPr>
            </w:pPr>
          </w:p>
        </w:tc>
        <w:tc>
          <w:tcPr>
            <w:tcW w:w="1015" w:type="dxa"/>
            <w:gridSpan w:val="2"/>
            <w:tcBorders>
              <w:top w:val="nil"/>
              <w:left w:val="nil"/>
              <w:bottom w:val="nil"/>
              <w:right w:val="single" w:sz="8" w:space="0" w:color="000000"/>
            </w:tcBorders>
            <w:shd w:val="clear" w:color="auto" w:fill="auto"/>
            <w:noWrap/>
            <w:vAlign w:val="bottom"/>
            <w:hideMark/>
          </w:tcPr>
          <w:p w14:paraId="7040D155"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9BD2ED"/>
            <w:vAlign w:val="center"/>
            <w:hideMark/>
          </w:tcPr>
          <w:p w14:paraId="01AB94E1"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Activities:</w:t>
            </w:r>
          </w:p>
        </w:tc>
        <w:tc>
          <w:tcPr>
            <w:tcW w:w="1194" w:type="dxa"/>
            <w:gridSpan w:val="2"/>
            <w:shd w:val="clear" w:color="000000" w:fill="9BD2ED"/>
            <w:vAlign w:val="center"/>
            <w:hideMark/>
          </w:tcPr>
          <w:p w14:paraId="2E7B3DE7" w14:textId="264FAC78"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Implementation</w:t>
            </w:r>
            <w:r w:rsidR="00AF1506"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period</w:t>
            </w:r>
          </w:p>
        </w:tc>
        <w:tc>
          <w:tcPr>
            <w:tcW w:w="1418" w:type="dxa"/>
            <w:gridSpan w:val="3"/>
            <w:shd w:val="clear" w:color="000000" w:fill="9BD2ED"/>
            <w:vAlign w:val="center"/>
            <w:hideMark/>
          </w:tcPr>
          <w:p w14:paraId="4902894E" w14:textId="59984B5D"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Responsible</w:t>
            </w:r>
            <w:r w:rsidR="00AF1506"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institution</w:t>
            </w:r>
          </w:p>
        </w:tc>
        <w:tc>
          <w:tcPr>
            <w:tcW w:w="1644" w:type="dxa"/>
            <w:gridSpan w:val="3"/>
            <w:shd w:val="clear" w:color="000000" w:fill="9BD2ED"/>
            <w:vAlign w:val="center"/>
            <w:hideMark/>
          </w:tcPr>
          <w:p w14:paraId="015A63A2" w14:textId="42900B79"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Other</w:t>
            </w:r>
            <w:r w:rsidR="00AF1506"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partners</w:t>
            </w:r>
          </w:p>
        </w:tc>
        <w:tc>
          <w:tcPr>
            <w:tcW w:w="1758" w:type="dxa"/>
            <w:gridSpan w:val="4"/>
            <w:shd w:val="clear" w:color="000000" w:fill="9BD2ED"/>
            <w:vAlign w:val="center"/>
            <w:hideMark/>
          </w:tcPr>
          <w:p w14:paraId="03ACFFB8"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Costs</w:t>
            </w:r>
          </w:p>
        </w:tc>
        <w:tc>
          <w:tcPr>
            <w:tcW w:w="1842" w:type="dxa"/>
            <w:gridSpan w:val="4"/>
            <w:shd w:val="clear" w:color="000000" w:fill="9BD2ED"/>
            <w:vAlign w:val="center"/>
            <w:hideMark/>
          </w:tcPr>
          <w:p w14:paraId="1EDADC5C" w14:textId="5D1D2A58"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Source</w:t>
            </w:r>
            <w:r w:rsidR="00AF1506"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of</w:t>
            </w:r>
            <w:r w:rsidR="00AF1506"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financing</w:t>
            </w:r>
          </w:p>
        </w:tc>
        <w:tc>
          <w:tcPr>
            <w:tcW w:w="1506" w:type="dxa"/>
            <w:gridSpan w:val="4"/>
            <w:shd w:val="clear" w:color="000000" w:fill="9BD2ED"/>
            <w:vAlign w:val="center"/>
            <w:hideMark/>
          </w:tcPr>
          <w:p w14:paraId="4D448255"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 </w:t>
            </w:r>
          </w:p>
        </w:tc>
      </w:tr>
      <w:tr w:rsidR="00485BAA" w:rsidRPr="00D30847" w14:paraId="675532B8" w14:textId="77777777" w:rsidTr="00FD4DDE">
        <w:trPr>
          <w:gridBefore w:val="3"/>
          <w:gridAfter w:val="1"/>
          <w:wBefore w:w="37" w:type="dxa"/>
          <w:wAfter w:w="52" w:type="dxa"/>
          <w:trHeight w:val="554"/>
          <w:jc w:val="center"/>
        </w:trPr>
        <w:tc>
          <w:tcPr>
            <w:tcW w:w="1288" w:type="dxa"/>
            <w:tcBorders>
              <w:top w:val="nil"/>
              <w:left w:val="nil"/>
              <w:bottom w:val="nil"/>
              <w:right w:val="nil"/>
            </w:tcBorders>
            <w:shd w:val="clear" w:color="auto" w:fill="auto"/>
            <w:noWrap/>
            <w:vAlign w:val="bottom"/>
            <w:hideMark/>
          </w:tcPr>
          <w:p w14:paraId="7B1334B5"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p>
        </w:tc>
        <w:tc>
          <w:tcPr>
            <w:tcW w:w="1015" w:type="dxa"/>
            <w:gridSpan w:val="2"/>
            <w:tcBorders>
              <w:top w:val="nil"/>
              <w:left w:val="nil"/>
              <w:bottom w:val="nil"/>
              <w:right w:val="single" w:sz="8" w:space="0" w:color="000000"/>
            </w:tcBorders>
            <w:shd w:val="clear" w:color="auto" w:fill="auto"/>
            <w:noWrap/>
            <w:vAlign w:val="bottom"/>
            <w:hideMark/>
          </w:tcPr>
          <w:p w14:paraId="2AD9EC21"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054488E1" w14:textId="731A65BD" w:rsidR="00485BAA" w:rsidRPr="00D30847" w:rsidRDefault="00815A4F"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1.Strengthen the</w:t>
            </w:r>
            <w:r w:rsidR="00AF1506"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supporting</w:t>
            </w:r>
            <w:r w:rsidR="00AF1506"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legal</w:t>
            </w:r>
            <w:r w:rsidR="00AF1506"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framework</w:t>
            </w:r>
            <w:r w:rsidR="00AF1506"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for PIM</w:t>
            </w:r>
          </w:p>
        </w:tc>
        <w:tc>
          <w:tcPr>
            <w:tcW w:w="1194" w:type="dxa"/>
            <w:gridSpan w:val="2"/>
            <w:shd w:val="clear" w:color="000000" w:fill="FFFF99"/>
            <w:vAlign w:val="center"/>
            <w:hideMark/>
          </w:tcPr>
          <w:p w14:paraId="3143DFE1" w14:textId="590EDBA3"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w:t>
            </w:r>
            <w:r w:rsidR="00A157B0" w:rsidRPr="00D30847">
              <w:rPr>
                <w:rFonts w:ascii="Arial" w:eastAsia="Times New Roman" w:hAnsi="Arial" w:cs="Arial"/>
                <w:sz w:val="12"/>
                <w:szCs w:val="12"/>
                <w:lang w:val="en-GB" w:eastAsia="mk-MK"/>
              </w:rPr>
              <w:t>5</w:t>
            </w:r>
            <w:r w:rsidRPr="00D30847">
              <w:rPr>
                <w:rFonts w:ascii="Arial" w:eastAsia="Times New Roman" w:hAnsi="Arial" w:cs="Arial"/>
                <w:sz w:val="12"/>
                <w:szCs w:val="12"/>
                <w:lang w:val="en-GB" w:eastAsia="mk-MK"/>
              </w:rPr>
              <w:t xml:space="preserve"> - 202</w:t>
            </w:r>
            <w:r w:rsidR="00A157B0" w:rsidRPr="00D30847">
              <w:rPr>
                <w:rFonts w:ascii="Arial" w:eastAsia="Times New Roman" w:hAnsi="Arial" w:cs="Arial"/>
                <w:sz w:val="12"/>
                <w:szCs w:val="12"/>
                <w:lang w:val="en-GB" w:eastAsia="mk-MK"/>
              </w:rPr>
              <w:t>8</w:t>
            </w:r>
          </w:p>
        </w:tc>
        <w:tc>
          <w:tcPr>
            <w:tcW w:w="1418" w:type="dxa"/>
            <w:gridSpan w:val="3"/>
            <w:shd w:val="clear" w:color="000000" w:fill="FFFF99"/>
            <w:vAlign w:val="center"/>
            <w:hideMark/>
          </w:tcPr>
          <w:p w14:paraId="13F080CD" w14:textId="2A0CE02C"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MoF</w:t>
            </w:r>
            <w:r w:rsidR="00263A7B" w:rsidRPr="00D30847">
              <w:rPr>
                <w:rFonts w:ascii="Arial" w:eastAsia="Times New Roman" w:hAnsi="Arial" w:cs="Arial"/>
                <w:sz w:val="12"/>
                <w:szCs w:val="12"/>
                <w:lang w:val="en-GB" w:eastAsia="mk-MK"/>
              </w:rPr>
              <w:t xml:space="preserve"> </w:t>
            </w:r>
          </w:p>
        </w:tc>
        <w:tc>
          <w:tcPr>
            <w:tcW w:w="1644" w:type="dxa"/>
            <w:gridSpan w:val="3"/>
            <w:shd w:val="clear" w:color="000000" w:fill="FFFF99"/>
            <w:vAlign w:val="center"/>
            <w:hideMark/>
          </w:tcPr>
          <w:p w14:paraId="0C89E595" w14:textId="2278D0A8" w:rsidR="00485BAA" w:rsidRPr="00D30847" w:rsidRDefault="00485BAA" w:rsidP="0035096E">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br/>
            </w:r>
            <w:r w:rsidR="009F0567" w:rsidRPr="00D30847">
              <w:rPr>
                <w:rFonts w:ascii="Arial" w:eastAsia="Times New Roman" w:hAnsi="Arial" w:cs="Arial"/>
                <w:sz w:val="12"/>
                <w:szCs w:val="12"/>
                <w:lang w:val="en-GB" w:eastAsia="mk-MK"/>
              </w:rPr>
              <w:t>External</w:t>
            </w:r>
            <w:r w:rsidR="00AF1506" w:rsidRPr="00D30847">
              <w:rPr>
                <w:rFonts w:ascii="Arial" w:eastAsia="Times New Roman" w:hAnsi="Arial" w:cs="Arial"/>
                <w:sz w:val="12"/>
                <w:szCs w:val="12"/>
                <w:lang w:val="en-GB" w:eastAsia="mk-MK"/>
              </w:rPr>
              <w:t xml:space="preserve"> </w:t>
            </w:r>
            <w:r w:rsidR="009F0567" w:rsidRPr="00D30847">
              <w:rPr>
                <w:rFonts w:ascii="Arial" w:eastAsia="Times New Roman" w:hAnsi="Arial" w:cs="Arial"/>
                <w:sz w:val="12"/>
                <w:szCs w:val="12"/>
                <w:lang w:val="en-GB" w:eastAsia="mk-MK"/>
              </w:rPr>
              <w:t>expertise(WB/IMF/EU)</w:t>
            </w:r>
          </w:p>
        </w:tc>
        <w:tc>
          <w:tcPr>
            <w:tcW w:w="1758" w:type="dxa"/>
            <w:gridSpan w:val="4"/>
            <w:shd w:val="clear" w:color="000000" w:fill="FFFF99"/>
            <w:vAlign w:val="center"/>
            <w:hideMark/>
          </w:tcPr>
          <w:p w14:paraId="213945F2" w14:textId="4B00B74C" w:rsidR="00485BAA" w:rsidRPr="00D30847" w:rsidRDefault="00A157B0" w:rsidP="00DE7154">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15</w:t>
            </w:r>
            <w:r w:rsidR="00815A4F" w:rsidRPr="00D30847">
              <w:rPr>
                <w:rFonts w:ascii="Arial" w:eastAsia="Times New Roman" w:hAnsi="Arial" w:cs="Arial"/>
                <w:sz w:val="12"/>
                <w:szCs w:val="12"/>
                <w:lang w:val="en-GB" w:eastAsia="mk-MK"/>
              </w:rPr>
              <w:t>.000</w:t>
            </w:r>
          </w:p>
        </w:tc>
        <w:tc>
          <w:tcPr>
            <w:tcW w:w="1842" w:type="dxa"/>
            <w:gridSpan w:val="4"/>
            <w:shd w:val="clear" w:color="000000" w:fill="FFFF99"/>
            <w:vAlign w:val="center"/>
            <w:hideMark/>
          </w:tcPr>
          <w:p w14:paraId="2D3D0CF6" w14:textId="77777777" w:rsidR="00485BAA" w:rsidRPr="00D30847" w:rsidRDefault="00815A4F"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External</w:t>
            </w:r>
            <w:r w:rsidR="00472503" w:rsidRPr="00D30847">
              <w:rPr>
                <w:rFonts w:ascii="Arial" w:eastAsia="Times New Roman" w:hAnsi="Arial" w:cs="Arial"/>
                <w:sz w:val="12"/>
                <w:szCs w:val="12"/>
                <w:lang w:val="en-GB" w:eastAsia="mk-MK"/>
              </w:rPr>
              <w:t xml:space="preserve"> funding</w:t>
            </w:r>
          </w:p>
        </w:tc>
        <w:tc>
          <w:tcPr>
            <w:tcW w:w="1506" w:type="dxa"/>
            <w:gridSpan w:val="4"/>
            <w:shd w:val="clear" w:color="000000" w:fill="FFFF99"/>
            <w:vAlign w:val="center"/>
            <w:hideMark/>
          </w:tcPr>
          <w:p w14:paraId="1A270E1D" w14:textId="400DC20E" w:rsidR="00485BAA" w:rsidRPr="00D30847" w:rsidRDefault="00485BAA" w:rsidP="00407B01">
            <w:pPr>
              <w:spacing w:after="0" w:line="240" w:lineRule="auto"/>
              <w:jc w:val="center"/>
              <w:rPr>
                <w:rFonts w:ascii="Arial" w:eastAsia="Times New Roman" w:hAnsi="Arial" w:cs="Arial"/>
                <w:sz w:val="12"/>
                <w:szCs w:val="12"/>
                <w:lang w:val="en-GB" w:eastAsia="mk-MK"/>
              </w:rPr>
            </w:pPr>
          </w:p>
        </w:tc>
      </w:tr>
      <w:tr w:rsidR="00815A4F" w:rsidRPr="00D30847" w14:paraId="07D33052" w14:textId="77777777" w:rsidTr="00FD4DDE">
        <w:trPr>
          <w:gridBefore w:val="3"/>
          <w:gridAfter w:val="1"/>
          <w:wBefore w:w="37" w:type="dxa"/>
          <w:wAfter w:w="52" w:type="dxa"/>
          <w:trHeight w:val="313"/>
          <w:jc w:val="center"/>
        </w:trPr>
        <w:tc>
          <w:tcPr>
            <w:tcW w:w="1288" w:type="dxa"/>
            <w:tcBorders>
              <w:top w:val="nil"/>
              <w:left w:val="nil"/>
              <w:bottom w:val="nil"/>
              <w:right w:val="nil"/>
            </w:tcBorders>
            <w:shd w:val="clear" w:color="auto" w:fill="auto"/>
            <w:noWrap/>
            <w:vAlign w:val="bottom"/>
          </w:tcPr>
          <w:p w14:paraId="4A87A1EC" w14:textId="77777777" w:rsidR="00815A4F" w:rsidRPr="00D30847" w:rsidRDefault="00815A4F" w:rsidP="00485BAA">
            <w:pPr>
              <w:spacing w:after="0" w:line="240" w:lineRule="auto"/>
              <w:jc w:val="both"/>
              <w:rPr>
                <w:rFonts w:ascii="Arial" w:eastAsia="Times New Roman" w:hAnsi="Arial" w:cs="Arial"/>
                <w:sz w:val="12"/>
                <w:szCs w:val="12"/>
                <w:lang w:val="en-GB" w:eastAsia="mk-MK"/>
              </w:rPr>
            </w:pPr>
          </w:p>
        </w:tc>
        <w:tc>
          <w:tcPr>
            <w:tcW w:w="1015" w:type="dxa"/>
            <w:gridSpan w:val="2"/>
            <w:tcBorders>
              <w:top w:val="nil"/>
              <w:left w:val="nil"/>
              <w:bottom w:val="nil"/>
              <w:right w:val="single" w:sz="8" w:space="0" w:color="000000"/>
            </w:tcBorders>
            <w:shd w:val="clear" w:color="auto" w:fill="auto"/>
            <w:noWrap/>
            <w:vAlign w:val="bottom"/>
          </w:tcPr>
          <w:p w14:paraId="505BB5D9" w14:textId="77777777" w:rsidR="00815A4F" w:rsidRPr="00D30847" w:rsidRDefault="00815A4F" w:rsidP="00485BAA">
            <w:pPr>
              <w:spacing w:after="0" w:line="240" w:lineRule="auto"/>
              <w:rPr>
                <w:rFonts w:ascii="Arial" w:eastAsia="Times New Roman" w:hAnsi="Arial" w:cs="Arial"/>
                <w:sz w:val="12"/>
                <w:szCs w:val="12"/>
                <w:lang w:val="en-GB" w:eastAsia="mk-MK"/>
              </w:rPr>
            </w:pPr>
          </w:p>
        </w:tc>
        <w:tc>
          <w:tcPr>
            <w:tcW w:w="1836" w:type="dxa"/>
            <w:gridSpan w:val="5"/>
            <w:vMerge w:val="restart"/>
            <w:tcBorders>
              <w:left w:val="single" w:sz="8" w:space="0" w:color="000000"/>
            </w:tcBorders>
            <w:shd w:val="clear" w:color="000000" w:fill="FFFF99"/>
            <w:vAlign w:val="center"/>
          </w:tcPr>
          <w:p w14:paraId="695C1AE0" w14:textId="0C0477E9" w:rsidR="00815A4F" w:rsidRPr="00D30847" w:rsidRDefault="00815A4F"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2.Strengthen the</w:t>
            </w:r>
            <w:r w:rsidR="00AF1506"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institutional</w:t>
            </w:r>
            <w:r w:rsidR="00AF1506"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capacity</w:t>
            </w:r>
            <w:r w:rsidR="00AF1506"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of</w:t>
            </w:r>
            <w:r w:rsidR="00AF1506"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the</w:t>
            </w:r>
            <w:r w:rsidR="00AF1506"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MoF</w:t>
            </w:r>
            <w:r w:rsidR="00AF1506"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in</w:t>
            </w:r>
            <w:r w:rsidR="00AF1506"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the PIM system</w:t>
            </w:r>
          </w:p>
        </w:tc>
        <w:tc>
          <w:tcPr>
            <w:tcW w:w="1194" w:type="dxa"/>
            <w:gridSpan w:val="2"/>
            <w:vMerge w:val="restart"/>
            <w:shd w:val="clear" w:color="000000" w:fill="FFFF99"/>
            <w:vAlign w:val="center"/>
          </w:tcPr>
          <w:p w14:paraId="0D7FE370" w14:textId="0270A540" w:rsidR="00815A4F" w:rsidRPr="00D30847" w:rsidRDefault="00815A4F"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w:t>
            </w:r>
            <w:r w:rsidR="00A157B0" w:rsidRPr="00D30847">
              <w:rPr>
                <w:rFonts w:ascii="Arial" w:eastAsia="Times New Roman" w:hAnsi="Arial" w:cs="Arial"/>
                <w:sz w:val="12"/>
                <w:szCs w:val="12"/>
                <w:lang w:val="en-GB" w:eastAsia="mk-MK"/>
              </w:rPr>
              <w:t>5</w:t>
            </w:r>
            <w:r w:rsidRPr="00D30847">
              <w:rPr>
                <w:rFonts w:ascii="Arial" w:eastAsia="Times New Roman" w:hAnsi="Arial" w:cs="Arial"/>
                <w:sz w:val="12"/>
                <w:szCs w:val="12"/>
                <w:lang w:val="en-GB" w:eastAsia="mk-MK"/>
              </w:rPr>
              <w:t xml:space="preserve"> - 202</w:t>
            </w:r>
            <w:r w:rsidR="00A157B0" w:rsidRPr="00D30847">
              <w:rPr>
                <w:rFonts w:ascii="Arial" w:eastAsia="Times New Roman" w:hAnsi="Arial" w:cs="Arial"/>
                <w:sz w:val="12"/>
                <w:szCs w:val="12"/>
                <w:lang w:val="en-GB" w:eastAsia="mk-MK"/>
              </w:rPr>
              <w:t>8</w:t>
            </w:r>
          </w:p>
        </w:tc>
        <w:tc>
          <w:tcPr>
            <w:tcW w:w="1418" w:type="dxa"/>
            <w:gridSpan w:val="3"/>
            <w:vMerge w:val="restart"/>
            <w:shd w:val="clear" w:color="000000" w:fill="FFFF99"/>
            <w:vAlign w:val="center"/>
          </w:tcPr>
          <w:p w14:paraId="7E44EDEA" w14:textId="36804505" w:rsidR="00815A4F" w:rsidRPr="00D30847" w:rsidRDefault="00263A7B"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MoF </w:t>
            </w:r>
          </w:p>
        </w:tc>
        <w:tc>
          <w:tcPr>
            <w:tcW w:w="1644" w:type="dxa"/>
            <w:gridSpan w:val="3"/>
            <w:vMerge w:val="restart"/>
            <w:shd w:val="clear" w:color="000000" w:fill="FFFF99"/>
            <w:vAlign w:val="center"/>
          </w:tcPr>
          <w:p w14:paraId="35682CFC" w14:textId="0FE97A8D" w:rsidR="009F0567" w:rsidRPr="00D30847" w:rsidRDefault="009F0567" w:rsidP="009F0567">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External</w:t>
            </w:r>
            <w:r w:rsidR="00AF1506"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expertise</w:t>
            </w:r>
          </w:p>
          <w:p w14:paraId="78928680" w14:textId="0CE08026" w:rsidR="00815A4F" w:rsidRPr="00D30847" w:rsidRDefault="009F0567" w:rsidP="009F0567">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(WB/IMF/EU)</w:t>
            </w:r>
          </w:p>
        </w:tc>
        <w:tc>
          <w:tcPr>
            <w:tcW w:w="1758" w:type="dxa"/>
            <w:gridSpan w:val="4"/>
            <w:vMerge w:val="restart"/>
            <w:shd w:val="clear" w:color="000000" w:fill="FFFF99"/>
            <w:vAlign w:val="center"/>
          </w:tcPr>
          <w:p w14:paraId="283EDD3B" w14:textId="71E49035" w:rsidR="00815A4F" w:rsidRPr="00D30847" w:rsidRDefault="00815A4F" w:rsidP="00DE7154">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3</w:t>
            </w:r>
            <w:r w:rsidR="00A157B0" w:rsidRPr="00D30847">
              <w:rPr>
                <w:rFonts w:ascii="Arial" w:eastAsia="Times New Roman" w:hAnsi="Arial" w:cs="Arial"/>
                <w:sz w:val="12"/>
                <w:szCs w:val="12"/>
                <w:lang w:val="en-GB" w:eastAsia="mk-MK"/>
              </w:rPr>
              <w:t>3</w:t>
            </w:r>
            <w:r w:rsidR="009F0567" w:rsidRPr="00D30847">
              <w:rPr>
                <w:rFonts w:ascii="Arial" w:eastAsia="Times New Roman" w:hAnsi="Arial" w:cs="Arial"/>
                <w:sz w:val="12"/>
                <w:szCs w:val="12"/>
                <w:lang w:val="en-GB" w:eastAsia="mk-MK"/>
              </w:rPr>
              <w:t>0</w:t>
            </w:r>
            <w:r w:rsidRPr="00D30847">
              <w:rPr>
                <w:rFonts w:ascii="Arial" w:eastAsia="Times New Roman" w:hAnsi="Arial" w:cs="Arial"/>
                <w:sz w:val="12"/>
                <w:szCs w:val="12"/>
                <w:lang w:val="en-GB" w:eastAsia="mk-MK"/>
              </w:rPr>
              <w:t>.000</w:t>
            </w:r>
          </w:p>
        </w:tc>
        <w:tc>
          <w:tcPr>
            <w:tcW w:w="1842" w:type="dxa"/>
            <w:gridSpan w:val="4"/>
            <w:shd w:val="clear" w:color="000000" w:fill="FFFF99"/>
            <w:vAlign w:val="center"/>
          </w:tcPr>
          <w:p w14:paraId="0EB9D64F" w14:textId="23AD8D05" w:rsidR="00815A4F" w:rsidRPr="00D30847" w:rsidRDefault="00472503"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National budget</w:t>
            </w:r>
          </w:p>
        </w:tc>
        <w:tc>
          <w:tcPr>
            <w:tcW w:w="1506" w:type="dxa"/>
            <w:gridSpan w:val="4"/>
            <w:shd w:val="clear" w:color="000000" w:fill="FFFF99"/>
            <w:vAlign w:val="center"/>
          </w:tcPr>
          <w:p w14:paraId="0A5F5F2E" w14:textId="10F48726" w:rsidR="00815A4F" w:rsidRPr="00D30847" w:rsidRDefault="00815A4F" w:rsidP="00407B01">
            <w:pPr>
              <w:spacing w:after="0" w:line="240" w:lineRule="auto"/>
              <w:jc w:val="center"/>
              <w:rPr>
                <w:rFonts w:ascii="Arial" w:eastAsia="Times New Roman" w:hAnsi="Arial" w:cs="Arial"/>
                <w:sz w:val="12"/>
                <w:szCs w:val="12"/>
                <w:lang w:val="en-GB" w:eastAsia="mk-MK"/>
              </w:rPr>
            </w:pPr>
          </w:p>
        </w:tc>
      </w:tr>
      <w:tr w:rsidR="00815A4F" w:rsidRPr="00D30847" w14:paraId="18180D42" w14:textId="77777777" w:rsidTr="00FD4DDE">
        <w:trPr>
          <w:gridBefore w:val="3"/>
          <w:gridAfter w:val="1"/>
          <w:wBefore w:w="37" w:type="dxa"/>
          <w:wAfter w:w="52" w:type="dxa"/>
          <w:trHeight w:val="50"/>
          <w:jc w:val="center"/>
        </w:trPr>
        <w:tc>
          <w:tcPr>
            <w:tcW w:w="1288" w:type="dxa"/>
            <w:tcBorders>
              <w:top w:val="nil"/>
              <w:left w:val="nil"/>
              <w:bottom w:val="nil"/>
              <w:right w:val="nil"/>
            </w:tcBorders>
            <w:shd w:val="clear" w:color="auto" w:fill="auto"/>
            <w:noWrap/>
            <w:vAlign w:val="bottom"/>
            <w:hideMark/>
          </w:tcPr>
          <w:p w14:paraId="4BF16DA4" w14:textId="77777777" w:rsidR="00815A4F" w:rsidRPr="00D30847" w:rsidRDefault="00815A4F" w:rsidP="00485BAA">
            <w:pPr>
              <w:spacing w:after="0" w:line="240" w:lineRule="auto"/>
              <w:jc w:val="both"/>
              <w:rPr>
                <w:rFonts w:ascii="Arial" w:eastAsia="Times New Roman" w:hAnsi="Arial" w:cs="Arial"/>
                <w:sz w:val="12"/>
                <w:szCs w:val="12"/>
                <w:lang w:val="en-GB" w:eastAsia="mk-MK"/>
              </w:rPr>
            </w:pPr>
          </w:p>
        </w:tc>
        <w:tc>
          <w:tcPr>
            <w:tcW w:w="1015" w:type="dxa"/>
            <w:gridSpan w:val="2"/>
            <w:tcBorders>
              <w:top w:val="nil"/>
              <w:left w:val="nil"/>
              <w:bottom w:val="nil"/>
              <w:right w:val="single" w:sz="8" w:space="0" w:color="000000"/>
            </w:tcBorders>
            <w:shd w:val="clear" w:color="auto" w:fill="auto"/>
            <w:noWrap/>
            <w:vAlign w:val="bottom"/>
            <w:hideMark/>
          </w:tcPr>
          <w:p w14:paraId="0807FABB" w14:textId="77777777" w:rsidR="00815A4F" w:rsidRPr="00D30847" w:rsidRDefault="00815A4F" w:rsidP="00485BAA">
            <w:pPr>
              <w:spacing w:after="0" w:line="240" w:lineRule="auto"/>
              <w:rPr>
                <w:rFonts w:ascii="Arial" w:eastAsia="Times New Roman" w:hAnsi="Arial" w:cs="Arial"/>
                <w:sz w:val="12"/>
                <w:szCs w:val="12"/>
                <w:lang w:val="en-GB" w:eastAsia="mk-MK"/>
              </w:rPr>
            </w:pPr>
          </w:p>
        </w:tc>
        <w:tc>
          <w:tcPr>
            <w:tcW w:w="1836" w:type="dxa"/>
            <w:gridSpan w:val="5"/>
            <w:vMerge/>
            <w:tcBorders>
              <w:left w:val="single" w:sz="8" w:space="0" w:color="000000"/>
            </w:tcBorders>
            <w:shd w:val="clear" w:color="000000" w:fill="FFFF99"/>
            <w:vAlign w:val="center"/>
            <w:hideMark/>
          </w:tcPr>
          <w:p w14:paraId="352A9CB8" w14:textId="77777777" w:rsidR="00815A4F" w:rsidRPr="00D30847" w:rsidRDefault="00815A4F" w:rsidP="00485BAA">
            <w:pPr>
              <w:spacing w:after="0" w:line="240" w:lineRule="auto"/>
              <w:rPr>
                <w:rFonts w:ascii="Arial" w:eastAsia="Times New Roman" w:hAnsi="Arial" w:cs="Arial"/>
                <w:sz w:val="12"/>
                <w:szCs w:val="12"/>
                <w:lang w:val="en-GB" w:eastAsia="mk-MK"/>
              </w:rPr>
            </w:pPr>
          </w:p>
        </w:tc>
        <w:tc>
          <w:tcPr>
            <w:tcW w:w="1194" w:type="dxa"/>
            <w:gridSpan w:val="2"/>
            <w:vMerge/>
            <w:shd w:val="clear" w:color="000000" w:fill="FFFF99"/>
            <w:vAlign w:val="center"/>
            <w:hideMark/>
          </w:tcPr>
          <w:p w14:paraId="3ECB0EF1" w14:textId="77777777" w:rsidR="00815A4F" w:rsidRPr="00D30847" w:rsidRDefault="00815A4F" w:rsidP="00485BAA">
            <w:pPr>
              <w:spacing w:after="0" w:line="240" w:lineRule="auto"/>
              <w:jc w:val="center"/>
              <w:rPr>
                <w:rFonts w:ascii="Arial" w:eastAsia="Times New Roman" w:hAnsi="Arial" w:cs="Arial"/>
                <w:sz w:val="12"/>
                <w:szCs w:val="12"/>
                <w:lang w:val="en-GB" w:eastAsia="mk-MK"/>
              </w:rPr>
            </w:pPr>
          </w:p>
        </w:tc>
        <w:tc>
          <w:tcPr>
            <w:tcW w:w="1418" w:type="dxa"/>
            <w:gridSpan w:val="3"/>
            <w:vMerge/>
            <w:shd w:val="clear" w:color="000000" w:fill="FFFF99"/>
            <w:vAlign w:val="center"/>
            <w:hideMark/>
          </w:tcPr>
          <w:p w14:paraId="0F091410" w14:textId="77777777" w:rsidR="00815A4F" w:rsidRPr="00D30847" w:rsidRDefault="00815A4F" w:rsidP="00485BAA">
            <w:pPr>
              <w:spacing w:after="0" w:line="240" w:lineRule="auto"/>
              <w:jc w:val="center"/>
              <w:rPr>
                <w:rFonts w:ascii="Arial" w:eastAsia="Times New Roman" w:hAnsi="Arial" w:cs="Arial"/>
                <w:sz w:val="12"/>
                <w:szCs w:val="12"/>
                <w:lang w:val="en-GB" w:eastAsia="mk-MK"/>
              </w:rPr>
            </w:pPr>
          </w:p>
        </w:tc>
        <w:tc>
          <w:tcPr>
            <w:tcW w:w="1644" w:type="dxa"/>
            <w:gridSpan w:val="3"/>
            <w:vMerge/>
            <w:shd w:val="clear" w:color="000000" w:fill="FFFF99"/>
            <w:vAlign w:val="center"/>
            <w:hideMark/>
          </w:tcPr>
          <w:p w14:paraId="6A535B7D" w14:textId="77777777" w:rsidR="00815A4F" w:rsidRPr="00D30847" w:rsidRDefault="00815A4F" w:rsidP="00485BAA">
            <w:pPr>
              <w:spacing w:after="0" w:line="240" w:lineRule="auto"/>
              <w:jc w:val="center"/>
              <w:rPr>
                <w:rFonts w:ascii="Arial" w:eastAsia="Times New Roman" w:hAnsi="Arial" w:cs="Arial"/>
                <w:sz w:val="12"/>
                <w:szCs w:val="12"/>
                <w:lang w:val="en-GB" w:eastAsia="mk-MK"/>
              </w:rPr>
            </w:pPr>
          </w:p>
        </w:tc>
        <w:tc>
          <w:tcPr>
            <w:tcW w:w="1758" w:type="dxa"/>
            <w:gridSpan w:val="4"/>
            <w:vMerge/>
            <w:shd w:val="clear" w:color="000000" w:fill="FFFF99"/>
            <w:vAlign w:val="center"/>
            <w:hideMark/>
          </w:tcPr>
          <w:p w14:paraId="1AE9B4A9" w14:textId="77777777" w:rsidR="00815A4F" w:rsidRPr="00D30847" w:rsidRDefault="00815A4F" w:rsidP="00DE7154">
            <w:pPr>
              <w:spacing w:after="0" w:line="240" w:lineRule="auto"/>
              <w:jc w:val="center"/>
              <w:rPr>
                <w:rFonts w:ascii="Arial" w:eastAsia="Times New Roman" w:hAnsi="Arial" w:cs="Arial"/>
                <w:sz w:val="12"/>
                <w:szCs w:val="12"/>
                <w:lang w:val="en-GB" w:eastAsia="mk-MK"/>
              </w:rPr>
            </w:pPr>
          </w:p>
        </w:tc>
        <w:tc>
          <w:tcPr>
            <w:tcW w:w="1842" w:type="dxa"/>
            <w:gridSpan w:val="4"/>
            <w:vMerge w:val="restart"/>
            <w:shd w:val="clear" w:color="000000" w:fill="FFFF99"/>
            <w:vAlign w:val="center"/>
            <w:hideMark/>
          </w:tcPr>
          <w:p w14:paraId="12C4809A" w14:textId="77777777" w:rsidR="00815A4F" w:rsidRPr="00D30847" w:rsidRDefault="00815A4F"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External</w:t>
            </w:r>
            <w:r w:rsidR="00472503" w:rsidRPr="00D30847">
              <w:rPr>
                <w:rFonts w:ascii="Arial" w:eastAsia="Times New Roman" w:hAnsi="Arial" w:cs="Arial"/>
                <w:sz w:val="12"/>
                <w:szCs w:val="12"/>
                <w:lang w:val="en-GB" w:eastAsia="mk-MK"/>
              </w:rPr>
              <w:t xml:space="preserve"> funding</w:t>
            </w:r>
          </w:p>
        </w:tc>
        <w:tc>
          <w:tcPr>
            <w:tcW w:w="1506" w:type="dxa"/>
            <w:gridSpan w:val="4"/>
            <w:vMerge w:val="restart"/>
            <w:shd w:val="clear" w:color="000000" w:fill="FFFF99"/>
            <w:vAlign w:val="center"/>
            <w:hideMark/>
          </w:tcPr>
          <w:p w14:paraId="1786592F" w14:textId="0FF1887C" w:rsidR="00815A4F" w:rsidRPr="00D30847" w:rsidRDefault="00815A4F" w:rsidP="00407B01">
            <w:pPr>
              <w:spacing w:after="0" w:line="240" w:lineRule="auto"/>
              <w:jc w:val="center"/>
              <w:rPr>
                <w:rFonts w:ascii="Arial" w:eastAsia="Times New Roman" w:hAnsi="Arial" w:cs="Arial"/>
                <w:sz w:val="12"/>
                <w:szCs w:val="12"/>
                <w:lang w:val="en-GB" w:eastAsia="mk-MK"/>
              </w:rPr>
            </w:pPr>
          </w:p>
        </w:tc>
      </w:tr>
      <w:tr w:rsidR="00815A4F" w:rsidRPr="00D30847" w14:paraId="6E00B614" w14:textId="77777777" w:rsidTr="00FD4DDE">
        <w:trPr>
          <w:gridBefore w:val="3"/>
          <w:gridAfter w:val="1"/>
          <w:wBefore w:w="37" w:type="dxa"/>
          <w:wAfter w:w="52" w:type="dxa"/>
          <w:trHeight w:val="259"/>
          <w:jc w:val="center"/>
        </w:trPr>
        <w:tc>
          <w:tcPr>
            <w:tcW w:w="1288" w:type="dxa"/>
            <w:tcBorders>
              <w:top w:val="nil"/>
              <w:left w:val="nil"/>
              <w:bottom w:val="nil"/>
              <w:right w:val="nil"/>
            </w:tcBorders>
            <w:shd w:val="clear" w:color="auto" w:fill="auto"/>
            <w:noWrap/>
            <w:vAlign w:val="bottom"/>
            <w:hideMark/>
          </w:tcPr>
          <w:p w14:paraId="6DC164C1" w14:textId="77777777" w:rsidR="00815A4F" w:rsidRPr="00D30847" w:rsidRDefault="00815A4F" w:rsidP="00485BAA">
            <w:pPr>
              <w:spacing w:after="0" w:line="240" w:lineRule="auto"/>
              <w:jc w:val="center"/>
              <w:rPr>
                <w:rFonts w:ascii="Arial" w:eastAsia="Times New Roman" w:hAnsi="Arial" w:cs="Arial"/>
                <w:sz w:val="12"/>
                <w:szCs w:val="12"/>
                <w:lang w:val="en-GB" w:eastAsia="mk-MK"/>
              </w:rPr>
            </w:pPr>
          </w:p>
        </w:tc>
        <w:tc>
          <w:tcPr>
            <w:tcW w:w="1015" w:type="dxa"/>
            <w:gridSpan w:val="2"/>
            <w:tcBorders>
              <w:top w:val="nil"/>
              <w:left w:val="nil"/>
              <w:bottom w:val="nil"/>
              <w:right w:val="single" w:sz="8" w:space="0" w:color="000000"/>
            </w:tcBorders>
            <w:shd w:val="clear" w:color="auto" w:fill="auto"/>
            <w:noWrap/>
            <w:vAlign w:val="bottom"/>
            <w:hideMark/>
          </w:tcPr>
          <w:p w14:paraId="2F4340C4" w14:textId="77777777" w:rsidR="00815A4F" w:rsidRPr="00D30847" w:rsidRDefault="00815A4F" w:rsidP="00485BAA">
            <w:pPr>
              <w:spacing w:after="0" w:line="240" w:lineRule="auto"/>
              <w:rPr>
                <w:rFonts w:ascii="Arial" w:eastAsia="Times New Roman" w:hAnsi="Arial" w:cs="Arial"/>
                <w:sz w:val="12"/>
                <w:szCs w:val="12"/>
                <w:lang w:val="en-GB" w:eastAsia="mk-MK"/>
              </w:rPr>
            </w:pPr>
          </w:p>
        </w:tc>
        <w:tc>
          <w:tcPr>
            <w:tcW w:w="1836" w:type="dxa"/>
            <w:gridSpan w:val="5"/>
            <w:vMerge/>
            <w:tcBorders>
              <w:left w:val="single" w:sz="8" w:space="0" w:color="000000"/>
            </w:tcBorders>
            <w:vAlign w:val="center"/>
            <w:hideMark/>
          </w:tcPr>
          <w:p w14:paraId="42187466" w14:textId="77777777" w:rsidR="00815A4F" w:rsidRPr="00D30847" w:rsidRDefault="00815A4F" w:rsidP="00485BAA">
            <w:pPr>
              <w:spacing w:after="0" w:line="240" w:lineRule="auto"/>
              <w:rPr>
                <w:rFonts w:ascii="Arial" w:eastAsia="Times New Roman" w:hAnsi="Arial" w:cs="Arial"/>
                <w:sz w:val="12"/>
                <w:szCs w:val="12"/>
                <w:lang w:val="en-GB" w:eastAsia="mk-MK"/>
              </w:rPr>
            </w:pPr>
          </w:p>
        </w:tc>
        <w:tc>
          <w:tcPr>
            <w:tcW w:w="1194" w:type="dxa"/>
            <w:gridSpan w:val="2"/>
            <w:vMerge/>
            <w:vAlign w:val="center"/>
            <w:hideMark/>
          </w:tcPr>
          <w:p w14:paraId="3F3634B0" w14:textId="77777777" w:rsidR="00815A4F" w:rsidRPr="00D30847" w:rsidRDefault="00815A4F" w:rsidP="00485BAA">
            <w:pPr>
              <w:spacing w:after="0" w:line="240" w:lineRule="auto"/>
              <w:rPr>
                <w:rFonts w:ascii="Arial" w:eastAsia="Times New Roman" w:hAnsi="Arial" w:cs="Arial"/>
                <w:sz w:val="12"/>
                <w:szCs w:val="12"/>
                <w:lang w:val="en-GB" w:eastAsia="mk-MK"/>
              </w:rPr>
            </w:pPr>
          </w:p>
        </w:tc>
        <w:tc>
          <w:tcPr>
            <w:tcW w:w="1418" w:type="dxa"/>
            <w:gridSpan w:val="3"/>
            <w:vMerge/>
            <w:vAlign w:val="center"/>
            <w:hideMark/>
          </w:tcPr>
          <w:p w14:paraId="1D90104B" w14:textId="77777777" w:rsidR="00815A4F" w:rsidRPr="00D30847" w:rsidRDefault="00815A4F" w:rsidP="00485BAA">
            <w:pPr>
              <w:spacing w:after="0" w:line="240" w:lineRule="auto"/>
              <w:rPr>
                <w:rFonts w:ascii="Arial" w:eastAsia="Times New Roman" w:hAnsi="Arial" w:cs="Arial"/>
                <w:sz w:val="12"/>
                <w:szCs w:val="12"/>
                <w:lang w:val="en-GB" w:eastAsia="mk-MK"/>
              </w:rPr>
            </w:pPr>
          </w:p>
        </w:tc>
        <w:tc>
          <w:tcPr>
            <w:tcW w:w="1644" w:type="dxa"/>
            <w:gridSpan w:val="3"/>
            <w:vMerge/>
            <w:vAlign w:val="center"/>
            <w:hideMark/>
          </w:tcPr>
          <w:p w14:paraId="3ACDC43E" w14:textId="77777777" w:rsidR="00815A4F" w:rsidRPr="00D30847" w:rsidRDefault="00815A4F" w:rsidP="00485BAA">
            <w:pPr>
              <w:spacing w:after="0" w:line="240" w:lineRule="auto"/>
              <w:rPr>
                <w:rFonts w:ascii="Arial" w:eastAsia="Times New Roman" w:hAnsi="Arial" w:cs="Arial"/>
                <w:sz w:val="12"/>
                <w:szCs w:val="12"/>
                <w:lang w:val="en-GB" w:eastAsia="mk-MK"/>
              </w:rPr>
            </w:pPr>
          </w:p>
        </w:tc>
        <w:tc>
          <w:tcPr>
            <w:tcW w:w="1758" w:type="dxa"/>
            <w:gridSpan w:val="4"/>
            <w:shd w:val="clear" w:color="000000" w:fill="FFFF99"/>
            <w:vAlign w:val="center"/>
            <w:hideMark/>
          </w:tcPr>
          <w:p w14:paraId="02EE64CE" w14:textId="77777777" w:rsidR="00815A4F" w:rsidRPr="00D30847" w:rsidRDefault="00815A4F" w:rsidP="00DE7154">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20.000</w:t>
            </w:r>
          </w:p>
        </w:tc>
        <w:tc>
          <w:tcPr>
            <w:tcW w:w="1842" w:type="dxa"/>
            <w:gridSpan w:val="4"/>
            <w:vMerge/>
            <w:vAlign w:val="center"/>
            <w:hideMark/>
          </w:tcPr>
          <w:p w14:paraId="0E9DE3FE" w14:textId="77777777" w:rsidR="00815A4F" w:rsidRPr="00D30847" w:rsidRDefault="00815A4F" w:rsidP="00485BAA">
            <w:pPr>
              <w:spacing w:after="0" w:line="240" w:lineRule="auto"/>
              <w:rPr>
                <w:rFonts w:ascii="Arial" w:eastAsia="Times New Roman" w:hAnsi="Arial" w:cs="Arial"/>
                <w:sz w:val="12"/>
                <w:szCs w:val="12"/>
                <w:lang w:val="en-GB" w:eastAsia="mk-MK"/>
              </w:rPr>
            </w:pPr>
          </w:p>
        </w:tc>
        <w:tc>
          <w:tcPr>
            <w:tcW w:w="1506" w:type="dxa"/>
            <w:gridSpan w:val="4"/>
            <w:vMerge/>
            <w:vAlign w:val="center"/>
            <w:hideMark/>
          </w:tcPr>
          <w:p w14:paraId="5A4040BF" w14:textId="77777777" w:rsidR="00815A4F" w:rsidRPr="00D30847" w:rsidRDefault="00815A4F" w:rsidP="00485BAA">
            <w:pPr>
              <w:spacing w:after="0" w:line="240" w:lineRule="auto"/>
              <w:rPr>
                <w:rFonts w:ascii="Arial" w:eastAsia="Times New Roman" w:hAnsi="Arial" w:cs="Arial"/>
                <w:sz w:val="12"/>
                <w:szCs w:val="12"/>
                <w:lang w:val="en-GB" w:eastAsia="mk-MK"/>
              </w:rPr>
            </w:pPr>
          </w:p>
        </w:tc>
      </w:tr>
      <w:tr w:rsidR="00485BAA" w:rsidRPr="00D30847" w14:paraId="79DE6E00" w14:textId="77777777" w:rsidTr="00FD4DDE">
        <w:trPr>
          <w:gridBefore w:val="3"/>
          <w:gridAfter w:val="1"/>
          <w:wBefore w:w="37" w:type="dxa"/>
          <w:wAfter w:w="52" w:type="dxa"/>
          <w:trHeight w:val="205"/>
          <w:jc w:val="center"/>
        </w:trPr>
        <w:tc>
          <w:tcPr>
            <w:tcW w:w="13501" w:type="dxa"/>
            <w:gridSpan w:val="28"/>
            <w:shd w:val="clear" w:color="000000" w:fill="9BD2ED"/>
            <w:vAlign w:val="center"/>
            <w:hideMark/>
          </w:tcPr>
          <w:p w14:paraId="2C55FD2D" w14:textId="45483AEE" w:rsidR="00485BAA" w:rsidRPr="00D30847" w:rsidRDefault="00485BAA" w:rsidP="00485BAA">
            <w:pPr>
              <w:spacing w:after="0" w:line="240" w:lineRule="auto"/>
              <w:jc w:val="both"/>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M</w:t>
            </w:r>
            <w:r w:rsidR="00577A56" w:rsidRPr="00D30847">
              <w:rPr>
                <w:rFonts w:ascii="Arial" w:eastAsia="Times New Roman" w:hAnsi="Arial" w:cs="Arial"/>
                <w:b/>
                <w:bCs/>
                <w:sz w:val="12"/>
                <w:szCs w:val="12"/>
                <w:lang w:val="en-GB" w:eastAsia="mk-MK"/>
              </w:rPr>
              <w:t>easure</w:t>
            </w:r>
            <w:r w:rsidRPr="00D30847">
              <w:rPr>
                <w:rFonts w:ascii="Arial" w:eastAsia="Times New Roman" w:hAnsi="Arial" w:cs="Arial"/>
                <w:b/>
                <w:bCs/>
                <w:sz w:val="12"/>
                <w:szCs w:val="12"/>
                <w:lang w:val="en-GB" w:eastAsia="mk-MK"/>
              </w:rPr>
              <w:t xml:space="preserve"> 2</w:t>
            </w:r>
            <w:r w:rsidR="00577A56" w:rsidRPr="00D30847">
              <w:rPr>
                <w:rFonts w:ascii="Arial" w:eastAsia="Times New Roman" w:hAnsi="Arial" w:cs="Arial"/>
                <w:b/>
                <w:bCs/>
                <w:sz w:val="12"/>
                <w:szCs w:val="12"/>
                <w:lang w:val="en-GB" w:eastAsia="mk-MK"/>
              </w:rPr>
              <w:t>.</w:t>
            </w:r>
            <w:r w:rsidRPr="00D30847">
              <w:rPr>
                <w:rFonts w:ascii="Arial" w:eastAsia="Times New Roman" w:hAnsi="Arial" w:cs="Arial"/>
                <w:b/>
                <w:bCs/>
                <w:sz w:val="12"/>
                <w:szCs w:val="12"/>
                <w:lang w:val="en-GB" w:eastAsia="mk-MK"/>
              </w:rPr>
              <w:t xml:space="preserve"> </w:t>
            </w:r>
            <w:r w:rsidR="00815A4F" w:rsidRPr="00D30847">
              <w:rPr>
                <w:rFonts w:ascii="Arial" w:eastAsia="Times New Roman" w:hAnsi="Arial" w:cs="Arial"/>
                <w:b/>
                <w:bCs/>
                <w:sz w:val="12"/>
                <w:szCs w:val="12"/>
                <w:lang w:val="en-GB" w:eastAsia="mk-MK"/>
              </w:rPr>
              <w:t>Established</w:t>
            </w:r>
            <w:r w:rsidR="00AF1506" w:rsidRPr="00D30847">
              <w:rPr>
                <w:rFonts w:ascii="Arial" w:eastAsia="Times New Roman" w:hAnsi="Arial" w:cs="Arial"/>
                <w:b/>
                <w:bCs/>
                <w:sz w:val="12"/>
                <w:szCs w:val="12"/>
                <w:lang w:val="en-GB" w:eastAsia="mk-MK"/>
              </w:rPr>
              <w:t xml:space="preserve"> </w:t>
            </w:r>
            <w:r w:rsidR="00815A4F" w:rsidRPr="00D30847">
              <w:rPr>
                <w:rFonts w:ascii="Arial" w:eastAsia="Times New Roman" w:hAnsi="Arial" w:cs="Arial"/>
                <w:b/>
                <w:bCs/>
                <w:sz w:val="12"/>
                <w:szCs w:val="12"/>
                <w:lang w:val="en-GB" w:eastAsia="mk-MK"/>
              </w:rPr>
              <w:t>single</w:t>
            </w:r>
            <w:r w:rsidR="00AF1506" w:rsidRPr="00D30847">
              <w:rPr>
                <w:rFonts w:ascii="Arial" w:eastAsia="Times New Roman" w:hAnsi="Arial" w:cs="Arial"/>
                <w:b/>
                <w:bCs/>
                <w:sz w:val="12"/>
                <w:szCs w:val="12"/>
                <w:lang w:val="en-GB" w:eastAsia="mk-MK"/>
              </w:rPr>
              <w:t xml:space="preserve"> </w:t>
            </w:r>
            <w:r w:rsidR="00815A4F" w:rsidRPr="00D30847">
              <w:rPr>
                <w:rFonts w:ascii="Arial" w:eastAsia="Times New Roman" w:hAnsi="Arial" w:cs="Arial"/>
                <w:b/>
                <w:bCs/>
                <w:sz w:val="12"/>
                <w:szCs w:val="12"/>
                <w:lang w:val="en-GB" w:eastAsia="mk-MK"/>
              </w:rPr>
              <w:t>pipeline</w:t>
            </w:r>
            <w:r w:rsidR="00AF1506" w:rsidRPr="00D30847">
              <w:rPr>
                <w:rFonts w:ascii="Arial" w:eastAsia="Times New Roman" w:hAnsi="Arial" w:cs="Arial"/>
                <w:b/>
                <w:bCs/>
                <w:sz w:val="12"/>
                <w:szCs w:val="12"/>
                <w:lang w:val="en-GB" w:eastAsia="mk-MK"/>
              </w:rPr>
              <w:t xml:space="preserve"> </w:t>
            </w:r>
            <w:r w:rsidR="00815A4F" w:rsidRPr="00D30847">
              <w:rPr>
                <w:rFonts w:ascii="Arial" w:eastAsia="Times New Roman" w:hAnsi="Arial" w:cs="Arial"/>
                <w:b/>
                <w:bCs/>
                <w:sz w:val="12"/>
                <w:szCs w:val="12"/>
                <w:lang w:val="en-GB" w:eastAsia="mk-MK"/>
              </w:rPr>
              <w:t>of</w:t>
            </w:r>
            <w:r w:rsidR="00AF1506" w:rsidRPr="00D30847">
              <w:rPr>
                <w:rFonts w:ascii="Arial" w:eastAsia="Times New Roman" w:hAnsi="Arial" w:cs="Arial"/>
                <w:b/>
                <w:bCs/>
                <w:sz w:val="12"/>
                <w:szCs w:val="12"/>
                <w:lang w:val="en-GB" w:eastAsia="mk-MK"/>
              </w:rPr>
              <w:t xml:space="preserve"> </w:t>
            </w:r>
            <w:r w:rsidR="00815A4F" w:rsidRPr="00D30847">
              <w:rPr>
                <w:rFonts w:ascii="Arial" w:eastAsia="Times New Roman" w:hAnsi="Arial" w:cs="Arial"/>
                <w:b/>
                <w:bCs/>
                <w:sz w:val="12"/>
                <w:szCs w:val="12"/>
                <w:lang w:val="en-GB" w:eastAsia="mk-MK"/>
              </w:rPr>
              <w:t>appraised</w:t>
            </w:r>
            <w:r w:rsidR="00AF1506" w:rsidRPr="00D30847">
              <w:rPr>
                <w:rFonts w:ascii="Arial" w:eastAsia="Times New Roman" w:hAnsi="Arial" w:cs="Arial"/>
                <w:b/>
                <w:bCs/>
                <w:sz w:val="12"/>
                <w:szCs w:val="12"/>
                <w:lang w:val="en-GB" w:eastAsia="mk-MK"/>
              </w:rPr>
              <w:t xml:space="preserve"> </w:t>
            </w:r>
            <w:r w:rsidR="00815A4F" w:rsidRPr="00D30847">
              <w:rPr>
                <w:rFonts w:ascii="Arial" w:eastAsia="Times New Roman" w:hAnsi="Arial" w:cs="Arial"/>
                <w:b/>
                <w:bCs/>
                <w:sz w:val="12"/>
                <w:szCs w:val="12"/>
                <w:lang w:val="en-GB" w:eastAsia="mk-MK"/>
              </w:rPr>
              <w:t>capital</w:t>
            </w:r>
            <w:r w:rsidR="00AF1506" w:rsidRPr="00D30847">
              <w:rPr>
                <w:rFonts w:ascii="Arial" w:eastAsia="Times New Roman" w:hAnsi="Arial" w:cs="Arial"/>
                <w:b/>
                <w:bCs/>
                <w:sz w:val="12"/>
                <w:szCs w:val="12"/>
                <w:lang w:val="en-GB" w:eastAsia="mk-MK"/>
              </w:rPr>
              <w:t xml:space="preserve"> </w:t>
            </w:r>
            <w:r w:rsidR="00815A4F" w:rsidRPr="00D30847">
              <w:rPr>
                <w:rFonts w:ascii="Arial" w:eastAsia="Times New Roman" w:hAnsi="Arial" w:cs="Arial"/>
                <w:b/>
                <w:bCs/>
                <w:sz w:val="12"/>
                <w:szCs w:val="12"/>
                <w:lang w:val="en-GB" w:eastAsia="mk-MK"/>
              </w:rPr>
              <w:t>public</w:t>
            </w:r>
            <w:r w:rsidR="00AF1506" w:rsidRPr="00D30847">
              <w:rPr>
                <w:rFonts w:ascii="Arial" w:eastAsia="Times New Roman" w:hAnsi="Arial" w:cs="Arial"/>
                <w:b/>
                <w:bCs/>
                <w:sz w:val="12"/>
                <w:szCs w:val="12"/>
                <w:lang w:val="en-GB" w:eastAsia="mk-MK"/>
              </w:rPr>
              <w:t xml:space="preserve"> </w:t>
            </w:r>
            <w:r w:rsidR="00815A4F" w:rsidRPr="00D30847">
              <w:rPr>
                <w:rFonts w:ascii="Arial" w:eastAsia="Times New Roman" w:hAnsi="Arial" w:cs="Arial"/>
                <w:b/>
                <w:bCs/>
                <w:sz w:val="12"/>
                <w:szCs w:val="12"/>
                <w:lang w:val="en-GB" w:eastAsia="mk-MK"/>
              </w:rPr>
              <w:t>investment</w:t>
            </w:r>
            <w:r w:rsidR="00AF1506" w:rsidRPr="00D30847">
              <w:rPr>
                <w:rFonts w:ascii="Arial" w:eastAsia="Times New Roman" w:hAnsi="Arial" w:cs="Arial"/>
                <w:b/>
                <w:bCs/>
                <w:sz w:val="12"/>
                <w:szCs w:val="12"/>
                <w:lang w:val="en-GB" w:eastAsia="mk-MK"/>
              </w:rPr>
              <w:t xml:space="preserve"> </w:t>
            </w:r>
            <w:r w:rsidR="00815A4F" w:rsidRPr="00D30847">
              <w:rPr>
                <w:rFonts w:ascii="Arial" w:eastAsia="Times New Roman" w:hAnsi="Arial" w:cs="Arial"/>
                <w:b/>
                <w:bCs/>
                <w:sz w:val="12"/>
                <w:szCs w:val="12"/>
                <w:lang w:val="en-GB" w:eastAsia="mk-MK"/>
              </w:rPr>
              <w:t>projects</w:t>
            </w:r>
          </w:p>
        </w:tc>
      </w:tr>
      <w:tr w:rsidR="00485BAA" w:rsidRPr="00D30847" w14:paraId="57CDE474" w14:textId="77777777" w:rsidTr="00FD4DDE">
        <w:trPr>
          <w:gridBefore w:val="3"/>
          <w:gridAfter w:val="1"/>
          <w:wBefore w:w="37" w:type="dxa"/>
          <w:wAfter w:w="52" w:type="dxa"/>
          <w:trHeight w:val="129"/>
          <w:jc w:val="center"/>
        </w:trPr>
        <w:tc>
          <w:tcPr>
            <w:tcW w:w="1288" w:type="dxa"/>
            <w:tcBorders>
              <w:top w:val="nil"/>
              <w:left w:val="nil"/>
              <w:bottom w:val="nil"/>
              <w:right w:val="nil"/>
            </w:tcBorders>
            <w:shd w:val="clear" w:color="auto" w:fill="auto"/>
            <w:noWrap/>
            <w:vAlign w:val="bottom"/>
            <w:hideMark/>
          </w:tcPr>
          <w:p w14:paraId="652F0137" w14:textId="77777777" w:rsidR="00485BAA" w:rsidRPr="00D30847" w:rsidRDefault="00485BAA" w:rsidP="00485BAA">
            <w:pPr>
              <w:spacing w:after="0" w:line="240" w:lineRule="auto"/>
              <w:jc w:val="both"/>
              <w:rPr>
                <w:rFonts w:ascii="Arial" w:eastAsia="Times New Roman" w:hAnsi="Arial" w:cs="Arial"/>
                <w:b/>
                <w:bCs/>
                <w:sz w:val="12"/>
                <w:szCs w:val="12"/>
                <w:lang w:val="en-GB" w:eastAsia="mk-MK"/>
              </w:rPr>
            </w:pPr>
          </w:p>
        </w:tc>
        <w:tc>
          <w:tcPr>
            <w:tcW w:w="1015" w:type="dxa"/>
            <w:gridSpan w:val="2"/>
            <w:tcBorders>
              <w:top w:val="nil"/>
              <w:left w:val="nil"/>
              <w:bottom w:val="nil"/>
              <w:right w:val="single" w:sz="8" w:space="0" w:color="000000"/>
            </w:tcBorders>
            <w:shd w:val="clear" w:color="auto" w:fill="auto"/>
            <w:noWrap/>
            <w:vAlign w:val="bottom"/>
            <w:hideMark/>
          </w:tcPr>
          <w:p w14:paraId="574E87B3"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9BD2ED"/>
            <w:vAlign w:val="center"/>
            <w:hideMark/>
          </w:tcPr>
          <w:p w14:paraId="7AB8CD5E" w14:textId="2405061F"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Performance</w:t>
            </w:r>
            <w:r w:rsidR="00AF1506"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Indicator</w:t>
            </w:r>
          </w:p>
        </w:tc>
        <w:tc>
          <w:tcPr>
            <w:tcW w:w="1194" w:type="dxa"/>
            <w:gridSpan w:val="2"/>
            <w:shd w:val="clear" w:color="000000" w:fill="9BD2ED"/>
            <w:vAlign w:val="center"/>
            <w:hideMark/>
          </w:tcPr>
          <w:p w14:paraId="1EAB8C35" w14:textId="6FC8ABD3"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Data</w:t>
            </w:r>
            <w:r w:rsidR="00AF1506"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Source</w:t>
            </w:r>
          </w:p>
        </w:tc>
        <w:tc>
          <w:tcPr>
            <w:tcW w:w="1418" w:type="dxa"/>
            <w:gridSpan w:val="3"/>
            <w:shd w:val="clear" w:color="000000" w:fill="9BD2ED"/>
            <w:vAlign w:val="center"/>
            <w:hideMark/>
          </w:tcPr>
          <w:p w14:paraId="362E86E0" w14:textId="687D255B"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Baseline FY2</w:t>
            </w:r>
            <w:r w:rsidR="00A157B0" w:rsidRPr="00D30847">
              <w:rPr>
                <w:rFonts w:ascii="Arial" w:eastAsia="Times New Roman" w:hAnsi="Arial" w:cs="Arial"/>
                <w:b/>
                <w:bCs/>
                <w:sz w:val="12"/>
                <w:szCs w:val="12"/>
                <w:lang w:val="en-GB" w:eastAsia="mk-MK"/>
              </w:rPr>
              <w:t>4(2024)</w:t>
            </w:r>
          </w:p>
        </w:tc>
        <w:tc>
          <w:tcPr>
            <w:tcW w:w="1644" w:type="dxa"/>
            <w:gridSpan w:val="3"/>
            <w:shd w:val="clear" w:color="000000" w:fill="9BD2ED"/>
            <w:vAlign w:val="center"/>
            <w:hideMark/>
          </w:tcPr>
          <w:p w14:paraId="31F90D00" w14:textId="240F07AD"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A157B0" w:rsidRPr="00D30847">
              <w:rPr>
                <w:rFonts w:ascii="Arial" w:eastAsia="Times New Roman" w:hAnsi="Arial" w:cs="Arial"/>
                <w:b/>
                <w:bCs/>
                <w:sz w:val="12"/>
                <w:szCs w:val="12"/>
                <w:lang w:val="en-GB" w:eastAsia="mk-MK"/>
              </w:rPr>
              <w:t>5</w:t>
            </w:r>
          </w:p>
        </w:tc>
        <w:tc>
          <w:tcPr>
            <w:tcW w:w="1758" w:type="dxa"/>
            <w:gridSpan w:val="4"/>
            <w:shd w:val="clear" w:color="000000" w:fill="9BD2ED"/>
            <w:vAlign w:val="center"/>
            <w:hideMark/>
          </w:tcPr>
          <w:p w14:paraId="3A7499BC" w14:textId="6FA635BC"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A157B0" w:rsidRPr="00D30847">
              <w:rPr>
                <w:rFonts w:ascii="Arial" w:eastAsia="Times New Roman" w:hAnsi="Arial" w:cs="Arial"/>
                <w:b/>
                <w:bCs/>
                <w:sz w:val="12"/>
                <w:szCs w:val="12"/>
                <w:lang w:val="en-GB" w:eastAsia="mk-MK"/>
              </w:rPr>
              <w:t>6</w:t>
            </w:r>
          </w:p>
        </w:tc>
        <w:tc>
          <w:tcPr>
            <w:tcW w:w="1842" w:type="dxa"/>
            <w:gridSpan w:val="4"/>
            <w:shd w:val="clear" w:color="000000" w:fill="9BD2ED"/>
            <w:vAlign w:val="center"/>
            <w:hideMark/>
          </w:tcPr>
          <w:p w14:paraId="263A87E2" w14:textId="56686ED9" w:rsidR="00485BAA" w:rsidRPr="00D30847" w:rsidRDefault="00485BAA" w:rsidP="00815A4F">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A157B0" w:rsidRPr="00D30847">
              <w:rPr>
                <w:rFonts w:ascii="Arial" w:eastAsia="Times New Roman" w:hAnsi="Arial" w:cs="Arial"/>
                <w:b/>
                <w:bCs/>
                <w:sz w:val="12"/>
                <w:szCs w:val="12"/>
                <w:lang w:val="en-GB" w:eastAsia="mk-MK"/>
              </w:rPr>
              <w:t>7</w:t>
            </w:r>
          </w:p>
        </w:tc>
        <w:tc>
          <w:tcPr>
            <w:tcW w:w="1506" w:type="dxa"/>
            <w:gridSpan w:val="4"/>
            <w:shd w:val="clear" w:color="000000" w:fill="9BD2ED"/>
            <w:vAlign w:val="center"/>
            <w:hideMark/>
          </w:tcPr>
          <w:p w14:paraId="2E7BA0A0" w14:textId="7F7156EA"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A157B0" w:rsidRPr="00D30847">
              <w:rPr>
                <w:rFonts w:ascii="Arial" w:eastAsia="Times New Roman" w:hAnsi="Arial" w:cs="Arial"/>
                <w:b/>
                <w:bCs/>
                <w:sz w:val="12"/>
                <w:szCs w:val="12"/>
                <w:lang w:val="en-GB" w:eastAsia="mk-MK"/>
              </w:rPr>
              <w:t>8</w:t>
            </w:r>
          </w:p>
        </w:tc>
      </w:tr>
      <w:tr w:rsidR="00485BAA" w:rsidRPr="00D30847" w14:paraId="61925511" w14:textId="77777777" w:rsidTr="00FD4DDE">
        <w:trPr>
          <w:gridBefore w:val="3"/>
          <w:gridAfter w:val="1"/>
          <w:wBefore w:w="37" w:type="dxa"/>
          <w:wAfter w:w="52" w:type="dxa"/>
          <w:trHeight w:val="403"/>
          <w:jc w:val="center"/>
        </w:trPr>
        <w:tc>
          <w:tcPr>
            <w:tcW w:w="1288" w:type="dxa"/>
            <w:tcBorders>
              <w:top w:val="nil"/>
              <w:left w:val="nil"/>
              <w:bottom w:val="nil"/>
              <w:right w:val="nil"/>
            </w:tcBorders>
            <w:shd w:val="clear" w:color="auto" w:fill="auto"/>
            <w:noWrap/>
            <w:vAlign w:val="bottom"/>
            <w:hideMark/>
          </w:tcPr>
          <w:p w14:paraId="10C2172D"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p>
        </w:tc>
        <w:tc>
          <w:tcPr>
            <w:tcW w:w="1015" w:type="dxa"/>
            <w:gridSpan w:val="2"/>
            <w:tcBorders>
              <w:top w:val="nil"/>
              <w:left w:val="nil"/>
              <w:bottom w:val="nil"/>
              <w:right w:val="single" w:sz="8" w:space="0" w:color="000000"/>
            </w:tcBorders>
            <w:shd w:val="clear" w:color="auto" w:fill="auto"/>
            <w:noWrap/>
            <w:vAlign w:val="bottom"/>
            <w:hideMark/>
          </w:tcPr>
          <w:p w14:paraId="00FFD572"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71AC1D73" w14:textId="56E0C2FF" w:rsidR="00485BAA" w:rsidRPr="00D30847" w:rsidRDefault="00A157B0" w:rsidP="00637A09">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Single </w:t>
            </w:r>
            <w:proofErr w:type="spellStart"/>
            <w:r w:rsidRPr="00D30847">
              <w:rPr>
                <w:rFonts w:ascii="Arial" w:eastAsia="Times New Roman" w:hAnsi="Arial" w:cs="Arial"/>
                <w:sz w:val="12"/>
                <w:szCs w:val="12"/>
                <w:lang w:val="en-GB" w:eastAsia="mk-MK"/>
              </w:rPr>
              <w:t>pipleline</w:t>
            </w:r>
            <w:proofErr w:type="spellEnd"/>
            <w:r w:rsidRPr="00D30847">
              <w:rPr>
                <w:rFonts w:ascii="Arial" w:eastAsia="Times New Roman" w:hAnsi="Arial" w:cs="Arial"/>
                <w:sz w:val="12"/>
                <w:szCs w:val="12"/>
                <w:lang w:val="en-GB" w:eastAsia="mk-MK"/>
              </w:rPr>
              <w:t xml:space="preserve"> of appraised and prioritized public investment projects established</w:t>
            </w:r>
          </w:p>
        </w:tc>
        <w:tc>
          <w:tcPr>
            <w:tcW w:w="1194" w:type="dxa"/>
            <w:gridSpan w:val="2"/>
            <w:shd w:val="clear" w:color="000000" w:fill="FFFF99"/>
            <w:vAlign w:val="center"/>
            <w:hideMark/>
          </w:tcPr>
          <w:p w14:paraId="72F2B6F7" w14:textId="45698AEB" w:rsidR="00485BAA" w:rsidRPr="00D30847" w:rsidRDefault="00814762"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MoF</w:t>
            </w:r>
          </w:p>
        </w:tc>
        <w:tc>
          <w:tcPr>
            <w:tcW w:w="1418" w:type="dxa"/>
            <w:gridSpan w:val="3"/>
            <w:shd w:val="clear" w:color="000000" w:fill="FFFF99"/>
            <w:vAlign w:val="center"/>
            <w:hideMark/>
          </w:tcPr>
          <w:p w14:paraId="64622694" w14:textId="7EBF3110" w:rsidR="00485BAA" w:rsidRPr="00D30847" w:rsidRDefault="00814762"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644" w:type="dxa"/>
            <w:gridSpan w:val="3"/>
            <w:shd w:val="clear" w:color="000000" w:fill="FFFF99"/>
            <w:vAlign w:val="center"/>
            <w:hideMark/>
          </w:tcPr>
          <w:p w14:paraId="771ACE6B" w14:textId="77777777" w:rsidR="00A157B0" w:rsidRPr="00D30847" w:rsidRDefault="00A157B0" w:rsidP="00637A09">
            <w:pPr>
              <w:rPr>
                <w:rFonts w:ascii="Arial" w:eastAsia="Times New Roman" w:hAnsi="Arial" w:cs="Arial"/>
                <w:bCs/>
                <w:sz w:val="12"/>
                <w:szCs w:val="12"/>
                <w:lang w:val="en-GB" w:eastAsia="mk-MK"/>
              </w:rPr>
            </w:pPr>
            <w:r w:rsidRPr="00D30847">
              <w:rPr>
                <w:rFonts w:ascii="Arial" w:eastAsia="Times New Roman" w:hAnsi="Arial" w:cs="Arial"/>
                <w:bCs/>
                <w:sz w:val="12"/>
                <w:szCs w:val="12"/>
                <w:lang w:val="en-GB" w:eastAsia="mk-MK"/>
              </w:rPr>
              <w:t>Guidelines for appraisal of public investment projects prepared and published by the MoF</w:t>
            </w:r>
          </w:p>
          <w:p w14:paraId="5A6DCA3E" w14:textId="77777777" w:rsidR="00A157B0" w:rsidRPr="00D30847" w:rsidRDefault="00A157B0" w:rsidP="00637A09">
            <w:pPr>
              <w:rPr>
                <w:rFonts w:ascii="Arial" w:eastAsia="Times New Roman" w:hAnsi="Arial" w:cs="Arial"/>
                <w:bCs/>
                <w:sz w:val="12"/>
                <w:szCs w:val="12"/>
                <w:lang w:val="en-GB" w:eastAsia="mk-MK"/>
              </w:rPr>
            </w:pPr>
            <w:r w:rsidRPr="00D30847">
              <w:rPr>
                <w:rFonts w:ascii="Arial" w:eastAsia="Times New Roman" w:hAnsi="Arial" w:cs="Arial"/>
                <w:bCs/>
                <w:sz w:val="12"/>
                <w:szCs w:val="12"/>
                <w:lang w:val="en-GB" w:eastAsia="mk-MK"/>
              </w:rPr>
              <w:t>Standard criteria for project selection/ prioritization prepared by the MoF and adopted by the Government</w:t>
            </w:r>
          </w:p>
          <w:p w14:paraId="246ED78E" w14:textId="76AF859E" w:rsidR="00485BAA" w:rsidRPr="00D30847" w:rsidRDefault="00A157B0" w:rsidP="00637A09">
            <w:pPr>
              <w:spacing w:after="0" w:line="240" w:lineRule="auto"/>
              <w:rPr>
                <w:rFonts w:ascii="Arial" w:eastAsia="Times New Roman" w:hAnsi="Arial" w:cs="Arial"/>
                <w:b/>
                <w:bCs/>
                <w:sz w:val="12"/>
                <w:szCs w:val="12"/>
                <w:lang w:val="en-GB" w:eastAsia="mk-MK"/>
              </w:rPr>
            </w:pPr>
            <w:r w:rsidRPr="00D30847">
              <w:rPr>
                <w:rFonts w:ascii="Arial" w:eastAsia="Times New Roman" w:hAnsi="Arial" w:cs="Arial"/>
                <w:bCs/>
                <w:sz w:val="12"/>
                <w:szCs w:val="12"/>
                <w:lang w:val="en-GB" w:eastAsia="mk-MK"/>
              </w:rPr>
              <w:t xml:space="preserve">Number of trainings for </w:t>
            </w:r>
            <w:proofErr w:type="spellStart"/>
            <w:r w:rsidRPr="00D30847">
              <w:rPr>
                <w:rFonts w:ascii="Arial" w:eastAsia="Times New Roman" w:hAnsi="Arial" w:cs="Arial"/>
                <w:bCs/>
                <w:sz w:val="12"/>
                <w:szCs w:val="12"/>
                <w:lang w:val="en-GB" w:eastAsia="mk-MK"/>
              </w:rPr>
              <w:t>MoF</w:t>
            </w:r>
            <w:proofErr w:type="spellEnd"/>
            <w:r w:rsidRPr="00D30847">
              <w:rPr>
                <w:rFonts w:ascii="Arial" w:eastAsia="Times New Roman" w:hAnsi="Arial" w:cs="Arial"/>
                <w:bCs/>
                <w:sz w:val="12"/>
                <w:szCs w:val="12"/>
                <w:lang w:val="en-GB" w:eastAsia="mk-MK"/>
              </w:rPr>
              <w:t xml:space="preserve"> and BU/</w:t>
            </w:r>
            <w:proofErr w:type="spellStart"/>
            <w:r w:rsidRPr="00D30847">
              <w:rPr>
                <w:rFonts w:ascii="Arial" w:eastAsia="Times New Roman" w:hAnsi="Arial" w:cs="Arial"/>
                <w:bCs/>
                <w:sz w:val="12"/>
                <w:szCs w:val="12"/>
                <w:lang w:val="en-GB" w:eastAsia="mk-MK"/>
              </w:rPr>
              <w:t>SoE</w:t>
            </w:r>
            <w:proofErr w:type="spellEnd"/>
            <w:r w:rsidRPr="00D30847">
              <w:rPr>
                <w:rFonts w:ascii="Arial" w:eastAsia="Times New Roman" w:hAnsi="Arial" w:cs="Arial"/>
                <w:bCs/>
                <w:sz w:val="12"/>
                <w:szCs w:val="12"/>
                <w:lang w:val="en-GB" w:eastAsia="mk-MK"/>
              </w:rPr>
              <w:t>/LSGUs staff organised</w:t>
            </w:r>
          </w:p>
        </w:tc>
        <w:tc>
          <w:tcPr>
            <w:tcW w:w="1758" w:type="dxa"/>
            <w:gridSpan w:val="4"/>
            <w:shd w:val="clear" w:color="000000" w:fill="FFFF99"/>
            <w:vAlign w:val="center"/>
            <w:hideMark/>
          </w:tcPr>
          <w:p w14:paraId="68B044A8" w14:textId="77777777" w:rsidR="00A157B0" w:rsidRPr="00D30847" w:rsidRDefault="00A157B0" w:rsidP="00A157B0">
            <w:pPr>
              <w:rPr>
                <w:rFonts w:ascii="Arial" w:eastAsia="Times New Roman" w:hAnsi="Arial" w:cs="Arial"/>
                <w:bCs/>
                <w:sz w:val="12"/>
                <w:szCs w:val="12"/>
                <w:lang w:val="en-GB" w:eastAsia="mk-MK"/>
              </w:rPr>
            </w:pPr>
            <w:r w:rsidRPr="00D30847">
              <w:rPr>
                <w:rFonts w:ascii="Arial" w:eastAsia="Times New Roman" w:hAnsi="Arial" w:cs="Arial"/>
                <w:bCs/>
                <w:sz w:val="12"/>
                <w:szCs w:val="12"/>
                <w:lang w:val="en-GB" w:eastAsia="mk-MK"/>
              </w:rPr>
              <w:t>All budget users at central and local level prepare and submit to the Ministry of Finance project concept notes for new public investment projects in accordance with the PIM Decree</w:t>
            </w:r>
          </w:p>
          <w:p w14:paraId="4D46C1EA" w14:textId="77777777" w:rsidR="00A157B0" w:rsidRPr="00D30847" w:rsidRDefault="00A157B0" w:rsidP="00A157B0">
            <w:pPr>
              <w:rPr>
                <w:rFonts w:ascii="Arial" w:eastAsia="Times New Roman" w:hAnsi="Arial" w:cs="Arial"/>
                <w:bCs/>
                <w:sz w:val="12"/>
                <w:szCs w:val="12"/>
                <w:lang w:val="en-GB" w:eastAsia="mk-MK"/>
              </w:rPr>
            </w:pPr>
          </w:p>
          <w:p w14:paraId="2E8A0287" w14:textId="77777777" w:rsidR="00A157B0" w:rsidRPr="00D30847" w:rsidRDefault="00A157B0" w:rsidP="00A157B0">
            <w:pPr>
              <w:rPr>
                <w:rFonts w:ascii="Arial" w:eastAsia="Times New Roman" w:hAnsi="Arial" w:cs="Arial"/>
                <w:bCs/>
                <w:sz w:val="12"/>
                <w:szCs w:val="12"/>
                <w:lang w:val="en-GB" w:eastAsia="mk-MK"/>
              </w:rPr>
            </w:pPr>
            <w:r w:rsidRPr="00D30847">
              <w:rPr>
                <w:rFonts w:ascii="Arial" w:eastAsia="Times New Roman" w:hAnsi="Arial" w:cs="Arial"/>
                <w:bCs/>
                <w:sz w:val="12"/>
                <w:szCs w:val="12"/>
                <w:lang w:val="en-GB" w:eastAsia="mk-MK"/>
              </w:rPr>
              <w:t xml:space="preserve">Number of trainings for </w:t>
            </w:r>
            <w:proofErr w:type="spellStart"/>
            <w:r w:rsidRPr="00D30847">
              <w:rPr>
                <w:rFonts w:ascii="Arial" w:eastAsia="Times New Roman" w:hAnsi="Arial" w:cs="Arial"/>
                <w:bCs/>
                <w:sz w:val="12"/>
                <w:szCs w:val="12"/>
                <w:lang w:val="en-GB" w:eastAsia="mk-MK"/>
              </w:rPr>
              <w:t>MoF</w:t>
            </w:r>
            <w:proofErr w:type="spellEnd"/>
            <w:r w:rsidRPr="00D30847">
              <w:rPr>
                <w:rFonts w:ascii="Arial" w:eastAsia="Times New Roman" w:hAnsi="Arial" w:cs="Arial"/>
                <w:bCs/>
                <w:sz w:val="12"/>
                <w:szCs w:val="12"/>
                <w:lang w:val="en-GB" w:eastAsia="mk-MK"/>
              </w:rPr>
              <w:t xml:space="preserve"> and BU/</w:t>
            </w:r>
            <w:proofErr w:type="spellStart"/>
            <w:r w:rsidRPr="00D30847">
              <w:rPr>
                <w:rFonts w:ascii="Arial" w:eastAsia="Times New Roman" w:hAnsi="Arial" w:cs="Arial"/>
                <w:bCs/>
                <w:sz w:val="12"/>
                <w:szCs w:val="12"/>
                <w:lang w:val="en-GB" w:eastAsia="mk-MK"/>
              </w:rPr>
              <w:t>SoE</w:t>
            </w:r>
            <w:proofErr w:type="spellEnd"/>
            <w:r w:rsidRPr="00D30847">
              <w:rPr>
                <w:rFonts w:ascii="Arial" w:eastAsia="Times New Roman" w:hAnsi="Arial" w:cs="Arial"/>
                <w:bCs/>
                <w:sz w:val="12"/>
                <w:szCs w:val="12"/>
                <w:lang w:val="en-GB" w:eastAsia="mk-MK"/>
              </w:rPr>
              <w:t>/LSGUs staff organised</w:t>
            </w:r>
          </w:p>
          <w:p w14:paraId="5D5973BB" w14:textId="6389AB70" w:rsidR="00485BAA" w:rsidRPr="00D30847" w:rsidRDefault="00485BAA" w:rsidP="00485BAA">
            <w:pPr>
              <w:spacing w:after="0" w:line="240" w:lineRule="auto"/>
              <w:jc w:val="center"/>
              <w:rPr>
                <w:rFonts w:ascii="Arial" w:eastAsia="Times New Roman" w:hAnsi="Arial" w:cs="Arial"/>
                <w:sz w:val="12"/>
                <w:szCs w:val="12"/>
                <w:lang w:val="en-GB" w:eastAsia="mk-MK"/>
              </w:rPr>
            </w:pPr>
          </w:p>
        </w:tc>
        <w:tc>
          <w:tcPr>
            <w:tcW w:w="1842" w:type="dxa"/>
            <w:gridSpan w:val="4"/>
            <w:shd w:val="clear" w:color="000000" w:fill="FFFF99"/>
            <w:vAlign w:val="center"/>
            <w:hideMark/>
          </w:tcPr>
          <w:p w14:paraId="4BB9A4E6" w14:textId="65B87336" w:rsidR="00485BAA" w:rsidRPr="00D30847" w:rsidRDefault="00A157B0" w:rsidP="00637A09">
            <w:pPr>
              <w:spacing w:after="0" w:line="240" w:lineRule="auto"/>
              <w:rPr>
                <w:rFonts w:ascii="Arial" w:eastAsia="Times New Roman" w:hAnsi="Arial" w:cs="Arial"/>
                <w:sz w:val="12"/>
                <w:szCs w:val="12"/>
                <w:lang w:val="en-GB" w:eastAsia="mk-MK"/>
              </w:rPr>
            </w:pPr>
            <w:r w:rsidRPr="00D30847">
              <w:rPr>
                <w:rFonts w:ascii="Arial" w:eastAsia="Times New Roman" w:hAnsi="Arial" w:cs="Arial"/>
                <w:bCs/>
                <w:sz w:val="12"/>
                <w:szCs w:val="12"/>
                <w:lang w:val="en-GB" w:eastAsia="mk-MK"/>
              </w:rPr>
              <w:t xml:space="preserve">Developed single pipeline of appraised </w:t>
            </w:r>
            <w:r w:rsidRPr="00D30847">
              <w:rPr>
                <w:rFonts w:ascii="Arial" w:eastAsia="Times New Roman" w:hAnsi="Arial" w:cs="Arial"/>
                <w:sz w:val="12"/>
                <w:szCs w:val="12"/>
                <w:lang w:val="en-GB" w:eastAsia="mk-MK"/>
              </w:rPr>
              <w:t xml:space="preserve">and prioritized </w:t>
            </w:r>
            <w:r w:rsidRPr="00D30847">
              <w:rPr>
                <w:rFonts w:ascii="Arial" w:eastAsia="Times New Roman" w:hAnsi="Arial" w:cs="Arial"/>
                <w:bCs/>
                <w:sz w:val="12"/>
                <w:szCs w:val="12"/>
                <w:lang w:val="en-GB" w:eastAsia="mk-MK"/>
              </w:rPr>
              <w:t>capital public investment projects</w:t>
            </w:r>
          </w:p>
        </w:tc>
        <w:tc>
          <w:tcPr>
            <w:tcW w:w="1506" w:type="dxa"/>
            <w:gridSpan w:val="4"/>
            <w:shd w:val="clear" w:color="000000" w:fill="FFFF99"/>
            <w:vAlign w:val="center"/>
            <w:hideMark/>
          </w:tcPr>
          <w:p w14:paraId="2BF7EED6" w14:textId="7028BCE0" w:rsidR="00485BAA" w:rsidRPr="00D30847" w:rsidRDefault="00A157B0" w:rsidP="00637A09">
            <w:pPr>
              <w:spacing w:after="0" w:line="240" w:lineRule="auto"/>
              <w:rPr>
                <w:rFonts w:ascii="Arial" w:eastAsia="Times New Roman" w:hAnsi="Arial" w:cs="Arial"/>
                <w:sz w:val="12"/>
                <w:szCs w:val="12"/>
                <w:u w:val="single"/>
                <w:lang w:val="en-GB" w:eastAsia="mk-MK"/>
              </w:rPr>
            </w:pPr>
            <w:r w:rsidRPr="00D30847">
              <w:rPr>
                <w:rFonts w:ascii="Arial" w:eastAsia="Times New Roman" w:hAnsi="Arial" w:cs="Arial"/>
                <w:bCs/>
                <w:sz w:val="12"/>
                <w:szCs w:val="12"/>
                <w:lang w:val="en-GB" w:eastAsia="mk-MK"/>
              </w:rPr>
              <w:t>Developed single pipeline of appraised</w:t>
            </w:r>
            <w:r w:rsidRPr="00D30847">
              <w:rPr>
                <w:rFonts w:ascii="Arial" w:eastAsia="Times New Roman" w:hAnsi="Arial" w:cs="Arial"/>
                <w:sz w:val="12"/>
                <w:szCs w:val="12"/>
                <w:lang w:val="en-GB" w:eastAsia="mk-MK"/>
              </w:rPr>
              <w:t xml:space="preserve"> and prioritized</w:t>
            </w:r>
            <w:r w:rsidRPr="00D30847">
              <w:rPr>
                <w:rFonts w:ascii="Arial" w:eastAsia="Times New Roman" w:hAnsi="Arial" w:cs="Arial"/>
                <w:bCs/>
                <w:sz w:val="12"/>
                <w:szCs w:val="12"/>
                <w:lang w:val="en-GB" w:eastAsia="mk-MK"/>
              </w:rPr>
              <w:t xml:space="preserve"> capital public investment projects</w:t>
            </w:r>
          </w:p>
        </w:tc>
      </w:tr>
      <w:tr w:rsidR="00485BAA" w:rsidRPr="00D30847" w14:paraId="3546AFED" w14:textId="77777777" w:rsidTr="00FD4DDE">
        <w:trPr>
          <w:gridBefore w:val="3"/>
          <w:gridAfter w:val="1"/>
          <w:wBefore w:w="37" w:type="dxa"/>
          <w:wAfter w:w="52" w:type="dxa"/>
          <w:trHeight w:val="375"/>
          <w:jc w:val="center"/>
        </w:trPr>
        <w:tc>
          <w:tcPr>
            <w:tcW w:w="1288" w:type="dxa"/>
            <w:tcBorders>
              <w:top w:val="nil"/>
              <w:left w:val="nil"/>
              <w:bottom w:val="nil"/>
              <w:right w:val="nil"/>
            </w:tcBorders>
            <w:shd w:val="clear" w:color="auto" w:fill="auto"/>
            <w:noWrap/>
            <w:vAlign w:val="bottom"/>
            <w:hideMark/>
          </w:tcPr>
          <w:p w14:paraId="45D65866" w14:textId="77777777" w:rsidR="00485BAA" w:rsidRPr="00D30847" w:rsidRDefault="00485BAA" w:rsidP="00485BAA">
            <w:pPr>
              <w:spacing w:after="0" w:line="240" w:lineRule="auto"/>
              <w:jc w:val="center"/>
              <w:rPr>
                <w:rFonts w:ascii="Arial" w:eastAsia="Times New Roman" w:hAnsi="Arial" w:cs="Arial"/>
                <w:sz w:val="12"/>
                <w:szCs w:val="12"/>
                <w:u w:val="single"/>
                <w:lang w:val="en-GB" w:eastAsia="mk-MK"/>
              </w:rPr>
            </w:pPr>
          </w:p>
        </w:tc>
        <w:tc>
          <w:tcPr>
            <w:tcW w:w="1015" w:type="dxa"/>
            <w:gridSpan w:val="2"/>
            <w:tcBorders>
              <w:top w:val="nil"/>
              <w:left w:val="nil"/>
              <w:bottom w:val="nil"/>
              <w:right w:val="single" w:sz="8" w:space="0" w:color="000000"/>
            </w:tcBorders>
            <w:shd w:val="clear" w:color="auto" w:fill="auto"/>
            <w:noWrap/>
            <w:vAlign w:val="bottom"/>
            <w:hideMark/>
          </w:tcPr>
          <w:p w14:paraId="4B0A181F"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9BD2ED"/>
            <w:vAlign w:val="center"/>
            <w:hideMark/>
          </w:tcPr>
          <w:p w14:paraId="5D4C39A6" w14:textId="7CA951E3"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Activities</w:t>
            </w:r>
          </w:p>
        </w:tc>
        <w:tc>
          <w:tcPr>
            <w:tcW w:w="1194" w:type="dxa"/>
            <w:gridSpan w:val="2"/>
            <w:shd w:val="clear" w:color="000000" w:fill="9BD2ED"/>
            <w:vAlign w:val="center"/>
            <w:hideMark/>
          </w:tcPr>
          <w:p w14:paraId="504C6DB8" w14:textId="312A6921"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Implementation</w:t>
            </w:r>
            <w:r w:rsidR="00AF1506"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period</w:t>
            </w:r>
          </w:p>
        </w:tc>
        <w:tc>
          <w:tcPr>
            <w:tcW w:w="1418" w:type="dxa"/>
            <w:gridSpan w:val="3"/>
            <w:shd w:val="clear" w:color="000000" w:fill="9BD2ED"/>
            <w:vAlign w:val="center"/>
            <w:hideMark/>
          </w:tcPr>
          <w:p w14:paraId="1F1A1293" w14:textId="430FF28D"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Responsible</w:t>
            </w:r>
            <w:r w:rsidR="00AF1506"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institution</w:t>
            </w:r>
          </w:p>
        </w:tc>
        <w:tc>
          <w:tcPr>
            <w:tcW w:w="1644" w:type="dxa"/>
            <w:gridSpan w:val="3"/>
            <w:shd w:val="clear" w:color="000000" w:fill="9BD2ED"/>
            <w:vAlign w:val="center"/>
            <w:hideMark/>
          </w:tcPr>
          <w:p w14:paraId="46474600" w14:textId="55D8E3B6"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Other</w:t>
            </w:r>
            <w:r w:rsidR="00AF1506"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partners</w:t>
            </w:r>
          </w:p>
        </w:tc>
        <w:tc>
          <w:tcPr>
            <w:tcW w:w="1758" w:type="dxa"/>
            <w:gridSpan w:val="4"/>
            <w:shd w:val="clear" w:color="000000" w:fill="9BD2ED"/>
            <w:vAlign w:val="center"/>
            <w:hideMark/>
          </w:tcPr>
          <w:p w14:paraId="37555B79"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Costs</w:t>
            </w:r>
          </w:p>
        </w:tc>
        <w:tc>
          <w:tcPr>
            <w:tcW w:w="1842" w:type="dxa"/>
            <w:gridSpan w:val="4"/>
            <w:shd w:val="clear" w:color="000000" w:fill="9BD2ED"/>
            <w:vAlign w:val="center"/>
            <w:hideMark/>
          </w:tcPr>
          <w:p w14:paraId="60A2F2E4" w14:textId="5439C467" w:rsidR="00485BAA" w:rsidRPr="00D30847" w:rsidRDefault="00485BAA" w:rsidP="00485BAA">
            <w:pPr>
              <w:spacing w:after="0" w:line="240" w:lineRule="auto"/>
              <w:jc w:val="both"/>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Source</w:t>
            </w:r>
            <w:r w:rsidR="00AF1506"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of</w:t>
            </w:r>
            <w:r w:rsidR="00AF1506"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financing</w:t>
            </w:r>
          </w:p>
        </w:tc>
        <w:tc>
          <w:tcPr>
            <w:tcW w:w="1506" w:type="dxa"/>
            <w:gridSpan w:val="4"/>
            <w:shd w:val="clear" w:color="000000" w:fill="9BD2ED"/>
            <w:vAlign w:val="center"/>
            <w:hideMark/>
          </w:tcPr>
          <w:p w14:paraId="664D0F09"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 </w:t>
            </w:r>
          </w:p>
        </w:tc>
      </w:tr>
      <w:tr w:rsidR="00485BAA" w:rsidRPr="00D30847" w14:paraId="0AFD11F1" w14:textId="77777777" w:rsidTr="00FD4DDE">
        <w:trPr>
          <w:gridBefore w:val="3"/>
          <w:gridAfter w:val="1"/>
          <w:wBefore w:w="37" w:type="dxa"/>
          <w:wAfter w:w="52" w:type="dxa"/>
          <w:trHeight w:val="525"/>
          <w:jc w:val="center"/>
        </w:trPr>
        <w:tc>
          <w:tcPr>
            <w:tcW w:w="1288" w:type="dxa"/>
            <w:tcBorders>
              <w:top w:val="nil"/>
              <w:left w:val="nil"/>
              <w:bottom w:val="nil"/>
              <w:right w:val="nil"/>
            </w:tcBorders>
            <w:shd w:val="clear" w:color="auto" w:fill="auto"/>
            <w:noWrap/>
            <w:vAlign w:val="bottom"/>
            <w:hideMark/>
          </w:tcPr>
          <w:p w14:paraId="73D7E0E6"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p>
        </w:tc>
        <w:tc>
          <w:tcPr>
            <w:tcW w:w="1015" w:type="dxa"/>
            <w:gridSpan w:val="2"/>
            <w:tcBorders>
              <w:top w:val="nil"/>
              <w:left w:val="nil"/>
              <w:bottom w:val="nil"/>
              <w:right w:val="single" w:sz="8" w:space="0" w:color="000000"/>
            </w:tcBorders>
            <w:shd w:val="clear" w:color="auto" w:fill="auto"/>
            <w:noWrap/>
            <w:vAlign w:val="bottom"/>
            <w:hideMark/>
          </w:tcPr>
          <w:p w14:paraId="3BDBD489"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7B7564B5" w14:textId="6545343B" w:rsidR="00485BAA" w:rsidRPr="00D30847" w:rsidRDefault="00AF1506"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 Develop general public investment project appraisal methodology</w:t>
            </w:r>
          </w:p>
        </w:tc>
        <w:tc>
          <w:tcPr>
            <w:tcW w:w="1194" w:type="dxa"/>
            <w:gridSpan w:val="2"/>
            <w:shd w:val="clear" w:color="000000" w:fill="FFFF99"/>
            <w:vAlign w:val="center"/>
            <w:hideMark/>
          </w:tcPr>
          <w:p w14:paraId="61A564E5" w14:textId="1E1C99B9"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w:t>
            </w:r>
            <w:r w:rsidR="00814762" w:rsidRPr="00D30847">
              <w:rPr>
                <w:rFonts w:ascii="Arial" w:eastAsia="Times New Roman" w:hAnsi="Arial" w:cs="Arial"/>
                <w:sz w:val="12"/>
                <w:szCs w:val="12"/>
                <w:lang w:val="en-GB" w:eastAsia="mk-MK"/>
              </w:rPr>
              <w:t>5</w:t>
            </w:r>
          </w:p>
        </w:tc>
        <w:tc>
          <w:tcPr>
            <w:tcW w:w="1418" w:type="dxa"/>
            <w:gridSpan w:val="3"/>
            <w:shd w:val="clear" w:color="000000" w:fill="FFFF99"/>
            <w:vAlign w:val="center"/>
            <w:hideMark/>
          </w:tcPr>
          <w:p w14:paraId="211C89D3" w14:textId="5ED0D445" w:rsidR="00485BAA" w:rsidRPr="00D30847" w:rsidRDefault="00263A7B"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MoF – PIM Department</w:t>
            </w:r>
          </w:p>
        </w:tc>
        <w:tc>
          <w:tcPr>
            <w:tcW w:w="1644" w:type="dxa"/>
            <w:gridSpan w:val="3"/>
            <w:shd w:val="clear" w:color="000000" w:fill="FFFF99"/>
            <w:vAlign w:val="center"/>
            <w:hideMark/>
          </w:tcPr>
          <w:p w14:paraId="5EE014F4" w14:textId="3C7D5FF3" w:rsidR="00485BAA" w:rsidRPr="00D30847" w:rsidRDefault="00814762" w:rsidP="0035096E">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External</w:t>
            </w:r>
            <w:r w:rsidR="00AF1506"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expertise (WB/EU)</w:t>
            </w:r>
          </w:p>
        </w:tc>
        <w:tc>
          <w:tcPr>
            <w:tcW w:w="1758" w:type="dxa"/>
            <w:gridSpan w:val="4"/>
            <w:shd w:val="clear" w:color="000000" w:fill="FFFF99"/>
            <w:vAlign w:val="center"/>
            <w:hideMark/>
          </w:tcPr>
          <w:p w14:paraId="5590C269" w14:textId="4A4205E1" w:rsidR="00485BAA" w:rsidRPr="00D30847" w:rsidRDefault="00240E9C" w:rsidP="008747A1">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5</w:t>
            </w:r>
            <w:r w:rsidR="00485BAA" w:rsidRPr="00D30847">
              <w:rPr>
                <w:rFonts w:ascii="Arial" w:eastAsia="Times New Roman" w:hAnsi="Arial" w:cs="Arial"/>
                <w:sz w:val="12"/>
                <w:szCs w:val="12"/>
                <w:lang w:val="en-GB" w:eastAsia="mk-MK"/>
              </w:rPr>
              <w:t>,000</w:t>
            </w:r>
          </w:p>
        </w:tc>
        <w:tc>
          <w:tcPr>
            <w:tcW w:w="1842" w:type="dxa"/>
            <w:gridSpan w:val="4"/>
            <w:shd w:val="clear" w:color="000000" w:fill="FFFF99"/>
            <w:vAlign w:val="center"/>
            <w:hideMark/>
          </w:tcPr>
          <w:p w14:paraId="2D7F13F5" w14:textId="77777777" w:rsidR="00485BAA" w:rsidRPr="00D30847" w:rsidRDefault="00240E9C"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External</w:t>
            </w:r>
            <w:r w:rsidR="00472503" w:rsidRPr="00D30847">
              <w:rPr>
                <w:rFonts w:ascii="Arial" w:eastAsia="Times New Roman" w:hAnsi="Arial" w:cs="Arial"/>
                <w:sz w:val="12"/>
                <w:szCs w:val="12"/>
                <w:lang w:val="en-GB" w:eastAsia="mk-MK"/>
              </w:rPr>
              <w:t xml:space="preserve"> funding</w:t>
            </w:r>
          </w:p>
        </w:tc>
        <w:tc>
          <w:tcPr>
            <w:tcW w:w="1506" w:type="dxa"/>
            <w:gridSpan w:val="4"/>
            <w:shd w:val="clear" w:color="000000" w:fill="FFFF99"/>
            <w:vAlign w:val="center"/>
            <w:hideMark/>
          </w:tcPr>
          <w:p w14:paraId="7F2D615C" w14:textId="5F71C6A2" w:rsidR="00485BAA" w:rsidRPr="00D30847" w:rsidRDefault="00485BAA" w:rsidP="00407B01">
            <w:pPr>
              <w:spacing w:after="0" w:line="240" w:lineRule="auto"/>
              <w:jc w:val="center"/>
              <w:rPr>
                <w:rFonts w:ascii="Arial" w:eastAsia="Times New Roman" w:hAnsi="Arial" w:cs="Arial"/>
                <w:sz w:val="12"/>
                <w:szCs w:val="12"/>
                <w:lang w:val="en-GB" w:eastAsia="mk-MK"/>
              </w:rPr>
            </w:pPr>
          </w:p>
        </w:tc>
      </w:tr>
      <w:tr w:rsidR="00485BAA" w:rsidRPr="00D30847" w14:paraId="24E3BD7F" w14:textId="77777777" w:rsidTr="00FD4DDE">
        <w:trPr>
          <w:gridBefore w:val="3"/>
          <w:gridAfter w:val="1"/>
          <w:wBefore w:w="37" w:type="dxa"/>
          <w:wAfter w:w="52" w:type="dxa"/>
          <w:trHeight w:val="570"/>
          <w:jc w:val="center"/>
        </w:trPr>
        <w:tc>
          <w:tcPr>
            <w:tcW w:w="1288" w:type="dxa"/>
            <w:tcBorders>
              <w:top w:val="nil"/>
              <w:left w:val="nil"/>
              <w:bottom w:val="nil"/>
              <w:right w:val="nil"/>
            </w:tcBorders>
            <w:shd w:val="clear" w:color="auto" w:fill="auto"/>
            <w:noWrap/>
            <w:vAlign w:val="bottom"/>
            <w:hideMark/>
          </w:tcPr>
          <w:p w14:paraId="29A6066C"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p>
        </w:tc>
        <w:tc>
          <w:tcPr>
            <w:tcW w:w="1015" w:type="dxa"/>
            <w:gridSpan w:val="2"/>
            <w:tcBorders>
              <w:top w:val="nil"/>
              <w:left w:val="nil"/>
              <w:bottom w:val="nil"/>
              <w:right w:val="single" w:sz="8" w:space="0" w:color="000000"/>
            </w:tcBorders>
            <w:shd w:val="clear" w:color="auto" w:fill="auto"/>
            <w:noWrap/>
            <w:vAlign w:val="bottom"/>
            <w:hideMark/>
          </w:tcPr>
          <w:p w14:paraId="615115BB"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7EBB7F1F" w14:textId="6EFAD936" w:rsidR="00485BAA" w:rsidRPr="00D30847" w:rsidRDefault="00AF1506"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 Establish standard criteria for project selection/ prioritization</w:t>
            </w:r>
          </w:p>
        </w:tc>
        <w:tc>
          <w:tcPr>
            <w:tcW w:w="1194" w:type="dxa"/>
            <w:gridSpan w:val="2"/>
            <w:shd w:val="clear" w:color="000000" w:fill="FFFF99"/>
            <w:vAlign w:val="center"/>
            <w:hideMark/>
          </w:tcPr>
          <w:p w14:paraId="7A08C072" w14:textId="2AB68760"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w:t>
            </w:r>
            <w:r w:rsidR="00472503" w:rsidRPr="00D30847">
              <w:rPr>
                <w:rFonts w:ascii="Arial" w:eastAsia="Times New Roman" w:hAnsi="Arial" w:cs="Arial"/>
                <w:sz w:val="12"/>
                <w:szCs w:val="12"/>
                <w:lang w:val="en-GB" w:eastAsia="mk-MK"/>
              </w:rPr>
              <w:t>5</w:t>
            </w:r>
          </w:p>
        </w:tc>
        <w:tc>
          <w:tcPr>
            <w:tcW w:w="1418" w:type="dxa"/>
            <w:gridSpan w:val="3"/>
            <w:shd w:val="clear" w:color="000000" w:fill="FFFF99"/>
            <w:vAlign w:val="center"/>
            <w:hideMark/>
          </w:tcPr>
          <w:p w14:paraId="3CCBBCBE" w14:textId="2DCC1EBD" w:rsidR="00485BAA" w:rsidRPr="00D30847" w:rsidRDefault="00263A7B"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MoF – PIM Department and</w:t>
            </w:r>
            <w:r w:rsidR="00240E9C" w:rsidRPr="00D30847">
              <w:rPr>
                <w:rFonts w:ascii="Arial" w:eastAsia="Times New Roman" w:hAnsi="Arial" w:cs="Arial"/>
                <w:sz w:val="12"/>
                <w:szCs w:val="12"/>
                <w:lang w:val="en-GB" w:eastAsia="mk-MK"/>
              </w:rPr>
              <w:t xml:space="preserve"> Government</w:t>
            </w:r>
          </w:p>
        </w:tc>
        <w:tc>
          <w:tcPr>
            <w:tcW w:w="1644" w:type="dxa"/>
            <w:gridSpan w:val="3"/>
            <w:shd w:val="clear" w:color="000000" w:fill="FFFF99"/>
            <w:vAlign w:val="center"/>
            <w:hideMark/>
          </w:tcPr>
          <w:p w14:paraId="6F148B14" w14:textId="30D6B18A" w:rsidR="00485BAA" w:rsidRPr="00D30847" w:rsidRDefault="00814762" w:rsidP="00485BAA">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External</w:t>
            </w:r>
            <w:r w:rsidR="00AF1506"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expertise (WB/EU)</w:t>
            </w:r>
          </w:p>
        </w:tc>
        <w:tc>
          <w:tcPr>
            <w:tcW w:w="1758" w:type="dxa"/>
            <w:gridSpan w:val="4"/>
            <w:shd w:val="clear" w:color="000000" w:fill="FFFF99"/>
            <w:vAlign w:val="center"/>
            <w:hideMark/>
          </w:tcPr>
          <w:p w14:paraId="0228781A" w14:textId="3774343C" w:rsidR="00485BAA" w:rsidRPr="00D30847" w:rsidRDefault="00240E9C" w:rsidP="008747A1">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5</w:t>
            </w:r>
            <w:r w:rsidR="00485BAA" w:rsidRPr="00D30847">
              <w:rPr>
                <w:rFonts w:ascii="Arial" w:eastAsia="Times New Roman" w:hAnsi="Arial" w:cs="Arial"/>
                <w:sz w:val="12"/>
                <w:szCs w:val="12"/>
                <w:lang w:val="en-GB" w:eastAsia="mk-MK"/>
              </w:rPr>
              <w:t>,000</w:t>
            </w:r>
          </w:p>
        </w:tc>
        <w:tc>
          <w:tcPr>
            <w:tcW w:w="1842" w:type="dxa"/>
            <w:gridSpan w:val="4"/>
            <w:shd w:val="clear" w:color="000000" w:fill="FFFF99"/>
            <w:vAlign w:val="center"/>
            <w:hideMark/>
          </w:tcPr>
          <w:p w14:paraId="65943E68" w14:textId="77777777" w:rsidR="00485BAA" w:rsidRPr="00D30847" w:rsidRDefault="00240E9C"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External</w:t>
            </w:r>
            <w:r w:rsidR="00472503" w:rsidRPr="00D30847">
              <w:rPr>
                <w:rFonts w:ascii="Arial" w:eastAsia="Times New Roman" w:hAnsi="Arial" w:cs="Arial"/>
                <w:sz w:val="12"/>
                <w:szCs w:val="12"/>
                <w:lang w:val="en-GB" w:eastAsia="mk-MK"/>
              </w:rPr>
              <w:t xml:space="preserve"> funding</w:t>
            </w:r>
          </w:p>
        </w:tc>
        <w:tc>
          <w:tcPr>
            <w:tcW w:w="1506" w:type="dxa"/>
            <w:gridSpan w:val="4"/>
            <w:shd w:val="clear" w:color="000000" w:fill="FFFF99"/>
            <w:vAlign w:val="center"/>
            <w:hideMark/>
          </w:tcPr>
          <w:p w14:paraId="032B0822" w14:textId="28ABBCAB" w:rsidR="00485BAA" w:rsidRPr="00D30847" w:rsidRDefault="00485BAA" w:rsidP="00407B01">
            <w:pPr>
              <w:spacing w:after="0" w:line="240" w:lineRule="auto"/>
              <w:jc w:val="center"/>
              <w:rPr>
                <w:rFonts w:ascii="Arial" w:eastAsia="Times New Roman" w:hAnsi="Arial" w:cs="Arial"/>
                <w:sz w:val="12"/>
                <w:szCs w:val="12"/>
                <w:lang w:val="en-GB" w:eastAsia="mk-MK"/>
              </w:rPr>
            </w:pPr>
          </w:p>
        </w:tc>
      </w:tr>
      <w:tr w:rsidR="00240E9C" w:rsidRPr="00D30847" w14:paraId="6F118576" w14:textId="77777777" w:rsidTr="00FD4DDE">
        <w:trPr>
          <w:gridBefore w:val="3"/>
          <w:gridAfter w:val="1"/>
          <w:wBefore w:w="37" w:type="dxa"/>
          <w:wAfter w:w="52" w:type="dxa"/>
          <w:trHeight w:val="408"/>
          <w:jc w:val="center"/>
        </w:trPr>
        <w:tc>
          <w:tcPr>
            <w:tcW w:w="1288" w:type="dxa"/>
            <w:tcBorders>
              <w:top w:val="nil"/>
              <w:left w:val="nil"/>
              <w:bottom w:val="nil"/>
              <w:right w:val="nil"/>
            </w:tcBorders>
            <w:shd w:val="clear" w:color="auto" w:fill="auto"/>
            <w:noWrap/>
            <w:vAlign w:val="bottom"/>
            <w:hideMark/>
          </w:tcPr>
          <w:p w14:paraId="4FE96D02" w14:textId="77777777" w:rsidR="00240E9C" w:rsidRPr="00D30847" w:rsidRDefault="00240E9C" w:rsidP="00485BAA">
            <w:pPr>
              <w:spacing w:after="0" w:line="240" w:lineRule="auto"/>
              <w:jc w:val="both"/>
              <w:rPr>
                <w:rFonts w:ascii="Arial" w:eastAsia="Times New Roman" w:hAnsi="Arial" w:cs="Arial"/>
                <w:sz w:val="12"/>
                <w:szCs w:val="12"/>
                <w:lang w:val="en-GB" w:eastAsia="mk-MK"/>
              </w:rPr>
            </w:pPr>
          </w:p>
        </w:tc>
        <w:tc>
          <w:tcPr>
            <w:tcW w:w="1015" w:type="dxa"/>
            <w:gridSpan w:val="2"/>
            <w:tcBorders>
              <w:top w:val="nil"/>
              <w:left w:val="nil"/>
              <w:bottom w:val="nil"/>
              <w:right w:val="single" w:sz="8" w:space="0" w:color="000000"/>
            </w:tcBorders>
            <w:shd w:val="clear" w:color="auto" w:fill="auto"/>
            <w:noWrap/>
            <w:vAlign w:val="bottom"/>
            <w:hideMark/>
          </w:tcPr>
          <w:p w14:paraId="4907B53A" w14:textId="77777777" w:rsidR="00240E9C" w:rsidRPr="00D30847" w:rsidRDefault="00240E9C" w:rsidP="00485BAA">
            <w:pPr>
              <w:spacing w:after="0" w:line="240" w:lineRule="auto"/>
              <w:rPr>
                <w:rFonts w:ascii="Arial" w:eastAsia="Times New Roman" w:hAnsi="Arial" w:cs="Arial"/>
                <w:sz w:val="12"/>
                <w:szCs w:val="12"/>
                <w:lang w:val="en-GB" w:eastAsia="mk-MK"/>
              </w:rPr>
            </w:pPr>
          </w:p>
        </w:tc>
        <w:tc>
          <w:tcPr>
            <w:tcW w:w="1836" w:type="dxa"/>
            <w:gridSpan w:val="5"/>
            <w:vMerge w:val="restart"/>
            <w:tcBorders>
              <w:left w:val="single" w:sz="8" w:space="0" w:color="000000"/>
            </w:tcBorders>
            <w:shd w:val="clear" w:color="000000" w:fill="FFFF99"/>
            <w:vAlign w:val="center"/>
            <w:hideMark/>
          </w:tcPr>
          <w:p w14:paraId="47C04132" w14:textId="65133ECE" w:rsidR="00240E9C" w:rsidRPr="00D30847" w:rsidRDefault="00AF1506"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3 Provide training to MoF professionals on project appraisal and review of </w:t>
            </w:r>
            <w:proofErr w:type="spellStart"/>
            <w:r w:rsidRPr="00D30847">
              <w:rPr>
                <w:rFonts w:ascii="Arial" w:eastAsia="Times New Roman" w:hAnsi="Arial" w:cs="Arial"/>
                <w:sz w:val="12"/>
                <w:szCs w:val="12"/>
                <w:lang w:val="en-GB" w:eastAsia="mk-MK"/>
              </w:rPr>
              <w:t>preinvestment</w:t>
            </w:r>
            <w:proofErr w:type="spellEnd"/>
            <w:r w:rsidRPr="00D30847">
              <w:rPr>
                <w:rFonts w:ascii="Arial" w:eastAsia="Times New Roman" w:hAnsi="Arial" w:cs="Arial"/>
                <w:sz w:val="12"/>
                <w:szCs w:val="12"/>
                <w:lang w:val="en-GB" w:eastAsia="mk-MK"/>
              </w:rPr>
              <w:t xml:space="preserve"> studies</w:t>
            </w:r>
          </w:p>
        </w:tc>
        <w:tc>
          <w:tcPr>
            <w:tcW w:w="1194" w:type="dxa"/>
            <w:gridSpan w:val="2"/>
            <w:vMerge w:val="restart"/>
            <w:shd w:val="clear" w:color="000000" w:fill="FFFF99"/>
            <w:vAlign w:val="center"/>
            <w:hideMark/>
          </w:tcPr>
          <w:p w14:paraId="3591EDD0" w14:textId="4E186AFC" w:rsidR="00240E9C" w:rsidRPr="00D30847" w:rsidRDefault="00240E9C"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w:t>
            </w:r>
            <w:r w:rsidR="00A157B0" w:rsidRPr="00D30847">
              <w:rPr>
                <w:rFonts w:ascii="Arial" w:eastAsia="Times New Roman" w:hAnsi="Arial" w:cs="Arial"/>
                <w:sz w:val="12"/>
                <w:szCs w:val="12"/>
                <w:lang w:val="en-GB" w:eastAsia="mk-MK"/>
              </w:rPr>
              <w:t>5</w:t>
            </w:r>
            <w:r w:rsidRPr="00D30847">
              <w:rPr>
                <w:rFonts w:ascii="Arial" w:eastAsia="Times New Roman" w:hAnsi="Arial" w:cs="Arial"/>
                <w:sz w:val="12"/>
                <w:szCs w:val="12"/>
                <w:lang w:val="en-GB" w:eastAsia="mk-MK"/>
              </w:rPr>
              <w:t>– 202</w:t>
            </w:r>
            <w:r w:rsidR="00A157B0" w:rsidRPr="00D30847">
              <w:rPr>
                <w:rFonts w:ascii="Arial" w:eastAsia="Times New Roman" w:hAnsi="Arial" w:cs="Arial"/>
                <w:sz w:val="12"/>
                <w:szCs w:val="12"/>
                <w:lang w:val="en-GB" w:eastAsia="mk-MK"/>
              </w:rPr>
              <w:t>8</w:t>
            </w:r>
          </w:p>
        </w:tc>
        <w:tc>
          <w:tcPr>
            <w:tcW w:w="1418" w:type="dxa"/>
            <w:gridSpan w:val="3"/>
            <w:vMerge w:val="restart"/>
            <w:shd w:val="clear" w:color="000000" w:fill="FFFF99"/>
            <w:vAlign w:val="center"/>
            <w:hideMark/>
          </w:tcPr>
          <w:p w14:paraId="3A5D0573" w14:textId="0AC41114" w:rsidR="00240E9C" w:rsidRPr="00D30847" w:rsidRDefault="00263A7B"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MoF – PIM Department</w:t>
            </w:r>
            <w:r w:rsidRPr="00D30847" w:rsidDel="00263A7B">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 xml:space="preserve">and </w:t>
            </w:r>
            <w:r w:rsidR="00240E9C" w:rsidRPr="00D30847">
              <w:rPr>
                <w:rFonts w:ascii="Arial" w:eastAsia="Times New Roman" w:hAnsi="Arial" w:cs="Arial"/>
                <w:sz w:val="12"/>
                <w:szCs w:val="12"/>
                <w:lang w:val="en-GB" w:eastAsia="mk-MK"/>
              </w:rPr>
              <w:t>Government</w:t>
            </w:r>
          </w:p>
        </w:tc>
        <w:tc>
          <w:tcPr>
            <w:tcW w:w="1644" w:type="dxa"/>
            <w:gridSpan w:val="3"/>
            <w:vMerge w:val="restart"/>
            <w:shd w:val="clear" w:color="000000" w:fill="FFFF99"/>
            <w:vAlign w:val="center"/>
            <w:hideMark/>
          </w:tcPr>
          <w:p w14:paraId="1DA6F228" w14:textId="3765CC48" w:rsidR="00814762" w:rsidRPr="00D30847" w:rsidRDefault="00814762" w:rsidP="00814762">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External</w:t>
            </w:r>
            <w:r w:rsidR="00AF1506"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expertise</w:t>
            </w:r>
          </w:p>
          <w:p w14:paraId="28A4B928" w14:textId="10D87FAB" w:rsidR="00240E9C" w:rsidRPr="00D30847" w:rsidRDefault="00814762" w:rsidP="00814762">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(WB/IMF/EU)</w:t>
            </w:r>
          </w:p>
        </w:tc>
        <w:tc>
          <w:tcPr>
            <w:tcW w:w="1758" w:type="dxa"/>
            <w:gridSpan w:val="4"/>
            <w:vMerge w:val="restart"/>
            <w:shd w:val="clear" w:color="000000" w:fill="FFFF99"/>
            <w:vAlign w:val="center"/>
            <w:hideMark/>
          </w:tcPr>
          <w:p w14:paraId="525FF817" w14:textId="0EDB4668" w:rsidR="00240E9C" w:rsidRPr="00D30847" w:rsidRDefault="00240E9C" w:rsidP="008747A1">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50,000</w:t>
            </w:r>
          </w:p>
          <w:p w14:paraId="46BD6BE9" w14:textId="77777777" w:rsidR="00240E9C" w:rsidRPr="00D30847" w:rsidRDefault="00240E9C" w:rsidP="008747A1">
            <w:pPr>
              <w:spacing w:after="0" w:line="240" w:lineRule="auto"/>
              <w:jc w:val="center"/>
              <w:rPr>
                <w:rFonts w:ascii="Arial" w:eastAsia="Times New Roman" w:hAnsi="Arial" w:cs="Arial"/>
                <w:sz w:val="12"/>
                <w:szCs w:val="12"/>
                <w:lang w:val="en-GB" w:eastAsia="mk-MK"/>
              </w:rPr>
            </w:pPr>
          </w:p>
        </w:tc>
        <w:tc>
          <w:tcPr>
            <w:tcW w:w="1842" w:type="dxa"/>
            <w:gridSpan w:val="4"/>
            <w:vMerge w:val="restart"/>
            <w:shd w:val="clear" w:color="000000" w:fill="FFFF99"/>
            <w:vAlign w:val="center"/>
            <w:hideMark/>
          </w:tcPr>
          <w:p w14:paraId="6BE1B683" w14:textId="77777777" w:rsidR="00240E9C" w:rsidRPr="00D30847" w:rsidRDefault="00240E9C" w:rsidP="004725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External</w:t>
            </w:r>
            <w:r w:rsidR="00472503" w:rsidRPr="00D30847">
              <w:rPr>
                <w:rFonts w:ascii="Arial" w:eastAsia="Times New Roman" w:hAnsi="Arial" w:cs="Arial"/>
                <w:sz w:val="12"/>
                <w:szCs w:val="12"/>
                <w:lang w:val="en-GB" w:eastAsia="mk-MK"/>
              </w:rPr>
              <w:t xml:space="preserve"> funding</w:t>
            </w:r>
            <w:r w:rsidRPr="00D30847">
              <w:rPr>
                <w:rFonts w:ascii="Arial" w:eastAsia="Times New Roman" w:hAnsi="Arial" w:cs="Arial"/>
                <w:sz w:val="12"/>
                <w:szCs w:val="12"/>
                <w:lang w:val="en-GB" w:eastAsia="mk-MK"/>
              </w:rPr>
              <w:br/>
            </w:r>
          </w:p>
        </w:tc>
        <w:tc>
          <w:tcPr>
            <w:tcW w:w="1506" w:type="dxa"/>
            <w:gridSpan w:val="4"/>
            <w:vMerge w:val="restart"/>
            <w:shd w:val="clear" w:color="000000" w:fill="FFFF99"/>
            <w:vAlign w:val="center"/>
            <w:hideMark/>
          </w:tcPr>
          <w:p w14:paraId="4D23BCDF" w14:textId="0089270D" w:rsidR="00240E9C" w:rsidRPr="00D30847" w:rsidRDefault="00240E9C"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r>
      <w:tr w:rsidR="00240E9C" w:rsidRPr="00D30847" w14:paraId="5C4FE51D" w14:textId="77777777" w:rsidTr="00FD4DDE">
        <w:trPr>
          <w:gridBefore w:val="3"/>
          <w:gridAfter w:val="1"/>
          <w:wBefore w:w="37" w:type="dxa"/>
          <w:wAfter w:w="52" w:type="dxa"/>
          <w:trHeight w:val="257"/>
          <w:jc w:val="center"/>
        </w:trPr>
        <w:tc>
          <w:tcPr>
            <w:tcW w:w="1288" w:type="dxa"/>
            <w:tcBorders>
              <w:top w:val="nil"/>
              <w:left w:val="nil"/>
              <w:bottom w:val="nil"/>
              <w:right w:val="nil"/>
            </w:tcBorders>
            <w:shd w:val="clear" w:color="auto" w:fill="auto"/>
            <w:noWrap/>
            <w:vAlign w:val="bottom"/>
            <w:hideMark/>
          </w:tcPr>
          <w:p w14:paraId="0E39E087" w14:textId="77777777" w:rsidR="00240E9C" w:rsidRPr="00D30847" w:rsidRDefault="00240E9C" w:rsidP="00485BAA">
            <w:pPr>
              <w:spacing w:after="0" w:line="240" w:lineRule="auto"/>
              <w:jc w:val="center"/>
              <w:rPr>
                <w:rFonts w:ascii="Arial" w:eastAsia="Times New Roman" w:hAnsi="Arial" w:cs="Arial"/>
                <w:sz w:val="12"/>
                <w:szCs w:val="12"/>
                <w:lang w:val="en-GB" w:eastAsia="mk-MK"/>
              </w:rPr>
            </w:pPr>
          </w:p>
        </w:tc>
        <w:tc>
          <w:tcPr>
            <w:tcW w:w="1015" w:type="dxa"/>
            <w:gridSpan w:val="2"/>
            <w:tcBorders>
              <w:top w:val="nil"/>
              <w:left w:val="nil"/>
              <w:bottom w:val="nil"/>
              <w:right w:val="single" w:sz="8" w:space="0" w:color="000000"/>
            </w:tcBorders>
            <w:shd w:val="clear" w:color="auto" w:fill="auto"/>
            <w:noWrap/>
            <w:vAlign w:val="bottom"/>
            <w:hideMark/>
          </w:tcPr>
          <w:p w14:paraId="5D675ACE" w14:textId="77777777" w:rsidR="00240E9C" w:rsidRPr="00D30847" w:rsidRDefault="00240E9C" w:rsidP="00485BAA">
            <w:pPr>
              <w:spacing w:after="0" w:line="240" w:lineRule="auto"/>
              <w:rPr>
                <w:rFonts w:ascii="Arial" w:eastAsia="Times New Roman" w:hAnsi="Arial" w:cs="Arial"/>
                <w:sz w:val="12"/>
                <w:szCs w:val="12"/>
                <w:lang w:val="en-GB" w:eastAsia="mk-MK"/>
              </w:rPr>
            </w:pPr>
          </w:p>
        </w:tc>
        <w:tc>
          <w:tcPr>
            <w:tcW w:w="1836" w:type="dxa"/>
            <w:gridSpan w:val="5"/>
            <w:vMerge/>
            <w:tcBorders>
              <w:left w:val="single" w:sz="8" w:space="0" w:color="000000"/>
            </w:tcBorders>
            <w:vAlign w:val="center"/>
            <w:hideMark/>
          </w:tcPr>
          <w:p w14:paraId="611380C7" w14:textId="77777777" w:rsidR="00240E9C" w:rsidRPr="00D30847" w:rsidRDefault="00240E9C" w:rsidP="00485BAA">
            <w:pPr>
              <w:spacing w:after="0" w:line="240" w:lineRule="auto"/>
              <w:rPr>
                <w:rFonts w:ascii="Arial" w:eastAsia="Times New Roman" w:hAnsi="Arial" w:cs="Arial"/>
                <w:sz w:val="12"/>
                <w:szCs w:val="12"/>
                <w:lang w:val="en-GB" w:eastAsia="mk-MK"/>
              </w:rPr>
            </w:pPr>
          </w:p>
        </w:tc>
        <w:tc>
          <w:tcPr>
            <w:tcW w:w="1194" w:type="dxa"/>
            <w:gridSpan w:val="2"/>
            <w:vMerge/>
            <w:vAlign w:val="center"/>
            <w:hideMark/>
          </w:tcPr>
          <w:p w14:paraId="44403A5E" w14:textId="77777777" w:rsidR="00240E9C" w:rsidRPr="00D30847" w:rsidRDefault="00240E9C" w:rsidP="00485BAA">
            <w:pPr>
              <w:spacing w:after="0" w:line="240" w:lineRule="auto"/>
              <w:rPr>
                <w:rFonts w:ascii="Arial" w:eastAsia="Times New Roman" w:hAnsi="Arial" w:cs="Arial"/>
                <w:sz w:val="12"/>
                <w:szCs w:val="12"/>
                <w:lang w:val="en-GB" w:eastAsia="mk-MK"/>
              </w:rPr>
            </w:pPr>
          </w:p>
        </w:tc>
        <w:tc>
          <w:tcPr>
            <w:tcW w:w="1418" w:type="dxa"/>
            <w:gridSpan w:val="3"/>
            <w:vMerge/>
            <w:vAlign w:val="center"/>
            <w:hideMark/>
          </w:tcPr>
          <w:p w14:paraId="6F0C0D73" w14:textId="77777777" w:rsidR="00240E9C" w:rsidRPr="00D30847" w:rsidRDefault="00240E9C" w:rsidP="00485BAA">
            <w:pPr>
              <w:spacing w:after="0" w:line="240" w:lineRule="auto"/>
              <w:rPr>
                <w:rFonts w:ascii="Arial" w:eastAsia="Times New Roman" w:hAnsi="Arial" w:cs="Arial"/>
                <w:sz w:val="12"/>
                <w:szCs w:val="12"/>
                <w:lang w:val="en-GB" w:eastAsia="mk-MK"/>
              </w:rPr>
            </w:pPr>
          </w:p>
        </w:tc>
        <w:tc>
          <w:tcPr>
            <w:tcW w:w="1644" w:type="dxa"/>
            <w:gridSpan w:val="3"/>
            <w:vMerge/>
            <w:vAlign w:val="center"/>
            <w:hideMark/>
          </w:tcPr>
          <w:p w14:paraId="3C6CE4CC" w14:textId="77777777" w:rsidR="00240E9C" w:rsidRPr="00D30847" w:rsidRDefault="00240E9C" w:rsidP="00485BAA">
            <w:pPr>
              <w:spacing w:after="0" w:line="240" w:lineRule="auto"/>
              <w:rPr>
                <w:rFonts w:ascii="Arial" w:eastAsia="Times New Roman" w:hAnsi="Arial" w:cs="Arial"/>
                <w:sz w:val="12"/>
                <w:szCs w:val="12"/>
                <w:lang w:val="en-GB" w:eastAsia="mk-MK"/>
              </w:rPr>
            </w:pPr>
          </w:p>
        </w:tc>
        <w:tc>
          <w:tcPr>
            <w:tcW w:w="1758" w:type="dxa"/>
            <w:gridSpan w:val="4"/>
            <w:vMerge/>
            <w:shd w:val="clear" w:color="000000" w:fill="FFFF99"/>
            <w:vAlign w:val="center"/>
            <w:hideMark/>
          </w:tcPr>
          <w:p w14:paraId="38922EDE" w14:textId="77777777" w:rsidR="00240E9C" w:rsidRPr="00D30847" w:rsidRDefault="00240E9C" w:rsidP="008747A1">
            <w:pPr>
              <w:spacing w:after="0" w:line="240" w:lineRule="auto"/>
              <w:jc w:val="center"/>
              <w:rPr>
                <w:rFonts w:ascii="Arial" w:eastAsia="Times New Roman" w:hAnsi="Arial" w:cs="Arial"/>
                <w:sz w:val="12"/>
                <w:szCs w:val="12"/>
                <w:lang w:val="en-GB" w:eastAsia="mk-MK"/>
              </w:rPr>
            </w:pPr>
          </w:p>
        </w:tc>
        <w:tc>
          <w:tcPr>
            <w:tcW w:w="1842" w:type="dxa"/>
            <w:gridSpan w:val="4"/>
            <w:vMerge/>
            <w:vAlign w:val="center"/>
            <w:hideMark/>
          </w:tcPr>
          <w:p w14:paraId="5B1CBC6F" w14:textId="77777777" w:rsidR="00240E9C" w:rsidRPr="00D30847" w:rsidRDefault="00240E9C" w:rsidP="00485BAA">
            <w:pPr>
              <w:spacing w:after="0" w:line="240" w:lineRule="auto"/>
              <w:rPr>
                <w:rFonts w:ascii="Arial" w:eastAsia="Times New Roman" w:hAnsi="Arial" w:cs="Arial"/>
                <w:sz w:val="12"/>
                <w:szCs w:val="12"/>
                <w:lang w:val="en-GB" w:eastAsia="mk-MK"/>
              </w:rPr>
            </w:pPr>
          </w:p>
        </w:tc>
        <w:tc>
          <w:tcPr>
            <w:tcW w:w="1506" w:type="dxa"/>
            <w:gridSpan w:val="4"/>
            <w:vMerge/>
            <w:vAlign w:val="center"/>
            <w:hideMark/>
          </w:tcPr>
          <w:p w14:paraId="7875DA98" w14:textId="77777777" w:rsidR="00240E9C" w:rsidRPr="00D30847" w:rsidRDefault="00240E9C" w:rsidP="00485BAA">
            <w:pPr>
              <w:spacing w:after="0" w:line="240" w:lineRule="auto"/>
              <w:rPr>
                <w:rFonts w:ascii="Arial" w:eastAsia="Times New Roman" w:hAnsi="Arial" w:cs="Arial"/>
                <w:sz w:val="12"/>
                <w:szCs w:val="12"/>
                <w:lang w:val="en-GB" w:eastAsia="mk-MK"/>
              </w:rPr>
            </w:pPr>
          </w:p>
        </w:tc>
      </w:tr>
      <w:tr w:rsidR="00485BAA" w:rsidRPr="00D30847" w14:paraId="7E9E4F7B" w14:textId="77777777" w:rsidTr="00FD4DDE">
        <w:trPr>
          <w:gridBefore w:val="3"/>
          <w:gridAfter w:val="1"/>
          <w:wBefore w:w="37" w:type="dxa"/>
          <w:wAfter w:w="52" w:type="dxa"/>
          <w:trHeight w:val="261"/>
          <w:jc w:val="center"/>
        </w:trPr>
        <w:tc>
          <w:tcPr>
            <w:tcW w:w="1288" w:type="dxa"/>
            <w:tcBorders>
              <w:top w:val="nil"/>
              <w:left w:val="nil"/>
              <w:bottom w:val="nil"/>
              <w:right w:val="nil"/>
            </w:tcBorders>
            <w:shd w:val="clear" w:color="auto" w:fill="auto"/>
            <w:noWrap/>
            <w:vAlign w:val="bottom"/>
            <w:hideMark/>
          </w:tcPr>
          <w:p w14:paraId="001578F5"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p>
        </w:tc>
        <w:tc>
          <w:tcPr>
            <w:tcW w:w="1015" w:type="dxa"/>
            <w:gridSpan w:val="2"/>
            <w:tcBorders>
              <w:top w:val="nil"/>
              <w:left w:val="nil"/>
              <w:bottom w:val="nil"/>
              <w:right w:val="single" w:sz="8" w:space="0" w:color="000000"/>
            </w:tcBorders>
            <w:shd w:val="clear" w:color="auto" w:fill="auto"/>
            <w:noWrap/>
            <w:vAlign w:val="bottom"/>
            <w:hideMark/>
          </w:tcPr>
          <w:p w14:paraId="52CE064D"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36" w:type="dxa"/>
            <w:gridSpan w:val="5"/>
            <w:vMerge w:val="restart"/>
            <w:tcBorders>
              <w:left w:val="single" w:sz="8" w:space="0" w:color="000000"/>
            </w:tcBorders>
            <w:shd w:val="clear" w:color="000000" w:fill="FFFF99"/>
            <w:vAlign w:val="center"/>
            <w:hideMark/>
          </w:tcPr>
          <w:p w14:paraId="44D493C3" w14:textId="00BF0DB4" w:rsidR="00485BAA" w:rsidRPr="00D30847" w:rsidRDefault="00AF1506"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4. Provide training to budget users/</w:t>
            </w:r>
            <w:proofErr w:type="spellStart"/>
            <w:r w:rsidRPr="00D30847">
              <w:rPr>
                <w:rFonts w:ascii="Arial" w:eastAsia="Times New Roman" w:hAnsi="Arial" w:cs="Arial"/>
                <w:sz w:val="12"/>
                <w:szCs w:val="12"/>
                <w:lang w:val="en-GB" w:eastAsia="mk-MK"/>
              </w:rPr>
              <w:t>SoEs</w:t>
            </w:r>
            <w:proofErr w:type="spellEnd"/>
            <w:r w:rsidRPr="00D30847">
              <w:rPr>
                <w:rFonts w:ascii="Arial" w:eastAsia="Times New Roman" w:hAnsi="Arial" w:cs="Arial"/>
                <w:sz w:val="12"/>
                <w:szCs w:val="12"/>
                <w:lang w:val="en-GB" w:eastAsia="mk-MK"/>
              </w:rPr>
              <w:t>/LSGUs professionals on project formulation appraisal and selection</w:t>
            </w:r>
          </w:p>
        </w:tc>
        <w:tc>
          <w:tcPr>
            <w:tcW w:w="1194" w:type="dxa"/>
            <w:gridSpan w:val="2"/>
            <w:vMerge w:val="restart"/>
            <w:shd w:val="clear" w:color="000000" w:fill="FFFF99"/>
            <w:vAlign w:val="center"/>
            <w:hideMark/>
          </w:tcPr>
          <w:p w14:paraId="2A357483" w14:textId="6E22CE05"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w:t>
            </w:r>
            <w:r w:rsidR="00A157B0" w:rsidRPr="00D30847">
              <w:rPr>
                <w:rFonts w:ascii="Arial" w:eastAsia="Times New Roman" w:hAnsi="Arial" w:cs="Arial"/>
                <w:sz w:val="12"/>
                <w:szCs w:val="12"/>
                <w:lang w:val="en-GB" w:eastAsia="mk-MK"/>
              </w:rPr>
              <w:t>5</w:t>
            </w:r>
            <w:r w:rsidRPr="00D30847">
              <w:rPr>
                <w:rFonts w:ascii="Arial" w:eastAsia="Times New Roman" w:hAnsi="Arial" w:cs="Arial"/>
                <w:sz w:val="12"/>
                <w:szCs w:val="12"/>
                <w:lang w:val="en-GB" w:eastAsia="mk-MK"/>
              </w:rPr>
              <w:t xml:space="preserve"> - 202</w:t>
            </w:r>
            <w:r w:rsidR="00A157B0" w:rsidRPr="00D30847">
              <w:rPr>
                <w:rFonts w:ascii="Arial" w:eastAsia="Times New Roman" w:hAnsi="Arial" w:cs="Arial"/>
                <w:sz w:val="12"/>
                <w:szCs w:val="12"/>
                <w:lang w:val="en-GB" w:eastAsia="mk-MK"/>
              </w:rPr>
              <w:t>8</w:t>
            </w:r>
          </w:p>
        </w:tc>
        <w:tc>
          <w:tcPr>
            <w:tcW w:w="1418" w:type="dxa"/>
            <w:gridSpan w:val="3"/>
            <w:vMerge w:val="restart"/>
            <w:shd w:val="clear" w:color="000000" w:fill="FFFF99"/>
            <w:vAlign w:val="center"/>
            <w:hideMark/>
          </w:tcPr>
          <w:p w14:paraId="5FC382CE" w14:textId="1ECFECA2" w:rsidR="00485BAA" w:rsidRPr="00D30847" w:rsidRDefault="00263A7B"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MoF – PIM Department</w:t>
            </w:r>
          </w:p>
        </w:tc>
        <w:tc>
          <w:tcPr>
            <w:tcW w:w="1644" w:type="dxa"/>
            <w:gridSpan w:val="3"/>
            <w:vMerge w:val="restart"/>
            <w:shd w:val="clear" w:color="000000" w:fill="FFFF99"/>
            <w:vAlign w:val="center"/>
            <w:hideMark/>
          </w:tcPr>
          <w:p w14:paraId="6A7E0208" w14:textId="575AB521" w:rsidR="00814762" w:rsidRPr="00D30847" w:rsidRDefault="00814762" w:rsidP="00814762">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BU/</w:t>
            </w:r>
            <w:proofErr w:type="spellStart"/>
            <w:r w:rsidRPr="00D30847">
              <w:rPr>
                <w:rFonts w:ascii="Arial" w:eastAsia="Times New Roman" w:hAnsi="Arial" w:cs="Arial"/>
                <w:sz w:val="12"/>
                <w:szCs w:val="12"/>
                <w:lang w:val="en-GB" w:eastAsia="mk-MK"/>
              </w:rPr>
              <w:t>SoEs</w:t>
            </w:r>
            <w:proofErr w:type="spellEnd"/>
            <w:r w:rsidRPr="00D30847">
              <w:rPr>
                <w:rFonts w:ascii="Arial" w:eastAsia="Times New Roman" w:hAnsi="Arial" w:cs="Arial"/>
                <w:sz w:val="12"/>
                <w:szCs w:val="12"/>
                <w:lang w:val="en-GB" w:eastAsia="mk-MK"/>
              </w:rPr>
              <w:t>/ LSGUs</w:t>
            </w:r>
            <w:r w:rsidRPr="00D30847">
              <w:rPr>
                <w:rFonts w:ascii="Arial" w:eastAsia="Times New Roman" w:hAnsi="Arial" w:cs="Arial"/>
                <w:sz w:val="12"/>
                <w:szCs w:val="12"/>
                <w:lang w:val="en-GB" w:eastAsia="mk-MK"/>
              </w:rPr>
              <w:br/>
              <w:t>External</w:t>
            </w:r>
            <w:r w:rsidR="00AF1506"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expertise</w:t>
            </w:r>
          </w:p>
          <w:p w14:paraId="7F20EE01" w14:textId="5CA68475" w:rsidR="00485BAA" w:rsidRPr="00D30847" w:rsidRDefault="00814762" w:rsidP="00814762">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(WB/EU)</w:t>
            </w:r>
          </w:p>
        </w:tc>
        <w:tc>
          <w:tcPr>
            <w:tcW w:w="1758" w:type="dxa"/>
            <w:gridSpan w:val="4"/>
            <w:shd w:val="clear" w:color="000000" w:fill="FFFF99"/>
            <w:vAlign w:val="center"/>
            <w:hideMark/>
          </w:tcPr>
          <w:p w14:paraId="2D579B4B" w14:textId="565516CE" w:rsidR="00485BAA" w:rsidRPr="00D30847" w:rsidRDefault="00A157B0" w:rsidP="008747A1">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25</w:t>
            </w:r>
            <w:r w:rsidR="00485BAA" w:rsidRPr="00D30847">
              <w:rPr>
                <w:rFonts w:ascii="Arial" w:eastAsia="Times New Roman" w:hAnsi="Arial" w:cs="Arial"/>
                <w:sz w:val="12"/>
                <w:szCs w:val="12"/>
                <w:lang w:val="en-GB" w:eastAsia="mk-MK"/>
              </w:rPr>
              <w:t>,000</w:t>
            </w:r>
          </w:p>
        </w:tc>
        <w:tc>
          <w:tcPr>
            <w:tcW w:w="1842" w:type="dxa"/>
            <w:gridSpan w:val="4"/>
            <w:vMerge w:val="restart"/>
            <w:shd w:val="clear" w:color="000000" w:fill="FFFF99"/>
            <w:vAlign w:val="center"/>
            <w:hideMark/>
          </w:tcPr>
          <w:p w14:paraId="14ED5AB3" w14:textId="7B346553" w:rsidR="00485BAA" w:rsidRPr="00D30847" w:rsidRDefault="00472503"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National budget</w:t>
            </w:r>
            <w:r w:rsidR="00485BAA" w:rsidRPr="00D30847">
              <w:rPr>
                <w:rFonts w:ascii="Arial" w:eastAsia="Times New Roman" w:hAnsi="Arial" w:cs="Arial"/>
                <w:sz w:val="12"/>
                <w:szCs w:val="12"/>
                <w:lang w:val="en-GB" w:eastAsia="mk-MK"/>
              </w:rPr>
              <w:br/>
            </w:r>
          </w:p>
          <w:p w14:paraId="70BD3F52" w14:textId="77777777" w:rsidR="00240E9C" w:rsidRPr="00D30847" w:rsidRDefault="00240E9C" w:rsidP="00485BAA">
            <w:pPr>
              <w:spacing w:after="0" w:line="240" w:lineRule="auto"/>
              <w:jc w:val="center"/>
              <w:rPr>
                <w:rFonts w:ascii="Arial" w:eastAsia="Times New Roman" w:hAnsi="Arial" w:cs="Arial"/>
                <w:sz w:val="12"/>
                <w:szCs w:val="12"/>
                <w:lang w:val="en-GB" w:eastAsia="mk-MK"/>
              </w:rPr>
            </w:pPr>
          </w:p>
          <w:p w14:paraId="273312C5" w14:textId="77777777" w:rsidR="00240E9C" w:rsidRPr="00D30847" w:rsidRDefault="00240E9C" w:rsidP="00240E9C">
            <w:pPr>
              <w:spacing w:after="0" w:line="240" w:lineRule="auto"/>
              <w:rPr>
                <w:rFonts w:ascii="Arial" w:eastAsia="Times New Roman" w:hAnsi="Arial" w:cs="Arial"/>
                <w:sz w:val="12"/>
                <w:szCs w:val="12"/>
                <w:lang w:val="en-GB" w:eastAsia="mk-MK"/>
              </w:rPr>
            </w:pPr>
          </w:p>
          <w:p w14:paraId="6D63CB48" w14:textId="139ECBEA" w:rsidR="00240E9C" w:rsidRPr="00D30847" w:rsidRDefault="00240E9C" w:rsidP="00240E9C">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       </w:t>
            </w:r>
            <w:r w:rsidR="00407B01"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External</w:t>
            </w:r>
          </w:p>
        </w:tc>
        <w:tc>
          <w:tcPr>
            <w:tcW w:w="1506" w:type="dxa"/>
            <w:gridSpan w:val="4"/>
            <w:vMerge w:val="restart"/>
            <w:shd w:val="clear" w:color="000000" w:fill="FFFF99"/>
            <w:vAlign w:val="center"/>
            <w:hideMark/>
          </w:tcPr>
          <w:p w14:paraId="287A8072" w14:textId="4F295AB1"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r>
      <w:tr w:rsidR="00240E9C" w:rsidRPr="00D30847" w14:paraId="7880007C" w14:textId="77777777" w:rsidTr="00FD4DDE">
        <w:trPr>
          <w:gridBefore w:val="3"/>
          <w:gridAfter w:val="1"/>
          <w:wBefore w:w="37" w:type="dxa"/>
          <w:wAfter w:w="52" w:type="dxa"/>
          <w:trHeight w:val="261"/>
          <w:jc w:val="center"/>
        </w:trPr>
        <w:tc>
          <w:tcPr>
            <w:tcW w:w="1288" w:type="dxa"/>
            <w:tcBorders>
              <w:top w:val="nil"/>
              <w:left w:val="nil"/>
              <w:bottom w:val="nil"/>
              <w:right w:val="nil"/>
            </w:tcBorders>
            <w:shd w:val="clear" w:color="auto" w:fill="auto"/>
            <w:noWrap/>
            <w:vAlign w:val="bottom"/>
          </w:tcPr>
          <w:p w14:paraId="1A5C191F" w14:textId="77777777" w:rsidR="00240E9C" w:rsidRPr="00D30847" w:rsidRDefault="00240E9C" w:rsidP="00485BAA">
            <w:pPr>
              <w:spacing w:after="0" w:line="240" w:lineRule="auto"/>
              <w:jc w:val="center"/>
              <w:rPr>
                <w:rFonts w:ascii="Arial" w:eastAsia="Times New Roman" w:hAnsi="Arial" w:cs="Arial"/>
                <w:sz w:val="12"/>
                <w:szCs w:val="12"/>
                <w:lang w:val="en-GB" w:eastAsia="mk-MK"/>
              </w:rPr>
            </w:pPr>
          </w:p>
        </w:tc>
        <w:tc>
          <w:tcPr>
            <w:tcW w:w="1015" w:type="dxa"/>
            <w:gridSpan w:val="2"/>
            <w:tcBorders>
              <w:top w:val="nil"/>
              <w:left w:val="nil"/>
              <w:bottom w:val="nil"/>
              <w:right w:val="single" w:sz="8" w:space="0" w:color="000000"/>
            </w:tcBorders>
            <w:shd w:val="clear" w:color="auto" w:fill="auto"/>
            <w:noWrap/>
            <w:vAlign w:val="bottom"/>
          </w:tcPr>
          <w:p w14:paraId="5A3C826B" w14:textId="77777777" w:rsidR="00240E9C" w:rsidRPr="00D30847" w:rsidRDefault="00240E9C" w:rsidP="00485BAA">
            <w:pPr>
              <w:spacing w:after="0" w:line="240" w:lineRule="auto"/>
              <w:rPr>
                <w:rFonts w:ascii="Arial" w:eastAsia="Times New Roman" w:hAnsi="Arial" w:cs="Arial"/>
                <w:sz w:val="12"/>
                <w:szCs w:val="12"/>
                <w:lang w:val="en-GB" w:eastAsia="mk-MK"/>
              </w:rPr>
            </w:pPr>
          </w:p>
        </w:tc>
        <w:tc>
          <w:tcPr>
            <w:tcW w:w="1836" w:type="dxa"/>
            <w:gridSpan w:val="5"/>
            <w:vMerge/>
            <w:tcBorders>
              <w:left w:val="single" w:sz="8" w:space="0" w:color="000000"/>
            </w:tcBorders>
            <w:shd w:val="clear" w:color="000000" w:fill="FFFF99"/>
            <w:vAlign w:val="center"/>
          </w:tcPr>
          <w:p w14:paraId="5E6419A3" w14:textId="77777777" w:rsidR="00240E9C" w:rsidRPr="00D30847" w:rsidRDefault="00240E9C" w:rsidP="00485BAA">
            <w:pPr>
              <w:spacing w:after="0" w:line="240" w:lineRule="auto"/>
              <w:rPr>
                <w:rFonts w:ascii="Arial" w:eastAsia="Times New Roman" w:hAnsi="Arial" w:cs="Arial"/>
                <w:sz w:val="12"/>
                <w:szCs w:val="12"/>
                <w:lang w:val="en-GB" w:eastAsia="mk-MK"/>
              </w:rPr>
            </w:pPr>
          </w:p>
        </w:tc>
        <w:tc>
          <w:tcPr>
            <w:tcW w:w="1194" w:type="dxa"/>
            <w:gridSpan w:val="2"/>
            <w:vMerge/>
            <w:shd w:val="clear" w:color="000000" w:fill="FFFF99"/>
            <w:vAlign w:val="center"/>
          </w:tcPr>
          <w:p w14:paraId="41386917" w14:textId="77777777" w:rsidR="00240E9C" w:rsidRPr="00D30847" w:rsidRDefault="00240E9C" w:rsidP="00485BAA">
            <w:pPr>
              <w:spacing w:after="0" w:line="240" w:lineRule="auto"/>
              <w:jc w:val="center"/>
              <w:rPr>
                <w:rFonts w:ascii="Arial" w:eastAsia="Times New Roman" w:hAnsi="Arial" w:cs="Arial"/>
                <w:sz w:val="12"/>
                <w:szCs w:val="12"/>
                <w:lang w:val="en-GB" w:eastAsia="mk-MK"/>
              </w:rPr>
            </w:pPr>
          </w:p>
        </w:tc>
        <w:tc>
          <w:tcPr>
            <w:tcW w:w="1418" w:type="dxa"/>
            <w:gridSpan w:val="3"/>
            <w:vMerge/>
            <w:shd w:val="clear" w:color="000000" w:fill="FFFF99"/>
            <w:vAlign w:val="center"/>
          </w:tcPr>
          <w:p w14:paraId="2C248042" w14:textId="77777777" w:rsidR="00240E9C" w:rsidRPr="00D30847" w:rsidRDefault="00240E9C" w:rsidP="00485BAA">
            <w:pPr>
              <w:spacing w:after="0" w:line="240" w:lineRule="auto"/>
              <w:jc w:val="center"/>
              <w:rPr>
                <w:rFonts w:ascii="Arial" w:eastAsia="Times New Roman" w:hAnsi="Arial" w:cs="Arial"/>
                <w:sz w:val="12"/>
                <w:szCs w:val="12"/>
                <w:lang w:val="en-GB" w:eastAsia="mk-MK"/>
              </w:rPr>
            </w:pPr>
          </w:p>
        </w:tc>
        <w:tc>
          <w:tcPr>
            <w:tcW w:w="1644" w:type="dxa"/>
            <w:gridSpan w:val="3"/>
            <w:vMerge/>
            <w:shd w:val="clear" w:color="000000" w:fill="FFFF99"/>
            <w:vAlign w:val="center"/>
          </w:tcPr>
          <w:p w14:paraId="0F5922D8" w14:textId="77777777" w:rsidR="00240E9C" w:rsidRPr="00D30847" w:rsidRDefault="00240E9C" w:rsidP="0035096E">
            <w:pPr>
              <w:spacing w:after="0" w:line="240" w:lineRule="auto"/>
              <w:rPr>
                <w:rFonts w:ascii="Arial" w:eastAsia="Times New Roman" w:hAnsi="Arial" w:cs="Arial"/>
                <w:sz w:val="12"/>
                <w:szCs w:val="12"/>
                <w:lang w:val="en-GB" w:eastAsia="mk-MK"/>
              </w:rPr>
            </w:pPr>
          </w:p>
        </w:tc>
        <w:tc>
          <w:tcPr>
            <w:tcW w:w="1758" w:type="dxa"/>
            <w:gridSpan w:val="4"/>
            <w:shd w:val="clear" w:color="000000" w:fill="FFFF99"/>
            <w:vAlign w:val="center"/>
          </w:tcPr>
          <w:p w14:paraId="699A7B27" w14:textId="77777777" w:rsidR="00240E9C" w:rsidRPr="00D30847" w:rsidRDefault="00240E9C" w:rsidP="008747A1">
            <w:pPr>
              <w:spacing w:after="0" w:line="240" w:lineRule="auto"/>
              <w:jc w:val="center"/>
              <w:rPr>
                <w:rFonts w:ascii="Arial" w:eastAsia="Times New Roman" w:hAnsi="Arial" w:cs="Arial"/>
                <w:sz w:val="12"/>
                <w:szCs w:val="12"/>
                <w:lang w:val="en-GB" w:eastAsia="mk-MK"/>
              </w:rPr>
            </w:pPr>
          </w:p>
        </w:tc>
        <w:tc>
          <w:tcPr>
            <w:tcW w:w="1842" w:type="dxa"/>
            <w:gridSpan w:val="4"/>
            <w:vMerge/>
            <w:shd w:val="clear" w:color="000000" w:fill="FFFF99"/>
            <w:vAlign w:val="center"/>
          </w:tcPr>
          <w:p w14:paraId="66737A55" w14:textId="77777777" w:rsidR="00240E9C" w:rsidRPr="00D30847" w:rsidRDefault="00240E9C" w:rsidP="00485BAA">
            <w:pPr>
              <w:spacing w:after="0" w:line="240" w:lineRule="auto"/>
              <w:jc w:val="center"/>
              <w:rPr>
                <w:rFonts w:ascii="Arial" w:eastAsia="Times New Roman" w:hAnsi="Arial" w:cs="Arial"/>
                <w:sz w:val="12"/>
                <w:szCs w:val="12"/>
                <w:lang w:val="en-GB" w:eastAsia="mk-MK"/>
              </w:rPr>
            </w:pPr>
          </w:p>
        </w:tc>
        <w:tc>
          <w:tcPr>
            <w:tcW w:w="1506" w:type="dxa"/>
            <w:gridSpan w:val="4"/>
            <w:vMerge/>
            <w:shd w:val="clear" w:color="000000" w:fill="FFFF99"/>
            <w:vAlign w:val="center"/>
          </w:tcPr>
          <w:p w14:paraId="7728EFAF" w14:textId="77777777" w:rsidR="00240E9C" w:rsidRPr="00D30847" w:rsidRDefault="00240E9C" w:rsidP="00485BAA">
            <w:pPr>
              <w:spacing w:after="0" w:line="240" w:lineRule="auto"/>
              <w:jc w:val="center"/>
              <w:rPr>
                <w:rFonts w:ascii="Arial" w:eastAsia="Times New Roman" w:hAnsi="Arial" w:cs="Arial"/>
                <w:sz w:val="12"/>
                <w:szCs w:val="12"/>
                <w:lang w:val="en-GB" w:eastAsia="mk-MK"/>
              </w:rPr>
            </w:pPr>
          </w:p>
        </w:tc>
      </w:tr>
      <w:tr w:rsidR="00031ACD" w:rsidRPr="00D30847" w14:paraId="4BC51AB9" w14:textId="77777777" w:rsidTr="00FD4DDE">
        <w:trPr>
          <w:gridBefore w:val="3"/>
          <w:gridAfter w:val="1"/>
          <w:wBefore w:w="37" w:type="dxa"/>
          <w:wAfter w:w="52" w:type="dxa"/>
          <w:trHeight w:val="267"/>
          <w:jc w:val="center"/>
        </w:trPr>
        <w:tc>
          <w:tcPr>
            <w:tcW w:w="1288" w:type="dxa"/>
            <w:tcBorders>
              <w:top w:val="nil"/>
              <w:left w:val="nil"/>
              <w:bottom w:val="nil"/>
              <w:right w:val="nil"/>
            </w:tcBorders>
            <w:shd w:val="clear" w:color="auto" w:fill="auto"/>
            <w:noWrap/>
            <w:vAlign w:val="bottom"/>
            <w:hideMark/>
          </w:tcPr>
          <w:p w14:paraId="619F953F"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p>
        </w:tc>
        <w:tc>
          <w:tcPr>
            <w:tcW w:w="1015" w:type="dxa"/>
            <w:gridSpan w:val="2"/>
            <w:tcBorders>
              <w:top w:val="nil"/>
              <w:left w:val="nil"/>
              <w:bottom w:val="nil"/>
              <w:right w:val="single" w:sz="8" w:space="0" w:color="000000"/>
            </w:tcBorders>
            <w:shd w:val="clear" w:color="auto" w:fill="auto"/>
            <w:noWrap/>
            <w:vAlign w:val="bottom"/>
            <w:hideMark/>
          </w:tcPr>
          <w:p w14:paraId="422D89FF"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36" w:type="dxa"/>
            <w:gridSpan w:val="5"/>
            <w:vMerge/>
            <w:tcBorders>
              <w:left w:val="single" w:sz="8" w:space="0" w:color="000000"/>
            </w:tcBorders>
            <w:vAlign w:val="center"/>
            <w:hideMark/>
          </w:tcPr>
          <w:p w14:paraId="6813DBFE"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194" w:type="dxa"/>
            <w:gridSpan w:val="2"/>
            <w:vMerge/>
            <w:vAlign w:val="center"/>
            <w:hideMark/>
          </w:tcPr>
          <w:p w14:paraId="5CEB8FBD"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418" w:type="dxa"/>
            <w:gridSpan w:val="3"/>
            <w:vMerge/>
            <w:vAlign w:val="center"/>
            <w:hideMark/>
          </w:tcPr>
          <w:p w14:paraId="53F63826"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644" w:type="dxa"/>
            <w:gridSpan w:val="3"/>
            <w:vMerge/>
            <w:vAlign w:val="center"/>
            <w:hideMark/>
          </w:tcPr>
          <w:p w14:paraId="27D4F8A0"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758" w:type="dxa"/>
            <w:gridSpan w:val="4"/>
            <w:shd w:val="clear" w:color="000000" w:fill="FFFF99"/>
            <w:vAlign w:val="center"/>
            <w:hideMark/>
          </w:tcPr>
          <w:p w14:paraId="3052DE67" w14:textId="1958BDCC" w:rsidR="00485BAA" w:rsidRPr="00D30847" w:rsidRDefault="00240E9C" w:rsidP="008747A1">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w:t>
            </w:r>
            <w:r w:rsidR="0019309E" w:rsidRPr="00D30847">
              <w:rPr>
                <w:rFonts w:ascii="Arial" w:eastAsia="Times New Roman" w:hAnsi="Arial" w:cs="Arial"/>
                <w:sz w:val="12"/>
                <w:szCs w:val="12"/>
                <w:lang w:val="en-GB" w:eastAsia="mk-MK"/>
              </w:rPr>
              <w:t>5</w:t>
            </w:r>
            <w:r w:rsidR="00485BAA" w:rsidRPr="00D30847">
              <w:rPr>
                <w:rFonts w:ascii="Arial" w:eastAsia="Times New Roman" w:hAnsi="Arial" w:cs="Arial"/>
                <w:sz w:val="12"/>
                <w:szCs w:val="12"/>
                <w:lang w:val="en-GB" w:eastAsia="mk-MK"/>
              </w:rPr>
              <w:t>,000</w:t>
            </w:r>
          </w:p>
        </w:tc>
        <w:tc>
          <w:tcPr>
            <w:tcW w:w="1842" w:type="dxa"/>
            <w:gridSpan w:val="4"/>
            <w:vMerge/>
            <w:vAlign w:val="center"/>
            <w:hideMark/>
          </w:tcPr>
          <w:p w14:paraId="762AEBCF"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506" w:type="dxa"/>
            <w:gridSpan w:val="4"/>
            <w:vMerge/>
            <w:vAlign w:val="center"/>
            <w:hideMark/>
          </w:tcPr>
          <w:p w14:paraId="67A54E98" w14:textId="77777777" w:rsidR="00485BAA" w:rsidRPr="00D30847" w:rsidRDefault="00485BAA" w:rsidP="00485BAA">
            <w:pPr>
              <w:spacing w:after="0" w:line="240" w:lineRule="auto"/>
              <w:rPr>
                <w:rFonts w:ascii="Arial" w:eastAsia="Times New Roman" w:hAnsi="Arial" w:cs="Arial"/>
                <w:sz w:val="12"/>
                <w:szCs w:val="12"/>
                <w:lang w:val="en-GB" w:eastAsia="mk-MK"/>
              </w:rPr>
            </w:pPr>
          </w:p>
        </w:tc>
      </w:tr>
      <w:tr w:rsidR="00485BAA" w:rsidRPr="00D30847" w14:paraId="67FE7E9B" w14:textId="77777777" w:rsidTr="00FD4DDE">
        <w:trPr>
          <w:gridBefore w:val="3"/>
          <w:gridAfter w:val="1"/>
          <w:wBefore w:w="37" w:type="dxa"/>
          <w:wAfter w:w="52" w:type="dxa"/>
          <w:trHeight w:val="263"/>
          <w:jc w:val="center"/>
        </w:trPr>
        <w:tc>
          <w:tcPr>
            <w:tcW w:w="13501" w:type="dxa"/>
            <w:gridSpan w:val="28"/>
            <w:shd w:val="clear" w:color="000000" w:fill="9BD2ED"/>
            <w:vAlign w:val="center"/>
            <w:hideMark/>
          </w:tcPr>
          <w:p w14:paraId="639F0E8F" w14:textId="434B088A" w:rsidR="00485BAA" w:rsidRPr="00D30847" w:rsidRDefault="00485BAA" w:rsidP="00485BAA">
            <w:pPr>
              <w:spacing w:after="0" w:line="240" w:lineRule="auto"/>
              <w:jc w:val="both"/>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M</w:t>
            </w:r>
            <w:r w:rsidR="00577A56" w:rsidRPr="00D30847">
              <w:rPr>
                <w:rFonts w:ascii="Arial" w:eastAsia="Times New Roman" w:hAnsi="Arial" w:cs="Arial"/>
                <w:b/>
                <w:bCs/>
                <w:sz w:val="12"/>
                <w:szCs w:val="12"/>
                <w:lang w:val="en-GB" w:eastAsia="mk-MK"/>
              </w:rPr>
              <w:t>easure</w:t>
            </w:r>
            <w:r w:rsidRPr="00D30847">
              <w:rPr>
                <w:rFonts w:ascii="Arial" w:eastAsia="Times New Roman" w:hAnsi="Arial" w:cs="Arial"/>
                <w:b/>
                <w:bCs/>
                <w:sz w:val="12"/>
                <w:szCs w:val="12"/>
                <w:lang w:val="en-GB" w:eastAsia="mk-MK"/>
              </w:rPr>
              <w:t xml:space="preserve"> 3</w:t>
            </w:r>
            <w:r w:rsidR="00577A56" w:rsidRPr="00D30847">
              <w:rPr>
                <w:rFonts w:ascii="Arial" w:eastAsia="Times New Roman" w:hAnsi="Arial" w:cs="Arial"/>
                <w:b/>
                <w:bCs/>
                <w:sz w:val="12"/>
                <w:szCs w:val="12"/>
                <w:lang w:val="en-GB" w:eastAsia="mk-MK"/>
              </w:rPr>
              <w:t>.</w:t>
            </w:r>
            <w:r w:rsidRPr="00D30847">
              <w:rPr>
                <w:rFonts w:ascii="Arial" w:eastAsia="Times New Roman" w:hAnsi="Arial" w:cs="Arial"/>
                <w:b/>
                <w:bCs/>
                <w:sz w:val="12"/>
                <w:szCs w:val="12"/>
                <w:lang w:val="en-GB" w:eastAsia="mk-MK"/>
              </w:rPr>
              <w:t xml:space="preserve"> Efficient</w:t>
            </w:r>
            <w:r w:rsidR="00AF1506"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and</w:t>
            </w:r>
            <w:r w:rsidR="00AF1506"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effective</w:t>
            </w:r>
            <w:r w:rsidR="00AF1506"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monitoring</w:t>
            </w:r>
            <w:r w:rsidR="00AF1506"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of</w:t>
            </w:r>
            <w:r w:rsidR="00AF1506"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capital</w:t>
            </w:r>
            <w:r w:rsidR="00AF1506"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investments</w:t>
            </w:r>
          </w:p>
        </w:tc>
      </w:tr>
      <w:tr w:rsidR="00485BAA" w:rsidRPr="00D30847" w14:paraId="14E980D6" w14:textId="77777777" w:rsidTr="00FD4DDE">
        <w:trPr>
          <w:gridBefore w:val="3"/>
          <w:gridAfter w:val="1"/>
          <w:wBefore w:w="37" w:type="dxa"/>
          <w:wAfter w:w="52" w:type="dxa"/>
          <w:trHeight w:val="267"/>
          <w:jc w:val="center"/>
        </w:trPr>
        <w:tc>
          <w:tcPr>
            <w:tcW w:w="1288" w:type="dxa"/>
            <w:tcBorders>
              <w:top w:val="nil"/>
              <w:left w:val="nil"/>
              <w:bottom w:val="nil"/>
              <w:right w:val="nil"/>
            </w:tcBorders>
            <w:shd w:val="clear" w:color="auto" w:fill="auto"/>
            <w:noWrap/>
            <w:vAlign w:val="bottom"/>
            <w:hideMark/>
          </w:tcPr>
          <w:p w14:paraId="294BE769" w14:textId="77777777" w:rsidR="00485BAA" w:rsidRPr="00D30847" w:rsidRDefault="00485BAA" w:rsidP="00485BAA">
            <w:pPr>
              <w:spacing w:after="0" w:line="240" w:lineRule="auto"/>
              <w:jc w:val="both"/>
              <w:rPr>
                <w:rFonts w:ascii="Arial" w:eastAsia="Times New Roman" w:hAnsi="Arial" w:cs="Arial"/>
                <w:b/>
                <w:bCs/>
                <w:sz w:val="12"/>
                <w:szCs w:val="12"/>
                <w:lang w:val="en-GB" w:eastAsia="mk-MK"/>
              </w:rPr>
            </w:pPr>
          </w:p>
        </w:tc>
        <w:tc>
          <w:tcPr>
            <w:tcW w:w="1015" w:type="dxa"/>
            <w:gridSpan w:val="2"/>
            <w:tcBorders>
              <w:top w:val="nil"/>
              <w:left w:val="nil"/>
              <w:bottom w:val="nil"/>
              <w:right w:val="single" w:sz="8" w:space="0" w:color="000000"/>
            </w:tcBorders>
            <w:shd w:val="clear" w:color="auto" w:fill="auto"/>
            <w:noWrap/>
            <w:vAlign w:val="bottom"/>
            <w:hideMark/>
          </w:tcPr>
          <w:p w14:paraId="5FF97E96"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9BD2ED"/>
            <w:vAlign w:val="center"/>
            <w:hideMark/>
          </w:tcPr>
          <w:p w14:paraId="017A195C" w14:textId="5840AC79"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Performance</w:t>
            </w:r>
            <w:r w:rsidR="00AF1506"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Indicator</w:t>
            </w:r>
          </w:p>
        </w:tc>
        <w:tc>
          <w:tcPr>
            <w:tcW w:w="1194" w:type="dxa"/>
            <w:gridSpan w:val="2"/>
            <w:shd w:val="clear" w:color="000000" w:fill="9BD2ED"/>
            <w:vAlign w:val="center"/>
            <w:hideMark/>
          </w:tcPr>
          <w:p w14:paraId="442BA23B" w14:textId="4425831C"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Data</w:t>
            </w:r>
            <w:r w:rsidR="00AF1506"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Source</w:t>
            </w:r>
          </w:p>
        </w:tc>
        <w:tc>
          <w:tcPr>
            <w:tcW w:w="1418" w:type="dxa"/>
            <w:gridSpan w:val="3"/>
            <w:shd w:val="clear" w:color="000000" w:fill="9BD2ED"/>
            <w:vAlign w:val="center"/>
            <w:hideMark/>
          </w:tcPr>
          <w:p w14:paraId="58FB9A09"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Baseline FY2</w:t>
            </w:r>
            <w:r w:rsidR="00F36B90" w:rsidRPr="00D30847">
              <w:rPr>
                <w:rFonts w:ascii="Arial" w:eastAsia="Times New Roman" w:hAnsi="Arial" w:cs="Arial"/>
                <w:b/>
                <w:bCs/>
                <w:sz w:val="12"/>
                <w:szCs w:val="12"/>
                <w:lang w:val="en-GB" w:eastAsia="mk-MK"/>
              </w:rPr>
              <w:t>2</w:t>
            </w:r>
          </w:p>
        </w:tc>
        <w:tc>
          <w:tcPr>
            <w:tcW w:w="1644" w:type="dxa"/>
            <w:gridSpan w:val="3"/>
            <w:shd w:val="clear" w:color="000000" w:fill="9BD2ED"/>
            <w:vAlign w:val="center"/>
            <w:hideMark/>
          </w:tcPr>
          <w:p w14:paraId="47512017" w14:textId="7C75F03B"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19309E" w:rsidRPr="00D30847">
              <w:rPr>
                <w:rFonts w:ascii="Arial" w:eastAsia="Times New Roman" w:hAnsi="Arial" w:cs="Arial"/>
                <w:b/>
                <w:bCs/>
                <w:sz w:val="12"/>
                <w:szCs w:val="12"/>
                <w:lang w:val="en-GB" w:eastAsia="mk-MK"/>
              </w:rPr>
              <w:t>5</w:t>
            </w:r>
          </w:p>
        </w:tc>
        <w:tc>
          <w:tcPr>
            <w:tcW w:w="1758" w:type="dxa"/>
            <w:gridSpan w:val="4"/>
            <w:shd w:val="clear" w:color="000000" w:fill="9BD2ED"/>
            <w:vAlign w:val="center"/>
            <w:hideMark/>
          </w:tcPr>
          <w:p w14:paraId="0E48DD83" w14:textId="538DFF51"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19309E" w:rsidRPr="00D30847">
              <w:rPr>
                <w:rFonts w:ascii="Arial" w:eastAsia="Times New Roman" w:hAnsi="Arial" w:cs="Arial"/>
                <w:b/>
                <w:bCs/>
                <w:sz w:val="12"/>
                <w:szCs w:val="12"/>
                <w:lang w:val="en-GB" w:eastAsia="mk-MK"/>
              </w:rPr>
              <w:t>6</w:t>
            </w:r>
          </w:p>
        </w:tc>
        <w:tc>
          <w:tcPr>
            <w:tcW w:w="1842" w:type="dxa"/>
            <w:gridSpan w:val="4"/>
            <w:shd w:val="clear" w:color="000000" w:fill="9BD2ED"/>
            <w:vAlign w:val="center"/>
            <w:hideMark/>
          </w:tcPr>
          <w:p w14:paraId="1C66A530" w14:textId="0988B83F" w:rsidR="00485BAA" w:rsidRPr="00D30847" w:rsidRDefault="00485BAA" w:rsidP="00F36B90">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19309E" w:rsidRPr="00D30847">
              <w:rPr>
                <w:rFonts w:ascii="Arial" w:eastAsia="Times New Roman" w:hAnsi="Arial" w:cs="Arial"/>
                <w:b/>
                <w:bCs/>
                <w:sz w:val="12"/>
                <w:szCs w:val="12"/>
                <w:lang w:val="en-GB" w:eastAsia="mk-MK"/>
              </w:rPr>
              <w:t>7</w:t>
            </w:r>
          </w:p>
        </w:tc>
        <w:tc>
          <w:tcPr>
            <w:tcW w:w="1506" w:type="dxa"/>
            <w:gridSpan w:val="4"/>
            <w:shd w:val="clear" w:color="000000" w:fill="9BD2ED"/>
            <w:vAlign w:val="center"/>
            <w:hideMark/>
          </w:tcPr>
          <w:p w14:paraId="28DBD790" w14:textId="5D10F8FD"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19309E" w:rsidRPr="00D30847">
              <w:rPr>
                <w:rFonts w:ascii="Arial" w:eastAsia="Times New Roman" w:hAnsi="Arial" w:cs="Arial"/>
                <w:b/>
                <w:bCs/>
                <w:sz w:val="12"/>
                <w:szCs w:val="12"/>
                <w:lang w:val="en-GB" w:eastAsia="mk-MK"/>
              </w:rPr>
              <w:t>8</w:t>
            </w:r>
          </w:p>
        </w:tc>
      </w:tr>
      <w:tr w:rsidR="00485BAA" w:rsidRPr="00D30847" w14:paraId="1825E13B" w14:textId="77777777" w:rsidTr="00FD4DDE">
        <w:trPr>
          <w:gridBefore w:val="3"/>
          <w:gridAfter w:val="1"/>
          <w:wBefore w:w="37" w:type="dxa"/>
          <w:wAfter w:w="52" w:type="dxa"/>
          <w:trHeight w:val="406"/>
          <w:jc w:val="center"/>
        </w:trPr>
        <w:tc>
          <w:tcPr>
            <w:tcW w:w="1288" w:type="dxa"/>
            <w:tcBorders>
              <w:top w:val="nil"/>
              <w:left w:val="nil"/>
              <w:bottom w:val="nil"/>
              <w:right w:val="nil"/>
            </w:tcBorders>
            <w:shd w:val="clear" w:color="auto" w:fill="auto"/>
            <w:noWrap/>
            <w:vAlign w:val="bottom"/>
            <w:hideMark/>
          </w:tcPr>
          <w:p w14:paraId="5D005D32"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p>
        </w:tc>
        <w:tc>
          <w:tcPr>
            <w:tcW w:w="1015" w:type="dxa"/>
            <w:gridSpan w:val="2"/>
            <w:tcBorders>
              <w:top w:val="nil"/>
              <w:left w:val="nil"/>
              <w:bottom w:val="nil"/>
              <w:right w:val="single" w:sz="8" w:space="0" w:color="000000"/>
            </w:tcBorders>
            <w:shd w:val="clear" w:color="auto" w:fill="auto"/>
            <w:noWrap/>
            <w:vAlign w:val="bottom"/>
            <w:hideMark/>
          </w:tcPr>
          <w:p w14:paraId="72041DA1"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22F19ADB" w14:textId="77777777" w:rsidR="00814762" w:rsidRPr="00D30847" w:rsidRDefault="00814762" w:rsidP="00814762">
            <w:pPr>
              <w:tabs>
                <w:tab w:val="left" w:pos="160"/>
              </w:tabs>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w:t>
            </w:r>
            <w:r w:rsidRPr="00D30847">
              <w:rPr>
                <w:rFonts w:ascii="Arial" w:eastAsia="Times New Roman" w:hAnsi="Arial" w:cs="Arial"/>
                <w:sz w:val="12"/>
                <w:szCs w:val="12"/>
                <w:lang w:val="en-GB" w:eastAsia="mk-MK"/>
              </w:rPr>
              <w:tab/>
              <w:t>Created database of public investment projects from which to select budget candidates and monitor financial implementation of projects</w:t>
            </w:r>
          </w:p>
          <w:p w14:paraId="29CE96A8" w14:textId="77777777" w:rsidR="00814762" w:rsidRPr="00D30847" w:rsidRDefault="00814762" w:rsidP="00814762">
            <w:pPr>
              <w:spacing w:after="0" w:line="240" w:lineRule="auto"/>
              <w:rPr>
                <w:rFonts w:ascii="Arial" w:eastAsia="Times New Roman" w:hAnsi="Arial" w:cs="Arial"/>
                <w:sz w:val="12"/>
                <w:szCs w:val="12"/>
                <w:lang w:val="en-GB" w:eastAsia="mk-MK"/>
              </w:rPr>
            </w:pPr>
          </w:p>
          <w:p w14:paraId="75766F5D" w14:textId="77777777" w:rsidR="00814762" w:rsidRPr="00D30847" w:rsidRDefault="00814762" w:rsidP="00814762">
            <w:pPr>
              <w:tabs>
                <w:tab w:val="left" w:pos="160"/>
              </w:tabs>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w:t>
            </w:r>
            <w:r w:rsidRPr="00D30847">
              <w:rPr>
                <w:rFonts w:ascii="Arial" w:eastAsia="Times New Roman" w:hAnsi="Arial" w:cs="Arial"/>
                <w:sz w:val="12"/>
                <w:szCs w:val="12"/>
                <w:lang w:val="en-GB" w:eastAsia="mk-MK"/>
              </w:rPr>
              <w:tab/>
              <w:t>Number of monitoring reports for the public investment portfolio prepared</w:t>
            </w:r>
          </w:p>
          <w:p w14:paraId="5B9B35CC" w14:textId="242025C7" w:rsidR="00485BAA" w:rsidRPr="00D30847" w:rsidRDefault="00485BAA" w:rsidP="00485BAA">
            <w:pPr>
              <w:spacing w:after="0" w:line="240" w:lineRule="auto"/>
              <w:rPr>
                <w:rFonts w:ascii="Arial" w:eastAsia="Times New Roman" w:hAnsi="Arial" w:cs="Arial"/>
                <w:sz w:val="12"/>
                <w:szCs w:val="12"/>
                <w:lang w:val="en-GB" w:eastAsia="mk-MK"/>
              </w:rPr>
            </w:pPr>
          </w:p>
        </w:tc>
        <w:tc>
          <w:tcPr>
            <w:tcW w:w="1194" w:type="dxa"/>
            <w:gridSpan w:val="2"/>
            <w:shd w:val="clear" w:color="000000" w:fill="FFFF99"/>
            <w:vAlign w:val="center"/>
            <w:hideMark/>
          </w:tcPr>
          <w:p w14:paraId="6C6BCC6A" w14:textId="00560A41" w:rsidR="00485BAA" w:rsidRPr="00D30847" w:rsidRDefault="00814762"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MoF</w:t>
            </w:r>
          </w:p>
        </w:tc>
        <w:tc>
          <w:tcPr>
            <w:tcW w:w="1418" w:type="dxa"/>
            <w:gridSpan w:val="3"/>
            <w:shd w:val="clear" w:color="000000" w:fill="FFFF99"/>
            <w:vAlign w:val="center"/>
            <w:hideMark/>
          </w:tcPr>
          <w:p w14:paraId="7E8E01A1" w14:textId="7FD4139C" w:rsidR="00485BAA" w:rsidRPr="00D30847" w:rsidRDefault="00814762"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644" w:type="dxa"/>
            <w:gridSpan w:val="3"/>
            <w:shd w:val="clear" w:color="000000" w:fill="FFFF99"/>
            <w:vAlign w:val="center"/>
            <w:hideMark/>
          </w:tcPr>
          <w:p w14:paraId="2B71AE4F" w14:textId="77777777" w:rsidR="0019309E" w:rsidRPr="00D30847" w:rsidRDefault="0019309E" w:rsidP="0019309E">
            <w:pPr>
              <w:numPr>
                <w:ilvl w:val="0"/>
                <w:numId w:val="52"/>
              </w:numPr>
              <w:spacing w:after="0" w:line="240" w:lineRule="auto"/>
              <w:ind w:left="232" w:hanging="232"/>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Developed short - term IT solution that will provide the MoF with a database of projects</w:t>
            </w:r>
            <w:r w:rsidRPr="00D30847">
              <w:rPr>
                <w:lang w:val="en-GB"/>
              </w:rPr>
              <w:t xml:space="preserve"> </w:t>
            </w:r>
            <w:r w:rsidRPr="00D30847">
              <w:rPr>
                <w:rFonts w:ascii="Arial" w:eastAsia="Times New Roman" w:hAnsi="Arial" w:cs="Arial"/>
                <w:sz w:val="12"/>
                <w:szCs w:val="12"/>
                <w:lang w:val="en-GB" w:eastAsia="mk-MK"/>
              </w:rPr>
              <w:t>from which to select budget candidates and monitor financial implementation of projects</w:t>
            </w:r>
          </w:p>
          <w:p w14:paraId="28E178E6" w14:textId="2A7DBDD1" w:rsidR="00485BAA" w:rsidRPr="00D30847" w:rsidRDefault="00485BAA" w:rsidP="00485BAA">
            <w:pPr>
              <w:spacing w:after="0" w:line="240" w:lineRule="auto"/>
              <w:jc w:val="center"/>
              <w:rPr>
                <w:rFonts w:ascii="Arial" w:eastAsia="Times New Roman" w:hAnsi="Arial" w:cs="Arial"/>
                <w:b/>
                <w:bCs/>
                <w:sz w:val="12"/>
                <w:szCs w:val="12"/>
                <w:lang w:val="en-GB" w:eastAsia="mk-MK"/>
              </w:rPr>
            </w:pPr>
          </w:p>
        </w:tc>
        <w:tc>
          <w:tcPr>
            <w:tcW w:w="1758" w:type="dxa"/>
            <w:gridSpan w:val="4"/>
            <w:shd w:val="clear" w:color="000000" w:fill="FFFF99"/>
            <w:vAlign w:val="center"/>
            <w:hideMark/>
          </w:tcPr>
          <w:p w14:paraId="070A7C65" w14:textId="77777777" w:rsidR="0019309E" w:rsidRPr="00D30847" w:rsidRDefault="0019309E" w:rsidP="0019309E">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 /</w:t>
            </w:r>
          </w:p>
          <w:p w14:paraId="3852DD86" w14:textId="77777777" w:rsidR="0019309E" w:rsidRPr="00D30847" w:rsidRDefault="0019309E" w:rsidP="0019309E">
            <w:pPr>
              <w:spacing w:after="0" w:line="240" w:lineRule="auto"/>
              <w:jc w:val="center"/>
              <w:rPr>
                <w:rFonts w:ascii="Arial" w:eastAsia="Times New Roman" w:hAnsi="Arial" w:cs="Arial"/>
                <w:sz w:val="12"/>
                <w:szCs w:val="12"/>
                <w:lang w:val="en-GB" w:eastAsia="mk-MK"/>
              </w:rPr>
            </w:pPr>
          </w:p>
          <w:p w14:paraId="3BBA5B88" w14:textId="1BF42E7F" w:rsidR="00485BAA" w:rsidRPr="00D30847" w:rsidRDefault="0019309E"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 2</w:t>
            </w:r>
          </w:p>
        </w:tc>
        <w:tc>
          <w:tcPr>
            <w:tcW w:w="1842" w:type="dxa"/>
            <w:gridSpan w:val="4"/>
            <w:shd w:val="clear" w:color="000000" w:fill="FFFF99"/>
            <w:vAlign w:val="center"/>
            <w:hideMark/>
          </w:tcPr>
          <w:p w14:paraId="40E7352D" w14:textId="77777777" w:rsidR="0019309E" w:rsidRPr="00D30847" w:rsidRDefault="0019309E" w:rsidP="0019309E">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 /</w:t>
            </w:r>
          </w:p>
          <w:p w14:paraId="00EFD12C" w14:textId="77777777" w:rsidR="0019309E" w:rsidRPr="00D30847" w:rsidRDefault="0019309E" w:rsidP="0019309E">
            <w:pPr>
              <w:spacing w:after="0" w:line="240" w:lineRule="auto"/>
              <w:jc w:val="center"/>
              <w:rPr>
                <w:rFonts w:ascii="Arial" w:eastAsia="Times New Roman" w:hAnsi="Arial" w:cs="Arial"/>
                <w:sz w:val="12"/>
                <w:szCs w:val="12"/>
                <w:u w:val="single"/>
                <w:lang w:val="en-GB" w:eastAsia="mk-MK"/>
              </w:rPr>
            </w:pPr>
          </w:p>
          <w:p w14:paraId="40244FBD" w14:textId="4C85DFF0" w:rsidR="00485BAA" w:rsidRPr="00D30847" w:rsidRDefault="0019309E" w:rsidP="00814762">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 2</w:t>
            </w:r>
          </w:p>
        </w:tc>
        <w:tc>
          <w:tcPr>
            <w:tcW w:w="1506" w:type="dxa"/>
            <w:gridSpan w:val="4"/>
            <w:shd w:val="clear" w:color="000000" w:fill="FFFF99"/>
            <w:vAlign w:val="center"/>
            <w:hideMark/>
          </w:tcPr>
          <w:p w14:paraId="4AD88792" w14:textId="77777777" w:rsidR="0019309E" w:rsidRPr="00D30847" w:rsidRDefault="0019309E" w:rsidP="0019309E">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 /</w:t>
            </w:r>
          </w:p>
          <w:p w14:paraId="6FD5CC65" w14:textId="77777777" w:rsidR="0019309E" w:rsidRPr="00D30847" w:rsidRDefault="0019309E" w:rsidP="0019309E">
            <w:pPr>
              <w:spacing w:after="0" w:line="240" w:lineRule="auto"/>
              <w:jc w:val="center"/>
              <w:rPr>
                <w:rFonts w:ascii="Arial" w:eastAsia="Times New Roman" w:hAnsi="Arial" w:cs="Arial"/>
                <w:sz w:val="12"/>
                <w:szCs w:val="12"/>
                <w:u w:val="single"/>
                <w:lang w:val="en-GB" w:eastAsia="mk-MK"/>
              </w:rPr>
            </w:pPr>
          </w:p>
          <w:p w14:paraId="40ABC15D" w14:textId="7211E239" w:rsidR="00485BAA" w:rsidRPr="00D30847" w:rsidRDefault="0019309E" w:rsidP="00814762">
            <w:pPr>
              <w:spacing w:after="0" w:line="240" w:lineRule="auto"/>
              <w:jc w:val="center"/>
              <w:rPr>
                <w:rFonts w:ascii="Arial" w:eastAsia="Times New Roman" w:hAnsi="Arial" w:cs="Arial"/>
                <w:sz w:val="12"/>
                <w:szCs w:val="12"/>
                <w:u w:val="single"/>
                <w:lang w:val="en-GB" w:eastAsia="mk-MK"/>
              </w:rPr>
            </w:pPr>
            <w:r w:rsidRPr="00D30847">
              <w:rPr>
                <w:rFonts w:ascii="Arial" w:eastAsia="Times New Roman" w:hAnsi="Arial" w:cs="Arial"/>
                <w:sz w:val="12"/>
                <w:szCs w:val="12"/>
                <w:lang w:val="en-GB" w:eastAsia="mk-MK"/>
              </w:rPr>
              <w:t>2) 2</w:t>
            </w:r>
          </w:p>
        </w:tc>
      </w:tr>
      <w:tr w:rsidR="00485BAA" w:rsidRPr="00D30847" w14:paraId="5637D7AD" w14:textId="77777777" w:rsidTr="00FD4DDE">
        <w:trPr>
          <w:gridBefore w:val="3"/>
          <w:gridAfter w:val="1"/>
          <w:wBefore w:w="37" w:type="dxa"/>
          <w:wAfter w:w="52" w:type="dxa"/>
          <w:trHeight w:val="257"/>
          <w:jc w:val="center"/>
        </w:trPr>
        <w:tc>
          <w:tcPr>
            <w:tcW w:w="1288" w:type="dxa"/>
            <w:tcBorders>
              <w:top w:val="nil"/>
              <w:left w:val="nil"/>
              <w:bottom w:val="nil"/>
              <w:right w:val="nil"/>
            </w:tcBorders>
            <w:shd w:val="clear" w:color="auto" w:fill="auto"/>
            <w:noWrap/>
            <w:vAlign w:val="bottom"/>
            <w:hideMark/>
          </w:tcPr>
          <w:p w14:paraId="003E631D" w14:textId="77777777" w:rsidR="00485BAA" w:rsidRPr="00D30847" w:rsidRDefault="00485BAA" w:rsidP="00485BAA">
            <w:pPr>
              <w:spacing w:after="0" w:line="240" w:lineRule="auto"/>
              <w:jc w:val="center"/>
              <w:rPr>
                <w:rFonts w:ascii="Arial" w:eastAsia="Times New Roman" w:hAnsi="Arial" w:cs="Arial"/>
                <w:sz w:val="12"/>
                <w:szCs w:val="12"/>
                <w:u w:val="single"/>
                <w:lang w:val="en-GB" w:eastAsia="mk-MK"/>
              </w:rPr>
            </w:pPr>
          </w:p>
        </w:tc>
        <w:tc>
          <w:tcPr>
            <w:tcW w:w="1015" w:type="dxa"/>
            <w:gridSpan w:val="2"/>
            <w:tcBorders>
              <w:top w:val="nil"/>
              <w:left w:val="nil"/>
              <w:bottom w:val="nil"/>
              <w:right w:val="single" w:sz="8" w:space="0" w:color="000000"/>
            </w:tcBorders>
            <w:shd w:val="clear" w:color="auto" w:fill="auto"/>
            <w:noWrap/>
            <w:vAlign w:val="bottom"/>
            <w:hideMark/>
          </w:tcPr>
          <w:p w14:paraId="746CF85E"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9BD2ED"/>
            <w:vAlign w:val="center"/>
            <w:hideMark/>
          </w:tcPr>
          <w:p w14:paraId="13812E21" w14:textId="309364CF"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Activities</w:t>
            </w:r>
          </w:p>
        </w:tc>
        <w:tc>
          <w:tcPr>
            <w:tcW w:w="1194" w:type="dxa"/>
            <w:gridSpan w:val="2"/>
            <w:shd w:val="clear" w:color="000000" w:fill="9BD2ED"/>
            <w:vAlign w:val="center"/>
            <w:hideMark/>
          </w:tcPr>
          <w:p w14:paraId="5DD37324" w14:textId="6CEECD53"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Implementation</w:t>
            </w:r>
            <w:r w:rsidR="002371A1"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period</w:t>
            </w:r>
          </w:p>
        </w:tc>
        <w:tc>
          <w:tcPr>
            <w:tcW w:w="1418" w:type="dxa"/>
            <w:gridSpan w:val="3"/>
            <w:shd w:val="clear" w:color="000000" w:fill="9BD2ED"/>
            <w:vAlign w:val="center"/>
            <w:hideMark/>
          </w:tcPr>
          <w:p w14:paraId="13F50D0A" w14:textId="07D40C76"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Responsible</w:t>
            </w:r>
            <w:r w:rsidR="002371A1"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institution</w:t>
            </w:r>
          </w:p>
        </w:tc>
        <w:tc>
          <w:tcPr>
            <w:tcW w:w="1644" w:type="dxa"/>
            <w:gridSpan w:val="3"/>
            <w:shd w:val="clear" w:color="000000" w:fill="9BD2ED"/>
            <w:vAlign w:val="center"/>
            <w:hideMark/>
          </w:tcPr>
          <w:p w14:paraId="3B01EDC2" w14:textId="737FC5CC"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Other</w:t>
            </w:r>
            <w:r w:rsidR="002371A1"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partners</w:t>
            </w:r>
          </w:p>
        </w:tc>
        <w:tc>
          <w:tcPr>
            <w:tcW w:w="1758" w:type="dxa"/>
            <w:gridSpan w:val="4"/>
            <w:shd w:val="clear" w:color="000000" w:fill="9BD2ED"/>
            <w:vAlign w:val="center"/>
            <w:hideMark/>
          </w:tcPr>
          <w:p w14:paraId="540AFCFF"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Costs</w:t>
            </w:r>
          </w:p>
        </w:tc>
        <w:tc>
          <w:tcPr>
            <w:tcW w:w="1842" w:type="dxa"/>
            <w:gridSpan w:val="4"/>
            <w:shd w:val="clear" w:color="000000" w:fill="9BD2ED"/>
            <w:vAlign w:val="center"/>
            <w:hideMark/>
          </w:tcPr>
          <w:p w14:paraId="4498B474" w14:textId="14C8B9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Source</w:t>
            </w:r>
            <w:r w:rsidR="002371A1"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of</w:t>
            </w:r>
            <w:r w:rsidR="002371A1"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financing</w:t>
            </w:r>
          </w:p>
        </w:tc>
        <w:tc>
          <w:tcPr>
            <w:tcW w:w="1506" w:type="dxa"/>
            <w:gridSpan w:val="4"/>
            <w:shd w:val="clear" w:color="000000" w:fill="9BD2ED"/>
            <w:vAlign w:val="center"/>
            <w:hideMark/>
          </w:tcPr>
          <w:p w14:paraId="314F9C9C"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 </w:t>
            </w:r>
          </w:p>
        </w:tc>
      </w:tr>
      <w:tr w:rsidR="00485BAA" w:rsidRPr="00D30847" w14:paraId="4998A89D" w14:textId="77777777" w:rsidTr="00FD4DDE">
        <w:trPr>
          <w:gridBefore w:val="3"/>
          <w:gridAfter w:val="1"/>
          <w:wBefore w:w="37" w:type="dxa"/>
          <w:wAfter w:w="52" w:type="dxa"/>
          <w:trHeight w:val="405"/>
          <w:jc w:val="center"/>
        </w:trPr>
        <w:tc>
          <w:tcPr>
            <w:tcW w:w="1288" w:type="dxa"/>
            <w:tcBorders>
              <w:top w:val="nil"/>
              <w:left w:val="nil"/>
              <w:bottom w:val="nil"/>
              <w:right w:val="nil"/>
            </w:tcBorders>
            <w:shd w:val="clear" w:color="auto" w:fill="auto"/>
            <w:noWrap/>
            <w:vAlign w:val="bottom"/>
            <w:hideMark/>
          </w:tcPr>
          <w:p w14:paraId="3759DADE"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p>
        </w:tc>
        <w:tc>
          <w:tcPr>
            <w:tcW w:w="1015" w:type="dxa"/>
            <w:gridSpan w:val="2"/>
            <w:tcBorders>
              <w:top w:val="nil"/>
              <w:left w:val="nil"/>
              <w:bottom w:val="nil"/>
              <w:right w:val="single" w:sz="8" w:space="0" w:color="000000"/>
            </w:tcBorders>
            <w:shd w:val="clear" w:color="auto" w:fill="auto"/>
            <w:noWrap/>
            <w:vAlign w:val="bottom"/>
            <w:hideMark/>
          </w:tcPr>
          <w:p w14:paraId="0D2E5A62"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464E0C03" w14:textId="5877C92B" w:rsidR="00485BAA" w:rsidRPr="00D30847" w:rsidRDefault="00F36B90"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 Introduce</w:t>
            </w:r>
            <w:r w:rsidR="002371A1"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procedures</w:t>
            </w:r>
            <w:r w:rsidR="002371A1"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for</w:t>
            </w:r>
            <w:r w:rsidR="002371A1"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risk-based</w:t>
            </w:r>
            <w:r w:rsidR="002371A1"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centralized</w:t>
            </w:r>
            <w:r w:rsidR="002371A1"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monitoring</w:t>
            </w:r>
          </w:p>
        </w:tc>
        <w:tc>
          <w:tcPr>
            <w:tcW w:w="1194" w:type="dxa"/>
            <w:gridSpan w:val="2"/>
            <w:shd w:val="clear" w:color="000000" w:fill="FFFF99"/>
            <w:vAlign w:val="center"/>
            <w:hideMark/>
          </w:tcPr>
          <w:p w14:paraId="3B2FA196" w14:textId="042D1556"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w:t>
            </w:r>
            <w:r w:rsidR="0019309E" w:rsidRPr="00D30847">
              <w:rPr>
                <w:rFonts w:ascii="Arial" w:eastAsia="Times New Roman" w:hAnsi="Arial" w:cs="Arial"/>
                <w:sz w:val="12"/>
                <w:szCs w:val="12"/>
                <w:lang w:val="en-GB" w:eastAsia="mk-MK"/>
              </w:rPr>
              <w:t>5</w:t>
            </w:r>
            <w:r w:rsidR="00F36B90" w:rsidRPr="00D30847">
              <w:rPr>
                <w:rFonts w:ascii="Arial" w:eastAsia="Times New Roman" w:hAnsi="Arial" w:cs="Arial"/>
                <w:sz w:val="12"/>
                <w:szCs w:val="12"/>
                <w:lang w:val="en-GB" w:eastAsia="mk-MK"/>
              </w:rPr>
              <w:t>–</w:t>
            </w:r>
            <w:r w:rsidRPr="00D30847">
              <w:rPr>
                <w:rFonts w:ascii="Arial" w:eastAsia="Times New Roman" w:hAnsi="Arial" w:cs="Arial"/>
                <w:sz w:val="12"/>
                <w:szCs w:val="12"/>
                <w:lang w:val="en-GB" w:eastAsia="mk-MK"/>
              </w:rPr>
              <w:t xml:space="preserve"> 202</w:t>
            </w:r>
            <w:r w:rsidR="0019309E" w:rsidRPr="00D30847">
              <w:rPr>
                <w:rFonts w:ascii="Arial" w:eastAsia="Times New Roman" w:hAnsi="Arial" w:cs="Arial"/>
                <w:sz w:val="12"/>
                <w:szCs w:val="12"/>
                <w:lang w:val="en-GB" w:eastAsia="mk-MK"/>
              </w:rPr>
              <w:t>8</w:t>
            </w:r>
          </w:p>
        </w:tc>
        <w:tc>
          <w:tcPr>
            <w:tcW w:w="1418" w:type="dxa"/>
            <w:gridSpan w:val="3"/>
            <w:shd w:val="clear" w:color="000000" w:fill="FFFF99"/>
            <w:vAlign w:val="center"/>
            <w:hideMark/>
          </w:tcPr>
          <w:p w14:paraId="2D56D0CF" w14:textId="29B5B774" w:rsidR="00485BAA" w:rsidRPr="00D30847" w:rsidRDefault="00263A7B"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MoF – PIM Department</w:t>
            </w:r>
          </w:p>
        </w:tc>
        <w:tc>
          <w:tcPr>
            <w:tcW w:w="1644" w:type="dxa"/>
            <w:gridSpan w:val="3"/>
            <w:shd w:val="clear" w:color="000000" w:fill="FFFF99"/>
            <w:vAlign w:val="center"/>
            <w:hideMark/>
          </w:tcPr>
          <w:p w14:paraId="76955C74" w14:textId="420B31D9" w:rsidR="00814762" w:rsidRPr="00D30847" w:rsidRDefault="00814762" w:rsidP="00814762">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External</w:t>
            </w:r>
            <w:r w:rsidR="002371A1"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expertise</w:t>
            </w:r>
          </w:p>
          <w:p w14:paraId="5941BECA" w14:textId="77777777" w:rsidR="00485BAA" w:rsidRPr="00D30847" w:rsidRDefault="00814762" w:rsidP="00814762">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(WB/ IMF/EU)</w:t>
            </w:r>
          </w:p>
          <w:p w14:paraId="5B08C460" w14:textId="4A414165" w:rsidR="0019309E" w:rsidRPr="00D30847" w:rsidRDefault="0019309E" w:rsidP="00814762">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BU/</w:t>
            </w:r>
            <w:proofErr w:type="spellStart"/>
            <w:r w:rsidRPr="00D30847">
              <w:rPr>
                <w:rFonts w:ascii="Arial" w:eastAsia="Times New Roman" w:hAnsi="Arial" w:cs="Arial"/>
                <w:sz w:val="12"/>
                <w:szCs w:val="12"/>
                <w:lang w:val="en-GB" w:eastAsia="mk-MK"/>
              </w:rPr>
              <w:t>SoEs</w:t>
            </w:r>
            <w:proofErr w:type="spellEnd"/>
            <w:r w:rsidRPr="00D30847">
              <w:rPr>
                <w:rFonts w:ascii="Arial" w:eastAsia="Times New Roman" w:hAnsi="Arial" w:cs="Arial"/>
                <w:sz w:val="12"/>
                <w:szCs w:val="12"/>
                <w:lang w:val="en-GB" w:eastAsia="mk-MK"/>
              </w:rPr>
              <w:t>/ LSGUs</w:t>
            </w:r>
          </w:p>
        </w:tc>
        <w:tc>
          <w:tcPr>
            <w:tcW w:w="1758" w:type="dxa"/>
            <w:gridSpan w:val="4"/>
            <w:shd w:val="clear" w:color="000000" w:fill="FFFF99"/>
            <w:vAlign w:val="center"/>
            <w:hideMark/>
          </w:tcPr>
          <w:p w14:paraId="7A6288FD" w14:textId="77777777" w:rsidR="00485BAA" w:rsidRPr="00D30847" w:rsidRDefault="00F36B90"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3</w:t>
            </w:r>
            <w:r w:rsidR="00485BAA" w:rsidRPr="00D30847">
              <w:rPr>
                <w:rFonts w:ascii="Arial" w:eastAsia="Times New Roman" w:hAnsi="Arial" w:cs="Arial"/>
                <w:sz w:val="12"/>
                <w:szCs w:val="12"/>
                <w:lang w:val="en-GB" w:eastAsia="mk-MK"/>
              </w:rPr>
              <w:t xml:space="preserve">5,000     </w:t>
            </w:r>
          </w:p>
        </w:tc>
        <w:tc>
          <w:tcPr>
            <w:tcW w:w="1842" w:type="dxa"/>
            <w:gridSpan w:val="4"/>
            <w:shd w:val="clear" w:color="000000" w:fill="FFFF99"/>
            <w:vAlign w:val="center"/>
            <w:hideMark/>
          </w:tcPr>
          <w:p w14:paraId="312E4441" w14:textId="77777777" w:rsidR="00485BAA" w:rsidRPr="00D30847" w:rsidRDefault="00F36B90"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External</w:t>
            </w:r>
            <w:r w:rsidR="00472503" w:rsidRPr="00D30847">
              <w:rPr>
                <w:rFonts w:ascii="Arial" w:eastAsia="Times New Roman" w:hAnsi="Arial" w:cs="Arial"/>
                <w:sz w:val="12"/>
                <w:szCs w:val="12"/>
                <w:lang w:val="en-GB" w:eastAsia="mk-MK"/>
              </w:rPr>
              <w:t xml:space="preserve"> funding</w:t>
            </w:r>
          </w:p>
        </w:tc>
        <w:tc>
          <w:tcPr>
            <w:tcW w:w="1506" w:type="dxa"/>
            <w:gridSpan w:val="4"/>
            <w:shd w:val="clear" w:color="000000" w:fill="FFFF99"/>
            <w:vAlign w:val="center"/>
            <w:hideMark/>
          </w:tcPr>
          <w:p w14:paraId="56FD2C48" w14:textId="33AEACD6"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r>
      <w:tr w:rsidR="00485BAA" w:rsidRPr="00D30847" w14:paraId="019C0751" w14:textId="77777777" w:rsidTr="00FD4DDE">
        <w:trPr>
          <w:gridBefore w:val="3"/>
          <w:gridAfter w:val="1"/>
          <w:wBefore w:w="37" w:type="dxa"/>
          <w:wAfter w:w="52" w:type="dxa"/>
          <w:trHeight w:val="680"/>
          <w:jc w:val="center"/>
        </w:trPr>
        <w:tc>
          <w:tcPr>
            <w:tcW w:w="1288" w:type="dxa"/>
            <w:tcBorders>
              <w:top w:val="nil"/>
              <w:left w:val="nil"/>
              <w:bottom w:val="nil"/>
              <w:right w:val="nil"/>
            </w:tcBorders>
            <w:shd w:val="clear" w:color="auto" w:fill="auto"/>
            <w:noWrap/>
            <w:vAlign w:val="bottom"/>
            <w:hideMark/>
          </w:tcPr>
          <w:p w14:paraId="00895C71"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p>
        </w:tc>
        <w:tc>
          <w:tcPr>
            <w:tcW w:w="1015" w:type="dxa"/>
            <w:gridSpan w:val="2"/>
            <w:tcBorders>
              <w:top w:val="nil"/>
              <w:left w:val="nil"/>
              <w:bottom w:val="nil"/>
              <w:right w:val="single" w:sz="8" w:space="0" w:color="000000"/>
            </w:tcBorders>
            <w:shd w:val="clear" w:color="auto" w:fill="auto"/>
            <w:noWrap/>
            <w:vAlign w:val="bottom"/>
            <w:hideMark/>
          </w:tcPr>
          <w:p w14:paraId="30AC0084"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519C9AE6" w14:textId="320C0837" w:rsidR="00485BAA" w:rsidRPr="00D30847" w:rsidRDefault="00F36B90"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 Introduce</w:t>
            </w:r>
            <w:r w:rsidR="002371A1"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formal</w:t>
            </w:r>
            <w:r w:rsidR="002371A1" w:rsidRPr="00D30847">
              <w:rPr>
                <w:rFonts w:ascii="Arial" w:eastAsia="Times New Roman" w:hAnsi="Arial" w:cs="Arial"/>
                <w:sz w:val="12"/>
                <w:szCs w:val="12"/>
                <w:lang w:val="en-GB" w:eastAsia="mk-MK"/>
              </w:rPr>
              <w:t xml:space="preserve"> </w:t>
            </w:r>
            <w:r w:rsidR="00404D96" w:rsidRPr="00D30847">
              <w:rPr>
                <w:rFonts w:ascii="Arial" w:eastAsia="Times New Roman" w:hAnsi="Arial" w:cs="Arial"/>
                <w:sz w:val="12"/>
                <w:szCs w:val="12"/>
                <w:lang w:val="en-GB" w:eastAsia="mk-MK"/>
              </w:rPr>
              <w:t>requirement</w:t>
            </w:r>
            <w:r w:rsidR="002371A1"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for</w:t>
            </w:r>
            <w:r w:rsidR="002371A1"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ex-post</w:t>
            </w:r>
            <w:r w:rsidR="002371A1"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review</w:t>
            </w:r>
            <w:r w:rsidR="002371A1"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of</w:t>
            </w:r>
            <w:r w:rsidR="002371A1"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completed</w:t>
            </w:r>
            <w:r w:rsidR="002371A1"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projects</w:t>
            </w:r>
          </w:p>
        </w:tc>
        <w:tc>
          <w:tcPr>
            <w:tcW w:w="1194" w:type="dxa"/>
            <w:gridSpan w:val="2"/>
            <w:shd w:val="clear" w:color="000000" w:fill="FFFF99"/>
            <w:vAlign w:val="center"/>
            <w:hideMark/>
          </w:tcPr>
          <w:p w14:paraId="7FEF51D0" w14:textId="7B53775D"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w:t>
            </w:r>
            <w:r w:rsidR="0019309E" w:rsidRPr="00D30847">
              <w:rPr>
                <w:rFonts w:ascii="Arial" w:eastAsia="Times New Roman" w:hAnsi="Arial" w:cs="Arial"/>
                <w:sz w:val="12"/>
                <w:szCs w:val="12"/>
                <w:lang w:val="en-GB" w:eastAsia="mk-MK"/>
              </w:rPr>
              <w:t>6</w:t>
            </w:r>
            <w:r w:rsidRPr="00D30847">
              <w:rPr>
                <w:rFonts w:ascii="Arial" w:eastAsia="Times New Roman" w:hAnsi="Arial" w:cs="Arial"/>
                <w:sz w:val="12"/>
                <w:szCs w:val="12"/>
                <w:lang w:val="en-GB" w:eastAsia="mk-MK"/>
              </w:rPr>
              <w:t xml:space="preserve"> - 202</w:t>
            </w:r>
            <w:r w:rsidR="0019309E" w:rsidRPr="00D30847">
              <w:rPr>
                <w:rFonts w:ascii="Arial" w:eastAsia="Times New Roman" w:hAnsi="Arial" w:cs="Arial"/>
                <w:sz w:val="12"/>
                <w:szCs w:val="12"/>
                <w:lang w:val="en-GB" w:eastAsia="mk-MK"/>
              </w:rPr>
              <w:t>8</w:t>
            </w:r>
          </w:p>
        </w:tc>
        <w:tc>
          <w:tcPr>
            <w:tcW w:w="1418" w:type="dxa"/>
            <w:gridSpan w:val="3"/>
            <w:shd w:val="clear" w:color="000000" w:fill="FFFF99"/>
            <w:vAlign w:val="center"/>
            <w:hideMark/>
          </w:tcPr>
          <w:p w14:paraId="1B22A26F" w14:textId="3B4BA440" w:rsidR="00485BAA" w:rsidRPr="00D30847" w:rsidRDefault="00263A7B"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MoF – PIM Department</w:t>
            </w:r>
          </w:p>
        </w:tc>
        <w:tc>
          <w:tcPr>
            <w:tcW w:w="1644" w:type="dxa"/>
            <w:gridSpan w:val="3"/>
            <w:shd w:val="clear" w:color="000000" w:fill="FFFF99"/>
            <w:vAlign w:val="center"/>
            <w:hideMark/>
          </w:tcPr>
          <w:p w14:paraId="1ABE3832" w14:textId="42842321" w:rsidR="00814762" w:rsidRPr="00D30847" w:rsidRDefault="00814762" w:rsidP="00814762">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External</w:t>
            </w:r>
            <w:r w:rsidR="002371A1"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expertise</w:t>
            </w:r>
          </w:p>
          <w:p w14:paraId="4D59F3FA" w14:textId="77777777" w:rsidR="00485BAA" w:rsidRPr="00D30847" w:rsidRDefault="00814762" w:rsidP="00814762">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(WB/ IMF/EU)</w:t>
            </w:r>
          </w:p>
          <w:p w14:paraId="0E7E8EAA" w14:textId="0EF18B99" w:rsidR="0019309E" w:rsidRPr="00D30847" w:rsidRDefault="0019309E" w:rsidP="00814762">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BU/</w:t>
            </w:r>
            <w:proofErr w:type="spellStart"/>
            <w:r w:rsidRPr="00D30847">
              <w:rPr>
                <w:rFonts w:ascii="Arial" w:eastAsia="Times New Roman" w:hAnsi="Arial" w:cs="Arial"/>
                <w:sz w:val="12"/>
                <w:szCs w:val="12"/>
                <w:lang w:val="en-GB" w:eastAsia="mk-MK"/>
              </w:rPr>
              <w:t>SoEs</w:t>
            </w:r>
            <w:proofErr w:type="spellEnd"/>
            <w:r w:rsidRPr="00D30847">
              <w:rPr>
                <w:rFonts w:ascii="Arial" w:eastAsia="Times New Roman" w:hAnsi="Arial" w:cs="Arial"/>
                <w:sz w:val="12"/>
                <w:szCs w:val="12"/>
                <w:lang w:val="en-GB" w:eastAsia="mk-MK"/>
              </w:rPr>
              <w:t>/ LSGUs</w:t>
            </w:r>
          </w:p>
        </w:tc>
        <w:tc>
          <w:tcPr>
            <w:tcW w:w="1758" w:type="dxa"/>
            <w:gridSpan w:val="4"/>
            <w:shd w:val="clear" w:color="000000" w:fill="FFFF99"/>
            <w:vAlign w:val="center"/>
            <w:hideMark/>
          </w:tcPr>
          <w:p w14:paraId="2833C196" w14:textId="311DCEF8" w:rsidR="00485BAA" w:rsidRPr="00D30847" w:rsidRDefault="0019309E"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w:t>
            </w:r>
            <w:r w:rsidR="00485BAA" w:rsidRPr="00D30847">
              <w:rPr>
                <w:rFonts w:ascii="Arial" w:eastAsia="Times New Roman" w:hAnsi="Arial" w:cs="Arial"/>
                <w:sz w:val="12"/>
                <w:szCs w:val="12"/>
                <w:lang w:val="en-GB" w:eastAsia="mk-MK"/>
              </w:rPr>
              <w:t xml:space="preserve">,000     </w:t>
            </w:r>
          </w:p>
        </w:tc>
        <w:tc>
          <w:tcPr>
            <w:tcW w:w="1842" w:type="dxa"/>
            <w:gridSpan w:val="4"/>
            <w:shd w:val="clear" w:color="000000" w:fill="FFFF99"/>
            <w:vAlign w:val="center"/>
            <w:hideMark/>
          </w:tcPr>
          <w:p w14:paraId="64966950" w14:textId="77777777" w:rsidR="00485BAA" w:rsidRPr="00D30847" w:rsidRDefault="00F36B90"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External</w:t>
            </w:r>
            <w:r w:rsidR="00472503" w:rsidRPr="00D30847">
              <w:rPr>
                <w:rFonts w:ascii="Arial" w:eastAsia="Times New Roman" w:hAnsi="Arial" w:cs="Arial"/>
                <w:sz w:val="12"/>
                <w:szCs w:val="12"/>
                <w:lang w:val="en-GB" w:eastAsia="mk-MK"/>
              </w:rPr>
              <w:t xml:space="preserve"> funding</w:t>
            </w:r>
          </w:p>
        </w:tc>
        <w:tc>
          <w:tcPr>
            <w:tcW w:w="1506" w:type="dxa"/>
            <w:gridSpan w:val="4"/>
            <w:shd w:val="clear" w:color="000000" w:fill="FFFF99"/>
            <w:vAlign w:val="center"/>
            <w:hideMark/>
          </w:tcPr>
          <w:p w14:paraId="79530963" w14:textId="3DD1C63B" w:rsidR="00485BAA" w:rsidRPr="00D30847" w:rsidRDefault="00485BAA" w:rsidP="00407B01">
            <w:pPr>
              <w:spacing w:after="0" w:line="240" w:lineRule="auto"/>
              <w:jc w:val="center"/>
              <w:rPr>
                <w:rFonts w:ascii="Arial" w:eastAsia="Times New Roman" w:hAnsi="Arial" w:cs="Arial"/>
                <w:sz w:val="12"/>
                <w:szCs w:val="12"/>
                <w:lang w:val="en-GB" w:eastAsia="mk-MK"/>
              </w:rPr>
            </w:pPr>
          </w:p>
        </w:tc>
      </w:tr>
      <w:tr w:rsidR="00485BAA" w:rsidRPr="00D30847" w14:paraId="51D2DD92" w14:textId="77777777" w:rsidTr="00FD4DDE">
        <w:trPr>
          <w:gridBefore w:val="3"/>
          <w:gridAfter w:val="1"/>
          <w:wBefore w:w="37" w:type="dxa"/>
          <w:wAfter w:w="52" w:type="dxa"/>
          <w:trHeight w:val="511"/>
          <w:jc w:val="center"/>
        </w:trPr>
        <w:tc>
          <w:tcPr>
            <w:tcW w:w="1288" w:type="dxa"/>
            <w:tcBorders>
              <w:top w:val="nil"/>
              <w:left w:val="nil"/>
              <w:bottom w:val="nil"/>
              <w:right w:val="nil"/>
            </w:tcBorders>
            <w:shd w:val="clear" w:color="auto" w:fill="auto"/>
            <w:noWrap/>
            <w:vAlign w:val="bottom"/>
            <w:hideMark/>
          </w:tcPr>
          <w:p w14:paraId="59D154B7" w14:textId="77777777" w:rsidR="00485BAA" w:rsidRPr="00D30847" w:rsidRDefault="00485BAA" w:rsidP="00485BAA">
            <w:pPr>
              <w:spacing w:after="0" w:line="240" w:lineRule="auto"/>
              <w:jc w:val="both"/>
              <w:rPr>
                <w:rFonts w:ascii="Arial" w:eastAsia="Times New Roman" w:hAnsi="Arial" w:cs="Arial"/>
                <w:sz w:val="12"/>
                <w:szCs w:val="12"/>
                <w:lang w:val="en-GB" w:eastAsia="mk-MK"/>
              </w:rPr>
            </w:pPr>
          </w:p>
        </w:tc>
        <w:tc>
          <w:tcPr>
            <w:tcW w:w="1015" w:type="dxa"/>
            <w:gridSpan w:val="2"/>
            <w:tcBorders>
              <w:top w:val="nil"/>
              <w:left w:val="nil"/>
              <w:bottom w:val="nil"/>
              <w:right w:val="single" w:sz="8" w:space="0" w:color="000000"/>
            </w:tcBorders>
            <w:shd w:val="clear" w:color="auto" w:fill="auto"/>
            <w:noWrap/>
            <w:vAlign w:val="bottom"/>
            <w:hideMark/>
          </w:tcPr>
          <w:p w14:paraId="4EABC35A"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2E7234F4" w14:textId="6F14874F" w:rsidR="00485BAA" w:rsidRPr="00D30847" w:rsidRDefault="00F36B90"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3. Develop a short-term IT </w:t>
            </w:r>
            <w:r w:rsidR="00404D96" w:rsidRPr="00D30847">
              <w:rPr>
                <w:rFonts w:ascii="Arial" w:eastAsia="Times New Roman" w:hAnsi="Arial" w:cs="Arial"/>
                <w:sz w:val="12"/>
                <w:szCs w:val="12"/>
                <w:lang w:val="en-GB" w:eastAsia="mk-MK"/>
              </w:rPr>
              <w:t>solution for</w:t>
            </w:r>
            <w:r w:rsidRPr="00D30847">
              <w:rPr>
                <w:rFonts w:ascii="Arial" w:eastAsia="Times New Roman" w:hAnsi="Arial" w:cs="Arial"/>
                <w:sz w:val="12"/>
                <w:szCs w:val="12"/>
                <w:lang w:val="en-GB" w:eastAsia="mk-MK"/>
              </w:rPr>
              <w:t xml:space="preserve"> PIM</w:t>
            </w:r>
          </w:p>
        </w:tc>
        <w:tc>
          <w:tcPr>
            <w:tcW w:w="1194" w:type="dxa"/>
            <w:gridSpan w:val="2"/>
            <w:shd w:val="clear" w:color="000000" w:fill="FFFF99"/>
            <w:vAlign w:val="center"/>
            <w:hideMark/>
          </w:tcPr>
          <w:p w14:paraId="6E6645A3" w14:textId="14A942F3"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w:t>
            </w:r>
            <w:r w:rsidR="0019309E" w:rsidRPr="00D30847">
              <w:rPr>
                <w:rFonts w:ascii="Arial" w:eastAsia="Times New Roman" w:hAnsi="Arial" w:cs="Arial"/>
                <w:sz w:val="12"/>
                <w:szCs w:val="12"/>
                <w:lang w:val="en-GB" w:eastAsia="mk-MK"/>
              </w:rPr>
              <w:t>5</w:t>
            </w:r>
            <w:r w:rsidR="00F36B90" w:rsidRPr="00D30847">
              <w:rPr>
                <w:rFonts w:ascii="Arial" w:eastAsia="Times New Roman" w:hAnsi="Arial" w:cs="Arial"/>
                <w:sz w:val="12"/>
                <w:szCs w:val="12"/>
                <w:lang w:val="en-GB" w:eastAsia="mk-MK"/>
              </w:rPr>
              <w:t xml:space="preserve"> </w:t>
            </w:r>
          </w:p>
        </w:tc>
        <w:tc>
          <w:tcPr>
            <w:tcW w:w="1418" w:type="dxa"/>
            <w:gridSpan w:val="3"/>
            <w:shd w:val="clear" w:color="000000" w:fill="FFFF99"/>
            <w:vAlign w:val="center"/>
            <w:hideMark/>
          </w:tcPr>
          <w:p w14:paraId="648A659D" w14:textId="5FE8ED2F" w:rsidR="00485BAA" w:rsidRPr="00D30847" w:rsidRDefault="00263A7B"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MoF – PIM Department</w:t>
            </w:r>
          </w:p>
        </w:tc>
        <w:tc>
          <w:tcPr>
            <w:tcW w:w="1644" w:type="dxa"/>
            <w:gridSpan w:val="3"/>
            <w:shd w:val="clear" w:color="000000" w:fill="FFFF99"/>
            <w:vAlign w:val="center"/>
            <w:hideMark/>
          </w:tcPr>
          <w:p w14:paraId="2C692B5A" w14:textId="624485E6" w:rsidR="00814762" w:rsidRPr="00D30847" w:rsidRDefault="00814762" w:rsidP="00814762">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External</w:t>
            </w:r>
            <w:r w:rsidR="002371A1"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expertise</w:t>
            </w:r>
          </w:p>
          <w:p w14:paraId="59B0E413" w14:textId="183CE534" w:rsidR="00485BAA" w:rsidRPr="00D30847" w:rsidRDefault="00814762" w:rsidP="00814762">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(IMF)</w:t>
            </w:r>
          </w:p>
        </w:tc>
        <w:tc>
          <w:tcPr>
            <w:tcW w:w="1758" w:type="dxa"/>
            <w:gridSpan w:val="4"/>
            <w:shd w:val="clear" w:color="000000" w:fill="FFFF99"/>
            <w:vAlign w:val="center"/>
            <w:hideMark/>
          </w:tcPr>
          <w:p w14:paraId="722A9892" w14:textId="3C7A15A8" w:rsidR="00485BAA" w:rsidRPr="00D30847" w:rsidRDefault="0019309E"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30</w:t>
            </w:r>
            <w:r w:rsidR="00485BAA" w:rsidRPr="00D30847">
              <w:rPr>
                <w:rFonts w:ascii="Arial" w:eastAsia="Times New Roman" w:hAnsi="Arial" w:cs="Arial"/>
                <w:sz w:val="12"/>
                <w:szCs w:val="12"/>
                <w:lang w:val="en-GB" w:eastAsia="mk-MK"/>
              </w:rPr>
              <w:t xml:space="preserve">,000     </w:t>
            </w:r>
          </w:p>
        </w:tc>
        <w:tc>
          <w:tcPr>
            <w:tcW w:w="1842" w:type="dxa"/>
            <w:gridSpan w:val="4"/>
            <w:shd w:val="clear" w:color="000000" w:fill="FFFF99"/>
            <w:vAlign w:val="center"/>
            <w:hideMark/>
          </w:tcPr>
          <w:p w14:paraId="672C19EA" w14:textId="77777777" w:rsidR="00485BAA" w:rsidRPr="00D30847" w:rsidRDefault="00F36B90"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External</w:t>
            </w:r>
            <w:r w:rsidR="00472503" w:rsidRPr="00D30847">
              <w:rPr>
                <w:rFonts w:ascii="Arial" w:eastAsia="Times New Roman" w:hAnsi="Arial" w:cs="Arial"/>
                <w:sz w:val="12"/>
                <w:szCs w:val="12"/>
                <w:lang w:val="en-GB" w:eastAsia="mk-MK"/>
              </w:rPr>
              <w:t xml:space="preserve"> funding</w:t>
            </w:r>
          </w:p>
        </w:tc>
        <w:tc>
          <w:tcPr>
            <w:tcW w:w="1506" w:type="dxa"/>
            <w:gridSpan w:val="4"/>
            <w:shd w:val="clear" w:color="000000" w:fill="FFFF99"/>
            <w:vAlign w:val="center"/>
            <w:hideMark/>
          </w:tcPr>
          <w:p w14:paraId="21EB1009" w14:textId="4BEF7E6C" w:rsidR="00485BAA" w:rsidRPr="00D30847" w:rsidRDefault="00485BAA" w:rsidP="00407B01">
            <w:pPr>
              <w:spacing w:after="0" w:line="240" w:lineRule="auto"/>
              <w:jc w:val="center"/>
              <w:rPr>
                <w:rFonts w:ascii="Arial" w:eastAsia="Times New Roman" w:hAnsi="Arial" w:cs="Arial"/>
                <w:sz w:val="12"/>
                <w:szCs w:val="12"/>
                <w:lang w:val="en-GB" w:eastAsia="mk-MK"/>
              </w:rPr>
            </w:pPr>
          </w:p>
        </w:tc>
      </w:tr>
      <w:tr w:rsidR="000A08F4" w:rsidRPr="00D30847" w14:paraId="6BE46EA2" w14:textId="77777777" w:rsidTr="00FD4DDE">
        <w:trPr>
          <w:gridBefore w:val="2"/>
          <w:gridAfter w:val="1"/>
          <w:wBefore w:w="20" w:type="dxa"/>
          <w:wAfter w:w="52" w:type="dxa"/>
          <w:trHeight w:val="169"/>
          <w:jc w:val="center"/>
        </w:trPr>
        <w:tc>
          <w:tcPr>
            <w:tcW w:w="13518" w:type="dxa"/>
            <w:gridSpan w:val="29"/>
            <w:shd w:val="clear" w:color="000000" w:fill="1F3864"/>
            <w:vAlign w:val="center"/>
            <w:hideMark/>
          </w:tcPr>
          <w:p w14:paraId="218AFBA3" w14:textId="665ADC0D" w:rsidR="000A08F4" w:rsidRPr="00D30847" w:rsidRDefault="00B91F4E" w:rsidP="008D17AC">
            <w:pPr>
              <w:spacing w:after="0" w:line="240" w:lineRule="auto"/>
              <w:jc w:val="both"/>
              <w:rPr>
                <w:rFonts w:ascii="Arial" w:eastAsia="Times New Roman" w:hAnsi="Arial" w:cs="Arial"/>
                <w:b/>
                <w:bCs/>
                <w:color w:val="FFFFFF"/>
                <w:sz w:val="12"/>
                <w:szCs w:val="12"/>
                <w:lang w:val="en-GB" w:eastAsia="mk-MK"/>
              </w:rPr>
            </w:pPr>
            <w:r w:rsidRPr="00D30847">
              <w:rPr>
                <w:rFonts w:ascii="Arial" w:eastAsia="Times New Roman" w:hAnsi="Arial" w:cs="Arial"/>
                <w:b/>
                <w:bCs/>
                <w:color w:val="FFFFFF"/>
                <w:sz w:val="12"/>
                <w:szCs w:val="12"/>
                <w:lang w:val="en-GB" w:eastAsia="mk-MK"/>
              </w:rPr>
              <w:t>Pillar III</w:t>
            </w:r>
            <w:r w:rsidR="00577A56" w:rsidRPr="00D30847">
              <w:rPr>
                <w:rFonts w:ascii="Arial" w:eastAsia="Times New Roman" w:hAnsi="Arial" w:cs="Arial"/>
                <w:b/>
                <w:bCs/>
                <w:color w:val="FFFFFF"/>
                <w:sz w:val="12"/>
                <w:szCs w:val="12"/>
                <w:lang w:val="en-GB" w:eastAsia="mk-MK"/>
              </w:rPr>
              <w:t>.</w:t>
            </w:r>
            <w:r w:rsidRPr="00D30847">
              <w:rPr>
                <w:rFonts w:ascii="Arial" w:eastAsia="Times New Roman" w:hAnsi="Arial" w:cs="Arial"/>
                <w:b/>
                <w:bCs/>
                <w:color w:val="FFFFFF"/>
                <w:sz w:val="12"/>
                <w:szCs w:val="12"/>
                <w:lang w:val="en-GB" w:eastAsia="mk-MK"/>
              </w:rPr>
              <w:t xml:space="preserve"> Planning</w:t>
            </w:r>
            <w:r w:rsidR="002371A1" w:rsidRPr="00D30847">
              <w:rPr>
                <w:rFonts w:ascii="Arial" w:eastAsia="Times New Roman" w:hAnsi="Arial" w:cs="Arial"/>
                <w:b/>
                <w:bCs/>
                <w:color w:val="FFFFFF"/>
                <w:sz w:val="12"/>
                <w:szCs w:val="12"/>
                <w:lang w:val="en-GB" w:eastAsia="mk-MK"/>
              </w:rPr>
              <w:t xml:space="preserve"> </w:t>
            </w:r>
            <w:r w:rsidRPr="00D30847">
              <w:rPr>
                <w:rFonts w:ascii="Arial" w:eastAsia="Times New Roman" w:hAnsi="Arial" w:cs="Arial"/>
                <w:b/>
                <w:bCs/>
                <w:color w:val="FFFFFF"/>
                <w:sz w:val="12"/>
                <w:szCs w:val="12"/>
                <w:lang w:val="en-GB" w:eastAsia="mk-MK"/>
              </w:rPr>
              <w:t>and</w:t>
            </w:r>
            <w:r w:rsidR="002371A1" w:rsidRPr="00D30847">
              <w:rPr>
                <w:rFonts w:ascii="Arial" w:eastAsia="Times New Roman" w:hAnsi="Arial" w:cs="Arial"/>
                <w:b/>
                <w:bCs/>
                <w:color w:val="FFFFFF"/>
                <w:sz w:val="12"/>
                <w:szCs w:val="12"/>
                <w:lang w:val="en-GB" w:eastAsia="mk-MK"/>
              </w:rPr>
              <w:t xml:space="preserve"> </w:t>
            </w:r>
            <w:r w:rsidRPr="00D30847">
              <w:rPr>
                <w:rFonts w:ascii="Arial" w:eastAsia="Times New Roman" w:hAnsi="Arial" w:cs="Arial"/>
                <w:b/>
                <w:bCs/>
                <w:color w:val="FFFFFF"/>
                <w:sz w:val="12"/>
                <w:szCs w:val="12"/>
                <w:lang w:val="en-GB" w:eastAsia="mk-MK"/>
              </w:rPr>
              <w:t>budget</w:t>
            </w:r>
          </w:p>
        </w:tc>
      </w:tr>
      <w:tr w:rsidR="000A08F4" w:rsidRPr="00D30847" w14:paraId="6C94A0C3" w14:textId="77777777" w:rsidTr="00FD4DDE">
        <w:trPr>
          <w:gridBefore w:val="2"/>
          <w:gridAfter w:val="1"/>
          <w:wBefore w:w="20" w:type="dxa"/>
          <w:wAfter w:w="52" w:type="dxa"/>
          <w:trHeight w:val="285"/>
          <w:jc w:val="center"/>
        </w:trPr>
        <w:tc>
          <w:tcPr>
            <w:tcW w:w="13518" w:type="dxa"/>
            <w:gridSpan w:val="29"/>
            <w:shd w:val="clear" w:color="000000" w:fill="1F3864"/>
            <w:vAlign w:val="center"/>
            <w:hideMark/>
          </w:tcPr>
          <w:p w14:paraId="35753590" w14:textId="3B44B32E" w:rsidR="000A08F4" w:rsidRPr="00D30847" w:rsidRDefault="000A08F4" w:rsidP="008D17AC">
            <w:pPr>
              <w:spacing w:after="0" w:line="240" w:lineRule="auto"/>
              <w:jc w:val="both"/>
              <w:rPr>
                <w:rFonts w:ascii="Arial" w:eastAsia="Times New Roman" w:hAnsi="Arial" w:cs="Arial"/>
                <w:b/>
                <w:bCs/>
                <w:color w:val="FFFFFF"/>
                <w:sz w:val="12"/>
                <w:szCs w:val="12"/>
                <w:lang w:val="en-GB" w:eastAsia="mk-MK"/>
              </w:rPr>
            </w:pPr>
            <w:r w:rsidRPr="00D30847">
              <w:rPr>
                <w:rFonts w:ascii="Arial" w:eastAsia="Times New Roman" w:hAnsi="Arial" w:cs="Arial"/>
                <w:b/>
                <w:bCs/>
                <w:color w:val="FFFFFF"/>
                <w:sz w:val="12"/>
                <w:szCs w:val="12"/>
                <w:lang w:val="en-GB" w:eastAsia="mk-MK"/>
              </w:rPr>
              <w:t>PRIORITY 3</w:t>
            </w:r>
            <w:r w:rsidR="00577A56" w:rsidRPr="00D30847">
              <w:rPr>
                <w:rFonts w:ascii="Arial" w:eastAsia="Times New Roman" w:hAnsi="Arial" w:cs="Arial"/>
                <w:b/>
                <w:bCs/>
                <w:color w:val="FFFFFF"/>
                <w:sz w:val="12"/>
                <w:szCs w:val="12"/>
                <w:lang w:val="en-GB" w:eastAsia="mk-MK"/>
              </w:rPr>
              <w:t>.</w:t>
            </w:r>
            <w:r w:rsidRPr="00D30847">
              <w:rPr>
                <w:rFonts w:ascii="Arial" w:eastAsia="Times New Roman" w:hAnsi="Arial" w:cs="Arial"/>
                <w:b/>
                <w:bCs/>
                <w:color w:val="FFFFFF"/>
                <w:sz w:val="12"/>
                <w:szCs w:val="12"/>
                <w:lang w:val="en-GB" w:eastAsia="mk-MK"/>
              </w:rPr>
              <w:t> Strengthen</w:t>
            </w:r>
            <w:r w:rsidR="002371A1" w:rsidRPr="00D30847">
              <w:rPr>
                <w:rFonts w:ascii="Arial" w:eastAsia="Times New Roman" w:hAnsi="Arial" w:cs="Arial"/>
                <w:b/>
                <w:bCs/>
                <w:color w:val="FFFFFF"/>
                <w:sz w:val="12"/>
                <w:szCs w:val="12"/>
                <w:lang w:val="en-GB" w:eastAsia="mk-MK"/>
              </w:rPr>
              <w:t xml:space="preserve"> </w:t>
            </w:r>
            <w:r w:rsidRPr="00D30847">
              <w:rPr>
                <w:rFonts w:ascii="Arial" w:eastAsia="Times New Roman" w:hAnsi="Arial" w:cs="Arial"/>
                <w:b/>
                <w:bCs/>
                <w:color w:val="FFFFFF"/>
                <w:sz w:val="12"/>
                <w:szCs w:val="12"/>
                <w:lang w:val="en-GB" w:eastAsia="mk-MK"/>
              </w:rPr>
              <w:t>the</w:t>
            </w:r>
            <w:r w:rsidR="002371A1" w:rsidRPr="00D30847">
              <w:rPr>
                <w:rFonts w:ascii="Arial" w:eastAsia="Times New Roman" w:hAnsi="Arial" w:cs="Arial"/>
                <w:b/>
                <w:bCs/>
                <w:color w:val="FFFFFF"/>
                <w:sz w:val="12"/>
                <w:szCs w:val="12"/>
                <w:lang w:val="en-GB" w:eastAsia="mk-MK"/>
              </w:rPr>
              <w:t xml:space="preserve"> </w:t>
            </w:r>
            <w:r w:rsidRPr="00D30847">
              <w:rPr>
                <w:rFonts w:ascii="Arial" w:eastAsia="Times New Roman" w:hAnsi="Arial" w:cs="Arial"/>
                <w:b/>
                <w:bCs/>
                <w:color w:val="FFFFFF"/>
                <w:sz w:val="12"/>
                <w:szCs w:val="12"/>
                <w:lang w:val="en-GB" w:eastAsia="mk-MK"/>
              </w:rPr>
              <w:t>accounting</w:t>
            </w:r>
            <w:r w:rsidR="002371A1" w:rsidRPr="00D30847">
              <w:rPr>
                <w:rFonts w:ascii="Arial" w:eastAsia="Times New Roman" w:hAnsi="Arial" w:cs="Arial"/>
                <w:b/>
                <w:bCs/>
                <w:color w:val="FFFFFF"/>
                <w:sz w:val="12"/>
                <w:szCs w:val="12"/>
                <w:lang w:val="en-GB" w:eastAsia="mk-MK"/>
              </w:rPr>
              <w:t xml:space="preserve"> </w:t>
            </w:r>
            <w:r w:rsidRPr="00D30847">
              <w:rPr>
                <w:rFonts w:ascii="Arial" w:eastAsia="Times New Roman" w:hAnsi="Arial" w:cs="Arial"/>
                <w:b/>
                <w:bCs/>
                <w:color w:val="FFFFFF"/>
                <w:sz w:val="12"/>
                <w:szCs w:val="12"/>
                <w:lang w:val="en-GB" w:eastAsia="mk-MK"/>
              </w:rPr>
              <w:t>of</w:t>
            </w:r>
            <w:r w:rsidR="002371A1" w:rsidRPr="00D30847">
              <w:rPr>
                <w:rFonts w:ascii="Arial" w:eastAsia="Times New Roman" w:hAnsi="Arial" w:cs="Arial"/>
                <w:b/>
                <w:bCs/>
                <w:color w:val="FFFFFF"/>
                <w:sz w:val="12"/>
                <w:szCs w:val="12"/>
                <w:lang w:val="en-GB" w:eastAsia="mk-MK"/>
              </w:rPr>
              <w:t xml:space="preserve"> </w:t>
            </w:r>
            <w:r w:rsidRPr="00D30847">
              <w:rPr>
                <w:rFonts w:ascii="Arial" w:eastAsia="Times New Roman" w:hAnsi="Arial" w:cs="Arial"/>
                <w:b/>
                <w:bCs/>
                <w:color w:val="FFFFFF"/>
                <w:sz w:val="12"/>
                <w:szCs w:val="12"/>
                <w:lang w:val="en-GB" w:eastAsia="mk-MK"/>
              </w:rPr>
              <w:t>budgets</w:t>
            </w:r>
            <w:r w:rsidR="002371A1" w:rsidRPr="00D30847">
              <w:rPr>
                <w:rFonts w:ascii="Arial" w:eastAsia="Times New Roman" w:hAnsi="Arial" w:cs="Arial"/>
                <w:b/>
                <w:bCs/>
                <w:color w:val="FFFFFF"/>
                <w:sz w:val="12"/>
                <w:szCs w:val="12"/>
                <w:lang w:val="en-GB" w:eastAsia="mk-MK"/>
              </w:rPr>
              <w:t xml:space="preserve"> </w:t>
            </w:r>
            <w:r w:rsidRPr="00D30847">
              <w:rPr>
                <w:rFonts w:ascii="Arial" w:eastAsia="Times New Roman" w:hAnsi="Arial" w:cs="Arial"/>
                <w:b/>
                <w:bCs/>
                <w:color w:val="FFFFFF"/>
                <w:sz w:val="12"/>
                <w:szCs w:val="12"/>
                <w:lang w:val="en-GB" w:eastAsia="mk-MK"/>
              </w:rPr>
              <w:t>and</w:t>
            </w:r>
            <w:r w:rsidR="002371A1" w:rsidRPr="00D30847">
              <w:rPr>
                <w:rFonts w:ascii="Arial" w:eastAsia="Times New Roman" w:hAnsi="Arial" w:cs="Arial"/>
                <w:b/>
                <w:bCs/>
                <w:color w:val="FFFFFF"/>
                <w:sz w:val="12"/>
                <w:szCs w:val="12"/>
                <w:lang w:val="en-GB" w:eastAsia="mk-MK"/>
              </w:rPr>
              <w:t xml:space="preserve"> </w:t>
            </w:r>
            <w:r w:rsidRPr="00D30847">
              <w:rPr>
                <w:rFonts w:ascii="Arial" w:eastAsia="Times New Roman" w:hAnsi="Arial" w:cs="Arial"/>
                <w:b/>
                <w:bCs/>
                <w:color w:val="FFFFFF"/>
                <w:sz w:val="12"/>
                <w:szCs w:val="12"/>
                <w:lang w:val="en-GB" w:eastAsia="mk-MK"/>
              </w:rPr>
              <w:t>budget</w:t>
            </w:r>
            <w:r w:rsidR="002371A1" w:rsidRPr="00D30847">
              <w:rPr>
                <w:rFonts w:ascii="Arial" w:eastAsia="Times New Roman" w:hAnsi="Arial" w:cs="Arial"/>
                <w:b/>
                <w:bCs/>
                <w:color w:val="FFFFFF"/>
                <w:sz w:val="12"/>
                <w:szCs w:val="12"/>
                <w:lang w:val="en-GB" w:eastAsia="mk-MK"/>
              </w:rPr>
              <w:t xml:space="preserve"> </w:t>
            </w:r>
            <w:r w:rsidRPr="00D30847">
              <w:rPr>
                <w:rFonts w:ascii="Arial" w:eastAsia="Times New Roman" w:hAnsi="Arial" w:cs="Arial"/>
                <w:b/>
                <w:bCs/>
                <w:color w:val="FFFFFF"/>
                <w:sz w:val="12"/>
                <w:szCs w:val="12"/>
                <w:lang w:val="en-GB" w:eastAsia="mk-MK"/>
              </w:rPr>
              <w:t>users</w:t>
            </w:r>
          </w:p>
        </w:tc>
      </w:tr>
      <w:tr w:rsidR="000A08F4" w:rsidRPr="00D30847" w14:paraId="3EEA0149" w14:textId="77777777" w:rsidTr="00FD4DDE">
        <w:trPr>
          <w:gridBefore w:val="2"/>
          <w:gridAfter w:val="1"/>
          <w:wBefore w:w="20" w:type="dxa"/>
          <w:wAfter w:w="52" w:type="dxa"/>
          <w:trHeight w:val="315"/>
          <w:jc w:val="center"/>
        </w:trPr>
        <w:tc>
          <w:tcPr>
            <w:tcW w:w="2320" w:type="dxa"/>
            <w:gridSpan w:val="4"/>
            <w:shd w:val="clear" w:color="000000" w:fill="9BD2ED"/>
            <w:vAlign w:val="center"/>
            <w:hideMark/>
          </w:tcPr>
          <w:p w14:paraId="1CE855AC" w14:textId="77777777" w:rsidR="000A08F4" w:rsidRPr="00D30847" w:rsidRDefault="000A08F4" w:rsidP="008D17AC">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Outcome(s)</w:t>
            </w:r>
          </w:p>
        </w:tc>
        <w:tc>
          <w:tcPr>
            <w:tcW w:w="1836" w:type="dxa"/>
            <w:gridSpan w:val="5"/>
            <w:shd w:val="clear" w:color="000000" w:fill="9BD2ED"/>
            <w:vAlign w:val="center"/>
            <w:hideMark/>
          </w:tcPr>
          <w:p w14:paraId="182B72A4" w14:textId="2235C911" w:rsidR="000A08F4" w:rsidRPr="00D30847" w:rsidRDefault="000A08F4" w:rsidP="008D17AC">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Performance</w:t>
            </w:r>
            <w:r w:rsidR="002371A1"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Indicator</w:t>
            </w:r>
          </w:p>
        </w:tc>
        <w:tc>
          <w:tcPr>
            <w:tcW w:w="1194" w:type="dxa"/>
            <w:gridSpan w:val="2"/>
            <w:shd w:val="clear" w:color="000000" w:fill="9BD2ED"/>
            <w:vAlign w:val="center"/>
            <w:hideMark/>
          </w:tcPr>
          <w:p w14:paraId="55D9B82C" w14:textId="046F5A16" w:rsidR="000A08F4" w:rsidRPr="00D30847" w:rsidRDefault="000A08F4" w:rsidP="008D17AC">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Data</w:t>
            </w:r>
            <w:r w:rsidR="002371A1"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Source</w:t>
            </w:r>
          </w:p>
        </w:tc>
        <w:tc>
          <w:tcPr>
            <w:tcW w:w="1418" w:type="dxa"/>
            <w:gridSpan w:val="3"/>
            <w:shd w:val="clear" w:color="000000" w:fill="9BD2ED"/>
            <w:vAlign w:val="center"/>
            <w:hideMark/>
          </w:tcPr>
          <w:p w14:paraId="1C7B4B79" w14:textId="329D9C68" w:rsidR="000A08F4" w:rsidRPr="00D30847" w:rsidRDefault="000A08F4" w:rsidP="008D17AC">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Baseline FY2</w:t>
            </w:r>
            <w:r w:rsidR="00885942" w:rsidRPr="00D30847">
              <w:rPr>
                <w:rFonts w:ascii="Arial" w:eastAsia="Times New Roman" w:hAnsi="Arial" w:cs="Arial"/>
                <w:b/>
                <w:bCs/>
                <w:sz w:val="12"/>
                <w:szCs w:val="12"/>
                <w:lang w:val="en-GB" w:eastAsia="mk-MK"/>
              </w:rPr>
              <w:t>3</w:t>
            </w:r>
          </w:p>
        </w:tc>
        <w:tc>
          <w:tcPr>
            <w:tcW w:w="1644" w:type="dxa"/>
            <w:gridSpan w:val="3"/>
            <w:shd w:val="clear" w:color="000000" w:fill="9BD2ED"/>
            <w:vAlign w:val="center"/>
            <w:hideMark/>
          </w:tcPr>
          <w:p w14:paraId="410B327B" w14:textId="63861B78" w:rsidR="000A08F4" w:rsidRPr="00D30847" w:rsidRDefault="000A08F4" w:rsidP="008D17AC">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885942" w:rsidRPr="00D30847">
              <w:rPr>
                <w:rFonts w:ascii="Arial" w:eastAsia="Times New Roman" w:hAnsi="Arial" w:cs="Arial"/>
                <w:b/>
                <w:bCs/>
                <w:sz w:val="12"/>
                <w:szCs w:val="12"/>
                <w:lang w:val="en-GB" w:eastAsia="mk-MK"/>
              </w:rPr>
              <w:t>5</w:t>
            </w:r>
          </w:p>
        </w:tc>
        <w:tc>
          <w:tcPr>
            <w:tcW w:w="1758" w:type="dxa"/>
            <w:gridSpan w:val="4"/>
            <w:shd w:val="clear" w:color="000000" w:fill="9BD2ED"/>
            <w:vAlign w:val="center"/>
            <w:hideMark/>
          </w:tcPr>
          <w:p w14:paraId="659C6422" w14:textId="2AD8B4B2" w:rsidR="000A08F4" w:rsidRPr="00D30847" w:rsidRDefault="000A08F4" w:rsidP="008D17AC">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885942" w:rsidRPr="00D30847">
              <w:rPr>
                <w:rFonts w:ascii="Arial" w:eastAsia="Times New Roman" w:hAnsi="Arial" w:cs="Arial"/>
                <w:b/>
                <w:bCs/>
                <w:sz w:val="12"/>
                <w:szCs w:val="12"/>
                <w:lang w:val="en-GB" w:eastAsia="mk-MK"/>
              </w:rPr>
              <w:t>6</w:t>
            </w:r>
          </w:p>
        </w:tc>
        <w:tc>
          <w:tcPr>
            <w:tcW w:w="1842" w:type="dxa"/>
            <w:gridSpan w:val="4"/>
            <w:shd w:val="clear" w:color="000000" w:fill="9BD2ED"/>
            <w:vAlign w:val="center"/>
            <w:hideMark/>
          </w:tcPr>
          <w:p w14:paraId="3BBA692F" w14:textId="5698CBEE" w:rsidR="000A08F4" w:rsidRPr="00D30847" w:rsidRDefault="000A08F4" w:rsidP="008D17AC">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885942" w:rsidRPr="00D30847">
              <w:rPr>
                <w:rFonts w:ascii="Arial" w:eastAsia="Times New Roman" w:hAnsi="Arial" w:cs="Arial"/>
                <w:b/>
                <w:bCs/>
                <w:sz w:val="12"/>
                <w:szCs w:val="12"/>
                <w:lang w:val="en-GB" w:eastAsia="mk-MK"/>
              </w:rPr>
              <w:t>7</w:t>
            </w:r>
          </w:p>
        </w:tc>
        <w:tc>
          <w:tcPr>
            <w:tcW w:w="1506" w:type="dxa"/>
            <w:gridSpan w:val="4"/>
            <w:shd w:val="clear" w:color="000000" w:fill="9BD2ED"/>
            <w:vAlign w:val="center"/>
            <w:hideMark/>
          </w:tcPr>
          <w:p w14:paraId="7961FB13" w14:textId="3ED45D4D" w:rsidR="000A08F4" w:rsidRPr="00D30847" w:rsidRDefault="000A08F4" w:rsidP="008D17AC">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885942" w:rsidRPr="00D30847">
              <w:rPr>
                <w:rFonts w:ascii="Arial" w:eastAsia="Times New Roman" w:hAnsi="Arial" w:cs="Arial"/>
                <w:b/>
                <w:bCs/>
                <w:sz w:val="12"/>
                <w:szCs w:val="12"/>
                <w:lang w:val="en-GB" w:eastAsia="mk-MK"/>
              </w:rPr>
              <w:t>8</w:t>
            </w:r>
          </w:p>
        </w:tc>
      </w:tr>
      <w:tr w:rsidR="000A08F4" w:rsidRPr="00D30847" w14:paraId="0C7E828C" w14:textId="77777777" w:rsidTr="00FD4DDE">
        <w:trPr>
          <w:gridBefore w:val="2"/>
          <w:gridAfter w:val="1"/>
          <w:wBefore w:w="20" w:type="dxa"/>
          <w:wAfter w:w="52" w:type="dxa"/>
          <w:trHeight w:val="448"/>
          <w:jc w:val="center"/>
        </w:trPr>
        <w:tc>
          <w:tcPr>
            <w:tcW w:w="2320" w:type="dxa"/>
            <w:gridSpan w:val="4"/>
            <w:shd w:val="clear" w:color="000000" w:fill="FFFF99"/>
            <w:vAlign w:val="center"/>
            <w:hideMark/>
          </w:tcPr>
          <w:p w14:paraId="25A894E4" w14:textId="77777777" w:rsidR="00885942" w:rsidRPr="00D30847" w:rsidRDefault="00885942" w:rsidP="00885942">
            <w:pP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Harmonized legal framework of accounting of budgets and budget users with the new Budgets Law</w:t>
            </w:r>
          </w:p>
          <w:p w14:paraId="32403140" w14:textId="740C25C4" w:rsidR="000A08F4" w:rsidRPr="00D30847" w:rsidRDefault="000A08F4" w:rsidP="008D17AC">
            <w:pPr>
              <w:spacing w:after="0" w:line="240" w:lineRule="auto"/>
              <w:rPr>
                <w:rFonts w:ascii="Arial" w:eastAsia="Times New Roman" w:hAnsi="Arial" w:cs="Arial"/>
                <w:sz w:val="12"/>
                <w:szCs w:val="12"/>
                <w:lang w:val="en-GB" w:eastAsia="mk-MK"/>
              </w:rPr>
            </w:pPr>
          </w:p>
        </w:tc>
        <w:tc>
          <w:tcPr>
            <w:tcW w:w="1836" w:type="dxa"/>
            <w:gridSpan w:val="5"/>
            <w:shd w:val="clear" w:color="000000" w:fill="FFFF99"/>
            <w:vAlign w:val="center"/>
            <w:hideMark/>
          </w:tcPr>
          <w:p w14:paraId="38960FB2" w14:textId="57DDDDF8" w:rsidR="00885942" w:rsidRPr="00D30847" w:rsidRDefault="002F500A" w:rsidP="00885942">
            <w:pP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Adopting</w:t>
            </w:r>
            <w:r w:rsidR="00885942" w:rsidRPr="00D30847">
              <w:rPr>
                <w:rFonts w:ascii="Arial" w:eastAsia="Times New Roman" w:hAnsi="Arial" w:cs="Arial"/>
                <w:sz w:val="12"/>
                <w:szCs w:val="12"/>
                <w:lang w:val="en-GB" w:eastAsia="mk-MK"/>
              </w:rPr>
              <w:t xml:space="preserve"> new law and by-laws for accounting of budgets and budget users </w:t>
            </w:r>
          </w:p>
          <w:p w14:paraId="63AE3505" w14:textId="1111C565" w:rsidR="000A08F4" w:rsidRPr="00D30847" w:rsidRDefault="000A08F4" w:rsidP="008D17AC">
            <w:pPr>
              <w:spacing w:after="0" w:line="240" w:lineRule="auto"/>
              <w:rPr>
                <w:rFonts w:ascii="Arial" w:eastAsia="Times New Roman" w:hAnsi="Arial" w:cs="Arial"/>
                <w:sz w:val="12"/>
                <w:szCs w:val="12"/>
                <w:lang w:val="en-GB" w:eastAsia="mk-MK"/>
              </w:rPr>
            </w:pPr>
          </w:p>
        </w:tc>
        <w:tc>
          <w:tcPr>
            <w:tcW w:w="1194" w:type="dxa"/>
            <w:gridSpan w:val="2"/>
            <w:shd w:val="clear" w:color="000000" w:fill="FFFF99"/>
            <w:vAlign w:val="center"/>
            <w:hideMark/>
          </w:tcPr>
          <w:p w14:paraId="2D34F9AD" w14:textId="77777777" w:rsidR="000A08F4" w:rsidRPr="00D30847" w:rsidRDefault="000A08F4" w:rsidP="008D17AC">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MoF</w:t>
            </w:r>
          </w:p>
        </w:tc>
        <w:tc>
          <w:tcPr>
            <w:tcW w:w="1418" w:type="dxa"/>
            <w:gridSpan w:val="3"/>
            <w:shd w:val="clear" w:color="000000" w:fill="FFFF99"/>
            <w:vAlign w:val="center"/>
            <w:hideMark/>
          </w:tcPr>
          <w:p w14:paraId="645B3B29" w14:textId="77777777" w:rsidR="000A08F4" w:rsidRPr="00D30847" w:rsidRDefault="000A08F4" w:rsidP="008D17AC">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c>
          <w:tcPr>
            <w:tcW w:w="1644" w:type="dxa"/>
            <w:gridSpan w:val="3"/>
            <w:shd w:val="clear" w:color="000000" w:fill="FFFF99"/>
            <w:vAlign w:val="center"/>
            <w:hideMark/>
          </w:tcPr>
          <w:p w14:paraId="1AF98184" w14:textId="71CE6A76" w:rsidR="000A08F4" w:rsidRPr="00D30847" w:rsidRDefault="00885942" w:rsidP="008D17AC">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Analysis of the existing legal framework for accounting of budgets and budget users for compliance with the new Budgets Law</w:t>
            </w:r>
          </w:p>
        </w:tc>
        <w:tc>
          <w:tcPr>
            <w:tcW w:w="1758" w:type="dxa"/>
            <w:gridSpan w:val="4"/>
            <w:shd w:val="clear" w:color="000000" w:fill="FFFF99"/>
            <w:vAlign w:val="center"/>
            <w:hideMark/>
          </w:tcPr>
          <w:p w14:paraId="70EA74D3" w14:textId="16D7289B" w:rsidR="000A08F4" w:rsidRPr="00D30847" w:rsidRDefault="00885942" w:rsidP="008D17AC">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Analysis of the existing legal framework for accounting of budgets and budget users for compliance with the new Budgets Law 0</w:t>
            </w:r>
          </w:p>
        </w:tc>
        <w:tc>
          <w:tcPr>
            <w:tcW w:w="1842" w:type="dxa"/>
            <w:gridSpan w:val="4"/>
            <w:shd w:val="clear" w:color="000000" w:fill="FFFF99"/>
            <w:vAlign w:val="center"/>
            <w:hideMark/>
          </w:tcPr>
          <w:p w14:paraId="6D90B49E" w14:textId="573D7FF9" w:rsidR="000A08F4" w:rsidRPr="00D30847" w:rsidRDefault="00885942" w:rsidP="008D17AC">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Analysis of the existing legal framework for accounting of budgets and budget users for compliance with the new Budgets Law</w:t>
            </w:r>
          </w:p>
        </w:tc>
        <w:tc>
          <w:tcPr>
            <w:tcW w:w="1506" w:type="dxa"/>
            <w:gridSpan w:val="4"/>
            <w:shd w:val="clear" w:color="000000" w:fill="FFFF99"/>
            <w:vAlign w:val="center"/>
            <w:hideMark/>
          </w:tcPr>
          <w:p w14:paraId="6598AEE6" w14:textId="1D156A1C" w:rsidR="00885942" w:rsidRPr="00D30847" w:rsidRDefault="002F500A" w:rsidP="00885942">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Adopting</w:t>
            </w:r>
            <w:r w:rsidR="00885942" w:rsidRPr="00D30847">
              <w:rPr>
                <w:rFonts w:ascii="Arial" w:eastAsia="Times New Roman" w:hAnsi="Arial" w:cs="Arial"/>
                <w:sz w:val="12"/>
                <w:szCs w:val="12"/>
                <w:lang w:val="en-GB" w:eastAsia="mk-MK"/>
              </w:rPr>
              <w:t xml:space="preserve"> new law and by-laws for accounting of budgets and budget users </w:t>
            </w:r>
          </w:p>
          <w:p w14:paraId="636DF5E0" w14:textId="6D63601A" w:rsidR="000A08F4" w:rsidRPr="00D30847" w:rsidRDefault="000A08F4" w:rsidP="008D17AC">
            <w:pPr>
              <w:spacing w:after="0" w:line="240" w:lineRule="auto"/>
              <w:jc w:val="center"/>
              <w:rPr>
                <w:rFonts w:ascii="Arial" w:eastAsia="Times New Roman" w:hAnsi="Arial" w:cs="Arial"/>
                <w:sz w:val="12"/>
                <w:szCs w:val="12"/>
                <w:lang w:val="en-GB" w:eastAsia="mk-MK"/>
              </w:rPr>
            </w:pPr>
          </w:p>
        </w:tc>
      </w:tr>
      <w:tr w:rsidR="000A08F4" w:rsidRPr="00D30847" w14:paraId="28FC627A" w14:textId="77777777" w:rsidTr="00FD4DDE">
        <w:trPr>
          <w:gridBefore w:val="2"/>
          <w:gridAfter w:val="1"/>
          <w:wBefore w:w="20" w:type="dxa"/>
          <w:wAfter w:w="52" w:type="dxa"/>
          <w:trHeight w:val="196"/>
          <w:jc w:val="center"/>
        </w:trPr>
        <w:tc>
          <w:tcPr>
            <w:tcW w:w="13518" w:type="dxa"/>
            <w:gridSpan w:val="29"/>
            <w:shd w:val="clear" w:color="000000" w:fill="9BD2ED"/>
            <w:vAlign w:val="center"/>
            <w:hideMark/>
          </w:tcPr>
          <w:p w14:paraId="6C62E51C" w14:textId="3912FCB2" w:rsidR="000A08F4" w:rsidRPr="00D30847" w:rsidRDefault="000A08F4" w:rsidP="00637A09">
            <w:pPr>
              <w:spacing w:after="0" w:line="240" w:lineRule="auto"/>
              <w:jc w:val="both"/>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M</w:t>
            </w:r>
            <w:r w:rsidR="00577A56" w:rsidRPr="00D30847">
              <w:rPr>
                <w:rFonts w:ascii="Arial" w:eastAsia="Times New Roman" w:hAnsi="Arial" w:cs="Arial"/>
                <w:b/>
                <w:bCs/>
                <w:sz w:val="12"/>
                <w:szCs w:val="12"/>
                <w:lang w:val="en-GB" w:eastAsia="mk-MK"/>
              </w:rPr>
              <w:t>easure</w:t>
            </w:r>
            <w:r w:rsidRPr="00D30847">
              <w:rPr>
                <w:rFonts w:ascii="Arial" w:eastAsia="Times New Roman" w:hAnsi="Arial" w:cs="Arial"/>
                <w:b/>
                <w:bCs/>
                <w:sz w:val="12"/>
                <w:szCs w:val="12"/>
                <w:lang w:val="en-GB" w:eastAsia="mk-MK"/>
              </w:rPr>
              <w:t xml:space="preserve"> 1. </w:t>
            </w:r>
            <w:r w:rsidR="00885942" w:rsidRPr="00D30847">
              <w:rPr>
                <w:rFonts w:ascii="Arial" w:eastAsia="Times New Roman" w:hAnsi="Arial" w:cs="Arial"/>
                <w:b/>
                <w:bCs/>
                <w:sz w:val="12"/>
                <w:szCs w:val="12"/>
                <w:lang w:val="en-GB" w:eastAsia="mk-MK"/>
              </w:rPr>
              <w:t>Harmonization of the legal framework for accounting of budgets and budget users with the new  Budgets Law</w:t>
            </w:r>
          </w:p>
        </w:tc>
      </w:tr>
      <w:tr w:rsidR="000A08F4" w:rsidRPr="00D30847" w14:paraId="2A42A9E5" w14:textId="77777777" w:rsidTr="00FD4DDE">
        <w:trPr>
          <w:gridBefore w:val="2"/>
          <w:gridAfter w:val="1"/>
          <w:wBefore w:w="20" w:type="dxa"/>
          <w:wAfter w:w="52" w:type="dxa"/>
          <w:trHeight w:val="219"/>
          <w:jc w:val="center"/>
        </w:trPr>
        <w:tc>
          <w:tcPr>
            <w:tcW w:w="2320" w:type="dxa"/>
            <w:gridSpan w:val="4"/>
            <w:vMerge w:val="restart"/>
            <w:tcBorders>
              <w:top w:val="nil"/>
              <w:left w:val="nil"/>
              <w:bottom w:val="nil"/>
              <w:right w:val="single" w:sz="8" w:space="0" w:color="000000"/>
            </w:tcBorders>
            <w:shd w:val="clear" w:color="auto" w:fill="auto"/>
            <w:vAlign w:val="center"/>
            <w:hideMark/>
          </w:tcPr>
          <w:p w14:paraId="755AAD2C" w14:textId="77777777" w:rsidR="000A08F4" w:rsidRPr="00D30847" w:rsidRDefault="000A08F4" w:rsidP="008D17AC">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c>
          <w:tcPr>
            <w:tcW w:w="1836" w:type="dxa"/>
            <w:gridSpan w:val="5"/>
            <w:tcBorders>
              <w:left w:val="single" w:sz="8" w:space="0" w:color="000000"/>
            </w:tcBorders>
            <w:shd w:val="clear" w:color="000000" w:fill="9BD2ED"/>
            <w:vAlign w:val="center"/>
            <w:hideMark/>
          </w:tcPr>
          <w:p w14:paraId="32B25C6F" w14:textId="4B6F281B" w:rsidR="000A08F4" w:rsidRPr="00D30847" w:rsidRDefault="000A08F4" w:rsidP="008D17AC">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Performance</w:t>
            </w:r>
            <w:r w:rsidR="002371A1"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Indicator</w:t>
            </w:r>
          </w:p>
        </w:tc>
        <w:tc>
          <w:tcPr>
            <w:tcW w:w="1194" w:type="dxa"/>
            <w:gridSpan w:val="2"/>
            <w:shd w:val="clear" w:color="000000" w:fill="9BD2ED"/>
            <w:vAlign w:val="center"/>
            <w:hideMark/>
          </w:tcPr>
          <w:p w14:paraId="7F90D414" w14:textId="02626FE6" w:rsidR="000A08F4" w:rsidRPr="00D30847" w:rsidRDefault="000A08F4" w:rsidP="008D17AC">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Data</w:t>
            </w:r>
            <w:r w:rsidR="002371A1"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Source</w:t>
            </w:r>
          </w:p>
        </w:tc>
        <w:tc>
          <w:tcPr>
            <w:tcW w:w="1418" w:type="dxa"/>
            <w:gridSpan w:val="3"/>
            <w:shd w:val="clear" w:color="000000" w:fill="9BD2ED"/>
            <w:vAlign w:val="center"/>
            <w:hideMark/>
          </w:tcPr>
          <w:p w14:paraId="72250796" w14:textId="28751B7F" w:rsidR="000A08F4" w:rsidRPr="00D30847" w:rsidRDefault="000A08F4" w:rsidP="008D17AC">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Baseline FY2</w:t>
            </w:r>
            <w:r w:rsidR="00885942" w:rsidRPr="00D30847">
              <w:rPr>
                <w:rFonts w:ascii="Arial" w:eastAsia="Times New Roman" w:hAnsi="Arial" w:cs="Arial"/>
                <w:b/>
                <w:bCs/>
                <w:sz w:val="12"/>
                <w:szCs w:val="12"/>
                <w:lang w:val="en-GB" w:eastAsia="mk-MK"/>
              </w:rPr>
              <w:t>3</w:t>
            </w:r>
          </w:p>
        </w:tc>
        <w:tc>
          <w:tcPr>
            <w:tcW w:w="1644" w:type="dxa"/>
            <w:gridSpan w:val="3"/>
            <w:shd w:val="clear" w:color="000000" w:fill="9BD2ED"/>
            <w:vAlign w:val="center"/>
            <w:hideMark/>
          </w:tcPr>
          <w:p w14:paraId="11A0FD4E" w14:textId="2FACA104" w:rsidR="000A08F4" w:rsidRPr="00D30847" w:rsidRDefault="000A08F4" w:rsidP="008D17AC">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885942" w:rsidRPr="00D30847">
              <w:rPr>
                <w:rFonts w:ascii="Arial" w:eastAsia="Times New Roman" w:hAnsi="Arial" w:cs="Arial"/>
                <w:b/>
                <w:bCs/>
                <w:sz w:val="12"/>
                <w:szCs w:val="12"/>
                <w:lang w:val="en-GB" w:eastAsia="mk-MK"/>
              </w:rPr>
              <w:t>5</w:t>
            </w:r>
          </w:p>
        </w:tc>
        <w:tc>
          <w:tcPr>
            <w:tcW w:w="1758" w:type="dxa"/>
            <w:gridSpan w:val="4"/>
            <w:shd w:val="clear" w:color="000000" w:fill="9BD2ED"/>
            <w:vAlign w:val="center"/>
            <w:hideMark/>
          </w:tcPr>
          <w:p w14:paraId="68225DE5" w14:textId="0CA9F40B" w:rsidR="000A08F4" w:rsidRPr="00D30847" w:rsidRDefault="000A08F4" w:rsidP="008D17AC">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885942" w:rsidRPr="00D30847">
              <w:rPr>
                <w:rFonts w:ascii="Arial" w:eastAsia="Times New Roman" w:hAnsi="Arial" w:cs="Arial"/>
                <w:b/>
                <w:bCs/>
                <w:sz w:val="12"/>
                <w:szCs w:val="12"/>
                <w:lang w:val="en-GB" w:eastAsia="mk-MK"/>
              </w:rPr>
              <w:t>6</w:t>
            </w:r>
          </w:p>
        </w:tc>
        <w:tc>
          <w:tcPr>
            <w:tcW w:w="1842" w:type="dxa"/>
            <w:gridSpan w:val="4"/>
            <w:shd w:val="clear" w:color="000000" w:fill="9BD2ED"/>
            <w:vAlign w:val="center"/>
            <w:hideMark/>
          </w:tcPr>
          <w:p w14:paraId="0978FBC0" w14:textId="6F03F873" w:rsidR="000A08F4" w:rsidRPr="00D30847" w:rsidRDefault="000A08F4" w:rsidP="008D17AC">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885942" w:rsidRPr="00D30847">
              <w:rPr>
                <w:rFonts w:ascii="Arial" w:eastAsia="Times New Roman" w:hAnsi="Arial" w:cs="Arial"/>
                <w:b/>
                <w:bCs/>
                <w:sz w:val="12"/>
                <w:szCs w:val="12"/>
                <w:lang w:val="en-GB" w:eastAsia="mk-MK"/>
              </w:rPr>
              <w:t>7</w:t>
            </w:r>
          </w:p>
        </w:tc>
        <w:tc>
          <w:tcPr>
            <w:tcW w:w="1506" w:type="dxa"/>
            <w:gridSpan w:val="4"/>
            <w:shd w:val="clear" w:color="000000" w:fill="9BD2ED"/>
            <w:vAlign w:val="center"/>
            <w:hideMark/>
          </w:tcPr>
          <w:p w14:paraId="015EBB43" w14:textId="065F454C" w:rsidR="000A08F4" w:rsidRPr="00D30847" w:rsidRDefault="000A08F4" w:rsidP="008D17AC">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885942" w:rsidRPr="00D30847">
              <w:rPr>
                <w:rFonts w:ascii="Arial" w:eastAsia="Times New Roman" w:hAnsi="Arial" w:cs="Arial"/>
                <w:b/>
                <w:bCs/>
                <w:sz w:val="12"/>
                <w:szCs w:val="12"/>
                <w:lang w:val="en-GB" w:eastAsia="mk-MK"/>
              </w:rPr>
              <w:t>8</w:t>
            </w:r>
          </w:p>
        </w:tc>
      </w:tr>
      <w:tr w:rsidR="000A08F4" w:rsidRPr="00D30847" w14:paraId="6B1122F4" w14:textId="77777777" w:rsidTr="00FD4DDE">
        <w:trPr>
          <w:gridBefore w:val="2"/>
          <w:gridAfter w:val="1"/>
          <w:wBefore w:w="20" w:type="dxa"/>
          <w:wAfter w:w="52" w:type="dxa"/>
          <w:trHeight w:val="340"/>
          <w:jc w:val="center"/>
        </w:trPr>
        <w:tc>
          <w:tcPr>
            <w:tcW w:w="2320" w:type="dxa"/>
            <w:gridSpan w:val="4"/>
            <w:vMerge/>
            <w:tcBorders>
              <w:top w:val="nil"/>
              <w:left w:val="nil"/>
              <w:bottom w:val="nil"/>
              <w:right w:val="single" w:sz="8" w:space="0" w:color="000000"/>
            </w:tcBorders>
            <w:vAlign w:val="center"/>
            <w:hideMark/>
          </w:tcPr>
          <w:p w14:paraId="5A7C84A4" w14:textId="77777777" w:rsidR="000A08F4" w:rsidRPr="00D30847" w:rsidRDefault="000A08F4" w:rsidP="008D17AC">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2E9C279E" w14:textId="49334CC9" w:rsidR="00885942" w:rsidRPr="00D30847" w:rsidRDefault="002F500A" w:rsidP="00885942">
            <w:pP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Adopting</w:t>
            </w:r>
            <w:r w:rsidR="00885942" w:rsidRPr="00D30847">
              <w:rPr>
                <w:rFonts w:ascii="Arial" w:eastAsia="Times New Roman" w:hAnsi="Arial" w:cs="Arial"/>
                <w:sz w:val="12"/>
                <w:szCs w:val="12"/>
                <w:lang w:val="en-GB" w:eastAsia="mk-MK"/>
              </w:rPr>
              <w:t xml:space="preserve"> new law and by-laws for accounting of budgets and budget users </w:t>
            </w:r>
          </w:p>
          <w:p w14:paraId="75F973BC" w14:textId="03A796CD" w:rsidR="000A08F4" w:rsidRPr="00D30847" w:rsidRDefault="000A08F4" w:rsidP="008D17AC">
            <w:pPr>
              <w:spacing w:after="0" w:line="240" w:lineRule="auto"/>
              <w:rPr>
                <w:rFonts w:ascii="Arial" w:eastAsia="Times New Roman" w:hAnsi="Arial" w:cs="Arial"/>
                <w:sz w:val="12"/>
                <w:szCs w:val="12"/>
                <w:lang w:val="en-GB" w:eastAsia="mk-MK"/>
              </w:rPr>
            </w:pPr>
          </w:p>
        </w:tc>
        <w:tc>
          <w:tcPr>
            <w:tcW w:w="1194" w:type="dxa"/>
            <w:gridSpan w:val="2"/>
            <w:shd w:val="clear" w:color="000000" w:fill="FFFF99"/>
            <w:vAlign w:val="center"/>
            <w:hideMark/>
          </w:tcPr>
          <w:p w14:paraId="7DD9E7E2" w14:textId="77777777" w:rsidR="000A08F4" w:rsidRPr="00D30847" w:rsidRDefault="000A08F4" w:rsidP="008D17AC">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MoF</w:t>
            </w:r>
          </w:p>
        </w:tc>
        <w:tc>
          <w:tcPr>
            <w:tcW w:w="1418" w:type="dxa"/>
            <w:gridSpan w:val="3"/>
            <w:shd w:val="clear" w:color="000000" w:fill="FFFF99"/>
            <w:vAlign w:val="center"/>
            <w:hideMark/>
          </w:tcPr>
          <w:p w14:paraId="2BA1BB38" w14:textId="77777777" w:rsidR="000A08F4" w:rsidRPr="00D30847" w:rsidRDefault="000A08F4" w:rsidP="008D17AC">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c>
          <w:tcPr>
            <w:tcW w:w="1644" w:type="dxa"/>
            <w:gridSpan w:val="3"/>
            <w:shd w:val="clear" w:color="000000" w:fill="FFFF99"/>
            <w:vAlign w:val="center"/>
            <w:hideMark/>
          </w:tcPr>
          <w:p w14:paraId="1A8A646D" w14:textId="77777777" w:rsidR="00885942" w:rsidRPr="00D30847" w:rsidRDefault="00885942" w:rsidP="00885942">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Analysis of the existing legal framework for accounting of budgets and budget users for compliance with the new Budgets Law</w:t>
            </w:r>
          </w:p>
          <w:p w14:paraId="76981F65" w14:textId="6CB11DC1" w:rsidR="000A08F4" w:rsidRPr="00D30847" w:rsidRDefault="000A08F4" w:rsidP="008D17AC">
            <w:pPr>
              <w:spacing w:after="0" w:line="240" w:lineRule="auto"/>
              <w:rPr>
                <w:rFonts w:ascii="Arial" w:eastAsia="Times New Roman" w:hAnsi="Arial" w:cs="Arial"/>
                <w:sz w:val="12"/>
                <w:szCs w:val="12"/>
                <w:lang w:val="en-GB" w:eastAsia="mk-MK"/>
              </w:rPr>
            </w:pPr>
          </w:p>
        </w:tc>
        <w:tc>
          <w:tcPr>
            <w:tcW w:w="1758" w:type="dxa"/>
            <w:gridSpan w:val="4"/>
            <w:shd w:val="clear" w:color="000000" w:fill="FFFF99"/>
            <w:vAlign w:val="center"/>
            <w:hideMark/>
          </w:tcPr>
          <w:p w14:paraId="4DA16E9B" w14:textId="77777777" w:rsidR="00885942" w:rsidRPr="00D30847" w:rsidRDefault="00885942" w:rsidP="00885942">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Analysis of the existing legal framework for accounting of budgets and budget users for compliance with the new Budgets Law</w:t>
            </w:r>
          </w:p>
          <w:p w14:paraId="44F94D8B" w14:textId="5E62C2AE" w:rsidR="000A08F4" w:rsidRPr="00D30847" w:rsidRDefault="000A08F4" w:rsidP="008D17AC">
            <w:pPr>
              <w:spacing w:after="0" w:line="240" w:lineRule="auto"/>
              <w:rPr>
                <w:rFonts w:ascii="Arial" w:eastAsia="Times New Roman" w:hAnsi="Arial" w:cs="Arial"/>
                <w:sz w:val="12"/>
                <w:szCs w:val="12"/>
                <w:lang w:val="en-GB" w:eastAsia="mk-MK"/>
              </w:rPr>
            </w:pPr>
          </w:p>
        </w:tc>
        <w:tc>
          <w:tcPr>
            <w:tcW w:w="1842" w:type="dxa"/>
            <w:gridSpan w:val="4"/>
            <w:shd w:val="clear" w:color="000000" w:fill="FFFF99"/>
            <w:vAlign w:val="center"/>
            <w:hideMark/>
          </w:tcPr>
          <w:p w14:paraId="2B209E0C" w14:textId="199B8DAC" w:rsidR="000A08F4" w:rsidRPr="00D30847" w:rsidRDefault="000A08F4" w:rsidP="008D17AC">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r w:rsidR="00885942" w:rsidRPr="00D30847">
              <w:rPr>
                <w:rFonts w:ascii="Arial" w:eastAsia="Times New Roman" w:hAnsi="Arial" w:cs="Arial"/>
                <w:sz w:val="12"/>
                <w:szCs w:val="12"/>
                <w:lang w:val="en-GB" w:eastAsia="mk-MK"/>
              </w:rPr>
              <w:t>Analysis of the existing legal framework for accounting of budgets and budget users for compliance with the new Budgets Law</w:t>
            </w:r>
          </w:p>
        </w:tc>
        <w:tc>
          <w:tcPr>
            <w:tcW w:w="1506" w:type="dxa"/>
            <w:gridSpan w:val="4"/>
            <w:shd w:val="clear" w:color="000000" w:fill="FFFF99"/>
            <w:vAlign w:val="center"/>
            <w:hideMark/>
          </w:tcPr>
          <w:p w14:paraId="1D5BEFF4" w14:textId="303A3742" w:rsidR="000A08F4" w:rsidRPr="00D30847" w:rsidRDefault="002F500A" w:rsidP="008D17AC">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Adopting</w:t>
            </w:r>
            <w:r w:rsidR="00885942" w:rsidRPr="00D30847">
              <w:rPr>
                <w:rFonts w:ascii="Arial" w:eastAsia="Times New Roman" w:hAnsi="Arial" w:cs="Arial"/>
                <w:sz w:val="12"/>
                <w:szCs w:val="12"/>
                <w:lang w:val="en-GB" w:eastAsia="mk-MK"/>
              </w:rPr>
              <w:t xml:space="preserve"> new law and by-laws for accounting of budgets and budget users </w:t>
            </w:r>
            <w:r w:rsidR="00DC30FD" w:rsidRPr="00D30847">
              <w:rPr>
                <w:rFonts w:ascii="Arial" w:eastAsia="Times New Roman" w:hAnsi="Arial" w:cs="Arial"/>
                <w:sz w:val="12"/>
                <w:szCs w:val="12"/>
                <w:lang w:val="en-GB" w:eastAsia="mk-MK"/>
              </w:rPr>
              <w:t>Harmonizing</w:t>
            </w:r>
            <w:r w:rsidR="00F7037E" w:rsidRPr="00D30847">
              <w:rPr>
                <w:rFonts w:ascii="Arial" w:eastAsia="Times New Roman" w:hAnsi="Arial" w:cs="Arial"/>
                <w:sz w:val="12"/>
                <w:szCs w:val="12"/>
                <w:lang w:val="en-GB" w:eastAsia="mk-MK"/>
              </w:rPr>
              <w:t xml:space="preserve"> </w:t>
            </w:r>
            <w:r w:rsidR="00DC30FD" w:rsidRPr="00D30847">
              <w:rPr>
                <w:rFonts w:ascii="Arial" w:eastAsia="Times New Roman" w:hAnsi="Arial" w:cs="Arial"/>
                <w:sz w:val="12"/>
                <w:szCs w:val="12"/>
                <w:lang w:val="en-GB" w:eastAsia="mk-MK"/>
              </w:rPr>
              <w:t>budget</w:t>
            </w:r>
            <w:r w:rsidR="00F7037E" w:rsidRPr="00D30847">
              <w:rPr>
                <w:rFonts w:ascii="Arial" w:eastAsia="Times New Roman" w:hAnsi="Arial" w:cs="Arial"/>
                <w:sz w:val="12"/>
                <w:szCs w:val="12"/>
                <w:lang w:val="en-GB" w:eastAsia="mk-MK"/>
              </w:rPr>
              <w:t xml:space="preserve"> </w:t>
            </w:r>
            <w:r w:rsidR="00DC30FD" w:rsidRPr="00D30847">
              <w:rPr>
                <w:rFonts w:ascii="Arial" w:eastAsia="Times New Roman" w:hAnsi="Arial" w:cs="Arial"/>
                <w:sz w:val="12"/>
                <w:szCs w:val="12"/>
                <w:lang w:val="en-GB" w:eastAsia="mk-MK"/>
              </w:rPr>
              <w:t>information</w:t>
            </w:r>
            <w:r w:rsidR="00F7037E" w:rsidRPr="00D30847">
              <w:rPr>
                <w:rFonts w:ascii="Arial" w:eastAsia="Times New Roman" w:hAnsi="Arial" w:cs="Arial"/>
                <w:sz w:val="12"/>
                <w:szCs w:val="12"/>
                <w:lang w:val="en-GB" w:eastAsia="mk-MK"/>
              </w:rPr>
              <w:t xml:space="preserve"> </w:t>
            </w:r>
            <w:r w:rsidR="00DC30FD" w:rsidRPr="00D30847">
              <w:rPr>
                <w:rFonts w:ascii="Arial" w:eastAsia="Times New Roman" w:hAnsi="Arial" w:cs="Arial"/>
                <w:sz w:val="12"/>
                <w:szCs w:val="12"/>
                <w:lang w:val="en-GB" w:eastAsia="mk-MK"/>
              </w:rPr>
              <w:t>systems</w:t>
            </w:r>
            <w:r w:rsidR="00F7037E" w:rsidRPr="00D30847">
              <w:rPr>
                <w:rFonts w:ascii="Arial" w:eastAsia="Times New Roman" w:hAnsi="Arial" w:cs="Arial"/>
                <w:sz w:val="12"/>
                <w:szCs w:val="12"/>
                <w:lang w:val="en-GB" w:eastAsia="mk-MK"/>
              </w:rPr>
              <w:t xml:space="preserve"> </w:t>
            </w:r>
            <w:r w:rsidR="00DC30FD" w:rsidRPr="00D30847">
              <w:rPr>
                <w:rFonts w:ascii="Arial" w:eastAsia="Times New Roman" w:hAnsi="Arial" w:cs="Arial"/>
                <w:sz w:val="12"/>
                <w:szCs w:val="12"/>
                <w:lang w:val="en-GB" w:eastAsia="mk-MK"/>
              </w:rPr>
              <w:t>and</w:t>
            </w:r>
            <w:r w:rsidR="00F7037E" w:rsidRPr="00D30847">
              <w:rPr>
                <w:rFonts w:ascii="Arial" w:eastAsia="Times New Roman" w:hAnsi="Arial" w:cs="Arial"/>
                <w:sz w:val="12"/>
                <w:szCs w:val="12"/>
                <w:lang w:val="en-GB" w:eastAsia="mk-MK"/>
              </w:rPr>
              <w:t xml:space="preserve"> </w:t>
            </w:r>
            <w:r w:rsidR="00DC30FD" w:rsidRPr="00D30847">
              <w:rPr>
                <w:rFonts w:ascii="Arial" w:eastAsia="Times New Roman" w:hAnsi="Arial" w:cs="Arial"/>
                <w:sz w:val="12"/>
                <w:szCs w:val="12"/>
                <w:lang w:val="en-GB" w:eastAsia="mk-MK"/>
              </w:rPr>
              <w:t>budget</w:t>
            </w:r>
            <w:r w:rsidR="00F7037E" w:rsidRPr="00D30847">
              <w:rPr>
                <w:rFonts w:ascii="Arial" w:eastAsia="Times New Roman" w:hAnsi="Arial" w:cs="Arial"/>
                <w:sz w:val="12"/>
                <w:szCs w:val="12"/>
                <w:lang w:val="en-GB" w:eastAsia="mk-MK"/>
              </w:rPr>
              <w:t xml:space="preserve"> </w:t>
            </w:r>
            <w:r w:rsidR="00DC30FD" w:rsidRPr="00D30847">
              <w:rPr>
                <w:rFonts w:ascii="Arial" w:eastAsia="Times New Roman" w:hAnsi="Arial" w:cs="Arial"/>
                <w:sz w:val="12"/>
                <w:szCs w:val="12"/>
                <w:lang w:val="en-GB" w:eastAsia="mk-MK"/>
              </w:rPr>
              <w:t>users</w:t>
            </w:r>
            <w:r w:rsidR="00F7037E" w:rsidRPr="00D30847">
              <w:rPr>
                <w:rFonts w:ascii="Arial" w:eastAsia="Times New Roman" w:hAnsi="Arial" w:cs="Arial"/>
                <w:sz w:val="12"/>
                <w:szCs w:val="12"/>
                <w:lang w:val="en-GB" w:eastAsia="mk-MK"/>
              </w:rPr>
              <w:t xml:space="preserve"> </w:t>
            </w:r>
            <w:r w:rsidR="00DC30FD" w:rsidRPr="00D30847">
              <w:rPr>
                <w:rFonts w:ascii="Arial" w:eastAsia="Times New Roman" w:hAnsi="Arial" w:cs="Arial"/>
                <w:sz w:val="12"/>
                <w:szCs w:val="12"/>
                <w:lang w:val="en-GB" w:eastAsia="mk-MK"/>
              </w:rPr>
              <w:t>with</w:t>
            </w:r>
            <w:r w:rsidR="00F7037E" w:rsidRPr="00D30847">
              <w:rPr>
                <w:rFonts w:ascii="Arial" w:eastAsia="Times New Roman" w:hAnsi="Arial" w:cs="Arial"/>
                <w:sz w:val="12"/>
                <w:szCs w:val="12"/>
                <w:lang w:val="en-GB" w:eastAsia="mk-MK"/>
              </w:rPr>
              <w:t xml:space="preserve"> </w:t>
            </w:r>
            <w:r w:rsidR="00DC30FD" w:rsidRPr="00D30847">
              <w:rPr>
                <w:rFonts w:ascii="Arial" w:eastAsia="Times New Roman" w:hAnsi="Arial" w:cs="Arial"/>
                <w:sz w:val="12"/>
                <w:szCs w:val="12"/>
                <w:lang w:val="en-GB" w:eastAsia="mk-MK"/>
              </w:rPr>
              <w:t>the</w:t>
            </w:r>
            <w:r w:rsidR="00F7037E" w:rsidRPr="00D30847">
              <w:rPr>
                <w:rFonts w:ascii="Arial" w:eastAsia="Times New Roman" w:hAnsi="Arial" w:cs="Arial"/>
                <w:sz w:val="12"/>
                <w:szCs w:val="12"/>
                <w:lang w:val="en-GB" w:eastAsia="mk-MK"/>
              </w:rPr>
              <w:t xml:space="preserve"> </w:t>
            </w:r>
            <w:r w:rsidR="00DC30FD" w:rsidRPr="00D30847">
              <w:rPr>
                <w:rFonts w:ascii="Arial" w:eastAsia="Times New Roman" w:hAnsi="Arial" w:cs="Arial"/>
                <w:sz w:val="12"/>
                <w:szCs w:val="12"/>
                <w:lang w:val="en-GB" w:eastAsia="mk-MK"/>
              </w:rPr>
              <w:t>new</w:t>
            </w:r>
            <w:r w:rsidR="00F7037E" w:rsidRPr="00D30847">
              <w:rPr>
                <w:rFonts w:ascii="Arial" w:eastAsia="Times New Roman" w:hAnsi="Arial" w:cs="Arial"/>
                <w:sz w:val="12"/>
                <w:szCs w:val="12"/>
                <w:lang w:val="en-GB" w:eastAsia="mk-MK"/>
              </w:rPr>
              <w:t xml:space="preserve"> </w:t>
            </w:r>
            <w:r w:rsidR="00DC30FD" w:rsidRPr="00D30847">
              <w:rPr>
                <w:rFonts w:ascii="Arial" w:eastAsia="Times New Roman" w:hAnsi="Arial" w:cs="Arial"/>
                <w:sz w:val="12"/>
                <w:szCs w:val="12"/>
                <w:lang w:val="en-GB" w:eastAsia="mk-MK"/>
              </w:rPr>
              <w:lastRenderedPageBreak/>
              <w:t>accounting</w:t>
            </w:r>
            <w:r w:rsidR="00F7037E" w:rsidRPr="00D30847">
              <w:rPr>
                <w:rFonts w:ascii="Arial" w:eastAsia="Times New Roman" w:hAnsi="Arial" w:cs="Arial"/>
                <w:sz w:val="12"/>
                <w:szCs w:val="12"/>
                <w:lang w:val="en-GB" w:eastAsia="mk-MK"/>
              </w:rPr>
              <w:t xml:space="preserve"> </w:t>
            </w:r>
            <w:r w:rsidR="00DC30FD" w:rsidRPr="00D30847">
              <w:rPr>
                <w:rFonts w:ascii="Arial" w:eastAsia="Times New Roman" w:hAnsi="Arial" w:cs="Arial"/>
                <w:sz w:val="12"/>
                <w:szCs w:val="12"/>
                <w:lang w:val="en-GB" w:eastAsia="mk-MK"/>
              </w:rPr>
              <w:t>requirements</w:t>
            </w:r>
          </w:p>
        </w:tc>
      </w:tr>
      <w:tr w:rsidR="000A08F4" w:rsidRPr="00D30847" w14:paraId="3FA2A170" w14:textId="77777777" w:rsidTr="00FD4DDE">
        <w:trPr>
          <w:gridBefore w:val="2"/>
          <w:gridAfter w:val="1"/>
          <w:wBefore w:w="20" w:type="dxa"/>
          <w:wAfter w:w="52" w:type="dxa"/>
          <w:trHeight w:val="264"/>
          <w:jc w:val="center"/>
        </w:trPr>
        <w:tc>
          <w:tcPr>
            <w:tcW w:w="2320" w:type="dxa"/>
            <w:gridSpan w:val="4"/>
            <w:vMerge/>
            <w:tcBorders>
              <w:top w:val="nil"/>
              <w:left w:val="nil"/>
              <w:bottom w:val="nil"/>
              <w:right w:val="single" w:sz="8" w:space="0" w:color="000000"/>
            </w:tcBorders>
            <w:vAlign w:val="center"/>
            <w:hideMark/>
          </w:tcPr>
          <w:p w14:paraId="0B76D724" w14:textId="77777777" w:rsidR="000A08F4" w:rsidRPr="00D30847" w:rsidRDefault="000A08F4" w:rsidP="008D17AC">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9BD2ED"/>
            <w:vAlign w:val="center"/>
            <w:hideMark/>
          </w:tcPr>
          <w:p w14:paraId="69283427" w14:textId="252A969E" w:rsidR="000A08F4" w:rsidRPr="00D30847" w:rsidRDefault="000A08F4" w:rsidP="008D17AC">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Activities</w:t>
            </w:r>
          </w:p>
        </w:tc>
        <w:tc>
          <w:tcPr>
            <w:tcW w:w="1194" w:type="dxa"/>
            <w:gridSpan w:val="2"/>
            <w:shd w:val="clear" w:color="000000" w:fill="9BD2ED"/>
            <w:vAlign w:val="center"/>
            <w:hideMark/>
          </w:tcPr>
          <w:p w14:paraId="46659F39" w14:textId="156B871A" w:rsidR="000A08F4" w:rsidRPr="00D30847" w:rsidRDefault="000A08F4" w:rsidP="008D17AC">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Implementation</w:t>
            </w:r>
            <w:r w:rsidR="002371A1"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period</w:t>
            </w:r>
          </w:p>
        </w:tc>
        <w:tc>
          <w:tcPr>
            <w:tcW w:w="1418" w:type="dxa"/>
            <w:gridSpan w:val="3"/>
            <w:shd w:val="clear" w:color="000000" w:fill="9BD2ED"/>
            <w:vAlign w:val="center"/>
            <w:hideMark/>
          </w:tcPr>
          <w:p w14:paraId="439A2C7E" w14:textId="592A9AEE" w:rsidR="000A08F4" w:rsidRPr="00D30847" w:rsidRDefault="000A08F4" w:rsidP="008D17AC">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Responsible</w:t>
            </w:r>
            <w:r w:rsidR="002371A1"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institution</w:t>
            </w:r>
          </w:p>
        </w:tc>
        <w:tc>
          <w:tcPr>
            <w:tcW w:w="1644" w:type="dxa"/>
            <w:gridSpan w:val="3"/>
            <w:shd w:val="clear" w:color="000000" w:fill="9BD2ED"/>
            <w:vAlign w:val="center"/>
            <w:hideMark/>
          </w:tcPr>
          <w:p w14:paraId="0CA9AF00" w14:textId="52868CED" w:rsidR="000A08F4" w:rsidRPr="00D30847" w:rsidRDefault="000A08F4" w:rsidP="008D17AC">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Other</w:t>
            </w:r>
            <w:r w:rsidR="002371A1"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partners</w:t>
            </w:r>
          </w:p>
        </w:tc>
        <w:tc>
          <w:tcPr>
            <w:tcW w:w="1758" w:type="dxa"/>
            <w:gridSpan w:val="4"/>
            <w:shd w:val="clear" w:color="000000" w:fill="9BD2ED"/>
            <w:vAlign w:val="center"/>
            <w:hideMark/>
          </w:tcPr>
          <w:p w14:paraId="64AB4294" w14:textId="77777777" w:rsidR="000A08F4" w:rsidRPr="00D30847" w:rsidRDefault="000A08F4" w:rsidP="008D17AC">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Costs</w:t>
            </w:r>
          </w:p>
        </w:tc>
        <w:tc>
          <w:tcPr>
            <w:tcW w:w="1842" w:type="dxa"/>
            <w:gridSpan w:val="4"/>
            <w:shd w:val="clear" w:color="000000" w:fill="9BD2ED"/>
            <w:vAlign w:val="center"/>
            <w:hideMark/>
          </w:tcPr>
          <w:p w14:paraId="19260EB8" w14:textId="42423350" w:rsidR="000A08F4" w:rsidRPr="00D30847" w:rsidRDefault="000A08F4" w:rsidP="008D17AC">
            <w:pPr>
              <w:spacing w:after="0" w:line="240" w:lineRule="auto"/>
              <w:jc w:val="both"/>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Source</w:t>
            </w:r>
            <w:r w:rsidR="002371A1"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of</w:t>
            </w:r>
            <w:r w:rsidR="002371A1"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financing</w:t>
            </w:r>
          </w:p>
        </w:tc>
        <w:tc>
          <w:tcPr>
            <w:tcW w:w="1506" w:type="dxa"/>
            <w:gridSpan w:val="4"/>
            <w:shd w:val="clear" w:color="000000" w:fill="9BD2ED"/>
            <w:vAlign w:val="center"/>
            <w:hideMark/>
          </w:tcPr>
          <w:p w14:paraId="640F7259" w14:textId="77777777" w:rsidR="000A08F4" w:rsidRPr="00D30847" w:rsidRDefault="000A08F4" w:rsidP="008D17AC">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 </w:t>
            </w:r>
          </w:p>
        </w:tc>
      </w:tr>
      <w:tr w:rsidR="000A08F4" w:rsidRPr="00D30847" w14:paraId="7286867A" w14:textId="77777777" w:rsidTr="00FD4DDE">
        <w:trPr>
          <w:gridBefore w:val="2"/>
          <w:gridAfter w:val="1"/>
          <w:wBefore w:w="20" w:type="dxa"/>
          <w:wAfter w:w="52" w:type="dxa"/>
          <w:trHeight w:val="853"/>
          <w:jc w:val="center"/>
        </w:trPr>
        <w:tc>
          <w:tcPr>
            <w:tcW w:w="2320" w:type="dxa"/>
            <w:gridSpan w:val="4"/>
            <w:vMerge/>
            <w:tcBorders>
              <w:top w:val="nil"/>
              <w:left w:val="nil"/>
              <w:bottom w:val="nil"/>
              <w:right w:val="single" w:sz="8" w:space="0" w:color="000000"/>
            </w:tcBorders>
            <w:vAlign w:val="center"/>
            <w:hideMark/>
          </w:tcPr>
          <w:p w14:paraId="5D182F1C" w14:textId="77777777" w:rsidR="000A08F4" w:rsidRPr="00D30847" w:rsidRDefault="000A08F4" w:rsidP="008D17AC">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03D434D2" w14:textId="538D36D7" w:rsidR="000A08F4" w:rsidRPr="00D30847" w:rsidRDefault="002371A1" w:rsidP="008D17AC">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1. </w:t>
            </w:r>
            <w:r w:rsidR="00885942" w:rsidRPr="00D30847">
              <w:rPr>
                <w:rFonts w:ascii="Arial" w:eastAsia="Times New Roman" w:hAnsi="Arial" w:cs="Arial"/>
                <w:sz w:val="12"/>
                <w:szCs w:val="12"/>
                <w:lang w:val="en-GB" w:eastAsia="mk-MK"/>
              </w:rPr>
              <w:t>Revision of the existing legal framework and detecting the need for the adoption of a new regulation for accounting of budgets and budget users</w:t>
            </w:r>
          </w:p>
        </w:tc>
        <w:tc>
          <w:tcPr>
            <w:tcW w:w="1194" w:type="dxa"/>
            <w:gridSpan w:val="2"/>
            <w:shd w:val="clear" w:color="000000" w:fill="FFFF99"/>
            <w:vAlign w:val="center"/>
            <w:hideMark/>
          </w:tcPr>
          <w:p w14:paraId="7EFB0220" w14:textId="6B7DB63C" w:rsidR="000A08F4" w:rsidRPr="00D30847" w:rsidRDefault="000A08F4" w:rsidP="008D17AC">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w:t>
            </w:r>
            <w:r w:rsidR="00885942" w:rsidRPr="00D30847">
              <w:rPr>
                <w:rFonts w:ascii="Arial" w:eastAsia="Times New Roman" w:hAnsi="Arial" w:cs="Arial"/>
                <w:sz w:val="12"/>
                <w:szCs w:val="12"/>
                <w:lang w:val="en-GB" w:eastAsia="mk-MK"/>
              </w:rPr>
              <w:t>5</w:t>
            </w:r>
          </w:p>
        </w:tc>
        <w:tc>
          <w:tcPr>
            <w:tcW w:w="1418" w:type="dxa"/>
            <w:gridSpan w:val="3"/>
            <w:shd w:val="clear" w:color="000000" w:fill="FFFF99"/>
            <w:vAlign w:val="center"/>
            <w:hideMark/>
          </w:tcPr>
          <w:p w14:paraId="7E8D7B69" w14:textId="64281E2C" w:rsidR="000A08F4" w:rsidRPr="00D30847" w:rsidRDefault="000A08F4" w:rsidP="008D17AC">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MoF</w:t>
            </w:r>
            <w:r w:rsidR="00F90378" w:rsidRPr="00D30847">
              <w:rPr>
                <w:rFonts w:ascii="Arial" w:eastAsia="Times New Roman" w:hAnsi="Arial" w:cs="Arial"/>
                <w:sz w:val="12"/>
                <w:szCs w:val="12"/>
                <w:lang w:val="en-GB" w:eastAsia="mk-MK"/>
              </w:rPr>
              <w:t xml:space="preserve"> – Financial System Department</w:t>
            </w:r>
          </w:p>
        </w:tc>
        <w:tc>
          <w:tcPr>
            <w:tcW w:w="1644" w:type="dxa"/>
            <w:gridSpan w:val="3"/>
            <w:shd w:val="clear" w:color="000000" w:fill="FFFF99"/>
            <w:vAlign w:val="center"/>
            <w:hideMark/>
          </w:tcPr>
          <w:p w14:paraId="14C459AB" w14:textId="7BC8F64E" w:rsidR="000A08F4" w:rsidRPr="00D30847" w:rsidRDefault="00407B01" w:rsidP="00407B01">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758" w:type="dxa"/>
            <w:gridSpan w:val="4"/>
            <w:shd w:val="clear" w:color="000000" w:fill="FFFF99"/>
            <w:vAlign w:val="center"/>
            <w:hideMark/>
          </w:tcPr>
          <w:p w14:paraId="4BB0A599" w14:textId="35121AD9" w:rsidR="000A08F4" w:rsidRPr="00D30847" w:rsidRDefault="000A08F4" w:rsidP="008D17AC">
            <w:pPr>
              <w:spacing w:after="0" w:line="240" w:lineRule="auto"/>
              <w:jc w:val="center"/>
              <w:rPr>
                <w:rFonts w:ascii="Arial" w:eastAsia="Times New Roman" w:hAnsi="Arial" w:cs="Arial"/>
                <w:sz w:val="12"/>
                <w:szCs w:val="12"/>
                <w:lang w:val="en-GB" w:eastAsia="mk-MK"/>
              </w:rPr>
            </w:pPr>
          </w:p>
        </w:tc>
        <w:tc>
          <w:tcPr>
            <w:tcW w:w="1842" w:type="dxa"/>
            <w:gridSpan w:val="4"/>
            <w:shd w:val="clear" w:color="000000" w:fill="FFFF99"/>
            <w:vAlign w:val="center"/>
            <w:hideMark/>
          </w:tcPr>
          <w:p w14:paraId="52CDCC6D" w14:textId="129CCC1B" w:rsidR="000A08F4" w:rsidRPr="00D30847" w:rsidRDefault="000A08F4" w:rsidP="008D17AC">
            <w:pPr>
              <w:spacing w:after="0" w:line="240" w:lineRule="auto"/>
              <w:jc w:val="center"/>
              <w:rPr>
                <w:rFonts w:ascii="Arial" w:eastAsia="Times New Roman" w:hAnsi="Arial" w:cs="Arial"/>
                <w:sz w:val="12"/>
                <w:szCs w:val="12"/>
                <w:lang w:val="en-GB" w:eastAsia="mk-MK"/>
              </w:rPr>
            </w:pPr>
          </w:p>
        </w:tc>
        <w:tc>
          <w:tcPr>
            <w:tcW w:w="1506" w:type="dxa"/>
            <w:gridSpan w:val="4"/>
            <w:shd w:val="clear" w:color="000000" w:fill="FFFF99"/>
            <w:vAlign w:val="center"/>
            <w:hideMark/>
          </w:tcPr>
          <w:p w14:paraId="3C285660" w14:textId="2A77AB33" w:rsidR="000A08F4" w:rsidRPr="00D30847" w:rsidRDefault="000A08F4" w:rsidP="00407B01">
            <w:pPr>
              <w:spacing w:after="0" w:line="240" w:lineRule="auto"/>
              <w:jc w:val="center"/>
              <w:rPr>
                <w:rFonts w:ascii="Arial" w:eastAsia="Times New Roman" w:hAnsi="Arial" w:cs="Arial"/>
                <w:sz w:val="12"/>
                <w:szCs w:val="12"/>
                <w:lang w:val="en-GB" w:eastAsia="mk-MK"/>
              </w:rPr>
            </w:pPr>
          </w:p>
        </w:tc>
      </w:tr>
      <w:tr w:rsidR="000A08F4" w:rsidRPr="00D30847" w14:paraId="37E4657C" w14:textId="77777777" w:rsidTr="00FD4DDE">
        <w:trPr>
          <w:gridBefore w:val="2"/>
          <w:gridAfter w:val="1"/>
          <w:wBefore w:w="20" w:type="dxa"/>
          <w:wAfter w:w="52" w:type="dxa"/>
          <w:trHeight w:val="680"/>
          <w:jc w:val="center"/>
        </w:trPr>
        <w:tc>
          <w:tcPr>
            <w:tcW w:w="2320" w:type="dxa"/>
            <w:gridSpan w:val="4"/>
            <w:vMerge/>
            <w:tcBorders>
              <w:top w:val="nil"/>
              <w:left w:val="nil"/>
              <w:bottom w:val="nil"/>
              <w:right w:val="single" w:sz="8" w:space="0" w:color="000000"/>
            </w:tcBorders>
            <w:vAlign w:val="center"/>
            <w:hideMark/>
          </w:tcPr>
          <w:p w14:paraId="2DE1DBD9" w14:textId="77777777" w:rsidR="000A08F4" w:rsidRPr="00D30847" w:rsidRDefault="000A08F4" w:rsidP="008D17AC">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4CBBF277" w14:textId="7ED5124A" w:rsidR="000A08F4" w:rsidRPr="00D30847" w:rsidRDefault="002371A1" w:rsidP="008D17AC">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2. </w:t>
            </w:r>
            <w:r w:rsidR="000F611B" w:rsidRPr="00D30847">
              <w:rPr>
                <w:rFonts w:ascii="Arial" w:eastAsia="Times New Roman" w:hAnsi="Arial" w:cs="Arial"/>
                <w:sz w:val="12"/>
                <w:szCs w:val="12"/>
                <w:lang w:val="en-GB" w:eastAsia="mk-MK"/>
              </w:rPr>
              <w:t xml:space="preserve">Revision of the existing </w:t>
            </w:r>
            <w:r w:rsidR="00BE1CE0" w:rsidRPr="00D30847">
              <w:rPr>
                <w:rFonts w:ascii="Arial" w:eastAsia="Times New Roman" w:hAnsi="Arial" w:cs="Arial"/>
                <w:sz w:val="12"/>
                <w:szCs w:val="12"/>
                <w:lang w:val="en-GB" w:eastAsia="mk-MK"/>
              </w:rPr>
              <w:t>bylaws</w:t>
            </w:r>
            <w:r w:rsidR="000F611B" w:rsidRPr="00D30847">
              <w:rPr>
                <w:rFonts w:ascii="Arial" w:eastAsia="Times New Roman" w:hAnsi="Arial" w:cs="Arial"/>
                <w:sz w:val="12"/>
                <w:szCs w:val="12"/>
                <w:lang w:val="en-GB" w:eastAsia="mk-MK"/>
              </w:rPr>
              <w:t xml:space="preserve"> and detecting the need for the adoption of a new bylaws for accounting of budgets and budget users</w:t>
            </w:r>
          </w:p>
        </w:tc>
        <w:tc>
          <w:tcPr>
            <w:tcW w:w="1194" w:type="dxa"/>
            <w:gridSpan w:val="2"/>
            <w:shd w:val="clear" w:color="000000" w:fill="FFFF99"/>
            <w:vAlign w:val="center"/>
            <w:hideMark/>
          </w:tcPr>
          <w:p w14:paraId="6151A8E1" w14:textId="77777777" w:rsidR="000A08F4" w:rsidRPr="00D30847" w:rsidRDefault="000A08F4" w:rsidP="008D17AC">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w:t>
            </w:r>
            <w:r w:rsidR="00DC30FD" w:rsidRPr="00D30847">
              <w:rPr>
                <w:rFonts w:ascii="Arial" w:eastAsia="Times New Roman" w:hAnsi="Arial" w:cs="Arial"/>
                <w:sz w:val="12"/>
                <w:szCs w:val="12"/>
                <w:lang w:val="en-GB" w:eastAsia="mk-MK"/>
              </w:rPr>
              <w:t>5</w:t>
            </w:r>
          </w:p>
        </w:tc>
        <w:tc>
          <w:tcPr>
            <w:tcW w:w="1418" w:type="dxa"/>
            <w:gridSpan w:val="3"/>
            <w:shd w:val="clear" w:color="000000" w:fill="FFFF99"/>
            <w:vAlign w:val="center"/>
            <w:hideMark/>
          </w:tcPr>
          <w:p w14:paraId="14C89DED" w14:textId="05E01E49" w:rsidR="000A08F4" w:rsidRPr="00D30847" w:rsidRDefault="00F90378" w:rsidP="008D17AC">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MoF – Financial System Department</w:t>
            </w:r>
          </w:p>
        </w:tc>
        <w:tc>
          <w:tcPr>
            <w:tcW w:w="1644" w:type="dxa"/>
            <w:gridSpan w:val="3"/>
            <w:shd w:val="clear" w:color="000000" w:fill="FFFF99"/>
            <w:vAlign w:val="center"/>
            <w:hideMark/>
          </w:tcPr>
          <w:p w14:paraId="6F5F4CEF" w14:textId="679DF968" w:rsidR="000A08F4" w:rsidRPr="00D30847" w:rsidRDefault="00407B01" w:rsidP="00407B01">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758" w:type="dxa"/>
            <w:gridSpan w:val="4"/>
            <w:shd w:val="clear" w:color="000000" w:fill="FFFF99"/>
            <w:vAlign w:val="center"/>
            <w:hideMark/>
          </w:tcPr>
          <w:p w14:paraId="361763BD" w14:textId="7E902496" w:rsidR="000A08F4" w:rsidRPr="00D30847" w:rsidRDefault="000A08F4" w:rsidP="008D17AC">
            <w:pPr>
              <w:spacing w:after="0" w:line="240" w:lineRule="auto"/>
              <w:jc w:val="center"/>
              <w:rPr>
                <w:rFonts w:ascii="Arial" w:eastAsia="Times New Roman" w:hAnsi="Arial" w:cs="Arial"/>
                <w:sz w:val="12"/>
                <w:szCs w:val="12"/>
                <w:lang w:val="en-GB" w:eastAsia="mk-MK"/>
              </w:rPr>
            </w:pPr>
          </w:p>
        </w:tc>
        <w:tc>
          <w:tcPr>
            <w:tcW w:w="1842" w:type="dxa"/>
            <w:gridSpan w:val="4"/>
            <w:shd w:val="clear" w:color="000000" w:fill="FFFF99"/>
            <w:vAlign w:val="center"/>
            <w:hideMark/>
          </w:tcPr>
          <w:p w14:paraId="3A5A0754" w14:textId="7AD89296" w:rsidR="000A08F4" w:rsidRPr="00D30847" w:rsidRDefault="000A08F4" w:rsidP="008D17AC">
            <w:pPr>
              <w:spacing w:after="0" w:line="240" w:lineRule="auto"/>
              <w:jc w:val="center"/>
              <w:rPr>
                <w:rFonts w:ascii="Arial" w:eastAsia="Times New Roman" w:hAnsi="Arial" w:cs="Arial"/>
                <w:sz w:val="12"/>
                <w:szCs w:val="12"/>
                <w:lang w:val="en-GB" w:eastAsia="mk-MK"/>
              </w:rPr>
            </w:pPr>
          </w:p>
        </w:tc>
        <w:tc>
          <w:tcPr>
            <w:tcW w:w="1506" w:type="dxa"/>
            <w:gridSpan w:val="4"/>
            <w:shd w:val="clear" w:color="000000" w:fill="FFFF99"/>
            <w:vAlign w:val="center"/>
            <w:hideMark/>
          </w:tcPr>
          <w:p w14:paraId="2AD7E7CD" w14:textId="0C04AD43" w:rsidR="000A08F4" w:rsidRPr="00D30847" w:rsidRDefault="000A08F4" w:rsidP="00407B01">
            <w:pPr>
              <w:spacing w:after="0" w:line="240" w:lineRule="auto"/>
              <w:jc w:val="center"/>
              <w:rPr>
                <w:rFonts w:ascii="Arial" w:eastAsia="Times New Roman" w:hAnsi="Arial" w:cs="Arial"/>
                <w:sz w:val="12"/>
                <w:szCs w:val="12"/>
                <w:lang w:val="en-GB" w:eastAsia="mk-MK"/>
              </w:rPr>
            </w:pPr>
          </w:p>
        </w:tc>
      </w:tr>
      <w:tr w:rsidR="000F611B" w:rsidRPr="00D30847" w14:paraId="0F649CAB" w14:textId="77777777" w:rsidTr="00FD4DDE">
        <w:trPr>
          <w:gridBefore w:val="3"/>
          <w:gridAfter w:val="1"/>
          <w:wBefore w:w="37" w:type="dxa"/>
          <w:wAfter w:w="52" w:type="dxa"/>
          <w:trHeight w:val="214"/>
          <w:jc w:val="center"/>
        </w:trPr>
        <w:tc>
          <w:tcPr>
            <w:tcW w:w="13501" w:type="dxa"/>
            <w:gridSpan w:val="28"/>
            <w:tcBorders>
              <w:top w:val="nil"/>
              <w:left w:val="nil"/>
              <w:bottom w:val="nil"/>
              <w:right w:val="nil"/>
            </w:tcBorders>
            <w:shd w:val="clear" w:color="000000" w:fill="1F3864"/>
            <w:vAlign w:val="center"/>
          </w:tcPr>
          <w:tbl>
            <w:tblPr>
              <w:tblW w:w="1369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416"/>
              <w:gridCol w:w="1795"/>
              <w:gridCol w:w="1210"/>
              <w:gridCol w:w="1437"/>
              <w:gridCol w:w="1666"/>
              <w:gridCol w:w="1781"/>
              <w:gridCol w:w="1867"/>
              <w:gridCol w:w="1526"/>
            </w:tblGrid>
            <w:tr w:rsidR="000F611B" w:rsidRPr="00D30847" w14:paraId="7D6DF83C" w14:textId="77777777" w:rsidTr="00F63E96">
              <w:trPr>
                <w:trHeight w:val="261"/>
                <w:jc w:val="center"/>
              </w:trPr>
              <w:tc>
                <w:tcPr>
                  <w:tcW w:w="13698" w:type="dxa"/>
                  <w:gridSpan w:val="8"/>
                  <w:tcBorders>
                    <w:top w:val="single" w:sz="4" w:space="0" w:color="auto"/>
                    <w:left w:val="single" w:sz="4" w:space="0" w:color="auto"/>
                    <w:bottom w:val="single" w:sz="4" w:space="0" w:color="auto"/>
                    <w:right w:val="single" w:sz="4" w:space="0" w:color="auto"/>
                  </w:tcBorders>
                  <w:shd w:val="clear" w:color="auto" w:fill="9BD2ED"/>
                  <w:vAlign w:val="center"/>
                </w:tcPr>
                <w:p w14:paraId="3F6E16D0" w14:textId="02EBB841" w:rsidR="000F611B" w:rsidRPr="00D30847" w:rsidRDefault="00F63E96" w:rsidP="00637A09">
                  <w:pPr>
                    <w:spacing w:after="0" w:line="240" w:lineRule="auto"/>
                    <w:jc w:val="both"/>
                    <w:rPr>
                      <w:rFonts w:eastAsia="MS PGothic" w:cs="Calibri"/>
                      <w:sz w:val="20"/>
                      <w:szCs w:val="20"/>
                      <w:lang w:val="en-GB" w:eastAsia="zh-CN"/>
                    </w:rPr>
                  </w:pPr>
                  <w:r w:rsidRPr="00D30847">
                    <w:rPr>
                      <w:rFonts w:ascii="Arial" w:eastAsia="Times New Roman" w:hAnsi="Arial" w:cs="Arial"/>
                      <w:b/>
                      <w:bCs/>
                      <w:sz w:val="12"/>
                      <w:szCs w:val="12"/>
                      <w:lang w:val="en-GB" w:eastAsia="mk-MK"/>
                    </w:rPr>
                    <w:t xml:space="preserve"> </w:t>
                  </w:r>
                  <w:r w:rsidR="000F611B" w:rsidRPr="00D30847">
                    <w:rPr>
                      <w:rFonts w:ascii="Arial" w:eastAsia="Times New Roman" w:hAnsi="Arial" w:cs="Arial"/>
                      <w:b/>
                      <w:bCs/>
                      <w:sz w:val="12"/>
                      <w:szCs w:val="12"/>
                      <w:lang w:val="en-GB" w:eastAsia="mk-MK"/>
                    </w:rPr>
                    <w:t>Measure 2. :   Strengthening the accounting system of budgets and budget users by building of capacities of accountants employed in the public sector</w:t>
                  </w:r>
                </w:p>
              </w:tc>
            </w:tr>
            <w:tr w:rsidR="00F63E96" w:rsidRPr="00D30847" w14:paraId="47BE9036" w14:textId="77777777" w:rsidTr="00F63E96">
              <w:trPr>
                <w:trHeight w:val="546"/>
                <w:jc w:val="center"/>
              </w:trPr>
              <w:tc>
                <w:tcPr>
                  <w:tcW w:w="2416" w:type="dxa"/>
                  <w:vMerge w:val="restart"/>
                  <w:tcBorders>
                    <w:top w:val="single" w:sz="4" w:space="0" w:color="auto"/>
                    <w:left w:val="nil"/>
                    <w:bottom w:val="nil"/>
                    <w:right w:val="single" w:sz="4" w:space="0" w:color="auto"/>
                  </w:tcBorders>
                  <w:shd w:val="clear" w:color="auto" w:fill="FFFFFF" w:themeFill="background1"/>
                  <w:vAlign w:val="center"/>
                </w:tcPr>
                <w:p w14:paraId="7ED90B5B" w14:textId="77777777" w:rsidR="00F63E96" w:rsidRPr="00D30847" w:rsidRDefault="00F63E96" w:rsidP="000F611B">
                  <w:pPr>
                    <w:spacing w:after="0" w:line="240" w:lineRule="auto"/>
                    <w:jc w:val="both"/>
                    <w:rPr>
                      <w:rFonts w:ascii="Arial" w:eastAsia="Times New Roman" w:hAnsi="Arial" w:cs="Arial"/>
                      <w:b/>
                      <w:bCs/>
                      <w:sz w:val="12"/>
                      <w:szCs w:val="12"/>
                      <w:lang w:val="en-GB" w:eastAsia="mk-MK"/>
                    </w:rPr>
                  </w:pPr>
                </w:p>
              </w:tc>
              <w:tc>
                <w:tcPr>
                  <w:tcW w:w="1795" w:type="dxa"/>
                  <w:tcBorders>
                    <w:top w:val="single" w:sz="4" w:space="0" w:color="auto"/>
                    <w:left w:val="single" w:sz="4" w:space="0" w:color="auto"/>
                    <w:bottom w:val="single" w:sz="4" w:space="0" w:color="auto"/>
                    <w:right w:val="single" w:sz="4" w:space="0" w:color="auto"/>
                  </w:tcBorders>
                  <w:shd w:val="clear" w:color="000000" w:fill="FFFF99"/>
                  <w:vAlign w:val="center"/>
                </w:tcPr>
                <w:p w14:paraId="6795A21C" w14:textId="77777777" w:rsidR="00F63E96" w:rsidRPr="00D30847" w:rsidRDefault="00F63E96" w:rsidP="000F611B">
                  <w:pPr>
                    <w:spacing w:after="0" w:line="240" w:lineRule="auto"/>
                    <w:rPr>
                      <w:rFonts w:ascii="Arial" w:eastAsia="Times New Roman" w:hAnsi="Arial" w:cs="Arial"/>
                      <w:sz w:val="12"/>
                      <w:szCs w:val="12"/>
                      <w:lang w:val="en-GB" w:eastAsia="mk-MK"/>
                    </w:rPr>
                  </w:pPr>
                  <w:r w:rsidRPr="00D30847">
                    <w:rPr>
                      <w:rFonts w:ascii="Arial" w:eastAsia="Times New Roman" w:hAnsi="Arial" w:cs="Arial"/>
                      <w:b/>
                      <w:bCs/>
                      <w:sz w:val="12"/>
                      <w:szCs w:val="12"/>
                      <w:lang w:val="en-GB" w:eastAsia="mk-MK"/>
                    </w:rPr>
                    <w:t>Performance Indicator</w:t>
                  </w:r>
                </w:p>
              </w:tc>
              <w:tc>
                <w:tcPr>
                  <w:tcW w:w="1210" w:type="dxa"/>
                  <w:tcBorders>
                    <w:top w:val="single" w:sz="4" w:space="0" w:color="auto"/>
                    <w:left w:val="single" w:sz="4" w:space="0" w:color="auto"/>
                    <w:bottom w:val="single" w:sz="4" w:space="0" w:color="auto"/>
                    <w:right w:val="single" w:sz="4" w:space="0" w:color="auto"/>
                  </w:tcBorders>
                  <w:shd w:val="clear" w:color="000000" w:fill="FFFF99"/>
                  <w:vAlign w:val="center"/>
                </w:tcPr>
                <w:p w14:paraId="7278F658" w14:textId="77777777" w:rsidR="00F63E96" w:rsidRPr="00D30847" w:rsidRDefault="00F63E96" w:rsidP="000F611B">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b/>
                      <w:bCs/>
                      <w:sz w:val="12"/>
                      <w:szCs w:val="12"/>
                      <w:lang w:val="en-GB" w:eastAsia="mk-MK"/>
                    </w:rPr>
                    <w:t>Data Source</w:t>
                  </w:r>
                </w:p>
              </w:tc>
              <w:tc>
                <w:tcPr>
                  <w:tcW w:w="1437" w:type="dxa"/>
                  <w:tcBorders>
                    <w:top w:val="single" w:sz="4" w:space="0" w:color="auto"/>
                    <w:left w:val="single" w:sz="4" w:space="0" w:color="auto"/>
                    <w:bottom w:val="single" w:sz="4" w:space="0" w:color="auto"/>
                    <w:right w:val="single" w:sz="4" w:space="0" w:color="auto"/>
                  </w:tcBorders>
                  <w:shd w:val="clear" w:color="000000" w:fill="FFFF99"/>
                  <w:vAlign w:val="center"/>
                </w:tcPr>
                <w:p w14:paraId="258F7692" w14:textId="77777777" w:rsidR="00F63E96" w:rsidRPr="00D30847" w:rsidRDefault="00F63E96" w:rsidP="000F611B">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b/>
                      <w:bCs/>
                      <w:sz w:val="12"/>
                      <w:szCs w:val="12"/>
                      <w:lang w:val="en-GB" w:eastAsia="mk-MK"/>
                    </w:rPr>
                    <w:t>Baseline FY23</w:t>
                  </w:r>
                </w:p>
              </w:tc>
              <w:tc>
                <w:tcPr>
                  <w:tcW w:w="1666" w:type="dxa"/>
                  <w:tcBorders>
                    <w:top w:val="single" w:sz="4" w:space="0" w:color="auto"/>
                    <w:left w:val="single" w:sz="4" w:space="0" w:color="auto"/>
                    <w:bottom w:val="single" w:sz="4" w:space="0" w:color="auto"/>
                    <w:right w:val="single" w:sz="4" w:space="0" w:color="auto"/>
                  </w:tcBorders>
                  <w:shd w:val="clear" w:color="000000" w:fill="FFFF99"/>
                  <w:vAlign w:val="center"/>
                </w:tcPr>
                <w:p w14:paraId="0BC48866" w14:textId="77777777" w:rsidR="00F63E96" w:rsidRPr="00D30847" w:rsidRDefault="00F63E96" w:rsidP="000F611B">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b/>
                      <w:bCs/>
                      <w:sz w:val="12"/>
                      <w:szCs w:val="12"/>
                      <w:lang w:val="en-GB" w:eastAsia="mk-MK"/>
                    </w:rPr>
                    <w:t>Target FY25</w:t>
                  </w:r>
                </w:p>
              </w:tc>
              <w:tc>
                <w:tcPr>
                  <w:tcW w:w="1781" w:type="dxa"/>
                  <w:tcBorders>
                    <w:top w:val="single" w:sz="4" w:space="0" w:color="auto"/>
                    <w:left w:val="single" w:sz="4" w:space="0" w:color="auto"/>
                    <w:bottom w:val="single" w:sz="4" w:space="0" w:color="auto"/>
                    <w:right w:val="single" w:sz="4" w:space="0" w:color="auto"/>
                  </w:tcBorders>
                  <w:shd w:val="clear" w:color="000000" w:fill="FFFF99"/>
                  <w:vAlign w:val="center"/>
                </w:tcPr>
                <w:p w14:paraId="0DB15DDD" w14:textId="77777777" w:rsidR="00F63E96" w:rsidRPr="00D30847" w:rsidRDefault="00F63E96" w:rsidP="000F611B">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b/>
                      <w:bCs/>
                      <w:sz w:val="12"/>
                      <w:szCs w:val="12"/>
                      <w:lang w:val="en-GB" w:eastAsia="mk-MK"/>
                    </w:rPr>
                    <w:t>Target FY26</w:t>
                  </w:r>
                </w:p>
              </w:tc>
              <w:tc>
                <w:tcPr>
                  <w:tcW w:w="1867" w:type="dxa"/>
                  <w:tcBorders>
                    <w:top w:val="single" w:sz="4" w:space="0" w:color="auto"/>
                    <w:left w:val="single" w:sz="4" w:space="0" w:color="auto"/>
                    <w:bottom w:val="single" w:sz="4" w:space="0" w:color="auto"/>
                    <w:right w:val="single" w:sz="4" w:space="0" w:color="auto"/>
                  </w:tcBorders>
                  <w:shd w:val="clear" w:color="000000" w:fill="FFFF99"/>
                  <w:vAlign w:val="center"/>
                </w:tcPr>
                <w:p w14:paraId="686AB296" w14:textId="77777777" w:rsidR="00F63E96" w:rsidRPr="00D30847" w:rsidRDefault="00F63E96" w:rsidP="000F611B">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b/>
                      <w:bCs/>
                      <w:sz w:val="12"/>
                      <w:szCs w:val="12"/>
                      <w:lang w:val="en-GB" w:eastAsia="mk-MK"/>
                    </w:rPr>
                    <w:t>Target FY27</w:t>
                  </w:r>
                </w:p>
              </w:tc>
              <w:tc>
                <w:tcPr>
                  <w:tcW w:w="1526" w:type="dxa"/>
                  <w:tcBorders>
                    <w:top w:val="single" w:sz="4" w:space="0" w:color="auto"/>
                    <w:left w:val="single" w:sz="4" w:space="0" w:color="auto"/>
                    <w:bottom w:val="single" w:sz="4" w:space="0" w:color="auto"/>
                    <w:right w:val="single" w:sz="4" w:space="0" w:color="auto"/>
                  </w:tcBorders>
                  <w:shd w:val="clear" w:color="000000" w:fill="FFFF99"/>
                  <w:vAlign w:val="center"/>
                </w:tcPr>
                <w:p w14:paraId="60521362" w14:textId="77777777" w:rsidR="00F63E96" w:rsidRPr="00D30847" w:rsidRDefault="00F63E96" w:rsidP="000F611B">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b/>
                      <w:bCs/>
                      <w:sz w:val="12"/>
                      <w:szCs w:val="12"/>
                      <w:lang w:val="en-GB" w:eastAsia="mk-MK"/>
                    </w:rPr>
                    <w:t>Target FY28</w:t>
                  </w:r>
                </w:p>
              </w:tc>
            </w:tr>
            <w:tr w:rsidR="00F63E96" w:rsidRPr="00D30847" w14:paraId="5E321A4E" w14:textId="77777777" w:rsidTr="00F63E96">
              <w:trPr>
                <w:trHeight w:val="1393"/>
                <w:jc w:val="center"/>
              </w:trPr>
              <w:tc>
                <w:tcPr>
                  <w:tcW w:w="2416" w:type="dxa"/>
                  <w:vMerge/>
                  <w:tcBorders>
                    <w:top w:val="nil"/>
                    <w:left w:val="nil"/>
                    <w:bottom w:val="nil"/>
                    <w:right w:val="single" w:sz="4" w:space="0" w:color="auto"/>
                  </w:tcBorders>
                  <w:shd w:val="clear" w:color="auto" w:fill="FFFFFF" w:themeFill="background1"/>
                  <w:vAlign w:val="center"/>
                </w:tcPr>
                <w:p w14:paraId="74AF39E3" w14:textId="77777777" w:rsidR="00F63E96" w:rsidRPr="00D30847" w:rsidRDefault="00F63E96" w:rsidP="000F611B">
                  <w:pPr>
                    <w:spacing w:after="0" w:line="240" w:lineRule="auto"/>
                    <w:jc w:val="both"/>
                    <w:rPr>
                      <w:rFonts w:ascii="Arial" w:eastAsia="Times New Roman" w:hAnsi="Arial" w:cs="Arial"/>
                      <w:b/>
                      <w:bCs/>
                      <w:sz w:val="12"/>
                      <w:szCs w:val="12"/>
                      <w:lang w:val="en-GB" w:eastAsia="mk-MK"/>
                    </w:rPr>
                  </w:pPr>
                </w:p>
              </w:tc>
              <w:tc>
                <w:tcPr>
                  <w:tcW w:w="1795" w:type="dxa"/>
                  <w:tcBorders>
                    <w:top w:val="single" w:sz="4" w:space="0" w:color="auto"/>
                    <w:left w:val="single" w:sz="4" w:space="0" w:color="auto"/>
                    <w:bottom w:val="single" w:sz="4" w:space="0" w:color="auto"/>
                    <w:right w:val="single" w:sz="4" w:space="0" w:color="auto"/>
                  </w:tcBorders>
                  <w:shd w:val="clear" w:color="000000" w:fill="FFFF99"/>
                  <w:vAlign w:val="center"/>
                </w:tcPr>
                <w:p w14:paraId="014CA43E" w14:textId="77777777" w:rsidR="00F63E96" w:rsidRPr="00D30847" w:rsidRDefault="00F63E96" w:rsidP="000F611B">
                  <w:pP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Percentage of accountants employed in the public sector who will </w:t>
                  </w:r>
                  <w:proofErr w:type="spellStart"/>
                  <w:r w:rsidRPr="00D30847">
                    <w:rPr>
                      <w:rFonts w:ascii="Arial" w:eastAsia="Times New Roman" w:hAnsi="Arial" w:cs="Arial"/>
                      <w:sz w:val="12"/>
                      <w:szCs w:val="12"/>
                      <w:lang w:val="en-GB" w:eastAsia="mk-MK"/>
                    </w:rPr>
                    <w:t>attent</w:t>
                  </w:r>
                  <w:proofErr w:type="spellEnd"/>
                  <w:r w:rsidRPr="00D30847">
                    <w:rPr>
                      <w:rFonts w:ascii="Arial" w:eastAsia="Times New Roman" w:hAnsi="Arial" w:cs="Arial"/>
                      <w:sz w:val="12"/>
                      <w:szCs w:val="12"/>
                      <w:lang w:val="en-GB" w:eastAsia="mk-MK"/>
                    </w:rPr>
                    <w:t xml:space="preserve"> appropriate training for legal framework of ​​accounting of budgets and budget users in order to ensure better financial reporting</w:t>
                  </w:r>
                </w:p>
                <w:p w14:paraId="74458BDA" w14:textId="77777777" w:rsidR="00F63E96" w:rsidRPr="00D30847" w:rsidRDefault="00F63E96" w:rsidP="000F611B">
                  <w:pPr>
                    <w:spacing w:after="0" w:line="240" w:lineRule="auto"/>
                    <w:rPr>
                      <w:rFonts w:ascii="Arial" w:eastAsia="Times New Roman" w:hAnsi="Arial" w:cs="Arial"/>
                      <w:sz w:val="12"/>
                      <w:szCs w:val="12"/>
                      <w:lang w:val="en-GB" w:eastAsia="mk-MK"/>
                    </w:rPr>
                  </w:pPr>
                </w:p>
              </w:tc>
              <w:tc>
                <w:tcPr>
                  <w:tcW w:w="1210" w:type="dxa"/>
                  <w:tcBorders>
                    <w:top w:val="single" w:sz="4" w:space="0" w:color="auto"/>
                    <w:left w:val="single" w:sz="4" w:space="0" w:color="auto"/>
                    <w:bottom w:val="single" w:sz="4" w:space="0" w:color="auto"/>
                    <w:right w:val="single" w:sz="4" w:space="0" w:color="auto"/>
                  </w:tcBorders>
                  <w:shd w:val="clear" w:color="000000" w:fill="FFFF99"/>
                  <w:vAlign w:val="center"/>
                </w:tcPr>
                <w:p w14:paraId="2B132648" w14:textId="77777777" w:rsidR="00F63E96" w:rsidRPr="00D30847" w:rsidRDefault="00F63E96" w:rsidP="000F611B">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MoF</w:t>
                  </w:r>
                </w:p>
              </w:tc>
              <w:tc>
                <w:tcPr>
                  <w:tcW w:w="1437" w:type="dxa"/>
                  <w:tcBorders>
                    <w:top w:val="single" w:sz="4" w:space="0" w:color="auto"/>
                    <w:left w:val="single" w:sz="4" w:space="0" w:color="auto"/>
                    <w:bottom w:val="single" w:sz="4" w:space="0" w:color="auto"/>
                    <w:right w:val="single" w:sz="4" w:space="0" w:color="auto"/>
                  </w:tcBorders>
                  <w:shd w:val="clear" w:color="000000" w:fill="FFFF99"/>
                  <w:vAlign w:val="center"/>
                </w:tcPr>
                <w:p w14:paraId="18B04F62" w14:textId="77777777" w:rsidR="00F63E96" w:rsidRPr="00D30847" w:rsidRDefault="00F63E96" w:rsidP="000F611B">
                  <w:pPr>
                    <w:spacing w:after="0" w:line="240" w:lineRule="auto"/>
                    <w:jc w:val="center"/>
                    <w:rPr>
                      <w:rFonts w:ascii="Arial" w:eastAsia="Times New Roman" w:hAnsi="Arial" w:cs="Arial"/>
                      <w:sz w:val="12"/>
                      <w:szCs w:val="12"/>
                      <w:lang w:val="en-GB" w:eastAsia="mk-MK"/>
                    </w:rPr>
                  </w:pPr>
                </w:p>
              </w:tc>
              <w:tc>
                <w:tcPr>
                  <w:tcW w:w="1666" w:type="dxa"/>
                  <w:tcBorders>
                    <w:top w:val="single" w:sz="4" w:space="0" w:color="auto"/>
                    <w:left w:val="single" w:sz="4" w:space="0" w:color="auto"/>
                    <w:bottom w:val="single" w:sz="4" w:space="0" w:color="auto"/>
                    <w:right w:val="single" w:sz="4" w:space="0" w:color="auto"/>
                  </w:tcBorders>
                  <w:shd w:val="clear" w:color="000000" w:fill="FFFF99"/>
                </w:tcPr>
                <w:p w14:paraId="3EE2110F" w14:textId="55C01FFE" w:rsidR="00F63E96" w:rsidRPr="00D30847" w:rsidRDefault="00F63E96" w:rsidP="000F611B">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10% of accountants employed in the public sector who will </w:t>
                  </w:r>
                  <w:r w:rsidR="002F500A" w:rsidRPr="00D30847">
                    <w:rPr>
                      <w:rFonts w:ascii="Arial" w:eastAsia="Times New Roman" w:hAnsi="Arial" w:cs="Arial"/>
                      <w:sz w:val="12"/>
                      <w:szCs w:val="12"/>
                      <w:lang w:val="en-GB" w:eastAsia="mk-MK"/>
                    </w:rPr>
                    <w:t>attend</w:t>
                  </w:r>
                  <w:r w:rsidRPr="00D30847">
                    <w:rPr>
                      <w:rFonts w:ascii="Arial" w:eastAsia="Times New Roman" w:hAnsi="Arial" w:cs="Arial"/>
                      <w:sz w:val="12"/>
                      <w:szCs w:val="12"/>
                      <w:lang w:val="en-GB" w:eastAsia="mk-MK"/>
                    </w:rPr>
                    <w:t xml:space="preserve"> appropriate training for legal framework of ​​accounting of budgets and budget users</w:t>
                  </w:r>
                </w:p>
              </w:tc>
              <w:tc>
                <w:tcPr>
                  <w:tcW w:w="1781" w:type="dxa"/>
                  <w:tcBorders>
                    <w:top w:val="single" w:sz="4" w:space="0" w:color="auto"/>
                    <w:left w:val="single" w:sz="4" w:space="0" w:color="auto"/>
                    <w:bottom w:val="single" w:sz="4" w:space="0" w:color="auto"/>
                    <w:right w:val="single" w:sz="4" w:space="0" w:color="auto"/>
                  </w:tcBorders>
                  <w:shd w:val="clear" w:color="000000" w:fill="FFFF99"/>
                </w:tcPr>
                <w:p w14:paraId="01B5379B" w14:textId="2D69841B" w:rsidR="00F63E96" w:rsidRPr="00D30847" w:rsidRDefault="00F63E96" w:rsidP="000F611B">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30% of accountants employed in the public sector who will </w:t>
                  </w:r>
                  <w:r w:rsidR="002F500A" w:rsidRPr="00D30847">
                    <w:rPr>
                      <w:rFonts w:ascii="Arial" w:eastAsia="Times New Roman" w:hAnsi="Arial" w:cs="Arial"/>
                      <w:sz w:val="12"/>
                      <w:szCs w:val="12"/>
                      <w:lang w:val="en-GB" w:eastAsia="mk-MK"/>
                    </w:rPr>
                    <w:t>attend</w:t>
                  </w:r>
                  <w:r w:rsidRPr="00D30847">
                    <w:rPr>
                      <w:rFonts w:ascii="Arial" w:eastAsia="Times New Roman" w:hAnsi="Arial" w:cs="Arial"/>
                      <w:sz w:val="12"/>
                      <w:szCs w:val="12"/>
                      <w:lang w:val="en-GB" w:eastAsia="mk-MK"/>
                    </w:rPr>
                    <w:t xml:space="preserve"> appropriate training for legal framework of ​​accounting of budgets and budget users</w:t>
                  </w:r>
                </w:p>
              </w:tc>
              <w:tc>
                <w:tcPr>
                  <w:tcW w:w="1867" w:type="dxa"/>
                  <w:tcBorders>
                    <w:top w:val="single" w:sz="4" w:space="0" w:color="auto"/>
                    <w:left w:val="single" w:sz="4" w:space="0" w:color="auto"/>
                    <w:bottom w:val="single" w:sz="4" w:space="0" w:color="auto"/>
                    <w:right w:val="single" w:sz="4" w:space="0" w:color="auto"/>
                  </w:tcBorders>
                  <w:shd w:val="clear" w:color="000000" w:fill="FFFF99"/>
                </w:tcPr>
                <w:p w14:paraId="2022EFE8" w14:textId="030BEF40" w:rsidR="00F63E96" w:rsidRPr="00D30847" w:rsidRDefault="00F63E96" w:rsidP="000F611B">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50% of accountants employed in the public sector who will </w:t>
                  </w:r>
                  <w:r w:rsidR="002F500A" w:rsidRPr="00D30847">
                    <w:rPr>
                      <w:rFonts w:ascii="Arial" w:eastAsia="Times New Roman" w:hAnsi="Arial" w:cs="Arial"/>
                      <w:sz w:val="12"/>
                      <w:szCs w:val="12"/>
                      <w:lang w:val="en-GB" w:eastAsia="mk-MK"/>
                    </w:rPr>
                    <w:t>attend</w:t>
                  </w:r>
                  <w:r w:rsidRPr="00D30847">
                    <w:rPr>
                      <w:rFonts w:ascii="Arial" w:eastAsia="Times New Roman" w:hAnsi="Arial" w:cs="Arial"/>
                      <w:sz w:val="12"/>
                      <w:szCs w:val="12"/>
                      <w:lang w:val="en-GB" w:eastAsia="mk-MK"/>
                    </w:rPr>
                    <w:t xml:space="preserve"> appropriate training for legal framework of ​​accounting of budgets and budget users</w:t>
                  </w:r>
                </w:p>
              </w:tc>
              <w:tc>
                <w:tcPr>
                  <w:tcW w:w="1526" w:type="dxa"/>
                  <w:tcBorders>
                    <w:top w:val="single" w:sz="4" w:space="0" w:color="auto"/>
                    <w:left w:val="single" w:sz="4" w:space="0" w:color="auto"/>
                    <w:bottom w:val="single" w:sz="4" w:space="0" w:color="auto"/>
                    <w:right w:val="single" w:sz="4" w:space="0" w:color="auto"/>
                  </w:tcBorders>
                  <w:shd w:val="clear" w:color="000000" w:fill="FFFF99"/>
                </w:tcPr>
                <w:p w14:paraId="775A4C68" w14:textId="49499E6C" w:rsidR="00F63E96" w:rsidRPr="00D30847" w:rsidRDefault="00F63E96" w:rsidP="000F611B">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100 % of accountants employed in the public sector who will </w:t>
                  </w:r>
                  <w:r w:rsidR="002F500A" w:rsidRPr="00D30847">
                    <w:rPr>
                      <w:rFonts w:ascii="Arial" w:eastAsia="Times New Roman" w:hAnsi="Arial" w:cs="Arial"/>
                      <w:sz w:val="12"/>
                      <w:szCs w:val="12"/>
                      <w:lang w:val="en-GB" w:eastAsia="mk-MK"/>
                    </w:rPr>
                    <w:t>attend</w:t>
                  </w:r>
                  <w:r w:rsidRPr="00D30847">
                    <w:rPr>
                      <w:rFonts w:ascii="Arial" w:eastAsia="Times New Roman" w:hAnsi="Arial" w:cs="Arial"/>
                      <w:sz w:val="12"/>
                      <w:szCs w:val="12"/>
                      <w:lang w:val="en-GB" w:eastAsia="mk-MK"/>
                    </w:rPr>
                    <w:t xml:space="preserve"> appropriate training for legal framework of ​​accounting of budgets and budget users</w:t>
                  </w:r>
                </w:p>
              </w:tc>
            </w:tr>
            <w:tr w:rsidR="00F63E96" w:rsidRPr="00D30847" w14:paraId="56951F32" w14:textId="77777777" w:rsidTr="00F63E96">
              <w:trPr>
                <w:trHeight w:val="304"/>
                <w:jc w:val="center"/>
              </w:trPr>
              <w:tc>
                <w:tcPr>
                  <w:tcW w:w="2416" w:type="dxa"/>
                  <w:vMerge/>
                  <w:tcBorders>
                    <w:top w:val="nil"/>
                    <w:left w:val="nil"/>
                    <w:bottom w:val="nil"/>
                    <w:right w:val="single" w:sz="4" w:space="0" w:color="auto"/>
                  </w:tcBorders>
                  <w:shd w:val="clear" w:color="auto" w:fill="FFFFFF" w:themeFill="background1"/>
                  <w:vAlign w:val="center"/>
                </w:tcPr>
                <w:p w14:paraId="43280B29" w14:textId="77777777" w:rsidR="00F63E96" w:rsidRPr="00D30847" w:rsidRDefault="00F63E96" w:rsidP="000F611B">
                  <w:pPr>
                    <w:spacing w:after="0" w:line="240" w:lineRule="auto"/>
                    <w:jc w:val="both"/>
                    <w:rPr>
                      <w:rFonts w:ascii="Arial" w:eastAsia="Times New Roman" w:hAnsi="Arial" w:cs="Arial"/>
                      <w:b/>
                      <w:bCs/>
                      <w:sz w:val="12"/>
                      <w:szCs w:val="12"/>
                      <w:lang w:val="en-GB" w:eastAsia="mk-MK"/>
                    </w:rPr>
                  </w:pPr>
                </w:p>
              </w:tc>
              <w:tc>
                <w:tcPr>
                  <w:tcW w:w="1795" w:type="dxa"/>
                  <w:tcBorders>
                    <w:top w:val="single" w:sz="4" w:space="0" w:color="auto"/>
                    <w:left w:val="single" w:sz="4" w:space="0" w:color="auto"/>
                    <w:bottom w:val="single" w:sz="4" w:space="0" w:color="auto"/>
                    <w:right w:val="single" w:sz="4" w:space="0" w:color="auto"/>
                  </w:tcBorders>
                  <w:shd w:val="clear" w:color="auto" w:fill="9BD2ED"/>
                  <w:vAlign w:val="center"/>
                </w:tcPr>
                <w:p w14:paraId="72410227" w14:textId="77777777" w:rsidR="00F63E96" w:rsidRPr="00D30847" w:rsidRDefault="00F63E96" w:rsidP="001368D6">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b/>
                      <w:bCs/>
                      <w:sz w:val="12"/>
                      <w:szCs w:val="12"/>
                      <w:lang w:val="en-GB" w:eastAsia="mk-MK"/>
                    </w:rPr>
                    <w:t>Activities</w:t>
                  </w:r>
                </w:p>
              </w:tc>
              <w:tc>
                <w:tcPr>
                  <w:tcW w:w="1210" w:type="dxa"/>
                  <w:tcBorders>
                    <w:top w:val="single" w:sz="4" w:space="0" w:color="auto"/>
                    <w:left w:val="single" w:sz="4" w:space="0" w:color="auto"/>
                    <w:bottom w:val="single" w:sz="4" w:space="0" w:color="auto"/>
                    <w:right w:val="single" w:sz="4" w:space="0" w:color="auto"/>
                  </w:tcBorders>
                  <w:shd w:val="clear" w:color="auto" w:fill="9BD2ED"/>
                  <w:vAlign w:val="center"/>
                </w:tcPr>
                <w:p w14:paraId="42FC7F57" w14:textId="77777777" w:rsidR="00F63E96" w:rsidRPr="00D30847" w:rsidRDefault="00F63E96" w:rsidP="001368D6">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b/>
                      <w:bCs/>
                      <w:sz w:val="12"/>
                      <w:szCs w:val="12"/>
                      <w:lang w:val="en-GB" w:eastAsia="mk-MK"/>
                    </w:rPr>
                    <w:t>Implementation period</w:t>
                  </w:r>
                </w:p>
              </w:tc>
              <w:tc>
                <w:tcPr>
                  <w:tcW w:w="1437" w:type="dxa"/>
                  <w:tcBorders>
                    <w:top w:val="single" w:sz="4" w:space="0" w:color="auto"/>
                    <w:left w:val="single" w:sz="4" w:space="0" w:color="auto"/>
                    <w:bottom w:val="single" w:sz="4" w:space="0" w:color="auto"/>
                    <w:right w:val="single" w:sz="4" w:space="0" w:color="auto"/>
                  </w:tcBorders>
                  <w:shd w:val="clear" w:color="auto" w:fill="9BD2ED"/>
                  <w:vAlign w:val="center"/>
                </w:tcPr>
                <w:p w14:paraId="6BADF91B" w14:textId="77777777" w:rsidR="00F63E96" w:rsidRPr="00D30847" w:rsidRDefault="00F63E96" w:rsidP="001368D6">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b/>
                      <w:bCs/>
                      <w:sz w:val="12"/>
                      <w:szCs w:val="12"/>
                      <w:lang w:val="en-GB" w:eastAsia="mk-MK"/>
                    </w:rPr>
                    <w:t>Responsible institution</w:t>
                  </w:r>
                </w:p>
              </w:tc>
              <w:tc>
                <w:tcPr>
                  <w:tcW w:w="1666" w:type="dxa"/>
                  <w:tcBorders>
                    <w:top w:val="single" w:sz="4" w:space="0" w:color="auto"/>
                    <w:left w:val="single" w:sz="4" w:space="0" w:color="auto"/>
                    <w:bottom w:val="single" w:sz="4" w:space="0" w:color="auto"/>
                    <w:right w:val="single" w:sz="4" w:space="0" w:color="auto"/>
                  </w:tcBorders>
                  <w:shd w:val="clear" w:color="auto" w:fill="9BD2ED"/>
                  <w:vAlign w:val="center"/>
                </w:tcPr>
                <w:p w14:paraId="0C3A6C1C" w14:textId="77777777" w:rsidR="00F63E96" w:rsidRPr="00D30847" w:rsidRDefault="00F63E96" w:rsidP="001368D6">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b/>
                      <w:bCs/>
                      <w:sz w:val="12"/>
                      <w:szCs w:val="12"/>
                      <w:lang w:val="en-GB" w:eastAsia="mk-MK"/>
                    </w:rPr>
                    <w:t>Other partners</w:t>
                  </w:r>
                </w:p>
              </w:tc>
              <w:tc>
                <w:tcPr>
                  <w:tcW w:w="1781" w:type="dxa"/>
                  <w:tcBorders>
                    <w:top w:val="single" w:sz="4" w:space="0" w:color="auto"/>
                    <w:left w:val="single" w:sz="4" w:space="0" w:color="auto"/>
                    <w:bottom w:val="single" w:sz="4" w:space="0" w:color="auto"/>
                    <w:right w:val="single" w:sz="4" w:space="0" w:color="auto"/>
                  </w:tcBorders>
                  <w:shd w:val="clear" w:color="auto" w:fill="9BD2ED"/>
                  <w:vAlign w:val="center"/>
                </w:tcPr>
                <w:p w14:paraId="385225D8" w14:textId="77777777" w:rsidR="00F63E96" w:rsidRPr="00D30847" w:rsidRDefault="00F63E96" w:rsidP="001368D6">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b/>
                      <w:bCs/>
                      <w:sz w:val="12"/>
                      <w:szCs w:val="12"/>
                      <w:lang w:val="en-GB" w:eastAsia="mk-MK"/>
                    </w:rPr>
                    <w:t>Costs</w:t>
                  </w:r>
                </w:p>
              </w:tc>
              <w:tc>
                <w:tcPr>
                  <w:tcW w:w="1867" w:type="dxa"/>
                  <w:tcBorders>
                    <w:top w:val="single" w:sz="4" w:space="0" w:color="auto"/>
                    <w:left w:val="single" w:sz="4" w:space="0" w:color="auto"/>
                    <w:bottom w:val="single" w:sz="4" w:space="0" w:color="auto"/>
                    <w:right w:val="single" w:sz="4" w:space="0" w:color="auto"/>
                  </w:tcBorders>
                  <w:shd w:val="clear" w:color="auto" w:fill="9BD2ED"/>
                  <w:vAlign w:val="center"/>
                </w:tcPr>
                <w:p w14:paraId="4282A7BC" w14:textId="77777777" w:rsidR="00F63E96" w:rsidRPr="00D30847" w:rsidRDefault="00F63E96" w:rsidP="001368D6">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b/>
                      <w:bCs/>
                      <w:sz w:val="12"/>
                      <w:szCs w:val="12"/>
                      <w:lang w:val="en-GB" w:eastAsia="mk-MK"/>
                    </w:rPr>
                    <w:t>Source of financing</w:t>
                  </w:r>
                </w:p>
              </w:tc>
              <w:tc>
                <w:tcPr>
                  <w:tcW w:w="1526" w:type="dxa"/>
                  <w:tcBorders>
                    <w:top w:val="single" w:sz="4" w:space="0" w:color="auto"/>
                    <w:left w:val="single" w:sz="4" w:space="0" w:color="auto"/>
                    <w:bottom w:val="single" w:sz="4" w:space="0" w:color="auto"/>
                    <w:right w:val="single" w:sz="4" w:space="0" w:color="auto"/>
                  </w:tcBorders>
                  <w:shd w:val="clear" w:color="auto" w:fill="9BD2ED"/>
                  <w:vAlign w:val="center"/>
                </w:tcPr>
                <w:p w14:paraId="2969B017" w14:textId="77777777" w:rsidR="00F63E96" w:rsidRPr="00D30847" w:rsidRDefault="00F63E96" w:rsidP="001368D6">
                  <w:pPr>
                    <w:spacing w:after="0" w:line="240" w:lineRule="auto"/>
                    <w:jc w:val="center"/>
                    <w:rPr>
                      <w:rFonts w:ascii="Arial" w:eastAsia="Times New Roman" w:hAnsi="Arial" w:cs="Arial"/>
                      <w:b/>
                      <w:bCs/>
                      <w:sz w:val="12"/>
                      <w:szCs w:val="12"/>
                      <w:lang w:val="en-GB" w:eastAsia="mk-MK"/>
                    </w:rPr>
                  </w:pPr>
                </w:p>
              </w:tc>
            </w:tr>
            <w:tr w:rsidR="00F63E96" w:rsidRPr="00D30847" w14:paraId="29DEBF00" w14:textId="77777777" w:rsidTr="00F63E96">
              <w:trPr>
                <w:trHeight w:val="546"/>
                <w:jc w:val="center"/>
              </w:trPr>
              <w:tc>
                <w:tcPr>
                  <w:tcW w:w="2416" w:type="dxa"/>
                  <w:vMerge/>
                  <w:tcBorders>
                    <w:top w:val="nil"/>
                    <w:left w:val="nil"/>
                    <w:bottom w:val="nil"/>
                    <w:right w:val="single" w:sz="4" w:space="0" w:color="auto"/>
                  </w:tcBorders>
                  <w:shd w:val="clear" w:color="auto" w:fill="FFFFFF" w:themeFill="background1"/>
                  <w:vAlign w:val="center"/>
                </w:tcPr>
                <w:p w14:paraId="31DAADE3" w14:textId="77777777" w:rsidR="00F63E96" w:rsidRPr="00D30847" w:rsidRDefault="00F63E96" w:rsidP="000F611B">
                  <w:pPr>
                    <w:spacing w:after="0" w:line="240" w:lineRule="auto"/>
                    <w:jc w:val="both"/>
                    <w:rPr>
                      <w:rFonts w:ascii="Arial" w:eastAsia="Times New Roman" w:hAnsi="Arial" w:cs="Arial"/>
                      <w:b/>
                      <w:bCs/>
                      <w:sz w:val="12"/>
                      <w:szCs w:val="12"/>
                      <w:lang w:val="en-GB" w:eastAsia="mk-MK"/>
                    </w:rPr>
                  </w:pPr>
                </w:p>
              </w:tc>
              <w:tc>
                <w:tcPr>
                  <w:tcW w:w="1795" w:type="dxa"/>
                  <w:tcBorders>
                    <w:top w:val="single" w:sz="4" w:space="0" w:color="auto"/>
                    <w:left w:val="single" w:sz="4" w:space="0" w:color="auto"/>
                    <w:bottom w:val="single" w:sz="4" w:space="0" w:color="auto"/>
                    <w:right w:val="single" w:sz="4" w:space="0" w:color="auto"/>
                  </w:tcBorders>
                  <w:shd w:val="clear" w:color="000000" w:fill="FFFF99"/>
                  <w:vAlign w:val="center"/>
                </w:tcPr>
                <w:p w14:paraId="2D4DA672" w14:textId="67315B23" w:rsidR="00F63E96" w:rsidRPr="00D30847" w:rsidRDefault="00F63E96" w:rsidP="000F611B">
                  <w:pPr>
                    <w:tabs>
                      <w:tab w:val="left" w:pos="175"/>
                    </w:tabs>
                    <w:spacing w:after="0" w:line="252"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1.Training for accountants employed in the public sector for to the legal framework for accounting of budgets and budget users</w:t>
                  </w:r>
                </w:p>
                <w:p w14:paraId="16F73A1C" w14:textId="77777777" w:rsidR="00F63E96" w:rsidRPr="00D30847" w:rsidRDefault="00F63E96" w:rsidP="000F611B">
                  <w:pPr>
                    <w:spacing w:after="0" w:line="240" w:lineRule="auto"/>
                    <w:rPr>
                      <w:rFonts w:ascii="Arial" w:eastAsia="Times New Roman" w:hAnsi="Arial" w:cs="Arial"/>
                      <w:sz w:val="12"/>
                      <w:szCs w:val="12"/>
                      <w:lang w:val="en-GB" w:eastAsia="mk-MK"/>
                    </w:rPr>
                  </w:pPr>
                </w:p>
              </w:tc>
              <w:tc>
                <w:tcPr>
                  <w:tcW w:w="1210" w:type="dxa"/>
                  <w:tcBorders>
                    <w:top w:val="single" w:sz="4" w:space="0" w:color="auto"/>
                    <w:left w:val="single" w:sz="4" w:space="0" w:color="auto"/>
                    <w:bottom w:val="single" w:sz="4" w:space="0" w:color="auto"/>
                    <w:right w:val="single" w:sz="4" w:space="0" w:color="auto"/>
                  </w:tcBorders>
                  <w:shd w:val="clear" w:color="000000" w:fill="FFFF99"/>
                </w:tcPr>
                <w:p w14:paraId="257CFDB8" w14:textId="77777777" w:rsidR="00F63E96" w:rsidRPr="00D30847" w:rsidRDefault="00F63E96" w:rsidP="000F611B">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June 2025</w:t>
                  </w:r>
                </w:p>
                <w:p w14:paraId="471E4280" w14:textId="77777777" w:rsidR="00F63E96" w:rsidRPr="00D30847" w:rsidRDefault="00F63E96" w:rsidP="000F611B">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December 2028</w:t>
                  </w:r>
                </w:p>
              </w:tc>
              <w:tc>
                <w:tcPr>
                  <w:tcW w:w="1437" w:type="dxa"/>
                  <w:tcBorders>
                    <w:top w:val="single" w:sz="4" w:space="0" w:color="auto"/>
                    <w:left w:val="single" w:sz="4" w:space="0" w:color="auto"/>
                    <w:bottom w:val="single" w:sz="4" w:space="0" w:color="auto"/>
                    <w:right w:val="single" w:sz="4" w:space="0" w:color="auto"/>
                  </w:tcBorders>
                  <w:shd w:val="clear" w:color="000000" w:fill="FFFF99"/>
                </w:tcPr>
                <w:p w14:paraId="6EEA0D5A" w14:textId="77777777" w:rsidR="00F63E96" w:rsidRPr="00D30847" w:rsidRDefault="00F63E96" w:rsidP="000F611B">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MoF</w:t>
                  </w:r>
                </w:p>
              </w:tc>
              <w:tc>
                <w:tcPr>
                  <w:tcW w:w="1666" w:type="dxa"/>
                  <w:tcBorders>
                    <w:top w:val="single" w:sz="4" w:space="0" w:color="auto"/>
                    <w:left w:val="single" w:sz="4" w:space="0" w:color="auto"/>
                    <w:bottom w:val="single" w:sz="4" w:space="0" w:color="auto"/>
                    <w:right w:val="single" w:sz="4" w:space="0" w:color="auto"/>
                  </w:tcBorders>
                  <w:shd w:val="clear" w:color="000000" w:fill="FFFF99"/>
                  <w:vAlign w:val="center"/>
                </w:tcPr>
                <w:p w14:paraId="240F2245" w14:textId="77777777" w:rsidR="00F63E96" w:rsidRPr="00D30847" w:rsidRDefault="00F63E96" w:rsidP="000F611B">
                  <w:pPr>
                    <w:spacing w:after="0" w:line="240" w:lineRule="auto"/>
                    <w:jc w:val="center"/>
                    <w:rPr>
                      <w:rFonts w:ascii="Arial" w:eastAsia="Times New Roman" w:hAnsi="Arial" w:cs="Arial"/>
                      <w:sz w:val="12"/>
                      <w:szCs w:val="12"/>
                      <w:lang w:val="en-GB" w:eastAsia="mk-MK"/>
                    </w:rPr>
                  </w:pPr>
                </w:p>
              </w:tc>
              <w:tc>
                <w:tcPr>
                  <w:tcW w:w="1781" w:type="dxa"/>
                  <w:tcBorders>
                    <w:top w:val="single" w:sz="4" w:space="0" w:color="auto"/>
                    <w:left w:val="single" w:sz="4" w:space="0" w:color="auto"/>
                    <w:bottom w:val="single" w:sz="4" w:space="0" w:color="auto"/>
                    <w:right w:val="single" w:sz="4" w:space="0" w:color="auto"/>
                  </w:tcBorders>
                  <w:shd w:val="clear" w:color="000000" w:fill="FFFF99"/>
                  <w:vAlign w:val="center"/>
                </w:tcPr>
                <w:p w14:paraId="73A26C2F" w14:textId="77777777" w:rsidR="00F63E96" w:rsidRPr="00D30847" w:rsidRDefault="00F63E96" w:rsidP="000F611B">
                  <w:pPr>
                    <w:spacing w:after="0" w:line="240" w:lineRule="auto"/>
                    <w:jc w:val="center"/>
                    <w:rPr>
                      <w:rFonts w:ascii="Arial" w:eastAsia="Times New Roman" w:hAnsi="Arial" w:cs="Arial"/>
                      <w:sz w:val="12"/>
                      <w:szCs w:val="12"/>
                      <w:lang w:val="en-GB" w:eastAsia="mk-MK"/>
                    </w:rPr>
                  </w:pPr>
                </w:p>
              </w:tc>
              <w:tc>
                <w:tcPr>
                  <w:tcW w:w="1867" w:type="dxa"/>
                  <w:tcBorders>
                    <w:top w:val="single" w:sz="4" w:space="0" w:color="auto"/>
                    <w:left w:val="single" w:sz="4" w:space="0" w:color="auto"/>
                    <w:bottom w:val="single" w:sz="4" w:space="0" w:color="auto"/>
                    <w:right w:val="single" w:sz="4" w:space="0" w:color="auto"/>
                  </w:tcBorders>
                  <w:shd w:val="clear" w:color="000000" w:fill="FFFF99"/>
                  <w:vAlign w:val="center"/>
                </w:tcPr>
                <w:p w14:paraId="391D2CFA" w14:textId="77777777" w:rsidR="00F63E96" w:rsidRPr="00D30847" w:rsidRDefault="00F63E96" w:rsidP="000F611B">
                  <w:pPr>
                    <w:spacing w:after="0" w:line="240" w:lineRule="auto"/>
                    <w:jc w:val="center"/>
                    <w:rPr>
                      <w:rFonts w:ascii="Arial" w:eastAsia="Times New Roman" w:hAnsi="Arial" w:cs="Arial"/>
                      <w:sz w:val="12"/>
                      <w:szCs w:val="12"/>
                      <w:lang w:val="en-GB" w:eastAsia="mk-MK"/>
                    </w:rPr>
                  </w:pPr>
                </w:p>
              </w:tc>
              <w:tc>
                <w:tcPr>
                  <w:tcW w:w="1526" w:type="dxa"/>
                  <w:tcBorders>
                    <w:top w:val="single" w:sz="4" w:space="0" w:color="auto"/>
                    <w:left w:val="single" w:sz="4" w:space="0" w:color="auto"/>
                    <w:bottom w:val="single" w:sz="4" w:space="0" w:color="auto"/>
                    <w:right w:val="single" w:sz="4" w:space="0" w:color="auto"/>
                  </w:tcBorders>
                  <w:shd w:val="clear" w:color="000000" w:fill="FFFF99"/>
                  <w:vAlign w:val="center"/>
                </w:tcPr>
                <w:p w14:paraId="2F534DDC" w14:textId="77777777" w:rsidR="00F63E96" w:rsidRPr="00D30847" w:rsidRDefault="00F63E96" w:rsidP="000F611B">
                  <w:pPr>
                    <w:spacing w:after="0" w:line="240" w:lineRule="auto"/>
                    <w:jc w:val="center"/>
                    <w:rPr>
                      <w:rFonts w:ascii="Arial" w:eastAsia="Times New Roman" w:hAnsi="Arial" w:cs="Arial"/>
                      <w:sz w:val="12"/>
                      <w:szCs w:val="12"/>
                      <w:lang w:val="en-GB" w:eastAsia="mk-MK"/>
                    </w:rPr>
                  </w:pPr>
                </w:p>
              </w:tc>
            </w:tr>
            <w:tr w:rsidR="00F63E96" w:rsidRPr="00D30847" w14:paraId="58EEABE7" w14:textId="77777777" w:rsidTr="00F63E96">
              <w:trPr>
                <w:trHeight w:val="546"/>
                <w:jc w:val="center"/>
              </w:trPr>
              <w:tc>
                <w:tcPr>
                  <w:tcW w:w="2416" w:type="dxa"/>
                  <w:vMerge/>
                  <w:tcBorders>
                    <w:top w:val="nil"/>
                    <w:left w:val="nil"/>
                    <w:bottom w:val="nil"/>
                    <w:right w:val="single" w:sz="4" w:space="0" w:color="auto"/>
                  </w:tcBorders>
                  <w:shd w:val="clear" w:color="auto" w:fill="FFFFFF" w:themeFill="background1"/>
                  <w:vAlign w:val="center"/>
                </w:tcPr>
                <w:p w14:paraId="615220D0" w14:textId="77777777" w:rsidR="00F63E96" w:rsidRPr="00D30847" w:rsidRDefault="00F63E96" w:rsidP="000F611B">
                  <w:pPr>
                    <w:spacing w:after="0" w:line="240" w:lineRule="auto"/>
                    <w:jc w:val="both"/>
                    <w:rPr>
                      <w:rFonts w:ascii="Arial" w:eastAsia="Times New Roman" w:hAnsi="Arial" w:cs="Arial"/>
                      <w:b/>
                      <w:bCs/>
                      <w:sz w:val="12"/>
                      <w:szCs w:val="12"/>
                      <w:lang w:val="en-GB" w:eastAsia="mk-MK"/>
                    </w:rPr>
                  </w:pPr>
                </w:p>
              </w:tc>
              <w:tc>
                <w:tcPr>
                  <w:tcW w:w="1795" w:type="dxa"/>
                  <w:tcBorders>
                    <w:top w:val="single" w:sz="4" w:space="0" w:color="auto"/>
                    <w:left w:val="single" w:sz="4" w:space="0" w:color="auto"/>
                    <w:bottom w:val="single" w:sz="4" w:space="0" w:color="auto"/>
                    <w:right w:val="single" w:sz="4" w:space="0" w:color="auto"/>
                  </w:tcBorders>
                  <w:shd w:val="clear" w:color="000000" w:fill="FFFF99"/>
                  <w:vAlign w:val="center"/>
                </w:tcPr>
                <w:p w14:paraId="26C1C626" w14:textId="7DA12852" w:rsidR="00F63E96" w:rsidRPr="00D30847" w:rsidRDefault="00F63E96" w:rsidP="000F611B">
                  <w:pPr>
                    <w:tabs>
                      <w:tab w:val="left" w:pos="175"/>
                    </w:tabs>
                    <w:spacing w:after="0" w:line="252"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2.Training for accountants employed in the public sector for to the by-laws for accounting of budgets and budget users</w:t>
                  </w:r>
                </w:p>
                <w:p w14:paraId="72DB5992" w14:textId="77777777" w:rsidR="00F63E96" w:rsidRPr="00D30847" w:rsidRDefault="00F63E96" w:rsidP="000F611B">
                  <w:pPr>
                    <w:spacing w:after="0" w:line="240" w:lineRule="auto"/>
                    <w:rPr>
                      <w:rFonts w:ascii="Arial" w:eastAsia="Times New Roman" w:hAnsi="Arial" w:cs="Arial"/>
                      <w:sz w:val="12"/>
                      <w:szCs w:val="12"/>
                      <w:lang w:val="en-GB" w:eastAsia="mk-MK"/>
                    </w:rPr>
                  </w:pPr>
                </w:p>
              </w:tc>
              <w:tc>
                <w:tcPr>
                  <w:tcW w:w="1210" w:type="dxa"/>
                  <w:tcBorders>
                    <w:top w:val="single" w:sz="4" w:space="0" w:color="auto"/>
                    <w:left w:val="single" w:sz="4" w:space="0" w:color="auto"/>
                    <w:bottom w:val="single" w:sz="4" w:space="0" w:color="auto"/>
                    <w:right w:val="single" w:sz="4" w:space="0" w:color="auto"/>
                  </w:tcBorders>
                  <w:shd w:val="clear" w:color="000000" w:fill="FFFF99"/>
                  <w:vAlign w:val="center"/>
                </w:tcPr>
                <w:p w14:paraId="640837F6" w14:textId="77777777" w:rsidR="00F63E96" w:rsidRPr="00D30847" w:rsidRDefault="00F63E96" w:rsidP="000F611B">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June 2025</w:t>
                  </w:r>
                </w:p>
                <w:p w14:paraId="2A57D75F" w14:textId="77777777" w:rsidR="00F63E96" w:rsidRPr="00D30847" w:rsidRDefault="00F63E96" w:rsidP="000F611B">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December 2028</w:t>
                  </w:r>
                </w:p>
              </w:tc>
              <w:tc>
                <w:tcPr>
                  <w:tcW w:w="1437" w:type="dxa"/>
                  <w:tcBorders>
                    <w:top w:val="single" w:sz="4" w:space="0" w:color="auto"/>
                    <w:left w:val="single" w:sz="4" w:space="0" w:color="auto"/>
                    <w:bottom w:val="single" w:sz="4" w:space="0" w:color="auto"/>
                    <w:right w:val="single" w:sz="4" w:space="0" w:color="auto"/>
                  </w:tcBorders>
                  <w:shd w:val="clear" w:color="000000" w:fill="FFFF99"/>
                  <w:vAlign w:val="center"/>
                </w:tcPr>
                <w:p w14:paraId="06EE2CC9" w14:textId="77777777" w:rsidR="00F63E96" w:rsidRPr="00D30847" w:rsidRDefault="00F63E96" w:rsidP="000F611B">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MoF</w:t>
                  </w:r>
                </w:p>
              </w:tc>
              <w:tc>
                <w:tcPr>
                  <w:tcW w:w="1666" w:type="dxa"/>
                  <w:tcBorders>
                    <w:top w:val="single" w:sz="4" w:space="0" w:color="auto"/>
                    <w:left w:val="single" w:sz="4" w:space="0" w:color="auto"/>
                    <w:bottom w:val="single" w:sz="4" w:space="0" w:color="auto"/>
                    <w:right w:val="single" w:sz="4" w:space="0" w:color="auto"/>
                  </w:tcBorders>
                  <w:shd w:val="clear" w:color="000000" w:fill="FFFF99"/>
                  <w:vAlign w:val="center"/>
                </w:tcPr>
                <w:p w14:paraId="7A38C341" w14:textId="77777777" w:rsidR="00F63E96" w:rsidRPr="00D30847" w:rsidRDefault="00F63E96" w:rsidP="000F611B">
                  <w:pPr>
                    <w:spacing w:after="0" w:line="240" w:lineRule="auto"/>
                    <w:jc w:val="center"/>
                    <w:rPr>
                      <w:rFonts w:ascii="Arial" w:eastAsia="Times New Roman" w:hAnsi="Arial" w:cs="Arial"/>
                      <w:sz w:val="12"/>
                      <w:szCs w:val="12"/>
                      <w:lang w:val="en-GB" w:eastAsia="mk-MK"/>
                    </w:rPr>
                  </w:pPr>
                </w:p>
              </w:tc>
              <w:tc>
                <w:tcPr>
                  <w:tcW w:w="1781" w:type="dxa"/>
                  <w:tcBorders>
                    <w:top w:val="single" w:sz="4" w:space="0" w:color="auto"/>
                    <w:left w:val="single" w:sz="4" w:space="0" w:color="auto"/>
                    <w:bottom w:val="single" w:sz="4" w:space="0" w:color="auto"/>
                    <w:right w:val="single" w:sz="4" w:space="0" w:color="auto"/>
                  </w:tcBorders>
                  <w:shd w:val="clear" w:color="000000" w:fill="FFFF99"/>
                  <w:vAlign w:val="center"/>
                </w:tcPr>
                <w:p w14:paraId="6EA78334" w14:textId="77777777" w:rsidR="00F63E96" w:rsidRPr="00D30847" w:rsidRDefault="00F63E96" w:rsidP="000F611B">
                  <w:pPr>
                    <w:spacing w:after="0" w:line="240" w:lineRule="auto"/>
                    <w:jc w:val="center"/>
                    <w:rPr>
                      <w:rFonts w:ascii="Arial" w:eastAsia="Times New Roman" w:hAnsi="Arial" w:cs="Arial"/>
                      <w:sz w:val="12"/>
                      <w:szCs w:val="12"/>
                      <w:lang w:val="en-GB" w:eastAsia="mk-MK"/>
                    </w:rPr>
                  </w:pPr>
                </w:p>
              </w:tc>
              <w:tc>
                <w:tcPr>
                  <w:tcW w:w="1867" w:type="dxa"/>
                  <w:tcBorders>
                    <w:top w:val="single" w:sz="4" w:space="0" w:color="auto"/>
                    <w:left w:val="single" w:sz="4" w:space="0" w:color="auto"/>
                    <w:bottom w:val="single" w:sz="4" w:space="0" w:color="auto"/>
                    <w:right w:val="single" w:sz="4" w:space="0" w:color="auto"/>
                  </w:tcBorders>
                  <w:shd w:val="clear" w:color="000000" w:fill="FFFF99"/>
                  <w:vAlign w:val="center"/>
                </w:tcPr>
                <w:p w14:paraId="2B6165FE" w14:textId="77777777" w:rsidR="00F63E96" w:rsidRPr="00D30847" w:rsidRDefault="00F63E96" w:rsidP="000F611B">
                  <w:pPr>
                    <w:spacing w:after="0" w:line="240" w:lineRule="auto"/>
                    <w:jc w:val="center"/>
                    <w:rPr>
                      <w:rFonts w:ascii="Arial" w:eastAsia="Times New Roman" w:hAnsi="Arial" w:cs="Arial"/>
                      <w:sz w:val="12"/>
                      <w:szCs w:val="12"/>
                      <w:lang w:val="en-GB" w:eastAsia="mk-MK"/>
                    </w:rPr>
                  </w:pPr>
                </w:p>
              </w:tc>
              <w:tc>
                <w:tcPr>
                  <w:tcW w:w="1526" w:type="dxa"/>
                  <w:tcBorders>
                    <w:top w:val="single" w:sz="4" w:space="0" w:color="auto"/>
                    <w:left w:val="single" w:sz="4" w:space="0" w:color="auto"/>
                    <w:bottom w:val="single" w:sz="4" w:space="0" w:color="auto"/>
                    <w:right w:val="single" w:sz="4" w:space="0" w:color="auto"/>
                  </w:tcBorders>
                  <w:shd w:val="clear" w:color="000000" w:fill="FFFF99"/>
                  <w:vAlign w:val="center"/>
                </w:tcPr>
                <w:p w14:paraId="52927DBD" w14:textId="77777777" w:rsidR="00F63E96" w:rsidRPr="00D30847" w:rsidRDefault="00F63E96" w:rsidP="000F611B">
                  <w:pPr>
                    <w:spacing w:after="0" w:line="240" w:lineRule="auto"/>
                    <w:jc w:val="center"/>
                    <w:rPr>
                      <w:rFonts w:ascii="Arial" w:eastAsia="Times New Roman" w:hAnsi="Arial" w:cs="Arial"/>
                      <w:sz w:val="12"/>
                      <w:szCs w:val="12"/>
                      <w:lang w:val="en-GB" w:eastAsia="mk-MK"/>
                    </w:rPr>
                  </w:pPr>
                </w:p>
              </w:tc>
            </w:tr>
          </w:tbl>
          <w:p w14:paraId="10CC79AD" w14:textId="77777777" w:rsidR="000F611B" w:rsidRPr="00D30847" w:rsidRDefault="000F611B" w:rsidP="00485BAA">
            <w:pPr>
              <w:spacing w:after="0" w:line="240" w:lineRule="auto"/>
              <w:jc w:val="both"/>
              <w:rPr>
                <w:rFonts w:ascii="Arial" w:eastAsia="Times New Roman" w:hAnsi="Arial" w:cs="Arial"/>
                <w:b/>
                <w:bCs/>
                <w:color w:val="FFFFFF"/>
                <w:sz w:val="12"/>
                <w:szCs w:val="12"/>
                <w:lang w:val="en-GB" w:eastAsia="mk-MK"/>
              </w:rPr>
            </w:pPr>
          </w:p>
        </w:tc>
      </w:tr>
      <w:tr w:rsidR="00082B88" w:rsidRPr="00D30847" w14:paraId="4DF6B167" w14:textId="77777777" w:rsidTr="00FD4DD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250"/>
        </w:trPr>
        <w:tc>
          <w:tcPr>
            <w:tcW w:w="13580" w:type="dxa"/>
            <w:gridSpan w:val="31"/>
            <w:tcBorders>
              <w:top w:val="single" w:sz="4" w:space="0" w:color="auto"/>
              <w:left w:val="single" w:sz="4" w:space="0" w:color="auto"/>
              <w:bottom w:val="single" w:sz="4" w:space="0" w:color="auto"/>
              <w:right w:val="single" w:sz="4" w:space="0" w:color="auto"/>
            </w:tcBorders>
            <w:shd w:val="clear" w:color="000000" w:fill="1F3864"/>
            <w:hideMark/>
          </w:tcPr>
          <w:p w14:paraId="674E9D55" w14:textId="77777777" w:rsidR="00082B88" w:rsidRPr="00D30847" w:rsidRDefault="00082B88" w:rsidP="00800970">
            <w:pPr>
              <w:spacing w:after="0" w:line="240" w:lineRule="auto"/>
              <w:rPr>
                <w:rFonts w:eastAsia="Times New Roman" w:cs="Calibri"/>
                <w:b/>
                <w:bCs/>
                <w:color w:val="FFFFFF"/>
                <w:sz w:val="12"/>
                <w:szCs w:val="12"/>
                <w:lang w:val="en-GB" w:eastAsia="mk-MK"/>
              </w:rPr>
            </w:pPr>
            <w:r w:rsidRPr="00D30847">
              <w:rPr>
                <w:rFonts w:ascii="Arial" w:eastAsia="Times New Roman" w:hAnsi="Arial" w:cs="Arial"/>
                <w:b/>
                <w:bCs/>
                <w:color w:val="FFFFFF"/>
                <w:sz w:val="12"/>
                <w:szCs w:val="12"/>
                <w:lang w:val="en-GB" w:eastAsia="mk-MK"/>
              </w:rPr>
              <w:t>Pillar III. Planning and budget</w:t>
            </w:r>
          </w:p>
        </w:tc>
      </w:tr>
      <w:tr w:rsidR="00082B88" w:rsidRPr="00D30847" w14:paraId="0B946A8B" w14:textId="77777777" w:rsidTr="00FD4DD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169"/>
        </w:trPr>
        <w:tc>
          <w:tcPr>
            <w:tcW w:w="13580" w:type="dxa"/>
            <w:gridSpan w:val="31"/>
            <w:tcBorders>
              <w:top w:val="single" w:sz="4" w:space="0" w:color="auto"/>
              <w:left w:val="single" w:sz="4" w:space="0" w:color="auto"/>
              <w:bottom w:val="single" w:sz="4" w:space="0" w:color="auto"/>
              <w:right w:val="single" w:sz="4" w:space="0" w:color="auto"/>
            </w:tcBorders>
            <w:shd w:val="clear" w:color="000000" w:fill="1F3864"/>
            <w:vAlign w:val="center"/>
            <w:hideMark/>
          </w:tcPr>
          <w:p w14:paraId="0C008900" w14:textId="77777777" w:rsidR="00082B88" w:rsidRPr="00D30847" w:rsidRDefault="00082B88" w:rsidP="00800970">
            <w:pPr>
              <w:spacing w:after="0" w:line="240" w:lineRule="auto"/>
              <w:rPr>
                <w:rFonts w:eastAsia="Times New Roman" w:cs="Calibri"/>
                <w:b/>
                <w:bCs/>
                <w:color w:val="FFFFFF"/>
                <w:sz w:val="12"/>
                <w:szCs w:val="12"/>
                <w:lang w:val="en-GB" w:eastAsia="mk-MK"/>
              </w:rPr>
            </w:pPr>
            <w:r w:rsidRPr="00D30847">
              <w:rPr>
                <w:rFonts w:ascii="Arial" w:eastAsia="Times New Roman" w:hAnsi="Arial" w:cs="Arial"/>
                <w:b/>
                <w:bCs/>
                <w:color w:val="FFFFFF"/>
                <w:sz w:val="12"/>
                <w:szCs w:val="12"/>
                <w:lang w:val="en-GB" w:eastAsia="mk-MK"/>
              </w:rPr>
              <w:t xml:space="preserve">PRIORITY </w:t>
            </w:r>
            <w:r w:rsidRPr="00D30847">
              <w:rPr>
                <w:rFonts w:eastAsia="Times New Roman" w:cs="Calibri"/>
                <w:b/>
                <w:bCs/>
                <w:color w:val="FFFFFF"/>
                <w:sz w:val="12"/>
                <w:szCs w:val="12"/>
                <w:lang w:val="en-GB" w:eastAsia="mk-MK"/>
              </w:rPr>
              <w:t xml:space="preserve"> 4. </w:t>
            </w:r>
            <w:r w:rsidRPr="00D30847">
              <w:rPr>
                <w:rFonts w:ascii="Arial" w:eastAsia="Times New Roman" w:hAnsi="Arial" w:cs="Arial"/>
                <w:b/>
                <w:bCs/>
                <w:color w:val="FFFFFF"/>
                <w:sz w:val="12"/>
                <w:szCs w:val="12"/>
                <w:lang w:val="en-GB" w:eastAsia="mk-MK"/>
              </w:rPr>
              <w:t>Public finance management at local level</w:t>
            </w:r>
          </w:p>
        </w:tc>
      </w:tr>
      <w:tr w:rsidR="00082B88" w:rsidRPr="00D30847" w14:paraId="223107D2" w14:textId="77777777" w:rsidTr="00FD4DD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270"/>
        </w:trPr>
        <w:tc>
          <w:tcPr>
            <w:tcW w:w="2525" w:type="dxa"/>
            <w:gridSpan w:val="7"/>
            <w:tcBorders>
              <w:top w:val="single" w:sz="4" w:space="0" w:color="auto"/>
              <w:left w:val="single" w:sz="4" w:space="0" w:color="auto"/>
              <w:bottom w:val="single" w:sz="4" w:space="0" w:color="auto"/>
              <w:right w:val="single" w:sz="4" w:space="0" w:color="auto"/>
            </w:tcBorders>
            <w:shd w:val="clear" w:color="000000" w:fill="9BD2ED"/>
            <w:hideMark/>
          </w:tcPr>
          <w:p w14:paraId="57C80A0C" w14:textId="77777777" w:rsidR="00082B88" w:rsidRPr="00D30847" w:rsidRDefault="00082B88" w:rsidP="00800970">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Outcome(s)</w:t>
            </w:r>
          </w:p>
        </w:tc>
        <w:tc>
          <w:tcPr>
            <w:tcW w:w="1605" w:type="dxa"/>
            <w:gridSpan w:val="2"/>
            <w:tcBorders>
              <w:top w:val="single" w:sz="4" w:space="0" w:color="auto"/>
              <w:left w:val="single" w:sz="4" w:space="0" w:color="auto"/>
              <w:bottom w:val="single" w:sz="4" w:space="0" w:color="auto"/>
              <w:right w:val="single" w:sz="4" w:space="0" w:color="auto"/>
            </w:tcBorders>
            <w:shd w:val="clear" w:color="000000" w:fill="9BD2ED"/>
            <w:hideMark/>
          </w:tcPr>
          <w:p w14:paraId="30364700" w14:textId="77777777" w:rsidR="00082B88" w:rsidRPr="00D30847" w:rsidRDefault="00082B88" w:rsidP="00800970">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Performance Indicator</w:t>
            </w:r>
          </w:p>
        </w:tc>
        <w:tc>
          <w:tcPr>
            <w:tcW w:w="1375" w:type="dxa"/>
            <w:gridSpan w:val="5"/>
            <w:tcBorders>
              <w:top w:val="single" w:sz="4" w:space="0" w:color="auto"/>
              <w:left w:val="single" w:sz="4" w:space="0" w:color="auto"/>
              <w:bottom w:val="single" w:sz="4" w:space="0" w:color="auto"/>
              <w:right w:val="single" w:sz="4" w:space="0" w:color="auto"/>
            </w:tcBorders>
            <w:shd w:val="clear" w:color="000000" w:fill="9BD2ED"/>
            <w:hideMark/>
          </w:tcPr>
          <w:p w14:paraId="2D4EA045" w14:textId="77777777" w:rsidR="00082B88" w:rsidRPr="00D30847" w:rsidRDefault="00082B88" w:rsidP="00800970">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Data Source</w:t>
            </w:r>
          </w:p>
        </w:tc>
        <w:tc>
          <w:tcPr>
            <w:tcW w:w="1325" w:type="dxa"/>
            <w:gridSpan w:val="2"/>
            <w:tcBorders>
              <w:top w:val="single" w:sz="4" w:space="0" w:color="auto"/>
              <w:left w:val="single" w:sz="4" w:space="0" w:color="auto"/>
              <w:bottom w:val="single" w:sz="4" w:space="0" w:color="auto"/>
              <w:right w:val="single" w:sz="4" w:space="0" w:color="auto"/>
            </w:tcBorders>
            <w:shd w:val="clear" w:color="000000" w:fill="9BD2ED"/>
            <w:hideMark/>
          </w:tcPr>
          <w:p w14:paraId="3C6745AB" w14:textId="77777777" w:rsidR="00082B88" w:rsidRPr="00D30847" w:rsidRDefault="00082B88" w:rsidP="00800970">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Baseline FY23</w:t>
            </w:r>
          </w:p>
        </w:tc>
        <w:tc>
          <w:tcPr>
            <w:tcW w:w="1652" w:type="dxa"/>
            <w:gridSpan w:val="4"/>
            <w:tcBorders>
              <w:top w:val="single" w:sz="4" w:space="0" w:color="auto"/>
              <w:left w:val="single" w:sz="4" w:space="0" w:color="auto"/>
              <w:bottom w:val="single" w:sz="4" w:space="0" w:color="auto"/>
              <w:right w:val="single" w:sz="4" w:space="0" w:color="auto"/>
            </w:tcBorders>
            <w:shd w:val="clear" w:color="000000" w:fill="9BD2ED"/>
            <w:hideMark/>
          </w:tcPr>
          <w:p w14:paraId="60E8795A" w14:textId="77777777" w:rsidR="00082B88" w:rsidRPr="00D30847" w:rsidRDefault="00082B88" w:rsidP="00800970">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FY25</w:t>
            </w:r>
          </w:p>
        </w:tc>
        <w:tc>
          <w:tcPr>
            <w:tcW w:w="1813" w:type="dxa"/>
            <w:gridSpan w:val="4"/>
            <w:tcBorders>
              <w:top w:val="single" w:sz="4" w:space="0" w:color="auto"/>
              <w:left w:val="single" w:sz="4" w:space="0" w:color="auto"/>
              <w:bottom w:val="single" w:sz="4" w:space="0" w:color="auto"/>
              <w:right w:val="single" w:sz="4" w:space="0" w:color="auto"/>
            </w:tcBorders>
            <w:shd w:val="clear" w:color="000000" w:fill="9BD2ED"/>
            <w:hideMark/>
          </w:tcPr>
          <w:p w14:paraId="51844F6E" w14:textId="77777777" w:rsidR="00082B88" w:rsidRPr="00D30847" w:rsidRDefault="00082B88" w:rsidP="00800970">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FY26</w:t>
            </w:r>
          </w:p>
        </w:tc>
        <w:tc>
          <w:tcPr>
            <w:tcW w:w="1872" w:type="dxa"/>
            <w:gridSpan w:val="5"/>
            <w:tcBorders>
              <w:top w:val="single" w:sz="4" w:space="0" w:color="auto"/>
              <w:left w:val="single" w:sz="4" w:space="0" w:color="auto"/>
              <w:bottom w:val="single" w:sz="4" w:space="0" w:color="auto"/>
              <w:right w:val="single" w:sz="4" w:space="0" w:color="auto"/>
            </w:tcBorders>
            <w:shd w:val="clear" w:color="000000" w:fill="9BD2ED"/>
            <w:hideMark/>
          </w:tcPr>
          <w:p w14:paraId="5BE811B7" w14:textId="77777777" w:rsidR="00082B88" w:rsidRPr="00D30847" w:rsidRDefault="00082B88" w:rsidP="00800970">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FY27</w:t>
            </w:r>
          </w:p>
        </w:tc>
        <w:tc>
          <w:tcPr>
            <w:tcW w:w="1413" w:type="dxa"/>
            <w:gridSpan w:val="2"/>
            <w:tcBorders>
              <w:top w:val="single" w:sz="4" w:space="0" w:color="auto"/>
              <w:left w:val="single" w:sz="4" w:space="0" w:color="auto"/>
              <w:bottom w:val="single" w:sz="4" w:space="0" w:color="auto"/>
              <w:right w:val="single" w:sz="4" w:space="0" w:color="auto"/>
            </w:tcBorders>
            <w:shd w:val="clear" w:color="000000" w:fill="9BD2ED"/>
            <w:hideMark/>
          </w:tcPr>
          <w:p w14:paraId="70FC82C1" w14:textId="77777777" w:rsidR="00082B88" w:rsidRPr="00D30847" w:rsidRDefault="00082B88" w:rsidP="00800970">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FY28</w:t>
            </w:r>
          </w:p>
        </w:tc>
      </w:tr>
      <w:tr w:rsidR="00082B88" w:rsidRPr="00D30847" w14:paraId="77A70CBB" w14:textId="77777777" w:rsidTr="00FD4DD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780"/>
        </w:trPr>
        <w:tc>
          <w:tcPr>
            <w:tcW w:w="2525" w:type="dxa"/>
            <w:gridSpan w:val="7"/>
            <w:vMerge w:val="restart"/>
            <w:tcBorders>
              <w:top w:val="single" w:sz="4" w:space="0" w:color="auto"/>
              <w:left w:val="single" w:sz="4" w:space="0" w:color="auto"/>
              <w:right w:val="single" w:sz="4" w:space="0" w:color="auto"/>
            </w:tcBorders>
            <w:shd w:val="clear" w:color="000000" w:fill="FFFF99"/>
            <w:vAlign w:val="center"/>
            <w:hideMark/>
          </w:tcPr>
          <w:p w14:paraId="4E05D7BC" w14:textId="77777777" w:rsidR="00082B88" w:rsidRPr="00D30847" w:rsidRDefault="00082B88" w:rsidP="00800970">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Stable and responsible financial operations and strengthened financial discipline, better transparency and accountability at the local level</w:t>
            </w:r>
          </w:p>
        </w:tc>
        <w:tc>
          <w:tcPr>
            <w:tcW w:w="1605" w:type="dxa"/>
            <w:gridSpan w:val="2"/>
            <w:tcBorders>
              <w:top w:val="single" w:sz="4" w:space="0" w:color="auto"/>
              <w:left w:val="single" w:sz="4" w:space="0" w:color="auto"/>
              <w:bottom w:val="single" w:sz="4" w:space="0" w:color="auto"/>
              <w:right w:val="single" w:sz="4" w:space="0" w:color="auto"/>
            </w:tcBorders>
            <w:shd w:val="clear" w:color="000000" w:fill="FFFF99"/>
            <w:vAlign w:val="center"/>
            <w:hideMark/>
          </w:tcPr>
          <w:p w14:paraId="513215F9" w14:textId="77777777" w:rsidR="00082B88" w:rsidRPr="00D30847" w:rsidRDefault="00082B88" w:rsidP="00800970">
            <w:pPr>
              <w:spacing w:after="0" w:line="240" w:lineRule="auto"/>
              <w:rPr>
                <w:rFonts w:eastAsia="Times New Roman" w:cs="Calibri"/>
                <w:sz w:val="12"/>
                <w:szCs w:val="12"/>
                <w:lang w:val="en-GB" w:eastAsia="mk-MK"/>
              </w:rPr>
            </w:pPr>
            <w:r w:rsidRPr="00D30847">
              <w:rPr>
                <w:rFonts w:eastAsia="Times New Roman" w:cs="Calibri"/>
                <w:sz w:val="12"/>
                <w:szCs w:val="12"/>
                <w:lang w:val="en-GB" w:eastAsia="mk-MK"/>
              </w:rPr>
              <w:t>Percentage of revenue realization</w:t>
            </w:r>
          </w:p>
        </w:tc>
        <w:tc>
          <w:tcPr>
            <w:tcW w:w="1375" w:type="dxa"/>
            <w:gridSpan w:val="5"/>
            <w:tcBorders>
              <w:top w:val="single" w:sz="4" w:space="0" w:color="auto"/>
              <w:left w:val="single" w:sz="4" w:space="0" w:color="auto"/>
              <w:bottom w:val="single" w:sz="4" w:space="0" w:color="auto"/>
              <w:right w:val="single" w:sz="4" w:space="0" w:color="auto"/>
            </w:tcBorders>
            <w:shd w:val="clear" w:color="000000" w:fill="FFFF99"/>
            <w:vAlign w:val="center"/>
            <w:hideMark/>
          </w:tcPr>
          <w:p w14:paraId="0981C0A9" w14:textId="77777777" w:rsidR="00082B88" w:rsidRPr="00D30847" w:rsidRDefault="00082B88" w:rsidP="00800970">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MF - Department for budgets and funds</w:t>
            </w:r>
          </w:p>
        </w:tc>
        <w:tc>
          <w:tcPr>
            <w:tcW w:w="1325" w:type="dxa"/>
            <w:gridSpan w:val="2"/>
            <w:tcBorders>
              <w:top w:val="single" w:sz="4" w:space="0" w:color="auto"/>
              <w:left w:val="single" w:sz="4" w:space="0" w:color="auto"/>
              <w:bottom w:val="single" w:sz="4" w:space="0" w:color="auto"/>
              <w:right w:val="single" w:sz="4" w:space="0" w:color="auto"/>
            </w:tcBorders>
            <w:shd w:val="clear" w:color="000000" w:fill="FFFF99"/>
            <w:vAlign w:val="center"/>
            <w:hideMark/>
          </w:tcPr>
          <w:p w14:paraId="51C8C6A5" w14:textId="77777777" w:rsidR="00082B88" w:rsidRPr="00D30847" w:rsidRDefault="00082B88" w:rsidP="00800970">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89,2 %</w:t>
            </w:r>
          </w:p>
        </w:tc>
        <w:tc>
          <w:tcPr>
            <w:tcW w:w="1652"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1E798B13" w14:textId="77777777" w:rsidR="00082B88" w:rsidRPr="00D30847" w:rsidRDefault="00082B88" w:rsidP="00800970">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90,5%</w:t>
            </w:r>
          </w:p>
        </w:tc>
        <w:tc>
          <w:tcPr>
            <w:tcW w:w="1813"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37D9174B" w14:textId="77777777" w:rsidR="00082B88" w:rsidRPr="00D30847" w:rsidRDefault="00082B88" w:rsidP="00800970">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92%</w:t>
            </w:r>
          </w:p>
        </w:tc>
        <w:tc>
          <w:tcPr>
            <w:tcW w:w="1872" w:type="dxa"/>
            <w:gridSpan w:val="5"/>
            <w:tcBorders>
              <w:top w:val="single" w:sz="4" w:space="0" w:color="auto"/>
              <w:left w:val="single" w:sz="4" w:space="0" w:color="auto"/>
              <w:bottom w:val="single" w:sz="4" w:space="0" w:color="auto"/>
              <w:right w:val="single" w:sz="4" w:space="0" w:color="auto"/>
            </w:tcBorders>
            <w:shd w:val="clear" w:color="000000" w:fill="FFFF99"/>
            <w:vAlign w:val="center"/>
            <w:hideMark/>
          </w:tcPr>
          <w:p w14:paraId="1E5F655A" w14:textId="77777777" w:rsidR="00082B88" w:rsidRPr="00D30847" w:rsidRDefault="00082B88" w:rsidP="00800970">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93,5%</w:t>
            </w:r>
          </w:p>
        </w:tc>
        <w:tc>
          <w:tcPr>
            <w:tcW w:w="1413" w:type="dxa"/>
            <w:gridSpan w:val="2"/>
            <w:tcBorders>
              <w:top w:val="single" w:sz="4" w:space="0" w:color="auto"/>
              <w:left w:val="single" w:sz="4" w:space="0" w:color="auto"/>
              <w:bottom w:val="single" w:sz="4" w:space="0" w:color="auto"/>
              <w:right w:val="single" w:sz="4" w:space="0" w:color="auto"/>
            </w:tcBorders>
            <w:shd w:val="clear" w:color="000000" w:fill="FFFF99"/>
            <w:vAlign w:val="center"/>
            <w:hideMark/>
          </w:tcPr>
          <w:p w14:paraId="4CBFDDA6" w14:textId="77777777" w:rsidR="00082B88" w:rsidRPr="00D30847" w:rsidRDefault="00082B88" w:rsidP="00800970">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95%</w:t>
            </w:r>
          </w:p>
        </w:tc>
      </w:tr>
      <w:tr w:rsidR="00082B88" w:rsidRPr="00D30847" w14:paraId="03E56C72" w14:textId="77777777" w:rsidTr="00FD4DD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780"/>
        </w:trPr>
        <w:tc>
          <w:tcPr>
            <w:tcW w:w="2525" w:type="dxa"/>
            <w:gridSpan w:val="7"/>
            <w:vMerge/>
            <w:tcBorders>
              <w:left w:val="single" w:sz="4" w:space="0" w:color="auto"/>
              <w:bottom w:val="single" w:sz="4" w:space="0" w:color="auto"/>
              <w:right w:val="single" w:sz="4" w:space="0" w:color="auto"/>
            </w:tcBorders>
            <w:shd w:val="clear" w:color="000000" w:fill="FFFF99"/>
            <w:vAlign w:val="center"/>
          </w:tcPr>
          <w:p w14:paraId="5EA0638F" w14:textId="77777777" w:rsidR="00082B88" w:rsidRPr="00D30847" w:rsidRDefault="00082B88" w:rsidP="00800970">
            <w:pPr>
              <w:spacing w:after="0" w:line="240" w:lineRule="auto"/>
              <w:jc w:val="center"/>
              <w:rPr>
                <w:rFonts w:eastAsia="Times New Roman" w:cs="Calibri"/>
                <w:sz w:val="12"/>
                <w:szCs w:val="12"/>
                <w:lang w:val="en-GB" w:eastAsia="mk-MK"/>
              </w:rPr>
            </w:pPr>
          </w:p>
        </w:tc>
        <w:tc>
          <w:tcPr>
            <w:tcW w:w="1605" w:type="dxa"/>
            <w:gridSpan w:val="2"/>
            <w:tcBorders>
              <w:top w:val="single" w:sz="4" w:space="0" w:color="auto"/>
              <w:left w:val="single" w:sz="4" w:space="0" w:color="auto"/>
              <w:bottom w:val="single" w:sz="4" w:space="0" w:color="auto"/>
              <w:right w:val="single" w:sz="4" w:space="0" w:color="auto"/>
            </w:tcBorders>
            <w:shd w:val="clear" w:color="000000" w:fill="FFFF99"/>
            <w:vAlign w:val="center"/>
          </w:tcPr>
          <w:p w14:paraId="4A184814" w14:textId="77777777" w:rsidR="00082B88" w:rsidRPr="00D30847" w:rsidRDefault="00082B88" w:rsidP="00800970">
            <w:pPr>
              <w:spacing w:after="0" w:line="240" w:lineRule="auto"/>
              <w:rPr>
                <w:rFonts w:eastAsia="Times New Roman" w:cs="Calibri"/>
                <w:sz w:val="12"/>
                <w:szCs w:val="12"/>
                <w:lang w:val="en-GB" w:eastAsia="mk-MK"/>
              </w:rPr>
            </w:pPr>
            <w:r w:rsidRPr="00D30847">
              <w:rPr>
                <w:rFonts w:eastAsia="Times New Roman" w:cs="Calibri"/>
                <w:sz w:val="12"/>
                <w:szCs w:val="12"/>
                <w:lang w:val="en-GB" w:eastAsia="mk-MK"/>
              </w:rPr>
              <w:t>Percentage of municipalities that have published financial documents (annual, semi-annual and quarterly reports) on their websites</w:t>
            </w:r>
          </w:p>
        </w:tc>
        <w:tc>
          <w:tcPr>
            <w:tcW w:w="1375" w:type="dxa"/>
            <w:gridSpan w:val="5"/>
            <w:tcBorders>
              <w:top w:val="single" w:sz="4" w:space="0" w:color="auto"/>
              <w:left w:val="single" w:sz="4" w:space="0" w:color="auto"/>
              <w:bottom w:val="single" w:sz="4" w:space="0" w:color="auto"/>
              <w:right w:val="single" w:sz="4" w:space="0" w:color="auto"/>
            </w:tcBorders>
            <w:shd w:val="clear" w:color="000000" w:fill="FFFF99"/>
            <w:vAlign w:val="center"/>
          </w:tcPr>
          <w:p w14:paraId="20920D05" w14:textId="77777777" w:rsidR="00082B88" w:rsidRPr="00D30847" w:rsidRDefault="00082B88" w:rsidP="00800970">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MF - Department for budgets and funds</w:t>
            </w:r>
          </w:p>
        </w:tc>
        <w:tc>
          <w:tcPr>
            <w:tcW w:w="1325" w:type="dxa"/>
            <w:gridSpan w:val="2"/>
            <w:tcBorders>
              <w:top w:val="single" w:sz="4" w:space="0" w:color="auto"/>
              <w:left w:val="single" w:sz="4" w:space="0" w:color="auto"/>
              <w:bottom w:val="single" w:sz="4" w:space="0" w:color="auto"/>
              <w:right w:val="single" w:sz="4" w:space="0" w:color="auto"/>
            </w:tcBorders>
            <w:shd w:val="clear" w:color="000000" w:fill="FFFF99"/>
            <w:vAlign w:val="center"/>
          </w:tcPr>
          <w:p w14:paraId="1E0A45EC" w14:textId="77777777" w:rsidR="00082B88" w:rsidRPr="00D30847" w:rsidRDefault="00082B88" w:rsidP="00800970">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75%</w:t>
            </w:r>
          </w:p>
        </w:tc>
        <w:tc>
          <w:tcPr>
            <w:tcW w:w="1652" w:type="dxa"/>
            <w:gridSpan w:val="4"/>
            <w:tcBorders>
              <w:top w:val="single" w:sz="4" w:space="0" w:color="auto"/>
              <w:left w:val="single" w:sz="4" w:space="0" w:color="auto"/>
              <w:bottom w:val="single" w:sz="4" w:space="0" w:color="auto"/>
              <w:right w:val="single" w:sz="4" w:space="0" w:color="auto"/>
            </w:tcBorders>
            <w:shd w:val="clear" w:color="000000" w:fill="FFFF99"/>
            <w:vAlign w:val="center"/>
          </w:tcPr>
          <w:p w14:paraId="0B291EB1" w14:textId="77777777" w:rsidR="00082B88" w:rsidRPr="00D30847" w:rsidRDefault="00082B88" w:rsidP="00800970">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80%</w:t>
            </w:r>
          </w:p>
        </w:tc>
        <w:tc>
          <w:tcPr>
            <w:tcW w:w="1813" w:type="dxa"/>
            <w:gridSpan w:val="4"/>
            <w:tcBorders>
              <w:top w:val="single" w:sz="4" w:space="0" w:color="auto"/>
              <w:left w:val="single" w:sz="4" w:space="0" w:color="auto"/>
              <w:bottom w:val="single" w:sz="4" w:space="0" w:color="auto"/>
              <w:right w:val="single" w:sz="4" w:space="0" w:color="auto"/>
            </w:tcBorders>
            <w:shd w:val="clear" w:color="000000" w:fill="FFFF99"/>
            <w:vAlign w:val="center"/>
          </w:tcPr>
          <w:p w14:paraId="438B295E" w14:textId="77777777" w:rsidR="00082B88" w:rsidRPr="00D30847" w:rsidRDefault="00082B88" w:rsidP="00800970">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85%</w:t>
            </w:r>
          </w:p>
        </w:tc>
        <w:tc>
          <w:tcPr>
            <w:tcW w:w="1872" w:type="dxa"/>
            <w:gridSpan w:val="5"/>
            <w:tcBorders>
              <w:top w:val="single" w:sz="4" w:space="0" w:color="auto"/>
              <w:left w:val="single" w:sz="4" w:space="0" w:color="auto"/>
              <w:bottom w:val="single" w:sz="4" w:space="0" w:color="auto"/>
              <w:right w:val="single" w:sz="4" w:space="0" w:color="auto"/>
            </w:tcBorders>
            <w:shd w:val="clear" w:color="000000" w:fill="FFFF99"/>
            <w:vAlign w:val="center"/>
          </w:tcPr>
          <w:p w14:paraId="4CBED669" w14:textId="77777777" w:rsidR="00082B88" w:rsidRPr="00D30847" w:rsidRDefault="00082B88" w:rsidP="00800970">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87%</w:t>
            </w:r>
          </w:p>
        </w:tc>
        <w:tc>
          <w:tcPr>
            <w:tcW w:w="1413" w:type="dxa"/>
            <w:gridSpan w:val="2"/>
            <w:tcBorders>
              <w:top w:val="single" w:sz="4" w:space="0" w:color="auto"/>
              <w:left w:val="single" w:sz="4" w:space="0" w:color="auto"/>
              <w:bottom w:val="single" w:sz="4" w:space="0" w:color="auto"/>
              <w:right w:val="single" w:sz="4" w:space="0" w:color="auto"/>
            </w:tcBorders>
            <w:shd w:val="clear" w:color="000000" w:fill="FFFF99"/>
            <w:vAlign w:val="center"/>
          </w:tcPr>
          <w:p w14:paraId="50345D20" w14:textId="77777777" w:rsidR="00082B88" w:rsidRPr="00D30847" w:rsidRDefault="00082B88" w:rsidP="00800970">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90%</w:t>
            </w:r>
          </w:p>
        </w:tc>
      </w:tr>
      <w:tr w:rsidR="00082B88" w:rsidRPr="00D30847" w14:paraId="63E1F842" w14:textId="77777777" w:rsidTr="00FD4DD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270"/>
        </w:trPr>
        <w:tc>
          <w:tcPr>
            <w:tcW w:w="13580" w:type="dxa"/>
            <w:gridSpan w:val="31"/>
            <w:tcBorders>
              <w:top w:val="single" w:sz="4" w:space="0" w:color="auto"/>
              <w:left w:val="single" w:sz="8" w:space="0" w:color="auto"/>
              <w:bottom w:val="single" w:sz="8" w:space="0" w:color="auto"/>
              <w:right w:val="single" w:sz="4" w:space="0" w:color="auto"/>
            </w:tcBorders>
            <w:shd w:val="clear" w:color="000000" w:fill="9BD2ED"/>
            <w:vAlign w:val="center"/>
            <w:hideMark/>
          </w:tcPr>
          <w:p w14:paraId="137E0066" w14:textId="77777777" w:rsidR="00082B88" w:rsidRPr="00D30847" w:rsidRDefault="00082B88" w:rsidP="00800970">
            <w:pPr>
              <w:spacing w:after="0" w:line="240" w:lineRule="auto"/>
              <w:rPr>
                <w:rFonts w:eastAsia="Times New Roman" w:cs="Calibri"/>
                <w:b/>
                <w:bCs/>
                <w:sz w:val="12"/>
                <w:szCs w:val="12"/>
                <w:lang w:val="en-GB" w:eastAsia="mk-MK"/>
              </w:rPr>
            </w:pPr>
            <w:r w:rsidRPr="00D30847">
              <w:rPr>
                <w:rFonts w:eastAsia="Times New Roman" w:cs="Calibri"/>
                <w:b/>
                <w:bCs/>
                <w:sz w:val="12"/>
                <w:szCs w:val="12"/>
                <w:lang w:val="en-GB" w:eastAsia="mk-MK"/>
              </w:rPr>
              <w:lastRenderedPageBreak/>
              <w:t>MEASURE 1. Improving budget planning of local self-government units</w:t>
            </w:r>
          </w:p>
        </w:tc>
      </w:tr>
      <w:tr w:rsidR="00082B88" w:rsidRPr="00D30847" w14:paraId="2D4EDBFC" w14:textId="77777777" w:rsidTr="00FD4DD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270"/>
        </w:trPr>
        <w:tc>
          <w:tcPr>
            <w:tcW w:w="2525" w:type="dxa"/>
            <w:gridSpan w:val="7"/>
            <w:tcBorders>
              <w:top w:val="nil"/>
              <w:left w:val="nil"/>
              <w:bottom w:val="nil"/>
              <w:right w:val="nil"/>
            </w:tcBorders>
            <w:shd w:val="clear" w:color="auto" w:fill="auto"/>
            <w:vAlign w:val="center"/>
            <w:hideMark/>
          </w:tcPr>
          <w:p w14:paraId="6EFDE672" w14:textId="77777777" w:rsidR="00082B88" w:rsidRPr="00D30847" w:rsidRDefault="00082B88" w:rsidP="00800970">
            <w:pPr>
              <w:spacing w:after="0" w:line="240" w:lineRule="auto"/>
              <w:rPr>
                <w:rFonts w:eastAsia="Times New Roman" w:cs="Calibri"/>
                <w:b/>
                <w:bCs/>
                <w:sz w:val="12"/>
                <w:szCs w:val="12"/>
                <w:lang w:val="en-GB" w:eastAsia="mk-MK"/>
              </w:rPr>
            </w:pPr>
          </w:p>
        </w:tc>
        <w:tc>
          <w:tcPr>
            <w:tcW w:w="1605" w:type="dxa"/>
            <w:gridSpan w:val="2"/>
            <w:tcBorders>
              <w:left w:val="single" w:sz="8" w:space="0" w:color="000000"/>
            </w:tcBorders>
            <w:shd w:val="clear" w:color="000000" w:fill="9BD2ED"/>
            <w:vAlign w:val="center"/>
            <w:hideMark/>
          </w:tcPr>
          <w:p w14:paraId="1D7EA7E4" w14:textId="77777777" w:rsidR="00082B88" w:rsidRPr="00D30847" w:rsidRDefault="00082B88" w:rsidP="00800970">
            <w:pPr>
              <w:spacing w:after="0" w:line="240" w:lineRule="auto"/>
              <w:jc w:val="center"/>
              <w:rPr>
                <w:rFonts w:eastAsia="Times New Roman" w:cs="Calibri"/>
                <w:b/>
                <w:bCs/>
                <w:sz w:val="12"/>
                <w:szCs w:val="12"/>
                <w:lang w:val="en-GB" w:eastAsia="mk-MK"/>
              </w:rPr>
            </w:pPr>
            <w:r w:rsidRPr="00D30847">
              <w:rPr>
                <w:rFonts w:ascii="Arial" w:eastAsia="Times New Roman" w:hAnsi="Arial" w:cs="Arial"/>
                <w:b/>
                <w:bCs/>
                <w:sz w:val="12"/>
                <w:szCs w:val="12"/>
                <w:lang w:val="en-GB" w:eastAsia="mk-MK"/>
              </w:rPr>
              <w:t>Performance Indicator</w:t>
            </w:r>
          </w:p>
        </w:tc>
        <w:tc>
          <w:tcPr>
            <w:tcW w:w="1375" w:type="dxa"/>
            <w:gridSpan w:val="5"/>
            <w:shd w:val="clear" w:color="000000" w:fill="9BD2ED"/>
            <w:vAlign w:val="center"/>
            <w:hideMark/>
          </w:tcPr>
          <w:p w14:paraId="1EFB8EB3" w14:textId="77777777" w:rsidR="00082B88" w:rsidRPr="00D30847" w:rsidRDefault="00082B88" w:rsidP="00800970">
            <w:pPr>
              <w:spacing w:after="0" w:line="240" w:lineRule="auto"/>
              <w:jc w:val="center"/>
              <w:rPr>
                <w:rFonts w:eastAsia="Times New Roman" w:cs="Calibri"/>
                <w:b/>
                <w:bCs/>
                <w:sz w:val="12"/>
                <w:szCs w:val="12"/>
                <w:lang w:val="en-GB" w:eastAsia="mk-MK"/>
              </w:rPr>
            </w:pPr>
            <w:r w:rsidRPr="00D30847">
              <w:rPr>
                <w:rFonts w:ascii="Arial" w:eastAsia="Times New Roman" w:hAnsi="Arial" w:cs="Arial"/>
                <w:b/>
                <w:bCs/>
                <w:sz w:val="12"/>
                <w:szCs w:val="12"/>
                <w:lang w:val="en-GB" w:eastAsia="mk-MK"/>
              </w:rPr>
              <w:t>Data Source</w:t>
            </w:r>
          </w:p>
        </w:tc>
        <w:tc>
          <w:tcPr>
            <w:tcW w:w="1325" w:type="dxa"/>
            <w:gridSpan w:val="2"/>
            <w:shd w:val="clear" w:color="000000" w:fill="9BD2ED"/>
            <w:vAlign w:val="center"/>
            <w:hideMark/>
          </w:tcPr>
          <w:p w14:paraId="339E3DB3" w14:textId="77777777" w:rsidR="00082B88" w:rsidRPr="00D30847" w:rsidRDefault="00082B88" w:rsidP="00800970">
            <w:pPr>
              <w:spacing w:after="0" w:line="240" w:lineRule="auto"/>
              <w:jc w:val="center"/>
              <w:rPr>
                <w:rFonts w:eastAsia="Times New Roman" w:cs="Calibri"/>
                <w:b/>
                <w:bCs/>
                <w:sz w:val="12"/>
                <w:szCs w:val="12"/>
                <w:lang w:val="en-GB" w:eastAsia="mk-MK"/>
              </w:rPr>
            </w:pPr>
            <w:r w:rsidRPr="00D30847">
              <w:rPr>
                <w:rFonts w:ascii="Arial" w:eastAsia="Times New Roman" w:hAnsi="Arial" w:cs="Arial"/>
                <w:b/>
                <w:bCs/>
                <w:sz w:val="12"/>
                <w:szCs w:val="12"/>
                <w:lang w:val="en-GB" w:eastAsia="mk-MK"/>
              </w:rPr>
              <w:t>Baseline FY23</w:t>
            </w:r>
          </w:p>
        </w:tc>
        <w:tc>
          <w:tcPr>
            <w:tcW w:w="1652" w:type="dxa"/>
            <w:gridSpan w:val="4"/>
            <w:shd w:val="clear" w:color="000000" w:fill="9BD2ED"/>
            <w:vAlign w:val="center"/>
            <w:hideMark/>
          </w:tcPr>
          <w:p w14:paraId="58B1B93E" w14:textId="77777777" w:rsidR="00082B88" w:rsidRPr="00D30847" w:rsidRDefault="00082B88" w:rsidP="00800970">
            <w:pPr>
              <w:spacing w:after="0" w:line="240" w:lineRule="auto"/>
              <w:jc w:val="center"/>
              <w:rPr>
                <w:rFonts w:eastAsia="Times New Roman" w:cs="Calibri"/>
                <w:b/>
                <w:bCs/>
                <w:sz w:val="12"/>
                <w:szCs w:val="12"/>
                <w:lang w:val="en-GB" w:eastAsia="mk-MK"/>
              </w:rPr>
            </w:pPr>
            <w:r w:rsidRPr="00D30847">
              <w:rPr>
                <w:rFonts w:ascii="Arial" w:eastAsia="Times New Roman" w:hAnsi="Arial" w:cs="Arial"/>
                <w:b/>
                <w:bCs/>
                <w:sz w:val="12"/>
                <w:szCs w:val="12"/>
                <w:lang w:val="en-GB" w:eastAsia="mk-MK"/>
              </w:rPr>
              <w:t>Target FY25</w:t>
            </w:r>
          </w:p>
        </w:tc>
        <w:tc>
          <w:tcPr>
            <w:tcW w:w="1813" w:type="dxa"/>
            <w:gridSpan w:val="4"/>
            <w:shd w:val="clear" w:color="000000" w:fill="9BD2ED"/>
            <w:vAlign w:val="center"/>
            <w:hideMark/>
          </w:tcPr>
          <w:p w14:paraId="351C68B9" w14:textId="77777777" w:rsidR="00082B88" w:rsidRPr="00D30847" w:rsidRDefault="00082B88" w:rsidP="00800970">
            <w:pPr>
              <w:spacing w:after="0" w:line="240" w:lineRule="auto"/>
              <w:jc w:val="center"/>
              <w:rPr>
                <w:rFonts w:eastAsia="Times New Roman" w:cs="Calibri"/>
                <w:b/>
                <w:bCs/>
                <w:sz w:val="12"/>
                <w:szCs w:val="12"/>
                <w:lang w:val="en-GB" w:eastAsia="mk-MK"/>
              </w:rPr>
            </w:pPr>
            <w:r w:rsidRPr="00D30847">
              <w:rPr>
                <w:rFonts w:ascii="Arial" w:eastAsia="Times New Roman" w:hAnsi="Arial" w:cs="Arial"/>
                <w:b/>
                <w:bCs/>
                <w:sz w:val="12"/>
                <w:szCs w:val="12"/>
                <w:lang w:val="en-GB" w:eastAsia="mk-MK"/>
              </w:rPr>
              <w:t>Target FY26</w:t>
            </w:r>
          </w:p>
        </w:tc>
        <w:tc>
          <w:tcPr>
            <w:tcW w:w="1872" w:type="dxa"/>
            <w:gridSpan w:val="5"/>
            <w:shd w:val="clear" w:color="000000" w:fill="9BD2ED"/>
            <w:vAlign w:val="center"/>
            <w:hideMark/>
          </w:tcPr>
          <w:p w14:paraId="1DEA5BF3" w14:textId="77777777" w:rsidR="00082B88" w:rsidRPr="00D30847" w:rsidRDefault="00082B88" w:rsidP="00800970">
            <w:pPr>
              <w:spacing w:after="0" w:line="240" w:lineRule="auto"/>
              <w:jc w:val="center"/>
              <w:rPr>
                <w:rFonts w:eastAsia="Times New Roman" w:cs="Calibri"/>
                <w:b/>
                <w:bCs/>
                <w:sz w:val="12"/>
                <w:szCs w:val="12"/>
                <w:lang w:val="en-GB" w:eastAsia="mk-MK"/>
              </w:rPr>
            </w:pPr>
            <w:r w:rsidRPr="00D30847">
              <w:rPr>
                <w:rFonts w:ascii="Arial" w:eastAsia="Times New Roman" w:hAnsi="Arial" w:cs="Arial"/>
                <w:b/>
                <w:bCs/>
                <w:sz w:val="12"/>
                <w:szCs w:val="12"/>
                <w:lang w:val="en-GB" w:eastAsia="mk-MK"/>
              </w:rPr>
              <w:t>Target FY27</w:t>
            </w:r>
          </w:p>
        </w:tc>
        <w:tc>
          <w:tcPr>
            <w:tcW w:w="1413" w:type="dxa"/>
            <w:gridSpan w:val="2"/>
            <w:shd w:val="clear" w:color="000000" w:fill="9BD2ED"/>
            <w:vAlign w:val="center"/>
            <w:hideMark/>
          </w:tcPr>
          <w:p w14:paraId="42D62B7B" w14:textId="77777777" w:rsidR="00082B88" w:rsidRPr="00D30847" w:rsidRDefault="00082B88" w:rsidP="00800970">
            <w:pPr>
              <w:spacing w:after="0" w:line="240" w:lineRule="auto"/>
              <w:jc w:val="center"/>
              <w:rPr>
                <w:rFonts w:eastAsia="Times New Roman" w:cs="Calibri"/>
                <w:b/>
                <w:bCs/>
                <w:sz w:val="12"/>
                <w:szCs w:val="12"/>
                <w:lang w:val="en-GB" w:eastAsia="mk-MK"/>
              </w:rPr>
            </w:pPr>
            <w:r w:rsidRPr="00D30847">
              <w:rPr>
                <w:rFonts w:ascii="Arial" w:eastAsia="Times New Roman" w:hAnsi="Arial" w:cs="Arial"/>
                <w:b/>
                <w:bCs/>
                <w:sz w:val="12"/>
                <w:szCs w:val="12"/>
                <w:lang w:val="en-GB" w:eastAsia="mk-MK"/>
              </w:rPr>
              <w:t>Target FY28</w:t>
            </w:r>
          </w:p>
        </w:tc>
      </w:tr>
      <w:tr w:rsidR="00F16C64" w:rsidRPr="00D30847" w14:paraId="08C6C744" w14:textId="77777777" w:rsidTr="00FD4DD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764"/>
        </w:trPr>
        <w:tc>
          <w:tcPr>
            <w:tcW w:w="2525" w:type="dxa"/>
            <w:gridSpan w:val="7"/>
            <w:tcBorders>
              <w:top w:val="nil"/>
              <w:left w:val="nil"/>
              <w:bottom w:val="nil"/>
              <w:right w:val="nil"/>
            </w:tcBorders>
            <w:shd w:val="clear" w:color="auto" w:fill="auto"/>
            <w:vAlign w:val="center"/>
            <w:hideMark/>
          </w:tcPr>
          <w:p w14:paraId="455A2545" w14:textId="77777777" w:rsidR="00F16C64" w:rsidRPr="00D30847" w:rsidRDefault="00F16C64" w:rsidP="00F16C64">
            <w:pPr>
              <w:spacing w:after="0" w:line="240" w:lineRule="auto"/>
              <w:jc w:val="center"/>
              <w:rPr>
                <w:rFonts w:eastAsia="Times New Roman" w:cs="Calibri"/>
                <w:b/>
                <w:bCs/>
                <w:sz w:val="12"/>
                <w:szCs w:val="12"/>
                <w:lang w:val="en-GB" w:eastAsia="mk-MK"/>
              </w:rPr>
            </w:pPr>
          </w:p>
        </w:tc>
        <w:tc>
          <w:tcPr>
            <w:tcW w:w="1605" w:type="dxa"/>
            <w:gridSpan w:val="2"/>
            <w:tcBorders>
              <w:top w:val="single" w:sz="4" w:space="0" w:color="auto"/>
              <w:left w:val="single" w:sz="8" w:space="0" w:color="000000"/>
              <w:bottom w:val="single" w:sz="8" w:space="0" w:color="000000"/>
              <w:right w:val="single" w:sz="8" w:space="0" w:color="000000"/>
            </w:tcBorders>
            <w:shd w:val="clear" w:color="000000" w:fill="FFFF99"/>
            <w:vAlign w:val="center"/>
            <w:hideMark/>
          </w:tcPr>
          <w:p w14:paraId="2E548FED" w14:textId="77777777" w:rsidR="00F16C64" w:rsidRPr="00D30847" w:rsidRDefault="00F16C64" w:rsidP="00F16C64">
            <w:pPr>
              <w:spacing w:after="0" w:line="240" w:lineRule="auto"/>
              <w:rPr>
                <w:rFonts w:eastAsia="Times New Roman" w:cs="Calibri"/>
                <w:sz w:val="12"/>
                <w:szCs w:val="12"/>
                <w:lang w:val="en-GB" w:eastAsia="mk-MK"/>
              </w:rPr>
            </w:pPr>
            <w:r w:rsidRPr="00D30847">
              <w:rPr>
                <w:rFonts w:eastAsia="Times New Roman" w:cs="Calibri"/>
                <w:sz w:val="12"/>
                <w:szCs w:val="12"/>
                <w:lang w:val="en-GB" w:eastAsia="mk-MK"/>
              </w:rPr>
              <w:t>New Law on Financing of Local Self-Government Units</w:t>
            </w:r>
          </w:p>
        </w:tc>
        <w:tc>
          <w:tcPr>
            <w:tcW w:w="1375" w:type="dxa"/>
            <w:gridSpan w:val="5"/>
            <w:tcBorders>
              <w:top w:val="single" w:sz="4" w:space="0" w:color="auto"/>
              <w:left w:val="nil"/>
              <w:bottom w:val="single" w:sz="8" w:space="0" w:color="000000"/>
              <w:right w:val="single" w:sz="8" w:space="0" w:color="000000"/>
            </w:tcBorders>
            <w:shd w:val="clear" w:color="000000" w:fill="FFFF99"/>
            <w:vAlign w:val="center"/>
            <w:hideMark/>
          </w:tcPr>
          <w:p w14:paraId="7D2231FD" w14:textId="77777777" w:rsidR="00F16C64" w:rsidRPr="00D30847" w:rsidRDefault="00F16C64" w:rsidP="00F16C64">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MF - Department for budgets and funds</w:t>
            </w:r>
          </w:p>
        </w:tc>
        <w:tc>
          <w:tcPr>
            <w:tcW w:w="1325" w:type="dxa"/>
            <w:gridSpan w:val="2"/>
            <w:tcBorders>
              <w:top w:val="single" w:sz="4" w:space="0" w:color="auto"/>
              <w:left w:val="nil"/>
              <w:bottom w:val="single" w:sz="8" w:space="0" w:color="000000"/>
              <w:right w:val="single" w:sz="8" w:space="0" w:color="000000"/>
            </w:tcBorders>
            <w:shd w:val="clear" w:color="000000" w:fill="FFFF99"/>
            <w:vAlign w:val="center"/>
            <w:hideMark/>
          </w:tcPr>
          <w:p w14:paraId="23E4AE46" w14:textId="77777777" w:rsidR="00F16C64" w:rsidRPr="00D30847" w:rsidRDefault="00F16C64" w:rsidP="00F16C64">
            <w:pPr>
              <w:spacing w:after="0" w:line="240" w:lineRule="auto"/>
              <w:rPr>
                <w:rFonts w:eastAsia="Times New Roman" w:cs="Calibri"/>
                <w:sz w:val="12"/>
                <w:szCs w:val="12"/>
                <w:lang w:val="en-GB" w:eastAsia="mk-MK"/>
              </w:rPr>
            </w:pPr>
            <w:r w:rsidRPr="00D30847">
              <w:rPr>
                <w:rFonts w:eastAsia="Times New Roman" w:cs="Calibri"/>
                <w:sz w:val="12"/>
                <w:szCs w:val="12"/>
                <w:lang w:val="en-GB" w:eastAsia="mk-MK"/>
              </w:rPr>
              <w:t>Law on Financing of Local Self-Government Units</w:t>
            </w:r>
          </w:p>
        </w:tc>
        <w:tc>
          <w:tcPr>
            <w:tcW w:w="1652" w:type="dxa"/>
            <w:gridSpan w:val="4"/>
            <w:tcBorders>
              <w:top w:val="single" w:sz="4" w:space="0" w:color="auto"/>
              <w:left w:val="nil"/>
              <w:bottom w:val="single" w:sz="8" w:space="0" w:color="000000"/>
              <w:right w:val="single" w:sz="8" w:space="0" w:color="000000"/>
            </w:tcBorders>
            <w:shd w:val="clear" w:color="000000" w:fill="FFFF99"/>
            <w:vAlign w:val="center"/>
            <w:hideMark/>
          </w:tcPr>
          <w:p w14:paraId="16FE748C" w14:textId="051F0C7B" w:rsidR="00F16C64" w:rsidRPr="00D30847" w:rsidRDefault="00F16C64" w:rsidP="00F16C64">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 xml:space="preserve">Draft - Law on Financing of Local Self-Government Units </w:t>
            </w:r>
          </w:p>
        </w:tc>
        <w:tc>
          <w:tcPr>
            <w:tcW w:w="1813" w:type="dxa"/>
            <w:gridSpan w:val="4"/>
            <w:tcBorders>
              <w:top w:val="single" w:sz="4" w:space="0" w:color="auto"/>
              <w:left w:val="nil"/>
              <w:bottom w:val="single" w:sz="8" w:space="0" w:color="000000"/>
              <w:right w:val="single" w:sz="4" w:space="0" w:color="auto"/>
            </w:tcBorders>
            <w:shd w:val="clear" w:color="000000" w:fill="FFFF99"/>
            <w:vAlign w:val="center"/>
            <w:hideMark/>
          </w:tcPr>
          <w:p w14:paraId="3AC9CC6B" w14:textId="770A1AD3" w:rsidR="00F16C64" w:rsidRPr="00D30847" w:rsidRDefault="00F16C64" w:rsidP="00F16C64">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New Law on Financing of Local Self-Government Units</w:t>
            </w:r>
            <w:r w:rsidRPr="00D30847" w:rsidDel="0002303B">
              <w:rPr>
                <w:rFonts w:eastAsia="Times New Roman" w:cs="Calibri"/>
                <w:sz w:val="12"/>
                <w:szCs w:val="12"/>
                <w:lang w:val="en-GB" w:eastAsia="mk-MK"/>
              </w:rPr>
              <w:t xml:space="preserve"> </w:t>
            </w:r>
          </w:p>
        </w:tc>
        <w:tc>
          <w:tcPr>
            <w:tcW w:w="1872" w:type="dxa"/>
            <w:gridSpan w:val="5"/>
            <w:tcBorders>
              <w:top w:val="single" w:sz="4" w:space="0" w:color="auto"/>
              <w:left w:val="single" w:sz="4" w:space="0" w:color="auto"/>
              <w:bottom w:val="single" w:sz="8" w:space="0" w:color="000000"/>
              <w:right w:val="single" w:sz="8" w:space="0" w:color="auto"/>
            </w:tcBorders>
            <w:shd w:val="clear" w:color="000000" w:fill="FFFF99"/>
            <w:vAlign w:val="center"/>
            <w:hideMark/>
          </w:tcPr>
          <w:p w14:paraId="6AB3E921" w14:textId="6CAF6B07" w:rsidR="00F16C64" w:rsidRPr="00D30847" w:rsidRDefault="00F16C64" w:rsidP="00F16C64">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w:t>
            </w:r>
          </w:p>
        </w:tc>
        <w:tc>
          <w:tcPr>
            <w:tcW w:w="1413" w:type="dxa"/>
            <w:gridSpan w:val="2"/>
            <w:tcBorders>
              <w:top w:val="single" w:sz="4" w:space="0" w:color="auto"/>
              <w:left w:val="nil"/>
              <w:bottom w:val="single" w:sz="8" w:space="0" w:color="000000"/>
              <w:right w:val="single" w:sz="8" w:space="0" w:color="000000"/>
            </w:tcBorders>
            <w:shd w:val="clear" w:color="000000" w:fill="FFFF99"/>
            <w:vAlign w:val="center"/>
            <w:hideMark/>
          </w:tcPr>
          <w:p w14:paraId="1303830A" w14:textId="2DB81EE6" w:rsidR="00F16C64" w:rsidRPr="00D30847" w:rsidRDefault="00F16C64" w:rsidP="00F16C64">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w:t>
            </w:r>
          </w:p>
        </w:tc>
      </w:tr>
      <w:tr w:rsidR="00F16C64" w:rsidRPr="00D30847" w14:paraId="3D8FD018" w14:textId="77777777" w:rsidTr="00FD4DD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619"/>
        </w:trPr>
        <w:tc>
          <w:tcPr>
            <w:tcW w:w="2525" w:type="dxa"/>
            <w:gridSpan w:val="7"/>
            <w:tcBorders>
              <w:top w:val="nil"/>
              <w:left w:val="nil"/>
              <w:bottom w:val="nil"/>
              <w:right w:val="nil"/>
            </w:tcBorders>
            <w:shd w:val="clear" w:color="auto" w:fill="auto"/>
            <w:vAlign w:val="center"/>
            <w:hideMark/>
          </w:tcPr>
          <w:p w14:paraId="4CD72AC2" w14:textId="77777777" w:rsidR="00F16C64" w:rsidRPr="00D30847" w:rsidRDefault="00F16C64" w:rsidP="00F16C64">
            <w:pPr>
              <w:spacing w:after="0" w:line="240" w:lineRule="auto"/>
              <w:jc w:val="center"/>
              <w:rPr>
                <w:rFonts w:eastAsia="Times New Roman" w:cs="Calibri"/>
                <w:sz w:val="12"/>
                <w:szCs w:val="12"/>
                <w:lang w:val="en-GB" w:eastAsia="mk-MK"/>
              </w:rPr>
            </w:pPr>
          </w:p>
        </w:tc>
        <w:tc>
          <w:tcPr>
            <w:tcW w:w="1605" w:type="dxa"/>
            <w:gridSpan w:val="2"/>
            <w:tcBorders>
              <w:top w:val="nil"/>
              <w:left w:val="single" w:sz="8" w:space="0" w:color="000000"/>
              <w:bottom w:val="single" w:sz="4" w:space="0" w:color="auto"/>
              <w:right w:val="single" w:sz="8" w:space="0" w:color="000000"/>
            </w:tcBorders>
            <w:shd w:val="clear" w:color="000000" w:fill="FFFF99"/>
            <w:vAlign w:val="center"/>
            <w:hideMark/>
          </w:tcPr>
          <w:p w14:paraId="75903103" w14:textId="77777777" w:rsidR="00F16C64" w:rsidRPr="00D30847" w:rsidRDefault="00F16C64" w:rsidP="00F16C64">
            <w:pPr>
              <w:spacing w:after="0" w:line="240" w:lineRule="auto"/>
              <w:rPr>
                <w:rFonts w:eastAsia="Times New Roman" w:cs="Calibri"/>
                <w:sz w:val="12"/>
                <w:szCs w:val="12"/>
                <w:lang w:val="en-GB" w:eastAsia="mk-MK"/>
              </w:rPr>
            </w:pPr>
            <w:r w:rsidRPr="00D30847">
              <w:rPr>
                <w:rFonts w:eastAsia="Times New Roman" w:cs="Calibri"/>
                <w:sz w:val="12"/>
                <w:szCs w:val="12"/>
                <w:lang w:val="en-GB" w:eastAsia="mk-MK"/>
              </w:rPr>
              <w:t>New bylaws arising from the new Law</w:t>
            </w:r>
          </w:p>
        </w:tc>
        <w:tc>
          <w:tcPr>
            <w:tcW w:w="1375" w:type="dxa"/>
            <w:gridSpan w:val="5"/>
            <w:tcBorders>
              <w:top w:val="nil"/>
              <w:left w:val="nil"/>
              <w:bottom w:val="single" w:sz="4" w:space="0" w:color="auto"/>
              <w:right w:val="single" w:sz="8" w:space="0" w:color="000000"/>
            </w:tcBorders>
            <w:shd w:val="clear" w:color="000000" w:fill="FFFF99"/>
            <w:vAlign w:val="center"/>
            <w:hideMark/>
          </w:tcPr>
          <w:p w14:paraId="37B52671" w14:textId="77777777" w:rsidR="00F16C64" w:rsidRPr="00D30847" w:rsidRDefault="00F16C64" w:rsidP="00F16C64">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MF - Department for budgets and funds</w:t>
            </w:r>
          </w:p>
        </w:tc>
        <w:tc>
          <w:tcPr>
            <w:tcW w:w="1325" w:type="dxa"/>
            <w:gridSpan w:val="2"/>
            <w:tcBorders>
              <w:top w:val="nil"/>
              <w:left w:val="nil"/>
              <w:bottom w:val="single" w:sz="4" w:space="0" w:color="auto"/>
              <w:right w:val="single" w:sz="8" w:space="0" w:color="000000"/>
            </w:tcBorders>
            <w:shd w:val="clear" w:color="000000" w:fill="FFFF99"/>
            <w:vAlign w:val="center"/>
            <w:hideMark/>
          </w:tcPr>
          <w:p w14:paraId="3B909BB0" w14:textId="77777777" w:rsidR="00F16C64" w:rsidRPr="00D30847" w:rsidRDefault="00F16C64" w:rsidP="00F16C64">
            <w:pPr>
              <w:spacing w:after="0" w:line="240" w:lineRule="auto"/>
              <w:rPr>
                <w:rFonts w:eastAsia="Times New Roman" w:cs="Calibri"/>
                <w:sz w:val="12"/>
                <w:szCs w:val="12"/>
                <w:lang w:val="en-GB" w:eastAsia="mk-MK"/>
              </w:rPr>
            </w:pPr>
            <w:r w:rsidRPr="00D30847">
              <w:rPr>
                <w:rFonts w:eastAsia="Times New Roman" w:cs="Calibri"/>
                <w:sz w:val="12"/>
                <w:szCs w:val="12"/>
                <w:lang w:val="en-GB" w:eastAsia="mk-MK"/>
              </w:rPr>
              <w:t>Law on Financing of Local Self-Government Units</w:t>
            </w:r>
          </w:p>
        </w:tc>
        <w:tc>
          <w:tcPr>
            <w:tcW w:w="1652" w:type="dxa"/>
            <w:gridSpan w:val="4"/>
            <w:tcBorders>
              <w:top w:val="nil"/>
              <w:left w:val="nil"/>
              <w:bottom w:val="single" w:sz="4" w:space="0" w:color="auto"/>
              <w:right w:val="single" w:sz="8" w:space="0" w:color="000000"/>
            </w:tcBorders>
            <w:shd w:val="clear" w:color="000000" w:fill="FFFF99"/>
            <w:vAlign w:val="center"/>
            <w:hideMark/>
          </w:tcPr>
          <w:p w14:paraId="35B17239" w14:textId="791B471C" w:rsidR="00F16C64" w:rsidRPr="00D30847" w:rsidRDefault="00F16C64" w:rsidP="00F16C64">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w:t>
            </w:r>
          </w:p>
        </w:tc>
        <w:tc>
          <w:tcPr>
            <w:tcW w:w="1813" w:type="dxa"/>
            <w:gridSpan w:val="4"/>
            <w:tcBorders>
              <w:top w:val="nil"/>
              <w:left w:val="nil"/>
              <w:bottom w:val="single" w:sz="4" w:space="0" w:color="auto"/>
              <w:right w:val="single" w:sz="4" w:space="0" w:color="auto"/>
            </w:tcBorders>
            <w:shd w:val="clear" w:color="000000" w:fill="FFFF99"/>
            <w:vAlign w:val="center"/>
            <w:hideMark/>
          </w:tcPr>
          <w:p w14:paraId="7377D2E4" w14:textId="2F432D24" w:rsidR="00F16C64" w:rsidRPr="00D30847" w:rsidRDefault="00F16C64" w:rsidP="00F16C64">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New bylaws</w:t>
            </w:r>
          </w:p>
        </w:tc>
        <w:tc>
          <w:tcPr>
            <w:tcW w:w="1872" w:type="dxa"/>
            <w:gridSpan w:val="5"/>
            <w:tcBorders>
              <w:top w:val="nil"/>
              <w:left w:val="single" w:sz="4" w:space="0" w:color="auto"/>
              <w:bottom w:val="single" w:sz="4" w:space="0" w:color="auto"/>
              <w:right w:val="single" w:sz="8" w:space="0" w:color="000000"/>
            </w:tcBorders>
            <w:shd w:val="clear" w:color="000000" w:fill="FFFF99"/>
            <w:vAlign w:val="center"/>
            <w:hideMark/>
          </w:tcPr>
          <w:p w14:paraId="56E25B07" w14:textId="6D550008" w:rsidR="00F16C64" w:rsidRPr="00D30847" w:rsidRDefault="00F16C64" w:rsidP="00F16C64">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w:t>
            </w:r>
          </w:p>
        </w:tc>
        <w:tc>
          <w:tcPr>
            <w:tcW w:w="1413" w:type="dxa"/>
            <w:gridSpan w:val="2"/>
            <w:tcBorders>
              <w:top w:val="nil"/>
              <w:left w:val="nil"/>
              <w:bottom w:val="single" w:sz="4" w:space="0" w:color="auto"/>
              <w:right w:val="single" w:sz="8" w:space="0" w:color="000000"/>
            </w:tcBorders>
            <w:shd w:val="clear" w:color="000000" w:fill="FFFF99"/>
            <w:vAlign w:val="center"/>
            <w:hideMark/>
          </w:tcPr>
          <w:p w14:paraId="44CB1274" w14:textId="2191817A" w:rsidR="00F16C64" w:rsidRPr="00D30847" w:rsidRDefault="00F16C64" w:rsidP="00F16C64">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w:t>
            </w:r>
          </w:p>
        </w:tc>
      </w:tr>
      <w:tr w:rsidR="00F16C64" w:rsidRPr="00D30847" w14:paraId="681D2C9E" w14:textId="77777777" w:rsidTr="00FD4DD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620"/>
        </w:trPr>
        <w:tc>
          <w:tcPr>
            <w:tcW w:w="2525" w:type="dxa"/>
            <w:gridSpan w:val="7"/>
            <w:tcBorders>
              <w:top w:val="nil"/>
              <w:left w:val="nil"/>
              <w:bottom w:val="nil"/>
              <w:right w:val="nil"/>
            </w:tcBorders>
            <w:shd w:val="clear" w:color="auto" w:fill="auto"/>
            <w:vAlign w:val="center"/>
          </w:tcPr>
          <w:p w14:paraId="512F0E65" w14:textId="77777777" w:rsidR="00F16C64" w:rsidRPr="00D30847" w:rsidRDefault="00F16C64" w:rsidP="00F16C64">
            <w:pPr>
              <w:spacing w:after="0" w:line="240" w:lineRule="auto"/>
              <w:jc w:val="center"/>
              <w:rPr>
                <w:rFonts w:eastAsia="Times New Roman" w:cs="Calibri"/>
                <w:sz w:val="12"/>
                <w:szCs w:val="12"/>
                <w:lang w:val="en-GB" w:eastAsia="mk-MK"/>
              </w:rPr>
            </w:pPr>
          </w:p>
        </w:tc>
        <w:tc>
          <w:tcPr>
            <w:tcW w:w="1605" w:type="dxa"/>
            <w:gridSpan w:val="2"/>
            <w:tcBorders>
              <w:top w:val="nil"/>
              <w:left w:val="single" w:sz="8" w:space="0" w:color="000000"/>
              <w:bottom w:val="single" w:sz="4" w:space="0" w:color="auto"/>
              <w:right w:val="single" w:sz="8" w:space="0" w:color="000000"/>
            </w:tcBorders>
            <w:shd w:val="clear" w:color="000000" w:fill="FFFF99"/>
            <w:vAlign w:val="center"/>
          </w:tcPr>
          <w:p w14:paraId="15482531" w14:textId="77777777" w:rsidR="00F16C64" w:rsidRPr="00D30847" w:rsidRDefault="00F16C64" w:rsidP="00F16C64">
            <w:pPr>
              <w:spacing w:after="0" w:line="240" w:lineRule="auto"/>
              <w:rPr>
                <w:rFonts w:eastAsia="Times New Roman" w:cs="Calibri"/>
                <w:sz w:val="12"/>
                <w:szCs w:val="12"/>
                <w:lang w:val="en-GB" w:eastAsia="mk-MK"/>
              </w:rPr>
            </w:pPr>
            <w:r w:rsidRPr="00D30847">
              <w:rPr>
                <w:rFonts w:eastAsia="Times New Roman" w:cs="Calibri"/>
                <w:sz w:val="12"/>
                <w:szCs w:val="12"/>
                <w:lang w:val="en-GB" w:eastAsia="mk-MK"/>
              </w:rPr>
              <w:t>Medium-term budget planning</w:t>
            </w:r>
          </w:p>
        </w:tc>
        <w:tc>
          <w:tcPr>
            <w:tcW w:w="1375" w:type="dxa"/>
            <w:gridSpan w:val="5"/>
            <w:tcBorders>
              <w:top w:val="nil"/>
              <w:left w:val="nil"/>
              <w:bottom w:val="single" w:sz="4" w:space="0" w:color="auto"/>
              <w:right w:val="single" w:sz="8" w:space="0" w:color="000000"/>
            </w:tcBorders>
            <w:shd w:val="clear" w:color="000000" w:fill="FFFF99"/>
            <w:vAlign w:val="center"/>
          </w:tcPr>
          <w:p w14:paraId="0BC77CE1" w14:textId="77777777" w:rsidR="00F16C64" w:rsidRPr="00D30847" w:rsidRDefault="00F16C64" w:rsidP="00F16C64">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MF - Department for budgets and funds</w:t>
            </w:r>
          </w:p>
        </w:tc>
        <w:tc>
          <w:tcPr>
            <w:tcW w:w="1325" w:type="dxa"/>
            <w:gridSpan w:val="2"/>
            <w:tcBorders>
              <w:top w:val="nil"/>
              <w:left w:val="nil"/>
              <w:bottom w:val="single" w:sz="4" w:space="0" w:color="auto"/>
              <w:right w:val="single" w:sz="8" w:space="0" w:color="000000"/>
            </w:tcBorders>
            <w:shd w:val="clear" w:color="000000" w:fill="FFFF99"/>
            <w:vAlign w:val="center"/>
          </w:tcPr>
          <w:p w14:paraId="7F0E806D" w14:textId="77777777" w:rsidR="00F16C64" w:rsidRPr="00D30847" w:rsidRDefault="00F16C64" w:rsidP="00F16C64">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w:t>
            </w:r>
          </w:p>
        </w:tc>
        <w:tc>
          <w:tcPr>
            <w:tcW w:w="1652" w:type="dxa"/>
            <w:gridSpan w:val="4"/>
            <w:tcBorders>
              <w:top w:val="nil"/>
              <w:left w:val="nil"/>
              <w:bottom w:val="single" w:sz="4" w:space="0" w:color="auto"/>
              <w:right w:val="single" w:sz="8" w:space="0" w:color="000000"/>
            </w:tcBorders>
            <w:shd w:val="clear" w:color="000000" w:fill="FFFF99"/>
            <w:vAlign w:val="center"/>
          </w:tcPr>
          <w:p w14:paraId="6A61DABE" w14:textId="2C373D9B" w:rsidR="00F16C64" w:rsidRPr="00D30847" w:rsidRDefault="00F16C64" w:rsidP="00F16C64">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w:t>
            </w:r>
          </w:p>
        </w:tc>
        <w:tc>
          <w:tcPr>
            <w:tcW w:w="1813" w:type="dxa"/>
            <w:gridSpan w:val="4"/>
            <w:tcBorders>
              <w:top w:val="nil"/>
              <w:left w:val="nil"/>
              <w:bottom w:val="single" w:sz="4" w:space="0" w:color="auto"/>
              <w:right w:val="single" w:sz="4" w:space="0" w:color="auto"/>
            </w:tcBorders>
            <w:shd w:val="clear" w:color="000000" w:fill="FFFF99"/>
            <w:vAlign w:val="center"/>
          </w:tcPr>
          <w:p w14:paraId="4711A2AF" w14:textId="517A0FE9" w:rsidR="00F16C64" w:rsidRPr="00D30847" w:rsidRDefault="00F16C64" w:rsidP="00F16C64">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All municipalities had medium-term budget planning</w:t>
            </w:r>
          </w:p>
        </w:tc>
        <w:tc>
          <w:tcPr>
            <w:tcW w:w="1872" w:type="dxa"/>
            <w:gridSpan w:val="5"/>
            <w:tcBorders>
              <w:top w:val="nil"/>
              <w:left w:val="single" w:sz="4" w:space="0" w:color="auto"/>
              <w:bottom w:val="single" w:sz="4" w:space="0" w:color="auto"/>
              <w:right w:val="single" w:sz="8" w:space="0" w:color="000000"/>
            </w:tcBorders>
            <w:shd w:val="clear" w:color="000000" w:fill="FFFF99"/>
            <w:vAlign w:val="center"/>
          </w:tcPr>
          <w:p w14:paraId="0A9AF07D" w14:textId="5BE745C8" w:rsidR="00F16C64" w:rsidRPr="00D30847" w:rsidRDefault="00F16C64" w:rsidP="00F16C64">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All municipalities had medium-term budget planning</w:t>
            </w:r>
          </w:p>
        </w:tc>
        <w:tc>
          <w:tcPr>
            <w:tcW w:w="1413" w:type="dxa"/>
            <w:gridSpan w:val="2"/>
            <w:tcBorders>
              <w:top w:val="nil"/>
              <w:left w:val="nil"/>
              <w:bottom w:val="single" w:sz="4" w:space="0" w:color="auto"/>
              <w:right w:val="single" w:sz="8" w:space="0" w:color="000000"/>
            </w:tcBorders>
            <w:shd w:val="clear" w:color="000000" w:fill="FFFF99"/>
            <w:vAlign w:val="center"/>
          </w:tcPr>
          <w:p w14:paraId="7508A7E0" w14:textId="3AE3DCD2" w:rsidR="00F16C64" w:rsidRPr="00D30847" w:rsidRDefault="00F16C64" w:rsidP="00F16C64">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All municipalities had medium-term budget planning</w:t>
            </w:r>
          </w:p>
        </w:tc>
      </w:tr>
      <w:tr w:rsidR="00082B88" w:rsidRPr="00D30847" w14:paraId="3132FA20" w14:textId="77777777" w:rsidTr="00FD4DD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521"/>
        </w:trPr>
        <w:tc>
          <w:tcPr>
            <w:tcW w:w="2525" w:type="dxa"/>
            <w:gridSpan w:val="7"/>
            <w:tcBorders>
              <w:top w:val="nil"/>
              <w:left w:val="nil"/>
              <w:bottom w:val="nil"/>
              <w:right w:val="nil"/>
            </w:tcBorders>
            <w:shd w:val="clear" w:color="auto" w:fill="auto"/>
            <w:vAlign w:val="center"/>
          </w:tcPr>
          <w:p w14:paraId="42458722" w14:textId="77777777" w:rsidR="00082B88" w:rsidRPr="00D30847" w:rsidRDefault="00082B88" w:rsidP="00800970">
            <w:pPr>
              <w:spacing w:after="0" w:line="240" w:lineRule="auto"/>
              <w:jc w:val="center"/>
              <w:rPr>
                <w:rFonts w:eastAsia="Times New Roman" w:cs="Calibri"/>
                <w:sz w:val="12"/>
                <w:szCs w:val="12"/>
                <w:lang w:val="en-GB" w:eastAsia="mk-MK"/>
              </w:rPr>
            </w:pPr>
          </w:p>
        </w:tc>
        <w:tc>
          <w:tcPr>
            <w:tcW w:w="1605" w:type="dxa"/>
            <w:gridSpan w:val="2"/>
            <w:tcBorders>
              <w:top w:val="nil"/>
              <w:left w:val="single" w:sz="8" w:space="0" w:color="000000"/>
              <w:bottom w:val="single" w:sz="4" w:space="0" w:color="auto"/>
              <w:right w:val="single" w:sz="8" w:space="0" w:color="000000"/>
            </w:tcBorders>
            <w:shd w:val="clear" w:color="000000" w:fill="FFFF99"/>
            <w:vAlign w:val="center"/>
          </w:tcPr>
          <w:p w14:paraId="005E061C" w14:textId="77777777" w:rsidR="00082B88" w:rsidRPr="00D30847" w:rsidRDefault="00082B88" w:rsidP="00800970">
            <w:pPr>
              <w:spacing w:after="0" w:line="240" w:lineRule="auto"/>
              <w:rPr>
                <w:rFonts w:eastAsia="Times New Roman" w:cs="Calibri"/>
                <w:sz w:val="12"/>
                <w:szCs w:val="12"/>
                <w:lang w:val="en-GB" w:eastAsia="mk-MK"/>
              </w:rPr>
            </w:pPr>
            <w:r w:rsidRPr="00D30847">
              <w:rPr>
                <w:rFonts w:eastAsia="Times New Roman" w:cs="Calibri"/>
                <w:sz w:val="12"/>
                <w:szCs w:val="12"/>
                <w:lang w:val="en-GB" w:eastAsia="mk-MK"/>
              </w:rPr>
              <w:t>Number of trained employees in municipalities</w:t>
            </w:r>
          </w:p>
        </w:tc>
        <w:tc>
          <w:tcPr>
            <w:tcW w:w="1375" w:type="dxa"/>
            <w:gridSpan w:val="5"/>
            <w:tcBorders>
              <w:top w:val="nil"/>
              <w:left w:val="nil"/>
              <w:bottom w:val="single" w:sz="4" w:space="0" w:color="auto"/>
              <w:right w:val="single" w:sz="8" w:space="0" w:color="000000"/>
            </w:tcBorders>
            <w:shd w:val="clear" w:color="000000" w:fill="FFFF99"/>
            <w:vAlign w:val="center"/>
          </w:tcPr>
          <w:p w14:paraId="321D2316" w14:textId="77777777" w:rsidR="00082B88" w:rsidRPr="00D30847" w:rsidRDefault="00082B88" w:rsidP="00800970">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MF - Department for budgets and funds</w:t>
            </w:r>
          </w:p>
        </w:tc>
        <w:tc>
          <w:tcPr>
            <w:tcW w:w="1325" w:type="dxa"/>
            <w:gridSpan w:val="2"/>
            <w:tcBorders>
              <w:top w:val="nil"/>
              <w:left w:val="nil"/>
              <w:bottom w:val="single" w:sz="4" w:space="0" w:color="auto"/>
              <w:right w:val="single" w:sz="8" w:space="0" w:color="000000"/>
            </w:tcBorders>
            <w:shd w:val="clear" w:color="000000" w:fill="FFFF99"/>
            <w:vAlign w:val="center"/>
          </w:tcPr>
          <w:p w14:paraId="22D7BE57" w14:textId="77777777" w:rsidR="00082B88" w:rsidRPr="00D30847" w:rsidRDefault="00082B88" w:rsidP="00800970">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w:t>
            </w:r>
          </w:p>
        </w:tc>
        <w:tc>
          <w:tcPr>
            <w:tcW w:w="1652" w:type="dxa"/>
            <w:gridSpan w:val="4"/>
            <w:tcBorders>
              <w:top w:val="nil"/>
              <w:left w:val="nil"/>
              <w:bottom w:val="single" w:sz="4" w:space="0" w:color="auto"/>
              <w:right w:val="single" w:sz="8" w:space="0" w:color="000000"/>
            </w:tcBorders>
            <w:shd w:val="clear" w:color="000000" w:fill="FFFF99"/>
            <w:vAlign w:val="center"/>
          </w:tcPr>
          <w:p w14:paraId="49ADCC13" w14:textId="77777777" w:rsidR="00082B88" w:rsidRPr="00D30847" w:rsidRDefault="00082B88" w:rsidP="00800970">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81</w:t>
            </w:r>
          </w:p>
        </w:tc>
        <w:tc>
          <w:tcPr>
            <w:tcW w:w="1813" w:type="dxa"/>
            <w:gridSpan w:val="4"/>
            <w:tcBorders>
              <w:top w:val="nil"/>
              <w:left w:val="nil"/>
              <w:bottom w:val="single" w:sz="4" w:space="0" w:color="auto"/>
              <w:right w:val="single" w:sz="4" w:space="0" w:color="auto"/>
            </w:tcBorders>
            <w:shd w:val="clear" w:color="000000" w:fill="FFFF99"/>
            <w:vAlign w:val="center"/>
          </w:tcPr>
          <w:p w14:paraId="2B7ABEC9" w14:textId="77777777" w:rsidR="00082B88" w:rsidRPr="00D30847" w:rsidRDefault="00082B88" w:rsidP="00800970">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81</w:t>
            </w:r>
          </w:p>
        </w:tc>
        <w:tc>
          <w:tcPr>
            <w:tcW w:w="1872" w:type="dxa"/>
            <w:gridSpan w:val="5"/>
            <w:tcBorders>
              <w:top w:val="nil"/>
              <w:left w:val="single" w:sz="4" w:space="0" w:color="auto"/>
              <w:bottom w:val="single" w:sz="4" w:space="0" w:color="auto"/>
              <w:right w:val="single" w:sz="8" w:space="0" w:color="000000"/>
            </w:tcBorders>
            <w:shd w:val="clear" w:color="000000" w:fill="FFFF99"/>
            <w:vAlign w:val="center"/>
          </w:tcPr>
          <w:p w14:paraId="1EF5DC3E" w14:textId="77777777" w:rsidR="00082B88" w:rsidRPr="00D30847" w:rsidRDefault="00082B88" w:rsidP="00800970">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81</w:t>
            </w:r>
          </w:p>
        </w:tc>
        <w:tc>
          <w:tcPr>
            <w:tcW w:w="1413" w:type="dxa"/>
            <w:gridSpan w:val="2"/>
            <w:tcBorders>
              <w:top w:val="nil"/>
              <w:left w:val="nil"/>
              <w:bottom w:val="single" w:sz="4" w:space="0" w:color="auto"/>
              <w:right w:val="single" w:sz="8" w:space="0" w:color="000000"/>
            </w:tcBorders>
            <w:shd w:val="clear" w:color="000000" w:fill="FFFF99"/>
            <w:vAlign w:val="center"/>
          </w:tcPr>
          <w:p w14:paraId="590F0B57" w14:textId="77777777" w:rsidR="00082B88" w:rsidRPr="00D30847" w:rsidRDefault="00082B88" w:rsidP="00800970">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81</w:t>
            </w:r>
          </w:p>
        </w:tc>
      </w:tr>
      <w:tr w:rsidR="00082B88" w:rsidRPr="00D30847" w14:paraId="21D8C8C9" w14:textId="77777777" w:rsidTr="00FD4DD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270"/>
        </w:trPr>
        <w:tc>
          <w:tcPr>
            <w:tcW w:w="2525" w:type="dxa"/>
            <w:gridSpan w:val="7"/>
            <w:tcBorders>
              <w:top w:val="nil"/>
              <w:left w:val="nil"/>
              <w:bottom w:val="nil"/>
              <w:right w:val="nil"/>
            </w:tcBorders>
            <w:shd w:val="clear" w:color="auto" w:fill="auto"/>
            <w:vAlign w:val="center"/>
            <w:hideMark/>
          </w:tcPr>
          <w:p w14:paraId="0BB25839" w14:textId="77777777" w:rsidR="00082B88" w:rsidRPr="00D30847" w:rsidRDefault="00082B88" w:rsidP="00800970">
            <w:pPr>
              <w:spacing w:after="0" w:line="240" w:lineRule="auto"/>
              <w:rPr>
                <w:rFonts w:eastAsia="Times New Roman" w:cs="Calibri"/>
                <w:sz w:val="12"/>
                <w:szCs w:val="12"/>
                <w:lang w:val="en-GB" w:eastAsia="mk-MK"/>
              </w:rPr>
            </w:pPr>
          </w:p>
        </w:tc>
        <w:tc>
          <w:tcPr>
            <w:tcW w:w="1605" w:type="dxa"/>
            <w:gridSpan w:val="2"/>
            <w:tcBorders>
              <w:left w:val="single" w:sz="8" w:space="0" w:color="000000"/>
            </w:tcBorders>
            <w:shd w:val="clear" w:color="000000" w:fill="9BD2ED"/>
            <w:vAlign w:val="center"/>
            <w:hideMark/>
          </w:tcPr>
          <w:p w14:paraId="53EF37D5" w14:textId="77777777" w:rsidR="00082B88" w:rsidRPr="00D30847" w:rsidRDefault="00082B88" w:rsidP="00800970">
            <w:pPr>
              <w:spacing w:after="0" w:line="240" w:lineRule="auto"/>
              <w:jc w:val="center"/>
              <w:rPr>
                <w:rFonts w:eastAsia="Times New Roman" w:cs="Calibri"/>
                <w:b/>
                <w:bCs/>
                <w:sz w:val="12"/>
                <w:szCs w:val="12"/>
                <w:lang w:val="en-GB" w:eastAsia="mk-MK"/>
              </w:rPr>
            </w:pPr>
            <w:r w:rsidRPr="00D30847">
              <w:rPr>
                <w:rFonts w:ascii="Arial" w:eastAsia="Times New Roman" w:hAnsi="Arial" w:cs="Arial"/>
                <w:b/>
                <w:bCs/>
                <w:sz w:val="12"/>
                <w:szCs w:val="12"/>
                <w:lang w:val="en-GB" w:eastAsia="mk-MK"/>
              </w:rPr>
              <w:t>Activities</w:t>
            </w:r>
          </w:p>
        </w:tc>
        <w:tc>
          <w:tcPr>
            <w:tcW w:w="1375" w:type="dxa"/>
            <w:gridSpan w:val="5"/>
            <w:shd w:val="clear" w:color="000000" w:fill="9BD2ED"/>
            <w:vAlign w:val="center"/>
            <w:hideMark/>
          </w:tcPr>
          <w:p w14:paraId="1B3DB7E7" w14:textId="77777777" w:rsidR="00082B88" w:rsidRPr="00D30847" w:rsidRDefault="00082B88" w:rsidP="00800970">
            <w:pPr>
              <w:spacing w:after="0" w:line="240" w:lineRule="auto"/>
              <w:jc w:val="center"/>
              <w:rPr>
                <w:rFonts w:eastAsia="Times New Roman" w:cs="Calibri"/>
                <w:b/>
                <w:bCs/>
                <w:sz w:val="12"/>
                <w:szCs w:val="12"/>
                <w:lang w:val="en-GB" w:eastAsia="mk-MK"/>
              </w:rPr>
            </w:pPr>
            <w:r w:rsidRPr="00D30847">
              <w:rPr>
                <w:rFonts w:ascii="Arial" w:eastAsia="Times New Roman" w:hAnsi="Arial" w:cs="Arial"/>
                <w:b/>
                <w:bCs/>
                <w:sz w:val="12"/>
                <w:szCs w:val="12"/>
                <w:lang w:val="en-GB" w:eastAsia="mk-MK"/>
              </w:rPr>
              <w:t>Implementation period</w:t>
            </w:r>
          </w:p>
        </w:tc>
        <w:tc>
          <w:tcPr>
            <w:tcW w:w="1325" w:type="dxa"/>
            <w:gridSpan w:val="2"/>
            <w:shd w:val="clear" w:color="000000" w:fill="9BD2ED"/>
            <w:vAlign w:val="center"/>
            <w:hideMark/>
          </w:tcPr>
          <w:p w14:paraId="29C4E45F" w14:textId="77777777" w:rsidR="00082B88" w:rsidRPr="00D30847" w:rsidRDefault="00082B88" w:rsidP="00800970">
            <w:pPr>
              <w:spacing w:after="0" w:line="240" w:lineRule="auto"/>
              <w:jc w:val="center"/>
              <w:rPr>
                <w:rFonts w:eastAsia="Times New Roman" w:cs="Calibri"/>
                <w:b/>
                <w:bCs/>
                <w:sz w:val="12"/>
                <w:szCs w:val="12"/>
                <w:lang w:val="en-GB" w:eastAsia="mk-MK"/>
              </w:rPr>
            </w:pPr>
            <w:r w:rsidRPr="00D30847">
              <w:rPr>
                <w:rFonts w:ascii="Arial" w:eastAsia="Times New Roman" w:hAnsi="Arial" w:cs="Arial"/>
                <w:b/>
                <w:bCs/>
                <w:sz w:val="12"/>
                <w:szCs w:val="12"/>
                <w:lang w:val="en-GB" w:eastAsia="mk-MK"/>
              </w:rPr>
              <w:t>Responsible institution</w:t>
            </w:r>
          </w:p>
        </w:tc>
        <w:tc>
          <w:tcPr>
            <w:tcW w:w="1652" w:type="dxa"/>
            <w:gridSpan w:val="4"/>
            <w:shd w:val="clear" w:color="000000" w:fill="9BD2ED"/>
            <w:vAlign w:val="center"/>
            <w:hideMark/>
          </w:tcPr>
          <w:p w14:paraId="0179E6FC" w14:textId="77777777" w:rsidR="00082B88" w:rsidRPr="00D30847" w:rsidRDefault="00082B88" w:rsidP="00800970">
            <w:pPr>
              <w:spacing w:after="0" w:line="240" w:lineRule="auto"/>
              <w:jc w:val="center"/>
              <w:rPr>
                <w:rFonts w:eastAsia="Times New Roman" w:cs="Calibri"/>
                <w:b/>
                <w:bCs/>
                <w:sz w:val="12"/>
                <w:szCs w:val="12"/>
                <w:lang w:val="en-GB" w:eastAsia="mk-MK"/>
              </w:rPr>
            </w:pPr>
            <w:r w:rsidRPr="00D30847">
              <w:rPr>
                <w:rFonts w:ascii="Arial" w:eastAsia="Times New Roman" w:hAnsi="Arial" w:cs="Arial"/>
                <w:b/>
                <w:bCs/>
                <w:sz w:val="12"/>
                <w:szCs w:val="12"/>
                <w:lang w:val="en-GB" w:eastAsia="mk-MK"/>
              </w:rPr>
              <w:t>Other partners</w:t>
            </w:r>
          </w:p>
        </w:tc>
        <w:tc>
          <w:tcPr>
            <w:tcW w:w="1813" w:type="dxa"/>
            <w:gridSpan w:val="4"/>
            <w:shd w:val="clear" w:color="000000" w:fill="9BD2ED"/>
            <w:vAlign w:val="center"/>
            <w:hideMark/>
          </w:tcPr>
          <w:p w14:paraId="3C9EF630" w14:textId="77777777" w:rsidR="00082B88" w:rsidRPr="00D30847" w:rsidRDefault="00082B88" w:rsidP="00800970">
            <w:pPr>
              <w:spacing w:after="0" w:line="240" w:lineRule="auto"/>
              <w:jc w:val="center"/>
              <w:rPr>
                <w:rFonts w:eastAsia="Times New Roman" w:cs="Calibri"/>
                <w:b/>
                <w:bCs/>
                <w:sz w:val="12"/>
                <w:szCs w:val="12"/>
                <w:lang w:val="en-GB" w:eastAsia="mk-MK"/>
              </w:rPr>
            </w:pPr>
            <w:r w:rsidRPr="00D30847">
              <w:rPr>
                <w:rFonts w:ascii="Arial" w:eastAsia="Times New Roman" w:hAnsi="Arial" w:cs="Arial"/>
                <w:b/>
                <w:bCs/>
                <w:sz w:val="12"/>
                <w:szCs w:val="12"/>
                <w:lang w:val="en-GB" w:eastAsia="mk-MK"/>
              </w:rPr>
              <w:t>Costs</w:t>
            </w:r>
          </w:p>
        </w:tc>
        <w:tc>
          <w:tcPr>
            <w:tcW w:w="1872" w:type="dxa"/>
            <w:gridSpan w:val="5"/>
            <w:shd w:val="clear" w:color="000000" w:fill="9BD2ED"/>
            <w:vAlign w:val="center"/>
            <w:hideMark/>
          </w:tcPr>
          <w:p w14:paraId="39576276" w14:textId="77777777" w:rsidR="00082B88" w:rsidRPr="00D30847" w:rsidRDefault="00082B88" w:rsidP="00800970">
            <w:pPr>
              <w:spacing w:after="0" w:line="240" w:lineRule="auto"/>
              <w:jc w:val="center"/>
              <w:rPr>
                <w:rFonts w:eastAsia="Times New Roman" w:cs="Calibri"/>
                <w:b/>
                <w:bCs/>
                <w:sz w:val="12"/>
                <w:szCs w:val="12"/>
                <w:lang w:val="en-GB" w:eastAsia="mk-MK"/>
              </w:rPr>
            </w:pPr>
            <w:r w:rsidRPr="00D30847">
              <w:rPr>
                <w:rFonts w:ascii="Arial" w:eastAsia="Times New Roman" w:hAnsi="Arial" w:cs="Arial"/>
                <w:b/>
                <w:bCs/>
                <w:sz w:val="12"/>
                <w:szCs w:val="12"/>
                <w:lang w:val="en-GB" w:eastAsia="mk-MK"/>
              </w:rPr>
              <w:t>Source of financing</w:t>
            </w:r>
          </w:p>
        </w:tc>
        <w:tc>
          <w:tcPr>
            <w:tcW w:w="1413" w:type="dxa"/>
            <w:gridSpan w:val="2"/>
            <w:shd w:val="clear" w:color="000000" w:fill="9BD2ED"/>
            <w:vAlign w:val="center"/>
            <w:hideMark/>
          </w:tcPr>
          <w:p w14:paraId="686911B2" w14:textId="77777777" w:rsidR="00082B88" w:rsidRPr="00D30847" w:rsidRDefault="00082B88" w:rsidP="00800970">
            <w:pPr>
              <w:spacing w:after="0" w:line="240" w:lineRule="auto"/>
              <w:jc w:val="center"/>
              <w:rPr>
                <w:rFonts w:eastAsia="Times New Roman" w:cs="Calibri"/>
                <w:b/>
                <w:bCs/>
                <w:sz w:val="12"/>
                <w:szCs w:val="12"/>
                <w:lang w:val="en-GB" w:eastAsia="mk-MK"/>
              </w:rPr>
            </w:pPr>
            <w:r w:rsidRPr="00D30847">
              <w:rPr>
                <w:rFonts w:ascii="Arial" w:eastAsia="Times New Roman" w:hAnsi="Arial" w:cs="Arial"/>
                <w:b/>
                <w:bCs/>
                <w:sz w:val="12"/>
                <w:szCs w:val="12"/>
                <w:lang w:val="en-GB" w:eastAsia="mk-MK"/>
              </w:rPr>
              <w:t> </w:t>
            </w:r>
          </w:p>
        </w:tc>
      </w:tr>
      <w:tr w:rsidR="00F16C64" w:rsidRPr="00D30847" w14:paraId="70126D20" w14:textId="77777777" w:rsidTr="00FD4DD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593"/>
        </w:trPr>
        <w:tc>
          <w:tcPr>
            <w:tcW w:w="2525" w:type="dxa"/>
            <w:gridSpan w:val="7"/>
            <w:tcBorders>
              <w:top w:val="nil"/>
              <w:left w:val="nil"/>
              <w:bottom w:val="nil"/>
              <w:right w:val="single" w:sz="4" w:space="0" w:color="auto"/>
            </w:tcBorders>
            <w:shd w:val="clear" w:color="auto" w:fill="auto"/>
            <w:vAlign w:val="center"/>
            <w:hideMark/>
          </w:tcPr>
          <w:p w14:paraId="149B88CF" w14:textId="77777777" w:rsidR="00F16C64" w:rsidRPr="00D30847" w:rsidRDefault="00F16C64" w:rsidP="00F16C64">
            <w:pPr>
              <w:spacing w:after="0" w:line="240" w:lineRule="auto"/>
              <w:jc w:val="both"/>
              <w:rPr>
                <w:rFonts w:eastAsia="Times New Roman" w:cs="Calibri"/>
                <w:sz w:val="12"/>
                <w:szCs w:val="12"/>
                <w:lang w:val="en-GB" w:eastAsia="mk-MK"/>
              </w:rPr>
            </w:pPr>
            <w:r w:rsidRPr="00D30847">
              <w:rPr>
                <w:rFonts w:eastAsia="Times New Roman" w:cs="Calibri"/>
                <w:sz w:val="12"/>
                <w:szCs w:val="12"/>
                <w:lang w:val="en-GB" w:eastAsia="mk-MK"/>
              </w:rPr>
              <w:t> </w:t>
            </w:r>
          </w:p>
        </w:tc>
        <w:tc>
          <w:tcPr>
            <w:tcW w:w="1605" w:type="dxa"/>
            <w:gridSpan w:val="2"/>
            <w:tcBorders>
              <w:top w:val="single" w:sz="4" w:space="0" w:color="auto"/>
              <w:left w:val="single" w:sz="4" w:space="0" w:color="auto"/>
              <w:bottom w:val="single" w:sz="4" w:space="0" w:color="auto"/>
              <w:right w:val="single" w:sz="4" w:space="0" w:color="auto"/>
            </w:tcBorders>
            <w:shd w:val="clear" w:color="000000" w:fill="FFFF99"/>
            <w:vAlign w:val="center"/>
            <w:hideMark/>
          </w:tcPr>
          <w:p w14:paraId="2DDC331C" w14:textId="77777777" w:rsidR="00F16C64" w:rsidRPr="00D30847" w:rsidRDefault="00F16C64" w:rsidP="00F16C64">
            <w:pPr>
              <w:spacing w:after="0" w:line="240" w:lineRule="auto"/>
              <w:rPr>
                <w:rFonts w:eastAsia="Times New Roman" w:cs="Calibri"/>
                <w:sz w:val="12"/>
                <w:szCs w:val="12"/>
                <w:lang w:val="en-GB" w:eastAsia="mk-MK"/>
              </w:rPr>
            </w:pPr>
            <w:r w:rsidRPr="00D30847">
              <w:rPr>
                <w:rFonts w:eastAsia="Times New Roman" w:cs="Calibri"/>
                <w:sz w:val="12"/>
                <w:szCs w:val="12"/>
                <w:lang w:val="en-GB" w:eastAsia="mk-MK"/>
              </w:rPr>
              <w:t>1. Adoption of a new Law on Financing of Local Self-Government Units</w:t>
            </w:r>
          </w:p>
        </w:tc>
        <w:tc>
          <w:tcPr>
            <w:tcW w:w="1375" w:type="dxa"/>
            <w:gridSpan w:val="5"/>
            <w:tcBorders>
              <w:top w:val="single" w:sz="4" w:space="0" w:color="auto"/>
              <w:left w:val="single" w:sz="4" w:space="0" w:color="auto"/>
              <w:bottom w:val="single" w:sz="4" w:space="0" w:color="auto"/>
              <w:right w:val="single" w:sz="4" w:space="0" w:color="auto"/>
            </w:tcBorders>
            <w:shd w:val="clear" w:color="000000" w:fill="FFFF99"/>
            <w:vAlign w:val="center"/>
            <w:hideMark/>
          </w:tcPr>
          <w:p w14:paraId="73A17EB4" w14:textId="2EE98BF7" w:rsidR="00F16C64" w:rsidRPr="00D30847" w:rsidRDefault="00F16C64" w:rsidP="00F16C64">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2025-2026</w:t>
            </w:r>
          </w:p>
        </w:tc>
        <w:tc>
          <w:tcPr>
            <w:tcW w:w="1325" w:type="dxa"/>
            <w:gridSpan w:val="2"/>
            <w:tcBorders>
              <w:top w:val="single" w:sz="4" w:space="0" w:color="auto"/>
              <w:left w:val="single" w:sz="4" w:space="0" w:color="auto"/>
              <w:bottom w:val="single" w:sz="4" w:space="0" w:color="auto"/>
              <w:right w:val="single" w:sz="4" w:space="0" w:color="auto"/>
            </w:tcBorders>
            <w:shd w:val="clear" w:color="000000" w:fill="FFFF99"/>
            <w:vAlign w:val="center"/>
            <w:hideMark/>
          </w:tcPr>
          <w:p w14:paraId="1586AED0" w14:textId="77777777" w:rsidR="00F16C64" w:rsidRPr="00D30847" w:rsidRDefault="00F16C64" w:rsidP="00F16C64">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MF</w:t>
            </w:r>
          </w:p>
        </w:tc>
        <w:tc>
          <w:tcPr>
            <w:tcW w:w="1652" w:type="dxa"/>
            <w:gridSpan w:val="4"/>
            <w:tcBorders>
              <w:top w:val="single" w:sz="4" w:space="0" w:color="auto"/>
              <w:left w:val="single" w:sz="4" w:space="0" w:color="auto"/>
              <w:bottom w:val="single" w:sz="4" w:space="0" w:color="auto"/>
              <w:right w:val="single" w:sz="4" w:space="0" w:color="auto"/>
            </w:tcBorders>
            <w:shd w:val="clear" w:color="000000" w:fill="FFFF99"/>
            <w:hideMark/>
          </w:tcPr>
          <w:p w14:paraId="6AED18EF" w14:textId="77777777" w:rsidR="00F16C64" w:rsidRPr="00D30847" w:rsidRDefault="00F16C64" w:rsidP="00F16C64">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Ministry of Local Self-Government,</w:t>
            </w:r>
          </w:p>
          <w:p w14:paraId="24E26B95" w14:textId="77777777" w:rsidR="00F16C64" w:rsidRPr="00D30847" w:rsidRDefault="00F16C64" w:rsidP="00F16C64">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Municipalities,</w:t>
            </w:r>
          </w:p>
          <w:p w14:paraId="1D45F631" w14:textId="77777777" w:rsidR="00F16C64" w:rsidRPr="00D30847" w:rsidRDefault="00F16C64" w:rsidP="00F16C64">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ZELS,</w:t>
            </w:r>
          </w:p>
          <w:p w14:paraId="20027F15" w14:textId="77777777" w:rsidR="00F16C64" w:rsidRPr="00D30847" w:rsidRDefault="00F16C64" w:rsidP="00F16C64">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UNDP</w:t>
            </w:r>
          </w:p>
          <w:p w14:paraId="1AD214D5" w14:textId="77777777" w:rsidR="00F16C64" w:rsidRPr="00D30847" w:rsidRDefault="00F16C64" w:rsidP="00F16C64">
            <w:pPr>
              <w:spacing w:after="0" w:line="240" w:lineRule="auto"/>
              <w:rPr>
                <w:rFonts w:eastAsia="Times New Roman" w:cs="Calibri"/>
                <w:sz w:val="12"/>
                <w:szCs w:val="12"/>
                <w:lang w:val="en-GB" w:eastAsia="mk-MK"/>
              </w:rPr>
            </w:pPr>
          </w:p>
        </w:tc>
        <w:tc>
          <w:tcPr>
            <w:tcW w:w="1813"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0875FECE" w14:textId="45CB186C" w:rsidR="00F16C64" w:rsidRPr="00D30847" w:rsidRDefault="00F16C64" w:rsidP="00F16C64">
            <w:pPr>
              <w:spacing w:after="0" w:line="240" w:lineRule="auto"/>
              <w:jc w:val="center"/>
              <w:rPr>
                <w:rFonts w:eastAsia="Times New Roman" w:cs="Calibri"/>
                <w:color w:val="FF0000"/>
                <w:sz w:val="12"/>
                <w:szCs w:val="12"/>
                <w:lang w:val="en-GB" w:eastAsia="mk-MK"/>
              </w:rPr>
            </w:pPr>
            <w:r w:rsidRPr="00D30847">
              <w:rPr>
                <w:rFonts w:eastAsia="Times New Roman" w:cs="Calibri"/>
                <w:sz w:val="12"/>
                <w:szCs w:val="12"/>
                <w:lang w:val="en-GB" w:eastAsia="mk-MK"/>
              </w:rPr>
              <w:t xml:space="preserve">20.000                                                       </w:t>
            </w:r>
          </w:p>
        </w:tc>
        <w:tc>
          <w:tcPr>
            <w:tcW w:w="1872" w:type="dxa"/>
            <w:gridSpan w:val="5"/>
            <w:tcBorders>
              <w:top w:val="single" w:sz="4" w:space="0" w:color="auto"/>
              <w:left w:val="single" w:sz="4" w:space="0" w:color="auto"/>
              <w:bottom w:val="single" w:sz="4" w:space="0" w:color="auto"/>
              <w:right w:val="single" w:sz="4" w:space="0" w:color="auto"/>
            </w:tcBorders>
            <w:shd w:val="clear" w:color="000000" w:fill="FFFF99"/>
            <w:vAlign w:val="center"/>
            <w:hideMark/>
          </w:tcPr>
          <w:p w14:paraId="37DCA30B" w14:textId="6F285635" w:rsidR="00F16C64" w:rsidRPr="00D30847" w:rsidRDefault="00F16C64" w:rsidP="00F16C64">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UNDP</w:t>
            </w:r>
          </w:p>
        </w:tc>
        <w:tc>
          <w:tcPr>
            <w:tcW w:w="1413" w:type="dxa"/>
            <w:gridSpan w:val="2"/>
            <w:tcBorders>
              <w:top w:val="single" w:sz="4" w:space="0" w:color="auto"/>
              <w:left w:val="single" w:sz="4" w:space="0" w:color="auto"/>
              <w:bottom w:val="single" w:sz="4" w:space="0" w:color="auto"/>
              <w:right w:val="single" w:sz="4" w:space="0" w:color="auto"/>
            </w:tcBorders>
            <w:shd w:val="clear" w:color="000000" w:fill="FFFF99"/>
            <w:vAlign w:val="center"/>
            <w:hideMark/>
          </w:tcPr>
          <w:p w14:paraId="26679D83" w14:textId="77777777" w:rsidR="00F16C64" w:rsidRPr="00D30847" w:rsidRDefault="00F16C64" w:rsidP="00F16C64">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 </w:t>
            </w:r>
          </w:p>
        </w:tc>
      </w:tr>
      <w:tr w:rsidR="00F16C64" w:rsidRPr="00D30847" w14:paraId="5DDAC753" w14:textId="77777777" w:rsidTr="00FD4DD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890"/>
        </w:trPr>
        <w:tc>
          <w:tcPr>
            <w:tcW w:w="2525" w:type="dxa"/>
            <w:gridSpan w:val="7"/>
            <w:tcBorders>
              <w:top w:val="nil"/>
              <w:left w:val="nil"/>
              <w:bottom w:val="nil"/>
              <w:right w:val="single" w:sz="8" w:space="0" w:color="000000"/>
            </w:tcBorders>
            <w:shd w:val="clear" w:color="auto" w:fill="auto"/>
            <w:vAlign w:val="center"/>
            <w:hideMark/>
          </w:tcPr>
          <w:p w14:paraId="0DF149DB" w14:textId="77777777" w:rsidR="00F16C64" w:rsidRPr="00D30847" w:rsidRDefault="00F16C64" w:rsidP="00F16C64">
            <w:pPr>
              <w:spacing w:after="0" w:line="240" w:lineRule="auto"/>
              <w:jc w:val="both"/>
              <w:rPr>
                <w:rFonts w:eastAsia="Times New Roman" w:cs="Calibri"/>
                <w:sz w:val="12"/>
                <w:szCs w:val="12"/>
                <w:lang w:val="en-GB" w:eastAsia="mk-MK"/>
              </w:rPr>
            </w:pPr>
            <w:r w:rsidRPr="00D30847">
              <w:rPr>
                <w:rFonts w:eastAsia="Times New Roman" w:cs="Calibri"/>
                <w:sz w:val="12"/>
                <w:szCs w:val="12"/>
                <w:lang w:val="en-GB" w:eastAsia="mk-MK"/>
              </w:rPr>
              <w:t> </w:t>
            </w:r>
          </w:p>
        </w:tc>
        <w:tc>
          <w:tcPr>
            <w:tcW w:w="1605" w:type="dxa"/>
            <w:gridSpan w:val="2"/>
            <w:tcBorders>
              <w:top w:val="single" w:sz="4" w:space="0" w:color="auto"/>
              <w:left w:val="nil"/>
              <w:bottom w:val="single" w:sz="4" w:space="0" w:color="auto"/>
              <w:right w:val="nil"/>
            </w:tcBorders>
            <w:shd w:val="clear" w:color="000000" w:fill="FFFF99"/>
            <w:vAlign w:val="center"/>
            <w:hideMark/>
          </w:tcPr>
          <w:p w14:paraId="7CAB1951" w14:textId="77777777" w:rsidR="00F16C64" w:rsidRPr="00D30847" w:rsidRDefault="00F16C64" w:rsidP="00F16C64">
            <w:pPr>
              <w:spacing w:after="0" w:line="240" w:lineRule="auto"/>
              <w:rPr>
                <w:rFonts w:eastAsia="Times New Roman" w:cs="Calibri"/>
                <w:sz w:val="12"/>
                <w:szCs w:val="12"/>
                <w:lang w:val="en-GB" w:eastAsia="mk-MK"/>
              </w:rPr>
            </w:pPr>
            <w:r w:rsidRPr="00D30847">
              <w:rPr>
                <w:rFonts w:eastAsia="Times New Roman" w:cs="Calibri"/>
                <w:sz w:val="12"/>
                <w:szCs w:val="12"/>
                <w:lang w:val="en-GB" w:eastAsia="mk-MK"/>
              </w:rPr>
              <w:t>2.Preparation of by-laws from the Law on Financing of Local Self-Government Units</w:t>
            </w:r>
          </w:p>
        </w:tc>
        <w:tc>
          <w:tcPr>
            <w:tcW w:w="1375" w:type="dxa"/>
            <w:gridSpan w:val="5"/>
            <w:tcBorders>
              <w:top w:val="single" w:sz="4" w:space="0" w:color="auto"/>
              <w:left w:val="single" w:sz="8" w:space="0" w:color="auto"/>
              <w:bottom w:val="single" w:sz="4" w:space="0" w:color="auto"/>
              <w:right w:val="single" w:sz="8" w:space="0" w:color="auto"/>
            </w:tcBorders>
            <w:shd w:val="clear" w:color="000000" w:fill="FFFF99"/>
            <w:vAlign w:val="center"/>
            <w:hideMark/>
          </w:tcPr>
          <w:p w14:paraId="4AF7328F" w14:textId="56A3FA63" w:rsidR="00F16C64" w:rsidRPr="00D30847" w:rsidRDefault="00F16C64" w:rsidP="00F16C64">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2026</w:t>
            </w:r>
          </w:p>
        </w:tc>
        <w:tc>
          <w:tcPr>
            <w:tcW w:w="1325" w:type="dxa"/>
            <w:gridSpan w:val="2"/>
            <w:tcBorders>
              <w:top w:val="single" w:sz="4" w:space="0" w:color="auto"/>
              <w:left w:val="nil"/>
              <w:bottom w:val="single" w:sz="4" w:space="0" w:color="auto"/>
              <w:right w:val="single" w:sz="8" w:space="0" w:color="auto"/>
            </w:tcBorders>
            <w:shd w:val="clear" w:color="000000" w:fill="FFFF99"/>
            <w:vAlign w:val="center"/>
            <w:hideMark/>
          </w:tcPr>
          <w:p w14:paraId="085B74CA" w14:textId="77777777" w:rsidR="00F16C64" w:rsidRPr="00D30847" w:rsidRDefault="00F16C64" w:rsidP="00F16C64">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MF</w:t>
            </w:r>
          </w:p>
        </w:tc>
        <w:tc>
          <w:tcPr>
            <w:tcW w:w="1652" w:type="dxa"/>
            <w:gridSpan w:val="4"/>
            <w:tcBorders>
              <w:top w:val="single" w:sz="4" w:space="0" w:color="auto"/>
              <w:left w:val="nil"/>
              <w:bottom w:val="single" w:sz="4" w:space="0" w:color="auto"/>
              <w:right w:val="single" w:sz="8" w:space="0" w:color="auto"/>
            </w:tcBorders>
            <w:shd w:val="clear" w:color="000000" w:fill="FFFF99"/>
            <w:hideMark/>
          </w:tcPr>
          <w:p w14:paraId="379C1EE2" w14:textId="77777777" w:rsidR="00F16C64" w:rsidRPr="00D30847" w:rsidRDefault="00F16C64" w:rsidP="00F16C64">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Ministry of Local Self-Government,</w:t>
            </w:r>
          </w:p>
          <w:p w14:paraId="7B599219" w14:textId="77777777" w:rsidR="00F16C64" w:rsidRPr="00D30847" w:rsidRDefault="00F16C64" w:rsidP="00F16C64">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Municipalities,</w:t>
            </w:r>
          </w:p>
          <w:p w14:paraId="3646CCA8" w14:textId="77777777" w:rsidR="00F16C64" w:rsidRPr="00D30847" w:rsidRDefault="00F16C64" w:rsidP="00F16C64">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ZELS,</w:t>
            </w:r>
          </w:p>
          <w:p w14:paraId="5526215F" w14:textId="77777777" w:rsidR="00F16C64" w:rsidRPr="00D30847" w:rsidRDefault="00F16C64" w:rsidP="00F16C64">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UNDP</w:t>
            </w:r>
          </w:p>
        </w:tc>
        <w:tc>
          <w:tcPr>
            <w:tcW w:w="1813" w:type="dxa"/>
            <w:gridSpan w:val="4"/>
            <w:tcBorders>
              <w:top w:val="single" w:sz="4" w:space="0" w:color="auto"/>
              <w:left w:val="nil"/>
              <w:bottom w:val="single" w:sz="4" w:space="0" w:color="auto"/>
              <w:right w:val="single" w:sz="4" w:space="0" w:color="auto"/>
            </w:tcBorders>
            <w:shd w:val="clear" w:color="000000" w:fill="FFFF99"/>
            <w:vAlign w:val="center"/>
            <w:hideMark/>
          </w:tcPr>
          <w:p w14:paraId="32DB1945" w14:textId="052F2C63" w:rsidR="00F16C64" w:rsidRPr="00D30847" w:rsidRDefault="00F16C64" w:rsidP="00F16C64">
            <w:pPr>
              <w:spacing w:after="0" w:line="240" w:lineRule="auto"/>
              <w:jc w:val="center"/>
              <w:rPr>
                <w:rFonts w:eastAsia="Times New Roman" w:cs="Calibri"/>
                <w:color w:val="FF0000"/>
                <w:sz w:val="12"/>
                <w:szCs w:val="12"/>
                <w:lang w:val="en-GB" w:eastAsia="mk-MK"/>
              </w:rPr>
            </w:pPr>
            <w:r w:rsidRPr="00D30847">
              <w:rPr>
                <w:rFonts w:eastAsia="Times New Roman" w:cs="Calibri"/>
                <w:sz w:val="12"/>
                <w:szCs w:val="12"/>
                <w:lang w:val="en-GB" w:eastAsia="mk-MK"/>
              </w:rPr>
              <w:t xml:space="preserve">   5.000                                                    </w:t>
            </w:r>
          </w:p>
        </w:tc>
        <w:tc>
          <w:tcPr>
            <w:tcW w:w="1872" w:type="dxa"/>
            <w:gridSpan w:val="5"/>
            <w:tcBorders>
              <w:top w:val="single" w:sz="4" w:space="0" w:color="auto"/>
              <w:left w:val="single" w:sz="4" w:space="0" w:color="auto"/>
              <w:bottom w:val="single" w:sz="4" w:space="0" w:color="auto"/>
              <w:right w:val="single" w:sz="8" w:space="0" w:color="000000"/>
            </w:tcBorders>
            <w:shd w:val="clear" w:color="000000" w:fill="FFFF99"/>
            <w:vAlign w:val="center"/>
            <w:hideMark/>
          </w:tcPr>
          <w:p w14:paraId="3B00DDE7" w14:textId="59ECF8B9" w:rsidR="00F16C64" w:rsidRPr="00D30847" w:rsidRDefault="00F16C64" w:rsidP="00F16C64">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UNDP</w:t>
            </w:r>
          </w:p>
        </w:tc>
        <w:tc>
          <w:tcPr>
            <w:tcW w:w="1413" w:type="dxa"/>
            <w:gridSpan w:val="2"/>
            <w:tcBorders>
              <w:top w:val="single" w:sz="4" w:space="0" w:color="auto"/>
              <w:left w:val="nil"/>
              <w:bottom w:val="single" w:sz="4" w:space="0" w:color="auto"/>
              <w:right w:val="single" w:sz="8" w:space="0" w:color="000000"/>
            </w:tcBorders>
            <w:shd w:val="clear" w:color="000000" w:fill="FFFF99"/>
            <w:vAlign w:val="center"/>
            <w:hideMark/>
          </w:tcPr>
          <w:p w14:paraId="2B4DAC61" w14:textId="77777777" w:rsidR="00F16C64" w:rsidRPr="00D30847" w:rsidRDefault="00F16C64" w:rsidP="00F16C64">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 </w:t>
            </w:r>
          </w:p>
        </w:tc>
      </w:tr>
      <w:tr w:rsidR="00F16C64" w:rsidRPr="00D30847" w14:paraId="59046BFF" w14:textId="77777777" w:rsidTr="00FD4DD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593"/>
        </w:trPr>
        <w:tc>
          <w:tcPr>
            <w:tcW w:w="2525" w:type="dxa"/>
            <w:gridSpan w:val="7"/>
            <w:tcBorders>
              <w:top w:val="nil"/>
              <w:left w:val="nil"/>
              <w:bottom w:val="nil"/>
              <w:right w:val="single" w:sz="8" w:space="0" w:color="000000"/>
            </w:tcBorders>
            <w:shd w:val="clear" w:color="auto" w:fill="auto"/>
            <w:vAlign w:val="center"/>
          </w:tcPr>
          <w:p w14:paraId="2D1D9CEF" w14:textId="77777777" w:rsidR="00F16C64" w:rsidRPr="00D30847" w:rsidRDefault="00F16C64" w:rsidP="00F16C64">
            <w:pPr>
              <w:spacing w:after="0" w:line="240" w:lineRule="auto"/>
              <w:jc w:val="both"/>
              <w:rPr>
                <w:rFonts w:eastAsia="Times New Roman" w:cs="Calibri"/>
                <w:sz w:val="12"/>
                <w:szCs w:val="12"/>
                <w:lang w:val="en-GB" w:eastAsia="mk-MK"/>
              </w:rPr>
            </w:pPr>
          </w:p>
          <w:p w14:paraId="641A583C" w14:textId="77777777" w:rsidR="00F16C64" w:rsidRPr="00D30847" w:rsidRDefault="00F16C64" w:rsidP="00F16C64">
            <w:pPr>
              <w:spacing w:after="0" w:line="240" w:lineRule="auto"/>
              <w:jc w:val="both"/>
              <w:rPr>
                <w:rFonts w:eastAsia="Times New Roman" w:cs="Calibri"/>
                <w:sz w:val="12"/>
                <w:szCs w:val="12"/>
                <w:lang w:val="en-GB" w:eastAsia="mk-MK"/>
              </w:rPr>
            </w:pPr>
          </w:p>
        </w:tc>
        <w:tc>
          <w:tcPr>
            <w:tcW w:w="1605" w:type="dxa"/>
            <w:gridSpan w:val="2"/>
            <w:tcBorders>
              <w:top w:val="single" w:sz="4" w:space="0" w:color="auto"/>
              <w:left w:val="nil"/>
              <w:bottom w:val="single" w:sz="4" w:space="0" w:color="auto"/>
              <w:right w:val="nil"/>
            </w:tcBorders>
            <w:shd w:val="clear" w:color="000000" w:fill="FFFF99"/>
            <w:vAlign w:val="center"/>
          </w:tcPr>
          <w:p w14:paraId="61B7E6B6" w14:textId="77777777" w:rsidR="00F16C64" w:rsidRPr="00D30847" w:rsidRDefault="00F16C64" w:rsidP="00F16C64">
            <w:pPr>
              <w:spacing w:after="0" w:line="240" w:lineRule="auto"/>
              <w:rPr>
                <w:rFonts w:eastAsia="Times New Roman" w:cs="Calibri"/>
                <w:sz w:val="12"/>
                <w:szCs w:val="12"/>
                <w:lang w:val="en-GB" w:eastAsia="mk-MK"/>
              </w:rPr>
            </w:pPr>
            <w:r w:rsidRPr="00D30847">
              <w:rPr>
                <w:rFonts w:eastAsia="Times New Roman" w:cs="Calibri"/>
                <w:sz w:val="12"/>
                <w:szCs w:val="12"/>
                <w:lang w:val="en-GB" w:eastAsia="mk-MK"/>
              </w:rPr>
              <w:t>3. Medium-term budget planning</w:t>
            </w:r>
          </w:p>
        </w:tc>
        <w:tc>
          <w:tcPr>
            <w:tcW w:w="1375" w:type="dxa"/>
            <w:gridSpan w:val="5"/>
            <w:tcBorders>
              <w:top w:val="single" w:sz="4" w:space="0" w:color="auto"/>
              <w:left w:val="single" w:sz="8" w:space="0" w:color="auto"/>
              <w:bottom w:val="single" w:sz="4" w:space="0" w:color="auto"/>
              <w:right w:val="single" w:sz="8" w:space="0" w:color="auto"/>
            </w:tcBorders>
            <w:shd w:val="clear" w:color="000000" w:fill="FFFF99"/>
            <w:vAlign w:val="center"/>
          </w:tcPr>
          <w:p w14:paraId="671ACA0D" w14:textId="2C630F10" w:rsidR="00F16C64" w:rsidRPr="00D30847" w:rsidRDefault="00F16C64" w:rsidP="00F16C64">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2026-2028</w:t>
            </w:r>
          </w:p>
        </w:tc>
        <w:tc>
          <w:tcPr>
            <w:tcW w:w="1325" w:type="dxa"/>
            <w:gridSpan w:val="2"/>
            <w:tcBorders>
              <w:top w:val="single" w:sz="4" w:space="0" w:color="auto"/>
              <w:left w:val="nil"/>
              <w:bottom w:val="single" w:sz="4" w:space="0" w:color="auto"/>
              <w:right w:val="single" w:sz="8" w:space="0" w:color="auto"/>
            </w:tcBorders>
            <w:shd w:val="clear" w:color="000000" w:fill="FFFF99"/>
            <w:vAlign w:val="center"/>
          </w:tcPr>
          <w:p w14:paraId="09C6512F" w14:textId="77777777" w:rsidR="00F16C64" w:rsidRPr="00D30847" w:rsidRDefault="00F16C64" w:rsidP="00F16C64">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MF</w:t>
            </w:r>
          </w:p>
        </w:tc>
        <w:tc>
          <w:tcPr>
            <w:tcW w:w="1652" w:type="dxa"/>
            <w:gridSpan w:val="4"/>
            <w:tcBorders>
              <w:top w:val="single" w:sz="4" w:space="0" w:color="auto"/>
              <w:left w:val="nil"/>
              <w:bottom w:val="single" w:sz="4" w:space="0" w:color="auto"/>
              <w:right w:val="single" w:sz="8" w:space="0" w:color="auto"/>
            </w:tcBorders>
            <w:shd w:val="clear" w:color="000000" w:fill="FFFF99"/>
          </w:tcPr>
          <w:p w14:paraId="1825203D" w14:textId="77777777" w:rsidR="00F16C64" w:rsidRPr="00D30847" w:rsidRDefault="00F16C64" w:rsidP="00F16C64">
            <w:pPr>
              <w:spacing w:after="0" w:line="240" w:lineRule="auto"/>
              <w:jc w:val="center"/>
              <w:rPr>
                <w:rFonts w:eastAsia="Times New Roman" w:cs="Calibri"/>
                <w:sz w:val="12"/>
                <w:szCs w:val="12"/>
                <w:lang w:val="en-GB" w:eastAsia="mk-MK"/>
              </w:rPr>
            </w:pPr>
          </w:p>
          <w:p w14:paraId="6352856C" w14:textId="77777777" w:rsidR="00F16C64" w:rsidRPr="00D30847" w:rsidRDefault="00F16C64" w:rsidP="00F16C64">
            <w:pPr>
              <w:spacing w:after="0" w:line="240" w:lineRule="auto"/>
              <w:jc w:val="center"/>
              <w:rPr>
                <w:rFonts w:eastAsia="Times New Roman" w:cs="Calibri"/>
                <w:sz w:val="12"/>
                <w:szCs w:val="12"/>
                <w:lang w:val="en-GB" w:eastAsia="mk-MK"/>
              </w:rPr>
            </w:pPr>
          </w:p>
          <w:p w14:paraId="6820EEBC" w14:textId="46F2FF0F" w:rsidR="00F16C64" w:rsidRPr="00D30847" w:rsidRDefault="00F16C64" w:rsidP="00F16C64">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Municipalities,</w:t>
            </w:r>
          </w:p>
        </w:tc>
        <w:tc>
          <w:tcPr>
            <w:tcW w:w="1813" w:type="dxa"/>
            <w:gridSpan w:val="4"/>
            <w:tcBorders>
              <w:top w:val="single" w:sz="4" w:space="0" w:color="auto"/>
              <w:left w:val="nil"/>
              <w:bottom w:val="single" w:sz="4" w:space="0" w:color="auto"/>
              <w:right w:val="single" w:sz="4" w:space="0" w:color="auto"/>
            </w:tcBorders>
            <w:shd w:val="clear" w:color="000000" w:fill="FFFF99"/>
            <w:vAlign w:val="center"/>
          </w:tcPr>
          <w:p w14:paraId="52738F2B" w14:textId="639814B9" w:rsidR="00F16C64" w:rsidRPr="00D30847" w:rsidRDefault="00F16C64" w:rsidP="00F16C64">
            <w:pPr>
              <w:spacing w:after="0" w:line="240" w:lineRule="auto"/>
              <w:jc w:val="center"/>
              <w:rPr>
                <w:rFonts w:eastAsia="Times New Roman" w:cs="Calibri"/>
                <w:sz w:val="12"/>
                <w:szCs w:val="12"/>
                <w:lang w:val="en-GB" w:eastAsia="mk-MK"/>
              </w:rPr>
            </w:pPr>
          </w:p>
        </w:tc>
        <w:tc>
          <w:tcPr>
            <w:tcW w:w="1872" w:type="dxa"/>
            <w:gridSpan w:val="5"/>
            <w:tcBorders>
              <w:top w:val="single" w:sz="4" w:space="0" w:color="auto"/>
              <w:left w:val="single" w:sz="4" w:space="0" w:color="auto"/>
              <w:bottom w:val="single" w:sz="4" w:space="0" w:color="auto"/>
              <w:right w:val="single" w:sz="8" w:space="0" w:color="000000"/>
            </w:tcBorders>
            <w:shd w:val="clear" w:color="000000" w:fill="FFFF99"/>
            <w:vAlign w:val="center"/>
          </w:tcPr>
          <w:p w14:paraId="0C20EB96" w14:textId="3137590C" w:rsidR="00F16C64" w:rsidRPr="00D30847" w:rsidRDefault="00F16C64" w:rsidP="00F16C64">
            <w:pPr>
              <w:spacing w:after="0" w:line="240" w:lineRule="auto"/>
              <w:jc w:val="center"/>
              <w:rPr>
                <w:rFonts w:eastAsia="Times New Roman" w:cs="Calibri"/>
                <w:sz w:val="12"/>
                <w:szCs w:val="12"/>
                <w:lang w:val="en-GB" w:eastAsia="mk-MK"/>
              </w:rPr>
            </w:pPr>
          </w:p>
        </w:tc>
        <w:tc>
          <w:tcPr>
            <w:tcW w:w="1413" w:type="dxa"/>
            <w:gridSpan w:val="2"/>
            <w:tcBorders>
              <w:top w:val="single" w:sz="4" w:space="0" w:color="auto"/>
              <w:left w:val="nil"/>
              <w:bottom w:val="single" w:sz="4" w:space="0" w:color="auto"/>
              <w:right w:val="single" w:sz="8" w:space="0" w:color="000000"/>
            </w:tcBorders>
            <w:shd w:val="clear" w:color="000000" w:fill="FFFF99"/>
            <w:vAlign w:val="center"/>
          </w:tcPr>
          <w:p w14:paraId="65FA93C9" w14:textId="77777777" w:rsidR="00F16C64" w:rsidRPr="00D30847" w:rsidRDefault="00F16C64" w:rsidP="00F16C64">
            <w:pPr>
              <w:spacing w:after="0" w:line="240" w:lineRule="auto"/>
              <w:jc w:val="center"/>
              <w:rPr>
                <w:rFonts w:eastAsia="Times New Roman" w:cs="Calibri"/>
                <w:sz w:val="12"/>
                <w:szCs w:val="12"/>
                <w:lang w:val="en-GB" w:eastAsia="mk-MK"/>
              </w:rPr>
            </w:pPr>
          </w:p>
        </w:tc>
      </w:tr>
      <w:tr w:rsidR="00082B88" w:rsidRPr="00D30847" w14:paraId="6ADDC71A" w14:textId="77777777" w:rsidTr="00FD4DD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890"/>
        </w:trPr>
        <w:tc>
          <w:tcPr>
            <w:tcW w:w="2525" w:type="dxa"/>
            <w:gridSpan w:val="7"/>
            <w:tcBorders>
              <w:top w:val="nil"/>
              <w:left w:val="nil"/>
              <w:bottom w:val="nil"/>
              <w:right w:val="single" w:sz="8" w:space="0" w:color="000000"/>
            </w:tcBorders>
            <w:shd w:val="clear" w:color="auto" w:fill="auto"/>
            <w:vAlign w:val="center"/>
          </w:tcPr>
          <w:p w14:paraId="19AFF7A5" w14:textId="77777777" w:rsidR="00082B88" w:rsidRPr="00D30847" w:rsidRDefault="00082B88" w:rsidP="00800970">
            <w:pPr>
              <w:spacing w:after="0" w:line="240" w:lineRule="auto"/>
              <w:jc w:val="both"/>
              <w:rPr>
                <w:rFonts w:eastAsia="Times New Roman" w:cs="Calibri"/>
                <w:sz w:val="12"/>
                <w:szCs w:val="12"/>
                <w:lang w:val="en-GB" w:eastAsia="mk-MK"/>
              </w:rPr>
            </w:pPr>
          </w:p>
        </w:tc>
        <w:tc>
          <w:tcPr>
            <w:tcW w:w="1605" w:type="dxa"/>
            <w:gridSpan w:val="2"/>
            <w:tcBorders>
              <w:top w:val="single" w:sz="4" w:space="0" w:color="auto"/>
              <w:left w:val="nil"/>
              <w:bottom w:val="single" w:sz="4" w:space="0" w:color="auto"/>
              <w:right w:val="nil"/>
            </w:tcBorders>
            <w:shd w:val="clear" w:color="000000" w:fill="FFFF99"/>
            <w:vAlign w:val="center"/>
          </w:tcPr>
          <w:p w14:paraId="0EBC3EE6" w14:textId="77777777" w:rsidR="00082B88" w:rsidRPr="00D30847" w:rsidRDefault="00082B88" w:rsidP="00800970">
            <w:pPr>
              <w:spacing w:after="0" w:line="240" w:lineRule="auto"/>
              <w:rPr>
                <w:rFonts w:eastAsia="Times New Roman" w:cs="Calibri"/>
                <w:sz w:val="12"/>
                <w:szCs w:val="12"/>
                <w:lang w:val="en-GB" w:eastAsia="mk-MK"/>
              </w:rPr>
            </w:pPr>
            <w:r w:rsidRPr="00D30847">
              <w:rPr>
                <w:rFonts w:eastAsia="Times New Roman" w:cs="Calibri"/>
                <w:sz w:val="12"/>
                <w:szCs w:val="12"/>
                <w:lang w:val="en-GB" w:eastAsia="mk-MK"/>
              </w:rPr>
              <w:t>4. Trainings to strengthen the capacities of municipal employees for realistic planning of municipal revenues and expenditures</w:t>
            </w:r>
          </w:p>
        </w:tc>
        <w:tc>
          <w:tcPr>
            <w:tcW w:w="1375" w:type="dxa"/>
            <w:gridSpan w:val="5"/>
            <w:tcBorders>
              <w:top w:val="single" w:sz="4" w:space="0" w:color="auto"/>
              <w:left w:val="single" w:sz="8" w:space="0" w:color="auto"/>
              <w:bottom w:val="single" w:sz="4" w:space="0" w:color="auto"/>
              <w:right w:val="single" w:sz="8" w:space="0" w:color="auto"/>
            </w:tcBorders>
            <w:shd w:val="clear" w:color="000000" w:fill="FFFF99"/>
            <w:vAlign w:val="center"/>
          </w:tcPr>
          <w:p w14:paraId="66C5BBBE" w14:textId="77777777" w:rsidR="00082B88" w:rsidRPr="00D30847" w:rsidRDefault="00082B88" w:rsidP="00800970">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2025-2028</w:t>
            </w:r>
          </w:p>
        </w:tc>
        <w:tc>
          <w:tcPr>
            <w:tcW w:w="1325" w:type="dxa"/>
            <w:gridSpan w:val="2"/>
            <w:tcBorders>
              <w:top w:val="single" w:sz="4" w:space="0" w:color="auto"/>
              <w:left w:val="nil"/>
              <w:bottom w:val="single" w:sz="4" w:space="0" w:color="auto"/>
              <w:right w:val="single" w:sz="8" w:space="0" w:color="auto"/>
            </w:tcBorders>
            <w:shd w:val="clear" w:color="000000" w:fill="FFFF99"/>
            <w:vAlign w:val="center"/>
          </w:tcPr>
          <w:p w14:paraId="4AC05F16" w14:textId="77777777" w:rsidR="00082B88" w:rsidRPr="00D30847" w:rsidRDefault="00082B88" w:rsidP="00800970">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MF</w:t>
            </w:r>
          </w:p>
        </w:tc>
        <w:tc>
          <w:tcPr>
            <w:tcW w:w="1652" w:type="dxa"/>
            <w:gridSpan w:val="4"/>
            <w:tcBorders>
              <w:top w:val="single" w:sz="4" w:space="0" w:color="auto"/>
              <w:left w:val="nil"/>
              <w:bottom w:val="single" w:sz="4" w:space="0" w:color="auto"/>
              <w:right w:val="single" w:sz="8" w:space="0" w:color="auto"/>
            </w:tcBorders>
            <w:shd w:val="clear" w:color="000000" w:fill="FFFF99"/>
          </w:tcPr>
          <w:p w14:paraId="510C9A85" w14:textId="77777777" w:rsidR="00082B88" w:rsidRPr="00D30847" w:rsidRDefault="00082B88" w:rsidP="00800970">
            <w:pPr>
              <w:spacing w:after="0" w:line="240" w:lineRule="auto"/>
              <w:jc w:val="center"/>
              <w:rPr>
                <w:rFonts w:eastAsia="Times New Roman" w:cs="Calibri"/>
                <w:sz w:val="12"/>
                <w:szCs w:val="12"/>
                <w:lang w:val="en-GB" w:eastAsia="mk-MK"/>
              </w:rPr>
            </w:pPr>
          </w:p>
          <w:p w14:paraId="6B90BDC0" w14:textId="77777777" w:rsidR="00082B88" w:rsidRPr="00D30847" w:rsidRDefault="00082B88" w:rsidP="00800970">
            <w:pPr>
              <w:spacing w:after="0" w:line="240" w:lineRule="auto"/>
              <w:jc w:val="center"/>
              <w:rPr>
                <w:rFonts w:eastAsia="Times New Roman" w:cs="Calibri"/>
                <w:sz w:val="12"/>
                <w:szCs w:val="12"/>
                <w:lang w:val="en-GB" w:eastAsia="mk-MK"/>
              </w:rPr>
            </w:pPr>
          </w:p>
          <w:p w14:paraId="2ACC5BFF" w14:textId="77777777" w:rsidR="00082B88" w:rsidRPr="00D30847" w:rsidRDefault="00082B88" w:rsidP="00800970">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Municipalities,</w:t>
            </w:r>
          </w:p>
          <w:p w14:paraId="7CF2192E" w14:textId="77777777" w:rsidR="00082B88" w:rsidRPr="00D30847" w:rsidRDefault="00082B88" w:rsidP="00800970">
            <w:pPr>
              <w:ind w:firstLine="720"/>
              <w:rPr>
                <w:rFonts w:eastAsia="Times New Roman" w:cs="Calibri"/>
                <w:sz w:val="12"/>
                <w:szCs w:val="12"/>
                <w:lang w:val="en-GB" w:eastAsia="mk-MK"/>
              </w:rPr>
            </w:pPr>
          </w:p>
        </w:tc>
        <w:tc>
          <w:tcPr>
            <w:tcW w:w="1813" w:type="dxa"/>
            <w:gridSpan w:val="4"/>
            <w:tcBorders>
              <w:top w:val="single" w:sz="4" w:space="0" w:color="auto"/>
              <w:left w:val="nil"/>
              <w:bottom w:val="single" w:sz="4" w:space="0" w:color="auto"/>
              <w:right w:val="single" w:sz="4" w:space="0" w:color="auto"/>
            </w:tcBorders>
            <w:shd w:val="clear" w:color="000000" w:fill="FFFF99"/>
            <w:vAlign w:val="center"/>
          </w:tcPr>
          <w:p w14:paraId="6EBCE7DA" w14:textId="5E45D1A3" w:rsidR="00082B88" w:rsidRPr="00D30847" w:rsidRDefault="00DD3484" w:rsidP="00800970">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2.000</w:t>
            </w:r>
          </w:p>
        </w:tc>
        <w:tc>
          <w:tcPr>
            <w:tcW w:w="1872" w:type="dxa"/>
            <w:gridSpan w:val="5"/>
            <w:tcBorders>
              <w:top w:val="single" w:sz="4" w:space="0" w:color="auto"/>
              <w:left w:val="single" w:sz="4" w:space="0" w:color="auto"/>
              <w:bottom w:val="single" w:sz="4" w:space="0" w:color="auto"/>
              <w:right w:val="single" w:sz="8" w:space="0" w:color="000000"/>
            </w:tcBorders>
            <w:shd w:val="clear" w:color="000000" w:fill="FFFF99"/>
            <w:vAlign w:val="center"/>
          </w:tcPr>
          <w:p w14:paraId="601796FF" w14:textId="77777777" w:rsidR="00082B88" w:rsidRPr="00D30847" w:rsidRDefault="00082B88" w:rsidP="00800970">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Budget of RNM</w:t>
            </w:r>
          </w:p>
          <w:p w14:paraId="040897C5" w14:textId="77777777" w:rsidR="00082B88" w:rsidRPr="00D30847" w:rsidRDefault="00082B88" w:rsidP="00800970">
            <w:pPr>
              <w:spacing w:after="0" w:line="240" w:lineRule="auto"/>
              <w:jc w:val="center"/>
              <w:rPr>
                <w:rFonts w:eastAsia="Times New Roman" w:cs="Calibri"/>
                <w:sz w:val="12"/>
                <w:szCs w:val="12"/>
                <w:lang w:val="en-GB" w:eastAsia="mk-MK"/>
              </w:rPr>
            </w:pPr>
          </w:p>
        </w:tc>
        <w:tc>
          <w:tcPr>
            <w:tcW w:w="1413" w:type="dxa"/>
            <w:gridSpan w:val="2"/>
            <w:tcBorders>
              <w:top w:val="single" w:sz="4" w:space="0" w:color="auto"/>
              <w:left w:val="nil"/>
              <w:bottom w:val="single" w:sz="4" w:space="0" w:color="auto"/>
              <w:right w:val="single" w:sz="8" w:space="0" w:color="000000"/>
            </w:tcBorders>
            <w:shd w:val="clear" w:color="000000" w:fill="FFFF99"/>
            <w:vAlign w:val="center"/>
          </w:tcPr>
          <w:p w14:paraId="58B31FF4" w14:textId="77777777" w:rsidR="00082B88" w:rsidRPr="00D30847" w:rsidRDefault="00082B88" w:rsidP="00800970">
            <w:pPr>
              <w:spacing w:after="0" w:line="240" w:lineRule="auto"/>
              <w:jc w:val="center"/>
              <w:rPr>
                <w:rFonts w:eastAsia="Times New Roman" w:cs="Calibri"/>
                <w:sz w:val="12"/>
                <w:szCs w:val="12"/>
                <w:lang w:val="en-GB" w:eastAsia="mk-MK"/>
              </w:rPr>
            </w:pPr>
          </w:p>
        </w:tc>
      </w:tr>
      <w:tr w:rsidR="00082B88" w:rsidRPr="00D30847" w14:paraId="0ECC080F" w14:textId="77777777" w:rsidTr="00FD4DD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270"/>
        </w:trPr>
        <w:tc>
          <w:tcPr>
            <w:tcW w:w="13580" w:type="dxa"/>
            <w:gridSpan w:val="31"/>
            <w:tcBorders>
              <w:top w:val="single" w:sz="8" w:space="0" w:color="auto"/>
              <w:left w:val="single" w:sz="8" w:space="0" w:color="auto"/>
              <w:bottom w:val="single" w:sz="8" w:space="0" w:color="auto"/>
              <w:right w:val="single" w:sz="4" w:space="0" w:color="auto"/>
            </w:tcBorders>
            <w:shd w:val="clear" w:color="000000" w:fill="9BD2ED"/>
            <w:vAlign w:val="center"/>
            <w:hideMark/>
          </w:tcPr>
          <w:p w14:paraId="592C2D20" w14:textId="4F357074" w:rsidR="00082B88" w:rsidRPr="00D30847" w:rsidRDefault="00082B88" w:rsidP="00800970">
            <w:pPr>
              <w:spacing w:after="0" w:line="240" w:lineRule="auto"/>
              <w:rPr>
                <w:rFonts w:eastAsia="Times New Roman" w:cs="Calibri"/>
                <w:b/>
                <w:bCs/>
                <w:sz w:val="12"/>
                <w:szCs w:val="12"/>
                <w:lang w:val="en-GB" w:eastAsia="mk-MK"/>
              </w:rPr>
            </w:pPr>
            <w:r w:rsidRPr="00D30847">
              <w:rPr>
                <w:rFonts w:eastAsia="Times New Roman" w:cs="Calibri"/>
                <w:b/>
                <w:bCs/>
                <w:sz w:val="12"/>
                <w:szCs w:val="12"/>
                <w:lang w:val="en-GB" w:eastAsia="mk-MK"/>
              </w:rPr>
              <w:t xml:space="preserve">MEASURE </w:t>
            </w:r>
            <w:r w:rsidR="00DB2C0A" w:rsidRPr="00D30847">
              <w:rPr>
                <w:rFonts w:eastAsia="Times New Roman" w:cs="Calibri"/>
                <w:b/>
                <w:bCs/>
                <w:sz w:val="12"/>
                <w:szCs w:val="12"/>
                <w:lang w:val="en-GB" w:eastAsia="mk-MK"/>
              </w:rPr>
              <w:t>2. Financial discipline, better</w:t>
            </w:r>
            <w:r w:rsidRPr="00D30847">
              <w:rPr>
                <w:rFonts w:eastAsia="Times New Roman" w:cs="Calibri"/>
                <w:b/>
                <w:bCs/>
                <w:sz w:val="12"/>
                <w:szCs w:val="12"/>
                <w:lang w:val="en-GB" w:eastAsia="mk-MK"/>
              </w:rPr>
              <w:t xml:space="preserve"> transparency and accountability of local government</w:t>
            </w:r>
          </w:p>
        </w:tc>
      </w:tr>
      <w:tr w:rsidR="00082B88" w:rsidRPr="00D30847" w14:paraId="42B730E0" w14:textId="77777777" w:rsidTr="00FD4DD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270"/>
        </w:trPr>
        <w:tc>
          <w:tcPr>
            <w:tcW w:w="2525" w:type="dxa"/>
            <w:gridSpan w:val="7"/>
            <w:tcBorders>
              <w:top w:val="nil"/>
              <w:left w:val="nil"/>
              <w:bottom w:val="nil"/>
              <w:right w:val="single" w:sz="4" w:space="0" w:color="auto"/>
            </w:tcBorders>
            <w:shd w:val="clear" w:color="auto" w:fill="auto"/>
            <w:vAlign w:val="center"/>
            <w:hideMark/>
          </w:tcPr>
          <w:p w14:paraId="445DDC59" w14:textId="77777777" w:rsidR="00082B88" w:rsidRPr="00D30847" w:rsidRDefault="00082B88" w:rsidP="00800970">
            <w:pPr>
              <w:spacing w:after="0" w:line="240" w:lineRule="auto"/>
              <w:rPr>
                <w:rFonts w:eastAsia="Times New Roman" w:cs="Calibri"/>
                <w:b/>
                <w:bCs/>
                <w:sz w:val="12"/>
                <w:szCs w:val="12"/>
                <w:lang w:val="en-GB" w:eastAsia="mk-MK"/>
              </w:rPr>
            </w:pPr>
          </w:p>
        </w:tc>
        <w:tc>
          <w:tcPr>
            <w:tcW w:w="1605" w:type="dxa"/>
            <w:gridSpan w:val="2"/>
            <w:tcBorders>
              <w:top w:val="single" w:sz="4" w:space="0" w:color="auto"/>
              <w:left w:val="single" w:sz="4" w:space="0" w:color="auto"/>
              <w:bottom w:val="single" w:sz="4" w:space="0" w:color="auto"/>
              <w:right w:val="single" w:sz="4" w:space="0" w:color="auto"/>
            </w:tcBorders>
            <w:shd w:val="clear" w:color="000000" w:fill="9BD2ED"/>
            <w:vAlign w:val="center"/>
            <w:hideMark/>
          </w:tcPr>
          <w:p w14:paraId="5FDB2550" w14:textId="77777777" w:rsidR="00082B88" w:rsidRPr="00D30847" w:rsidRDefault="00082B88" w:rsidP="00800970">
            <w:pPr>
              <w:spacing w:after="0" w:line="240" w:lineRule="auto"/>
              <w:jc w:val="center"/>
              <w:rPr>
                <w:rFonts w:eastAsia="Times New Roman" w:cs="Calibri"/>
                <w:b/>
                <w:bCs/>
                <w:sz w:val="12"/>
                <w:szCs w:val="12"/>
                <w:lang w:val="en-GB" w:eastAsia="mk-MK"/>
              </w:rPr>
            </w:pPr>
            <w:r w:rsidRPr="00D30847">
              <w:rPr>
                <w:rFonts w:ascii="Arial" w:eastAsia="Times New Roman" w:hAnsi="Arial" w:cs="Arial"/>
                <w:b/>
                <w:bCs/>
                <w:sz w:val="12"/>
                <w:szCs w:val="12"/>
                <w:lang w:val="en-GB" w:eastAsia="mk-MK"/>
              </w:rPr>
              <w:t>Performance Indicator</w:t>
            </w:r>
          </w:p>
        </w:tc>
        <w:tc>
          <w:tcPr>
            <w:tcW w:w="1375" w:type="dxa"/>
            <w:gridSpan w:val="5"/>
            <w:tcBorders>
              <w:top w:val="single" w:sz="4" w:space="0" w:color="auto"/>
              <w:left w:val="single" w:sz="4" w:space="0" w:color="auto"/>
              <w:bottom w:val="single" w:sz="4" w:space="0" w:color="auto"/>
              <w:right w:val="single" w:sz="4" w:space="0" w:color="auto"/>
            </w:tcBorders>
            <w:shd w:val="clear" w:color="000000" w:fill="9BD2ED"/>
            <w:vAlign w:val="center"/>
            <w:hideMark/>
          </w:tcPr>
          <w:p w14:paraId="753345E0" w14:textId="77777777" w:rsidR="00082B88" w:rsidRPr="00D30847" w:rsidRDefault="00082B88" w:rsidP="00800970">
            <w:pPr>
              <w:spacing w:after="0" w:line="240" w:lineRule="auto"/>
              <w:jc w:val="center"/>
              <w:rPr>
                <w:rFonts w:eastAsia="Times New Roman" w:cs="Calibri"/>
                <w:b/>
                <w:bCs/>
                <w:sz w:val="12"/>
                <w:szCs w:val="12"/>
                <w:lang w:val="en-GB" w:eastAsia="mk-MK"/>
              </w:rPr>
            </w:pPr>
            <w:r w:rsidRPr="00D30847">
              <w:rPr>
                <w:rFonts w:ascii="Arial" w:eastAsia="Times New Roman" w:hAnsi="Arial" w:cs="Arial"/>
                <w:b/>
                <w:bCs/>
                <w:sz w:val="12"/>
                <w:szCs w:val="12"/>
                <w:lang w:val="en-GB" w:eastAsia="mk-MK"/>
              </w:rPr>
              <w:t>Data Source</w:t>
            </w:r>
          </w:p>
        </w:tc>
        <w:tc>
          <w:tcPr>
            <w:tcW w:w="1325" w:type="dxa"/>
            <w:gridSpan w:val="2"/>
            <w:tcBorders>
              <w:top w:val="single" w:sz="4" w:space="0" w:color="auto"/>
              <w:left w:val="single" w:sz="4" w:space="0" w:color="auto"/>
              <w:bottom w:val="single" w:sz="4" w:space="0" w:color="auto"/>
              <w:right w:val="single" w:sz="4" w:space="0" w:color="auto"/>
            </w:tcBorders>
            <w:shd w:val="clear" w:color="000000" w:fill="9BD2ED"/>
            <w:vAlign w:val="center"/>
            <w:hideMark/>
          </w:tcPr>
          <w:p w14:paraId="4B0C9E15" w14:textId="77777777" w:rsidR="00082B88" w:rsidRPr="00D30847" w:rsidRDefault="00082B88" w:rsidP="00800970">
            <w:pPr>
              <w:spacing w:after="0" w:line="240" w:lineRule="auto"/>
              <w:jc w:val="center"/>
              <w:rPr>
                <w:rFonts w:eastAsia="Times New Roman" w:cs="Calibri"/>
                <w:b/>
                <w:bCs/>
                <w:sz w:val="12"/>
                <w:szCs w:val="12"/>
                <w:lang w:val="en-GB" w:eastAsia="mk-MK"/>
              </w:rPr>
            </w:pPr>
            <w:r w:rsidRPr="00D30847">
              <w:rPr>
                <w:rFonts w:ascii="Arial" w:eastAsia="Times New Roman" w:hAnsi="Arial" w:cs="Arial"/>
                <w:b/>
                <w:bCs/>
                <w:sz w:val="12"/>
                <w:szCs w:val="12"/>
                <w:lang w:val="en-GB" w:eastAsia="mk-MK"/>
              </w:rPr>
              <w:t>Baseline FY23</w:t>
            </w:r>
          </w:p>
        </w:tc>
        <w:tc>
          <w:tcPr>
            <w:tcW w:w="1652" w:type="dxa"/>
            <w:gridSpan w:val="4"/>
            <w:tcBorders>
              <w:top w:val="single" w:sz="4" w:space="0" w:color="auto"/>
              <w:left w:val="single" w:sz="4" w:space="0" w:color="auto"/>
              <w:bottom w:val="single" w:sz="4" w:space="0" w:color="auto"/>
              <w:right w:val="single" w:sz="4" w:space="0" w:color="auto"/>
            </w:tcBorders>
            <w:shd w:val="clear" w:color="000000" w:fill="9BD2ED"/>
            <w:vAlign w:val="center"/>
            <w:hideMark/>
          </w:tcPr>
          <w:p w14:paraId="3E196146" w14:textId="77777777" w:rsidR="00082B88" w:rsidRPr="00D30847" w:rsidRDefault="00082B88" w:rsidP="00800970">
            <w:pPr>
              <w:spacing w:after="0" w:line="240" w:lineRule="auto"/>
              <w:jc w:val="center"/>
              <w:rPr>
                <w:rFonts w:eastAsia="Times New Roman" w:cs="Calibri"/>
                <w:b/>
                <w:bCs/>
                <w:sz w:val="12"/>
                <w:szCs w:val="12"/>
                <w:lang w:val="en-GB" w:eastAsia="mk-MK"/>
              </w:rPr>
            </w:pPr>
            <w:r w:rsidRPr="00D30847">
              <w:rPr>
                <w:rFonts w:ascii="Arial" w:eastAsia="Times New Roman" w:hAnsi="Arial" w:cs="Arial"/>
                <w:b/>
                <w:bCs/>
                <w:sz w:val="12"/>
                <w:szCs w:val="12"/>
                <w:lang w:val="en-GB" w:eastAsia="mk-MK"/>
              </w:rPr>
              <w:t>Target FY25</w:t>
            </w:r>
          </w:p>
        </w:tc>
        <w:tc>
          <w:tcPr>
            <w:tcW w:w="1813" w:type="dxa"/>
            <w:gridSpan w:val="4"/>
            <w:tcBorders>
              <w:top w:val="single" w:sz="4" w:space="0" w:color="auto"/>
              <w:left w:val="single" w:sz="4" w:space="0" w:color="auto"/>
              <w:bottom w:val="single" w:sz="4" w:space="0" w:color="auto"/>
              <w:right w:val="single" w:sz="4" w:space="0" w:color="auto"/>
            </w:tcBorders>
            <w:shd w:val="clear" w:color="000000" w:fill="9BD2ED"/>
            <w:vAlign w:val="center"/>
            <w:hideMark/>
          </w:tcPr>
          <w:p w14:paraId="6EB58581" w14:textId="77777777" w:rsidR="00082B88" w:rsidRPr="00D30847" w:rsidRDefault="00082B88" w:rsidP="00800970">
            <w:pPr>
              <w:spacing w:after="0" w:line="240" w:lineRule="auto"/>
              <w:jc w:val="center"/>
              <w:rPr>
                <w:rFonts w:eastAsia="Times New Roman" w:cs="Calibri"/>
                <w:b/>
                <w:bCs/>
                <w:sz w:val="12"/>
                <w:szCs w:val="12"/>
                <w:lang w:val="en-GB" w:eastAsia="mk-MK"/>
              </w:rPr>
            </w:pPr>
            <w:r w:rsidRPr="00D30847">
              <w:rPr>
                <w:rFonts w:ascii="Arial" w:eastAsia="Times New Roman" w:hAnsi="Arial" w:cs="Arial"/>
                <w:b/>
                <w:bCs/>
                <w:sz w:val="12"/>
                <w:szCs w:val="12"/>
                <w:lang w:val="en-GB" w:eastAsia="mk-MK"/>
              </w:rPr>
              <w:t>Target FY26</w:t>
            </w:r>
          </w:p>
        </w:tc>
        <w:tc>
          <w:tcPr>
            <w:tcW w:w="1872" w:type="dxa"/>
            <w:gridSpan w:val="5"/>
            <w:tcBorders>
              <w:top w:val="single" w:sz="4" w:space="0" w:color="auto"/>
              <w:left w:val="single" w:sz="4" w:space="0" w:color="auto"/>
              <w:bottom w:val="single" w:sz="4" w:space="0" w:color="auto"/>
              <w:right w:val="single" w:sz="4" w:space="0" w:color="auto"/>
            </w:tcBorders>
            <w:shd w:val="clear" w:color="000000" w:fill="9BD2ED"/>
            <w:vAlign w:val="center"/>
            <w:hideMark/>
          </w:tcPr>
          <w:p w14:paraId="44CFA637" w14:textId="77777777" w:rsidR="00082B88" w:rsidRPr="00D30847" w:rsidRDefault="00082B88" w:rsidP="00800970">
            <w:pPr>
              <w:spacing w:after="0" w:line="240" w:lineRule="auto"/>
              <w:jc w:val="center"/>
              <w:rPr>
                <w:rFonts w:eastAsia="Times New Roman" w:cs="Calibri"/>
                <w:b/>
                <w:bCs/>
                <w:sz w:val="12"/>
                <w:szCs w:val="12"/>
                <w:lang w:val="en-GB" w:eastAsia="mk-MK"/>
              </w:rPr>
            </w:pPr>
            <w:r w:rsidRPr="00D30847">
              <w:rPr>
                <w:rFonts w:ascii="Arial" w:eastAsia="Times New Roman" w:hAnsi="Arial" w:cs="Arial"/>
                <w:b/>
                <w:bCs/>
                <w:sz w:val="12"/>
                <w:szCs w:val="12"/>
                <w:lang w:val="en-GB" w:eastAsia="mk-MK"/>
              </w:rPr>
              <w:t>Target FY27</w:t>
            </w:r>
          </w:p>
        </w:tc>
        <w:tc>
          <w:tcPr>
            <w:tcW w:w="1413" w:type="dxa"/>
            <w:gridSpan w:val="2"/>
            <w:tcBorders>
              <w:top w:val="single" w:sz="4" w:space="0" w:color="auto"/>
              <w:left w:val="single" w:sz="4" w:space="0" w:color="auto"/>
              <w:bottom w:val="single" w:sz="4" w:space="0" w:color="auto"/>
              <w:right w:val="single" w:sz="4" w:space="0" w:color="auto"/>
            </w:tcBorders>
            <w:shd w:val="clear" w:color="000000" w:fill="9BD2ED"/>
            <w:vAlign w:val="center"/>
            <w:hideMark/>
          </w:tcPr>
          <w:p w14:paraId="6D286BA9" w14:textId="77777777" w:rsidR="00082B88" w:rsidRPr="00D30847" w:rsidRDefault="00082B88" w:rsidP="00800970">
            <w:pPr>
              <w:spacing w:after="0" w:line="240" w:lineRule="auto"/>
              <w:jc w:val="center"/>
              <w:rPr>
                <w:rFonts w:eastAsia="Times New Roman" w:cs="Calibri"/>
                <w:b/>
                <w:bCs/>
                <w:sz w:val="12"/>
                <w:szCs w:val="12"/>
                <w:lang w:val="en-GB" w:eastAsia="mk-MK"/>
              </w:rPr>
            </w:pPr>
            <w:r w:rsidRPr="00D30847">
              <w:rPr>
                <w:rFonts w:ascii="Arial" w:eastAsia="Times New Roman" w:hAnsi="Arial" w:cs="Arial"/>
                <w:b/>
                <w:bCs/>
                <w:sz w:val="12"/>
                <w:szCs w:val="12"/>
                <w:lang w:val="en-GB" w:eastAsia="mk-MK"/>
              </w:rPr>
              <w:t>Target FY28</w:t>
            </w:r>
          </w:p>
        </w:tc>
      </w:tr>
      <w:tr w:rsidR="00082B88" w:rsidRPr="00D30847" w14:paraId="7F308272" w14:textId="77777777" w:rsidTr="00FD4DD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1290"/>
        </w:trPr>
        <w:tc>
          <w:tcPr>
            <w:tcW w:w="2525" w:type="dxa"/>
            <w:gridSpan w:val="7"/>
            <w:tcBorders>
              <w:top w:val="nil"/>
              <w:left w:val="nil"/>
              <w:bottom w:val="nil"/>
              <w:right w:val="single" w:sz="4" w:space="0" w:color="auto"/>
            </w:tcBorders>
            <w:shd w:val="clear" w:color="auto" w:fill="auto"/>
            <w:vAlign w:val="center"/>
            <w:hideMark/>
          </w:tcPr>
          <w:p w14:paraId="08DACC3B" w14:textId="77777777" w:rsidR="00082B88" w:rsidRPr="00D30847" w:rsidRDefault="00082B88" w:rsidP="00800970">
            <w:pPr>
              <w:spacing w:after="0" w:line="240" w:lineRule="auto"/>
              <w:jc w:val="center"/>
              <w:rPr>
                <w:rFonts w:eastAsia="Times New Roman" w:cs="Calibri"/>
                <w:b/>
                <w:bCs/>
                <w:sz w:val="12"/>
                <w:szCs w:val="12"/>
                <w:lang w:val="en-GB" w:eastAsia="mk-MK"/>
              </w:rPr>
            </w:pPr>
          </w:p>
        </w:tc>
        <w:tc>
          <w:tcPr>
            <w:tcW w:w="1605" w:type="dxa"/>
            <w:gridSpan w:val="2"/>
            <w:tcBorders>
              <w:top w:val="single" w:sz="4" w:space="0" w:color="auto"/>
              <w:left w:val="single" w:sz="4" w:space="0" w:color="auto"/>
              <w:bottom w:val="single" w:sz="4" w:space="0" w:color="auto"/>
              <w:right w:val="single" w:sz="8" w:space="0" w:color="000000"/>
            </w:tcBorders>
            <w:shd w:val="clear" w:color="000000" w:fill="FFFF99"/>
            <w:vAlign w:val="center"/>
            <w:hideMark/>
          </w:tcPr>
          <w:p w14:paraId="4CD9B884" w14:textId="77777777" w:rsidR="00082B88" w:rsidRPr="00D30847" w:rsidRDefault="00082B88" w:rsidP="00800970">
            <w:pPr>
              <w:spacing w:after="0" w:line="240" w:lineRule="auto"/>
              <w:rPr>
                <w:rFonts w:eastAsia="Times New Roman" w:cs="Calibri"/>
                <w:sz w:val="12"/>
                <w:szCs w:val="12"/>
                <w:lang w:val="en-GB" w:eastAsia="mk-MK"/>
              </w:rPr>
            </w:pPr>
            <w:r w:rsidRPr="00D30847">
              <w:rPr>
                <w:rFonts w:eastAsia="Times New Roman" w:cs="Calibri"/>
                <w:sz w:val="12"/>
                <w:szCs w:val="12"/>
                <w:lang w:val="en-GB" w:eastAsia="mk-MK"/>
              </w:rPr>
              <w:t>Financial instability procedures adopted</w:t>
            </w:r>
          </w:p>
        </w:tc>
        <w:tc>
          <w:tcPr>
            <w:tcW w:w="1375" w:type="dxa"/>
            <w:gridSpan w:val="5"/>
            <w:tcBorders>
              <w:top w:val="single" w:sz="4" w:space="0" w:color="auto"/>
              <w:left w:val="nil"/>
              <w:bottom w:val="single" w:sz="4" w:space="0" w:color="auto"/>
              <w:right w:val="single" w:sz="8" w:space="0" w:color="000000"/>
            </w:tcBorders>
            <w:shd w:val="clear" w:color="000000" w:fill="FFFF99"/>
            <w:vAlign w:val="center"/>
            <w:hideMark/>
          </w:tcPr>
          <w:p w14:paraId="57888BEC" w14:textId="77777777" w:rsidR="00082B88" w:rsidRPr="00D30847" w:rsidRDefault="00082B88" w:rsidP="00800970">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MF - Department for budgets and funds</w:t>
            </w:r>
          </w:p>
        </w:tc>
        <w:tc>
          <w:tcPr>
            <w:tcW w:w="1325" w:type="dxa"/>
            <w:gridSpan w:val="2"/>
            <w:tcBorders>
              <w:top w:val="single" w:sz="4" w:space="0" w:color="auto"/>
              <w:left w:val="nil"/>
              <w:bottom w:val="single" w:sz="4" w:space="0" w:color="auto"/>
              <w:right w:val="single" w:sz="8" w:space="0" w:color="000000"/>
            </w:tcBorders>
            <w:shd w:val="clear" w:color="000000" w:fill="FFFF99"/>
            <w:vAlign w:val="center"/>
            <w:hideMark/>
          </w:tcPr>
          <w:p w14:paraId="2C6CD31F" w14:textId="77777777" w:rsidR="00082B88" w:rsidRPr="00D30847" w:rsidRDefault="00082B88" w:rsidP="00800970">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w:t>
            </w:r>
          </w:p>
        </w:tc>
        <w:tc>
          <w:tcPr>
            <w:tcW w:w="1652" w:type="dxa"/>
            <w:gridSpan w:val="4"/>
            <w:tcBorders>
              <w:top w:val="single" w:sz="4" w:space="0" w:color="auto"/>
              <w:left w:val="nil"/>
              <w:bottom w:val="single" w:sz="4" w:space="0" w:color="auto"/>
              <w:right w:val="single" w:sz="8" w:space="0" w:color="000000"/>
            </w:tcBorders>
            <w:shd w:val="clear" w:color="000000" w:fill="FFFF99"/>
            <w:vAlign w:val="center"/>
            <w:hideMark/>
          </w:tcPr>
          <w:p w14:paraId="65EC25CD" w14:textId="77777777" w:rsidR="00082B88" w:rsidRPr="00D30847" w:rsidRDefault="00082B88" w:rsidP="00800970">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Proposal for financial instability procedures</w:t>
            </w:r>
          </w:p>
        </w:tc>
        <w:tc>
          <w:tcPr>
            <w:tcW w:w="1813" w:type="dxa"/>
            <w:gridSpan w:val="4"/>
            <w:tcBorders>
              <w:top w:val="single" w:sz="4" w:space="0" w:color="auto"/>
              <w:left w:val="nil"/>
              <w:bottom w:val="single" w:sz="4" w:space="0" w:color="auto"/>
              <w:right w:val="single" w:sz="4" w:space="0" w:color="auto"/>
            </w:tcBorders>
            <w:shd w:val="clear" w:color="000000" w:fill="FFFF99"/>
            <w:vAlign w:val="center"/>
            <w:hideMark/>
          </w:tcPr>
          <w:p w14:paraId="2F7305A3" w14:textId="77777777" w:rsidR="00082B88" w:rsidRPr="00D30847" w:rsidRDefault="00082B88" w:rsidP="00800970">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Financial instability procedures adopted</w:t>
            </w:r>
          </w:p>
        </w:tc>
        <w:tc>
          <w:tcPr>
            <w:tcW w:w="1872" w:type="dxa"/>
            <w:gridSpan w:val="5"/>
            <w:tcBorders>
              <w:top w:val="single" w:sz="4" w:space="0" w:color="auto"/>
              <w:left w:val="single" w:sz="4" w:space="0" w:color="auto"/>
              <w:bottom w:val="single" w:sz="4" w:space="0" w:color="auto"/>
              <w:right w:val="single" w:sz="8" w:space="0" w:color="000000"/>
            </w:tcBorders>
            <w:shd w:val="clear" w:color="000000" w:fill="FFFF99"/>
            <w:vAlign w:val="center"/>
            <w:hideMark/>
          </w:tcPr>
          <w:p w14:paraId="6AAC01B9" w14:textId="77777777" w:rsidR="00082B88" w:rsidRPr="00D30847" w:rsidRDefault="00082B88" w:rsidP="00800970">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w:t>
            </w:r>
          </w:p>
        </w:tc>
        <w:tc>
          <w:tcPr>
            <w:tcW w:w="1413" w:type="dxa"/>
            <w:gridSpan w:val="2"/>
            <w:tcBorders>
              <w:top w:val="single" w:sz="4" w:space="0" w:color="auto"/>
              <w:left w:val="nil"/>
              <w:bottom w:val="single" w:sz="4" w:space="0" w:color="auto"/>
              <w:right w:val="single" w:sz="4" w:space="0" w:color="auto"/>
            </w:tcBorders>
            <w:shd w:val="clear" w:color="000000" w:fill="FFFF99"/>
            <w:vAlign w:val="center"/>
            <w:hideMark/>
          </w:tcPr>
          <w:p w14:paraId="63CB094C" w14:textId="77777777" w:rsidR="00082B88" w:rsidRPr="00D30847" w:rsidRDefault="00082B88" w:rsidP="00800970">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w:t>
            </w:r>
          </w:p>
        </w:tc>
      </w:tr>
      <w:tr w:rsidR="00082B88" w:rsidRPr="00D30847" w14:paraId="0B34E4F5" w14:textId="77777777" w:rsidTr="00FD4DD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880"/>
        </w:trPr>
        <w:tc>
          <w:tcPr>
            <w:tcW w:w="2525" w:type="dxa"/>
            <w:gridSpan w:val="7"/>
            <w:tcBorders>
              <w:top w:val="nil"/>
              <w:left w:val="nil"/>
              <w:bottom w:val="nil"/>
              <w:right w:val="single" w:sz="4" w:space="0" w:color="auto"/>
            </w:tcBorders>
            <w:shd w:val="clear" w:color="auto" w:fill="auto"/>
            <w:vAlign w:val="center"/>
          </w:tcPr>
          <w:p w14:paraId="03094774" w14:textId="77777777" w:rsidR="00082B88" w:rsidRPr="00D30847" w:rsidRDefault="00082B88" w:rsidP="00800970">
            <w:pPr>
              <w:spacing w:after="0" w:line="240" w:lineRule="auto"/>
              <w:jc w:val="center"/>
              <w:rPr>
                <w:rFonts w:eastAsia="Times New Roman" w:cs="Calibri"/>
                <w:b/>
                <w:bCs/>
                <w:sz w:val="12"/>
                <w:szCs w:val="12"/>
                <w:lang w:val="en-GB" w:eastAsia="mk-MK"/>
              </w:rPr>
            </w:pPr>
          </w:p>
        </w:tc>
        <w:tc>
          <w:tcPr>
            <w:tcW w:w="1605" w:type="dxa"/>
            <w:gridSpan w:val="2"/>
            <w:tcBorders>
              <w:top w:val="single" w:sz="4" w:space="0" w:color="auto"/>
              <w:left w:val="single" w:sz="4" w:space="0" w:color="auto"/>
              <w:bottom w:val="single" w:sz="4" w:space="0" w:color="auto"/>
              <w:right w:val="single" w:sz="4" w:space="0" w:color="auto"/>
            </w:tcBorders>
            <w:shd w:val="clear" w:color="000000" w:fill="FFFF99"/>
            <w:vAlign w:val="center"/>
          </w:tcPr>
          <w:p w14:paraId="1606E052" w14:textId="77777777" w:rsidR="00082B88" w:rsidRPr="00D30847" w:rsidRDefault="00082B88" w:rsidP="00800970">
            <w:pPr>
              <w:spacing w:after="0" w:line="240" w:lineRule="auto"/>
              <w:rPr>
                <w:rFonts w:eastAsia="Times New Roman" w:cs="Calibri"/>
                <w:sz w:val="12"/>
                <w:szCs w:val="12"/>
                <w:lang w:val="en-GB" w:eastAsia="mk-MK"/>
              </w:rPr>
            </w:pPr>
            <w:r w:rsidRPr="00D30847">
              <w:rPr>
                <w:rFonts w:eastAsia="Times New Roman" w:cs="Calibri"/>
                <w:sz w:val="12"/>
                <w:szCs w:val="12"/>
                <w:lang w:val="en-GB" w:eastAsia="mk-MK"/>
              </w:rPr>
              <w:t>Number of municipalities out of the total number of municipalities (81) that have published financial documents (annual, semi-annual and quarterly reports) on their websites</w:t>
            </w:r>
          </w:p>
        </w:tc>
        <w:tc>
          <w:tcPr>
            <w:tcW w:w="1375" w:type="dxa"/>
            <w:gridSpan w:val="5"/>
            <w:tcBorders>
              <w:top w:val="single" w:sz="4" w:space="0" w:color="auto"/>
              <w:left w:val="single" w:sz="4" w:space="0" w:color="auto"/>
              <w:bottom w:val="single" w:sz="4" w:space="0" w:color="auto"/>
              <w:right w:val="single" w:sz="4" w:space="0" w:color="auto"/>
            </w:tcBorders>
            <w:shd w:val="clear" w:color="000000" w:fill="FFFF99"/>
            <w:vAlign w:val="center"/>
          </w:tcPr>
          <w:p w14:paraId="20D85F98" w14:textId="77777777" w:rsidR="00082B88" w:rsidRPr="00D30847" w:rsidRDefault="00082B88" w:rsidP="00800970">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Municipal websites</w:t>
            </w:r>
          </w:p>
        </w:tc>
        <w:tc>
          <w:tcPr>
            <w:tcW w:w="1325" w:type="dxa"/>
            <w:gridSpan w:val="2"/>
            <w:tcBorders>
              <w:top w:val="single" w:sz="4" w:space="0" w:color="auto"/>
              <w:left w:val="single" w:sz="4" w:space="0" w:color="auto"/>
              <w:bottom w:val="single" w:sz="4" w:space="0" w:color="auto"/>
              <w:right w:val="single" w:sz="4" w:space="0" w:color="auto"/>
            </w:tcBorders>
            <w:shd w:val="clear" w:color="000000" w:fill="FFFF99"/>
            <w:vAlign w:val="center"/>
          </w:tcPr>
          <w:p w14:paraId="27D7FE5F" w14:textId="77777777" w:rsidR="00082B88" w:rsidRPr="00D30847" w:rsidRDefault="00082B88" w:rsidP="00800970">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70</w:t>
            </w:r>
          </w:p>
        </w:tc>
        <w:tc>
          <w:tcPr>
            <w:tcW w:w="1652" w:type="dxa"/>
            <w:gridSpan w:val="4"/>
            <w:tcBorders>
              <w:top w:val="single" w:sz="4" w:space="0" w:color="auto"/>
              <w:left w:val="single" w:sz="4" w:space="0" w:color="auto"/>
              <w:bottom w:val="single" w:sz="4" w:space="0" w:color="auto"/>
              <w:right w:val="single" w:sz="4" w:space="0" w:color="auto"/>
            </w:tcBorders>
            <w:shd w:val="clear" w:color="000000" w:fill="FFFF99"/>
            <w:vAlign w:val="center"/>
          </w:tcPr>
          <w:p w14:paraId="2446462D" w14:textId="77777777" w:rsidR="00082B88" w:rsidRPr="00D30847" w:rsidRDefault="00082B88" w:rsidP="00800970">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73</w:t>
            </w:r>
          </w:p>
        </w:tc>
        <w:tc>
          <w:tcPr>
            <w:tcW w:w="1813" w:type="dxa"/>
            <w:gridSpan w:val="4"/>
            <w:tcBorders>
              <w:top w:val="single" w:sz="4" w:space="0" w:color="auto"/>
              <w:left w:val="single" w:sz="4" w:space="0" w:color="auto"/>
              <w:bottom w:val="single" w:sz="4" w:space="0" w:color="auto"/>
              <w:right w:val="single" w:sz="4" w:space="0" w:color="auto"/>
            </w:tcBorders>
            <w:shd w:val="clear" w:color="000000" w:fill="FFFF99"/>
            <w:vAlign w:val="center"/>
          </w:tcPr>
          <w:p w14:paraId="36FEE0A6" w14:textId="77777777" w:rsidR="00082B88" w:rsidRPr="00D30847" w:rsidRDefault="00082B88" w:rsidP="00800970">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75</w:t>
            </w:r>
          </w:p>
        </w:tc>
        <w:tc>
          <w:tcPr>
            <w:tcW w:w="1872" w:type="dxa"/>
            <w:gridSpan w:val="5"/>
            <w:tcBorders>
              <w:top w:val="single" w:sz="4" w:space="0" w:color="auto"/>
              <w:left w:val="single" w:sz="4" w:space="0" w:color="auto"/>
              <w:bottom w:val="single" w:sz="4" w:space="0" w:color="auto"/>
              <w:right w:val="single" w:sz="4" w:space="0" w:color="auto"/>
            </w:tcBorders>
            <w:shd w:val="clear" w:color="000000" w:fill="FFFF99"/>
            <w:vAlign w:val="center"/>
          </w:tcPr>
          <w:p w14:paraId="6AFD11E6" w14:textId="77777777" w:rsidR="00082B88" w:rsidRPr="00D30847" w:rsidRDefault="00082B88" w:rsidP="00800970">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79</w:t>
            </w:r>
          </w:p>
        </w:tc>
        <w:tc>
          <w:tcPr>
            <w:tcW w:w="1413" w:type="dxa"/>
            <w:gridSpan w:val="2"/>
            <w:tcBorders>
              <w:top w:val="single" w:sz="4" w:space="0" w:color="auto"/>
              <w:left w:val="single" w:sz="4" w:space="0" w:color="auto"/>
              <w:bottom w:val="single" w:sz="4" w:space="0" w:color="auto"/>
              <w:right w:val="single" w:sz="4" w:space="0" w:color="auto"/>
            </w:tcBorders>
            <w:shd w:val="clear" w:color="000000" w:fill="FFFF99"/>
            <w:vAlign w:val="center"/>
          </w:tcPr>
          <w:p w14:paraId="09A49D58" w14:textId="77777777" w:rsidR="00082B88" w:rsidRPr="00D30847" w:rsidRDefault="00082B88" w:rsidP="00800970">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81</w:t>
            </w:r>
          </w:p>
        </w:tc>
      </w:tr>
      <w:tr w:rsidR="00082B88" w:rsidRPr="00D30847" w14:paraId="66C2A318" w14:textId="77777777" w:rsidTr="00FD4DD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270"/>
        </w:trPr>
        <w:tc>
          <w:tcPr>
            <w:tcW w:w="2525" w:type="dxa"/>
            <w:gridSpan w:val="7"/>
            <w:tcBorders>
              <w:top w:val="nil"/>
              <w:left w:val="nil"/>
              <w:bottom w:val="nil"/>
              <w:right w:val="single" w:sz="4" w:space="0" w:color="auto"/>
            </w:tcBorders>
            <w:shd w:val="clear" w:color="auto" w:fill="auto"/>
            <w:vAlign w:val="center"/>
            <w:hideMark/>
          </w:tcPr>
          <w:p w14:paraId="07403006" w14:textId="77777777" w:rsidR="00082B88" w:rsidRPr="00D30847" w:rsidRDefault="00082B88" w:rsidP="00800970">
            <w:pPr>
              <w:spacing w:after="0" w:line="240" w:lineRule="auto"/>
              <w:jc w:val="center"/>
              <w:rPr>
                <w:rFonts w:eastAsia="Times New Roman" w:cs="Calibri"/>
                <w:sz w:val="12"/>
                <w:szCs w:val="12"/>
                <w:lang w:val="en-GB" w:eastAsia="mk-MK"/>
              </w:rPr>
            </w:pPr>
          </w:p>
        </w:tc>
        <w:tc>
          <w:tcPr>
            <w:tcW w:w="1605" w:type="dxa"/>
            <w:gridSpan w:val="2"/>
            <w:tcBorders>
              <w:top w:val="single" w:sz="4" w:space="0" w:color="auto"/>
              <w:left w:val="single" w:sz="4" w:space="0" w:color="auto"/>
              <w:bottom w:val="single" w:sz="4" w:space="0" w:color="auto"/>
              <w:right w:val="single" w:sz="4" w:space="0" w:color="auto"/>
            </w:tcBorders>
            <w:shd w:val="clear" w:color="000000" w:fill="9BD2ED"/>
            <w:vAlign w:val="center"/>
            <w:hideMark/>
          </w:tcPr>
          <w:p w14:paraId="447EFF51" w14:textId="77777777" w:rsidR="00082B88" w:rsidRPr="00D30847" w:rsidRDefault="00082B88" w:rsidP="00800970">
            <w:pPr>
              <w:spacing w:after="0" w:line="240" w:lineRule="auto"/>
              <w:jc w:val="center"/>
              <w:rPr>
                <w:rFonts w:eastAsia="Times New Roman" w:cs="Calibri"/>
                <w:b/>
                <w:bCs/>
                <w:sz w:val="12"/>
                <w:szCs w:val="12"/>
                <w:lang w:val="en-GB" w:eastAsia="mk-MK"/>
              </w:rPr>
            </w:pPr>
            <w:r w:rsidRPr="00D30847">
              <w:rPr>
                <w:rFonts w:ascii="Arial" w:eastAsia="Times New Roman" w:hAnsi="Arial" w:cs="Arial"/>
                <w:b/>
                <w:bCs/>
                <w:sz w:val="12"/>
                <w:szCs w:val="12"/>
                <w:lang w:val="en-GB" w:eastAsia="mk-MK"/>
              </w:rPr>
              <w:t>Activities</w:t>
            </w:r>
          </w:p>
        </w:tc>
        <w:tc>
          <w:tcPr>
            <w:tcW w:w="1375" w:type="dxa"/>
            <w:gridSpan w:val="5"/>
            <w:tcBorders>
              <w:top w:val="single" w:sz="4" w:space="0" w:color="auto"/>
              <w:left w:val="single" w:sz="4" w:space="0" w:color="auto"/>
              <w:bottom w:val="single" w:sz="4" w:space="0" w:color="auto"/>
              <w:right w:val="single" w:sz="4" w:space="0" w:color="auto"/>
            </w:tcBorders>
            <w:shd w:val="clear" w:color="000000" w:fill="9BD2ED"/>
            <w:vAlign w:val="center"/>
            <w:hideMark/>
          </w:tcPr>
          <w:p w14:paraId="5715958D" w14:textId="77777777" w:rsidR="00082B88" w:rsidRPr="00D30847" w:rsidRDefault="00082B88" w:rsidP="00800970">
            <w:pPr>
              <w:spacing w:after="0" w:line="240" w:lineRule="auto"/>
              <w:jc w:val="center"/>
              <w:rPr>
                <w:rFonts w:eastAsia="Times New Roman" w:cs="Calibri"/>
                <w:b/>
                <w:bCs/>
                <w:sz w:val="12"/>
                <w:szCs w:val="12"/>
                <w:lang w:val="en-GB" w:eastAsia="mk-MK"/>
              </w:rPr>
            </w:pPr>
            <w:r w:rsidRPr="00D30847">
              <w:rPr>
                <w:rFonts w:ascii="Arial" w:eastAsia="Times New Roman" w:hAnsi="Arial" w:cs="Arial"/>
                <w:b/>
                <w:bCs/>
                <w:sz w:val="12"/>
                <w:szCs w:val="12"/>
                <w:lang w:val="en-GB" w:eastAsia="mk-MK"/>
              </w:rPr>
              <w:t>Implementation period</w:t>
            </w:r>
          </w:p>
        </w:tc>
        <w:tc>
          <w:tcPr>
            <w:tcW w:w="1325" w:type="dxa"/>
            <w:gridSpan w:val="2"/>
            <w:tcBorders>
              <w:top w:val="single" w:sz="4" w:space="0" w:color="auto"/>
              <w:left w:val="single" w:sz="4" w:space="0" w:color="auto"/>
              <w:bottom w:val="single" w:sz="4" w:space="0" w:color="auto"/>
              <w:right w:val="single" w:sz="4" w:space="0" w:color="auto"/>
            </w:tcBorders>
            <w:shd w:val="clear" w:color="000000" w:fill="9BD2ED"/>
            <w:vAlign w:val="center"/>
            <w:hideMark/>
          </w:tcPr>
          <w:p w14:paraId="721714DE" w14:textId="77777777" w:rsidR="00082B88" w:rsidRPr="00D30847" w:rsidRDefault="00082B88" w:rsidP="00800970">
            <w:pPr>
              <w:spacing w:after="0" w:line="240" w:lineRule="auto"/>
              <w:jc w:val="center"/>
              <w:rPr>
                <w:rFonts w:eastAsia="Times New Roman" w:cs="Calibri"/>
                <w:b/>
                <w:bCs/>
                <w:sz w:val="12"/>
                <w:szCs w:val="12"/>
                <w:lang w:val="en-GB" w:eastAsia="mk-MK"/>
              </w:rPr>
            </w:pPr>
            <w:r w:rsidRPr="00D30847">
              <w:rPr>
                <w:rFonts w:ascii="Arial" w:eastAsia="Times New Roman" w:hAnsi="Arial" w:cs="Arial"/>
                <w:b/>
                <w:bCs/>
                <w:sz w:val="12"/>
                <w:szCs w:val="12"/>
                <w:lang w:val="en-GB" w:eastAsia="mk-MK"/>
              </w:rPr>
              <w:t>Responsible institution</w:t>
            </w:r>
          </w:p>
        </w:tc>
        <w:tc>
          <w:tcPr>
            <w:tcW w:w="1652" w:type="dxa"/>
            <w:gridSpan w:val="4"/>
            <w:tcBorders>
              <w:top w:val="single" w:sz="4" w:space="0" w:color="auto"/>
              <w:left w:val="single" w:sz="4" w:space="0" w:color="auto"/>
              <w:bottom w:val="single" w:sz="4" w:space="0" w:color="auto"/>
              <w:right w:val="single" w:sz="4" w:space="0" w:color="auto"/>
            </w:tcBorders>
            <w:shd w:val="clear" w:color="000000" w:fill="9BD2ED"/>
            <w:vAlign w:val="center"/>
            <w:hideMark/>
          </w:tcPr>
          <w:p w14:paraId="7A886FE5" w14:textId="77777777" w:rsidR="00082B88" w:rsidRPr="00D30847" w:rsidRDefault="00082B88" w:rsidP="00800970">
            <w:pPr>
              <w:spacing w:after="0" w:line="240" w:lineRule="auto"/>
              <w:jc w:val="center"/>
              <w:rPr>
                <w:rFonts w:eastAsia="Times New Roman" w:cs="Calibri"/>
                <w:b/>
                <w:bCs/>
                <w:sz w:val="12"/>
                <w:szCs w:val="12"/>
                <w:lang w:val="en-GB" w:eastAsia="mk-MK"/>
              </w:rPr>
            </w:pPr>
            <w:r w:rsidRPr="00D30847">
              <w:rPr>
                <w:rFonts w:ascii="Arial" w:eastAsia="Times New Roman" w:hAnsi="Arial" w:cs="Arial"/>
                <w:b/>
                <w:bCs/>
                <w:sz w:val="12"/>
                <w:szCs w:val="12"/>
                <w:lang w:val="en-GB" w:eastAsia="mk-MK"/>
              </w:rPr>
              <w:t>Other partners</w:t>
            </w:r>
          </w:p>
        </w:tc>
        <w:tc>
          <w:tcPr>
            <w:tcW w:w="1813" w:type="dxa"/>
            <w:gridSpan w:val="4"/>
            <w:tcBorders>
              <w:top w:val="single" w:sz="4" w:space="0" w:color="auto"/>
              <w:left w:val="single" w:sz="4" w:space="0" w:color="auto"/>
              <w:bottom w:val="single" w:sz="4" w:space="0" w:color="auto"/>
              <w:right w:val="single" w:sz="4" w:space="0" w:color="auto"/>
            </w:tcBorders>
            <w:shd w:val="clear" w:color="000000" w:fill="9BD2ED"/>
            <w:vAlign w:val="center"/>
            <w:hideMark/>
          </w:tcPr>
          <w:p w14:paraId="5F39B015" w14:textId="77777777" w:rsidR="00082B88" w:rsidRPr="00D30847" w:rsidRDefault="00082B88" w:rsidP="00800970">
            <w:pPr>
              <w:spacing w:after="0" w:line="240" w:lineRule="auto"/>
              <w:jc w:val="center"/>
              <w:rPr>
                <w:rFonts w:eastAsia="Times New Roman" w:cs="Calibri"/>
                <w:b/>
                <w:bCs/>
                <w:sz w:val="12"/>
                <w:szCs w:val="12"/>
                <w:lang w:val="en-GB" w:eastAsia="mk-MK"/>
              </w:rPr>
            </w:pPr>
            <w:r w:rsidRPr="00D30847">
              <w:rPr>
                <w:rFonts w:ascii="Arial" w:eastAsia="Times New Roman" w:hAnsi="Arial" w:cs="Arial"/>
                <w:b/>
                <w:bCs/>
                <w:sz w:val="12"/>
                <w:szCs w:val="12"/>
                <w:lang w:val="en-GB" w:eastAsia="mk-MK"/>
              </w:rPr>
              <w:t>Costs</w:t>
            </w:r>
          </w:p>
        </w:tc>
        <w:tc>
          <w:tcPr>
            <w:tcW w:w="1872" w:type="dxa"/>
            <w:gridSpan w:val="5"/>
            <w:tcBorders>
              <w:top w:val="single" w:sz="4" w:space="0" w:color="auto"/>
              <w:left w:val="single" w:sz="4" w:space="0" w:color="auto"/>
              <w:bottom w:val="single" w:sz="4" w:space="0" w:color="auto"/>
              <w:right w:val="single" w:sz="4" w:space="0" w:color="auto"/>
            </w:tcBorders>
            <w:shd w:val="clear" w:color="000000" w:fill="9BD2ED"/>
            <w:vAlign w:val="center"/>
            <w:hideMark/>
          </w:tcPr>
          <w:p w14:paraId="4324F443" w14:textId="77777777" w:rsidR="00082B88" w:rsidRPr="00D30847" w:rsidRDefault="00082B88" w:rsidP="00800970">
            <w:pPr>
              <w:spacing w:after="0" w:line="240" w:lineRule="auto"/>
              <w:jc w:val="center"/>
              <w:rPr>
                <w:rFonts w:eastAsia="Times New Roman" w:cs="Calibri"/>
                <w:b/>
                <w:bCs/>
                <w:sz w:val="12"/>
                <w:szCs w:val="12"/>
                <w:lang w:val="en-GB" w:eastAsia="mk-MK"/>
              </w:rPr>
            </w:pPr>
            <w:r w:rsidRPr="00D30847">
              <w:rPr>
                <w:rFonts w:ascii="Arial" w:eastAsia="Times New Roman" w:hAnsi="Arial" w:cs="Arial"/>
                <w:b/>
                <w:bCs/>
                <w:sz w:val="12"/>
                <w:szCs w:val="12"/>
                <w:lang w:val="en-GB" w:eastAsia="mk-MK"/>
              </w:rPr>
              <w:t>Source of financing</w:t>
            </w:r>
          </w:p>
        </w:tc>
        <w:tc>
          <w:tcPr>
            <w:tcW w:w="1413" w:type="dxa"/>
            <w:gridSpan w:val="2"/>
            <w:tcBorders>
              <w:top w:val="single" w:sz="4" w:space="0" w:color="auto"/>
              <w:left w:val="single" w:sz="4" w:space="0" w:color="auto"/>
              <w:bottom w:val="single" w:sz="4" w:space="0" w:color="auto"/>
              <w:right w:val="single" w:sz="4" w:space="0" w:color="auto"/>
            </w:tcBorders>
            <w:shd w:val="clear" w:color="000000" w:fill="9BD2ED"/>
            <w:vAlign w:val="center"/>
            <w:hideMark/>
          </w:tcPr>
          <w:p w14:paraId="7BBB97FC" w14:textId="77777777" w:rsidR="00082B88" w:rsidRPr="00D30847" w:rsidRDefault="00082B88" w:rsidP="00800970">
            <w:pPr>
              <w:spacing w:after="0" w:line="240" w:lineRule="auto"/>
              <w:jc w:val="center"/>
              <w:rPr>
                <w:rFonts w:eastAsia="Times New Roman" w:cs="Calibri"/>
                <w:b/>
                <w:bCs/>
                <w:sz w:val="12"/>
                <w:szCs w:val="12"/>
                <w:lang w:val="en-GB" w:eastAsia="mk-MK"/>
              </w:rPr>
            </w:pPr>
            <w:r w:rsidRPr="00D30847">
              <w:rPr>
                <w:rFonts w:ascii="Arial" w:eastAsia="Times New Roman" w:hAnsi="Arial" w:cs="Arial"/>
                <w:b/>
                <w:bCs/>
                <w:sz w:val="12"/>
                <w:szCs w:val="12"/>
                <w:lang w:val="en-GB" w:eastAsia="mk-MK"/>
              </w:rPr>
              <w:t> </w:t>
            </w:r>
          </w:p>
        </w:tc>
      </w:tr>
      <w:tr w:rsidR="00082B88" w:rsidRPr="00D30847" w14:paraId="4FA73776" w14:textId="77777777" w:rsidTr="00FD4DD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467"/>
        </w:trPr>
        <w:tc>
          <w:tcPr>
            <w:tcW w:w="2525" w:type="dxa"/>
            <w:gridSpan w:val="7"/>
            <w:tcBorders>
              <w:top w:val="nil"/>
              <w:left w:val="nil"/>
              <w:bottom w:val="nil"/>
              <w:right w:val="single" w:sz="4" w:space="0" w:color="auto"/>
            </w:tcBorders>
            <w:shd w:val="clear" w:color="auto" w:fill="auto"/>
            <w:vAlign w:val="center"/>
            <w:hideMark/>
          </w:tcPr>
          <w:p w14:paraId="53F7B5FF" w14:textId="77777777" w:rsidR="00082B88" w:rsidRPr="00D30847" w:rsidRDefault="00082B88" w:rsidP="00800970">
            <w:pPr>
              <w:spacing w:after="0" w:line="240" w:lineRule="auto"/>
              <w:jc w:val="both"/>
              <w:rPr>
                <w:rFonts w:eastAsia="Times New Roman" w:cs="Calibri"/>
                <w:sz w:val="12"/>
                <w:szCs w:val="12"/>
                <w:lang w:val="en-GB" w:eastAsia="mk-MK"/>
              </w:rPr>
            </w:pPr>
            <w:r w:rsidRPr="00D30847">
              <w:rPr>
                <w:rFonts w:eastAsia="Times New Roman" w:cs="Calibri"/>
                <w:sz w:val="12"/>
                <w:szCs w:val="12"/>
                <w:lang w:val="en-GB" w:eastAsia="mk-MK"/>
              </w:rPr>
              <w:t> </w:t>
            </w:r>
          </w:p>
        </w:tc>
        <w:tc>
          <w:tcPr>
            <w:tcW w:w="1605" w:type="dxa"/>
            <w:gridSpan w:val="2"/>
            <w:tcBorders>
              <w:top w:val="single" w:sz="4" w:space="0" w:color="auto"/>
              <w:left w:val="single" w:sz="4" w:space="0" w:color="auto"/>
              <w:bottom w:val="single" w:sz="4" w:space="0" w:color="auto"/>
              <w:right w:val="single" w:sz="4" w:space="0" w:color="auto"/>
            </w:tcBorders>
            <w:shd w:val="clear" w:color="000000" w:fill="FFFF99"/>
            <w:vAlign w:val="center"/>
            <w:hideMark/>
          </w:tcPr>
          <w:p w14:paraId="610DCF27" w14:textId="77777777" w:rsidR="00082B88" w:rsidRPr="00D30847" w:rsidRDefault="00082B88" w:rsidP="00800970">
            <w:pPr>
              <w:spacing w:after="0" w:line="240" w:lineRule="auto"/>
              <w:rPr>
                <w:rFonts w:eastAsia="Times New Roman" w:cs="Calibri"/>
                <w:sz w:val="12"/>
                <w:szCs w:val="12"/>
                <w:lang w:val="en-GB" w:eastAsia="mk-MK"/>
              </w:rPr>
            </w:pPr>
            <w:r w:rsidRPr="00D30847">
              <w:rPr>
                <w:rFonts w:eastAsia="Times New Roman" w:cs="Calibri"/>
                <w:sz w:val="12"/>
                <w:szCs w:val="12"/>
                <w:lang w:val="en-GB" w:eastAsia="mk-MK"/>
              </w:rPr>
              <w:t xml:space="preserve"> 1. Preparation of a financial instability procedure;</w:t>
            </w:r>
          </w:p>
        </w:tc>
        <w:tc>
          <w:tcPr>
            <w:tcW w:w="1375" w:type="dxa"/>
            <w:gridSpan w:val="5"/>
            <w:tcBorders>
              <w:top w:val="single" w:sz="4" w:space="0" w:color="auto"/>
              <w:left w:val="single" w:sz="4" w:space="0" w:color="auto"/>
              <w:bottom w:val="single" w:sz="4" w:space="0" w:color="auto"/>
              <w:right w:val="single" w:sz="4" w:space="0" w:color="auto"/>
            </w:tcBorders>
            <w:shd w:val="clear" w:color="000000" w:fill="FFFF99"/>
            <w:vAlign w:val="center"/>
            <w:hideMark/>
          </w:tcPr>
          <w:p w14:paraId="69D0EB00" w14:textId="77777777" w:rsidR="00082B88" w:rsidRPr="00D30847" w:rsidRDefault="00082B88" w:rsidP="00800970">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2025-2026</w:t>
            </w:r>
          </w:p>
        </w:tc>
        <w:tc>
          <w:tcPr>
            <w:tcW w:w="1325" w:type="dxa"/>
            <w:gridSpan w:val="2"/>
            <w:tcBorders>
              <w:top w:val="single" w:sz="4" w:space="0" w:color="auto"/>
              <w:left w:val="single" w:sz="4" w:space="0" w:color="auto"/>
              <w:bottom w:val="single" w:sz="4" w:space="0" w:color="auto"/>
              <w:right w:val="single" w:sz="4" w:space="0" w:color="auto"/>
            </w:tcBorders>
            <w:shd w:val="clear" w:color="000000" w:fill="FFFF99"/>
            <w:vAlign w:val="center"/>
            <w:hideMark/>
          </w:tcPr>
          <w:p w14:paraId="0ED4450E" w14:textId="77777777" w:rsidR="00082B88" w:rsidRPr="00D30847" w:rsidRDefault="00082B88" w:rsidP="00800970">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 xml:space="preserve">MF </w:t>
            </w:r>
          </w:p>
        </w:tc>
        <w:tc>
          <w:tcPr>
            <w:tcW w:w="1652" w:type="dxa"/>
            <w:gridSpan w:val="4"/>
            <w:tcBorders>
              <w:top w:val="single" w:sz="4" w:space="0" w:color="auto"/>
              <w:left w:val="single" w:sz="4" w:space="0" w:color="auto"/>
              <w:bottom w:val="single" w:sz="4" w:space="0" w:color="auto"/>
              <w:right w:val="single" w:sz="4" w:space="0" w:color="auto"/>
            </w:tcBorders>
            <w:shd w:val="clear" w:color="000000" w:fill="FFFF99"/>
            <w:hideMark/>
          </w:tcPr>
          <w:p w14:paraId="0069ECB4" w14:textId="77777777" w:rsidR="00082B88" w:rsidRPr="00D30847" w:rsidRDefault="00082B88" w:rsidP="00800970">
            <w:pPr>
              <w:spacing w:after="0" w:line="240" w:lineRule="auto"/>
              <w:jc w:val="center"/>
              <w:rPr>
                <w:rFonts w:eastAsia="Times New Roman" w:cs="Calibri"/>
                <w:sz w:val="12"/>
                <w:szCs w:val="12"/>
                <w:lang w:val="en-GB" w:eastAsia="mk-MK"/>
              </w:rPr>
            </w:pPr>
          </w:p>
          <w:p w14:paraId="7AAA54DB" w14:textId="77777777" w:rsidR="00082B88" w:rsidRPr="00D30847" w:rsidRDefault="00082B88" w:rsidP="00800970">
            <w:pPr>
              <w:spacing w:after="0" w:line="240" w:lineRule="auto"/>
              <w:jc w:val="center"/>
              <w:rPr>
                <w:rFonts w:eastAsia="Times New Roman" w:cs="Calibri"/>
                <w:sz w:val="12"/>
                <w:szCs w:val="12"/>
                <w:lang w:val="en-GB" w:eastAsia="mk-MK"/>
              </w:rPr>
            </w:pPr>
          </w:p>
          <w:p w14:paraId="738660D9" w14:textId="77777777" w:rsidR="00082B88" w:rsidRPr="00D30847" w:rsidRDefault="00082B88" w:rsidP="00800970">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Municipalities,</w:t>
            </w:r>
          </w:p>
          <w:p w14:paraId="053E66D6" w14:textId="77777777" w:rsidR="00082B88" w:rsidRPr="00D30847" w:rsidRDefault="00082B88" w:rsidP="00800970">
            <w:pPr>
              <w:spacing w:after="0" w:line="240" w:lineRule="auto"/>
              <w:jc w:val="center"/>
              <w:rPr>
                <w:rFonts w:eastAsia="Times New Roman" w:cs="Calibri"/>
                <w:sz w:val="12"/>
                <w:szCs w:val="12"/>
                <w:lang w:val="en-GB" w:eastAsia="mk-MK"/>
              </w:rPr>
            </w:pPr>
          </w:p>
        </w:tc>
        <w:tc>
          <w:tcPr>
            <w:tcW w:w="1813" w:type="dxa"/>
            <w:gridSpan w:val="4"/>
            <w:tcBorders>
              <w:top w:val="single" w:sz="4" w:space="0" w:color="auto"/>
              <w:left w:val="single" w:sz="4" w:space="0" w:color="auto"/>
              <w:bottom w:val="single" w:sz="4" w:space="0" w:color="auto"/>
              <w:right w:val="single" w:sz="4" w:space="0" w:color="auto"/>
            </w:tcBorders>
            <w:shd w:val="clear" w:color="000000" w:fill="FFFF99"/>
            <w:vAlign w:val="center"/>
            <w:hideMark/>
          </w:tcPr>
          <w:p w14:paraId="45FBD8EA" w14:textId="77777777" w:rsidR="00082B88" w:rsidRPr="00D30847" w:rsidRDefault="00082B88" w:rsidP="00800970">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 xml:space="preserve">  /                                                       </w:t>
            </w:r>
          </w:p>
        </w:tc>
        <w:tc>
          <w:tcPr>
            <w:tcW w:w="1872" w:type="dxa"/>
            <w:gridSpan w:val="5"/>
            <w:tcBorders>
              <w:top w:val="single" w:sz="4" w:space="0" w:color="auto"/>
              <w:left w:val="single" w:sz="4" w:space="0" w:color="auto"/>
              <w:bottom w:val="single" w:sz="4" w:space="0" w:color="auto"/>
              <w:right w:val="single" w:sz="4" w:space="0" w:color="auto"/>
            </w:tcBorders>
            <w:shd w:val="clear" w:color="000000" w:fill="FFFF99"/>
            <w:vAlign w:val="center"/>
            <w:hideMark/>
          </w:tcPr>
          <w:p w14:paraId="1F2D2B89" w14:textId="0052C3B2" w:rsidR="00082B88" w:rsidRPr="00D30847" w:rsidRDefault="00082B88" w:rsidP="00800970">
            <w:pPr>
              <w:spacing w:after="0" w:line="240" w:lineRule="auto"/>
              <w:jc w:val="center"/>
              <w:rPr>
                <w:rFonts w:eastAsia="Times New Roman" w:cs="Calibri"/>
                <w:sz w:val="12"/>
                <w:szCs w:val="12"/>
                <w:lang w:val="en-GB" w:eastAsia="mk-MK"/>
              </w:rPr>
            </w:pPr>
          </w:p>
        </w:tc>
        <w:tc>
          <w:tcPr>
            <w:tcW w:w="1413" w:type="dxa"/>
            <w:gridSpan w:val="2"/>
            <w:tcBorders>
              <w:top w:val="single" w:sz="4" w:space="0" w:color="auto"/>
              <w:left w:val="single" w:sz="4" w:space="0" w:color="auto"/>
              <w:bottom w:val="single" w:sz="4" w:space="0" w:color="auto"/>
              <w:right w:val="single" w:sz="4" w:space="0" w:color="auto"/>
            </w:tcBorders>
            <w:shd w:val="clear" w:color="000000" w:fill="FFFF99"/>
            <w:vAlign w:val="center"/>
            <w:hideMark/>
          </w:tcPr>
          <w:p w14:paraId="22EBEB1B" w14:textId="77777777" w:rsidR="00082B88" w:rsidRPr="00D30847" w:rsidRDefault="00082B88" w:rsidP="00800970">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 /</w:t>
            </w:r>
          </w:p>
        </w:tc>
      </w:tr>
      <w:tr w:rsidR="00082B88" w:rsidRPr="00D30847" w14:paraId="4B1F5F2A" w14:textId="77777777" w:rsidTr="00FD4DD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890"/>
        </w:trPr>
        <w:tc>
          <w:tcPr>
            <w:tcW w:w="2525" w:type="dxa"/>
            <w:gridSpan w:val="7"/>
            <w:tcBorders>
              <w:top w:val="nil"/>
              <w:left w:val="nil"/>
              <w:bottom w:val="nil"/>
              <w:right w:val="single" w:sz="4" w:space="0" w:color="auto"/>
            </w:tcBorders>
            <w:shd w:val="clear" w:color="auto" w:fill="auto"/>
            <w:vAlign w:val="center"/>
          </w:tcPr>
          <w:p w14:paraId="5D077CBD" w14:textId="77777777" w:rsidR="00082B88" w:rsidRPr="00D30847" w:rsidRDefault="00082B88" w:rsidP="00800970">
            <w:pPr>
              <w:spacing w:after="0" w:line="240" w:lineRule="auto"/>
              <w:jc w:val="both"/>
              <w:rPr>
                <w:rFonts w:eastAsia="Times New Roman" w:cs="Calibri"/>
                <w:sz w:val="12"/>
                <w:szCs w:val="12"/>
                <w:lang w:val="en-GB" w:eastAsia="mk-MK"/>
              </w:rPr>
            </w:pPr>
          </w:p>
        </w:tc>
        <w:tc>
          <w:tcPr>
            <w:tcW w:w="1605" w:type="dxa"/>
            <w:gridSpan w:val="2"/>
            <w:tcBorders>
              <w:top w:val="single" w:sz="4" w:space="0" w:color="auto"/>
              <w:left w:val="single" w:sz="4" w:space="0" w:color="auto"/>
              <w:bottom w:val="single" w:sz="4" w:space="0" w:color="auto"/>
              <w:right w:val="single" w:sz="4" w:space="0" w:color="auto"/>
            </w:tcBorders>
            <w:shd w:val="clear" w:color="000000" w:fill="FFFF99"/>
            <w:vAlign w:val="center"/>
          </w:tcPr>
          <w:p w14:paraId="03493475" w14:textId="3EC1BB46" w:rsidR="00082B88" w:rsidRPr="00D30847" w:rsidRDefault="00F16C64" w:rsidP="00800970">
            <w:pPr>
              <w:spacing w:after="0" w:line="240" w:lineRule="auto"/>
              <w:rPr>
                <w:rFonts w:eastAsia="Times New Roman" w:cs="Calibri"/>
                <w:sz w:val="12"/>
                <w:szCs w:val="12"/>
                <w:lang w:val="en-GB" w:eastAsia="mk-MK"/>
              </w:rPr>
            </w:pPr>
            <w:r w:rsidRPr="00D30847">
              <w:rPr>
                <w:rFonts w:eastAsia="Times New Roman" w:cs="Calibri"/>
                <w:sz w:val="12"/>
                <w:szCs w:val="12"/>
                <w:lang w:val="en-GB" w:eastAsia="mk-MK"/>
              </w:rPr>
              <w:t>2. Monitoring the transparency of municipalities</w:t>
            </w:r>
          </w:p>
        </w:tc>
        <w:tc>
          <w:tcPr>
            <w:tcW w:w="1375" w:type="dxa"/>
            <w:gridSpan w:val="5"/>
            <w:tcBorders>
              <w:top w:val="single" w:sz="4" w:space="0" w:color="auto"/>
              <w:left w:val="single" w:sz="4" w:space="0" w:color="auto"/>
              <w:bottom w:val="single" w:sz="4" w:space="0" w:color="auto"/>
              <w:right w:val="single" w:sz="4" w:space="0" w:color="auto"/>
            </w:tcBorders>
            <w:shd w:val="clear" w:color="000000" w:fill="FFFF99"/>
            <w:vAlign w:val="center"/>
          </w:tcPr>
          <w:p w14:paraId="2A6E1F28" w14:textId="77777777" w:rsidR="00082B88" w:rsidRPr="00D30847" w:rsidRDefault="00082B88" w:rsidP="00800970">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2025-2028</w:t>
            </w:r>
          </w:p>
        </w:tc>
        <w:tc>
          <w:tcPr>
            <w:tcW w:w="1325" w:type="dxa"/>
            <w:gridSpan w:val="2"/>
            <w:tcBorders>
              <w:top w:val="single" w:sz="4" w:space="0" w:color="auto"/>
              <w:left w:val="single" w:sz="4" w:space="0" w:color="auto"/>
              <w:bottom w:val="single" w:sz="4" w:space="0" w:color="auto"/>
              <w:right w:val="single" w:sz="4" w:space="0" w:color="auto"/>
            </w:tcBorders>
            <w:shd w:val="clear" w:color="000000" w:fill="FFFF99"/>
            <w:vAlign w:val="center"/>
          </w:tcPr>
          <w:p w14:paraId="5DAE1347" w14:textId="77777777" w:rsidR="00082B88" w:rsidRPr="00D30847" w:rsidRDefault="00082B88" w:rsidP="00800970">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 xml:space="preserve">MF </w:t>
            </w:r>
          </w:p>
        </w:tc>
        <w:tc>
          <w:tcPr>
            <w:tcW w:w="1652" w:type="dxa"/>
            <w:gridSpan w:val="4"/>
            <w:tcBorders>
              <w:top w:val="single" w:sz="4" w:space="0" w:color="auto"/>
              <w:left w:val="single" w:sz="4" w:space="0" w:color="auto"/>
              <w:bottom w:val="single" w:sz="4" w:space="0" w:color="auto"/>
              <w:right w:val="single" w:sz="4" w:space="0" w:color="auto"/>
            </w:tcBorders>
            <w:shd w:val="clear" w:color="000000" w:fill="FFFF99"/>
          </w:tcPr>
          <w:p w14:paraId="7A268227" w14:textId="77777777" w:rsidR="00082B88" w:rsidRPr="00D30847" w:rsidRDefault="00082B88" w:rsidP="00800970">
            <w:pPr>
              <w:spacing w:after="0" w:line="240" w:lineRule="auto"/>
              <w:jc w:val="center"/>
              <w:rPr>
                <w:rFonts w:eastAsia="Times New Roman" w:cs="Calibri"/>
                <w:sz w:val="12"/>
                <w:szCs w:val="12"/>
                <w:lang w:val="en-GB" w:eastAsia="mk-MK"/>
              </w:rPr>
            </w:pPr>
          </w:p>
          <w:p w14:paraId="325BF992" w14:textId="77777777" w:rsidR="00082B88" w:rsidRPr="00D30847" w:rsidRDefault="00082B88" w:rsidP="00800970">
            <w:pPr>
              <w:spacing w:after="0" w:line="240" w:lineRule="auto"/>
              <w:jc w:val="center"/>
              <w:rPr>
                <w:rFonts w:eastAsia="Times New Roman" w:cs="Calibri"/>
                <w:sz w:val="12"/>
                <w:szCs w:val="12"/>
                <w:lang w:val="en-GB" w:eastAsia="mk-MK"/>
              </w:rPr>
            </w:pPr>
          </w:p>
          <w:p w14:paraId="0D8222FE" w14:textId="77777777" w:rsidR="00082B88" w:rsidRPr="00D30847" w:rsidRDefault="00082B88" w:rsidP="00800970">
            <w:pPr>
              <w:spacing w:after="0" w:line="240" w:lineRule="auto"/>
              <w:jc w:val="center"/>
              <w:rPr>
                <w:rFonts w:eastAsia="Times New Roman" w:cs="Calibri"/>
                <w:sz w:val="12"/>
                <w:szCs w:val="12"/>
                <w:lang w:val="en-GB" w:eastAsia="mk-MK"/>
              </w:rPr>
            </w:pPr>
          </w:p>
          <w:p w14:paraId="548532A7" w14:textId="77777777" w:rsidR="00082B88" w:rsidRPr="00D30847" w:rsidRDefault="00082B88" w:rsidP="00800970">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Municipalities,</w:t>
            </w:r>
          </w:p>
          <w:p w14:paraId="14F51C58" w14:textId="77777777" w:rsidR="00082B88" w:rsidRPr="00D30847" w:rsidRDefault="00082B88" w:rsidP="00800970">
            <w:pPr>
              <w:spacing w:after="0" w:line="240" w:lineRule="auto"/>
              <w:jc w:val="center"/>
              <w:rPr>
                <w:rFonts w:eastAsia="Times New Roman" w:cs="Calibri"/>
                <w:sz w:val="12"/>
                <w:szCs w:val="12"/>
                <w:lang w:val="en-GB" w:eastAsia="mk-MK"/>
              </w:rPr>
            </w:pPr>
          </w:p>
        </w:tc>
        <w:tc>
          <w:tcPr>
            <w:tcW w:w="1813" w:type="dxa"/>
            <w:gridSpan w:val="4"/>
            <w:tcBorders>
              <w:top w:val="single" w:sz="4" w:space="0" w:color="auto"/>
              <w:left w:val="single" w:sz="4" w:space="0" w:color="auto"/>
              <w:bottom w:val="single" w:sz="4" w:space="0" w:color="auto"/>
              <w:right w:val="single" w:sz="4" w:space="0" w:color="auto"/>
            </w:tcBorders>
            <w:shd w:val="clear" w:color="000000" w:fill="FFFF99"/>
            <w:vAlign w:val="center"/>
          </w:tcPr>
          <w:p w14:paraId="1A4D101F" w14:textId="77777777" w:rsidR="00082B88" w:rsidRPr="00D30847" w:rsidRDefault="00082B88" w:rsidP="00800970">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w:t>
            </w:r>
          </w:p>
        </w:tc>
        <w:tc>
          <w:tcPr>
            <w:tcW w:w="1872" w:type="dxa"/>
            <w:gridSpan w:val="5"/>
            <w:tcBorders>
              <w:top w:val="single" w:sz="4" w:space="0" w:color="auto"/>
              <w:left w:val="single" w:sz="4" w:space="0" w:color="auto"/>
              <w:bottom w:val="single" w:sz="4" w:space="0" w:color="auto"/>
              <w:right w:val="single" w:sz="4" w:space="0" w:color="auto"/>
            </w:tcBorders>
            <w:shd w:val="clear" w:color="000000" w:fill="FFFF99"/>
            <w:vAlign w:val="center"/>
          </w:tcPr>
          <w:p w14:paraId="3E646AA7" w14:textId="77777777" w:rsidR="00082B88" w:rsidRPr="00D30847" w:rsidRDefault="00082B88" w:rsidP="00F45A74">
            <w:pPr>
              <w:spacing w:after="0" w:line="240" w:lineRule="auto"/>
              <w:jc w:val="center"/>
              <w:rPr>
                <w:rFonts w:eastAsia="Times New Roman" w:cs="Calibri"/>
                <w:sz w:val="12"/>
                <w:szCs w:val="12"/>
                <w:lang w:val="en-GB" w:eastAsia="mk-MK"/>
              </w:rPr>
            </w:pPr>
          </w:p>
        </w:tc>
        <w:tc>
          <w:tcPr>
            <w:tcW w:w="1413" w:type="dxa"/>
            <w:gridSpan w:val="2"/>
            <w:tcBorders>
              <w:top w:val="single" w:sz="4" w:space="0" w:color="auto"/>
              <w:left w:val="single" w:sz="4" w:space="0" w:color="auto"/>
              <w:bottom w:val="single" w:sz="4" w:space="0" w:color="auto"/>
              <w:right w:val="single" w:sz="4" w:space="0" w:color="auto"/>
            </w:tcBorders>
            <w:shd w:val="clear" w:color="000000" w:fill="FFFF99"/>
            <w:vAlign w:val="center"/>
          </w:tcPr>
          <w:p w14:paraId="2D5C5B17" w14:textId="77777777" w:rsidR="00082B88" w:rsidRPr="00D30847" w:rsidRDefault="00082B88" w:rsidP="00800970">
            <w:pPr>
              <w:spacing w:after="0" w:line="240" w:lineRule="auto"/>
              <w:jc w:val="center"/>
              <w:rPr>
                <w:rFonts w:eastAsia="Times New Roman" w:cs="Calibri"/>
                <w:sz w:val="12"/>
                <w:szCs w:val="12"/>
                <w:lang w:val="en-GB" w:eastAsia="mk-MK"/>
              </w:rPr>
            </w:pPr>
            <w:r w:rsidRPr="00D30847">
              <w:rPr>
                <w:rFonts w:eastAsia="Times New Roman" w:cs="Calibri"/>
                <w:sz w:val="12"/>
                <w:szCs w:val="12"/>
                <w:lang w:val="en-GB" w:eastAsia="mk-MK"/>
              </w:rPr>
              <w:t>/</w:t>
            </w:r>
          </w:p>
        </w:tc>
      </w:tr>
      <w:tr w:rsidR="00485BAA" w:rsidRPr="00D30847" w14:paraId="080B2984" w14:textId="77777777" w:rsidTr="00FD4DDE">
        <w:trPr>
          <w:gridBefore w:val="3"/>
          <w:gridAfter w:val="1"/>
          <w:wBefore w:w="37" w:type="dxa"/>
          <w:wAfter w:w="52" w:type="dxa"/>
          <w:trHeight w:val="214"/>
          <w:jc w:val="center"/>
        </w:trPr>
        <w:tc>
          <w:tcPr>
            <w:tcW w:w="13501" w:type="dxa"/>
            <w:gridSpan w:val="28"/>
            <w:shd w:val="clear" w:color="000000" w:fill="1F3864"/>
            <w:vAlign w:val="center"/>
            <w:hideMark/>
          </w:tcPr>
          <w:p w14:paraId="3525D939" w14:textId="045FF119" w:rsidR="00485BAA" w:rsidRPr="00D30847" w:rsidRDefault="00485BAA" w:rsidP="00485BAA">
            <w:pPr>
              <w:spacing w:after="0" w:line="240" w:lineRule="auto"/>
              <w:jc w:val="both"/>
              <w:rPr>
                <w:rFonts w:ascii="Arial" w:eastAsia="Times New Roman" w:hAnsi="Arial" w:cs="Arial"/>
                <w:b/>
                <w:bCs/>
                <w:color w:val="FFFFFF"/>
                <w:sz w:val="12"/>
                <w:szCs w:val="12"/>
                <w:lang w:val="en-GB" w:eastAsia="mk-MK"/>
              </w:rPr>
            </w:pPr>
            <w:r w:rsidRPr="00D30847">
              <w:rPr>
                <w:rFonts w:ascii="Arial" w:eastAsia="Times New Roman" w:hAnsi="Arial" w:cs="Arial"/>
                <w:b/>
                <w:bCs/>
                <w:color w:val="FFFFFF"/>
                <w:sz w:val="12"/>
                <w:szCs w:val="12"/>
                <w:lang w:val="en-GB" w:eastAsia="mk-MK"/>
              </w:rPr>
              <w:t>PILLAR IV</w:t>
            </w:r>
            <w:r w:rsidR="00577A56" w:rsidRPr="00D30847">
              <w:rPr>
                <w:rFonts w:ascii="Arial" w:eastAsia="Times New Roman" w:hAnsi="Arial" w:cs="Arial"/>
                <w:b/>
                <w:bCs/>
                <w:color w:val="FFFFFF"/>
                <w:sz w:val="12"/>
                <w:szCs w:val="12"/>
                <w:lang w:val="en-GB" w:eastAsia="mk-MK"/>
              </w:rPr>
              <w:t>.</w:t>
            </w:r>
            <w:r w:rsidRPr="00D30847">
              <w:rPr>
                <w:rFonts w:ascii="Arial" w:eastAsia="Times New Roman" w:hAnsi="Arial" w:cs="Arial"/>
                <w:b/>
                <w:bCs/>
                <w:color w:val="FFFFFF"/>
                <w:sz w:val="12"/>
                <w:szCs w:val="12"/>
                <w:lang w:val="en-GB" w:eastAsia="mk-MK"/>
              </w:rPr>
              <w:t xml:space="preserve"> P</w:t>
            </w:r>
            <w:r w:rsidR="00F45A74" w:rsidRPr="00D30847">
              <w:rPr>
                <w:rFonts w:ascii="Arial" w:eastAsia="Times New Roman" w:hAnsi="Arial" w:cs="Arial"/>
                <w:b/>
                <w:bCs/>
                <w:color w:val="FFFFFF"/>
                <w:sz w:val="12"/>
                <w:szCs w:val="12"/>
                <w:lang w:val="en-GB" w:eastAsia="mk-MK"/>
              </w:rPr>
              <w:t>ubli</w:t>
            </w:r>
            <w:r w:rsidR="001368D6" w:rsidRPr="00D30847">
              <w:rPr>
                <w:rFonts w:ascii="Arial" w:eastAsia="Times New Roman" w:hAnsi="Arial" w:cs="Arial"/>
                <w:b/>
                <w:bCs/>
                <w:color w:val="FFFFFF"/>
                <w:sz w:val="12"/>
                <w:szCs w:val="12"/>
                <w:lang w:val="en-GB" w:eastAsia="mk-MK"/>
              </w:rPr>
              <w:t>c</w:t>
            </w:r>
            <w:r w:rsidRPr="00D30847">
              <w:rPr>
                <w:rFonts w:ascii="Arial" w:eastAsia="Times New Roman" w:hAnsi="Arial" w:cs="Arial"/>
                <w:b/>
                <w:bCs/>
                <w:color w:val="FFFFFF"/>
                <w:sz w:val="12"/>
                <w:szCs w:val="12"/>
                <w:lang w:val="en-GB" w:eastAsia="mk-MK"/>
              </w:rPr>
              <w:t xml:space="preserve"> P</w:t>
            </w:r>
            <w:r w:rsidR="00F45A74" w:rsidRPr="00D30847">
              <w:rPr>
                <w:rFonts w:ascii="Arial" w:eastAsia="Times New Roman" w:hAnsi="Arial" w:cs="Arial"/>
                <w:b/>
                <w:bCs/>
                <w:color w:val="FFFFFF"/>
                <w:sz w:val="12"/>
                <w:szCs w:val="12"/>
                <w:lang w:val="en-GB" w:eastAsia="mk-MK"/>
              </w:rPr>
              <w:t>rocurement</w:t>
            </w:r>
          </w:p>
        </w:tc>
      </w:tr>
      <w:tr w:rsidR="00485BAA" w:rsidRPr="00D30847" w14:paraId="6CB89331" w14:textId="77777777" w:rsidTr="00FD4DDE">
        <w:trPr>
          <w:gridBefore w:val="3"/>
          <w:gridAfter w:val="1"/>
          <w:wBefore w:w="37" w:type="dxa"/>
          <w:wAfter w:w="52" w:type="dxa"/>
          <w:trHeight w:val="255"/>
          <w:jc w:val="center"/>
        </w:trPr>
        <w:tc>
          <w:tcPr>
            <w:tcW w:w="13501" w:type="dxa"/>
            <w:gridSpan w:val="28"/>
            <w:shd w:val="clear" w:color="000000" w:fill="1F3864"/>
            <w:vAlign w:val="center"/>
            <w:hideMark/>
          </w:tcPr>
          <w:p w14:paraId="2F445D35" w14:textId="0E519D82" w:rsidR="00485BAA" w:rsidRPr="00D30847" w:rsidRDefault="00485BAA" w:rsidP="00485BAA">
            <w:pPr>
              <w:spacing w:after="0" w:line="240" w:lineRule="auto"/>
              <w:jc w:val="both"/>
              <w:rPr>
                <w:rFonts w:ascii="Arial" w:eastAsia="Times New Roman" w:hAnsi="Arial" w:cs="Arial"/>
                <w:b/>
                <w:bCs/>
                <w:color w:val="FFFFFF"/>
                <w:sz w:val="12"/>
                <w:szCs w:val="12"/>
                <w:lang w:val="en-GB" w:eastAsia="mk-MK"/>
              </w:rPr>
            </w:pPr>
            <w:r w:rsidRPr="00D30847">
              <w:rPr>
                <w:rFonts w:ascii="Arial" w:eastAsia="Times New Roman" w:hAnsi="Arial" w:cs="Arial"/>
                <w:b/>
                <w:bCs/>
                <w:color w:val="FFFFFF"/>
                <w:sz w:val="12"/>
                <w:szCs w:val="12"/>
                <w:lang w:val="en-GB" w:eastAsia="mk-MK"/>
              </w:rPr>
              <w:t>PRIORITY 1. P</w:t>
            </w:r>
            <w:r w:rsidR="00F45A74" w:rsidRPr="00D30847">
              <w:rPr>
                <w:rFonts w:ascii="Arial" w:eastAsia="Times New Roman" w:hAnsi="Arial" w:cs="Arial"/>
                <w:b/>
                <w:bCs/>
                <w:color w:val="FFFFFF"/>
                <w:sz w:val="12"/>
                <w:szCs w:val="12"/>
                <w:lang w:val="en-GB" w:eastAsia="mk-MK"/>
              </w:rPr>
              <w:t>ublic</w:t>
            </w:r>
            <w:r w:rsidRPr="00D30847">
              <w:rPr>
                <w:rFonts w:ascii="Arial" w:eastAsia="Times New Roman" w:hAnsi="Arial" w:cs="Arial"/>
                <w:b/>
                <w:bCs/>
                <w:color w:val="FFFFFF"/>
                <w:sz w:val="12"/>
                <w:szCs w:val="12"/>
                <w:lang w:val="en-GB" w:eastAsia="mk-MK"/>
              </w:rPr>
              <w:t xml:space="preserve"> P</w:t>
            </w:r>
            <w:r w:rsidR="00F45A74" w:rsidRPr="00D30847">
              <w:rPr>
                <w:rFonts w:ascii="Arial" w:eastAsia="Times New Roman" w:hAnsi="Arial" w:cs="Arial"/>
                <w:b/>
                <w:bCs/>
                <w:color w:val="FFFFFF"/>
                <w:sz w:val="12"/>
                <w:szCs w:val="12"/>
                <w:lang w:val="en-GB" w:eastAsia="mk-MK"/>
              </w:rPr>
              <w:t>rocurement</w:t>
            </w:r>
            <w:r w:rsidRPr="00D30847">
              <w:rPr>
                <w:rFonts w:ascii="Arial" w:eastAsia="Times New Roman" w:hAnsi="Arial" w:cs="Arial"/>
                <w:b/>
                <w:bCs/>
                <w:color w:val="FFFFFF"/>
                <w:sz w:val="12"/>
                <w:szCs w:val="12"/>
                <w:lang w:val="en-GB" w:eastAsia="mk-MK"/>
              </w:rPr>
              <w:t xml:space="preserve"> P</w:t>
            </w:r>
            <w:r w:rsidR="00F45A74" w:rsidRPr="00D30847">
              <w:rPr>
                <w:rFonts w:ascii="Arial" w:eastAsia="Times New Roman" w:hAnsi="Arial" w:cs="Arial"/>
                <w:b/>
                <w:bCs/>
                <w:color w:val="FFFFFF"/>
                <w:sz w:val="12"/>
                <w:szCs w:val="12"/>
                <w:lang w:val="en-GB" w:eastAsia="mk-MK"/>
              </w:rPr>
              <w:t>olicy</w:t>
            </w:r>
          </w:p>
        </w:tc>
      </w:tr>
      <w:tr w:rsidR="00485BAA" w:rsidRPr="00D30847" w14:paraId="448C6520" w14:textId="77777777" w:rsidTr="00FD4DDE">
        <w:trPr>
          <w:gridBefore w:val="3"/>
          <w:gridAfter w:val="1"/>
          <w:wBefore w:w="37" w:type="dxa"/>
          <w:wAfter w:w="52" w:type="dxa"/>
          <w:trHeight w:val="241"/>
          <w:jc w:val="center"/>
        </w:trPr>
        <w:tc>
          <w:tcPr>
            <w:tcW w:w="2303" w:type="dxa"/>
            <w:gridSpan w:val="3"/>
            <w:shd w:val="clear" w:color="000000" w:fill="9BD2ED"/>
            <w:vAlign w:val="center"/>
            <w:hideMark/>
          </w:tcPr>
          <w:p w14:paraId="7FF3AFF0"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Outcome(s)</w:t>
            </w:r>
          </w:p>
        </w:tc>
        <w:tc>
          <w:tcPr>
            <w:tcW w:w="1836" w:type="dxa"/>
            <w:gridSpan w:val="5"/>
            <w:shd w:val="clear" w:color="000000" w:fill="9BD2ED"/>
            <w:vAlign w:val="center"/>
            <w:hideMark/>
          </w:tcPr>
          <w:p w14:paraId="42B1952E" w14:textId="216C5B7A"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Performance</w:t>
            </w:r>
            <w:r w:rsidR="00CB33DB"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Indicator</w:t>
            </w:r>
          </w:p>
        </w:tc>
        <w:tc>
          <w:tcPr>
            <w:tcW w:w="1194" w:type="dxa"/>
            <w:gridSpan w:val="2"/>
            <w:shd w:val="clear" w:color="000000" w:fill="9BD2ED"/>
            <w:vAlign w:val="center"/>
            <w:hideMark/>
          </w:tcPr>
          <w:p w14:paraId="31B4DD74"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proofErr w:type="spellStart"/>
            <w:r w:rsidRPr="00D30847">
              <w:rPr>
                <w:rFonts w:ascii="Arial" w:eastAsia="Times New Roman" w:hAnsi="Arial" w:cs="Arial"/>
                <w:b/>
                <w:bCs/>
                <w:sz w:val="12"/>
                <w:szCs w:val="12"/>
                <w:lang w:val="en-GB" w:eastAsia="mk-MK"/>
              </w:rPr>
              <w:t>DataSource</w:t>
            </w:r>
            <w:proofErr w:type="spellEnd"/>
          </w:p>
        </w:tc>
        <w:tc>
          <w:tcPr>
            <w:tcW w:w="1418" w:type="dxa"/>
            <w:gridSpan w:val="3"/>
            <w:shd w:val="clear" w:color="000000" w:fill="9BD2ED"/>
            <w:vAlign w:val="center"/>
            <w:hideMark/>
          </w:tcPr>
          <w:p w14:paraId="02A07985" w14:textId="6C14323B"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Baseline FY2</w:t>
            </w:r>
            <w:r w:rsidR="009227FF" w:rsidRPr="00D30847">
              <w:rPr>
                <w:rFonts w:ascii="Arial" w:eastAsia="Times New Roman" w:hAnsi="Arial" w:cs="Arial"/>
                <w:b/>
                <w:bCs/>
                <w:sz w:val="12"/>
                <w:szCs w:val="12"/>
                <w:lang w:val="en-GB" w:eastAsia="mk-MK"/>
              </w:rPr>
              <w:t>3</w:t>
            </w:r>
          </w:p>
        </w:tc>
        <w:tc>
          <w:tcPr>
            <w:tcW w:w="1644" w:type="dxa"/>
            <w:gridSpan w:val="3"/>
            <w:shd w:val="clear" w:color="000000" w:fill="9BD2ED"/>
            <w:vAlign w:val="center"/>
            <w:hideMark/>
          </w:tcPr>
          <w:p w14:paraId="616296A4" w14:textId="5DD7EF80"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9227FF" w:rsidRPr="00D30847">
              <w:rPr>
                <w:rFonts w:ascii="Arial" w:eastAsia="Times New Roman" w:hAnsi="Arial" w:cs="Arial"/>
                <w:b/>
                <w:bCs/>
                <w:sz w:val="12"/>
                <w:szCs w:val="12"/>
                <w:lang w:val="en-GB" w:eastAsia="mk-MK"/>
              </w:rPr>
              <w:t>5</w:t>
            </w:r>
          </w:p>
        </w:tc>
        <w:tc>
          <w:tcPr>
            <w:tcW w:w="1758" w:type="dxa"/>
            <w:gridSpan w:val="4"/>
            <w:shd w:val="clear" w:color="000000" w:fill="9BD2ED"/>
            <w:vAlign w:val="center"/>
            <w:hideMark/>
          </w:tcPr>
          <w:p w14:paraId="1E39FBAE" w14:textId="400BFB42"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9227FF" w:rsidRPr="00D30847">
              <w:rPr>
                <w:rFonts w:ascii="Arial" w:eastAsia="Times New Roman" w:hAnsi="Arial" w:cs="Arial"/>
                <w:b/>
                <w:bCs/>
                <w:sz w:val="12"/>
                <w:szCs w:val="12"/>
                <w:lang w:val="en-GB" w:eastAsia="mk-MK"/>
              </w:rPr>
              <w:t>6</w:t>
            </w:r>
          </w:p>
        </w:tc>
        <w:tc>
          <w:tcPr>
            <w:tcW w:w="1842" w:type="dxa"/>
            <w:gridSpan w:val="4"/>
            <w:shd w:val="clear" w:color="000000" w:fill="9BD2ED"/>
            <w:vAlign w:val="center"/>
            <w:hideMark/>
          </w:tcPr>
          <w:p w14:paraId="3179147C" w14:textId="26B2F330"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9227FF" w:rsidRPr="00D30847">
              <w:rPr>
                <w:rFonts w:ascii="Arial" w:eastAsia="Times New Roman" w:hAnsi="Arial" w:cs="Arial"/>
                <w:b/>
                <w:bCs/>
                <w:sz w:val="12"/>
                <w:szCs w:val="12"/>
                <w:lang w:val="en-GB" w:eastAsia="mk-MK"/>
              </w:rPr>
              <w:t>7</w:t>
            </w:r>
          </w:p>
        </w:tc>
        <w:tc>
          <w:tcPr>
            <w:tcW w:w="1506" w:type="dxa"/>
            <w:gridSpan w:val="4"/>
            <w:shd w:val="clear" w:color="000000" w:fill="9BD2ED"/>
            <w:vAlign w:val="center"/>
            <w:hideMark/>
          </w:tcPr>
          <w:p w14:paraId="0D139D76" w14:textId="3A28349B"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9227FF" w:rsidRPr="00D30847">
              <w:rPr>
                <w:rFonts w:ascii="Arial" w:eastAsia="Times New Roman" w:hAnsi="Arial" w:cs="Arial"/>
                <w:b/>
                <w:bCs/>
                <w:sz w:val="12"/>
                <w:szCs w:val="12"/>
                <w:lang w:val="en-GB" w:eastAsia="mk-MK"/>
              </w:rPr>
              <w:t>8</w:t>
            </w:r>
          </w:p>
        </w:tc>
      </w:tr>
      <w:tr w:rsidR="00275961" w:rsidRPr="00D30847" w14:paraId="1CF2930F" w14:textId="77777777" w:rsidTr="00FD4DDE">
        <w:trPr>
          <w:gridBefore w:val="3"/>
          <w:gridAfter w:val="1"/>
          <w:wBefore w:w="37" w:type="dxa"/>
          <w:wAfter w:w="52" w:type="dxa"/>
          <w:trHeight w:val="450"/>
          <w:jc w:val="center"/>
        </w:trPr>
        <w:tc>
          <w:tcPr>
            <w:tcW w:w="2303" w:type="dxa"/>
            <w:gridSpan w:val="3"/>
            <w:vMerge w:val="restart"/>
            <w:shd w:val="clear" w:color="000000" w:fill="FFFF99"/>
            <w:vAlign w:val="center"/>
            <w:hideMark/>
          </w:tcPr>
          <w:p w14:paraId="59104B60" w14:textId="47DB5D5A" w:rsidR="00275961" w:rsidRPr="00D30847" w:rsidRDefault="00275961"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Improved</w:t>
            </w:r>
            <w:r w:rsidR="00236E96"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public</w:t>
            </w:r>
            <w:r w:rsidR="00236E96"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procurement</w:t>
            </w:r>
            <w:r w:rsidR="00236E96"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process</w:t>
            </w:r>
            <w:r w:rsidR="009227FF" w:rsidRPr="00D30847">
              <w:rPr>
                <w:rFonts w:ascii="Arial" w:eastAsia="Times New Roman" w:hAnsi="Arial" w:cs="Arial"/>
                <w:sz w:val="12"/>
                <w:szCs w:val="12"/>
                <w:lang w:val="en-GB" w:eastAsia="mk-MK"/>
              </w:rPr>
              <w:t>es</w:t>
            </w:r>
            <w:r w:rsidRPr="00D30847">
              <w:rPr>
                <w:rFonts w:ascii="Arial" w:eastAsia="Times New Roman" w:hAnsi="Arial" w:cs="Arial"/>
                <w:sz w:val="12"/>
                <w:szCs w:val="12"/>
                <w:lang w:val="en-GB" w:eastAsia="mk-MK"/>
              </w:rPr>
              <w:t>.</w:t>
            </w:r>
          </w:p>
        </w:tc>
        <w:tc>
          <w:tcPr>
            <w:tcW w:w="1836" w:type="dxa"/>
            <w:gridSpan w:val="5"/>
            <w:shd w:val="clear" w:color="000000" w:fill="FFFF99"/>
            <w:vAlign w:val="center"/>
            <w:hideMark/>
          </w:tcPr>
          <w:p w14:paraId="6128780A" w14:textId="03D42C72" w:rsidR="00275961" w:rsidRPr="00D30847" w:rsidRDefault="00CB33DB"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w:t>
            </w:r>
            <w:r w:rsidR="00275961" w:rsidRPr="00D30847">
              <w:rPr>
                <w:rFonts w:ascii="Arial" w:eastAsia="Times New Roman" w:hAnsi="Arial" w:cs="Arial"/>
                <w:sz w:val="12"/>
                <w:szCs w:val="12"/>
                <w:lang w:val="en-GB" w:eastAsia="mk-MK"/>
              </w:rPr>
              <w:t>ercentage</w:t>
            </w:r>
            <w:r w:rsidR="00214BF8" w:rsidRPr="00D30847">
              <w:rPr>
                <w:rFonts w:ascii="Arial" w:eastAsia="Times New Roman" w:hAnsi="Arial" w:cs="Arial"/>
                <w:sz w:val="12"/>
                <w:szCs w:val="12"/>
                <w:lang w:val="en-GB" w:eastAsia="mk-MK"/>
              </w:rPr>
              <w:t xml:space="preserve"> of</w:t>
            </w:r>
            <w:r w:rsidRPr="00D30847">
              <w:rPr>
                <w:rFonts w:ascii="Arial" w:eastAsia="Times New Roman" w:hAnsi="Arial" w:cs="Arial"/>
                <w:sz w:val="12"/>
                <w:szCs w:val="12"/>
                <w:lang w:val="en-GB" w:eastAsia="mk-MK"/>
              </w:rPr>
              <w:t xml:space="preserve"> </w:t>
            </w:r>
            <w:r w:rsidR="00275961" w:rsidRPr="00D30847">
              <w:rPr>
                <w:rFonts w:ascii="Arial" w:eastAsia="Times New Roman" w:hAnsi="Arial" w:cs="Arial"/>
                <w:sz w:val="12"/>
                <w:szCs w:val="12"/>
                <w:lang w:val="en-GB" w:eastAsia="mk-MK"/>
              </w:rPr>
              <w:t>one</w:t>
            </w:r>
            <w:r w:rsidRPr="00D30847">
              <w:rPr>
                <w:rFonts w:ascii="Arial" w:eastAsia="Times New Roman" w:hAnsi="Arial" w:cs="Arial"/>
                <w:sz w:val="12"/>
                <w:szCs w:val="12"/>
                <w:lang w:val="en-GB" w:eastAsia="mk-MK"/>
              </w:rPr>
              <w:t xml:space="preserve"> </w:t>
            </w:r>
            <w:r w:rsidR="00275961" w:rsidRPr="00D30847">
              <w:rPr>
                <w:rFonts w:ascii="Arial" w:eastAsia="Times New Roman" w:hAnsi="Arial" w:cs="Arial"/>
                <w:sz w:val="12"/>
                <w:szCs w:val="12"/>
                <w:lang w:val="en-GB" w:eastAsia="mk-MK"/>
              </w:rPr>
              <w:t>bid</w:t>
            </w:r>
            <w:r w:rsidRPr="00D30847">
              <w:rPr>
                <w:rFonts w:ascii="Arial" w:eastAsia="Times New Roman" w:hAnsi="Arial" w:cs="Arial"/>
                <w:sz w:val="12"/>
                <w:szCs w:val="12"/>
                <w:lang w:val="en-GB" w:eastAsia="mk-MK"/>
              </w:rPr>
              <w:t xml:space="preserve"> </w:t>
            </w:r>
            <w:r w:rsidR="00275961" w:rsidRPr="00D30847">
              <w:rPr>
                <w:rFonts w:ascii="Arial" w:eastAsia="Times New Roman" w:hAnsi="Arial" w:cs="Arial"/>
                <w:sz w:val="12"/>
                <w:szCs w:val="12"/>
                <w:lang w:val="en-GB" w:eastAsia="mk-MK"/>
              </w:rPr>
              <w:t>tenders</w:t>
            </w:r>
          </w:p>
        </w:tc>
        <w:tc>
          <w:tcPr>
            <w:tcW w:w="1194" w:type="dxa"/>
            <w:gridSpan w:val="2"/>
            <w:shd w:val="clear" w:color="000000" w:fill="FFFF99"/>
            <w:vAlign w:val="center"/>
            <w:hideMark/>
          </w:tcPr>
          <w:p w14:paraId="6892137D" w14:textId="77777777" w:rsidR="00275961" w:rsidRPr="00D30847" w:rsidRDefault="00275961"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ESPP</w:t>
            </w:r>
          </w:p>
        </w:tc>
        <w:tc>
          <w:tcPr>
            <w:tcW w:w="1418" w:type="dxa"/>
            <w:gridSpan w:val="3"/>
            <w:shd w:val="clear" w:color="000000" w:fill="FFFF99"/>
            <w:vAlign w:val="center"/>
            <w:hideMark/>
          </w:tcPr>
          <w:p w14:paraId="470285EA" w14:textId="3376F2AE" w:rsidR="00275961" w:rsidRPr="00D30847" w:rsidRDefault="009227FF"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31</w:t>
            </w:r>
            <w:r w:rsidR="00275961" w:rsidRPr="00D30847">
              <w:rPr>
                <w:rFonts w:ascii="Arial" w:eastAsia="Times New Roman" w:hAnsi="Arial" w:cs="Arial"/>
                <w:sz w:val="12"/>
                <w:szCs w:val="12"/>
                <w:lang w:val="en-GB" w:eastAsia="mk-MK"/>
              </w:rPr>
              <w:t>%</w:t>
            </w:r>
          </w:p>
        </w:tc>
        <w:tc>
          <w:tcPr>
            <w:tcW w:w="1644" w:type="dxa"/>
            <w:gridSpan w:val="3"/>
            <w:shd w:val="clear" w:color="000000" w:fill="FFFF99"/>
            <w:vAlign w:val="center"/>
            <w:hideMark/>
          </w:tcPr>
          <w:p w14:paraId="46D8443D" w14:textId="6E7C7BB1" w:rsidR="00275961" w:rsidRPr="00D30847" w:rsidRDefault="006C3A9D" w:rsidP="00485BAA">
            <w:pPr>
              <w:spacing w:after="0" w:line="240" w:lineRule="auto"/>
              <w:jc w:val="both"/>
              <w:rPr>
                <w:rFonts w:ascii="Arial" w:eastAsia="Times New Roman" w:hAnsi="Arial" w:cs="Arial"/>
                <w:sz w:val="12"/>
                <w:szCs w:val="12"/>
                <w:lang w:val="en-GB" w:eastAsia="mk-MK"/>
              </w:rPr>
            </w:pPr>
            <w:r w:rsidRPr="00D30847">
              <w:rPr>
                <w:rFonts w:eastAsia="Times New Roman" w:cs="Calibri"/>
                <w:sz w:val="12"/>
                <w:szCs w:val="12"/>
                <w:lang w:val="en-GB" w:eastAsia="mk-MK"/>
              </w:rPr>
              <w:t>≤</w:t>
            </w:r>
            <w:r w:rsidR="009227FF" w:rsidRPr="00D30847">
              <w:rPr>
                <w:rFonts w:ascii="Arial" w:eastAsia="Times New Roman" w:hAnsi="Arial" w:cs="Arial"/>
                <w:sz w:val="12"/>
                <w:szCs w:val="12"/>
                <w:lang w:val="en-GB" w:eastAsia="mk-MK"/>
              </w:rPr>
              <w:t>30</w:t>
            </w:r>
            <w:r w:rsidR="00275961" w:rsidRPr="00D30847">
              <w:rPr>
                <w:rFonts w:ascii="Arial" w:eastAsia="Times New Roman" w:hAnsi="Arial" w:cs="Arial"/>
                <w:sz w:val="12"/>
                <w:szCs w:val="12"/>
                <w:lang w:val="en-GB" w:eastAsia="mk-MK"/>
              </w:rPr>
              <w:t xml:space="preserve"> %</w:t>
            </w:r>
          </w:p>
        </w:tc>
        <w:tc>
          <w:tcPr>
            <w:tcW w:w="1758" w:type="dxa"/>
            <w:gridSpan w:val="4"/>
            <w:shd w:val="clear" w:color="000000" w:fill="FFFF99"/>
            <w:vAlign w:val="center"/>
            <w:hideMark/>
          </w:tcPr>
          <w:p w14:paraId="71BEB704" w14:textId="24564777" w:rsidR="00275961" w:rsidRPr="00D30847" w:rsidRDefault="006C3A9D" w:rsidP="00485BAA">
            <w:pPr>
              <w:spacing w:after="0" w:line="240" w:lineRule="auto"/>
              <w:jc w:val="both"/>
              <w:rPr>
                <w:rFonts w:ascii="Arial" w:eastAsia="Times New Roman" w:hAnsi="Arial" w:cs="Arial"/>
                <w:sz w:val="12"/>
                <w:szCs w:val="12"/>
                <w:lang w:val="en-GB" w:eastAsia="mk-MK"/>
              </w:rPr>
            </w:pPr>
            <w:r w:rsidRPr="00D30847">
              <w:rPr>
                <w:rFonts w:eastAsia="Times New Roman" w:cs="Calibri"/>
                <w:sz w:val="12"/>
                <w:szCs w:val="12"/>
                <w:lang w:val="en-GB" w:eastAsia="mk-MK"/>
              </w:rPr>
              <w:t>≤</w:t>
            </w:r>
            <w:r w:rsidR="009227FF" w:rsidRPr="00D30847">
              <w:rPr>
                <w:rFonts w:ascii="Arial" w:eastAsia="Times New Roman" w:hAnsi="Arial" w:cs="Arial"/>
                <w:sz w:val="12"/>
                <w:szCs w:val="12"/>
                <w:lang w:val="en-GB" w:eastAsia="mk-MK"/>
              </w:rPr>
              <w:t>29</w:t>
            </w:r>
            <w:r w:rsidR="00275961" w:rsidRPr="00D30847">
              <w:rPr>
                <w:rFonts w:ascii="Arial" w:eastAsia="Times New Roman" w:hAnsi="Arial" w:cs="Arial"/>
                <w:sz w:val="12"/>
                <w:szCs w:val="12"/>
                <w:lang w:val="en-GB" w:eastAsia="mk-MK"/>
              </w:rPr>
              <w:t xml:space="preserve"> %</w:t>
            </w:r>
          </w:p>
        </w:tc>
        <w:tc>
          <w:tcPr>
            <w:tcW w:w="1842" w:type="dxa"/>
            <w:gridSpan w:val="4"/>
            <w:shd w:val="clear" w:color="000000" w:fill="FFFF99"/>
            <w:vAlign w:val="center"/>
            <w:hideMark/>
          </w:tcPr>
          <w:p w14:paraId="3C801302" w14:textId="7D4A383F" w:rsidR="00275961" w:rsidRPr="00D30847" w:rsidRDefault="006C3A9D" w:rsidP="00485BAA">
            <w:pPr>
              <w:spacing w:after="0" w:line="240" w:lineRule="auto"/>
              <w:jc w:val="both"/>
              <w:rPr>
                <w:rFonts w:ascii="Arial" w:eastAsia="Times New Roman" w:hAnsi="Arial" w:cs="Arial"/>
                <w:sz w:val="12"/>
                <w:szCs w:val="12"/>
                <w:lang w:val="en-GB" w:eastAsia="mk-MK"/>
              </w:rPr>
            </w:pPr>
            <w:r w:rsidRPr="00D30847">
              <w:rPr>
                <w:rFonts w:eastAsia="Times New Roman" w:cs="Calibri"/>
                <w:sz w:val="12"/>
                <w:szCs w:val="12"/>
                <w:lang w:val="en-GB" w:eastAsia="mk-MK"/>
              </w:rPr>
              <w:t>≤</w:t>
            </w:r>
            <w:r w:rsidR="009227FF" w:rsidRPr="00D30847">
              <w:rPr>
                <w:rFonts w:ascii="Arial" w:eastAsia="Times New Roman" w:hAnsi="Arial" w:cs="Arial"/>
                <w:sz w:val="12"/>
                <w:szCs w:val="12"/>
                <w:lang w:val="en-GB" w:eastAsia="mk-MK"/>
              </w:rPr>
              <w:t>28</w:t>
            </w:r>
            <w:r w:rsidR="00275961" w:rsidRPr="00D30847">
              <w:rPr>
                <w:rFonts w:ascii="Arial" w:eastAsia="Times New Roman" w:hAnsi="Arial" w:cs="Arial"/>
                <w:sz w:val="12"/>
                <w:szCs w:val="12"/>
                <w:lang w:val="en-GB" w:eastAsia="mk-MK"/>
              </w:rPr>
              <w:t xml:space="preserve"> %</w:t>
            </w:r>
          </w:p>
        </w:tc>
        <w:tc>
          <w:tcPr>
            <w:tcW w:w="1506" w:type="dxa"/>
            <w:gridSpan w:val="4"/>
            <w:shd w:val="clear" w:color="000000" w:fill="FFFF99"/>
            <w:vAlign w:val="center"/>
            <w:hideMark/>
          </w:tcPr>
          <w:p w14:paraId="186605A0" w14:textId="59A6C8CA" w:rsidR="00275961" w:rsidRPr="00D30847" w:rsidRDefault="006C3A9D" w:rsidP="00485BAA">
            <w:pPr>
              <w:spacing w:after="0" w:line="240" w:lineRule="auto"/>
              <w:jc w:val="both"/>
              <w:rPr>
                <w:rFonts w:ascii="Arial" w:eastAsia="Times New Roman" w:hAnsi="Arial" w:cs="Arial"/>
                <w:sz w:val="12"/>
                <w:szCs w:val="12"/>
                <w:lang w:val="en-GB" w:eastAsia="mk-MK"/>
              </w:rPr>
            </w:pPr>
            <w:r w:rsidRPr="00D30847">
              <w:rPr>
                <w:rFonts w:eastAsia="Times New Roman" w:cs="Calibri"/>
                <w:sz w:val="12"/>
                <w:szCs w:val="12"/>
                <w:lang w:val="en-GB" w:eastAsia="mk-MK"/>
              </w:rPr>
              <w:t>≤</w:t>
            </w:r>
            <w:r w:rsidR="009227FF" w:rsidRPr="00D30847">
              <w:rPr>
                <w:rFonts w:ascii="Arial" w:eastAsia="Times New Roman" w:hAnsi="Arial" w:cs="Arial"/>
                <w:sz w:val="12"/>
                <w:szCs w:val="12"/>
                <w:lang w:val="en-GB" w:eastAsia="mk-MK"/>
              </w:rPr>
              <w:t>27</w:t>
            </w:r>
            <w:r w:rsidR="00275961" w:rsidRPr="00D30847">
              <w:rPr>
                <w:rFonts w:ascii="Arial" w:eastAsia="Times New Roman" w:hAnsi="Arial" w:cs="Arial"/>
                <w:sz w:val="12"/>
                <w:szCs w:val="12"/>
                <w:lang w:val="en-GB" w:eastAsia="mk-MK"/>
              </w:rPr>
              <w:t xml:space="preserve"> %</w:t>
            </w:r>
          </w:p>
        </w:tc>
      </w:tr>
      <w:tr w:rsidR="00275961" w:rsidRPr="00D30847" w14:paraId="3A80F3DD" w14:textId="77777777" w:rsidTr="00FD4DDE">
        <w:trPr>
          <w:gridBefore w:val="3"/>
          <w:gridAfter w:val="1"/>
          <w:wBefore w:w="37" w:type="dxa"/>
          <w:wAfter w:w="52" w:type="dxa"/>
          <w:trHeight w:val="525"/>
          <w:jc w:val="center"/>
        </w:trPr>
        <w:tc>
          <w:tcPr>
            <w:tcW w:w="2303" w:type="dxa"/>
            <w:gridSpan w:val="3"/>
            <w:vMerge/>
            <w:vAlign w:val="center"/>
            <w:hideMark/>
          </w:tcPr>
          <w:p w14:paraId="21006850" w14:textId="77777777" w:rsidR="00275961" w:rsidRPr="00D30847" w:rsidRDefault="00275961" w:rsidP="00485BAA">
            <w:pPr>
              <w:spacing w:after="0" w:line="240" w:lineRule="auto"/>
              <w:rPr>
                <w:rFonts w:ascii="Arial" w:eastAsia="Times New Roman" w:hAnsi="Arial" w:cs="Arial"/>
                <w:sz w:val="12"/>
                <w:szCs w:val="12"/>
                <w:lang w:val="en-GB" w:eastAsia="mk-MK"/>
              </w:rPr>
            </w:pPr>
          </w:p>
        </w:tc>
        <w:tc>
          <w:tcPr>
            <w:tcW w:w="1836" w:type="dxa"/>
            <w:gridSpan w:val="5"/>
            <w:shd w:val="clear" w:color="000000" w:fill="FFFF99"/>
            <w:vAlign w:val="center"/>
            <w:hideMark/>
          </w:tcPr>
          <w:p w14:paraId="27AE91F1" w14:textId="5BC97DC3" w:rsidR="00275961" w:rsidRPr="00D30847" w:rsidRDefault="00CB33DB"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w:t>
            </w:r>
            <w:r w:rsidR="00275961" w:rsidRPr="00D30847">
              <w:rPr>
                <w:rFonts w:ascii="Arial" w:eastAsia="Times New Roman" w:hAnsi="Arial" w:cs="Arial"/>
                <w:sz w:val="12"/>
                <w:szCs w:val="12"/>
                <w:lang w:val="en-GB" w:eastAsia="mk-MK"/>
              </w:rPr>
              <w:t>ercentage</w:t>
            </w:r>
            <w:r w:rsidR="00214BF8" w:rsidRPr="00D30847">
              <w:rPr>
                <w:rFonts w:ascii="Arial" w:eastAsia="Times New Roman" w:hAnsi="Arial" w:cs="Arial"/>
                <w:sz w:val="12"/>
                <w:szCs w:val="12"/>
                <w:lang w:val="en-GB" w:eastAsia="mk-MK"/>
              </w:rPr>
              <w:t xml:space="preserve"> of</w:t>
            </w:r>
            <w:r w:rsidRPr="00D30847">
              <w:rPr>
                <w:rFonts w:ascii="Arial" w:eastAsia="Times New Roman" w:hAnsi="Arial" w:cs="Arial"/>
                <w:sz w:val="12"/>
                <w:szCs w:val="12"/>
                <w:lang w:val="en-GB" w:eastAsia="mk-MK"/>
              </w:rPr>
              <w:t xml:space="preserve"> </w:t>
            </w:r>
            <w:r w:rsidR="00275961" w:rsidRPr="00D30847">
              <w:rPr>
                <w:rFonts w:ascii="Arial" w:eastAsia="Times New Roman" w:hAnsi="Arial" w:cs="Arial"/>
                <w:sz w:val="12"/>
                <w:szCs w:val="12"/>
                <w:lang w:val="en-GB" w:eastAsia="mk-MK"/>
              </w:rPr>
              <w:t>cancelled</w:t>
            </w:r>
            <w:r w:rsidRPr="00D30847">
              <w:rPr>
                <w:rFonts w:ascii="Arial" w:eastAsia="Times New Roman" w:hAnsi="Arial" w:cs="Arial"/>
                <w:sz w:val="12"/>
                <w:szCs w:val="12"/>
                <w:lang w:val="en-GB" w:eastAsia="mk-MK"/>
              </w:rPr>
              <w:t xml:space="preserve"> </w:t>
            </w:r>
            <w:r w:rsidR="00275961" w:rsidRPr="00D30847">
              <w:rPr>
                <w:rFonts w:ascii="Arial" w:eastAsia="Times New Roman" w:hAnsi="Arial" w:cs="Arial"/>
                <w:sz w:val="12"/>
                <w:szCs w:val="12"/>
                <w:lang w:val="en-GB" w:eastAsia="mk-MK"/>
              </w:rPr>
              <w:t>procedures</w:t>
            </w:r>
          </w:p>
        </w:tc>
        <w:tc>
          <w:tcPr>
            <w:tcW w:w="1194" w:type="dxa"/>
            <w:gridSpan w:val="2"/>
            <w:shd w:val="clear" w:color="000000" w:fill="FFFF99"/>
            <w:vAlign w:val="center"/>
            <w:hideMark/>
          </w:tcPr>
          <w:p w14:paraId="6F218BF6" w14:textId="77777777" w:rsidR="00275961" w:rsidRPr="00D30847" w:rsidRDefault="00275961"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ESPP</w:t>
            </w:r>
          </w:p>
        </w:tc>
        <w:tc>
          <w:tcPr>
            <w:tcW w:w="1418" w:type="dxa"/>
            <w:gridSpan w:val="3"/>
            <w:shd w:val="clear" w:color="000000" w:fill="FFFF99"/>
            <w:vAlign w:val="center"/>
            <w:hideMark/>
          </w:tcPr>
          <w:p w14:paraId="75034C28" w14:textId="5F0374CE" w:rsidR="00275961" w:rsidRPr="00D30847" w:rsidRDefault="009227FF"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19</w:t>
            </w:r>
            <w:r w:rsidR="00275961" w:rsidRPr="00D30847">
              <w:rPr>
                <w:rFonts w:ascii="Arial" w:eastAsia="Times New Roman" w:hAnsi="Arial" w:cs="Arial"/>
                <w:sz w:val="12"/>
                <w:szCs w:val="12"/>
                <w:lang w:val="en-GB" w:eastAsia="mk-MK"/>
              </w:rPr>
              <w:t>%</w:t>
            </w:r>
          </w:p>
        </w:tc>
        <w:tc>
          <w:tcPr>
            <w:tcW w:w="1644" w:type="dxa"/>
            <w:gridSpan w:val="3"/>
            <w:shd w:val="clear" w:color="000000" w:fill="FFFF99"/>
            <w:vAlign w:val="center"/>
            <w:hideMark/>
          </w:tcPr>
          <w:p w14:paraId="1A8D9B09" w14:textId="273F3533" w:rsidR="00275961" w:rsidRPr="00D30847" w:rsidRDefault="00856790" w:rsidP="00485BAA">
            <w:pPr>
              <w:spacing w:after="0" w:line="240" w:lineRule="auto"/>
              <w:jc w:val="both"/>
              <w:rPr>
                <w:rFonts w:ascii="Arial" w:eastAsia="Times New Roman" w:hAnsi="Arial" w:cs="Arial"/>
                <w:sz w:val="12"/>
                <w:szCs w:val="12"/>
                <w:lang w:val="en-GB" w:eastAsia="mk-MK"/>
              </w:rPr>
            </w:pPr>
            <w:r w:rsidRPr="00D30847">
              <w:rPr>
                <w:rFonts w:eastAsia="Times New Roman" w:cs="Calibri"/>
                <w:sz w:val="12"/>
                <w:szCs w:val="12"/>
                <w:lang w:val="en-GB" w:eastAsia="mk-MK"/>
              </w:rPr>
              <w:t>≤</w:t>
            </w:r>
            <w:r w:rsidR="009227FF" w:rsidRPr="00D30847">
              <w:rPr>
                <w:rFonts w:ascii="Arial" w:eastAsia="Times New Roman" w:hAnsi="Arial" w:cs="Arial"/>
                <w:sz w:val="12"/>
                <w:szCs w:val="12"/>
                <w:lang w:val="en-GB" w:eastAsia="mk-MK"/>
              </w:rPr>
              <w:t>18.5</w:t>
            </w:r>
            <w:r w:rsidR="00275961" w:rsidRPr="00D30847">
              <w:rPr>
                <w:rFonts w:ascii="Arial" w:eastAsia="Times New Roman" w:hAnsi="Arial" w:cs="Arial"/>
                <w:sz w:val="12"/>
                <w:szCs w:val="12"/>
                <w:lang w:val="en-GB" w:eastAsia="mk-MK"/>
              </w:rPr>
              <w:t xml:space="preserve"> %</w:t>
            </w:r>
          </w:p>
        </w:tc>
        <w:tc>
          <w:tcPr>
            <w:tcW w:w="1758" w:type="dxa"/>
            <w:gridSpan w:val="4"/>
            <w:shd w:val="clear" w:color="000000" w:fill="FFFF99"/>
            <w:vAlign w:val="center"/>
            <w:hideMark/>
          </w:tcPr>
          <w:p w14:paraId="45816F87" w14:textId="0ACDF324" w:rsidR="00275961" w:rsidRPr="00D30847" w:rsidRDefault="00275961" w:rsidP="00485BAA">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 </w:t>
            </w:r>
            <w:r w:rsidR="009227FF" w:rsidRPr="00D30847">
              <w:rPr>
                <w:rFonts w:ascii="Arial" w:eastAsia="Times New Roman" w:hAnsi="Arial" w:cs="Arial"/>
                <w:sz w:val="12"/>
                <w:szCs w:val="12"/>
                <w:lang w:val="en-GB" w:eastAsia="mk-MK"/>
              </w:rPr>
              <w:t>18</w:t>
            </w:r>
            <w:r w:rsidRPr="00D30847">
              <w:rPr>
                <w:rFonts w:ascii="Arial" w:eastAsia="Times New Roman" w:hAnsi="Arial" w:cs="Arial"/>
                <w:sz w:val="12"/>
                <w:szCs w:val="12"/>
                <w:lang w:val="en-GB" w:eastAsia="mk-MK"/>
              </w:rPr>
              <w:t>,5 %</w:t>
            </w:r>
          </w:p>
        </w:tc>
        <w:tc>
          <w:tcPr>
            <w:tcW w:w="1842" w:type="dxa"/>
            <w:gridSpan w:val="4"/>
            <w:shd w:val="clear" w:color="000000" w:fill="FFFF99"/>
            <w:vAlign w:val="center"/>
            <w:hideMark/>
          </w:tcPr>
          <w:p w14:paraId="11A05DEB" w14:textId="7040F22B" w:rsidR="00275961" w:rsidRPr="00D30847" w:rsidRDefault="00856790" w:rsidP="00485BAA">
            <w:pPr>
              <w:spacing w:after="0" w:line="240" w:lineRule="auto"/>
              <w:jc w:val="both"/>
              <w:rPr>
                <w:rFonts w:ascii="Arial" w:eastAsia="Times New Roman" w:hAnsi="Arial" w:cs="Arial"/>
                <w:sz w:val="12"/>
                <w:szCs w:val="12"/>
                <w:lang w:val="en-GB" w:eastAsia="mk-MK"/>
              </w:rPr>
            </w:pPr>
            <w:r w:rsidRPr="00D30847">
              <w:rPr>
                <w:rFonts w:eastAsia="Times New Roman" w:cs="Calibri"/>
                <w:sz w:val="12"/>
                <w:szCs w:val="12"/>
                <w:lang w:val="en-GB" w:eastAsia="mk-MK"/>
              </w:rPr>
              <w:t>≤</w:t>
            </w:r>
            <w:r w:rsidR="009227FF" w:rsidRPr="00D30847">
              <w:rPr>
                <w:rFonts w:ascii="Arial" w:eastAsia="Times New Roman" w:hAnsi="Arial" w:cs="Arial"/>
                <w:sz w:val="12"/>
                <w:szCs w:val="12"/>
                <w:lang w:val="en-GB" w:eastAsia="mk-MK"/>
              </w:rPr>
              <w:t>18</w:t>
            </w:r>
            <w:r w:rsidR="00275961" w:rsidRPr="00D30847">
              <w:rPr>
                <w:rFonts w:ascii="Arial" w:eastAsia="Times New Roman" w:hAnsi="Arial" w:cs="Arial"/>
                <w:sz w:val="12"/>
                <w:szCs w:val="12"/>
                <w:lang w:val="en-GB" w:eastAsia="mk-MK"/>
              </w:rPr>
              <w:t xml:space="preserve"> %</w:t>
            </w:r>
          </w:p>
        </w:tc>
        <w:tc>
          <w:tcPr>
            <w:tcW w:w="1506" w:type="dxa"/>
            <w:gridSpan w:val="4"/>
            <w:shd w:val="clear" w:color="000000" w:fill="FFFF99"/>
            <w:vAlign w:val="center"/>
            <w:hideMark/>
          </w:tcPr>
          <w:p w14:paraId="503FCBF9" w14:textId="27BFDC26" w:rsidR="00275961" w:rsidRPr="00D30847" w:rsidRDefault="00856790" w:rsidP="00485BAA">
            <w:pPr>
              <w:spacing w:after="0" w:line="240" w:lineRule="auto"/>
              <w:rPr>
                <w:rFonts w:ascii="Arial" w:eastAsia="Times New Roman" w:hAnsi="Arial" w:cs="Arial"/>
                <w:sz w:val="12"/>
                <w:szCs w:val="12"/>
                <w:lang w:val="en-GB" w:eastAsia="mk-MK"/>
              </w:rPr>
            </w:pPr>
            <w:r w:rsidRPr="00D30847">
              <w:rPr>
                <w:rFonts w:eastAsia="Times New Roman" w:cs="Calibri"/>
                <w:sz w:val="12"/>
                <w:szCs w:val="12"/>
                <w:lang w:val="en-GB" w:eastAsia="mk-MK"/>
              </w:rPr>
              <w:t>≤</w:t>
            </w:r>
            <w:r w:rsidR="009227FF" w:rsidRPr="00D30847">
              <w:rPr>
                <w:rFonts w:ascii="Arial" w:eastAsia="Times New Roman" w:hAnsi="Arial" w:cs="Arial"/>
                <w:sz w:val="12"/>
                <w:szCs w:val="12"/>
                <w:lang w:val="en-GB" w:eastAsia="mk-MK"/>
              </w:rPr>
              <w:t>18</w:t>
            </w:r>
            <w:r w:rsidR="00275961" w:rsidRPr="00D30847">
              <w:rPr>
                <w:rFonts w:ascii="Arial" w:eastAsia="Times New Roman" w:hAnsi="Arial" w:cs="Arial"/>
                <w:sz w:val="12"/>
                <w:szCs w:val="12"/>
                <w:lang w:val="en-GB" w:eastAsia="mk-MK"/>
              </w:rPr>
              <w:t xml:space="preserve"> %</w:t>
            </w:r>
          </w:p>
        </w:tc>
      </w:tr>
      <w:tr w:rsidR="00485BAA" w:rsidRPr="00D30847" w14:paraId="2C755874" w14:textId="77777777" w:rsidTr="00FD4DDE">
        <w:trPr>
          <w:gridBefore w:val="3"/>
          <w:gridAfter w:val="1"/>
          <w:wBefore w:w="37" w:type="dxa"/>
          <w:wAfter w:w="52" w:type="dxa"/>
          <w:trHeight w:val="315"/>
          <w:jc w:val="center"/>
        </w:trPr>
        <w:tc>
          <w:tcPr>
            <w:tcW w:w="13501" w:type="dxa"/>
            <w:gridSpan w:val="28"/>
            <w:shd w:val="clear" w:color="000000" w:fill="9BD2ED"/>
            <w:vAlign w:val="center"/>
            <w:hideMark/>
          </w:tcPr>
          <w:p w14:paraId="30BBB757" w14:textId="23ED76B1" w:rsidR="00485BAA" w:rsidRPr="00D30847" w:rsidRDefault="00485BAA" w:rsidP="00485BAA">
            <w:pPr>
              <w:spacing w:after="0" w:line="240" w:lineRule="auto"/>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M</w:t>
            </w:r>
            <w:r w:rsidR="00577A56" w:rsidRPr="00D30847">
              <w:rPr>
                <w:rFonts w:ascii="Arial" w:eastAsia="Times New Roman" w:hAnsi="Arial" w:cs="Arial"/>
                <w:b/>
                <w:bCs/>
                <w:sz w:val="12"/>
                <w:szCs w:val="12"/>
                <w:lang w:val="en-GB" w:eastAsia="mk-MK"/>
              </w:rPr>
              <w:t>easure</w:t>
            </w:r>
            <w:r w:rsidRPr="00D30847">
              <w:rPr>
                <w:rFonts w:ascii="Arial" w:eastAsia="Times New Roman" w:hAnsi="Arial" w:cs="Arial"/>
                <w:b/>
                <w:bCs/>
                <w:sz w:val="12"/>
                <w:szCs w:val="12"/>
                <w:lang w:val="en-GB" w:eastAsia="mk-MK"/>
              </w:rPr>
              <w:t xml:space="preserve"> 1. </w:t>
            </w:r>
            <w:r w:rsidR="00241538" w:rsidRPr="00D30847">
              <w:rPr>
                <w:rFonts w:ascii="Arial" w:eastAsia="Times New Roman" w:hAnsi="Arial" w:cs="Arial"/>
                <w:b/>
                <w:bCs/>
                <w:sz w:val="12"/>
                <w:szCs w:val="12"/>
                <w:lang w:val="en-GB" w:eastAsia="mk-MK"/>
              </w:rPr>
              <w:t>Improving the cooperation among the key institutions in the public procurement system</w:t>
            </w:r>
          </w:p>
        </w:tc>
      </w:tr>
      <w:tr w:rsidR="00485BAA" w:rsidRPr="00D30847" w14:paraId="25373C4F" w14:textId="77777777" w:rsidTr="00FD4DDE">
        <w:trPr>
          <w:gridBefore w:val="3"/>
          <w:gridAfter w:val="1"/>
          <w:wBefore w:w="37" w:type="dxa"/>
          <w:wAfter w:w="52" w:type="dxa"/>
          <w:trHeight w:val="241"/>
          <w:jc w:val="center"/>
        </w:trPr>
        <w:tc>
          <w:tcPr>
            <w:tcW w:w="2303" w:type="dxa"/>
            <w:gridSpan w:val="3"/>
            <w:vMerge w:val="restart"/>
            <w:tcBorders>
              <w:top w:val="nil"/>
              <w:left w:val="nil"/>
              <w:bottom w:val="nil"/>
              <w:right w:val="single" w:sz="8" w:space="0" w:color="000000"/>
            </w:tcBorders>
            <w:shd w:val="clear" w:color="auto" w:fill="auto"/>
            <w:vAlign w:val="center"/>
            <w:hideMark/>
          </w:tcPr>
          <w:p w14:paraId="2CCF176F"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c>
          <w:tcPr>
            <w:tcW w:w="1836" w:type="dxa"/>
            <w:gridSpan w:val="5"/>
            <w:tcBorders>
              <w:left w:val="single" w:sz="8" w:space="0" w:color="000000"/>
            </w:tcBorders>
            <w:shd w:val="clear" w:color="000000" w:fill="9BD2ED"/>
            <w:vAlign w:val="center"/>
            <w:hideMark/>
          </w:tcPr>
          <w:p w14:paraId="1FC2C722" w14:textId="6F6F213B"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Performance</w:t>
            </w:r>
            <w:r w:rsidR="00CB33DB"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Indicator</w:t>
            </w:r>
          </w:p>
        </w:tc>
        <w:tc>
          <w:tcPr>
            <w:tcW w:w="1194" w:type="dxa"/>
            <w:gridSpan w:val="2"/>
            <w:shd w:val="clear" w:color="000000" w:fill="9BD2ED"/>
            <w:vAlign w:val="center"/>
            <w:hideMark/>
          </w:tcPr>
          <w:p w14:paraId="0E5E139C" w14:textId="3DB88399"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Data</w:t>
            </w:r>
            <w:r w:rsidR="00F368A1">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Source</w:t>
            </w:r>
          </w:p>
        </w:tc>
        <w:tc>
          <w:tcPr>
            <w:tcW w:w="1418" w:type="dxa"/>
            <w:gridSpan w:val="3"/>
            <w:shd w:val="clear" w:color="000000" w:fill="9BD2ED"/>
            <w:vAlign w:val="center"/>
            <w:hideMark/>
          </w:tcPr>
          <w:p w14:paraId="4A22FA40" w14:textId="272D2CDE"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Baseline FY2</w:t>
            </w:r>
            <w:r w:rsidR="009227FF" w:rsidRPr="00D30847">
              <w:rPr>
                <w:rFonts w:ascii="Arial" w:eastAsia="Times New Roman" w:hAnsi="Arial" w:cs="Arial"/>
                <w:b/>
                <w:bCs/>
                <w:sz w:val="12"/>
                <w:szCs w:val="12"/>
                <w:lang w:val="en-GB" w:eastAsia="mk-MK"/>
              </w:rPr>
              <w:t>3</w:t>
            </w:r>
          </w:p>
        </w:tc>
        <w:tc>
          <w:tcPr>
            <w:tcW w:w="1644" w:type="dxa"/>
            <w:gridSpan w:val="3"/>
            <w:shd w:val="clear" w:color="000000" w:fill="9BD2ED"/>
            <w:vAlign w:val="center"/>
            <w:hideMark/>
          </w:tcPr>
          <w:p w14:paraId="3AE73407" w14:textId="0B1F02F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9227FF" w:rsidRPr="00D30847">
              <w:rPr>
                <w:rFonts w:ascii="Arial" w:eastAsia="Times New Roman" w:hAnsi="Arial" w:cs="Arial"/>
                <w:b/>
                <w:bCs/>
                <w:sz w:val="12"/>
                <w:szCs w:val="12"/>
                <w:lang w:val="en-GB" w:eastAsia="mk-MK"/>
              </w:rPr>
              <w:t>5</w:t>
            </w:r>
          </w:p>
        </w:tc>
        <w:tc>
          <w:tcPr>
            <w:tcW w:w="1758" w:type="dxa"/>
            <w:gridSpan w:val="4"/>
            <w:shd w:val="clear" w:color="000000" w:fill="9BD2ED"/>
            <w:vAlign w:val="center"/>
            <w:hideMark/>
          </w:tcPr>
          <w:p w14:paraId="52C3D505" w14:textId="3FC167B1"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9227FF" w:rsidRPr="00D30847">
              <w:rPr>
                <w:rFonts w:ascii="Arial" w:eastAsia="Times New Roman" w:hAnsi="Arial" w:cs="Arial"/>
                <w:b/>
                <w:bCs/>
                <w:sz w:val="12"/>
                <w:szCs w:val="12"/>
                <w:lang w:val="en-GB" w:eastAsia="mk-MK"/>
              </w:rPr>
              <w:t>6</w:t>
            </w:r>
          </w:p>
        </w:tc>
        <w:tc>
          <w:tcPr>
            <w:tcW w:w="1842" w:type="dxa"/>
            <w:gridSpan w:val="4"/>
            <w:shd w:val="clear" w:color="000000" w:fill="9BD2ED"/>
            <w:vAlign w:val="center"/>
            <w:hideMark/>
          </w:tcPr>
          <w:p w14:paraId="3DD010E9" w14:textId="79B3C059" w:rsidR="00485BAA" w:rsidRPr="00D30847" w:rsidRDefault="00485BAA" w:rsidP="00485BAA">
            <w:pPr>
              <w:spacing w:after="0" w:line="240" w:lineRule="auto"/>
              <w:jc w:val="both"/>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9227FF" w:rsidRPr="00D30847">
              <w:rPr>
                <w:rFonts w:ascii="Arial" w:eastAsia="Times New Roman" w:hAnsi="Arial" w:cs="Arial"/>
                <w:b/>
                <w:bCs/>
                <w:sz w:val="12"/>
                <w:szCs w:val="12"/>
                <w:lang w:val="en-GB" w:eastAsia="mk-MK"/>
              </w:rPr>
              <w:t>7</w:t>
            </w:r>
          </w:p>
        </w:tc>
        <w:tc>
          <w:tcPr>
            <w:tcW w:w="1506" w:type="dxa"/>
            <w:gridSpan w:val="4"/>
            <w:shd w:val="clear" w:color="000000" w:fill="9BD2ED"/>
            <w:vAlign w:val="center"/>
            <w:hideMark/>
          </w:tcPr>
          <w:p w14:paraId="72258A4A" w14:textId="7FE7085F"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9227FF" w:rsidRPr="00D30847">
              <w:rPr>
                <w:rFonts w:ascii="Arial" w:eastAsia="Times New Roman" w:hAnsi="Arial" w:cs="Arial"/>
                <w:b/>
                <w:bCs/>
                <w:sz w:val="12"/>
                <w:szCs w:val="12"/>
                <w:lang w:val="en-GB" w:eastAsia="mk-MK"/>
              </w:rPr>
              <w:t>8</w:t>
            </w:r>
          </w:p>
        </w:tc>
      </w:tr>
      <w:tr w:rsidR="00485BAA" w:rsidRPr="00D30847" w14:paraId="619E3C3C" w14:textId="77777777" w:rsidTr="00FD4DDE">
        <w:trPr>
          <w:gridBefore w:val="3"/>
          <w:gridAfter w:val="1"/>
          <w:wBefore w:w="37" w:type="dxa"/>
          <w:wAfter w:w="52" w:type="dxa"/>
          <w:trHeight w:val="934"/>
          <w:jc w:val="center"/>
        </w:trPr>
        <w:tc>
          <w:tcPr>
            <w:tcW w:w="2303" w:type="dxa"/>
            <w:gridSpan w:val="3"/>
            <w:vMerge/>
            <w:tcBorders>
              <w:top w:val="nil"/>
              <w:left w:val="nil"/>
              <w:bottom w:val="nil"/>
              <w:right w:val="single" w:sz="8" w:space="0" w:color="000000"/>
            </w:tcBorders>
            <w:vAlign w:val="center"/>
            <w:hideMark/>
          </w:tcPr>
          <w:p w14:paraId="53116D41"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2CF5263E" w14:textId="77777777" w:rsidR="00241538" w:rsidRPr="00D30847" w:rsidRDefault="00241538" w:rsidP="00241538">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Held working meetings</w:t>
            </w:r>
          </w:p>
          <w:p w14:paraId="5E992630" w14:textId="4B0F81D8" w:rsidR="00485BAA" w:rsidRPr="00D30847" w:rsidRDefault="00485BAA" w:rsidP="00485BAA">
            <w:pPr>
              <w:spacing w:after="0" w:line="240" w:lineRule="auto"/>
              <w:rPr>
                <w:rFonts w:ascii="Arial" w:eastAsia="Times New Roman" w:hAnsi="Arial" w:cs="Arial"/>
                <w:sz w:val="12"/>
                <w:szCs w:val="12"/>
                <w:lang w:val="en-GB" w:eastAsia="mk-MK"/>
              </w:rPr>
            </w:pPr>
          </w:p>
        </w:tc>
        <w:tc>
          <w:tcPr>
            <w:tcW w:w="1194" w:type="dxa"/>
            <w:gridSpan w:val="2"/>
            <w:shd w:val="clear" w:color="000000" w:fill="FFFF99"/>
            <w:vAlign w:val="center"/>
            <w:hideMark/>
          </w:tcPr>
          <w:p w14:paraId="345AD588" w14:textId="1D7701F0" w:rsidR="00485BAA" w:rsidRPr="00D30847" w:rsidRDefault="00C174C0"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PPB</w:t>
            </w:r>
          </w:p>
        </w:tc>
        <w:tc>
          <w:tcPr>
            <w:tcW w:w="1418" w:type="dxa"/>
            <w:gridSpan w:val="3"/>
            <w:shd w:val="clear" w:color="000000" w:fill="FFFF99"/>
            <w:vAlign w:val="center"/>
            <w:hideMark/>
          </w:tcPr>
          <w:p w14:paraId="1BBE90EF" w14:textId="663E97B9" w:rsidR="00485BAA" w:rsidRPr="00D30847" w:rsidRDefault="00941F70"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Advisory</w:t>
            </w:r>
            <w:r w:rsidR="00F7037E"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group is established and official communication and cooperation was initiated</w:t>
            </w:r>
          </w:p>
        </w:tc>
        <w:tc>
          <w:tcPr>
            <w:tcW w:w="1644" w:type="dxa"/>
            <w:gridSpan w:val="3"/>
            <w:shd w:val="clear" w:color="000000" w:fill="FFFF99"/>
            <w:vAlign w:val="center"/>
            <w:hideMark/>
          </w:tcPr>
          <w:p w14:paraId="78CAE215" w14:textId="73620D6E" w:rsidR="00485BAA" w:rsidRPr="00D30847" w:rsidRDefault="00C174C0"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Held</w:t>
            </w:r>
            <w:r w:rsidR="00CB33DB"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at</w:t>
            </w:r>
            <w:r w:rsidR="00CB33DB"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least</w:t>
            </w:r>
            <w:r w:rsidR="00CB33DB"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2 meetings</w:t>
            </w:r>
          </w:p>
        </w:tc>
        <w:tc>
          <w:tcPr>
            <w:tcW w:w="1758" w:type="dxa"/>
            <w:gridSpan w:val="4"/>
            <w:shd w:val="clear" w:color="000000" w:fill="FFFF99"/>
            <w:vAlign w:val="center"/>
            <w:hideMark/>
          </w:tcPr>
          <w:p w14:paraId="1A5047DA" w14:textId="03114615" w:rsidR="00485BAA" w:rsidRPr="00D30847" w:rsidRDefault="0035363B" w:rsidP="00DF6C91">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Held</w:t>
            </w:r>
            <w:r w:rsidR="00CB33DB"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at</w:t>
            </w:r>
            <w:r w:rsidR="00CB33DB"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least 2 meetings</w:t>
            </w:r>
          </w:p>
        </w:tc>
        <w:tc>
          <w:tcPr>
            <w:tcW w:w="1842" w:type="dxa"/>
            <w:gridSpan w:val="4"/>
            <w:shd w:val="clear" w:color="000000" w:fill="FFFF99"/>
            <w:vAlign w:val="center"/>
            <w:hideMark/>
          </w:tcPr>
          <w:p w14:paraId="14E1325E" w14:textId="2BDF58A6" w:rsidR="00485BAA" w:rsidRPr="00D30847" w:rsidRDefault="0035363B" w:rsidP="00DF6C91">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Held</w:t>
            </w:r>
            <w:r w:rsidR="00CB33DB"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at</w:t>
            </w:r>
            <w:r w:rsidR="00CB33DB"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least 2 meetings</w:t>
            </w:r>
          </w:p>
        </w:tc>
        <w:tc>
          <w:tcPr>
            <w:tcW w:w="1506" w:type="dxa"/>
            <w:gridSpan w:val="4"/>
            <w:shd w:val="clear" w:color="000000" w:fill="FFFF99"/>
            <w:vAlign w:val="center"/>
            <w:hideMark/>
          </w:tcPr>
          <w:p w14:paraId="1E55EE28" w14:textId="0FCE0615" w:rsidR="00485BAA" w:rsidRPr="00D30847" w:rsidRDefault="0035363B" w:rsidP="00DF6C91">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Held</w:t>
            </w:r>
            <w:r w:rsidR="00CB33DB"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at</w:t>
            </w:r>
            <w:r w:rsidR="00CB33DB"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least 2 meetings</w:t>
            </w:r>
          </w:p>
        </w:tc>
      </w:tr>
      <w:tr w:rsidR="00485BAA" w:rsidRPr="00D30847" w14:paraId="109D9F45" w14:textId="77777777" w:rsidTr="00FD4DDE">
        <w:trPr>
          <w:gridBefore w:val="3"/>
          <w:gridAfter w:val="1"/>
          <w:wBefore w:w="37" w:type="dxa"/>
          <w:wAfter w:w="52" w:type="dxa"/>
          <w:trHeight w:val="365"/>
          <w:jc w:val="center"/>
        </w:trPr>
        <w:tc>
          <w:tcPr>
            <w:tcW w:w="2303" w:type="dxa"/>
            <w:gridSpan w:val="3"/>
            <w:vMerge/>
            <w:tcBorders>
              <w:top w:val="nil"/>
              <w:left w:val="nil"/>
              <w:bottom w:val="nil"/>
              <w:right w:val="single" w:sz="8" w:space="0" w:color="000000"/>
            </w:tcBorders>
            <w:vAlign w:val="center"/>
            <w:hideMark/>
          </w:tcPr>
          <w:p w14:paraId="701F4FCD"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9BD2ED"/>
            <w:vAlign w:val="center"/>
            <w:hideMark/>
          </w:tcPr>
          <w:p w14:paraId="7C455A5D" w14:textId="1C98B9FF"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Activities</w:t>
            </w:r>
          </w:p>
        </w:tc>
        <w:tc>
          <w:tcPr>
            <w:tcW w:w="1194" w:type="dxa"/>
            <w:gridSpan w:val="2"/>
            <w:shd w:val="clear" w:color="000000" w:fill="9BD2ED"/>
            <w:vAlign w:val="center"/>
            <w:hideMark/>
          </w:tcPr>
          <w:p w14:paraId="0BA89B66" w14:textId="7E0248AD"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Implementation</w:t>
            </w:r>
            <w:r w:rsidR="008618D5"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period</w:t>
            </w:r>
          </w:p>
        </w:tc>
        <w:tc>
          <w:tcPr>
            <w:tcW w:w="1418" w:type="dxa"/>
            <w:gridSpan w:val="3"/>
            <w:shd w:val="clear" w:color="000000" w:fill="9BD2ED"/>
            <w:vAlign w:val="center"/>
            <w:hideMark/>
          </w:tcPr>
          <w:p w14:paraId="5E5E4409" w14:textId="3CAE1902"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Responsible</w:t>
            </w:r>
            <w:r w:rsidR="008618D5"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institution</w:t>
            </w:r>
          </w:p>
        </w:tc>
        <w:tc>
          <w:tcPr>
            <w:tcW w:w="1644" w:type="dxa"/>
            <w:gridSpan w:val="3"/>
            <w:shd w:val="clear" w:color="000000" w:fill="9BD2ED"/>
            <w:vAlign w:val="center"/>
            <w:hideMark/>
          </w:tcPr>
          <w:p w14:paraId="6164FF02" w14:textId="5B2BDC45"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Other</w:t>
            </w:r>
            <w:r w:rsidR="008618D5"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partners</w:t>
            </w:r>
          </w:p>
        </w:tc>
        <w:tc>
          <w:tcPr>
            <w:tcW w:w="1758" w:type="dxa"/>
            <w:gridSpan w:val="4"/>
            <w:shd w:val="clear" w:color="000000" w:fill="9BD2ED"/>
            <w:vAlign w:val="center"/>
            <w:hideMark/>
          </w:tcPr>
          <w:p w14:paraId="7A97E596"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Costs</w:t>
            </w:r>
          </w:p>
        </w:tc>
        <w:tc>
          <w:tcPr>
            <w:tcW w:w="1842" w:type="dxa"/>
            <w:gridSpan w:val="4"/>
            <w:shd w:val="clear" w:color="000000" w:fill="9BD2ED"/>
            <w:vAlign w:val="center"/>
            <w:hideMark/>
          </w:tcPr>
          <w:p w14:paraId="304FA0FB" w14:textId="43CAEE7C" w:rsidR="00485BAA" w:rsidRPr="00D30847" w:rsidRDefault="00485BAA" w:rsidP="00485BAA">
            <w:pPr>
              <w:spacing w:after="0" w:line="240" w:lineRule="auto"/>
              <w:jc w:val="both"/>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Source</w:t>
            </w:r>
            <w:r w:rsidR="008618D5"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of</w:t>
            </w:r>
            <w:r w:rsidR="008618D5"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financing</w:t>
            </w:r>
          </w:p>
        </w:tc>
        <w:tc>
          <w:tcPr>
            <w:tcW w:w="1506" w:type="dxa"/>
            <w:gridSpan w:val="4"/>
            <w:shd w:val="clear" w:color="000000" w:fill="9BD2ED"/>
            <w:vAlign w:val="center"/>
            <w:hideMark/>
          </w:tcPr>
          <w:p w14:paraId="79DF8FD4"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 </w:t>
            </w:r>
          </w:p>
        </w:tc>
      </w:tr>
      <w:tr w:rsidR="00485BAA" w:rsidRPr="00D30847" w14:paraId="51219C36" w14:textId="77777777" w:rsidTr="00FD4DDE">
        <w:trPr>
          <w:gridBefore w:val="3"/>
          <w:gridAfter w:val="1"/>
          <w:wBefore w:w="37" w:type="dxa"/>
          <w:wAfter w:w="52" w:type="dxa"/>
          <w:trHeight w:val="689"/>
          <w:jc w:val="center"/>
        </w:trPr>
        <w:tc>
          <w:tcPr>
            <w:tcW w:w="2303" w:type="dxa"/>
            <w:gridSpan w:val="3"/>
            <w:vMerge/>
            <w:tcBorders>
              <w:top w:val="nil"/>
              <w:left w:val="nil"/>
              <w:bottom w:val="nil"/>
              <w:right w:val="single" w:sz="8" w:space="0" w:color="000000"/>
            </w:tcBorders>
            <w:vAlign w:val="center"/>
            <w:hideMark/>
          </w:tcPr>
          <w:p w14:paraId="09F3D93C"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6CDFC3FF" w14:textId="79A49149" w:rsidR="00241538" w:rsidRPr="00D30847" w:rsidRDefault="00193232" w:rsidP="00241538">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w:t>
            </w:r>
            <w:r w:rsidR="00241538" w:rsidRPr="00D30847">
              <w:rPr>
                <w:rFonts w:ascii="Arial" w:eastAsia="Times New Roman" w:hAnsi="Arial" w:cs="Arial"/>
                <w:sz w:val="12"/>
                <w:szCs w:val="12"/>
                <w:lang w:val="en-GB" w:eastAsia="mk-MK"/>
              </w:rPr>
              <w:t>Regular communication and coordination of Advisory group of the key institutions in the procurement system</w:t>
            </w:r>
          </w:p>
          <w:p w14:paraId="6AE18AFE" w14:textId="035B9E97" w:rsidR="00485BAA" w:rsidRPr="00D30847" w:rsidRDefault="00485BAA" w:rsidP="00485BAA">
            <w:pPr>
              <w:spacing w:after="0" w:line="240" w:lineRule="auto"/>
              <w:rPr>
                <w:rFonts w:ascii="Arial" w:eastAsia="Times New Roman" w:hAnsi="Arial" w:cs="Arial"/>
                <w:sz w:val="12"/>
                <w:szCs w:val="12"/>
                <w:lang w:val="en-GB" w:eastAsia="mk-MK"/>
              </w:rPr>
            </w:pPr>
          </w:p>
        </w:tc>
        <w:tc>
          <w:tcPr>
            <w:tcW w:w="1194" w:type="dxa"/>
            <w:gridSpan w:val="2"/>
            <w:shd w:val="clear" w:color="000000" w:fill="FFFF99"/>
            <w:vAlign w:val="center"/>
            <w:hideMark/>
          </w:tcPr>
          <w:p w14:paraId="699E14F4" w14:textId="5D391008" w:rsidR="00485BAA" w:rsidRPr="00D30847" w:rsidRDefault="001F6E49"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2024-202</w:t>
            </w:r>
            <w:r w:rsidR="009227FF" w:rsidRPr="00D30847">
              <w:rPr>
                <w:rFonts w:ascii="Arial" w:eastAsia="Times New Roman" w:hAnsi="Arial" w:cs="Arial"/>
                <w:sz w:val="12"/>
                <w:szCs w:val="12"/>
                <w:lang w:val="en-GB" w:eastAsia="mk-MK"/>
              </w:rPr>
              <w:t>8</w:t>
            </w:r>
          </w:p>
        </w:tc>
        <w:tc>
          <w:tcPr>
            <w:tcW w:w="1418" w:type="dxa"/>
            <w:gridSpan w:val="3"/>
            <w:shd w:val="clear" w:color="000000" w:fill="FFFF99"/>
            <w:vAlign w:val="center"/>
            <w:hideMark/>
          </w:tcPr>
          <w:p w14:paraId="7096B705"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PPB</w:t>
            </w:r>
          </w:p>
        </w:tc>
        <w:tc>
          <w:tcPr>
            <w:tcW w:w="1644" w:type="dxa"/>
            <w:gridSpan w:val="3"/>
            <w:shd w:val="clear" w:color="000000" w:fill="FFFF99"/>
            <w:vAlign w:val="center"/>
            <w:hideMark/>
          </w:tcPr>
          <w:p w14:paraId="60F8279C" w14:textId="70C38741"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PPB,              </w:t>
            </w:r>
            <w:r w:rsidRPr="00D30847">
              <w:rPr>
                <w:rFonts w:ascii="Arial" w:eastAsia="Times New Roman" w:hAnsi="Arial" w:cs="Arial"/>
                <w:sz w:val="12"/>
                <w:szCs w:val="12"/>
                <w:lang w:val="en-GB" w:eastAsia="mk-MK"/>
              </w:rPr>
              <w:br/>
              <w:t xml:space="preserve">SA Commission, </w:t>
            </w:r>
            <w:r w:rsidRPr="00D30847">
              <w:rPr>
                <w:rFonts w:ascii="Arial" w:eastAsia="Times New Roman" w:hAnsi="Arial" w:cs="Arial"/>
                <w:sz w:val="12"/>
                <w:szCs w:val="12"/>
                <w:lang w:val="en-GB" w:eastAsia="mk-MK"/>
              </w:rPr>
              <w:br/>
              <w:t>SA Office,</w:t>
            </w:r>
            <w:r w:rsidRPr="00D30847">
              <w:rPr>
                <w:rFonts w:ascii="Arial" w:eastAsia="Times New Roman" w:hAnsi="Arial" w:cs="Arial"/>
                <w:sz w:val="12"/>
                <w:szCs w:val="12"/>
                <w:lang w:val="en-GB" w:eastAsia="mk-MK"/>
              </w:rPr>
              <w:br/>
              <w:t xml:space="preserve">SCP Corruption, SCP Competition, </w:t>
            </w:r>
            <w:r w:rsidRPr="00D30847">
              <w:rPr>
                <w:rFonts w:ascii="Arial" w:eastAsia="Times New Roman" w:hAnsi="Arial" w:cs="Arial"/>
                <w:sz w:val="12"/>
                <w:szCs w:val="12"/>
                <w:lang w:val="en-GB" w:eastAsia="mk-MK"/>
              </w:rPr>
              <w:br/>
              <w:t>ME</w:t>
            </w:r>
            <w:r w:rsidR="009227FF" w:rsidRPr="00D30847">
              <w:rPr>
                <w:rFonts w:ascii="Arial" w:eastAsia="Times New Roman" w:hAnsi="Arial" w:cs="Arial"/>
                <w:sz w:val="12"/>
                <w:szCs w:val="12"/>
                <w:lang w:val="en-GB" w:eastAsia="mk-MK"/>
              </w:rPr>
              <w:t>MMR</w:t>
            </w:r>
            <w:r w:rsidRPr="00D30847">
              <w:rPr>
                <w:rFonts w:ascii="Arial" w:eastAsia="Times New Roman" w:hAnsi="Arial" w:cs="Arial"/>
                <w:sz w:val="12"/>
                <w:szCs w:val="12"/>
                <w:lang w:val="en-GB" w:eastAsia="mk-MK"/>
              </w:rPr>
              <w:br/>
            </w:r>
          </w:p>
        </w:tc>
        <w:tc>
          <w:tcPr>
            <w:tcW w:w="1758" w:type="dxa"/>
            <w:gridSpan w:val="4"/>
            <w:shd w:val="clear" w:color="000000" w:fill="FFFF99"/>
            <w:vAlign w:val="center"/>
            <w:hideMark/>
          </w:tcPr>
          <w:p w14:paraId="2B1481FC"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842" w:type="dxa"/>
            <w:gridSpan w:val="4"/>
            <w:shd w:val="clear" w:color="000000" w:fill="FFFF99"/>
            <w:vAlign w:val="center"/>
            <w:hideMark/>
          </w:tcPr>
          <w:p w14:paraId="4CCB731E"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         </w:t>
            </w:r>
          </w:p>
        </w:tc>
        <w:tc>
          <w:tcPr>
            <w:tcW w:w="1506" w:type="dxa"/>
            <w:gridSpan w:val="4"/>
            <w:shd w:val="clear" w:color="000000" w:fill="FFFF99"/>
            <w:vAlign w:val="center"/>
            <w:hideMark/>
          </w:tcPr>
          <w:p w14:paraId="340C262F" w14:textId="70EBC968"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r>
      <w:tr w:rsidR="005223DD" w:rsidRPr="00D30847" w14:paraId="6A25CAFE" w14:textId="77777777" w:rsidTr="00FD4DDE">
        <w:trPr>
          <w:gridAfter w:val="1"/>
          <w:wAfter w:w="52" w:type="dxa"/>
          <w:trHeight w:val="232"/>
          <w:jc w:val="center"/>
        </w:trPr>
        <w:tc>
          <w:tcPr>
            <w:tcW w:w="13538" w:type="dxa"/>
            <w:gridSpan w:val="31"/>
            <w:shd w:val="clear" w:color="000000" w:fill="9BD2ED"/>
            <w:vAlign w:val="center"/>
            <w:hideMark/>
          </w:tcPr>
          <w:p w14:paraId="230DF968" w14:textId="7128F5EB" w:rsidR="005223DD" w:rsidRPr="00D30847" w:rsidRDefault="005223DD" w:rsidP="005742CC">
            <w:pPr>
              <w:spacing w:after="0" w:line="240" w:lineRule="auto"/>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lastRenderedPageBreak/>
              <w:t xml:space="preserve">Measure 2. </w:t>
            </w:r>
            <w:r w:rsidR="009227FF" w:rsidRPr="00D30847">
              <w:rPr>
                <w:rFonts w:ascii="Arial" w:eastAsia="Times New Roman" w:hAnsi="Arial" w:cs="Arial"/>
                <w:b/>
                <w:bCs/>
                <w:sz w:val="12"/>
                <w:szCs w:val="12"/>
                <w:lang w:val="en-GB" w:eastAsia="mk-MK"/>
              </w:rPr>
              <w:t>Improved implementation  of the Law on Public Procurement</w:t>
            </w:r>
          </w:p>
        </w:tc>
      </w:tr>
      <w:tr w:rsidR="005223DD" w:rsidRPr="00D30847" w14:paraId="43B59692" w14:textId="77777777" w:rsidTr="00FD4DDE">
        <w:trPr>
          <w:gridAfter w:val="1"/>
          <w:wAfter w:w="52" w:type="dxa"/>
          <w:trHeight w:val="405"/>
          <w:jc w:val="center"/>
        </w:trPr>
        <w:tc>
          <w:tcPr>
            <w:tcW w:w="2378" w:type="dxa"/>
            <w:gridSpan w:val="7"/>
            <w:vMerge w:val="restart"/>
            <w:tcBorders>
              <w:top w:val="nil"/>
              <w:left w:val="nil"/>
              <w:bottom w:val="nil"/>
              <w:right w:val="single" w:sz="8" w:space="0" w:color="000000"/>
            </w:tcBorders>
            <w:shd w:val="clear" w:color="auto" w:fill="auto"/>
            <w:vAlign w:val="center"/>
            <w:hideMark/>
          </w:tcPr>
          <w:p w14:paraId="46E965AA" w14:textId="77777777" w:rsidR="005223DD" w:rsidRPr="00D30847" w:rsidRDefault="005223DD" w:rsidP="005742CC">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c>
          <w:tcPr>
            <w:tcW w:w="1798" w:type="dxa"/>
            <w:gridSpan w:val="4"/>
            <w:tcBorders>
              <w:left w:val="single" w:sz="8" w:space="0" w:color="000000"/>
            </w:tcBorders>
            <w:shd w:val="clear" w:color="000000" w:fill="9BD2ED"/>
            <w:vAlign w:val="center"/>
            <w:hideMark/>
          </w:tcPr>
          <w:p w14:paraId="02EDFA1C" w14:textId="77777777" w:rsidR="005223DD" w:rsidRPr="00D30847" w:rsidRDefault="005223DD" w:rsidP="005742CC">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Performance Indicator</w:t>
            </w:r>
          </w:p>
        </w:tc>
        <w:tc>
          <w:tcPr>
            <w:tcW w:w="1170" w:type="dxa"/>
            <w:shd w:val="clear" w:color="000000" w:fill="9BD2ED"/>
            <w:vAlign w:val="center"/>
            <w:hideMark/>
          </w:tcPr>
          <w:p w14:paraId="7EA0C55B" w14:textId="4385A8A8" w:rsidR="005223DD" w:rsidRPr="00D30847" w:rsidRDefault="005223DD" w:rsidP="005742CC">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Data</w:t>
            </w:r>
            <w:r w:rsidR="00F368A1">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Source</w:t>
            </w:r>
          </w:p>
        </w:tc>
        <w:tc>
          <w:tcPr>
            <w:tcW w:w="1442" w:type="dxa"/>
            <w:gridSpan w:val="4"/>
            <w:shd w:val="clear" w:color="000000" w:fill="9BD2ED"/>
            <w:vAlign w:val="center"/>
            <w:hideMark/>
          </w:tcPr>
          <w:p w14:paraId="78C0354F" w14:textId="4B6F319B" w:rsidR="005223DD" w:rsidRPr="00D30847" w:rsidRDefault="005223DD" w:rsidP="005742CC">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Baseline FY2</w:t>
            </w:r>
            <w:r w:rsidR="009227FF" w:rsidRPr="00D30847">
              <w:rPr>
                <w:rFonts w:ascii="Arial" w:eastAsia="Times New Roman" w:hAnsi="Arial" w:cs="Arial"/>
                <w:b/>
                <w:bCs/>
                <w:sz w:val="12"/>
                <w:szCs w:val="12"/>
                <w:lang w:val="en-GB" w:eastAsia="mk-MK"/>
              </w:rPr>
              <w:t>3</w:t>
            </w:r>
          </w:p>
        </w:tc>
        <w:tc>
          <w:tcPr>
            <w:tcW w:w="1620" w:type="dxa"/>
            <w:gridSpan w:val="2"/>
            <w:shd w:val="clear" w:color="000000" w:fill="9BD2ED"/>
            <w:vAlign w:val="center"/>
            <w:hideMark/>
          </w:tcPr>
          <w:p w14:paraId="00CA1535" w14:textId="03CEDD41" w:rsidR="005223DD" w:rsidRPr="00D30847" w:rsidRDefault="005223DD" w:rsidP="005742CC">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9227FF" w:rsidRPr="00D30847">
              <w:rPr>
                <w:rFonts w:ascii="Arial" w:eastAsia="Times New Roman" w:hAnsi="Arial" w:cs="Arial"/>
                <w:b/>
                <w:bCs/>
                <w:sz w:val="12"/>
                <w:szCs w:val="12"/>
                <w:lang w:val="en-GB" w:eastAsia="mk-MK"/>
              </w:rPr>
              <w:t>5</w:t>
            </w:r>
          </w:p>
        </w:tc>
        <w:tc>
          <w:tcPr>
            <w:tcW w:w="1800" w:type="dxa"/>
            <w:gridSpan w:val="6"/>
            <w:shd w:val="clear" w:color="000000" w:fill="9BD2ED"/>
            <w:vAlign w:val="center"/>
            <w:hideMark/>
          </w:tcPr>
          <w:p w14:paraId="639C4F52" w14:textId="320AC734" w:rsidR="005223DD" w:rsidRPr="00D30847" w:rsidRDefault="005223DD" w:rsidP="005742CC">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9227FF" w:rsidRPr="00D30847">
              <w:rPr>
                <w:rFonts w:ascii="Arial" w:eastAsia="Times New Roman" w:hAnsi="Arial" w:cs="Arial"/>
                <w:b/>
                <w:bCs/>
                <w:sz w:val="12"/>
                <w:szCs w:val="12"/>
                <w:lang w:val="en-GB" w:eastAsia="mk-MK"/>
              </w:rPr>
              <w:t>6</w:t>
            </w:r>
          </w:p>
        </w:tc>
        <w:tc>
          <w:tcPr>
            <w:tcW w:w="1890" w:type="dxa"/>
            <w:gridSpan w:val="5"/>
            <w:shd w:val="clear" w:color="000000" w:fill="9BD2ED"/>
            <w:vAlign w:val="center"/>
            <w:hideMark/>
          </w:tcPr>
          <w:p w14:paraId="7E9BD80D" w14:textId="6288DF65" w:rsidR="005223DD" w:rsidRPr="00D30847" w:rsidRDefault="005223DD" w:rsidP="005742CC">
            <w:pPr>
              <w:spacing w:after="0" w:line="240" w:lineRule="auto"/>
              <w:jc w:val="both"/>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9227FF" w:rsidRPr="00D30847">
              <w:rPr>
                <w:rFonts w:ascii="Arial" w:eastAsia="Times New Roman" w:hAnsi="Arial" w:cs="Arial"/>
                <w:b/>
                <w:bCs/>
                <w:sz w:val="12"/>
                <w:szCs w:val="12"/>
                <w:lang w:val="en-GB" w:eastAsia="mk-MK"/>
              </w:rPr>
              <w:t>7</w:t>
            </w:r>
          </w:p>
        </w:tc>
        <w:tc>
          <w:tcPr>
            <w:tcW w:w="1440" w:type="dxa"/>
            <w:gridSpan w:val="2"/>
            <w:shd w:val="clear" w:color="000000" w:fill="9BD2ED"/>
            <w:vAlign w:val="center"/>
            <w:hideMark/>
          </w:tcPr>
          <w:p w14:paraId="3BBC592B" w14:textId="37EF06CD" w:rsidR="005223DD" w:rsidRPr="00D30847" w:rsidRDefault="005223DD" w:rsidP="005742CC">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9227FF" w:rsidRPr="00D30847">
              <w:rPr>
                <w:rFonts w:ascii="Arial" w:eastAsia="Times New Roman" w:hAnsi="Arial" w:cs="Arial"/>
                <w:b/>
                <w:bCs/>
                <w:sz w:val="12"/>
                <w:szCs w:val="12"/>
                <w:lang w:val="en-GB" w:eastAsia="mk-MK"/>
              </w:rPr>
              <w:t>8</w:t>
            </w:r>
          </w:p>
        </w:tc>
      </w:tr>
      <w:tr w:rsidR="00762D49" w:rsidRPr="00D30847" w14:paraId="495C600A" w14:textId="77777777" w:rsidTr="00FD4DDE">
        <w:trPr>
          <w:gridAfter w:val="1"/>
          <w:wAfter w:w="52" w:type="dxa"/>
          <w:trHeight w:val="405"/>
          <w:jc w:val="center"/>
        </w:trPr>
        <w:tc>
          <w:tcPr>
            <w:tcW w:w="2378" w:type="dxa"/>
            <w:gridSpan w:val="7"/>
            <w:vMerge/>
            <w:tcBorders>
              <w:top w:val="nil"/>
              <w:left w:val="nil"/>
              <w:bottom w:val="nil"/>
              <w:right w:val="single" w:sz="8" w:space="0" w:color="000000"/>
            </w:tcBorders>
            <w:shd w:val="clear" w:color="auto" w:fill="auto"/>
            <w:vAlign w:val="center"/>
          </w:tcPr>
          <w:p w14:paraId="36FD3E94" w14:textId="77777777" w:rsidR="00762D49" w:rsidRPr="00D30847" w:rsidRDefault="00762D49" w:rsidP="005742CC">
            <w:pPr>
              <w:spacing w:after="0" w:line="240" w:lineRule="auto"/>
              <w:jc w:val="center"/>
              <w:rPr>
                <w:rFonts w:ascii="Arial" w:eastAsia="Times New Roman" w:hAnsi="Arial" w:cs="Arial"/>
                <w:sz w:val="12"/>
                <w:szCs w:val="12"/>
                <w:lang w:val="en-GB" w:eastAsia="mk-MK"/>
              </w:rPr>
            </w:pPr>
          </w:p>
        </w:tc>
        <w:tc>
          <w:tcPr>
            <w:tcW w:w="1798" w:type="dxa"/>
            <w:gridSpan w:val="4"/>
            <w:tcBorders>
              <w:left w:val="single" w:sz="8" w:space="0" w:color="000000"/>
            </w:tcBorders>
            <w:shd w:val="clear" w:color="auto" w:fill="FFFF99"/>
            <w:vAlign w:val="center"/>
          </w:tcPr>
          <w:p w14:paraId="2C569732" w14:textId="4A48B60D" w:rsidR="00762D49" w:rsidRPr="00D30847" w:rsidRDefault="009227FF" w:rsidP="005742CC">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sz w:val="12"/>
                <w:szCs w:val="12"/>
                <w:lang w:val="en-GB" w:eastAsia="mk-MK"/>
              </w:rPr>
              <w:t>Use of auctions in Tenders</w:t>
            </w:r>
          </w:p>
        </w:tc>
        <w:tc>
          <w:tcPr>
            <w:tcW w:w="1170" w:type="dxa"/>
            <w:shd w:val="clear" w:color="auto" w:fill="FFFF99"/>
            <w:vAlign w:val="center"/>
          </w:tcPr>
          <w:p w14:paraId="10F3346E" w14:textId="5F159378" w:rsidR="00762D49" w:rsidRPr="00D30847" w:rsidRDefault="00762D49" w:rsidP="005742CC">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sz w:val="12"/>
                <w:szCs w:val="12"/>
                <w:lang w:val="en-GB" w:eastAsia="mk-MK"/>
              </w:rPr>
              <w:t>PPB</w:t>
            </w:r>
          </w:p>
        </w:tc>
        <w:tc>
          <w:tcPr>
            <w:tcW w:w="1442" w:type="dxa"/>
            <w:gridSpan w:val="4"/>
            <w:shd w:val="clear" w:color="auto" w:fill="FFFF99"/>
            <w:vAlign w:val="center"/>
          </w:tcPr>
          <w:p w14:paraId="5D2F1C94" w14:textId="42249DD6" w:rsidR="00762D49" w:rsidRPr="00D30847" w:rsidRDefault="009227FF" w:rsidP="005742CC">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sz w:val="12"/>
                <w:szCs w:val="12"/>
                <w:lang w:val="en-GB" w:eastAsia="mk-MK"/>
              </w:rPr>
              <w:t>62 %</w:t>
            </w:r>
          </w:p>
        </w:tc>
        <w:tc>
          <w:tcPr>
            <w:tcW w:w="1620" w:type="dxa"/>
            <w:gridSpan w:val="2"/>
            <w:shd w:val="clear" w:color="auto" w:fill="FFFF99"/>
            <w:vAlign w:val="center"/>
          </w:tcPr>
          <w:p w14:paraId="73683194" w14:textId="627CDCEC" w:rsidR="00762D49" w:rsidRPr="00D30847" w:rsidRDefault="004803DD" w:rsidP="005742CC">
            <w:pPr>
              <w:spacing w:after="0" w:line="240" w:lineRule="auto"/>
              <w:jc w:val="center"/>
              <w:rPr>
                <w:rFonts w:ascii="Arial" w:eastAsia="Times New Roman" w:hAnsi="Arial" w:cs="Arial"/>
                <w:b/>
                <w:bCs/>
                <w:sz w:val="12"/>
                <w:szCs w:val="12"/>
                <w:lang w:val="en-GB" w:eastAsia="mk-MK"/>
              </w:rPr>
            </w:pPr>
            <w:r w:rsidRPr="00D30847">
              <w:rPr>
                <w:sz w:val="12"/>
                <w:szCs w:val="12"/>
                <w:lang w:val="en-GB"/>
              </w:rPr>
              <w:t>Max. 40%</w:t>
            </w:r>
          </w:p>
        </w:tc>
        <w:tc>
          <w:tcPr>
            <w:tcW w:w="1800" w:type="dxa"/>
            <w:gridSpan w:val="6"/>
            <w:shd w:val="clear" w:color="auto" w:fill="FFFF99"/>
            <w:vAlign w:val="center"/>
          </w:tcPr>
          <w:p w14:paraId="7F42F678" w14:textId="6B343F85" w:rsidR="00762D49" w:rsidRPr="00D30847" w:rsidRDefault="004803DD" w:rsidP="00762D49">
            <w:pPr>
              <w:spacing w:after="0" w:line="240" w:lineRule="auto"/>
              <w:jc w:val="center"/>
              <w:rPr>
                <w:rFonts w:ascii="Arial" w:eastAsia="Times New Roman" w:hAnsi="Arial" w:cs="Arial"/>
                <w:b/>
                <w:bCs/>
                <w:sz w:val="12"/>
                <w:szCs w:val="12"/>
                <w:lang w:val="en-GB" w:eastAsia="mk-MK"/>
              </w:rPr>
            </w:pPr>
            <w:r w:rsidRPr="00D30847">
              <w:rPr>
                <w:sz w:val="12"/>
                <w:szCs w:val="12"/>
                <w:lang w:val="en-GB"/>
              </w:rPr>
              <w:t>Max. 40%</w:t>
            </w:r>
          </w:p>
        </w:tc>
        <w:tc>
          <w:tcPr>
            <w:tcW w:w="1890" w:type="dxa"/>
            <w:gridSpan w:val="5"/>
            <w:shd w:val="clear" w:color="auto" w:fill="FFFF99"/>
            <w:vAlign w:val="center"/>
          </w:tcPr>
          <w:p w14:paraId="46F6559A" w14:textId="4E75BFD6" w:rsidR="00762D49" w:rsidRPr="00D30847" w:rsidRDefault="004803DD" w:rsidP="00762D49">
            <w:pPr>
              <w:spacing w:after="0" w:line="240" w:lineRule="auto"/>
              <w:jc w:val="center"/>
              <w:rPr>
                <w:rFonts w:ascii="Arial" w:eastAsia="Times New Roman" w:hAnsi="Arial" w:cs="Arial"/>
                <w:b/>
                <w:bCs/>
                <w:sz w:val="12"/>
                <w:szCs w:val="12"/>
                <w:lang w:val="en-GB" w:eastAsia="mk-MK"/>
              </w:rPr>
            </w:pPr>
            <w:r w:rsidRPr="00D30847">
              <w:rPr>
                <w:sz w:val="12"/>
                <w:szCs w:val="12"/>
                <w:lang w:val="en-GB"/>
              </w:rPr>
              <w:t>Max. 35%</w:t>
            </w:r>
          </w:p>
        </w:tc>
        <w:tc>
          <w:tcPr>
            <w:tcW w:w="1440" w:type="dxa"/>
            <w:gridSpan w:val="2"/>
            <w:shd w:val="clear" w:color="auto" w:fill="FFFF99"/>
            <w:vAlign w:val="center"/>
          </w:tcPr>
          <w:p w14:paraId="733EC018" w14:textId="164D4B96" w:rsidR="00762D49" w:rsidRPr="00D30847" w:rsidRDefault="004803DD" w:rsidP="00762D49">
            <w:pPr>
              <w:spacing w:after="0" w:line="240" w:lineRule="auto"/>
              <w:jc w:val="center"/>
              <w:rPr>
                <w:rFonts w:ascii="Arial" w:eastAsia="Times New Roman" w:hAnsi="Arial" w:cs="Arial"/>
                <w:b/>
                <w:bCs/>
                <w:sz w:val="12"/>
                <w:szCs w:val="12"/>
                <w:lang w:val="en-GB" w:eastAsia="mk-MK"/>
              </w:rPr>
            </w:pPr>
            <w:r w:rsidRPr="00D30847">
              <w:rPr>
                <w:sz w:val="12"/>
                <w:szCs w:val="12"/>
                <w:lang w:val="en-GB"/>
              </w:rPr>
              <w:t>Max. 30%</w:t>
            </w:r>
          </w:p>
        </w:tc>
      </w:tr>
      <w:tr w:rsidR="005223DD" w:rsidRPr="00D30847" w14:paraId="1B504F8B" w14:textId="77777777" w:rsidTr="00FD4DDE">
        <w:trPr>
          <w:gridAfter w:val="1"/>
          <w:wAfter w:w="52" w:type="dxa"/>
          <w:trHeight w:val="430"/>
          <w:jc w:val="center"/>
        </w:trPr>
        <w:tc>
          <w:tcPr>
            <w:tcW w:w="2378" w:type="dxa"/>
            <w:gridSpan w:val="7"/>
            <w:vMerge/>
            <w:tcBorders>
              <w:top w:val="nil"/>
              <w:left w:val="nil"/>
              <w:bottom w:val="nil"/>
              <w:right w:val="single" w:sz="8" w:space="0" w:color="000000"/>
            </w:tcBorders>
            <w:vAlign w:val="center"/>
            <w:hideMark/>
          </w:tcPr>
          <w:p w14:paraId="285E319D" w14:textId="77777777" w:rsidR="005223DD" w:rsidRPr="00D30847" w:rsidRDefault="005223DD" w:rsidP="005742CC">
            <w:pPr>
              <w:spacing w:after="0" w:line="240" w:lineRule="auto"/>
              <w:rPr>
                <w:rFonts w:ascii="Arial" w:eastAsia="Times New Roman" w:hAnsi="Arial" w:cs="Arial"/>
                <w:sz w:val="12"/>
                <w:szCs w:val="12"/>
                <w:lang w:val="en-GB" w:eastAsia="mk-MK"/>
              </w:rPr>
            </w:pPr>
          </w:p>
        </w:tc>
        <w:tc>
          <w:tcPr>
            <w:tcW w:w="1798" w:type="dxa"/>
            <w:gridSpan w:val="4"/>
            <w:tcBorders>
              <w:left w:val="single" w:sz="8" w:space="0" w:color="000000"/>
            </w:tcBorders>
            <w:shd w:val="clear" w:color="000000" w:fill="FFFF99"/>
            <w:vAlign w:val="center"/>
            <w:hideMark/>
          </w:tcPr>
          <w:p w14:paraId="40A20DF4" w14:textId="2E5980FA" w:rsidR="005223DD" w:rsidRPr="00D30847" w:rsidRDefault="009227FF" w:rsidP="005742CC">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Use of E-market system</w:t>
            </w:r>
          </w:p>
        </w:tc>
        <w:tc>
          <w:tcPr>
            <w:tcW w:w="1170" w:type="dxa"/>
            <w:shd w:val="clear" w:color="000000" w:fill="FFFF99"/>
            <w:vAlign w:val="center"/>
            <w:hideMark/>
          </w:tcPr>
          <w:p w14:paraId="23FE3324" w14:textId="63DBA22E" w:rsidR="005223DD" w:rsidRPr="00D30847" w:rsidRDefault="00762D49" w:rsidP="005742CC">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PPB</w:t>
            </w:r>
          </w:p>
        </w:tc>
        <w:tc>
          <w:tcPr>
            <w:tcW w:w="1442" w:type="dxa"/>
            <w:gridSpan w:val="4"/>
            <w:shd w:val="clear" w:color="000000" w:fill="FFFF99"/>
            <w:vAlign w:val="center"/>
            <w:hideMark/>
          </w:tcPr>
          <w:p w14:paraId="69FCBC53" w14:textId="3AB5B53C" w:rsidR="005223DD" w:rsidRPr="00D30847" w:rsidRDefault="004803DD" w:rsidP="005742CC">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259</w:t>
            </w:r>
          </w:p>
        </w:tc>
        <w:tc>
          <w:tcPr>
            <w:tcW w:w="1620" w:type="dxa"/>
            <w:gridSpan w:val="2"/>
            <w:shd w:val="clear" w:color="000000" w:fill="FFFF99"/>
            <w:vAlign w:val="center"/>
            <w:hideMark/>
          </w:tcPr>
          <w:p w14:paraId="1FD1AA99" w14:textId="67F6A466" w:rsidR="005223DD" w:rsidRPr="00D30847" w:rsidRDefault="004803DD" w:rsidP="005742CC">
            <w:pPr>
              <w:spacing w:after="0" w:line="240" w:lineRule="auto"/>
              <w:jc w:val="center"/>
              <w:rPr>
                <w:rFonts w:ascii="Arial" w:eastAsia="Times New Roman" w:hAnsi="Arial" w:cs="Arial"/>
                <w:sz w:val="12"/>
                <w:szCs w:val="12"/>
                <w:lang w:val="en-GB" w:eastAsia="mk-MK"/>
              </w:rPr>
            </w:pPr>
            <w:r w:rsidRPr="00D30847">
              <w:rPr>
                <w:sz w:val="12"/>
                <w:szCs w:val="12"/>
                <w:lang w:val="en-GB"/>
              </w:rPr>
              <w:t>Min. 500</w:t>
            </w:r>
          </w:p>
        </w:tc>
        <w:tc>
          <w:tcPr>
            <w:tcW w:w="1800" w:type="dxa"/>
            <w:gridSpan w:val="6"/>
            <w:shd w:val="clear" w:color="000000" w:fill="FFFF99"/>
            <w:vAlign w:val="center"/>
          </w:tcPr>
          <w:p w14:paraId="498A7F61" w14:textId="7C0DC294" w:rsidR="005223DD" w:rsidRPr="00D30847" w:rsidRDefault="004803DD" w:rsidP="005742CC">
            <w:pPr>
              <w:spacing w:after="0" w:line="240" w:lineRule="auto"/>
              <w:jc w:val="center"/>
              <w:rPr>
                <w:rFonts w:ascii="Arial" w:eastAsia="Times New Roman" w:hAnsi="Arial" w:cs="Arial"/>
                <w:sz w:val="12"/>
                <w:szCs w:val="12"/>
                <w:lang w:val="en-GB" w:eastAsia="mk-MK"/>
              </w:rPr>
            </w:pPr>
            <w:r w:rsidRPr="00D30847">
              <w:rPr>
                <w:sz w:val="12"/>
                <w:szCs w:val="12"/>
                <w:lang w:val="en-GB"/>
              </w:rPr>
              <w:t>Min. 800</w:t>
            </w:r>
          </w:p>
        </w:tc>
        <w:tc>
          <w:tcPr>
            <w:tcW w:w="1890" w:type="dxa"/>
            <w:gridSpan w:val="5"/>
            <w:shd w:val="clear" w:color="000000" w:fill="FFFF99"/>
            <w:vAlign w:val="center"/>
          </w:tcPr>
          <w:p w14:paraId="6145973C" w14:textId="36EEACB0" w:rsidR="005223DD" w:rsidRPr="00D30847" w:rsidRDefault="004803DD" w:rsidP="005742CC">
            <w:pPr>
              <w:spacing w:after="0" w:line="240" w:lineRule="auto"/>
              <w:jc w:val="center"/>
              <w:rPr>
                <w:rFonts w:ascii="Arial" w:eastAsia="Times New Roman" w:hAnsi="Arial" w:cs="Arial"/>
                <w:sz w:val="12"/>
                <w:szCs w:val="12"/>
                <w:lang w:val="en-GB" w:eastAsia="mk-MK"/>
              </w:rPr>
            </w:pPr>
            <w:r w:rsidRPr="00D30847">
              <w:rPr>
                <w:sz w:val="12"/>
                <w:szCs w:val="12"/>
                <w:lang w:val="en-GB"/>
              </w:rPr>
              <w:t>Min. 900</w:t>
            </w:r>
          </w:p>
        </w:tc>
        <w:tc>
          <w:tcPr>
            <w:tcW w:w="1440" w:type="dxa"/>
            <w:gridSpan w:val="2"/>
            <w:shd w:val="clear" w:color="000000" w:fill="FFFF99"/>
            <w:vAlign w:val="center"/>
          </w:tcPr>
          <w:p w14:paraId="45C7C152" w14:textId="7D63BEC4" w:rsidR="005223DD" w:rsidRPr="00D30847" w:rsidRDefault="004803DD" w:rsidP="005742CC">
            <w:pPr>
              <w:spacing w:after="0" w:line="240" w:lineRule="auto"/>
              <w:jc w:val="center"/>
              <w:rPr>
                <w:rFonts w:ascii="Arial" w:eastAsia="Times New Roman" w:hAnsi="Arial" w:cs="Arial"/>
                <w:sz w:val="12"/>
                <w:szCs w:val="12"/>
                <w:lang w:val="en-GB" w:eastAsia="mk-MK"/>
              </w:rPr>
            </w:pPr>
            <w:r w:rsidRPr="00D30847">
              <w:rPr>
                <w:sz w:val="12"/>
                <w:szCs w:val="12"/>
                <w:lang w:val="en-GB"/>
              </w:rPr>
              <w:t>Min. 1000</w:t>
            </w:r>
          </w:p>
        </w:tc>
      </w:tr>
      <w:tr w:rsidR="009227FF" w:rsidRPr="00D30847" w14:paraId="2D63C2C0" w14:textId="77777777" w:rsidTr="00FD4DDE">
        <w:trPr>
          <w:gridAfter w:val="1"/>
          <w:wAfter w:w="52" w:type="dxa"/>
          <w:trHeight w:val="934"/>
          <w:jc w:val="center"/>
        </w:trPr>
        <w:tc>
          <w:tcPr>
            <w:tcW w:w="2378" w:type="dxa"/>
            <w:gridSpan w:val="7"/>
            <w:vMerge/>
            <w:tcBorders>
              <w:top w:val="nil"/>
              <w:left w:val="nil"/>
              <w:bottom w:val="nil"/>
              <w:right w:val="single" w:sz="8" w:space="0" w:color="000000"/>
            </w:tcBorders>
            <w:vAlign w:val="center"/>
          </w:tcPr>
          <w:p w14:paraId="2F9DD9DD" w14:textId="77777777" w:rsidR="009227FF" w:rsidRPr="00D30847" w:rsidRDefault="009227FF" w:rsidP="005742CC">
            <w:pPr>
              <w:spacing w:after="0" w:line="240" w:lineRule="auto"/>
              <w:rPr>
                <w:rFonts w:ascii="Arial" w:eastAsia="Times New Roman" w:hAnsi="Arial" w:cs="Arial"/>
                <w:sz w:val="12"/>
                <w:szCs w:val="12"/>
                <w:lang w:val="en-GB" w:eastAsia="mk-MK"/>
              </w:rPr>
            </w:pPr>
          </w:p>
        </w:tc>
        <w:tc>
          <w:tcPr>
            <w:tcW w:w="1798" w:type="dxa"/>
            <w:gridSpan w:val="4"/>
            <w:tcBorders>
              <w:left w:val="single" w:sz="8" w:space="0" w:color="000000"/>
            </w:tcBorders>
            <w:shd w:val="clear" w:color="000000" w:fill="FFFF99"/>
            <w:vAlign w:val="center"/>
          </w:tcPr>
          <w:p w14:paraId="55BBCA5A" w14:textId="4ECCCCD8" w:rsidR="009227FF" w:rsidRPr="00D30847" w:rsidRDefault="009227FF" w:rsidP="005742CC">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Use of Most Economically Advantageous Tender [MEAT] criteria as best price-quality ratio or the cost-effectiveness approach for award, in value</w:t>
            </w:r>
          </w:p>
        </w:tc>
        <w:tc>
          <w:tcPr>
            <w:tcW w:w="1170" w:type="dxa"/>
            <w:shd w:val="clear" w:color="000000" w:fill="FFFF99"/>
            <w:vAlign w:val="center"/>
          </w:tcPr>
          <w:p w14:paraId="204EBB16" w14:textId="673CE349" w:rsidR="009227FF" w:rsidRPr="00D30847" w:rsidRDefault="009227FF" w:rsidP="005742CC">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PPB</w:t>
            </w:r>
          </w:p>
        </w:tc>
        <w:tc>
          <w:tcPr>
            <w:tcW w:w="1442" w:type="dxa"/>
            <w:gridSpan w:val="4"/>
            <w:shd w:val="clear" w:color="000000" w:fill="FFFF99"/>
            <w:vAlign w:val="center"/>
          </w:tcPr>
          <w:p w14:paraId="076BED0C" w14:textId="712B7646" w:rsidR="009227FF" w:rsidRPr="00D30847" w:rsidRDefault="004803DD" w:rsidP="005742CC">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9.18%</w:t>
            </w:r>
          </w:p>
        </w:tc>
        <w:tc>
          <w:tcPr>
            <w:tcW w:w="1620" w:type="dxa"/>
            <w:gridSpan w:val="2"/>
            <w:shd w:val="clear" w:color="000000" w:fill="FFFF99"/>
            <w:vAlign w:val="center"/>
          </w:tcPr>
          <w:p w14:paraId="5271A5B9" w14:textId="355F60FB" w:rsidR="009227FF" w:rsidRPr="00D30847" w:rsidRDefault="004803DD" w:rsidP="005742CC">
            <w:pPr>
              <w:spacing w:after="0" w:line="240" w:lineRule="auto"/>
              <w:jc w:val="center"/>
              <w:rPr>
                <w:rFonts w:ascii="Arial" w:eastAsia="Times New Roman" w:hAnsi="Arial" w:cs="Arial"/>
                <w:sz w:val="12"/>
                <w:szCs w:val="12"/>
                <w:lang w:val="en-GB" w:eastAsia="mk-MK"/>
              </w:rPr>
            </w:pPr>
            <w:r w:rsidRPr="00D30847">
              <w:rPr>
                <w:sz w:val="12"/>
                <w:szCs w:val="12"/>
                <w:lang w:val="en-GB"/>
              </w:rPr>
              <w:t>Min. 15%</w:t>
            </w:r>
          </w:p>
        </w:tc>
        <w:tc>
          <w:tcPr>
            <w:tcW w:w="1800" w:type="dxa"/>
            <w:gridSpan w:val="6"/>
            <w:shd w:val="clear" w:color="000000" w:fill="FFFF99"/>
            <w:vAlign w:val="center"/>
          </w:tcPr>
          <w:p w14:paraId="6CEF852B" w14:textId="23B4226C" w:rsidR="009227FF" w:rsidRPr="00D30847" w:rsidRDefault="004803DD" w:rsidP="005742CC">
            <w:pPr>
              <w:spacing w:after="0" w:line="240" w:lineRule="auto"/>
              <w:jc w:val="center"/>
              <w:rPr>
                <w:rFonts w:ascii="Arial" w:eastAsia="Times New Roman" w:hAnsi="Arial" w:cs="Arial"/>
                <w:sz w:val="12"/>
                <w:szCs w:val="12"/>
                <w:lang w:val="en-GB" w:eastAsia="mk-MK"/>
              </w:rPr>
            </w:pPr>
            <w:r w:rsidRPr="00D30847">
              <w:rPr>
                <w:sz w:val="12"/>
                <w:szCs w:val="12"/>
                <w:lang w:val="en-GB"/>
              </w:rPr>
              <w:t>Min. 20%</w:t>
            </w:r>
          </w:p>
        </w:tc>
        <w:tc>
          <w:tcPr>
            <w:tcW w:w="1890" w:type="dxa"/>
            <w:gridSpan w:val="5"/>
            <w:shd w:val="clear" w:color="000000" w:fill="FFFF99"/>
            <w:vAlign w:val="center"/>
          </w:tcPr>
          <w:p w14:paraId="3BD4B018" w14:textId="4A6FE1B3" w:rsidR="009227FF" w:rsidRPr="00D30847" w:rsidRDefault="004803DD" w:rsidP="005742CC">
            <w:pPr>
              <w:spacing w:after="0" w:line="240" w:lineRule="auto"/>
              <w:jc w:val="center"/>
              <w:rPr>
                <w:rFonts w:ascii="Arial" w:eastAsia="Times New Roman" w:hAnsi="Arial" w:cs="Arial"/>
                <w:sz w:val="12"/>
                <w:szCs w:val="12"/>
                <w:lang w:val="en-GB" w:eastAsia="mk-MK"/>
              </w:rPr>
            </w:pPr>
            <w:r w:rsidRPr="00D30847">
              <w:rPr>
                <w:sz w:val="12"/>
                <w:szCs w:val="12"/>
                <w:lang w:val="en-GB"/>
              </w:rPr>
              <w:t>Min. 25%</w:t>
            </w:r>
          </w:p>
        </w:tc>
        <w:tc>
          <w:tcPr>
            <w:tcW w:w="1440" w:type="dxa"/>
            <w:gridSpan w:val="2"/>
            <w:shd w:val="clear" w:color="000000" w:fill="FFFF99"/>
            <w:vAlign w:val="center"/>
          </w:tcPr>
          <w:p w14:paraId="69744ABA" w14:textId="052FA844" w:rsidR="009227FF" w:rsidRPr="00D30847" w:rsidRDefault="004803DD" w:rsidP="005742CC">
            <w:pPr>
              <w:spacing w:after="0" w:line="240" w:lineRule="auto"/>
              <w:jc w:val="center"/>
              <w:rPr>
                <w:rFonts w:ascii="Arial" w:eastAsia="Times New Roman" w:hAnsi="Arial" w:cs="Arial"/>
                <w:sz w:val="12"/>
                <w:szCs w:val="12"/>
                <w:lang w:val="en-GB" w:eastAsia="mk-MK"/>
              </w:rPr>
            </w:pPr>
            <w:r w:rsidRPr="00D30847">
              <w:rPr>
                <w:sz w:val="12"/>
                <w:szCs w:val="12"/>
                <w:lang w:val="en-GB"/>
              </w:rPr>
              <w:t>Min. 25%</w:t>
            </w:r>
          </w:p>
        </w:tc>
      </w:tr>
      <w:tr w:rsidR="005223DD" w:rsidRPr="00D30847" w14:paraId="30761CA3" w14:textId="77777777" w:rsidTr="00FD4DDE">
        <w:trPr>
          <w:gridAfter w:val="1"/>
          <w:wAfter w:w="52" w:type="dxa"/>
          <w:trHeight w:val="295"/>
          <w:jc w:val="center"/>
        </w:trPr>
        <w:tc>
          <w:tcPr>
            <w:tcW w:w="2378" w:type="dxa"/>
            <w:gridSpan w:val="7"/>
            <w:vMerge/>
            <w:tcBorders>
              <w:top w:val="nil"/>
              <w:left w:val="nil"/>
              <w:bottom w:val="nil"/>
              <w:right w:val="single" w:sz="8" w:space="0" w:color="000000"/>
            </w:tcBorders>
            <w:vAlign w:val="center"/>
            <w:hideMark/>
          </w:tcPr>
          <w:p w14:paraId="7308386C" w14:textId="77777777" w:rsidR="005223DD" w:rsidRPr="00D30847" w:rsidRDefault="005223DD" w:rsidP="005742CC">
            <w:pPr>
              <w:spacing w:after="0" w:line="240" w:lineRule="auto"/>
              <w:rPr>
                <w:rFonts w:ascii="Arial" w:eastAsia="Times New Roman" w:hAnsi="Arial" w:cs="Arial"/>
                <w:sz w:val="12"/>
                <w:szCs w:val="12"/>
                <w:lang w:val="en-GB" w:eastAsia="mk-MK"/>
              </w:rPr>
            </w:pPr>
          </w:p>
        </w:tc>
        <w:tc>
          <w:tcPr>
            <w:tcW w:w="1798" w:type="dxa"/>
            <w:gridSpan w:val="4"/>
            <w:tcBorders>
              <w:left w:val="single" w:sz="8" w:space="0" w:color="000000"/>
            </w:tcBorders>
            <w:shd w:val="clear" w:color="000000" w:fill="9BD2ED"/>
            <w:vAlign w:val="center"/>
            <w:hideMark/>
          </w:tcPr>
          <w:p w14:paraId="1D697887" w14:textId="77777777" w:rsidR="005223DD" w:rsidRPr="00D30847" w:rsidRDefault="005223DD" w:rsidP="005742CC">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Activities</w:t>
            </w:r>
          </w:p>
        </w:tc>
        <w:tc>
          <w:tcPr>
            <w:tcW w:w="1170" w:type="dxa"/>
            <w:shd w:val="clear" w:color="000000" w:fill="9BD2ED"/>
            <w:vAlign w:val="center"/>
            <w:hideMark/>
          </w:tcPr>
          <w:p w14:paraId="72419F18" w14:textId="77777777" w:rsidR="005223DD" w:rsidRPr="00D30847" w:rsidRDefault="005223DD" w:rsidP="005742CC">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Implementation period</w:t>
            </w:r>
          </w:p>
        </w:tc>
        <w:tc>
          <w:tcPr>
            <w:tcW w:w="1442" w:type="dxa"/>
            <w:gridSpan w:val="4"/>
            <w:shd w:val="clear" w:color="000000" w:fill="9BD2ED"/>
            <w:vAlign w:val="center"/>
            <w:hideMark/>
          </w:tcPr>
          <w:p w14:paraId="5A814391" w14:textId="77777777" w:rsidR="005223DD" w:rsidRPr="00D30847" w:rsidRDefault="005223DD" w:rsidP="005742CC">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Responsible institution</w:t>
            </w:r>
          </w:p>
        </w:tc>
        <w:tc>
          <w:tcPr>
            <w:tcW w:w="1620" w:type="dxa"/>
            <w:gridSpan w:val="2"/>
            <w:shd w:val="clear" w:color="000000" w:fill="9BD2ED"/>
            <w:vAlign w:val="center"/>
            <w:hideMark/>
          </w:tcPr>
          <w:p w14:paraId="2C0A0897" w14:textId="77777777" w:rsidR="005223DD" w:rsidRPr="00D30847" w:rsidRDefault="005223DD" w:rsidP="005742CC">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Other partners</w:t>
            </w:r>
          </w:p>
        </w:tc>
        <w:tc>
          <w:tcPr>
            <w:tcW w:w="1800" w:type="dxa"/>
            <w:gridSpan w:val="6"/>
            <w:shd w:val="clear" w:color="000000" w:fill="9BD2ED"/>
            <w:vAlign w:val="center"/>
            <w:hideMark/>
          </w:tcPr>
          <w:p w14:paraId="17F84673" w14:textId="77777777" w:rsidR="005223DD" w:rsidRPr="00D30847" w:rsidRDefault="005223DD" w:rsidP="005742CC">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Costs</w:t>
            </w:r>
          </w:p>
        </w:tc>
        <w:tc>
          <w:tcPr>
            <w:tcW w:w="1890" w:type="dxa"/>
            <w:gridSpan w:val="5"/>
            <w:shd w:val="clear" w:color="000000" w:fill="9BD2ED"/>
            <w:vAlign w:val="center"/>
            <w:hideMark/>
          </w:tcPr>
          <w:p w14:paraId="2AB36918" w14:textId="77777777" w:rsidR="005223DD" w:rsidRPr="00D30847" w:rsidRDefault="005223DD" w:rsidP="005742CC">
            <w:pPr>
              <w:spacing w:after="0" w:line="240" w:lineRule="auto"/>
              <w:jc w:val="both"/>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Source of financing</w:t>
            </w:r>
          </w:p>
        </w:tc>
        <w:tc>
          <w:tcPr>
            <w:tcW w:w="1440" w:type="dxa"/>
            <w:gridSpan w:val="2"/>
            <w:shd w:val="clear" w:color="000000" w:fill="9BD2ED"/>
            <w:vAlign w:val="center"/>
            <w:hideMark/>
          </w:tcPr>
          <w:p w14:paraId="3FD383DA" w14:textId="77777777" w:rsidR="005223DD" w:rsidRPr="00D30847" w:rsidRDefault="005223DD" w:rsidP="005742CC">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 </w:t>
            </w:r>
          </w:p>
        </w:tc>
      </w:tr>
      <w:tr w:rsidR="005223DD" w:rsidRPr="00D30847" w14:paraId="5370C0DF" w14:textId="77777777" w:rsidTr="00FD4DDE">
        <w:trPr>
          <w:gridAfter w:val="1"/>
          <w:wAfter w:w="52" w:type="dxa"/>
          <w:trHeight w:val="689"/>
          <w:jc w:val="center"/>
        </w:trPr>
        <w:tc>
          <w:tcPr>
            <w:tcW w:w="2378" w:type="dxa"/>
            <w:gridSpan w:val="7"/>
            <w:vMerge/>
            <w:tcBorders>
              <w:top w:val="nil"/>
              <w:left w:val="nil"/>
              <w:bottom w:val="nil"/>
              <w:right w:val="single" w:sz="8" w:space="0" w:color="000000"/>
            </w:tcBorders>
            <w:vAlign w:val="center"/>
            <w:hideMark/>
          </w:tcPr>
          <w:p w14:paraId="3E3555E8" w14:textId="77777777" w:rsidR="005223DD" w:rsidRPr="00D30847" w:rsidRDefault="005223DD" w:rsidP="005742CC">
            <w:pPr>
              <w:spacing w:after="0" w:line="240" w:lineRule="auto"/>
              <w:rPr>
                <w:rFonts w:ascii="Arial" w:eastAsia="Times New Roman" w:hAnsi="Arial" w:cs="Arial"/>
                <w:sz w:val="12"/>
                <w:szCs w:val="12"/>
                <w:lang w:val="en-GB" w:eastAsia="mk-MK"/>
              </w:rPr>
            </w:pPr>
          </w:p>
        </w:tc>
        <w:tc>
          <w:tcPr>
            <w:tcW w:w="1798" w:type="dxa"/>
            <w:gridSpan w:val="4"/>
            <w:tcBorders>
              <w:left w:val="single" w:sz="8" w:space="0" w:color="000000"/>
            </w:tcBorders>
            <w:shd w:val="clear" w:color="000000" w:fill="FFFF99"/>
            <w:vAlign w:val="center"/>
            <w:hideMark/>
          </w:tcPr>
          <w:p w14:paraId="1F2D8411" w14:textId="19CCD427" w:rsidR="005223DD" w:rsidRPr="00D30847" w:rsidRDefault="005742CC" w:rsidP="005742CC">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w:t>
            </w:r>
            <w:r w:rsidR="004803DD" w:rsidRPr="00D30847">
              <w:rPr>
                <w:rFonts w:ascii="Arial" w:eastAsia="Times New Roman" w:hAnsi="Arial" w:cs="Arial"/>
                <w:sz w:val="12"/>
                <w:szCs w:val="12"/>
                <w:lang w:val="en-GB" w:eastAsia="mk-MK"/>
              </w:rPr>
              <w:t xml:space="preserve"> Development of guides and tools for support of contracting authorities in improved implementation of the Law on Public </w:t>
            </w:r>
            <w:r w:rsidR="00B04AA7" w:rsidRPr="00D30847">
              <w:rPr>
                <w:rFonts w:ascii="Arial" w:eastAsia="Times New Roman" w:hAnsi="Arial" w:cs="Arial"/>
                <w:sz w:val="12"/>
                <w:szCs w:val="12"/>
                <w:lang w:val="en-GB" w:eastAsia="mk-MK"/>
              </w:rPr>
              <w:t>Procurement</w:t>
            </w:r>
          </w:p>
        </w:tc>
        <w:tc>
          <w:tcPr>
            <w:tcW w:w="1170" w:type="dxa"/>
            <w:shd w:val="clear" w:color="000000" w:fill="FFFF99"/>
            <w:vAlign w:val="center"/>
            <w:hideMark/>
          </w:tcPr>
          <w:p w14:paraId="30305166" w14:textId="77777777" w:rsidR="005223DD" w:rsidRPr="00D30847" w:rsidRDefault="005223DD" w:rsidP="005742CC">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2024-2025</w:t>
            </w:r>
          </w:p>
        </w:tc>
        <w:tc>
          <w:tcPr>
            <w:tcW w:w="1442" w:type="dxa"/>
            <w:gridSpan w:val="4"/>
            <w:shd w:val="clear" w:color="000000" w:fill="FFFF99"/>
            <w:vAlign w:val="center"/>
            <w:hideMark/>
          </w:tcPr>
          <w:p w14:paraId="48AF8BFF" w14:textId="77777777" w:rsidR="005223DD" w:rsidRPr="00D30847" w:rsidRDefault="005223DD" w:rsidP="005742CC">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PPB</w:t>
            </w:r>
          </w:p>
        </w:tc>
        <w:tc>
          <w:tcPr>
            <w:tcW w:w="1620" w:type="dxa"/>
            <w:gridSpan w:val="2"/>
            <w:shd w:val="clear" w:color="000000" w:fill="FFFF99"/>
            <w:vAlign w:val="center"/>
            <w:hideMark/>
          </w:tcPr>
          <w:p w14:paraId="119A9C97" w14:textId="61F398A2" w:rsidR="005223DD" w:rsidRPr="00D30847" w:rsidRDefault="005223DD" w:rsidP="005742CC">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br/>
            </w:r>
            <w:proofErr w:type="spellStart"/>
            <w:r w:rsidR="004803DD" w:rsidRPr="00D30847">
              <w:rPr>
                <w:rFonts w:ascii="Arial" w:eastAsia="Times New Roman" w:hAnsi="Arial" w:cs="Arial"/>
                <w:sz w:val="12"/>
                <w:szCs w:val="12"/>
                <w:lang w:val="en-GB" w:eastAsia="mk-MK"/>
              </w:rPr>
              <w:t>GoRNM</w:t>
            </w:r>
            <w:proofErr w:type="spellEnd"/>
          </w:p>
        </w:tc>
        <w:tc>
          <w:tcPr>
            <w:tcW w:w="1800" w:type="dxa"/>
            <w:gridSpan w:val="6"/>
            <w:shd w:val="clear" w:color="000000" w:fill="FFFF99"/>
            <w:vAlign w:val="center"/>
            <w:hideMark/>
          </w:tcPr>
          <w:p w14:paraId="7376165B" w14:textId="77777777" w:rsidR="005223DD" w:rsidRPr="00D30847" w:rsidRDefault="005223DD" w:rsidP="005742CC">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890" w:type="dxa"/>
            <w:gridSpan w:val="5"/>
            <w:shd w:val="clear" w:color="000000" w:fill="FFFF99"/>
            <w:vAlign w:val="center"/>
            <w:hideMark/>
          </w:tcPr>
          <w:p w14:paraId="1444A888" w14:textId="77777777" w:rsidR="005223DD" w:rsidRPr="00D30847" w:rsidRDefault="005223DD" w:rsidP="005742CC">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         </w:t>
            </w:r>
          </w:p>
        </w:tc>
        <w:tc>
          <w:tcPr>
            <w:tcW w:w="1440" w:type="dxa"/>
            <w:gridSpan w:val="2"/>
            <w:shd w:val="clear" w:color="000000" w:fill="FFFF99"/>
            <w:vAlign w:val="center"/>
            <w:hideMark/>
          </w:tcPr>
          <w:p w14:paraId="29022C78" w14:textId="2E5E40E1" w:rsidR="005223DD" w:rsidRPr="00D30847" w:rsidRDefault="00407B01" w:rsidP="005742CC">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r>
      <w:tr w:rsidR="005223DD" w:rsidRPr="00D30847" w14:paraId="5E0F8630" w14:textId="77777777" w:rsidTr="00FD4DDE">
        <w:trPr>
          <w:gridAfter w:val="1"/>
          <w:wAfter w:w="52" w:type="dxa"/>
          <w:trHeight w:val="295"/>
          <w:jc w:val="center"/>
        </w:trPr>
        <w:tc>
          <w:tcPr>
            <w:tcW w:w="13538" w:type="dxa"/>
            <w:gridSpan w:val="31"/>
            <w:shd w:val="clear" w:color="000000" w:fill="9BD2ED"/>
            <w:vAlign w:val="center"/>
            <w:hideMark/>
          </w:tcPr>
          <w:p w14:paraId="27A41D94" w14:textId="77777777" w:rsidR="005223DD" w:rsidRPr="00D30847" w:rsidRDefault="005223DD" w:rsidP="005742CC">
            <w:pPr>
              <w:spacing w:after="0" w:line="240" w:lineRule="auto"/>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Measure 3. Introducing new system for education within PPB</w:t>
            </w:r>
          </w:p>
        </w:tc>
      </w:tr>
      <w:tr w:rsidR="005223DD" w:rsidRPr="00D30847" w14:paraId="1271427C" w14:textId="77777777" w:rsidTr="00FD4DDE">
        <w:trPr>
          <w:gridAfter w:val="1"/>
          <w:wAfter w:w="52" w:type="dxa"/>
          <w:trHeight w:val="405"/>
          <w:jc w:val="center"/>
        </w:trPr>
        <w:tc>
          <w:tcPr>
            <w:tcW w:w="2378" w:type="dxa"/>
            <w:gridSpan w:val="7"/>
            <w:vMerge w:val="restart"/>
            <w:tcBorders>
              <w:top w:val="nil"/>
              <w:left w:val="nil"/>
              <w:bottom w:val="nil"/>
              <w:right w:val="single" w:sz="8" w:space="0" w:color="000000"/>
            </w:tcBorders>
            <w:shd w:val="clear" w:color="auto" w:fill="auto"/>
            <w:vAlign w:val="center"/>
            <w:hideMark/>
          </w:tcPr>
          <w:p w14:paraId="149BCDF6" w14:textId="77777777" w:rsidR="005223DD" w:rsidRPr="00D30847" w:rsidRDefault="005223DD" w:rsidP="005742CC">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c>
          <w:tcPr>
            <w:tcW w:w="1798" w:type="dxa"/>
            <w:gridSpan w:val="4"/>
            <w:tcBorders>
              <w:left w:val="single" w:sz="8" w:space="0" w:color="000000"/>
            </w:tcBorders>
            <w:shd w:val="clear" w:color="000000" w:fill="9BD2ED"/>
            <w:vAlign w:val="center"/>
            <w:hideMark/>
          </w:tcPr>
          <w:p w14:paraId="383906C6" w14:textId="77777777" w:rsidR="005223DD" w:rsidRPr="00D30847" w:rsidRDefault="005223DD" w:rsidP="005742CC">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Performance Indicator</w:t>
            </w:r>
          </w:p>
        </w:tc>
        <w:tc>
          <w:tcPr>
            <w:tcW w:w="1170" w:type="dxa"/>
            <w:shd w:val="clear" w:color="000000" w:fill="9BD2ED"/>
            <w:vAlign w:val="center"/>
            <w:hideMark/>
          </w:tcPr>
          <w:p w14:paraId="7EC59A70" w14:textId="3D8DA1AD" w:rsidR="005223DD" w:rsidRPr="00D30847" w:rsidRDefault="005223DD" w:rsidP="005742CC">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Data</w:t>
            </w:r>
            <w:r w:rsidR="00F368A1">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Source</w:t>
            </w:r>
          </w:p>
        </w:tc>
        <w:tc>
          <w:tcPr>
            <w:tcW w:w="1442" w:type="dxa"/>
            <w:gridSpan w:val="4"/>
            <w:shd w:val="clear" w:color="000000" w:fill="9BD2ED"/>
            <w:vAlign w:val="center"/>
            <w:hideMark/>
          </w:tcPr>
          <w:p w14:paraId="7DC2C9F2" w14:textId="59336F18" w:rsidR="005223DD" w:rsidRPr="00D30847" w:rsidRDefault="005223DD" w:rsidP="005742CC">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Baseline FY2</w:t>
            </w:r>
            <w:r w:rsidR="004803DD" w:rsidRPr="00D30847">
              <w:rPr>
                <w:rFonts w:ascii="Arial" w:eastAsia="Times New Roman" w:hAnsi="Arial" w:cs="Arial"/>
                <w:b/>
                <w:bCs/>
                <w:sz w:val="12"/>
                <w:szCs w:val="12"/>
                <w:lang w:val="en-GB" w:eastAsia="mk-MK"/>
              </w:rPr>
              <w:t>3</w:t>
            </w:r>
          </w:p>
        </w:tc>
        <w:tc>
          <w:tcPr>
            <w:tcW w:w="1620" w:type="dxa"/>
            <w:gridSpan w:val="2"/>
            <w:shd w:val="clear" w:color="000000" w:fill="9BD2ED"/>
            <w:vAlign w:val="center"/>
            <w:hideMark/>
          </w:tcPr>
          <w:p w14:paraId="34CA5482" w14:textId="2539C94E" w:rsidR="005223DD" w:rsidRPr="00D30847" w:rsidRDefault="005223DD" w:rsidP="005742CC">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4803DD" w:rsidRPr="00D30847">
              <w:rPr>
                <w:rFonts w:ascii="Arial" w:eastAsia="Times New Roman" w:hAnsi="Arial" w:cs="Arial"/>
                <w:b/>
                <w:bCs/>
                <w:sz w:val="12"/>
                <w:szCs w:val="12"/>
                <w:lang w:val="en-GB" w:eastAsia="mk-MK"/>
              </w:rPr>
              <w:t>5</w:t>
            </w:r>
          </w:p>
        </w:tc>
        <w:tc>
          <w:tcPr>
            <w:tcW w:w="1800" w:type="dxa"/>
            <w:gridSpan w:val="6"/>
            <w:shd w:val="clear" w:color="000000" w:fill="9BD2ED"/>
            <w:vAlign w:val="center"/>
            <w:hideMark/>
          </w:tcPr>
          <w:p w14:paraId="5118C1FD" w14:textId="34EC8A28" w:rsidR="005223DD" w:rsidRPr="00D30847" w:rsidRDefault="005223DD" w:rsidP="005742CC">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4803DD" w:rsidRPr="00D30847">
              <w:rPr>
                <w:rFonts w:ascii="Arial" w:eastAsia="Times New Roman" w:hAnsi="Arial" w:cs="Arial"/>
                <w:b/>
                <w:bCs/>
                <w:sz w:val="12"/>
                <w:szCs w:val="12"/>
                <w:lang w:val="en-GB" w:eastAsia="mk-MK"/>
              </w:rPr>
              <w:t>6</w:t>
            </w:r>
          </w:p>
        </w:tc>
        <w:tc>
          <w:tcPr>
            <w:tcW w:w="1890" w:type="dxa"/>
            <w:gridSpan w:val="5"/>
            <w:shd w:val="clear" w:color="000000" w:fill="9BD2ED"/>
            <w:vAlign w:val="center"/>
            <w:hideMark/>
          </w:tcPr>
          <w:p w14:paraId="3DD6DAAE" w14:textId="717CEBAE" w:rsidR="005223DD" w:rsidRPr="00D30847" w:rsidRDefault="005223DD" w:rsidP="005742CC">
            <w:pPr>
              <w:spacing w:after="0" w:line="240" w:lineRule="auto"/>
              <w:jc w:val="both"/>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4803DD" w:rsidRPr="00D30847">
              <w:rPr>
                <w:rFonts w:ascii="Arial" w:eastAsia="Times New Roman" w:hAnsi="Arial" w:cs="Arial"/>
                <w:b/>
                <w:bCs/>
                <w:sz w:val="12"/>
                <w:szCs w:val="12"/>
                <w:lang w:val="en-GB" w:eastAsia="mk-MK"/>
              </w:rPr>
              <w:t>7</w:t>
            </w:r>
          </w:p>
        </w:tc>
        <w:tc>
          <w:tcPr>
            <w:tcW w:w="1440" w:type="dxa"/>
            <w:gridSpan w:val="2"/>
            <w:shd w:val="clear" w:color="000000" w:fill="9BD2ED"/>
            <w:vAlign w:val="center"/>
            <w:hideMark/>
          </w:tcPr>
          <w:p w14:paraId="769021E5" w14:textId="606A7988" w:rsidR="005223DD" w:rsidRPr="00D30847" w:rsidRDefault="005223DD" w:rsidP="005742CC">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4803DD" w:rsidRPr="00D30847">
              <w:rPr>
                <w:rFonts w:ascii="Arial" w:eastAsia="Times New Roman" w:hAnsi="Arial" w:cs="Arial"/>
                <w:b/>
                <w:bCs/>
                <w:sz w:val="12"/>
                <w:szCs w:val="12"/>
                <w:lang w:val="en-GB" w:eastAsia="mk-MK"/>
              </w:rPr>
              <w:t>8</w:t>
            </w:r>
          </w:p>
        </w:tc>
      </w:tr>
      <w:tr w:rsidR="005223DD" w:rsidRPr="00D30847" w14:paraId="5BAEC971" w14:textId="77777777" w:rsidTr="00FD4DDE">
        <w:trPr>
          <w:gridAfter w:val="1"/>
          <w:wAfter w:w="52" w:type="dxa"/>
          <w:trHeight w:val="525"/>
          <w:jc w:val="center"/>
        </w:trPr>
        <w:tc>
          <w:tcPr>
            <w:tcW w:w="2378" w:type="dxa"/>
            <w:gridSpan w:val="7"/>
            <w:vMerge/>
            <w:tcBorders>
              <w:top w:val="nil"/>
              <w:left w:val="nil"/>
              <w:bottom w:val="nil"/>
              <w:right w:val="single" w:sz="8" w:space="0" w:color="000000"/>
            </w:tcBorders>
            <w:vAlign w:val="center"/>
            <w:hideMark/>
          </w:tcPr>
          <w:p w14:paraId="1E103EEE" w14:textId="77777777" w:rsidR="005223DD" w:rsidRPr="00D30847" w:rsidRDefault="005223DD" w:rsidP="005742CC">
            <w:pPr>
              <w:spacing w:after="0" w:line="240" w:lineRule="auto"/>
              <w:rPr>
                <w:rFonts w:ascii="Arial" w:eastAsia="Times New Roman" w:hAnsi="Arial" w:cs="Arial"/>
                <w:sz w:val="12"/>
                <w:szCs w:val="12"/>
                <w:lang w:val="en-GB" w:eastAsia="mk-MK"/>
              </w:rPr>
            </w:pPr>
          </w:p>
        </w:tc>
        <w:tc>
          <w:tcPr>
            <w:tcW w:w="1798" w:type="dxa"/>
            <w:gridSpan w:val="4"/>
            <w:tcBorders>
              <w:left w:val="single" w:sz="8" w:space="0" w:color="000000"/>
            </w:tcBorders>
            <w:shd w:val="clear" w:color="000000" w:fill="FFFF99"/>
            <w:vAlign w:val="center"/>
            <w:hideMark/>
          </w:tcPr>
          <w:p w14:paraId="704AE68E" w14:textId="103866DC" w:rsidR="005223DD" w:rsidRPr="00D30847" w:rsidRDefault="00FC63A0" w:rsidP="005742CC">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w:t>
            </w:r>
            <w:r w:rsidR="005223DD" w:rsidRPr="00D30847">
              <w:rPr>
                <w:rFonts w:ascii="Arial" w:eastAsia="Times New Roman" w:hAnsi="Arial" w:cs="Arial"/>
                <w:sz w:val="12"/>
                <w:szCs w:val="12"/>
                <w:lang w:val="en-GB" w:eastAsia="mk-MK"/>
              </w:rPr>
              <w:t>Established new system for education within PPB</w:t>
            </w:r>
          </w:p>
        </w:tc>
        <w:tc>
          <w:tcPr>
            <w:tcW w:w="1170" w:type="dxa"/>
            <w:shd w:val="clear" w:color="000000" w:fill="FFFF99"/>
            <w:vAlign w:val="center"/>
            <w:hideMark/>
          </w:tcPr>
          <w:p w14:paraId="047BDB56" w14:textId="77777777" w:rsidR="005223DD" w:rsidRPr="00D30847" w:rsidRDefault="005223DD" w:rsidP="005742CC">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PPB</w:t>
            </w:r>
          </w:p>
        </w:tc>
        <w:tc>
          <w:tcPr>
            <w:tcW w:w="1442" w:type="dxa"/>
            <w:gridSpan w:val="4"/>
            <w:shd w:val="clear" w:color="000000" w:fill="FFFF99"/>
            <w:vAlign w:val="center"/>
            <w:hideMark/>
          </w:tcPr>
          <w:p w14:paraId="1E9A2E90" w14:textId="6FC5320A" w:rsidR="005223DD" w:rsidRPr="00D30847" w:rsidRDefault="005223DD" w:rsidP="005742CC">
            <w:pPr>
              <w:spacing w:after="0" w:line="240" w:lineRule="auto"/>
              <w:jc w:val="center"/>
              <w:rPr>
                <w:rFonts w:ascii="Arial" w:eastAsia="Times New Roman" w:hAnsi="Arial" w:cs="Arial"/>
                <w:sz w:val="12"/>
                <w:szCs w:val="12"/>
                <w:lang w:val="en-GB" w:eastAsia="mk-MK"/>
              </w:rPr>
            </w:pPr>
          </w:p>
        </w:tc>
        <w:tc>
          <w:tcPr>
            <w:tcW w:w="1620" w:type="dxa"/>
            <w:gridSpan w:val="2"/>
            <w:shd w:val="clear" w:color="000000" w:fill="FFFF99"/>
            <w:vAlign w:val="center"/>
            <w:hideMark/>
          </w:tcPr>
          <w:p w14:paraId="1BF90642" w14:textId="77777777" w:rsidR="005223DD" w:rsidRPr="00D30847" w:rsidRDefault="005223DD" w:rsidP="005742CC">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800" w:type="dxa"/>
            <w:gridSpan w:val="6"/>
            <w:shd w:val="clear" w:color="000000" w:fill="FFFF99"/>
            <w:vAlign w:val="center"/>
            <w:hideMark/>
          </w:tcPr>
          <w:p w14:paraId="3B71D171" w14:textId="77777777" w:rsidR="005223DD" w:rsidRPr="00D30847" w:rsidRDefault="005223DD" w:rsidP="005742CC">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890" w:type="dxa"/>
            <w:gridSpan w:val="5"/>
            <w:shd w:val="clear" w:color="000000" w:fill="FFFF99"/>
            <w:vAlign w:val="center"/>
            <w:hideMark/>
          </w:tcPr>
          <w:p w14:paraId="187CB020" w14:textId="77777777" w:rsidR="005223DD" w:rsidRPr="00D30847" w:rsidRDefault="005223DD" w:rsidP="005742CC">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Established new system for education within PPB</w:t>
            </w:r>
          </w:p>
          <w:p w14:paraId="027D6776" w14:textId="77777777" w:rsidR="005223DD" w:rsidRPr="00D30847" w:rsidRDefault="005223DD" w:rsidP="005742CC">
            <w:pPr>
              <w:spacing w:after="0" w:line="240" w:lineRule="auto"/>
              <w:jc w:val="center"/>
              <w:rPr>
                <w:rFonts w:ascii="Arial" w:eastAsia="Times New Roman" w:hAnsi="Arial" w:cs="Arial"/>
                <w:sz w:val="12"/>
                <w:szCs w:val="12"/>
                <w:lang w:val="en-GB" w:eastAsia="mk-MK"/>
              </w:rPr>
            </w:pPr>
          </w:p>
        </w:tc>
        <w:tc>
          <w:tcPr>
            <w:tcW w:w="1440" w:type="dxa"/>
            <w:gridSpan w:val="2"/>
            <w:shd w:val="clear" w:color="000000" w:fill="FFFF99"/>
            <w:vAlign w:val="center"/>
            <w:hideMark/>
          </w:tcPr>
          <w:p w14:paraId="1FF6D750" w14:textId="77777777" w:rsidR="005223DD" w:rsidRPr="00D30847" w:rsidRDefault="005223DD" w:rsidP="005742CC">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15 organized trainings according new established system for education within PPB  </w:t>
            </w:r>
          </w:p>
        </w:tc>
      </w:tr>
      <w:tr w:rsidR="005223DD" w:rsidRPr="00D30847" w14:paraId="271CDDAF" w14:textId="77777777" w:rsidTr="00FD4DDE">
        <w:trPr>
          <w:gridAfter w:val="1"/>
          <w:wAfter w:w="52" w:type="dxa"/>
          <w:trHeight w:val="365"/>
          <w:jc w:val="center"/>
        </w:trPr>
        <w:tc>
          <w:tcPr>
            <w:tcW w:w="2378" w:type="dxa"/>
            <w:gridSpan w:val="7"/>
            <w:vMerge/>
            <w:tcBorders>
              <w:top w:val="nil"/>
              <w:left w:val="nil"/>
              <w:bottom w:val="nil"/>
              <w:right w:val="single" w:sz="8" w:space="0" w:color="000000"/>
            </w:tcBorders>
            <w:vAlign w:val="center"/>
            <w:hideMark/>
          </w:tcPr>
          <w:p w14:paraId="5B72D96D" w14:textId="77777777" w:rsidR="005223DD" w:rsidRPr="00D30847" w:rsidRDefault="005223DD" w:rsidP="005742CC">
            <w:pPr>
              <w:spacing w:after="0" w:line="240" w:lineRule="auto"/>
              <w:rPr>
                <w:rFonts w:ascii="Arial" w:eastAsia="Times New Roman" w:hAnsi="Arial" w:cs="Arial"/>
                <w:sz w:val="12"/>
                <w:szCs w:val="12"/>
                <w:lang w:val="en-GB" w:eastAsia="mk-MK"/>
              </w:rPr>
            </w:pPr>
          </w:p>
        </w:tc>
        <w:tc>
          <w:tcPr>
            <w:tcW w:w="1798" w:type="dxa"/>
            <w:gridSpan w:val="4"/>
            <w:tcBorders>
              <w:left w:val="single" w:sz="8" w:space="0" w:color="000000"/>
            </w:tcBorders>
            <w:shd w:val="clear" w:color="000000" w:fill="9BD2ED"/>
            <w:vAlign w:val="center"/>
            <w:hideMark/>
          </w:tcPr>
          <w:p w14:paraId="600C2195" w14:textId="77777777" w:rsidR="005223DD" w:rsidRPr="00D30847" w:rsidRDefault="005223DD" w:rsidP="005742CC">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Activities</w:t>
            </w:r>
          </w:p>
        </w:tc>
        <w:tc>
          <w:tcPr>
            <w:tcW w:w="1170" w:type="dxa"/>
            <w:shd w:val="clear" w:color="000000" w:fill="9BD2ED"/>
            <w:vAlign w:val="center"/>
            <w:hideMark/>
          </w:tcPr>
          <w:p w14:paraId="4C713C0D" w14:textId="77777777" w:rsidR="005223DD" w:rsidRPr="00D30847" w:rsidRDefault="005223DD" w:rsidP="005742CC">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Implementation period</w:t>
            </w:r>
          </w:p>
        </w:tc>
        <w:tc>
          <w:tcPr>
            <w:tcW w:w="1442" w:type="dxa"/>
            <w:gridSpan w:val="4"/>
            <w:shd w:val="clear" w:color="000000" w:fill="9BD2ED"/>
            <w:vAlign w:val="center"/>
            <w:hideMark/>
          </w:tcPr>
          <w:p w14:paraId="2F19A048" w14:textId="77777777" w:rsidR="005223DD" w:rsidRPr="00D30847" w:rsidRDefault="005223DD" w:rsidP="005742CC">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Responsible institution</w:t>
            </w:r>
          </w:p>
        </w:tc>
        <w:tc>
          <w:tcPr>
            <w:tcW w:w="1620" w:type="dxa"/>
            <w:gridSpan w:val="2"/>
            <w:shd w:val="clear" w:color="000000" w:fill="9BD2ED"/>
            <w:vAlign w:val="center"/>
            <w:hideMark/>
          </w:tcPr>
          <w:p w14:paraId="0526B0AB" w14:textId="77777777" w:rsidR="005223DD" w:rsidRPr="00D30847" w:rsidRDefault="005223DD" w:rsidP="005742CC">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Other partners</w:t>
            </w:r>
          </w:p>
        </w:tc>
        <w:tc>
          <w:tcPr>
            <w:tcW w:w="1800" w:type="dxa"/>
            <w:gridSpan w:val="6"/>
            <w:shd w:val="clear" w:color="000000" w:fill="9BD2ED"/>
            <w:vAlign w:val="center"/>
            <w:hideMark/>
          </w:tcPr>
          <w:p w14:paraId="385440AD" w14:textId="77777777" w:rsidR="005223DD" w:rsidRPr="00D30847" w:rsidRDefault="005223DD" w:rsidP="005742CC">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Costs</w:t>
            </w:r>
          </w:p>
        </w:tc>
        <w:tc>
          <w:tcPr>
            <w:tcW w:w="1890" w:type="dxa"/>
            <w:gridSpan w:val="5"/>
            <w:shd w:val="clear" w:color="000000" w:fill="9BD2ED"/>
            <w:vAlign w:val="center"/>
            <w:hideMark/>
          </w:tcPr>
          <w:p w14:paraId="1341FB4D" w14:textId="77777777" w:rsidR="005223DD" w:rsidRPr="00D30847" w:rsidRDefault="005223DD" w:rsidP="005742CC">
            <w:pPr>
              <w:spacing w:after="0" w:line="240" w:lineRule="auto"/>
              <w:jc w:val="both"/>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Source of financing</w:t>
            </w:r>
          </w:p>
        </w:tc>
        <w:tc>
          <w:tcPr>
            <w:tcW w:w="1440" w:type="dxa"/>
            <w:gridSpan w:val="2"/>
            <w:shd w:val="clear" w:color="000000" w:fill="9BD2ED"/>
            <w:vAlign w:val="center"/>
            <w:hideMark/>
          </w:tcPr>
          <w:p w14:paraId="65527344" w14:textId="77777777" w:rsidR="005223DD" w:rsidRPr="00D30847" w:rsidRDefault="005223DD" w:rsidP="005742CC">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 </w:t>
            </w:r>
          </w:p>
        </w:tc>
      </w:tr>
      <w:tr w:rsidR="005223DD" w:rsidRPr="00D30847" w14:paraId="378F49CE" w14:textId="77777777" w:rsidTr="00FD4DDE">
        <w:trPr>
          <w:gridAfter w:val="1"/>
          <w:wAfter w:w="52" w:type="dxa"/>
          <w:trHeight w:val="420"/>
          <w:jc w:val="center"/>
        </w:trPr>
        <w:tc>
          <w:tcPr>
            <w:tcW w:w="2378" w:type="dxa"/>
            <w:gridSpan w:val="7"/>
            <w:vMerge/>
            <w:tcBorders>
              <w:top w:val="nil"/>
              <w:left w:val="nil"/>
              <w:bottom w:val="nil"/>
              <w:right w:val="single" w:sz="8" w:space="0" w:color="000000"/>
            </w:tcBorders>
            <w:vAlign w:val="center"/>
            <w:hideMark/>
          </w:tcPr>
          <w:p w14:paraId="19713E38" w14:textId="77777777" w:rsidR="005223DD" w:rsidRPr="00D30847" w:rsidRDefault="005223DD" w:rsidP="005742CC">
            <w:pPr>
              <w:spacing w:after="0" w:line="240" w:lineRule="auto"/>
              <w:rPr>
                <w:rFonts w:ascii="Arial" w:eastAsia="Times New Roman" w:hAnsi="Arial" w:cs="Arial"/>
                <w:sz w:val="12"/>
                <w:szCs w:val="12"/>
                <w:lang w:val="en-GB" w:eastAsia="mk-MK"/>
              </w:rPr>
            </w:pPr>
          </w:p>
        </w:tc>
        <w:tc>
          <w:tcPr>
            <w:tcW w:w="1798" w:type="dxa"/>
            <w:gridSpan w:val="4"/>
            <w:tcBorders>
              <w:left w:val="single" w:sz="8" w:space="0" w:color="000000"/>
            </w:tcBorders>
            <w:shd w:val="clear" w:color="000000" w:fill="FFFF99"/>
            <w:vAlign w:val="center"/>
            <w:hideMark/>
          </w:tcPr>
          <w:p w14:paraId="286CB44D" w14:textId="19D2A984" w:rsidR="005223DD" w:rsidRPr="00D30847" w:rsidRDefault="00FC63A0" w:rsidP="005742CC">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w:t>
            </w:r>
            <w:r w:rsidR="004803DD" w:rsidRPr="00D30847">
              <w:rPr>
                <w:rFonts w:ascii="Arial" w:eastAsia="Times New Roman" w:hAnsi="Arial" w:cs="Arial"/>
                <w:sz w:val="12"/>
                <w:szCs w:val="12"/>
                <w:lang w:val="en-GB" w:eastAsia="mk-MK"/>
              </w:rPr>
              <w:t xml:space="preserve"> Analysing the possibilities for introducing new e - tools for education</w:t>
            </w:r>
          </w:p>
        </w:tc>
        <w:tc>
          <w:tcPr>
            <w:tcW w:w="1170" w:type="dxa"/>
            <w:shd w:val="clear" w:color="000000" w:fill="FFFF99"/>
            <w:vAlign w:val="center"/>
            <w:hideMark/>
          </w:tcPr>
          <w:p w14:paraId="6D4DAC29" w14:textId="75874582" w:rsidR="005223DD" w:rsidRPr="00D30847" w:rsidRDefault="005223DD" w:rsidP="005742CC">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w:t>
            </w:r>
            <w:r w:rsidR="004803DD" w:rsidRPr="00D30847">
              <w:rPr>
                <w:rFonts w:ascii="Arial" w:eastAsia="Times New Roman" w:hAnsi="Arial" w:cs="Arial"/>
                <w:sz w:val="12"/>
                <w:szCs w:val="12"/>
                <w:lang w:val="en-GB" w:eastAsia="mk-MK"/>
              </w:rPr>
              <w:t>5</w:t>
            </w:r>
          </w:p>
        </w:tc>
        <w:tc>
          <w:tcPr>
            <w:tcW w:w="1442" w:type="dxa"/>
            <w:gridSpan w:val="4"/>
            <w:shd w:val="clear" w:color="000000" w:fill="FFFF99"/>
            <w:vAlign w:val="center"/>
            <w:hideMark/>
          </w:tcPr>
          <w:p w14:paraId="57D297F4" w14:textId="77777777" w:rsidR="005223DD" w:rsidRPr="00D30847" w:rsidRDefault="005223DD" w:rsidP="005742CC">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PPB</w:t>
            </w:r>
          </w:p>
        </w:tc>
        <w:tc>
          <w:tcPr>
            <w:tcW w:w="1620" w:type="dxa"/>
            <w:gridSpan w:val="2"/>
            <w:shd w:val="clear" w:color="000000" w:fill="FFFF99"/>
            <w:vAlign w:val="center"/>
            <w:hideMark/>
          </w:tcPr>
          <w:p w14:paraId="451C5D9B" w14:textId="77777777" w:rsidR="005223DD" w:rsidRPr="00D30847" w:rsidRDefault="005223DD" w:rsidP="005742CC">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800" w:type="dxa"/>
            <w:gridSpan w:val="6"/>
            <w:shd w:val="clear" w:color="000000" w:fill="FFFF99"/>
            <w:vAlign w:val="center"/>
            <w:hideMark/>
          </w:tcPr>
          <w:p w14:paraId="6C3FE7B6" w14:textId="77777777" w:rsidR="005223DD" w:rsidRPr="00D30847" w:rsidRDefault="005223DD" w:rsidP="005742CC">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890" w:type="dxa"/>
            <w:gridSpan w:val="5"/>
            <w:shd w:val="clear" w:color="000000" w:fill="FFFF99"/>
            <w:vAlign w:val="center"/>
            <w:hideMark/>
          </w:tcPr>
          <w:p w14:paraId="6AA91A3D" w14:textId="77777777" w:rsidR="005223DD" w:rsidRPr="00D30847" w:rsidRDefault="005223DD" w:rsidP="005742CC">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440" w:type="dxa"/>
            <w:gridSpan w:val="2"/>
            <w:shd w:val="clear" w:color="000000" w:fill="FFFF99"/>
            <w:vAlign w:val="center"/>
            <w:hideMark/>
          </w:tcPr>
          <w:p w14:paraId="7460905E" w14:textId="10A53E93" w:rsidR="005223DD" w:rsidRPr="00D30847" w:rsidRDefault="005223DD" w:rsidP="005742CC">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r>
      <w:tr w:rsidR="00485BAA" w:rsidRPr="00D30847" w14:paraId="3401E0AF" w14:textId="77777777" w:rsidTr="00FD4DDE">
        <w:trPr>
          <w:gridBefore w:val="3"/>
          <w:gridAfter w:val="1"/>
          <w:wBefore w:w="37" w:type="dxa"/>
          <w:wAfter w:w="52" w:type="dxa"/>
          <w:trHeight w:val="205"/>
          <w:jc w:val="center"/>
        </w:trPr>
        <w:tc>
          <w:tcPr>
            <w:tcW w:w="13501" w:type="dxa"/>
            <w:gridSpan w:val="28"/>
            <w:shd w:val="clear" w:color="000000" w:fill="1F3864"/>
            <w:vAlign w:val="center"/>
            <w:hideMark/>
          </w:tcPr>
          <w:p w14:paraId="04E3D8D4" w14:textId="3F107CC1" w:rsidR="00485BAA" w:rsidRPr="00D30847" w:rsidRDefault="00485BAA" w:rsidP="00485BAA">
            <w:pPr>
              <w:spacing w:after="0" w:line="240" w:lineRule="auto"/>
              <w:jc w:val="both"/>
              <w:rPr>
                <w:rFonts w:ascii="Arial" w:eastAsia="Times New Roman" w:hAnsi="Arial" w:cs="Arial"/>
                <w:b/>
                <w:bCs/>
                <w:color w:val="FFFFFF"/>
                <w:sz w:val="12"/>
                <w:szCs w:val="12"/>
                <w:lang w:val="en-GB" w:eastAsia="mk-MK"/>
              </w:rPr>
            </w:pPr>
            <w:r w:rsidRPr="00D30847">
              <w:rPr>
                <w:rFonts w:ascii="Arial" w:eastAsia="Times New Roman" w:hAnsi="Arial" w:cs="Arial"/>
                <w:b/>
                <w:bCs/>
                <w:color w:val="FFFFFF"/>
                <w:sz w:val="12"/>
                <w:szCs w:val="12"/>
                <w:lang w:val="en-GB" w:eastAsia="mk-MK"/>
              </w:rPr>
              <w:t>PILLAR IV</w:t>
            </w:r>
            <w:r w:rsidR="00577A56" w:rsidRPr="00D30847">
              <w:rPr>
                <w:rFonts w:ascii="Arial" w:eastAsia="Times New Roman" w:hAnsi="Arial" w:cs="Arial"/>
                <w:b/>
                <w:bCs/>
                <w:color w:val="FFFFFF"/>
                <w:sz w:val="12"/>
                <w:szCs w:val="12"/>
                <w:lang w:val="en-GB" w:eastAsia="mk-MK"/>
              </w:rPr>
              <w:t xml:space="preserve">. </w:t>
            </w:r>
            <w:r w:rsidRPr="00D30847">
              <w:rPr>
                <w:rFonts w:ascii="Arial" w:eastAsia="Times New Roman" w:hAnsi="Arial" w:cs="Arial"/>
                <w:b/>
                <w:bCs/>
                <w:color w:val="FFFFFF"/>
                <w:sz w:val="12"/>
                <w:szCs w:val="12"/>
                <w:lang w:val="en-GB" w:eastAsia="mk-MK"/>
              </w:rPr>
              <w:t>PUBLIC PROCUREMENT</w:t>
            </w:r>
          </w:p>
        </w:tc>
      </w:tr>
      <w:tr w:rsidR="00485BAA" w:rsidRPr="00D30847" w14:paraId="19E01EE0" w14:textId="77777777" w:rsidTr="00FD4DDE">
        <w:trPr>
          <w:gridBefore w:val="3"/>
          <w:gridAfter w:val="1"/>
          <w:wBefore w:w="37" w:type="dxa"/>
          <w:wAfter w:w="52" w:type="dxa"/>
          <w:trHeight w:val="259"/>
          <w:jc w:val="center"/>
        </w:trPr>
        <w:tc>
          <w:tcPr>
            <w:tcW w:w="13501" w:type="dxa"/>
            <w:gridSpan w:val="28"/>
            <w:shd w:val="clear" w:color="000000" w:fill="1F3864"/>
            <w:vAlign w:val="center"/>
            <w:hideMark/>
          </w:tcPr>
          <w:p w14:paraId="47155EBC" w14:textId="4F151483" w:rsidR="00485BAA" w:rsidRPr="00D30847" w:rsidRDefault="00485BAA" w:rsidP="00485BAA">
            <w:pPr>
              <w:spacing w:after="0" w:line="240" w:lineRule="auto"/>
              <w:jc w:val="both"/>
              <w:rPr>
                <w:rFonts w:ascii="Arial" w:eastAsia="Times New Roman" w:hAnsi="Arial" w:cs="Arial"/>
                <w:b/>
                <w:bCs/>
                <w:color w:val="FFFFFF"/>
                <w:sz w:val="12"/>
                <w:szCs w:val="12"/>
                <w:lang w:val="en-GB" w:eastAsia="mk-MK"/>
              </w:rPr>
            </w:pPr>
            <w:r w:rsidRPr="00D30847">
              <w:rPr>
                <w:rFonts w:ascii="Arial" w:eastAsia="Times New Roman" w:hAnsi="Arial" w:cs="Arial"/>
                <w:b/>
                <w:bCs/>
                <w:color w:val="FFFFFF"/>
                <w:sz w:val="12"/>
                <w:szCs w:val="12"/>
                <w:lang w:val="en-GB" w:eastAsia="mk-MK"/>
              </w:rPr>
              <w:t>PRIORITY 2</w:t>
            </w:r>
            <w:r w:rsidR="00577A56" w:rsidRPr="00D30847">
              <w:rPr>
                <w:rFonts w:ascii="Arial" w:eastAsia="Times New Roman" w:hAnsi="Arial" w:cs="Arial"/>
                <w:b/>
                <w:bCs/>
                <w:color w:val="FFFFFF"/>
                <w:sz w:val="12"/>
                <w:szCs w:val="12"/>
                <w:lang w:val="en-GB" w:eastAsia="mk-MK"/>
              </w:rPr>
              <w:t xml:space="preserve">. </w:t>
            </w:r>
            <w:r w:rsidRPr="00D30847">
              <w:rPr>
                <w:rFonts w:ascii="Arial" w:eastAsia="Times New Roman" w:hAnsi="Arial" w:cs="Arial"/>
                <w:b/>
                <w:bCs/>
                <w:color w:val="FFFFFF"/>
                <w:sz w:val="12"/>
                <w:szCs w:val="12"/>
                <w:lang w:val="en-GB" w:eastAsia="mk-MK"/>
              </w:rPr>
              <w:t>Public</w:t>
            </w:r>
            <w:r w:rsidR="007A61CE" w:rsidRPr="00D30847">
              <w:rPr>
                <w:rFonts w:ascii="Arial" w:eastAsia="Times New Roman" w:hAnsi="Arial" w:cs="Arial"/>
                <w:b/>
                <w:bCs/>
                <w:color w:val="FFFFFF"/>
                <w:sz w:val="12"/>
                <w:szCs w:val="12"/>
                <w:lang w:val="en-GB" w:eastAsia="mk-MK"/>
              </w:rPr>
              <w:t xml:space="preserve"> </w:t>
            </w:r>
            <w:r w:rsidRPr="00D30847">
              <w:rPr>
                <w:rFonts w:ascii="Arial" w:eastAsia="Times New Roman" w:hAnsi="Arial" w:cs="Arial"/>
                <w:b/>
                <w:bCs/>
                <w:color w:val="FFFFFF"/>
                <w:sz w:val="12"/>
                <w:szCs w:val="12"/>
                <w:lang w:val="en-GB" w:eastAsia="mk-MK"/>
              </w:rPr>
              <w:t>Private</w:t>
            </w:r>
            <w:r w:rsidR="007A61CE" w:rsidRPr="00D30847">
              <w:rPr>
                <w:rFonts w:ascii="Arial" w:eastAsia="Times New Roman" w:hAnsi="Arial" w:cs="Arial"/>
                <w:b/>
                <w:bCs/>
                <w:color w:val="FFFFFF"/>
                <w:sz w:val="12"/>
                <w:szCs w:val="12"/>
                <w:lang w:val="en-GB" w:eastAsia="mk-MK"/>
              </w:rPr>
              <w:t xml:space="preserve"> </w:t>
            </w:r>
            <w:r w:rsidRPr="00D30847">
              <w:rPr>
                <w:rFonts w:ascii="Arial" w:eastAsia="Times New Roman" w:hAnsi="Arial" w:cs="Arial"/>
                <w:b/>
                <w:bCs/>
                <w:color w:val="FFFFFF"/>
                <w:sz w:val="12"/>
                <w:szCs w:val="12"/>
                <w:lang w:val="en-GB" w:eastAsia="mk-MK"/>
              </w:rPr>
              <w:t>Partnership (PPP</w:t>
            </w:r>
            <w:r w:rsidR="00153AEB">
              <w:rPr>
                <w:rFonts w:ascii="Arial" w:eastAsia="Times New Roman" w:hAnsi="Arial" w:cs="Arial"/>
                <w:b/>
                <w:bCs/>
                <w:color w:val="FFFFFF"/>
                <w:sz w:val="12"/>
                <w:szCs w:val="12"/>
                <w:lang w:val="en-GB" w:eastAsia="mk-MK"/>
              </w:rPr>
              <w:t xml:space="preserve">s) </w:t>
            </w:r>
            <w:r w:rsidR="008975AC" w:rsidRPr="00D30847">
              <w:rPr>
                <w:rFonts w:ascii="Arial" w:eastAsia="Times New Roman" w:hAnsi="Arial" w:cs="Arial"/>
                <w:b/>
                <w:bCs/>
                <w:color w:val="FFFFFF"/>
                <w:sz w:val="12"/>
                <w:szCs w:val="12"/>
                <w:lang w:val="en-GB" w:eastAsia="mk-MK"/>
              </w:rPr>
              <w:t>and</w:t>
            </w:r>
            <w:r w:rsidR="002F500A" w:rsidRPr="00D30847">
              <w:rPr>
                <w:rFonts w:ascii="Arial" w:eastAsia="Times New Roman" w:hAnsi="Arial" w:cs="Arial"/>
                <w:b/>
                <w:bCs/>
                <w:color w:val="FFFFFF"/>
                <w:sz w:val="12"/>
                <w:szCs w:val="12"/>
                <w:lang w:val="en-GB" w:eastAsia="mk-MK"/>
              </w:rPr>
              <w:t xml:space="preserve"> </w:t>
            </w:r>
            <w:r w:rsidR="008975AC" w:rsidRPr="00D30847">
              <w:rPr>
                <w:rFonts w:ascii="Arial" w:eastAsia="Times New Roman" w:hAnsi="Arial" w:cs="Arial"/>
                <w:b/>
                <w:bCs/>
                <w:color w:val="FFFFFF"/>
                <w:sz w:val="12"/>
                <w:szCs w:val="12"/>
                <w:lang w:val="en-GB" w:eastAsia="mk-MK"/>
              </w:rPr>
              <w:t>Concession</w:t>
            </w:r>
            <w:r w:rsidR="007A61CE" w:rsidRPr="00D30847">
              <w:rPr>
                <w:rFonts w:ascii="Arial" w:eastAsia="Times New Roman" w:hAnsi="Arial" w:cs="Arial"/>
                <w:b/>
                <w:bCs/>
                <w:color w:val="FFFFFF"/>
                <w:sz w:val="12"/>
                <w:szCs w:val="12"/>
                <w:lang w:val="en-GB" w:eastAsia="mk-MK"/>
              </w:rPr>
              <w:t xml:space="preserve"> </w:t>
            </w:r>
            <w:r w:rsidR="008975AC" w:rsidRPr="00D30847">
              <w:rPr>
                <w:rFonts w:ascii="Arial" w:eastAsia="Times New Roman" w:hAnsi="Arial" w:cs="Arial"/>
                <w:b/>
                <w:bCs/>
                <w:color w:val="FFFFFF"/>
                <w:sz w:val="12"/>
                <w:szCs w:val="12"/>
                <w:lang w:val="en-GB" w:eastAsia="mk-MK"/>
              </w:rPr>
              <w:t>on</w:t>
            </w:r>
            <w:r w:rsidR="007A61CE" w:rsidRPr="00D30847">
              <w:rPr>
                <w:rFonts w:ascii="Arial" w:eastAsia="Times New Roman" w:hAnsi="Arial" w:cs="Arial"/>
                <w:b/>
                <w:bCs/>
                <w:color w:val="FFFFFF"/>
                <w:sz w:val="12"/>
                <w:szCs w:val="12"/>
                <w:lang w:val="en-GB" w:eastAsia="mk-MK"/>
              </w:rPr>
              <w:t xml:space="preserve"> </w:t>
            </w:r>
            <w:r w:rsidR="008975AC" w:rsidRPr="00D30847">
              <w:rPr>
                <w:rFonts w:ascii="Arial" w:eastAsia="Times New Roman" w:hAnsi="Arial" w:cs="Arial"/>
                <w:b/>
                <w:bCs/>
                <w:color w:val="FFFFFF"/>
                <w:sz w:val="12"/>
                <w:szCs w:val="12"/>
                <w:lang w:val="en-GB" w:eastAsia="mk-MK"/>
              </w:rPr>
              <w:t>goods</w:t>
            </w:r>
            <w:r w:rsidR="007A61CE" w:rsidRPr="00D30847">
              <w:rPr>
                <w:rFonts w:ascii="Arial" w:eastAsia="Times New Roman" w:hAnsi="Arial" w:cs="Arial"/>
                <w:b/>
                <w:bCs/>
                <w:color w:val="FFFFFF"/>
                <w:sz w:val="12"/>
                <w:szCs w:val="12"/>
                <w:lang w:val="en-GB" w:eastAsia="mk-MK"/>
              </w:rPr>
              <w:t xml:space="preserve"> </w:t>
            </w:r>
            <w:r w:rsidR="008975AC" w:rsidRPr="00D30847">
              <w:rPr>
                <w:rFonts w:ascii="Arial" w:eastAsia="Times New Roman" w:hAnsi="Arial" w:cs="Arial"/>
                <w:b/>
                <w:bCs/>
                <w:color w:val="FFFFFF"/>
                <w:sz w:val="12"/>
                <w:szCs w:val="12"/>
                <w:lang w:val="en-GB" w:eastAsia="mk-MK"/>
              </w:rPr>
              <w:t>of</w:t>
            </w:r>
            <w:r w:rsidR="007A61CE" w:rsidRPr="00D30847">
              <w:rPr>
                <w:rFonts w:ascii="Arial" w:eastAsia="Times New Roman" w:hAnsi="Arial" w:cs="Arial"/>
                <w:b/>
                <w:bCs/>
                <w:color w:val="FFFFFF"/>
                <w:sz w:val="12"/>
                <w:szCs w:val="12"/>
                <w:lang w:val="en-GB" w:eastAsia="mk-MK"/>
              </w:rPr>
              <w:t xml:space="preserve"> </w:t>
            </w:r>
            <w:r w:rsidR="008975AC" w:rsidRPr="00D30847">
              <w:rPr>
                <w:rFonts w:ascii="Arial" w:eastAsia="Times New Roman" w:hAnsi="Arial" w:cs="Arial"/>
                <w:b/>
                <w:bCs/>
                <w:color w:val="FFFFFF"/>
                <w:sz w:val="12"/>
                <w:szCs w:val="12"/>
                <w:lang w:val="en-GB" w:eastAsia="mk-MK"/>
              </w:rPr>
              <w:t>general</w:t>
            </w:r>
            <w:r w:rsidR="007A61CE" w:rsidRPr="00D30847">
              <w:rPr>
                <w:rFonts w:ascii="Arial" w:eastAsia="Times New Roman" w:hAnsi="Arial" w:cs="Arial"/>
                <w:b/>
                <w:bCs/>
                <w:color w:val="FFFFFF"/>
                <w:sz w:val="12"/>
                <w:szCs w:val="12"/>
                <w:lang w:val="en-GB" w:eastAsia="mk-MK"/>
              </w:rPr>
              <w:t xml:space="preserve"> </w:t>
            </w:r>
            <w:r w:rsidR="008975AC" w:rsidRPr="00D30847">
              <w:rPr>
                <w:rFonts w:ascii="Arial" w:eastAsia="Times New Roman" w:hAnsi="Arial" w:cs="Arial"/>
                <w:b/>
                <w:bCs/>
                <w:color w:val="FFFFFF"/>
                <w:sz w:val="12"/>
                <w:szCs w:val="12"/>
                <w:lang w:val="en-GB" w:eastAsia="mk-MK"/>
              </w:rPr>
              <w:t>interest</w:t>
            </w:r>
          </w:p>
        </w:tc>
      </w:tr>
      <w:tr w:rsidR="00485BAA" w:rsidRPr="00D30847" w14:paraId="6A9149C4" w14:textId="77777777" w:rsidTr="00FD4DDE">
        <w:trPr>
          <w:gridBefore w:val="3"/>
          <w:gridAfter w:val="1"/>
          <w:wBefore w:w="37" w:type="dxa"/>
          <w:wAfter w:w="52" w:type="dxa"/>
          <w:trHeight w:val="315"/>
          <w:jc w:val="center"/>
        </w:trPr>
        <w:tc>
          <w:tcPr>
            <w:tcW w:w="2303" w:type="dxa"/>
            <w:gridSpan w:val="3"/>
            <w:shd w:val="clear" w:color="000000" w:fill="9BD2ED"/>
            <w:vAlign w:val="center"/>
            <w:hideMark/>
          </w:tcPr>
          <w:p w14:paraId="460D4347"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Outcome(s)</w:t>
            </w:r>
          </w:p>
        </w:tc>
        <w:tc>
          <w:tcPr>
            <w:tcW w:w="1836" w:type="dxa"/>
            <w:gridSpan w:val="5"/>
            <w:shd w:val="clear" w:color="000000" w:fill="9BD2ED"/>
            <w:vAlign w:val="center"/>
            <w:hideMark/>
          </w:tcPr>
          <w:p w14:paraId="05DAD4B6" w14:textId="13E0C1AA"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Performance</w:t>
            </w:r>
            <w:r w:rsidR="008618D5"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Indicator</w:t>
            </w:r>
          </w:p>
        </w:tc>
        <w:tc>
          <w:tcPr>
            <w:tcW w:w="1194" w:type="dxa"/>
            <w:gridSpan w:val="2"/>
            <w:shd w:val="clear" w:color="000000" w:fill="9BD2ED"/>
            <w:vAlign w:val="center"/>
            <w:hideMark/>
          </w:tcPr>
          <w:p w14:paraId="371EFC65" w14:textId="38AB04B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Data</w:t>
            </w:r>
            <w:r w:rsidR="008618D5"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Source</w:t>
            </w:r>
          </w:p>
        </w:tc>
        <w:tc>
          <w:tcPr>
            <w:tcW w:w="1418" w:type="dxa"/>
            <w:gridSpan w:val="3"/>
            <w:shd w:val="clear" w:color="000000" w:fill="9BD2ED"/>
            <w:vAlign w:val="center"/>
            <w:hideMark/>
          </w:tcPr>
          <w:p w14:paraId="3AC583F6" w14:textId="1329242B"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Baseline FY2</w:t>
            </w:r>
            <w:r w:rsidR="00863EBC">
              <w:rPr>
                <w:rFonts w:ascii="Arial" w:eastAsia="Times New Roman" w:hAnsi="Arial" w:cs="Arial"/>
                <w:b/>
                <w:bCs/>
                <w:sz w:val="12"/>
                <w:szCs w:val="12"/>
                <w:lang w:val="en-GB" w:eastAsia="mk-MK"/>
              </w:rPr>
              <w:t>3</w:t>
            </w:r>
          </w:p>
        </w:tc>
        <w:tc>
          <w:tcPr>
            <w:tcW w:w="1644" w:type="dxa"/>
            <w:gridSpan w:val="3"/>
            <w:shd w:val="clear" w:color="000000" w:fill="9BD2ED"/>
            <w:vAlign w:val="center"/>
            <w:hideMark/>
          </w:tcPr>
          <w:p w14:paraId="466442F8" w14:textId="0DCC181F"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863EBC">
              <w:rPr>
                <w:rFonts w:ascii="Arial" w:eastAsia="Times New Roman" w:hAnsi="Arial" w:cs="Arial"/>
                <w:b/>
                <w:bCs/>
                <w:sz w:val="12"/>
                <w:szCs w:val="12"/>
                <w:lang w:val="en-GB" w:eastAsia="mk-MK"/>
              </w:rPr>
              <w:t>5</w:t>
            </w:r>
          </w:p>
        </w:tc>
        <w:tc>
          <w:tcPr>
            <w:tcW w:w="1758" w:type="dxa"/>
            <w:gridSpan w:val="4"/>
            <w:shd w:val="clear" w:color="000000" w:fill="9BD2ED"/>
            <w:vAlign w:val="center"/>
            <w:hideMark/>
          </w:tcPr>
          <w:p w14:paraId="0F69EC54" w14:textId="6FE1644B"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863EBC">
              <w:rPr>
                <w:rFonts w:ascii="Arial" w:eastAsia="Times New Roman" w:hAnsi="Arial" w:cs="Arial"/>
                <w:b/>
                <w:bCs/>
                <w:sz w:val="12"/>
                <w:szCs w:val="12"/>
                <w:lang w:val="en-GB" w:eastAsia="mk-MK"/>
              </w:rPr>
              <w:t>6</w:t>
            </w:r>
          </w:p>
        </w:tc>
        <w:tc>
          <w:tcPr>
            <w:tcW w:w="1842" w:type="dxa"/>
            <w:gridSpan w:val="4"/>
            <w:shd w:val="clear" w:color="000000" w:fill="9BD2ED"/>
            <w:vAlign w:val="center"/>
            <w:hideMark/>
          </w:tcPr>
          <w:p w14:paraId="6D9C09E3" w14:textId="64DD1082"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863EBC">
              <w:rPr>
                <w:rFonts w:ascii="Arial" w:eastAsia="Times New Roman" w:hAnsi="Arial" w:cs="Arial"/>
                <w:b/>
                <w:bCs/>
                <w:sz w:val="12"/>
                <w:szCs w:val="12"/>
                <w:lang w:val="en-GB" w:eastAsia="mk-MK"/>
              </w:rPr>
              <w:t>7</w:t>
            </w:r>
          </w:p>
        </w:tc>
        <w:tc>
          <w:tcPr>
            <w:tcW w:w="1506" w:type="dxa"/>
            <w:gridSpan w:val="4"/>
            <w:shd w:val="clear" w:color="000000" w:fill="9BD2ED"/>
            <w:vAlign w:val="center"/>
            <w:hideMark/>
          </w:tcPr>
          <w:p w14:paraId="16342C39" w14:textId="1B491245"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863EBC">
              <w:rPr>
                <w:rFonts w:ascii="Arial" w:eastAsia="Times New Roman" w:hAnsi="Arial" w:cs="Arial"/>
                <w:b/>
                <w:bCs/>
                <w:sz w:val="12"/>
                <w:szCs w:val="12"/>
                <w:lang w:val="en-GB" w:eastAsia="mk-MK"/>
              </w:rPr>
              <w:t>8</w:t>
            </w:r>
          </w:p>
        </w:tc>
      </w:tr>
      <w:tr w:rsidR="00485BAA" w:rsidRPr="00D30847" w14:paraId="1CB53267" w14:textId="77777777" w:rsidTr="00FD4DDE">
        <w:trPr>
          <w:gridBefore w:val="3"/>
          <w:gridAfter w:val="1"/>
          <w:wBefore w:w="37" w:type="dxa"/>
          <w:wAfter w:w="52" w:type="dxa"/>
          <w:trHeight w:val="2176"/>
          <w:jc w:val="center"/>
        </w:trPr>
        <w:tc>
          <w:tcPr>
            <w:tcW w:w="2303" w:type="dxa"/>
            <w:gridSpan w:val="3"/>
            <w:shd w:val="clear" w:color="000000" w:fill="FFFF99"/>
            <w:hideMark/>
          </w:tcPr>
          <w:p w14:paraId="62C7D3D8" w14:textId="602E806F" w:rsidR="00485BAA" w:rsidRPr="00D30847" w:rsidRDefault="007A61CE"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Unification and digitalization of the process of awarding contracts for establishing public-private partnership, </w:t>
            </w:r>
            <w:r w:rsidRPr="008A4BE3">
              <w:rPr>
                <w:rFonts w:ascii="Arial" w:eastAsia="Times New Roman" w:hAnsi="Arial" w:cs="Arial"/>
                <w:sz w:val="12"/>
                <w:szCs w:val="12"/>
                <w:lang w:val="en-GB" w:eastAsia="mk-MK"/>
              </w:rPr>
              <w:t xml:space="preserve">increased transparency and efficiency in the implementation of the Law on Public-Private Partnership and strengthening and developing the capacities of the </w:t>
            </w:r>
            <w:r w:rsidR="008A4BE3" w:rsidRPr="008A4BE3">
              <w:rPr>
                <w:rFonts w:ascii="Arial" w:hAnsi="Arial" w:cs="Arial"/>
                <w:bCs/>
                <w:sz w:val="12"/>
                <w:szCs w:val="12"/>
                <w:lang w:val="sr-Latn-RS"/>
              </w:rPr>
              <w:t>Ministry o</w:t>
            </w:r>
            <w:r w:rsidR="008A4BE3" w:rsidRPr="008A4BE3">
              <w:rPr>
                <w:rFonts w:ascii="Arial" w:hAnsi="Arial" w:cs="Arial"/>
                <w:bCs/>
                <w:sz w:val="12"/>
                <w:szCs w:val="12"/>
                <w:lang w:val="en-US"/>
              </w:rPr>
              <w:t>f energy, mining and mineral resources</w:t>
            </w:r>
            <w:r w:rsidR="008A4BE3" w:rsidRPr="008A4BE3">
              <w:rPr>
                <w:rFonts w:ascii="Arial" w:hAnsi="Arial" w:cs="Arial"/>
                <w:bCs/>
                <w:sz w:val="12"/>
                <w:szCs w:val="12"/>
                <w:lang w:val="sr-Latn-RS"/>
              </w:rPr>
              <w:t xml:space="preserve"> </w:t>
            </w:r>
            <w:r w:rsidRPr="008A4BE3">
              <w:rPr>
                <w:rFonts w:ascii="Arial" w:eastAsia="Times New Roman" w:hAnsi="Arial" w:cs="Arial"/>
                <w:sz w:val="12"/>
                <w:szCs w:val="12"/>
                <w:lang w:val="en-GB" w:eastAsia="mk-MK"/>
              </w:rPr>
              <w:t>for consistent realization of competencies according to law.</w:t>
            </w:r>
          </w:p>
        </w:tc>
        <w:tc>
          <w:tcPr>
            <w:tcW w:w="1836" w:type="dxa"/>
            <w:gridSpan w:val="5"/>
            <w:shd w:val="clear" w:color="000000" w:fill="FFFF99"/>
            <w:hideMark/>
          </w:tcPr>
          <w:p w14:paraId="2716F809" w14:textId="6224DD2D" w:rsidR="00485BAA" w:rsidRPr="00D30847" w:rsidRDefault="007A61CE"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1)Number of concluded agreements for establishing a public-private partnership</w:t>
            </w:r>
            <w:r w:rsidRPr="00D30847">
              <w:rPr>
                <w:rFonts w:ascii="Arial" w:eastAsia="Times New Roman" w:hAnsi="Arial" w:cs="Arial"/>
                <w:sz w:val="12"/>
                <w:szCs w:val="12"/>
                <w:lang w:val="en-GB" w:eastAsia="mk-MK"/>
              </w:rPr>
              <w:br/>
              <w:t>2) Effective and consistent implementation of the obligations of the contracting parties in accordance with the agreements for establishment of public-private partnership.</w:t>
            </w:r>
          </w:p>
        </w:tc>
        <w:tc>
          <w:tcPr>
            <w:tcW w:w="1194" w:type="dxa"/>
            <w:gridSpan w:val="2"/>
            <w:shd w:val="clear" w:color="000000" w:fill="FFFF99"/>
            <w:vAlign w:val="center"/>
            <w:hideMark/>
          </w:tcPr>
          <w:p w14:paraId="373640B2" w14:textId="5BD55520"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ME</w:t>
            </w:r>
            <w:r w:rsidR="00863EBC">
              <w:rPr>
                <w:rFonts w:ascii="Arial" w:eastAsia="Times New Roman" w:hAnsi="Arial" w:cs="Arial"/>
                <w:sz w:val="12"/>
                <w:szCs w:val="12"/>
                <w:lang w:val="en-GB" w:eastAsia="mk-MK"/>
              </w:rPr>
              <w:t>MMR</w:t>
            </w:r>
          </w:p>
        </w:tc>
        <w:tc>
          <w:tcPr>
            <w:tcW w:w="1418" w:type="dxa"/>
            <w:gridSpan w:val="3"/>
            <w:shd w:val="clear" w:color="000000" w:fill="FFFF99"/>
            <w:hideMark/>
          </w:tcPr>
          <w:p w14:paraId="375CB4D2" w14:textId="52A05A28" w:rsidR="00485BAA" w:rsidRPr="00D30847" w:rsidRDefault="00485BAA" w:rsidP="00485BAA">
            <w:pPr>
              <w:spacing w:after="0" w:line="240" w:lineRule="auto"/>
              <w:rPr>
                <w:rFonts w:ascii="Arial" w:eastAsia="Times New Roman" w:hAnsi="Arial" w:cs="Arial"/>
                <w:sz w:val="12"/>
                <w:szCs w:val="12"/>
                <w:lang w:val="en-GB" w:eastAsia="mk-MK"/>
              </w:rPr>
            </w:pPr>
          </w:p>
        </w:tc>
        <w:tc>
          <w:tcPr>
            <w:tcW w:w="1644" w:type="dxa"/>
            <w:gridSpan w:val="3"/>
            <w:shd w:val="clear" w:color="000000" w:fill="FFFF99"/>
            <w:vAlign w:val="center"/>
            <w:hideMark/>
          </w:tcPr>
          <w:p w14:paraId="7A91B30E"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758" w:type="dxa"/>
            <w:gridSpan w:val="4"/>
            <w:shd w:val="clear" w:color="000000" w:fill="FFFF99"/>
            <w:hideMark/>
          </w:tcPr>
          <w:p w14:paraId="428F06F6" w14:textId="2C85D668" w:rsidR="00485BAA" w:rsidRPr="00D30847" w:rsidRDefault="007A61CE"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 Potential increase in the number of concluded contracts for public-private partnership by 5% compared to the number of contracts concluded in the year as a basis for monitoring</w:t>
            </w:r>
            <w:r w:rsidRPr="00D30847">
              <w:rPr>
                <w:rFonts w:ascii="Arial" w:eastAsia="Times New Roman" w:hAnsi="Arial" w:cs="Arial"/>
                <w:sz w:val="12"/>
                <w:szCs w:val="12"/>
                <w:lang w:val="en-GB" w:eastAsia="mk-MK"/>
              </w:rPr>
              <w:br/>
              <w:t>2) Potential reduction by 20% of concluded contracts for public-private partnership in which certain legal obstacles in the realization occurred, compared to the percentage of contracts concluded in the year as a basis for monitoring</w:t>
            </w:r>
          </w:p>
        </w:tc>
        <w:tc>
          <w:tcPr>
            <w:tcW w:w="1842" w:type="dxa"/>
            <w:gridSpan w:val="4"/>
            <w:shd w:val="clear" w:color="000000" w:fill="FFFF99"/>
            <w:hideMark/>
          </w:tcPr>
          <w:p w14:paraId="040AF459" w14:textId="2705DAEA" w:rsidR="00485BAA" w:rsidRPr="00D30847" w:rsidRDefault="007A61CE"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 Potential increase in the number of concluded public-private partnership agreements by 5% compared to the previous year</w:t>
            </w:r>
            <w:r w:rsidRPr="00D30847">
              <w:rPr>
                <w:rFonts w:ascii="Arial" w:eastAsia="Times New Roman" w:hAnsi="Arial" w:cs="Arial"/>
                <w:sz w:val="12"/>
                <w:szCs w:val="12"/>
                <w:lang w:val="en-GB" w:eastAsia="mk-MK"/>
              </w:rPr>
              <w:br/>
              <w:t>2) Potential reduction by 10% of concluded public-private partnership agreements in which certain legal obstacles in the realization occurred, compared to the previous year</w:t>
            </w:r>
          </w:p>
        </w:tc>
        <w:tc>
          <w:tcPr>
            <w:tcW w:w="1506" w:type="dxa"/>
            <w:gridSpan w:val="4"/>
            <w:shd w:val="clear" w:color="000000" w:fill="FFFF99"/>
            <w:hideMark/>
          </w:tcPr>
          <w:p w14:paraId="334C99CE" w14:textId="5041115E" w:rsidR="00485BAA" w:rsidRPr="00D30847" w:rsidRDefault="007A61CE"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 Potential increase in the number of concluded public-private partnership agreements by 5% compared to the previous year</w:t>
            </w:r>
            <w:r w:rsidRPr="00D30847">
              <w:rPr>
                <w:rFonts w:ascii="Arial" w:eastAsia="Times New Roman" w:hAnsi="Arial" w:cs="Arial"/>
                <w:sz w:val="12"/>
                <w:szCs w:val="12"/>
                <w:lang w:val="en-GB" w:eastAsia="mk-MK"/>
              </w:rPr>
              <w:br/>
              <w:t>2) Potential reduction by 10% of concluded public-private partnership agreements in which certain legal obstacles in the realization occurred, compared to the previous year</w:t>
            </w:r>
          </w:p>
        </w:tc>
      </w:tr>
      <w:tr w:rsidR="00485BAA" w:rsidRPr="00D30847" w14:paraId="437BB281" w14:textId="77777777" w:rsidTr="00FD4DDE">
        <w:trPr>
          <w:gridBefore w:val="3"/>
          <w:gridAfter w:val="1"/>
          <w:wBefore w:w="37" w:type="dxa"/>
          <w:wAfter w:w="52" w:type="dxa"/>
          <w:trHeight w:val="268"/>
          <w:jc w:val="center"/>
        </w:trPr>
        <w:tc>
          <w:tcPr>
            <w:tcW w:w="13501" w:type="dxa"/>
            <w:gridSpan w:val="28"/>
            <w:shd w:val="clear" w:color="000000" w:fill="9BD2ED"/>
            <w:vAlign w:val="center"/>
            <w:hideMark/>
          </w:tcPr>
          <w:p w14:paraId="6E5B6697" w14:textId="30991C20" w:rsidR="00485BAA" w:rsidRPr="00D30847" w:rsidRDefault="00485BAA" w:rsidP="00485BAA">
            <w:pPr>
              <w:spacing w:after="0" w:line="240" w:lineRule="auto"/>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lastRenderedPageBreak/>
              <w:t>M</w:t>
            </w:r>
            <w:r w:rsidR="00577A56" w:rsidRPr="00D30847">
              <w:rPr>
                <w:rFonts w:ascii="Arial" w:eastAsia="Times New Roman" w:hAnsi="Arial" w:cs="Arial"/>
                <w:b/>
                <w:bCs/>
                <w:sz w:val="12"/>
                <w:szCs w:val="12"/>
                <w:lang w:val="en-GB" w:eastAsia="mk-MK"/>
              </w:rPr>
              <w:t>easure</w:t>
            </w:r>
            <w:r w:rsidRPr="00D30847">
              <w:rPr>
                <w:rFonts w:ascii="Arial" w:eastAsia="Times New Roman" w:hAnsi="Arial" w:cs="Arial"/>
                <w:b/>
                <w:bCs/>
                <w:sz w:val="12"/>
                <w:szCs w:val="12"/>
                <w:lang w:val="en-GB" w:eastAsia="mk-MK"/>
              </w:rPr>
              <w:t xml:space="preserve"> 1</w:t>
            </w:r>
            <w:r w:rsidR="00577A56" w:rsidRPr="00D30847">
              <w:rPr>
                <w:rFonts w:ascii="Arial" w:eastAsia="Times New Roman" w:hAnsi="Arial" w:cs="Arial"/>
                <w:b/>
                <w:bCs/>
                <w:sz w:val="12"/>
                <w:szCs w:val="12"/>
                <w:lang w:val="en-GB" w:eastAsia="mk-MK"/>
              </w:rPr>
              <w:t>.</w:t>
            </w:r>
            <w:r w:rsidRPr="00D30847">
              <w:rPr>
                <w:rFonts w:ascii="Arial" w:eastAsia="Times New Roman" w:hAnsi="Arial" w:cs="Arial"/>
                <w:b/>
                <w:bCs/>
                <w:sz w:val="12"/>
                <w:szCs w:val="12"/>
                <w:lang w:val="en-GB" w:eastAsia="mk-MK"/>
              </w:rPr>
              <w:t xml:space="preserve"> Establishment</w:t>
            </w:r>
            <w:r w:rsidR="007A61CE"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of</w:t>
            </w:r>
            <w:r w:rsidR="007A61CE"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the</w:t>
            </w:r>
            <w:r w:rsidR="007A61CE"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Unique</w:t>
            </w:r>
            <w:r w:rsidR="007A61CE"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Electronic</w:t>
            </w:r>
            <w:r w:rsidR="00AC339B"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Public</w:t>
            </w:r>
            <w:r w:rsidR="007A61CE"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Private</w:t>
            </w:r>
            <w:r w:rsidR="007A61CE"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Partnership</w:t>
            </w:r>
            <w:r w:rsidR="007A61CE"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System (UE</w:t>
            </w:r>
            <w:r w:rsidR="00AC339B" w:rsidRPr="00D30847">
              <w:rPr>
                <w:rFonts w:ascii="Arial" w:eastAsia="Times New Roman" w:hAnsi="Arial" w:cs="Arial"/>
                <w:b/>
                <w:bCs/>
                <w:sz w:val="12"/>
                <w:szCs w:val="12"/>
                <w:lang w:val="en-GB" w:eastAsia="mk-MK"/>
              </w:rPr>
              <w:t>S</w:t>
            </w:r>
            <w:r w:rsidRPr="00D30847">
              <w:rPr>
                <w:rFonts w:ascii="Arial" w:eastAsia="Times New Roman" w:hAnsi="Arial" w:cs="Arial"/>
                <w:b/>
                <w:bCs/>
                <w:sz w:val="12"/>
                <w:szCs w:val="12"/>
                <w:lang w:val="en-GB" w:eastAsia="mk-MK"/>
              </w:rPr>
              <w:t xml:space="preserve">PPP) </w:t>
            </w:r>
          </w:p>
        </w:tc>
      </w:tr>
      <w:tr w:rsidR="00485BAA" w:rsidRPr="00D30847" w14:paraId="19900DD5" w14:textId="77777777" w:rsidTr="00FD4DDE">
        <w:trPr>
          <w:gridBefore w:val="3"/>
          <w:gridAfter w:val="1"/>
          <w:wBefore w:w="37" w:type="dxa"/>
          <w:wAfter w:w="52" w:type="dxa"/>
          <w:trHeight w:val="269"/>
          <w:jc w:val="center"/>
        </w:trPr>
        <w:tc>
          <w:tcPr>
            <w:tcW w:w="2303" w:type="dxa"/>
            <w:gridSpan w:val="3"/>
            <w:vMerge w:val="restart"/>
            <w:tcBorders>
              <w:top w:val="nil"/>
              <w:left w:val="nil"/>
              <w:bottom w:val="nil"/>
              <w:right w:val="single" w:sz="8" w:space="0" w:color="000000"/>
            </w:tcBorders>
            <w:shd w:val="clear" w:color="auto" w:fill="auto"/>
            <w:vAlign w:val="center"/>
            <w:hideMark/>
          </w:tcPr>
          <w:p w14:paraId="7B7BDE3E"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c>
          <w:tcPr>
            <w:tcW w:w="1836" w:type="dxa"/>
            <w:gridSpan w:val="5"/>
            <w:tcBorders>
              <w:left w:val="single" w:sz="8" w:space="0" w:color="000000"/>
            </w:tcBorders>
            <w:shd w:val="clear" w:color="000000" w:fill="9BD2ED"/>
            <w:vAlign w:val="center"/>
            <w:hideMark/>
          </w:tcPr>
          <w:p w14:paraId="5A09F97E" w14:textId="230A7E81"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Performance</w:t>
            </w:r>
            <w:r w:rsidR="007A61CE"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Indicator</w:t>
            </w:r>
          </w:p>
        </w:tc>
        <w:tc>
          <w:tcPr>
            <w:tcW w:w="1194" w:type="dxa"/>
            <w:gridSpan w:val="2"/>
            <w:shd w:val="clear" w:color="000000" w:fill="9BD2ED"/>
            <w:vAlign w:val="center"/>
            <w:hideMark/>
          </w:tcPr>
          <w:p w14:paraId="4BB5321C" w14:textId="0A0C79E1"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Data</w:t>
            </w:r>
            <w:r w:rsidR="00F368A1">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Source</w:t>
            </w:r>
          </w:p>
        </w:tc>
        <w:tc>
          <w:tcPr>
            <w:tcW w:w="1418" w:type="dxa"/>
            <w:gridSpan w:val="3"/>
            <w:shd w:val="clear" w:color="000000" w:fill="9BD2ED"/>
            <w:vAlign w:val="center"/>
            <w:hideMark/>
          </w:tcPr>
          <w:p w14:paraId="01504620" w14:textId="13EA590B"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Baseline FY2</w:t>
            </w:r>
            <w:r w:rsidR="00863EBC">
              <w:rPr>
                <w:rFonts w:ascii="Arial" w:eastAsia="Times New Roman" w:hAnsi="Arial" w:cs="Arial"/>
                <w:b/>
                <w:bCs/>
                <w:sz w:val="12"/>
                <w:szCs w:val="12"/>
                <w:lang w:val="en-GB" w:eastAsia="mk-MK"/>
              </w:rPr>
              <w:t>3</w:t>
            </w:r>
          </w:p>
        </w:tc>
        <w:tc>
          <w:tcPr>
            <w:tcW w:w="1644" w:type="dxa"/>
            <w:gridSpan w:val="3"/>
            <w:shd w:val="clear" w:color="000000" w:fill="9BD2ED"/>
            <w:vAlign w:val="center"/>
            <w:hideMark/>
          </w:tcPr>
          <w:p w14:paraId="7F9EE6F4" w14:textId="20B2CD70"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863EBC">
              <w:rPr>
                <w:rFonts w:ascii="Arial" w:eastAsia="Times New Roman" w:hAnsi="Arial" w:cs="Arial"/>
                <w:b/>
                <w:bCs/>
                <w:sz w:val="12"/>
                <w:szCs w:val="12"/>
                <w:lang w:val="en-GB" w:eastAsia="mk-MK"/>
              </w:rPr>
              <w:t>5</w:t>
            </w:r>
          </w:p>
        </w:tc>
        <w:tc>
          <w:tcPr>
            <w:tcW w:w="1758" w:type="dxa"/>
            <w:gridSpan w:val="4"/>
            <w:shd w:val="clear" w:color="000000" w:fill="9BD2ED"/>
            <w:vAlign w:val="center"/>
            <w:hideMark/>
          </w:tcPr>
          <w:p w14:paraId="0E0F1ABA" w14:textId="7934782A"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863EBC">
              <w:rPr>
                <w:rFonts w:ascii="Arial" w:eastAsia="Times New Roman" w:hAnsi="Arial" w:cs="Arial"/>
                <w:b/>
                <w:bCs/>
                <w:sz w:val="12"/>
                <w:szCs w:val="12"/>
                <w:lang w:val="en-GB" w:eastAsia="mk-MK"/>
              </w:rPr>
              <w:t>6</w:t>
            </w:r>
          </w:p>
        </w:tc>
        <w:tc>
          <w:tcPr>
            <w:tcW w:w="1842" w:type="dxa"/>
            <w:gridSpan w:val="4"/>
            <w:shd w:val="clear" w:color="000000" w:fill="9BD2ED"/>
            <w:vAlign w:val="center"/>
            <w:hideMark/>
          </w:tcPr>
          <w:p w14:paraId="748108CA" w14:textId="3ADF50B4" w:rsidR="00485BAA" w:rsidRPr="00D30847" w:rsidRDefault="00485BAA" w:rsidP="00AC339B">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863EBC">
              <w:rPr>
                <w:rFonts w:ascii="Arial" w:eastAsia="Times New Roman" w:hAnsi="Arial" w:cs="Arial"/>
                <w:b/>
                <w:bCs/>
                <w:sz w:val="12"/>
                <w:szCs w:val="12"/>
                <w:lang w:val="en-GB" w:eastAsia="mk-MK"/>
              </w:rPr>
              <w:t>7</w:t>
            </w:r>
          </w:p>
        </w:tc>
        <w:tc>
          <w:tcPr>
            <w:tcW w:w="1506" w:type="dxa"/>
            <w:gridSpan w:val="4"/>
            <w:shd w:val="clear" w:color="000000" w:fill="9BD2ED"/>
            <w:vAlign w:val="center"/>
            <w:hideMark/>
          </w:tcPr>
          <w:p w14:paraId="153B2891" w14:textId="29565F55"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863EBC">
              <w:rPr>
                <w:rFonts w:ascii="Arial" w:eastAsia="Times New Roman" w:hAnsi="Arial" w:cs="Arial"/>
                <w:b/>
                <w:bCs/>
                <w:sz w:val="12"/>
                <w:szCs w:val="12"/>
                <w:lang w:val="en-GB" w:eastAsia="mk-MK"/>
              </w:rPr>
              <w:t>8</w:t>
            </w:r>
          </w:p>
        </w:tc>
      </w:tr>
      <w:tr w:rsidR="00485BAA" w:rsidRPr="00D30847" w14:paraId="200A9500" w14:textId="77777777" w:rsidTr="00FD4DDE">
        <w:trPr>
          <w:gridBefore w:val="3"/>
          <w:gridAfter w:val="1"/>
          <w:wBefore w:w="37" w:type="dxa"/>
          <w:wAfter w:w="52" w:type="dxa"/>
          <w:trHeight w:val="2532"/>
          <w:jc w:val="center"/>
        </w:trPr>
        <w:tc>
          <w:tcPr>
            <w:tcW w:w="2303" w:type="dxa"/>
            <w:gridSpan w:val="3"/>
            <w:vMerge/>
            <w:tcBorders>
              <w:top w:val="nil"/>
              <w:left w:val="nil"/>
              <w:bottom w:val="nil"/>
              <w:right w:val="single" w:sz="8" w:space="0" w:color="000000"/>
            </w:tcBorders>
            <w:vAlign w:val="center"/>
            <w:hideMark/>
          </w:tcPr>
          <w:p w14:paraId="466F5EF9"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3EF1290B" w14:textId="77777777" w:rsidR="007A61CE" w:rsidRPr="00D30847" w:rsidRDefault="007A61CE" w:rsidP="007A61CE">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1)Commissioning of the UESPPP and the Register of awarded contracts for the establishment of a public-private partnership and its functionality</w:t>
            </w:r>
          </w:p>
          <w:p w14:paraId="44C05506" w14:textId="77777777" w:rsidR="007A61CE" w:rsidRPr="00D30847" w:rsidRDefault="007A61CE" w:rsidP="007A61CE">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br/>
              <w:t>2)percentage of PPP contracts whose progress in implementation is regularly reported to the system within the deadlines provided by the law</w:t>
            </w:r>
          </w:p>
          <w:p w14:paraId="19CFCE25" w14:textId="218AB2B4" w:rsidR="00485BAA" w:rsidRPr="00D30847" w:rsidRDefault="007A61CE" w:rsidP="007A61CE">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br/>
              <w:t>3)percentage of initiated procedures for awarding a contract for establishing a public-private partnership, which have not been completed</w:t>
            </w:r>
          </w:p>
        </w:tc>
        <w:tc>
          <w:tcPr>
            <w:tcW w:w="1194" w:type="dxa"/>
            <w:gridSpan w:val="2"/>
            <w:shd w:val="clear" w:color="000000" w:fill="FFFF99"/>
            <w:vAlign w:val="center"/>
            <w:hideMark/>
          </w:tcPr>
          <w:p w14:paraId="5424118B"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c>
          <w:tcPr>
            <w:tcW w:w="1418" w:type="dxa"/>
            <w:gridSpan w:val="3"/>
            <w:shd w:val="clear" w:color="000000" w:fill="FFFF99"/>
            <w:vAlign w:val="center"/>
            <w:hideMark/>
          </w:tcPr>
          <w:p w14:paraId="2D9E608E" w14:textId="77777777" w:rsidR="007A61CE" w:rsidRPr="00D30847" w:rsidRDefault="007A61CE" w:rsidP="007A61CE">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 0% of the public-private partnership agreements whose progress in the implementation is regularly reported in the system within the deadlines provided by law</w:t>
            </w:r>
          </w:p>
          <w:p w14:paraId="6CA1C666" w14:textId="45B7D275" w:rsidR="00485BAA" w:rsidRPr="00D30847" w:rsidRDefault="007A61CE" w:rsidP="007A61CE">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br/>
              <w:t xml:space="preserve">3)20% of the initiated procedures for awarding a contract for establishing a public-private partnership, which have not been completed </w:t>
            </w:r>
          </w:p>
        </w:tc>
        <w:tc>
          <w:tcPr>
            <w:tcW w:w="1644" w:type="dxa"/>
            <w:gridSpan w:val="3"/>
            <w:shd w:val="clear" w:color="000000" w:fill="FFFF99"/>
            <w:vAlign w:val="center"/>
            <w:hideMark/>
          </w:tcPr>
          <w:p w14:paraId="15453A42" w14:textId="77777777" w:rsidR="00485BAA" w:rsidRPr="00D30847" w:rsidRDefault="00806CE6" w:rsidP="00806CE6">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758" w:type="dxa"/>
            <w:gridSpan w:val="4"/>
            <w:shd w:val="clear" w:color="000000" w:fill="FFFF99"/>
            <w:vAlign w:val="center"/>
            <w:hideMark/>
          </w:tcPr>
          <w:p w14:paraId="688B36FB" w14:textId="7EE49452" w:rsidR="007A61CE" w:rsidRPr="00D30847" w:rsidRDefault="007A61CE" w:rsidP="007A61CE">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1)Establishment of the UESPPP and start of </w:t>
            </w:r>
            <w:r w:rsidRPr="00AC5AF4">
              <w:rPr>
                <w:rFonts w:ascii="Arial" w:eastAsia="Times New Roman" w:hAnsi="Arial" w:cs="Arial"/>
                <w:sz w:val="12"/>
                <w:szCs w:val="12"/>
                <w:lang w:val="en-GB" w:eastAsia="mk-MK"/>
              </w:rPr>
              <w:t xml:space="preserve">implementation - </w:t>
            </w:r>
            <w:r w:rsidR="00AC5AF4" w:rsidRPr="00AC5AF4">
              <w:rPr>
                <w:rFonts w:ascii="Arial" w:hAnsi="Arial" w:cs="Arial"/>
                <w:bCs/>
                <w:sz w:val="12"/>
                <w:szCs w:val="12"/>
              </w:rPr>
              <w:t xml:space="preserve">Preparation of </w:t>
            </w:r>
            <w:r w:rsidRPr="00AC5AF4">
              <w:rPr>
                <w:rFonts w:ascii="Arial" w:eastAsia="Times New Roman" w:hAnsi="Arial" w:cs="Arial"/>
                <w:sz w:val="12"/>
                <w:szCs w:val="12"/>
                <w:lang w:val="en-GB" w:eastAsia="mk-MK"/>
              </w:rPr>
              <w:t>The software solution for the establishment of the UESPP and the Register of awarded contracts for the establishment of a public</w:t>
            </w:r>
            <w:r w:rsidRPr="00D30847">
              <w:rPr>
                <w:rFonts w:ascii="Arial" w:eastAsia="Times New Roman" w:hAnsi="Arial" w:cs="Arial"/>
                <w:sz w:val="12"/>
                <w:szCs w:val="12"/>
                <w:lang w:val="en-GB" w:eastAsia="mk-MK"/>
              </w:rPr>
              <w:t xml:space="preserve">-private partnership </w:t>
            </w:r>
          </w:p>
          <w:p w14:paraId="0A7BE0BD" w14:textId="72801D31" w:rsidR="00485BAA" w:rsidRPr="00D30847" w:rsidRDefault="007A61CE" w:rsidP="007A61CE">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 50% of the public-private partnership agreements, which progress of the implementation is regularly reported in the system within the deadlines provided by law</w:t>
            </w:r>
            <w:r w:rsidRPr="00D30847">
              <w:rPr>
                <w:rFonts w:ascii="Arial" w:eastAsia="Times New Roman" w:hAnsi="Arial" w:cs="Arial"/>
                <w:sz w:val="12"/>
                <w:szCs w:val="12"/>
                <w:lang w:val="en-GB" w:eastAsia="mk-MK"/>
              </w:rPr>
              <w:br/>
              <w:t>3)Reduction by 10% of the initiated procedures for awarding a contract for establishing a public-private partnership, which are not completed, compared to the percentage of initiated but not completed procedures in the year as a basis for monitoring</w:t>
            </w:r>
          </w:p>
        </w:tc>
        <w:tc>
          <w:tcPr>
            <w:tcW w:w="1842" w:type="dxa"/>
            <w:gridSpan w:val="4"/>
            <w:shd w:val="clear" w:color="000000" w:fill="FFFF99"/>
            <w:vAlign w:val="center"/>
            <w:hideMark/>
          </w:tcPr>
          <w:p w14:paraId="29E32524" w14:textId="3B654970" w:rsidR="00E838F4" w:rsidRPr="00D30847" w:rsidRDefault="00E838F4" w:rsidP="00E838F4">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 70% of the public-private partnership</w:t>
            </w:r>
            <w:r w:rsidR="00404D96" w:rsidRPr="00D30847">
              <w:rPr>
                <w:rFonts w:ascii="Arial" w:eastAsia="Times New Roman" w:hAnsi="Arial" w:cs="Arial"/>
                <w:sz w:val="12"/>
                <w:szCs w:val="12"/>
                <w:lang w:val="en-GB" w:eastAsia="mk-MK"/>
              </w:rPr>
              <w:t xml:space="preserve"> agreements, which progress of </w:t>
            </w:r>
            <w:r w:rsidRPr="00D30847">
              <w:rPr>
                <w:rFonts w:ascii="Arial" w:eastAsia="Times New Roman" w:hAnsi="Arial" w:cs="Arial"/>
                <w:sz w:val="12"/>
                <w:szCs w:val="12"/>
                <w:lang w:val="en-GB" w:eastAsia="mk-MK"/>
              </w:rPr>
              <w:t>implementation is regularly reported in the system within the deadlines provided by law</w:t>
            </w:r>
          </w:p>
          <w:p w14:paraId="13DA8497" w14:textId="0A14A5CE" w:rsidR="00485BAA" w:rsidRPr="00D30847" w:rsidRDefault="00E838F4" w:rsidP="00E838F4">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br/>
              <w:t>3) Reduction by 5% of the initiated procedures for awarding a contract for establishing a public-private partnership, which have not been completed, compared to the previous year</w:t>
            </w:r>
          </w:p>
        </w:tc>
        <w:tc>
          <w:tcPr>
            <w:tcW w:w="1506" w:type="dxa"/>
            <w:gridSpan w:val="4"/>
            <w:shd w:val="clear" w:color="000000" w:fill="FFFF99"/>
            <w:vAlign w:val="center"/>
            <w:hideMark/>
          </w:tcPr>
          <w:p w14:paraId="064855A7" w14:textId="6D2833DF" w:rsidR="00485BAA" w:rsidRPr="00D30847" w:rsidRDefault="00E838F4"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 100% of the public-private partnership agreements, of which progress  in the implementation is regularly reported in the system within the deadlines provided by law</w:t>
            </w:r>
            <w:r w:rsidRPr="00D30847">
              <w:rPr>
                <w:rFonts w:ascii="Arial" w:eastAsia="Times New Roman" w:hAnsi="Arial" w:cs="Arial"/>
                <w:sz w:val="12"/>
                <w:szCs w:val="12"/>
                <w:lang w:val="en-GB" w:eastAsia="mk-MK"/>
              </w:rPr>
              <w:br/>
              <w:t>3) Reduction by 5% of the initiated procedures for awarding a contract for establishing a public-private partnership, which have not been completed, compared to the previous year</w:t>
            </w:r>
          </w:p>
        </w:tc>
      </w:tr>
      <w:tr w:rsidR="00485BAA" w:rsidRPr="00D30847" w14:paraId="656F5E55" w14:textId="77777777" w:rsidTr="00FD4DDE">
        <w:trPr>
          <w:gridBefore w:val="3"/>
          <w:gridAfter w:val="1"/>
          <w:wBefore w:w="37" w:type="dxa"/>
          <w:wAfter w:w="52" w:type="dxa"/>
          <w:trHeight w:val="259"/>
          <w:jc w:val="center"/>
        </w:trPr>
        <w:tc>
          <w:tcPr>
            <w:tcW w:w="2303" w:type="dxa"/>
            <w:gridSpan w:val="3"/>
            <w:vMerge/>
            <w:tcBorders>
              <w:top w:val="nil"/>
              <w:left w:val="nil"/>
              <w:bottom w:val="nil"/>
              <w:right w:val="single" w:sz="8" w:space="0" w:color="000000"/>
            </w:tcBorders>
            <w:vAlign w:val="center"/>
            <w:hideMark/>
          </w:tcPr>
          <w:p w14:paraId="5102F6B8"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9BD2ED"/>
            <w:vAlign w:val="center"/>
            <w:hideMark/>
          </w:tcPr>
          <w:p w14:paraId="79BFC2E3" w14:textId="3FBE8D7E"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Activities</w:t>
            </w:r>
          </w:p>
        </w:tc>
        <w:tc>
          <w:tcPr>
            <w:tcW w:w="1194" w:type="dxa"/>
            <w:gridSpan w:val="2"/>
            <w:shd w:val="clear" w:color="000000" w:fill="9BD2ED"/>
            <w:vAlign w:val="center"/>
            <w:hideMark/>
          </w:tcPr>
          <w:p w14:paraId="4CA47AB2" w14:textId="3A5AEE18"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Implementation</w:t>
            </w:r>
            <w:r w:rsidR="00E838F4"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period</w:t>
            </w:r>
          </w:p>
        </w:tc>
        <w:tc>
          <w:tcPr>
            <w:tcW w:w="1418" w:type="dxa"/>
            <w:gridSpan w:val="3"/>
            <w:shd w:val="clear" w:color="000000" w:fill="9BD2ED"/>
            <w:vAlign w:val="center"/>
            <w:hideMark/>
          </w:tcPr>
          <w:p w14:paraId="5D03DECC" w14:textId="4D6CE0C4"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Responsible</w:t>
            </w:r>
            <w:r w:rsidR="00E838F4"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institution</w:t>
            </w:r>
          </w:p>
        </w:tc>
        <w:tc>
          <w:tcPr>
            <w:tcW w:w="1644" w:type="dxa"/>
            <w:gridSpan w:val="3"/>
            <w:shd w:val="clear" w:color="000000" w:fill="9BD2ED"/>
            <w:vAlign w:val="center"/>
            <w:hideMark/>
          </w:tcPr>
          <w:p w14:paraId="788713AB" w14:textId="64F79512"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Other</w:t>
            </w:r>
            <w:r w:rsidR="00E838F4"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partners</w:t>
            </w:r>
          </w:p>
        </w:tc>
        <w:tc>
          <w:tcPr>
            <w:tcW w:w="1758" w:type="dxa"/>
            <w:gridSpan w:val="4"/>
            <w:shd w:val="clear" w:color="000000" w:fill="9BD2ED"/>
            <w:vAlign w:val="center"/>
            <w:hideMark/>
          </w:tcPr>
          <w:p w14:paraId="710A85F9"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Costs</w:t>
            </w:r>
          </w:p>
        </w:tc>
        <w:tc>
          <w:tcPr>
            <w:tcW w:w="1842" w:type="dxa"/>
            <w:gridSpan w:val="4"/>
            <w:shd w:val="clear" w:color="000000" w:fill="9BD2ED"/>
            <w:vAlign w:val="center"/>
            <w:hideMark/>
          </w:tcPr>
          <w:p w14:paraId="3BC28F3A" w14:textId="79D9E94D" w:rsidR="00485BAA" w:rsidRPr="00D30847" w:rsidRDefault="00485BAA" w:rsidP="00485BAA">
            <w:pPr>
              <w:spacing w:after="0" w:line="240" w:lineRule="auto"/>
              <w:jc w:val="both"/>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Source</w:t>
            </w:r>
            <w:r w:rsidR="00E838F4"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of</w:t>
            </w:r>
            <w:r w:rsidR="00E838F4"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financing</w:t>
            </w:r>
          </w:p>
        </w:tc>
        <w:tc>
          <w:tcPr>
            <w:tcW w:w="1506" w:type="dxa"/>
            <w:gridSpan w:val="4"/>
            <w:shd w:val="clear" w:color="000000" w:fill="9BD2ED"/>
            <w:vAlign w:val="center"/>
            <w:hideMark/>
          </w:tcPr>
          <w:p w14:paraId="31FD81F5"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 </w:t>
            </w:r>
          </w:p>
        </w:tc>
      </w:tr>
      <w:tr w:rsidR="00485BAA" w:rsidRPr="00D30847" w14:paraId="08766132" w14:textId="77777777" w:rsidTr="00FD4DDE">
        <w:trPr>
          <w:gridBefore w:val="3"/>
          <w:gridAfter w:val="1"/>
          <w:wBefore w:w="37" w:type="dxa"/>
          <w:wAfter w:w="52" w:type="dxa"/>
          <w:trHeight w:val="1098"/>
          <w:jc w:val="center"/>
        </w:trPr>
        <w:tc>
          <w:tcPr>
            <w:tcW w:w="2303" w:type="dxa"/>
            <w:gridSpan w:val="3"/>
            <w:vMerge/>
            <w:tcBorders>
              <w:top w:val="nil"/>
              <w:left w:val="nil"/>
              <w:bottom w:val="nil"/>
              <w:right w:val="single" w:sz="8" w:space="0" w:color="000000"/>
            </w:tcBorders>
            <w:vAlign w:val="center"/>
            <w:hideMark/>
          </w:tcPr>
          <w:p w14:paraId="7C82C3E8"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3FA2A41A" w14:textId="6E0B8C2C" w:rsidR="00485BAA" w:rsidRPr="00D30847" w:rsidRDefault="00E838F4"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 Selection of an IT company for preparation of the Improving and upgrading the UESPPP and a Register of awarded contracts for the establishment of public-private partnership</w:t>
            </w:r>
          </w:p>
        </w:tc>
        <w:tc>
          <w:tcPr>
            <w:tcW w:w="1194" w:type="dxa"/>
            <w:gridSpan w:val="2"/>
            <w:shd w:val="clear" w:color="000000" w:fill="FFFF99"/>
            <w:vAlign w:val="center"/>
            <w:hideMark/>
          </w:tcPr>
          <w:p w14:paraId="5D7E46FF" w14:textId="55E5A4F8" w:rsidR="00485BAA" w:rsidRPr="00D30847" w:rsidRDefault="00607B2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w:t>
            </w:r>
            <w:r w:rsidR="00863EBC">
              <w:rPr>
                <w:rFonts w:ascii="Arial" w:eastAsia="Times New Roman" w:hAnsi="Arial" w:cs="Arial"/>
                <w:sz w:val="12"/>
                <w:szCs w:val="12"/>
                <w:lang w:val="en-GB" w:eastAsia="mk-MK"/>
              </w:rPr>
              <w:t>5</w:t>
            </w:r>
          </w:p>
        </w:tc>
        <w:tc>
          <w:tcPr>
            <w:tcW w:w="1418" w:type="dxa"/>
            <w:gridSpan w:val="3"/>
            <w:shd w:val="clear" w:color="000000" w:fill="FFFF99"/>
            <w:vAlign w:val="center"/>
            <w:hideMark/>
          </w:tcPr>
          <w:p w14:paraId="50767E66" w14:textId="7E53B301" w:rsidR="00485BAA" w:rsidRPr="00D30847" w:rsidRDefault="00D5303C" w:rsidP="00485BAA">
            <w:pPr>
              <w:spacing w:after="0" w:line="240" w:lineRule="auto"/>
              <w:jc w:val="center"/>
              <w:rPr>
                <w:rFonts w:ascii="Arial" w:eastAsia="Times New Roman" w:hAnsi="Arial" w:cs="Arial"/>
                <w:sz w:val="12"/>
                <w:szCs w:val="12"/>
                <w:lang w:val="en-GB" w:eastAsia="mk-MK"/>
              </w:rPr>
            </w:pPr>
            <w:r w:rsidRPr="00D5303C">
              <w:rPr>
                <w:rFonts w:ascii="Arial" w:eastAsia="Times New Roman" w:hAnsi="Arial" w:cs="Arial"/>
                <w:sz w:val="12"/>
                <w:szCs w:val="12"/>
                <w:lang w:val="en-GB" w:eastAsia="mk-MK"/>
              </w:rPr>
              <w:t>MEMMR</w:t>
            </w:r>
          </w:p>
        </w:tc>
        <w:tc>
          <w:tcPr>
            <w:tcW w:w="1644" w:type="dxa"/>
            <w:gridSpan w:val="3"/>
            <w:shd w:val="clear" w:color="000000" w:fill="FFFF99"/>
            <w:vAlign w:val="center"/>
            <w:hideMark/>
          </w:tcPr>
          <w:p w14:paraId="6CDC001E" w14:textId="34557A94"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r w:rsidR="00407B01" w:rsidRPr="00D30847">
              <w:rPr>
                <w:rFonts w:ascii="Arial" w:eastAsia="Times New Roman" w:hAnsi="Arial" w:cs="Arial"/>
                <w:sz w:val="12"/>
                <w:szCs w:val="12"/>
                <w:lang w:val="en-GB" w:eastAsia="mk-MK"/>
              </w:rPr>
              <w:t>/</w:t>
            </w:r>
          </w:p>
        </w:tc>
        <w:tc>
          <w:tcPr>
            <w:tcW w:w="1758" w:type="dxa"/>
            <w:gridSpan w:val="4"/>
            <w:shd w:val="clear" w:color="000000" w:fill="FFFF99"/>
            <w:vAlign w:val="center"/>
            <w:hideMark/>
          </w:tcPr>
          <w:p w14:paraId="4EFD82C6" w14:textId="0763C4CC" w:rsidR="00485BAA" w:rsidRPr="00D30847" w:rsidRDefault="00093CDB" w:rsidP="00485BAA">
            <w:pPr>
              <w:spacing w:after="0" w:line="240" w:lineRule="auto"/>
              <w:jc w:val="center"/>
              <w:rPr>
                <w:rFonts w:ascii="Arial" w:eastAsia="Times New Roman" w:hAnsi="Arial" w:cs="Arial"/>
                <w:sz w:val="12"/>
                <w:szCs w:val="12"/>
                <w:lang w:val="en-GB" w:eastAsia="mk-MK"/>
              </w:rPr>
            </w:pPr>
            <w:r w:rsidRPr="00093CDB">
              <w:rPr>
                <w:rFonts w:ascii="Arial" w:eastAsia="Times New Roman" w:hAnsi="Arial" w:cs="Arial"/>
                <w:sz w:val="12"/>
                <w:szCs w:val="12"/>
                <w:lang w:val="en-GB" w:eastAsia="mk-MK"/>
              </w:rPr>
              <w:t>1,000,000</w:t>
            </w:r>
          </w:p>
        </w:tc>
        <w:tc>
          <w:tcPr>
            <w:tcW w:w="1842" w:type="dxa"/>
            <w:gridSpan w:val="4"/>
            <w:shd w:val="clear" w:color="000000" w:fill="FFFF99"/>
            <w:vAlign w:val="center"/>
            <w:hideMark/>
          </w:tcPr>
          <w:p w14:paraId="6E8EB3C7" w14:textId="2B018C3B" w:rsidR="00485BAA" w:rsidRPr="00D30847" w:rsidRDefault="00093CDB" w:rsidP="00485BAA">
            <w:pPr>
              <w:spacing w:after="0" w:line="240" w:lineRule="auto"/>
              <w:jc w:val="center"/>
              <w:rPr>
                <w:rFonts w:ascii="Arial" w:eastAsia="Times New Roman" w:hAnsi="Arial" w:cs="Arial"/>
                <w:sz w:val="12"/>
                <w:szCs w:val="12"/>
                <w:lang w:val="en-GB" w:eastAsia="mk-MK"/>
              </w:rPr>
            </w:pPr>
            <w:r w:rsidRPr="00093CDB">
              <w:rPr>
                <w:rFonts w:ascii="Arial" w:eastAsia="Times New Roman" w:hAnsi="Arial" w:cs="Arial"/>
                <w:sz w:val="12"/>
                <w:szCs w:val="12"/>
                <w:lang w:val="en-GB" w:eastAsia="mk-MK"/>
              </w:rPr>
              <w:t>Financing gap</w:t>
            </w:r>
          </w:p>
        </w:tc>
        <w:tc>
          <w:tcPr>
            <w:tcW w:w="1506" w:type="dxa"/>
            <w:gridSpan w:val="4"/>
            <w:shd w:val="clear" w:color="000000" w:fill="FFFF99"/>
            <w:vAlign w:val="center"/>
            <w:hideMark/>
          </w:tcPr>
          <w:p w14:paraId="7393CEED" w14:textId="64D27152" w:rsidR="00485BAA" w:rsidRPr="00D30847" w:rsidRDefault="00485BAA" w:rsidP="00485BAA">
            <w:pPr>
              <w:spacing w:after="0" w:line="240" w:lineRule="auto"/>
              <w:jc w:val="center"/>
              <w:rPr>
                <w:rFonts w:ascii="Arial" w:eastAsia="Times New Roman" w:hAnsi="Arial" w:cs="Arial"/>
                <w:sz w:val="12"/>
                <w:szCs w:val="12"/>
                <w:lang w:val="en-GB" w:eastAsia="mk-MK"/>
              </w:rPr>
            </w:pPr>
          </w:p>
        </w:tc>
      </w:tr>
      <w:tr w:rsidR="00485BAA" w:rsidRPr="00D30847" w14:paraId="50F265AE" w14:textId="77777777" w:rsidTr="00FD4DDE">
        <w:trPr>
          <w:gridBefore w:val="3"/>
          <w:gridAfter w:val="1"/>
          <w:wBefore w:w="37" w:type="dxa"/>
          <w:wAfter w:w="52" w:type="dxa"/>
          <w:trHeight w:val="1299"/>
          <w:jc w:val="center"/>
        </w:trPr>
        <w:tc>
          <w:tcPr>
            <w:tcW w:w="2303" w:type="dxa"/>
            <w:gridSpan w:val="3"/>
            <w:vMerge/>
            <w:tcBorders>
              <w:top w:val="nil"/>
              <w:left w:val="nil"/>
              <w:bottom w:val="nil"/>
              <w:right w:val="single" w:sz="8" w:space="0" w:color="000000"/>
            </w:tcBorders>
            <w:vAlign w:val="center"/>
            <w:hideMark/>
          </w:tcPr>
          <w:p w14:paraId="407B81D2"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5D303A24" w14:textId="64463D02" w:rsidR="00485BAA" w:rsidRPr="00D30847" w:rsidRDefault="00E838F4" w:rsidP="00EC5032">
            <w:pPr>
              <w:spacing w:after="0" w:line="240" w:lineRule="auto"/>
              <w:rPr>
                <w:rFonts w:ascii="Arial" w:eastAsia="Times New Roman" w:hAnsi="Arial" w:cs="Arial"/>
                <w:color w:val="FF0000"/>
                <w:sz w:val="12"/>
                <w:szCs w:val="12"/>
                <w:lang w:val="en-GB" w:eastAsia="mk-MK"/>
              </w:rPr>
            </w:pPr>
            <w:r w:rsidRPr="00D30847">
              <w:rPr>
                <w:rFonts w:ascii="Arial" w:eastAsia="Times New Roman" w:hAnsi="Arial" w:cs="Arial"/>
                <w:sz w:val="12"/>
                <w:szCs w:val="12"/>
                <w:lang w:val="en-GB" w:eastAsia="mk-MK"/>
              </w:rPr>
              <w:t>2. Preparation and implementation of the software solution for the establishment of public-private partnership and a Register of awarded contracts the establishment of public-private partnership</w:t>
            </w:r>
          </w:p>
        </w:tc>
        <w:tc>
          <w:tcPr>
            <w:tcW w:w="1194" w:type="dxa"/>
            <w:gridSpan w:val="2"/>
            <w:shd w:val="clear" w:color="000000" w:fill="FFFF99"/>
            <w:vAlign w:val="center"/>
            <w:hideMark/>
          </w:tcPr>
          <w:p w14:paraId="1E3363A7" w14:textId="1F3CF3F8"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w:t>
            </w:r>
            <w:r w:rsidR="00D5303C">
              <w:rPr>
                <w:rFonts w:ascii="Arial" w:eastAsia="Times New Roman" w:hAnsi="Arial" w:cs="Arial"/>
                <w:sz w:val="12"/>
                <w:szCs w:val="12"/>
                <w:lang w:val="en-GB" w:eastAsia="mk-MK"/>
              </w:rPr>
              <w:t>5</w:t>
            </w:r>
            <w:r w:rsidRPr="00D30847">
              <w:rPr>
                <w:rFonts w:ascii="Arial" w:eastAsia="Times New Roman" w:hAnsi="Arial" w:cs="Arial"/>
                <w:sz w:val="12"/>
                <w:szCs w:val="12"/>
                <w:lang w:val="en-GB" w:eastAsia="mk-MK"/>
              </w:rPr>
              <w:t>-202</w:t>
            </w:r>
            <w:r w:rsidR="00D5303C">
              <w:rPr>
                <w:rFonts w:ascii="Arial" w:eastAsia="Times New Roman" w:hAnsi="Arial" w:cs="Arial"/>
                <w:sz w:val="12"/>
                <w:szCs w:val="12"/>
                <w:lang w:val="en-GB" w:eastAsia="mk-MK"/>
              </w:rPr>
              <w:t>6</w:t>
            </w:r>
          </w:p>
        </w:tc>
        <w:tc>
          <w:tcPr>
            <w:tcW w:w="1418" w:type="dxa"/>
            <w:gridSpan w:val="3"/>
            <w:shd w:val="clear" w:color="000000" w:fill="FFFF99"/>
            <w:vAlign w:val="center"/>
            <w:hideMark/>
          </w:tcPr>
          <w:p w14:paraId="3482B8B6" w14:textId="03626BC0" w:rsidR="00485BAA" w:rsidRPr="00D30847" w:rsidRDefault="00D5303C" w:rsidP="00485BAA">
            <w:pPr>
              <w:spacing w:after="0" w:line="240" w:lineRule="auto"/>
              <w:jc w:val="center"/>
              <w:rPr>
                <w:rFonts w:ascii="Arial" w:eastAsia="Times New Roman" w:hAnsi="Arial" w:cs="Arial"/>
                <w:sz w:val="12"/>
                <w:szCs w:val="12"/>
                <w:lang w:val="en-GB" w:eastAsia="mk-MK"/>
              </w:rPr>
            </w:pPr>
            <w:r w:rsidRPr="00D5303C">
              <w:rPr>
                <w:rFonts w:ascii="Arial" w:eastAsia="Times New Roman" w:hAnsi="Arial" w:cs="Arial"/>
                <w:sz w:val="12"/>
                <w:szCs w:val="12"/>
                <w:lang w:val="en-GB" w:eastAsia="mk-MK"/>
              </w:rPr>
              <w:t>MEMMR</w:t>
            </w:r>
          </w:p>
        </w:tc>
        <w:tc>
          <w:tcPr>
            <w:tcW w:w="1644" w:type="dxa"/>
            <w:gridSpan w:val="3"/>
            <w:shd w:val="clear" w:color="000000" w:fill="FFFF99"/>
            <w:noWrap/>
            <w:vAlign w:val="center"/>
            <w:hideMark/>
          </w:tcPr>
          <w:p w14:paraId="15F4FD0E" w14:textId="1DCDFF10"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PPB</w:t>
            </w:r>
            <w:r w:rsidR="00EF2AC4" w:rsidRPr="00D30847">
              <w:rPr>
                <w:rFonts w:ascii="Arial" w:eastAsia="Times New Roman" w:hAnsi="Arial" w:cs="Arial"/>
                <w:sz w:val="12"/>
                <w:szCs w:val="12"/>
                <w:lang w:val="en-GB" w:eastAsia="mk-MK"/>
              </w:rPr>
              <w:t>, M</w:t>
            </w:r>
            <w:r w:rsidR="009913B4">
              <w:rPr>
                <w:rFonts w:ascii="Arial" w:eastAsia="Times New Roman" w:hAnsi="Arial" w:cs="Arial"/>
                <w:sz w:val="12"/>
                <w:szCs w:val="12"/>
                <w:lang w:val="en-GB" w:eastAsia="mk-MK"/>
              </w:rPr>
              <w:t>o</w:t>
            </w:r>
            <w:r w:rsidR="00EF2AC4" w:rsidRPr="00D30847">
              <w:rPr>
                <w:rFonts w:ascii="Arial" w:eastAsia="Times New Roman" w:hAnsi="Arial" w:cs="Arial"/>
                <w:sz w:val="12"/>
                <w:szCs w:val="12"/>
                <w:lang w:val="en-GB" w:eastAsia="mk-MK"/>
              </w:rPr>
              <w:t>F</w:t>
            </w:r>
          </w:p>
        </w:tc>
        <w:tc>
          <w:tcPr>
            <w:tcW w:w="1758" w:type="dxa"/>
            <w:gridSpan w:val="4"/>
            <w:shd w:val="clear" w:color="000000" w:fill="FFFF99"/>
            <w:noWrap/>
            <w:vAlign w:val="center"/>
            <w:hideMark/>
          </w:tcPr>
          <w:p w14:paraId="729CBAE1" w14:textId="074762CE" w:rsidR="00485BAA" w:rsidRPr="00D30847" w:rsidRDefault="00093CDB" w:rsidP="00093CDB">
            <w:pPr>
              <w:spacing w:after="0" w:line="240" w:lineRule="auto"/>
              <w:jc w:val="center"/>
              <w:rPr>
                <w:rFonts w:ascii="Arial" w:eastAsia="Times New Roman" w:hAnsi="Arial" w:cs="Arial"/>
                <w:sz w:val="12"/>
                <w:szCs w:val="12"/>
                <w:lang w:val="en-GB" w:eastAsia="mk-MK"/>
              </w:rPr>
            </w:pPr>
            <w:r w:rsidRPr="00093CDB">
              <w:rPr>
                <w:rFonts w:ascii="Arial" w:eastAsia="Times New Roman" w:hAnsi="Arial" w:cs="Arial"/>
                <w:sz w:val="12"/>
                <w:szCs w:val="12"/>
                <w:lang w:val="en-GB" w:eastAsia="mk-MK"/>
              </w:rPr>
              <w:t>N/A</w:t>
            </w:r>
          </w:p>
        </w:tc>
        <w:tc>
          <w:tcPr>
            <w:tcW w:w="1842" w:type="dxa"/>
            <w:gridSpan w:val="4"/>
            <w:shd w:val="clear" w:color="000000" w:fill="FFFF99"/>
            <w:vAlign w:val="center"/>
            <w:hideMark/>
          </w:tcPr>
          <w:p w14:paraId="01BA3DCE" w14:textId="756D9057" w:rsidR="00485BAA" w:rsidRPr="00D30847" w:rsidRDefault="00485BAA" w:rsidP="00485BAA">
            <w:pPr>
              <w:spacing w:after="0" w:line="240" w:lineRule="auto"/>
              <w:jc w:val="center"/>
              <w:rPr>
                <w:rFonts w:ascii="Arial" w:eastAsia="Times New Roman" w:hAnsi="Arial" w:cs="Arial"/>
                <w:sz w:val="12"/>
                <w:szCs w:val="12"/>
                <w:lang w:val="en-GB" w:eastAsia="mk-MK"/>
              </w:rPr>
            </w:pPr>
          </w:p>
        </w:tc>
        <w:tc>
          <w:tcPr>
            <w:tcW w:w="1506" w:type="dxa"/>
            <w:gridSpan w:val="4"/>
            <w:shd w:val="clear" w:color="000000" w:fill="FFFF99"/>
            <w:vAlign w:val="center"/>
            <w:hideMark/>
          </w:tcPr>
          <w:p w14:paraId="60E1C93F" w14:textId="2E82D9CA" w:rsidR="00485BAA" w:rsidRPr="00D30847" w:rsidRDefault="00485BAA"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r>
      <w:tr w:rsidR="00485BAA" w:rsidRPr="00D30847" w14:paraId="20C1222D" w14:textId="77777777" w:rsidTr="00FD4DDE">
        <w:trPr>
          <w:gridBefore w:val="3"/>
          <w:gridAfter w:val="1"/>
          <w:wBefore w:w="37" w:type="dxa"/>
          <w:wAfter w:w="52" w:type="dxa"/>
          <w:trHeight w:val="225"/>
          <w:jc w:val="center"/>
        </w:trPr>
        <w:tc>
          <w:tcPr>
            <w:tcW w:w="13501" w:type="dxa"/>
            <w:gridSpan w:val="28"/>
            <w:shd w:val="clear" w:color="000000" w:fill="9BD2ED"/>
            <w:vAlign w:val="center"/>
            <w:hideMark/>
          </w:tcPr>
          <w:p w14:paraId="7E33B559" w14:textId="5E4346AD" w:rsidR="00485BAA" w:rsidRPr="00D30847" w:rsidRDefault="00485BAA" w:rsidP="00485BAA">
            <w:pPr>
              <w:spacing w:after="0" w:line="240" w:lineRule="auto"/>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M</w:t>
            </w:r>
            <w:r w:rsidR="00577A56" w:rsidRPr="00D30847">
              <w:rPr>
                <w:rFonts w:ascii="Arial" w:eastAsia="Times New Roman" w:hAnsi="Arial" w:cs="Arial"/>
                <w:b/>
                <w:bCs/>
                <w:sz w:val="12"/>
                <w:szCs w:val="12"/>
                <w:lang w:val="en-GB" w:eastAsia="mk-MK"/>
              </w:rPr>
              <w:t>easure</w:t>
            </w:r>
            <w:r w:rsidRPr="00D30847">
              <w:rPr>
                <w:rFonts w:ascii="Arial" w:eastAsia="Times New Roman" w:hAnsi="Arial" w:cs="Arial"/>
                <w:b/>
                <w:bCs/>
                <w:sz w:val="12"/>
                <w:szCs w:val="12"/>
                <w:lang w:val="en-GB" w:eastAsia="mk-MK"/>
              </w:rPr>
              <w:t xml:space="preserve"> 2</w:t>
            </w:r>
            <w:r w:rsidR="00577A56"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Completi</w:t>
            </w:r>
            <w:r w:rsidR="00E035AC">
              <w:rPr>
                <w:rFonts w:ascii="Arial" w:eastAsia="Times New Roman" w:hAnsi="Arial" w:cs="Arial"/>
                <w:b/>
                <w:bCs/>
                <w:sz w:val="12"/>
                <w:szCs w:val="12"/>
                <w:lang w:val="en-GB" w:eastAsia="mk-MK"/>
              </w:rPr>
              <w:t>ng</w:t>
            </w:r>
            <w:r w:rsidRPr="00D30847">
              <w:rPr>
                <w:rFonts w:ascii="Arial" w:eastAsia="Times New Roman" w:hAnsi="Arial" w:cs="Arial"/>
                <w:b/>
                <w:bCs/>
                <w:sz w:val="12"/>
                <w:szCs w:val="12"/>
                <w:lang w:val="en-GB" w:eastAsia="mk-MK"/>
              </w:rPr>
              <w:t xml:space="preserve"> of</w:t>
            </w:r>
            <w:r w:rsidR="00E838F4"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the</w:t>
            </w:r>
            <w:r w:rsidR="00E838F4"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legal</w:t>
            </w:r>
            <w:r w:rsidR="00E838F4"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and</w:t>
            </w:r>
            <w:r w:rsidR="00E838F4"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regulatory</w:t>
            </w:r>
            <w:r w:rsidR="00E838F4"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framework</w:t>
            </w:r>
            <w:r w:rsidR="00E838F4"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w:t>
            </w:r>
            <w:r w:rsidR="00E838F4"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the</w:t>
            </w:r>
            <w:r w:rsidR="00E838F4"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field</w:t>
            </w:r>
            <w:r w:rsidR="00E838F4"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of</w:t>
            </w:r>
            <w:r w:rsidR="00E838F4"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public-private</w:t>
            </w:r>
            <w:r w:rsidR="00E838F4" w:rsidRPr="00D30847">
              <w:rPr>
                <w:rFonts w:ascii="Arial" w:eastAsia="Times New Roman" w:hAnsi="Arial" w:cs="Arial"/>
                <w:b/>
                <w:bCs/>
                <w:sz w:val="12"/>
                <w:szCs w:val="12"/>
                <w:lang w:val="en-GB" w:eastAsia="mk-MK"/>
              </w:rPr>
              <w:t xml:space="preserve"> </w:t>
            </w:r>
            <w:r w:rsidR="00404D96" w:rsidRPr="00D30847">
              <w:rPr>
                <w:rFonts w:ascii="Arial" w:eastAsia="Times New Roman" w:hAnsi="Arial" w:cs="Arial"/>
                <w:b/>
                <w:bCs/>
                <w:sz w:val="12"/>
                <w:szCs w:val="12"/>
                <w:lang w:val="en-GB" w:eastAsia="mk-MK"/>
              </w:rPr>
              <w:t>partnership</w:t>
            </w:r>
            <w:r w:rsidR="00E838F4" w:rsidRPr="00D30847">
              <w:rPr>
                <w:rFonts w:ascii="Arial" w:eastAsia="Times New Roman" w:hAnsi="Arial" w:cs="Arial"/>
                <w:b/>
                <w:bCs/>
                <w:sz w:val="12"/>
                <w:szCs w:val="12"/>
                <w:lang w:val="en-GB" w:eastAsia="mk-MK"/>
              </w:rPr>
              <w:t xml:space="preserve"> </w:t>
            </w:r>
            <w:r w:rsidR="00FD1F37" w:rsidRPr="00D30847">
              <w:rPr>
                <w:rFonts w:ascii="Arial" w:eastAsia="Times New Roman" w:hAnsi="Arial" w:cs="Arial"/>
                <w:b/>
                <w:bCs/>
                <w:sz w:val="12"/>
                <w:szCs w:val="12"/>
                <w:lang w:val="en-GB" w:eastAsia="mk-MK"/>
              </w:rPr>
              <w:t>and</w:t>
            </w:r>
            <w:r w:rsidR="00E838F4" w:rsidRPr="00D30847">
              <w:rPr>
                <w:rFonts w:ascii="Arial" w:eastAsia="Times New Roman" w:hAnsi="Arial" w:cs="Arial"/>
                <w:b/>
                <w:bCs/>
                <w:sz w:val="12"/>
                <w:szCs w:val="12"/>
                <w:lang w:val="en-GB" w:eastAsia="mk-MK"/>
              </w:rPr>
              <w:t xml:space="preserve"> </w:t>
            </w:r>
            <w:r w:rsidR="00FD1F37" w:rsidRPr="00D30847">
              <w:rPr>
                <w:rFonts w:ascii="Arial" w:eastAsia="Times New Roman" w:hAnsi="Arial" w:cs="Arial"/>
                <w:b/>
                <w:bCs/>
                <w:sz w:val="12"/>
                <w:szCs w:val="12"/>
                <w:lang w:val="en-GB" w:eastAsia="mk-MK"/>
              </w:rPr>
              <w:t>Concession</w:t>
            </w:r>
            <w:r w:rsidR="00E838F4" w:rsidRPr="00D30847">
              <w:rPr>
                <w:rFonts w:ascii="Arial" w:eastAsia="Times New Roman" w:hAnsi="Arial" w:cs="Arial"/>
                <w:b/>
                <w:bCs/>
                <w:sz w:val="12"/>
                <w:szCs w:val="12"/>
                <w:lang w:val="en-GB" w:eastAsia="mk-MK"/>
              </w:rPr>
              <w:t xml:space="preserve"> </w:t>
            </w:r>
            <w:r w:rsidR="00FD1F37" w:rsidRPr="00D30847">
              <w:rPr>
                <w:rFonts w:ascii="Arial" w:eastAsia="Times New Roman" w:hAnsi="Arial" w:cs="Arial"/>
                <w:b/>
                <w:bCs/>
                <w:sz w:val="12"/>
                <w:szCs w:val="12"/>
                <w:lang w:val="en-GB" w:eastAsia="mk-MK"/>
              </w:rPr>
              <w:t>on</w:t>
            </w:r>
            <w:r w:rsidR="00E838F4" w:rsidRPr="00D30847">
              <w:rPr>
                <w:rFonts w:ascii="Arial" w:eastAsia="Times New Roman" w:hAnsi="Arial" w:cs="Arial"/>
                <w:b/>
                <w:bCs/>
                <w:sz w:val="12"/>
                <w:szCs w:val="12"/>
                <w:lang w:val="en-GB" w:eastAsia="mk-MK"/>
              </w:rPr>
              <w:t xml:space="preserve"> </w:t>
            </w:r>
            <w:r w:rsidR="00FD1F37" w:rsidRPr="00D30847">
              <w:rPr>
                <w:rFonts w:ascii="Arial" w:eastAsia="Times New Roman" w:hAnsi="Arial" w:cs="Arial"/>
                <w:b/>
                <w:bCs/>
                <w:sz w:val="12"/>
                <w:szCs w:val="12"/>
                <w:lang w:val="en-GB" w:eastAsia="mk-MK"/>
              </w:rPr>
              <w:t>goods</w:t>
            </w:r>
            <w:r w:rsidR="00E838F4" w:rsidRPr="00D30847">
              <w:rPr>
                <w:rFonts w:ascii="Arial" w:eastAsia="Times New Roman" w:hAnsi="Arial" w:cs="Arial"/>
                <w:b/>
                <w:bCs/>
                <w:sz w:val="12"/>
                <w:szCs w:val="12"/>
                <w:lang w:val="en-GB" w:eastAsia="mk-MK"/>
              </w:rPr>
              <w:t xml:space="preserve"> </w:t>
            </w:r>
            <w:r w:rsidR="00FD1F37" w:rsidRPr="00D30847">
              <w:rPr>
                <w:rFonts w:ascii="Arial" w:eastAsia="Times New Roman" w:hAnsi="Arial" w:cs="Arial"/>
                <w:b/>
                <w:bCs/>
                <w:sz w:val="12"/>
                <w:szCs w:val="12"/>
                <w:lang w:val="en-GB" w:eastAsia="mk-MK"/>
              </w:rPr>
              <w:t>of</w:t>
            </w:r>
            <w:r w:rsidR="00E838F4" w:rsidRPr="00D30847">
              <w:rPr>
                <w:rFonts w:ascii="Arial" w:eastAsia="Times New Roman" w:hAnsi="Arial" w:cs="Arial"/>
                <w:b/>
                <w:bCs/>
                <w:sz w:val="12"/>
                <w:szCs w:val="12"/>
                <w:lang w:val="en-GB" w:eastAsia="mk-MK"/>
              </w:rPr>
              <w:t xml:space="preserve"> </w:t>
            </w:r>
            <w:r w:rsidR="00FD1F37" w:rsidRPr="00D30847">
              <w:rPr>
                <w:rFonts w:ascii="Arial" w:eastAsia="Times New Roman" w:hAnsi="Arial" w:cs="Arial"/>
                <w:b/>
                <w:bCs/>
                <w:sz w:val="12"/>
                <w:szCs w:val="12"/>
                <w:lang w:val="en-GB" w:eastAsia="mk-MK"/>
              </w:rPr>
              <w:t>general</w:t>
            </w:r>
            <w:r w:rsidR="00E838F4" w:rsidRPr="00D30847">
              <w:rPr>
                <w:rFonts w:ascii="Arial" w:eastAsia="Times New Roman" w:hAnsi="Arial" w:cs="Arial"/>
                <w:b/>
                <w:bCs/>
                <w:sz w:val="12"/>
                <w:szCs w:val="12"/>
                <w:lang w:val="en-GB" w:eastAsia="mk-MK"/>
              </w:rPr>
              <w:t xml:space="preserve"> </w:t>
            </w:r>
            <w:r w:rsidR="00FD1F37" w:rsidRPr="00D30847">
              <w:rPr>
                <w:rFonts w:ascii="Arial" w:eastAsia="Times New Roman" w:hAnsi="Arial" w:cs="Arial"/>
                <w:b/>
                <w:bCs/>
                <w:sz w:val="12"/>
                <w:szCs w:val="12"/>
                <w:lang w:val="en-GB" w:eastAsia="mk-MK"/>
              </w:rPr>
              <w:t>interest</w:t>
            </w:r>
          </w:p>
        </w:tc>
      </w:tr>
      <w:tr w:rsidR="00485BAA" w:rsidRPr="00D30847" w14:paraId="5A742C0C" w14:textId="77777777" w:rsidTr="00FD4DDE">
        <w:trPr>
          <w:gridBefore w:val="3"/>
          <w:gridAfter w:val="1"/>
          <w:wBefore w:w="37" w:type="dxa"/>
          <w:wAfter w:w="52" w:type="dxa"/>
          <w:trHeight w:val="129"/>
          <w:jc w:val="center"/>
        </w:trPr>
        <w:tc>
          <w:tcPr>
            <w:tcW w:w="2303" w:type="dxa"/>
            <w:gridSpan w:val="3"/>
            <w:vMerge w:val="restart"/>
            <w:tcBorders>
              <w:top w:val="nil"/>
              <w:left w:val="nil"/>
              <w:bottom w:val="nil"/>
              <w:right w:val="single" w:sz="8" w:space="0" w:color="000000"/>
            </w:tcBorders>
            <w:shd w:val="clear" w:color="000000" w:fill="FFFFFF"/>
            <w:vAlign w:val="center"/>
            <w:hideMark/>
          </w:tcPr>
          <w:p w14:paraId="2C48E227"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c>
          <w:tcPr>
            <w:tcW w:w="1836" w:type="dxa"/>
            <w:gridSpan w:val="5"/>
            <w:tcBorders>
              <w:left w:val="single" w:sz="8" w:space="0" w:color="000000"/>
            </w:tcBorders>
            <w:shd w:val="clear" w:color="000000" w:fill="9BD2ED"/>
            <w:vAlign w:val="center"/>
            <w:hideMark/>
          </w:tcPr>
          <w:p w14:paraId="0318C8CA" w14:textId="1C10A286"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Performance</w:t>
            </w:r>
            <w:r w:rsidR="00E838F4"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Indicator</w:t>
            </w:r>
          </w:p>
        </w:tc>
        <w:tc>
          <w:tcPr>
            <w:tcW w:w="1194" w:type="dxa"/>
            <w:gridSpan w:val="2"/>
            <w:shd w:val="clear" w:color="000000" w:fill="9BD2ED"/>
            <w:vAlign w:val="center"/>
            <w:hideMark/>
          </w:tcPr>
          <w:p w14:paraId="68DB9FF5" w14:textId="2279B98A"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Data</w:t>
            </w:r>
            <w:r w:rsidR="00F368A1">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Source</w:t>
            </w:r>
          </w:p>
        </w:tc>
        <w:tc>
          <w:tcPr>
            <w:tcW w:w="1418" w:type="dxa"/>
            <w:gridSpan w:val="3"/>
            <w:shd w:val="clear" w:color="000000" w:fill="9BD2ED"/>
            <w:vAlign w:val="center"/>
            <w:hideMark/>
          </w:tcPr>
          <w:p w14:paraId="4C946B26" w14:textId="20F00F16"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Baseline FY2</w:t>
            </w:r>
            <w:r w:rsidR="00D5303C">
              <w:rPr>
                <w:rFonts w:ascii="Arial" w:eastAsia="Times New Roman" w:hAnsi="Arial" w:cs="Arial"/>
                <w:b/>
                <w:bCs/>
                <w:sz w:val="12"/>
                <w:szCs w:val="12"/>
                <w:lang w:val="en-GB" w:eastAsia="mk-MK"/>
              </w:rPr>
              <w:t>3</w:t>
            </w:r>
          </w:p>
        </w:tc>
        <w:tc>
          <w:tcPr>
            <w:tcW w:w="1644" w:type="dxa"/>
            <w:gridSpan w:val="3"/>
            <w:shd w:val="clear" w:color="000000" w:fill="9BD2ED"/>
            <w:vAlign w:val="center"/>
            <w:hideMark/>
          </w:tcPr>
          <w:p w14:paraId="74DF65EC" w14:textId="1BE0AE88"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D5303C">
              <w:rPr>
                <w:rFonts w:ascii="Arial" w:eastAsia="Times New Roman" w:hAnsi="Arial" w:cs="Arial"/>
                <w:b/>
                <w:bCs/>
                <w:sz w:val="12"/>
                <w:szCs w:val="12"/>
                <w:lang w:val="en-GB" w:eastAsia="mk-MK"/>
              </w:rPr>
              <w:t>5</w:t>
            </w:r>
          </w:p>
        </w:tc>
        <w:tc>
          <w:tcPr>
            <w:tcW w:w="1758" w:type="dxa"/>
            <w:gridSpan w:val="4"/>
            <w:shd w:val="clear" w:color="000000" w:fill="9BD2ED"/>
            <w:vAlign w:val="center"/>
            <w:hideMark/>
          </w:tcPr>
          <w:p w14:paraId="3955F5C3" w14:textId="75E6E7D0"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D5303C">
              <w:rPr>
                <w:rFonts w:ascii="Arial" w:eastAsia="Times New Roman" w:hAnsi="Arial" w:cs="Arial"/>
                <w:b/>
                <w:bCs/>
                <w:sz w:val="12"/>
                <w:szCs w:val="12"/>
                <w:lang w:val="en-GB" w:eastAsia="mk-MK"/>
              </w:rPr>
              <w:t>6</w:t>
            </w:r>
          </w:p>
        </w:tc>
        <w:tc>
          <w:tcPr>
            <w:tcW w:w="1842" w:type="dxa"/>
            <w:gridSpan w:val="4"/>
            <w:shd w:val="clear" w:color="000000" w:fill="9BD2ED"/>
            <w:vAlign w:val="center"/>
            <w:hideMark/>
          </w:tcPr>
          <w:p w14:paraId="31C20A64" w14:textId="6ACD61C6" w:rsidR="00485BAA" w:rsidRPr="00D30847" w:rsidRDefault="00485BAA" w:rsidP="00AC339B">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D5303C">
              <w:rPr>
                <w:rFonts w:ascii="Arial" w:eastAsia="Times New Roman" w:hAnsi="Arial" w:cs="Arial"/>
                <w:b/>
                <w:bCs/>
                <w:sz w:val="12"/>
                <w:szCs w:val="12"/>
                <w:lang w:val="en-GB" w:eastAsia="mk-MK"/>
              </w:rPr>
              <w:t>7</w:t>
            </w:r>
          </w:p>
        </w:tc>
        <w:tc>
          <w:tcPr>
            <w:tcW w:w="1506" w:type="dxa"/>
            <w:gridSpan w:val="4"/>
            <w:shd w:val="clear" w:color="000000" w:fill="9BD2ED"/>
            <w:vAlign w:val="center"/>
            <w:hideMark/>
          </w:tcPr>
          <w:p w14:paraId="7C155BEA" w14:textId="298E33F6"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D5303C">
              <w:rPr>
                <w:rFonts w:ascii="Arial" w:eastAsia="Times New Roman" w:hAnsi="Arial" w:cs="Arial"/>
                <w:b/>
                <w:bCs/>
                <w:sz w:val="12"/>
                <w:szCs w:val="12"/>
                <w:lang w:val="en-GB" w:eastAsia="mk-MK"/>
              </w:rPr>
              <w:t>8</w:t>
            </w:r>
          </w:p>
        </w:tc>
      </w:tr>
      <w:tr w:rsidR="00485BAA" w:rsidRPr="00D30847" w14:paraId="6A958731" w14:textId="77777777" w:rsidTr="00FD4DDE">
        <w:trPr>
          <w:gridBefore w:val="3"/>
          <w:gridAfter w:val="1"/>
          <w:wBefore w:w="37" w:type="dxa"/>
          <w:wAfter w:w="52" w:type="dxa"/>
          <w:trHeight w:val="2320"/>
          <w:jc w:val="center"/>
        </w:trPr>
        <w:tc>
          <w:tcPr>
            <w:tcW w:w="2303" w:type="dxa"/>
            <w:gridSpan w:val="3"/>
            <w:vMerge/>
            <w:tcBorders>
              <w:top w:val="nil"/>
              <w:left w:val="nil"/>
              <w:bottom w:val="nil"/>
              <w:right w:val="single" w:sz="8" w:space="0" w:color="000000"/>
            </w:tcBorders>
            <w:vAlign w:val="center"/>
            <w:hideMark/>
          </w:tcPr>
          <w:p w14:paraId="35CAB4EE"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5F7DF695" w14:textId="5A41E862" w:rsidR="00485BAA" w:rsidRPr="00E035AC" w:rsidRDefault="00E035AC" w:rsidP="006030B4">
            <w:pPr>
              <w:spacing w:after="0" w:line="240" w:lineRule="auto"/>
              <w:rPr>
                <w:rFonts w:ascii="Arial" w:eastAsia="Times New Roman" w:hAnsi="Arial" w:cs="Arial"/>
                <w:sz w:val="12"/>
                <w:szCs w:val="12"/>
                <w:lang w:val="en-GB" w:eastAsia="mk-MK"/>
              </w:rPr>
            </w:pPr>
            <w:r w:rsidRPr="00E035AC">
              <w:rPr>
                <w:rFonts w:ascii="Arial" w:hAnsi="Arial" w:cs="Arial"/>
                <w:bCs/>
                <w:sz w:val="12"/>
                <w:szCs w:val="12"/>
              </w:rPr>
              <w:t>Adoption of the bylaws by the Minister of  energy, mining and mineral resources and the Minister of finance</w:t>
            </w:r>
          </w:p>
        </w:tc>
        <w:tc>
          <w:tcPr>
            <w:tcW w:w="1194" w:type="dxa"/>
            <w:gridSpan w:val="2"/>
            <w:shd w:val="clear" w:color="000000" w:fill="FFFF99"/>
            <w:vAlign w:val="center"/>
            <w:hideMark/>
          </w:tcPr>
          <w:p w14:paraId="7E699149" w14:textId="5EB831C9" w:rsidR="00485BAA" w:rsidRPr="00D30847" w:rsidRDefault="00D5303C" w:rsidP="00485BAA">
            <w:pPr>
              <w:spacing w:after="0" w:line="240" w:lineRule="auto"/>
              <w:jc w:val="center"/>
              <w:rPr>
                <w:rFonts w:ascii="Arial" w:eastAsia="Times New Roman" w:hAnsi="Arial" w:cs="Arial"/>
                <w:sz w:val="12"/>
                <w:szCs w:val="12"/>
                <w:lang w:val="en-GB" w:eastAsia="mk-MK"/>
              </w:rPr>
            </w:pPr>
            <w:r w:rsidRPr="00D5303C">
              <w:rPr>
                <w:rFonts w:ascii="Arial" w:eastAsia="Times New Roman" w:hAnsi="Arial" w:cs="Arial"/>
                <w:sz w:val="12"/>
                <w:szCs w:val="12"/>
                <w:lang w:val="en-GB" w:eastAsia="mk-MK"/>
              </w:rPr>
              <w:t>MEMMR</w:t>
            </w:r>
          </w:p>
        </w:tc>
        <w:tc>
          <w:tcPr>
            <w:tcW w:w="1418" w:type="dxa"/>
            <w:gridSpan w:val="3"/>
            <w:shd w:val="clear" w:color="000000" w:fill="FFFF99"/>
            <w:vAlign w:val="center"/>
            <w:hideMark/>
          </w:tcPr>
          <w:p w14:paraId="32F79196" w14:textId="00425B83" w:rsidR="00485BAA" w:rsidRPr="00D30847" w:rsidRDefault="00485BAA" w:rsidP="00EF2AC4">
            <w:pPr>
              <w:spacing w:after="0" w:line="240" w:lineRule="auto"/>
              <w:rPr>
                <w:rFonts w:ascii="Arial" w:eastAsia="Times New Roman" w:hAnsi="Arial" w:cs="Arial"/>
                <w:sz w:val="12"/>
                <w:szCs w:val="12"/>
                <w:lang w:val="en-GB" w:eastAsia="mk-MK"/>
              </w:rPr>
            </w:pPr>
          </w:p>
        </w:tc>
        <w:tc>
          <w:tcPr>
            <w:tcW w:w="1644" w:type="dxa"/>
            <w:gridSpan w:val="3"/>
            <w:shd w:val="clear" w:color="000000" w:fill="FFFF99"/>
            <w:vAlign w:val="center"/>
            <w:hideMark/>
          </w:tcPr>
          <w:p w14:paraId="2B2BD5B6" w14:textId="0638212E" w:rsidR="00EF2AC4" w:rsidRPr="00D30847" w:rsidRDefault="0098508C"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 </w:t>
            </w:r>
          </w:p>
        </w:tc>
        <w:tc>
          <w:tcPr>
            <w:tcW w:w="1758" w:type="dxa"/>
            <w:gridSpan w:val="4"/>
            <w:shd w:val="clear" w:color="000000" w:fill="FFFF99"/>
            <w:vAlign w:val="center"/>
            <w:hideMark/>
          </w:tcPr>
          <w:p w14:paraId="758D839F" w14:textId="77777777" w:rsidR="006030B4" w:rsidRPr="00D30847" w:rsidRDefault="006030B4" w:rsidP="001368D6">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Publication of 13 bylaws in the Official Gazette of RNM which prescribe in more detail the rules for: Register of awarded contracts for establishing public-private partnership, UESPPP, criteria for preparation of PPP projects, Feasibility study, PPP agreements, planning reporting </w:t>
            </w:r>
            <w:proofErr w:type="spellStart"/>
            <w:r w:rsidRPr="00D30847">
              <w:rPr>
                <w:rFonts w:ascii="Arial" w:eastAsia="Times New Roman" w:hAnsi="Arial" w:cs="Arial"/>
                <w:sz w:val="12"/>
                <w:szCs w:val="12"/>
                <w:lang w:val="en-GB" w:eastAsia="mk-MK"/>
              </w:rPr>
              <w:t>e.t.c</w:t>
            </w:r>
            <w:proofErr w:type="spellEnd"/>
          </w:p>
          <w:p w14:paraId="1A158829" w14:textId="50FF6CB0" w:rsidR="00485BAA" w:rsidRPr="00D30847" w:rsidRDefault="006030B4" w:rsidP="001368D6">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Publication of 2 bylaws in the Official Gazette of RNM which will arise of the Law on Concession on goods of general interest</w:t>
            </w:r>
          </w:p>
        </w:tc>
        <w:tc>
          <w:tcPr>
            <w:tcW w:w="1842" w:type="dxa"/>
            <w:gridSpan w:val="4"/>
            <w:shd w:val="clear" w:color="000000" w:fill="FFFF99"/>
            <w:vAlign w:val="center"/>
            <w:hideMark/>
          </w:tcPr>
          <w:p w14:paraId="471555CD" w14:textId="5CB85305"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Implementation</w:t>
            </w:r>
            <w:r w:rsidR="006030B4"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of</w:t>
            </w:r>
            <w:r w:rsidR="006030B4"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the</w:t>
            </w:r>
            <w:r w:rsidR="006030B4"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bylaws</w:t>
            </w:r>
          </w:p>
        </w:tc>
        <w:tc>
          <w:tcPr>
            <w:tcW w:w="1506" w:type="dxa"/>
            <w:gridSpan w:val="4"/>
            <w:shd w:val="clear" w:color="000000" w:fill="FFFF99"/>
            <w:vAlign w:val="center"/>
            <w:hideMark/>
          </w:tcPr>
          <w:p w14:paraId="18896933" w14:textId="28429424" w:rsidR="00485BAA" w:rsidRPr="00D30847" w:rsidRDefault="00485BAA"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Implementation</w:t>
            </w:r>
            <w:r w:rsidR="006030B4"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of</w:t>
            </w:r>
            <w:r w:rsidR="006030B4"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the</w:t>
            </w:r>
            <w:r w:rsidR="006030B4"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bylaws</w:t>
            </w:r>
          </w:p>
        </w:tc>
      </w:tr>
      <w:tr w:rsidR="00485BAA" w:rsidRPr="00D30847" w14:paraId="4F2B00B6" w14:textId="77777777" w:rsidTr="00FD4DDE">
        <w:trPr>
          <w:gridBefore w:val="3"/>
          <w:gridAfter w:val="1"/>
          <w:wBefore w:w="37" w:type="dxa"/>
          <w:wAfter w:w="52" w:type="dxa"/>
          <w:trHeight w:val="264"/>
          <w:jc w:val="center"/>
        </w:trPr>
        <w:tc>
          <w:tcPr>
            <w:tcW w:w="2303" w:type="dxa"/>
            <w:gridSpan w:val="3"/>
            <w:vMerge/>
            <w:tcBorders>
              <w:top w:val="nil"/>
              <w:left w:val="nil"/>
              <w:bottom w:val="nil"/>
              <w:right w:val="single" w:sz="8" w:space="0" w:color="000000"/>
            </w:tcBorders>
            <w:vAlign w:val="center"/>
            <w:hideMark/>
          </w:tcPr>
          <w:p w14:paraId="05704F73"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9BD2ED"/>
            <w:vAlign w:val="center"/>
            <w:hideMark/>
          </w:tcPr>
          <w:p w14:paraId="40A4B0CA" w14:textId="1E497A16"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Activities</w:t>
            </w:r>
          </w:p>
        </w:tc>
        <w:tc>
          <w:tcPr>
            <w:tcW w:w="1194" w:type="dxa"/>
            <w:gridSpan w:val="2"/>
            <w:shd w:val="clear" w:color="000000" w:fill="9BD2ED"/>
            <w:vAlign w:val="center"/>
            <w:hideMark/>
          </w:tcPr>
          <w:p w14:paraId="091F1033" w14:textId="1D39E4F3"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Implementation</w:t>
            </w:r>
            <w:r w:rsidR="006030B4"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period</w:t>
            </w:r>
          </w:p>
        </w:tc>
        <w:tc>
          <w:tcPr>
            <w:tcW w:w="1418" w:type="dxa"/>
            <w:gridSpan w:val="3"/>
            <w:shd w:val="clear" w:color="000000" w:fill="9BD2ED"/>
            <w:vAlign w:val="center"/>
            <w:hideMark/>
          </w:tcPr>
          <w:p w14:paraId="07BD2DB4" w14:textId="5110F6C6"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Responsible</w:t>
            </w:r>
            <w:r w:rsidR="006030B4"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institution</w:t>
            </w:r>
          </w:p>
        </w:tc>
        <w:tc>
          <w:tcPr>
            <w:tcW w:w="1644" w:type="dxa"/>
            <w:gridSpan w:val="3"/>
            <w:shd w:val="clear" w:color="000000" w:fill="9BD2ED"/>
            <w:vAlign w:val="center"/>
            <w:hideMark/>
          </w:tcPr>
          <w:p w14:paraId="7F8EF634" w14:textId="12D7E220"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Other</w:t>
            </w:r>
            <w:r w:rsidR="006030B4"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partners</w:t>
            </w:r>
          </w:p>
        </w:tc>
        <w:tc>
          <w:tcPr>
            <w:tcW w:w="1758" w:type="dxa"/>
            <w:gridSpan w:val="4"/>
            <w:shd w:val="clear" w:color="000000" w:fill="9BD2ED"/>
            <w:vAlign w:val="center"/>
            <w:hideMark/>
          </w:tcPr>
          <w:p w14:paraId="2A88225A"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Costs</w:t>
            </w:r>
          </w:p>
        </w:tc>
        <w:tc>
          <w:tcPr>
            <w:tcW w:w="1842" w:type="dxa"/>
            <w:gridSpan w:val="4"/>
            <w:shd w:val="clear" w:color="000000" w:fill="9BD2ED"/>
            <w:vAlign w:val="center"/>
            <w:hideMark/>
          </w:tcPr>
          <w:p w14:paraId="439A9B1B" w14:textId="536CB9F4" w:rsidR="00485BAA" w:rsidRPr="00D30847" w:rsidRDefault="00485BAA" w:rsidP="00485BAA">
            <w:pPr>
              <w:spacing w:after="0" w:line="240" w:lineRule="auto"/>
              <w:jc w:val="both"/>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Source</w:t>
            </w:r>
            <w:r w:rsidR="006030B4"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of</w:t>
            </w:r>
            <w:r w:rsidR="006030B4"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financing</w:t>
            </w:r>
          </w:p>
        </w:tc>
        <w:tc>
          <w:tcPr>
            <w:tcW w:w="1506" w:type="dxa"/>
            <w:gridSpan w:val="4"/>
            <w:shd w:val="clear" w:color="000000" w:fill="9BD2ED"/>
            <w:vAlign w:val="center"/>
            <w:hideMark/>
          </w:tcPr>
          <w:p w14:paraId="1D3D2E6E"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 </w:t>
            </w:r>
          </w:p>
        </w:tc>
      </w:tr>
      <w:tr w:rsidR="00485BAA" w:rsidRPr="00D30847" w14:paraId="0DCF4491" w14:textId="77777777" w:rsidTr="00FD4DDE">
        <w:trPr>
          <w:gridBefore w:val="3"/>
          <w:gridAfter w:val="1"/>
          <w:wBefore w:w="37" w:type="dxa"/>
          <w:wAfter w:w="52" w:type="dxa"/>
          <w:trHeight w:val="406"/>
          <w:jc w:val="center"/>
        </w:trPr>
        <w:tc>
          <w:tcPr>
            <w:tcW w:w="2303" w:type="dxa"/>
            <w:gridSpan w:val="3"/>
            <w:vMerge/>
            <w:tcBorders>
              <w:top w:val="nil"/>
              <w:left w:val="nil"/>
              <w:bottom w:val="nil"/>
              <w:right w:val="single" w:sz="8" w:space="0" w:color="000000"/>
            </w:tcBorders>
            <w:vAlign w:val="center"/>
            <w:hideMark/>
          </w:tcPr>
          <w:p w14:paraId="3FC71C49"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5494F203" w14:textId="10A331BB" w:rsidR="00485BAA" w:rsidRPr="00D30847" w:rsidRDefault="00485BAA"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w:t>
            </w:r>
            <w:r w:rsidR="00624EC9" w:rsidRPr="00D30847">
              <w:rPr>
                <w:rFonts w:ascii="Arial" w:eastAsia="Times New Roman" w:hAnsi="Arial" w:cs="Arial"/>
                <w:sz w:val="12"/>
                <w:szCs w:val="12"/>
                <w:lang w:val="en-GB" w:eastAsia="mk-MK"/>
              </w:rPr>
              <w:t>.</w:t>
            </w:r>
            <w:r w:rsidR="006A55CA" w:rsidRPr="00D30847">
              <w:rPr>
                <w:rFonts w:ascii="Arial" w:eastAsia="Times New Roman" w:hAnsi="Arial" w:cs="Arial"/>
                <w:sz w:val="12"/>
                <w:szCs w:val="12"/>
                <w:lang w:val="en-GB" w:eastAsia="mk-MK"/>
              </w:rPr>
              <w:t xml:space="preserve">Preparation and adoption of 13 bylaws that will arise from the Law on Public Private Partnership and preparation of the </w:t>
            </w:r>
            <w:r w:rsidR="00404D96" w:rsidRPr="00D30847">
              <w:rPr>
                <w:rFonts w:ascii="Arial" w:eastAsia="Times New Roman" w:hAnsi="Arial" w:cs="Arial"/>
                <w:sz w:val="12"/>
                <w:szCs w:val="12"/>
                <w:lang w:val="en-GB" w:eastAsia="mk-MK"/>
              </w:rPr>
              <w:t>Guideline</w:t>
            </w:r>
            <w:r w:rsidR="006A55CA" w:rsidRPr="00D30847">
              <w:rPr>
                <w:rFonts w:ascii="Arial" w:eastAsia="Times New Roman" w:hAnsi="Arial" w:cs="Arial"/>
                <w:sz w:val="12"/>
                <w:szCs w:val="12"/>
                <w:lang w:val="en-GB" w:eastAsia="mk-MK"/>
              </w:rPr>
              <w:t xml:space="preserve"> with </w:t>
            </w:r>
            <w:r w:rsidR="00404D96" w:rsidRPr="00D30847">
              <w:rPr>
                <w:rFonts w:ascii="Arial" w:eastAsia="Times New Roman" w:hAnsi="Arial" w:cs="Arial"/>
                <w:sz w:val="12"/>
                <w:szCs w:val="12"/>
                <w:lang w:val="en-GB" w:eastAsia="mk-MK"/>
              </w:rPr>
              <w:t>examples</w:t>
            </w:r>
            <w:r w:rsidR="006A55CA" w:rsidRPr="00D30847">
              <w:rPr>
                <w:rFonts w:ascii="Arial" w:eastAsia="Times New Roman" w:hAnsi="Arial" w:cs="Arial"/>
                <w:sz w:val="12"/>
                <w:szCs w:val="12"/>
                <w:lang w:val="en-GB" w:eastAsia="mk-MK"/>
              </w:rPr>
              <w:t xml:space="preserve"> of PPP </w:t>
            </w:r>
            <w:r w:rsidR="00404D96" w:rsidRPr="00D30847">
              <w:rPr>
                <w:rFonts w:ascii="Arial" w:eastAsia="Times New Roman" w:hAnsi="Arial" w:cs="Arial"/>
                <w:sz w:val="12"/>
                <w:szCs w:val="12"/>
                <w:lang w:val="en-GB" w:eastAsia="mk-MK"/>
              </w:rPr>
              <w:t>projects</w:t>
            </w:r>
          </w:p>
        </w:tc>
        <w:tc>
          <w:tcPr>
            <w:tcW w:w="1194" w:type="dxa"/>
            <w:gridSpan w:val="2"/>
            <w:shd w:val="clear" w:color="000000" w:fill="FFFF99"/>
            <w:vAlign w:val="center"/>
            <w:hideMark/>
          </w:tcPr>
          <w:p w14:paraId="71154098" w14:textId="7E4DB0E0"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w:t>
            </w:r>
            <w:r w:rsidR="00D5303C">
              <w:rPr>
                <w:rFonts w:ascii="Arial" w:eastAsia="Times New Roman" w:hAnsi="Arial" w:cs="Arial"/>
                <w:sz w:val="12"/>
                <w:szCs w:val="12"/>
                <w:lang w:val="en-GB" w:eastAsia="mk-MK"/>
              </w:rPr>
              <w:t>5</w:t>
            </w:r>
            <w:r w:rsidR="0098508C" w:rsidRPr="00D30847">
              <w:rPr>
                <w:rFonts w:ascii="Arial" w:eastAsia="Times New Roman" w:hAnsi="Arial" w:cs="Arial"/>
                <w:sz w:val="12"/>
                <w:szCs w:val="12"/>
                <w:lang w:val="en-GB" w:eastAsia="mk-MK"/>
              </w:rPr>
              <w:t>-202</w:t>
            </w:r>
            <w:r w:rsidR="00D5303C">
              <w:rPr>
                <w:rFonts w:ascii="Arial" w:eastAsia="Times New Roman" w:hAnsi="Arial" w:cs="Arial"/>
                <w:sz w:val="12"/>
                <w:szCs w:val="12"/>
                <w:lang w:val="en-GB" w:eastAsia="mk-MK"/>
              </w:rPr>
              <w:t>6</w:t>
            </w:r>
          </w:p>
        </w:tc>
        <w:tc>
          <w:tcPr>
            <w:tcW w:w="1418" w:type="dxa"/>
            <w:gridSpan w:val="3"/>
            <w:shd w:val="clear" w:color="000000" w:fill="FFFF99"/>
            <w:vAlign w:val="center"/>
            <w:hideMark/>
          </w:tcPr>
          <w:p w14:paraId="575BE973" w14:textId="5CED03CC" w:rsidR="00485BAA" w:rsidRPr="00D30847" w:rsidRDefault="00D5303C" w:rsidP="00485BAA">
            <w:pPr>
              <w:spacing w:after="0" w:line="240" w:lineRule="auto"/>
              <w:jc w:val="center"/>
              <w:rPr>
                <w:rFonts w:ascii="Arial" w:eastAsia="Times New Roman" w:hAnsi="Arial" w:cs="Arial"/>
                <w:sz w:val="12"/>
                <w:szCs w:val="12"/>
                <w:lang w:val="en-GB" w:eastAsia="mk-MK"/>
              </w:rPr>
            </w:pPr>
            <w:r w:rsidRPr="00D5303C">
              <w:rPr>
                <w:rFonts w:ascii="Arial" w:eastAsia="Times New Roman" w:hAnsi="Arial" w:cs="Arial"/>
                <w:sz w:val="12"/>
                <w:szCs w:val="12"/>
                <w:lang w:val="en-GB" w:eastAsia="mk-MK"/>
              </w:rPr>
              <w:t>MEMMR</w:t>
            </w:r>
          </w:p>
        </w:tc>
        <w:tc>
          <w:tcPr>
            <w:tcW w:w="1644" w:type="dxa"/>
            <w:gridSpan w:val="3"/>
            <w:shd w:val="clear" w:color="000000" w:fill="FFFF99"/>
            <w:vAlign w:val="center"/>
            <w:hideMark/>
          </w:tcPr>
          <w:p w14:paraId="58C582F1" w14:textId="77777777" w:rsidR="00D5303C" w:rsidRPr="00D5303C" w:rsidRDefault="00D5303C" w:rsidP="00D5303C">
            <w:pPr>
              <w:spacing w:after="0" w:line="240" w:lineRule="auto"/>
              <w:jc w:val="center"/>
              <w:rPr>
                <w:rFonts w:ascii="Arial" w:eastAsia="Times New Roman" w:hAnsi="Arial" w:cs="Arial"/>
                <w:sz w:val="12"/>
                <w:szCs w:val="12"/>
                <w:lang w:val="en-GB" w:eastAsia="mk-MK"/>
              </w:rPr>
            </w:pPr>
            <w:r w:rsidRPr="00D5303C">
              <w:rPr>
                <w:rFonts w:ascii="Arial" w:eastAsia="Times New Roman" w:hAnsi="Arial" w:cs="Arial"/>
                <w:sz w:val="12"/>
                <w:szCs w:val="12"/>
                <w:lang w:val="en-GB" w:eastAsia="mk-MK"/>
              </w:rPr>
              <w:t>Working group for preparation of the bylaws</w:t>
            </w:r>
          </w:p>
          <w:p w14:paraId="7C17BFB5" w14:textId="2C3D3331" w:rsidR="00485BAA" w:rsidRPr="00D30847" w:rsidRDefault="00D5303C" w:rsidP="00D5303C">
            <w:pPr>
              <w:spacing w:after="0" w:line="240" w:lineRule="auto"/>
              <w:jc w:val="center"/>
              <w:rPr>
                <w:rFonts w:ascii="Arial" w:eastAsia="Times New Roman" w:hAnsi="Arial" w:cs="Arial"/>
                <w:sz w:val="12"/>
                <w:szCs w:val="12"/>
                <w:lang w:val="en-GB" w:eastAsia="mk-MK"/>
              </w:rPr>
            </w:pPr>
            <w:r w:rsidRPr="00D5303C">
              <w:rPr>
                <w:rFonts w:ascii="Arial" w:eastAsia="Times New Roman" w:hAnsi="Arial" w:cs="Arial"/>
                <w:sz w:val="12"/>
                <w:szCs w:val="12"/>
                <w:lang w:val="en-GB" w:eastAsia="mk-MK"/>
              </w:rPr>
              <w:t>Technical assistance from donors or hiring consultants</w:t>
            </w:r>
          </w:p>
        </w:tc>
        <w:tc>
          <w:tcPr>
            <w:tcW w:w="1758" w:type="dxa"/>
            <w:gridSpan w:val="4"/>
            <w:shd w:val="clear" w:color="000000" w:fill="FFFF99"/>
            <w:vAlign w:val="center"/>
            <w:hideMark/>
          </w:tcPr>
          <w:p w14:paraId="36228847" w14:textId="2B0A377E" w:rsidR="00485BAA" w:rsidRPr="00D30847" w:rsidRDefault="0098508C"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 EUR 22,000</w:t>
            </w:r>
          </w:p>
        </w:tc>
        <w:tc>
          <w:tcPr>
            <w:tcW w:w="1842" w:type="dxa"/>
            <w:gridSpan w:val="4"/>
            <w:shd w:val="clear" w:color="000000" w:fill="FFFF99"/>
            <w:vAlign w:val="center"/>
            <w:hideMark/>
          </w:tcPr>
          <w:p w14:paraId="65D2D9A4" w14:textId="482B93A3"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r w:rsidR="00636EC7">
              <w:rPr>
                <w:rFonts w:ascii="Arial" w:eastAsia="Times New Roman" w:hAnsi="Arial" w:cs="Arial"/>
                <w:sz w:val="12"/>
                <w:szCs w:val="12"/>
                <w:lang w:val="en-GB" w:eastAsia="mk-MK"/>
              </w:rPr>
              <w:t>Financing Gap</w:t>
            </w:r>
          </w:p>
        </w:tc>
        <w:tc>
          <w:tcPr>
            <w:tcW w:w="1506" w:type="dxa"/>
            <w:gridSpan w:val="4"/>
            <w:shd w:val="clear" w:color="000000" w:fill="FFFF99"/>
            <w:vAlign w:val="center"/>
            <w:hideMark/>
          </w:tcPr>
          <w:p w14:paraId="64F45E37" w14:textId="35DB0606"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r>
      <w:tr w:rsidR="00485BAA" w:rsidRPr="00D30847" w14:paraId="65BD3E92" w14:textId="77777777" w:rsidTr="00FD4DDE">
        <w:trPr>
          <w:gridBefore w:val="3"/>
          <w:gridAfter w:val="1"/>
          <w:wBefore w:w="37" w:type="dxa"/>
          <w:wAfter w:w="52" w:type="dxa"/>
          <w:trHeight w:val="398"/>
          <w:jc w:val="center"/>
        </w:trPr>
        <w:tc>
          <w:tcPr>
            <w:tcW w:w="2303" w:type="dxa"/>
            <w:gridSpan w:val="3"/>
            <w:vMerge/>
            <w:tcBorders>
              <w:top w:val="nil"/>
              <w:left w:val="nil"/>
              <w:bottom w:val="nil"/>
              <w:right w:val="single" w:sz="8" w:space="0" w:color="000000"/>
            </w:tcBorders>
            <w:vAlign w:val="center"/>
            <w:hideMark/>
          </w:tcPr>
          <w:p w14:paraId="63862752"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2C9F5AEB" w14:textId="5FB79CBD" w:rsidR="00485BAA" w:rsidRPr="00D30847" w:rsidRDefault="00485BAA"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w:t>
            </w:r>
            <w:r w:rsidR="006A55CA" w:rsidRPr="00D30847">
              <w:rPr>
                <w:rFonts w:ascii="Arial" w:eastAsia="Times New Roman" w:hAnsi="Arial" w:cs="Arial"/>
                <w:sz w:val="12"/>
                <w:szCs w:val="12"/>
                <w:lang w:val="en-GB" w:eastAsia="mk-MK"/>
              </w:rPr>
              <w:t xml:space="preserve">.  Preparation and adoption of </w:t>
            </w:r>
            <w:r w:rsidR="00982A68">
              <w:rPr>
                <w:rFonts w:ascii="Arial" w:eastAsia="Times New Roman" w:hAnsi="Arial" w:cs="Arial"/>
                <w:sz w:val="12"/>
                <w:szCs w:val="12"/>
                <w:lang w:val="en-GB" w:eastAsia="mk-MK"/>
              </w:rPr>
              <w:t>2</w:t>
            </w:r>
            <w:r w:rsidR="006A55CA" w:rsidRPr="00D30847">
              <w:rPr>
                <w:rFonts w:ascii="Arial" w:eastAsia="Times New Roman" w:hAnsi="Arial" w:cs="Arial"/>
                <w:sz w:val="12"/>
                <w:szCs w:val="12"/>
                <w:lang w:val="en-GB" w:eastAsia="mk-MK"/>
              </w:rPr>
              <w:t xml:space="preserve"> bylaws that will arise from the f the Law on Concession on goods of general interest</w:t>
            </w:r>
          </w:p>
        </w:tc>
        <w:tc>
          <w:tcPr>
            <w:tcW w:w="1194" w:type="dxa"/>
            <w:gridSpan w:val="2"/>
            <w:shd w:val="clear" w:color="000000" w:fill="FFFF99"/>
            <w:vAlign w:val="center"/>
            <w:hideMark/>
          </w:tcPr>
          <w:p w14:paraId="786FB2F3" w14:textId="3745522D"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w:t>
            </w:r>
            <w:r w:rsidR="00D5303C">
              <w:rPr>
                <w:rFonts w:ascii="Arial" w:eastAsia="Times New Roman" w:hAnsi="Arial" w:cs="Arial"/>
                <w:sz w:val="12"/>
                <w:szCs w:val="12"/>
                <w:lang w:val="en-GB" w:eastAsia="mk-MK"/>
              </w:rPr>
              <w:t>5</w:t>
            </w:r>
            <w:r w:rsidRPr="00D30847">
              <w:rPr>
                <w:rFonts w:ascii="Arial" w:eastAsia="Times New Roman" w:hAnsi="Arial" w:cs="Arial"/>
                <w:sz w:val="12"/>
                <w:szCs w:val="12"/>
                <w:lang w:val="en-GB" w:eastAsia="mk-MK"/>
              </w:rPr>
              <w:t>-202</w:t>
            </w:r>
            <w:r w:rsidR="00D5303C">
              <w:rPr>
                <w:rFonts w:ascii="Arial" w:eastAsia="Times New Roman" w:hAnsi="Arial" w:cs="Arial"/>
                <w:sz w:val="12"/>
                <w:szCs w:val="12"/>
                <w:lang w:val="en-GB" w:eastAsia="mk-MK"/>
              </w:rPr>
              <w:t>6</w:t>
            </w:r>
          </w:p>
        </w:tc>
        <w:tc>
          <w:tcPr>
            <w:tcW w:w="1418" w:type="dxa"/>
            <w:gridSpan w:val="3"/>
            <w:shd w:val="clear" w:color="000000" w:fill="FFFF99"/>
            <w:vAlign w:val="center"/>
            <w:hideMark/>
          </w:tcPr>
          <w:p w14:paraId="7030FC5A" w14:textId="561F5D89" w:rsidR="00485BAA" w:rsidRPr="00D30847" w:rsidRDefault="0098508C" w:rsidP="0028413D">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MoF</w:t>
            </w:r>
          </w:p>
        </w:tc>
        <w:tc>
          <w:tcPr>
            <w:tcW w:w="1644" w:type="dxa"/>
            <w:gridSpan w:val="3"/>
            <w:shd w:val="clear" w:color="000000" w:fill="FFFF99"/>
            <w:noWrap/>
            <w:vAlign w:val="center"/>
            <w:hideMark/>
          </w:tcPr>
          <w:p w14:paraId="224DEE13"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roofErr w:type="spellStart"/>
            <w:r w:rsidR="0028413D" w:rsidRPr="00D30847">
              <w:rPr>
                <w:rFonts w:ascii="Arial" w:eastAsia="Times New Roman" w:hAnsi="Arial" w:cs="Arial"/>
                <w:sz w:val="12"/>
                <w:szCs w:val="12"/>
                <w:lang w:val="en-GB" w:eastAsia="mk-MK"/>
              </w:rPr>
              <w:t>MoE</w:t>
            </w:r>
            <w:proofErr w:type="spellEnd"/>
            <w:r w:rsidR="0028413D" w:rsidRPr="00D30847">
              <w:rPr>
                <w:rFonts w:ascii="Arial" w:eastAsia="Times New Roman" w:hAnsi="Arial" w:cs="Arial"/>
                <w:sz w:val="12"/>
                <w:szCs w:val="12"/>
                <w:lang w:val="en-GB" w:eastAsia="mk-MK"/>
              </w:rPr>
              <w:t> </w:t>
            </w:r>
          </w:p>
        </w:tc>
        <w:tc>
          <w:tcPr>
            <w:tcW w:w="1758" w:type="dxa"/>
            <w:gridSpan w:val="4"/>
            <w:shd w:val="clear" w:color="000000" w:fill="FFFF99"/>
            <w:noWrap/>
            <w:vAlign w:val="center"/>
            <w:hideMark/>
          </w:tcPr>
          <w:p w14:paraId="22B31F9A" w14:textId="0C543FF7" w:rsidR="00485BAA" w:rsidRPr="00D30847" w:rsidRDefault="0098508C"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 </w:t>
            </w:r>
          </w:p>
        </w:tc>
        <w:tc>
          <w:tcPr>
            <w:tcW w:w="1842" w:type="dxa"/>
            <w:gridSpan w:val="4"/>
            <w:shd w:val="clear" w:color="000000" w:fill="FFFF99"/>
            <w:vAlign w:val="center"/>
            <w:hideMark/>
          </w:tcPr>
          <w:p w14:paraId="4CD02279" w14:textId="6BC768A8" w:rsidR="00485BAA" w:rsidRPr="00D30847" w:rsidRDefault="00407B01"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r w:rsidR="00485BAA" w:rsidRPr="00D30847">
              <w:rPr>
                <w:rFonts w:ascii="Arial" w:eastAsia="Times New Roman" w:hAnsi="Arial" w:cs="Arial"/>
                <w:sz w:val="12"/>
                <w:szCs w:val="12"/>
                <w:lang w:val="en-GB" w:eastAsia="mk-MK"/>
              </w:rPr>
              <w:t> </w:t>
            </w:r>
          </w:p>
        </w:tc>
        <w:tc>
          <w:tcPr>
            <w:tcW w:w="1506" w:type="dxa"/>
            <w:gridSpan w:val="4"/>
            <w:shd w:val="clear" w:color="000000" w:fill="FFFF99"/>
            <w:vAlign w:val="center"/>
            <w:hideMark/>
          </w:tcPr>
          <w:p w14:paraId="67C75964" w14:textId="186355B0" w:rsidR="00485BAA" w:rsidRPr="00D30847" w:rsidRDefault="00485BAA" w:rsidP="00407B01">
            <w:pPr>
              <w:spacing w:after="0" w:line="240" w:lineRule="auto"/>
              <w:jc w:val="center"/>
              <w:rPr>
                <w:rFonts w:ascii="Arial" w:eastAsia="Times New Roman" w:hAnsi="Arial" w:cs="Arial"/>
                <w:sz w:val="12"/>
                <w:szCs w:val="12"/>
                <w:lang w:val="en-GB" w:eastAsia="mk-MK"/>
              </w:rPr>
            </w:pPr>
          </w:p>
        </w:tc>
      </w:tr>
      <w:tr w:rsidR="00485BAA" w:rsidRPr="00D30847" w14:paraId="7D8C5250" w14:textId="77777777" w:rsidTr="00FD4DDE">
        <w:trPr>
          <w:gridBefore w:val="3"/>
          <w:gridAfter w:val="1"/>
          <w:wBefore w:w="37" w:type="dxa"/>
          <w:wAfter w:w="52" w:type="dxa"/>
          <w:trHeight w:val="264"/>
          <w:jc w:val="center"/>
        </w:trPr>
        <w:tc>
          <w:tcPr>
            <w:tcW w:w="13501" w:type="dxa"/>
            <w:gridSpan w:val="28"/>
            <w:shd w:val="clear" w:color="000000" w:fill="9BD2ED"/>
            <w:vAlign w:val="center"/>
            <w:hideMark/>
          </w:tcPr>
          <w:p w14:paraId="281660CD" w14:textId="5A2B1644" w:rsidR="00485BAA" w:rsidRPr="00D30847" w:rsidRDefault="00485BAA" w:rsidP="00485BAA">
            <w:pPr>
              <w:spacing w:after="0" w:line="240" w:lineRule="auto"/>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M</w:t>
            </w:r>
            <w:r w:rsidR="00577A56" w:rsidRPr="00D30847">
              <w:rPr>
                <w:rFonts w:ascii="Arial" w:eastAsia="Times New Roman" w:hAnsi="Arial" w:cs="Arial"/>
                <w:b/>
                <w:bCs/>
                <w:sz w:val="12"/>
                <w:szCs w:val="12"/>
                <w:lang w:val="en-GB" w:eastAsia="mk-MK"/>
              </w:rPr>
              <w:t>easure</w:t>
            </w:r>
            <w:r w:rsidRPr="00D30847">
              <w:rPr>
                <w:rFonts w:ascii="Arial" w:eastAsia="Times New Roman" w:hAnsi="Arial" w:cs="Arial"/>
                <w:b/>
                <w:bCs/>
                <w:sz w:val="12"/>
                <w:szCs w:val="12"/>
                <w:lang w:val="en-GB" w:eastAsia="mk-MK"/>
              </w:rPr>
              <w:t xml:space="preserve"> 3</w:t>
            </w:r>
            <w:r w:rsidR="00577A56" w:rsidRPr="00D30847">
              <w:rPr>
                <w:rFonts w:ascii="Arial" w:eastAsia="Times New Roman" w:hAnsi="Arial" w:cs="Arial"/>
                <w:b/>
                <w:bCs/>
                <w:sz w:val="12"/>
                <w:szCs w:val="12"/>
                <w:lang w:val="en-GB" w:eastAsia="mk-MK"/>
              </w:rPr>
              <w:t xml:space="preserve">. </w:t>
            </w:r>
            <w:r w:rsidR="00982A68" w:rsidRPr="00982A68">
              <w:rPr>
                <w:rFonts w:ascii="Arial" w:eastAsia="Times New Roman" w:hAnsi="Arial" w:cs="Arial"/>
                <w:b/>
                <w:bCs/>
                <w:sz w:val="12"/>
                <w:szCs w:val="12"/>
                <w:lang w:val="en-GB" w:eastAsia="mk-MK"/>
              </w:rPr>
              <w:t>Strengthening and developing the capacities of the Ministry of Energy, Mining and Mineral Resources in the area of public-private partnership.</w:t>
            </w:r>
          </w:p>
        </w:tc>
      </w:tr>
      <w:tr w:rsidR="00485BAA" w:rsidRPr="00D30847" w14:paraId="48A6D520" w14:textId="77777777" w:rsidTr="00FD4DDE">
        <w:trPr>
          <w:gridBefore w:val="3"/>
          <w:gridAfter w:val="1"/>
          <w:wBefore w:w="37" w:type="dxa"/>
          <w:wAfter w:w="52" w:type="dxa"/>
          <w:trHeight w:val="212"/>
          <w:jc w:val="center"/>
        </w:trPr>
        <w:tc>
          <w:tcPr>
            <w:tcW w:w="2303" w:type="dxa"/>
            <w:gridSpan w:val="3"/>
            <w:vMerge w:val="restart"/>
            <w:tcBorders>
              <w:top w:val="nil"/>
              <w:left w:val="nil"/>
              <w:bottom w:val="nil"/>
              <w:right w:val="single" w:sz="8" w:space="0" w:color="000000"/>
            </w:tcBorders>
            <w:shd w:val="clear" w:color="auto" w:fill="auto"/>
            <w:vAlign w:val="center"/>
            <w:hideMark/>
          </w:tcPr>
          <w:p w14:paraId="0B3ECFF6"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c>
          <w:tcPr>
            <w:tcW w:w="1836" w:type="dxa"/>
            <w:gridSpan w:val="5"/>
            <w:tcBorders>
              <w:left w:val="single" w:sz="8" w:space="0" w:color="000000"/>
            </w:tcBorders>
            <w:shd w:val="clear" w:color="000000" w:fill="9BD2ED"/>
            <w:vAlign w:val="center"/>
            <w:hideMark/>
          </w:tcPr>
          <w:p w14:paraId="03BCBE74" w14:textId="0956F9B0"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Performance</w:t>
            </w:r>
            <w:r w:rsidR="006030B4"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Indicator</w:t>
            </w:r>
          </w:p>
        </w:tc>
        <w:tc>
          <w:tcPr>
            <w:tcW w:w="1194" w:type="dxa"/>
            <w:gridSpan w:val="2"/>
            <w:shd w:val="clear" w:color="000000" w:fill="9BD2ED"/>
            <w:vAlign w:val="center"/>
            <w:hideMark/>
          </w:tcPr>
          <w:p w14:paraId="7AE31073" w14:textId="68B58C02"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Data</w:t>
            </w:r>
            <w:r w:rsidR="006030B4"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Source</w:t>
            </w:r>
          </w:p>
        </w:tc>
        <w:tc>
          <w:tcPr>
            <w:tcW w:w="1418" w:type="dxa"/>
            <w:gridSpan w:val="3"/>
            <w:shd w:val="clear" w:color="000000" w:fill="9BD2ED"/>
            <w:vAlign w:val="center"/>
            <w:hideMark/>
          </w:tcPr>
          <w:p w14:paraId="73FB0156" w14:textId="638D15C3"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Baseline FY2</w:t>
            </w:r>
            <w:r w:rsidR="00D5303C">
              <w:rPr>
                <w:rFonts w:ascii="Arial" w:eastAsia="Times New Roman" w:hAnsi="Arial" w:cs="Arial"/>
                <w:b/>
                <w:bCs/>
                <w:sz w:val="12"/>
                <w:szCs w:val="12"/>
                <w:lang w:val="en-GB" w:eastAsia="mk-MK"/>
              </w:rPr>
              <w:t>5</w:t>
            </w:r>
          </w:p>
        </w:tc>
        <w:tc>
          <w:tcPr>
            <w:tcW w:w="1644" w:type="dxa"/>
            <w:gridSpan w:val="3"/>
            <w:shd w:val="clear" w:color="000000" w:fill="9BD2ED"/>
            <w:vAlign w:val="center"/>
            <w:hideMark/>
          </w:tcPr>
          <w:p w14:paraId="7F6F404B" w14:textId="3ABD0E32"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D5303C">
              <w:rPr>
                <w:rFonts w:ascii="Arial" w:eastAsia="Times New Roman" w:hAnsi="Arial" w:cs="Arial"/>
                <w:b/>
                <w:bCs/>
                <w:sz w:val="12"/>
                <w:szCs w:val="12"/>
                <w:lang w:val="en-GB" w:eastAsia="mk-MK"/>
              </w:rPr>
              <w:t>5</w:t>
            </w:r>
          </w:p>
        </w:tc>
        <w:tc>
          <w:tcPr>
            <w:tcW w:w="1758" w:type="dxa"/>
            <w:gridSpan w:val="4"/>
            <w:shd w:val="clear" w:color="000000" w:fill="9BD2ED"/>
            <w:vAlign w:val="center"/>
            <w:hideMark/>
          </w:tcPr>
          <w:p w14:paraId="6A02676B" w14:textId="18D41EB9"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D5303C">
              <w:rPr>
                <w:rFonts w:ascii="Arial" w:eastAsia="Times New Roman" w:hAnsi="Arial" w:cs="Arial"/>
                <w:b/>
                <w:bCs/>
                <w:sz w:val="12"/>
                <w:szCs w:val="12"/>
                <w:lang w:val="en-GB" w:eastAsia="mk-MK"/>
              </w:rPr>
              <w:t>6</w:t>
            </w:r>
          </w:p>
        </w:tc>
        <w:tc>
          <w:tcPr>
            <w:tcW w:w="1842" w:type="dxa"/>
            <w:gridSpan w:val="4"/>
            <w:shd w:val="clear" w:color="000000" w:fill="9BD2ED"/>
            <w:vAlign w:val="center"/>
            <w:hideMark/>
          </w:tcPr>
          <w:p w14:paraId="79465C8B" w14:textId="72ACD677" w:rsidR="00485BAA" w:rsidRPr="00D30847" w:rsidRDefault="00485BAA" w:rsidP="00AC339B">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D5303C">
              <w:rPr>
                <w:rFonts w:ascii="Arial" w:eastAsia="Times New Roman" w:hAnsi="Arial" w:cs="Arial"/>
                <w:b/>
                <w:bCs/>
                <w:sz w:val="12"/>
                <w:szCs w:val="12"/>
                <w:lang w:val="en-GB" w:eastAsia="mk-MK"/>
              </w:rPr>
              <w:t>7</w:t>
            </w:r>
          </w:p>
        </w:tc>
        <w:tc>
          <w:tcPr>
            <w:tcW w:w="1506" w:type="dxa"/>
            <w:gridSpan w:val="4"/>
            <w:shd w:val="clear" w:color="000000" w:fill="9BD2ED"/>
            <w:vAlign w:val="center"/>
            <w:hideMark/>
          </w:tcPr>
          <w:p w14:paraId="1B59372F" w14:textId="523FCD82"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D5303C">
              <w:rPr>
                <w:rFonts w:ascii="Arial" w:eastAsia="Times New Roman" w:hAnsi="Arial" w:cs="Arial"/>
                <w:b/>
                <w:bCs/>
                <w:sz w:val="12"/>
                <w:szCs w:val="12"/>
                <w:lang w:val="en-GB" w:eastAsia="mk-MK"/>
              </w:rPr>
              <w:t>8</w:t>
            </w:r>
          </w:p>
        </w:tc>
      </w:tr>
      <w:tr w:rsidR="00485BAA" w:rsidRPr="00D30847" w14:paraId="3977957A" w14:textId="77777777" w:rsidTr="00FD4DDE">
        <w:trPr>
          <w:gridBefore w:val="3"/>
          <w:gridAfter w:val="1"/>
          <w:wBefore w:w="37" w:type="dxa"/>
          <w:wAfter w:w="52" w:type="dxa"/>
          <w:trHeight w:val="1715"/>
          <w:jc w:val="center"/>
        </w:trPr>
        <w:tc>
          <w:tcPr>
            <w:tcW w:w="2303" w:type="dxa"/>
            <w:gridSpan w:val="3"/>
            <w:vMerge/>
            <w:tcBorders>
              <w:top w:val="nil"/>
              <w:left w:val="nil"/>
              <w:bottom w:val="nil"/>
              <w:right w:val="single" w:sz="8" w:space="0" w:color="000000"/>
            </w:tcBorders>
            <w:vAlign w:val="center"/>
            <w:hideMark/>
          </w:tcPr>
          <w:p w14:paraId="434AF84D"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2E248D59" w14:textId="009507EE" w:rsidR="00485BAA" w:rsidRPr="00D30847" w:rsidRDefault="006030B4"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Increasing the capacity and efficiency of the Public Private Partnership and Concessions </w:t>
            </w:r>
            <w:r w:rsidR="00D5303C" w:rsidRPr="00D5303C">
              <w:rPr>
                <w:rFonts w:ascii="Arial" w:eastAsia="Times New Roman" w:hAnsi="Arial" w:cs="Arial"/>
                <w:sz w:val="12"/>
                <w:szCs w:val="12"/>
                <w:lang w:val="en-GB" w:eastAsia="mk-MK"/>
              </w:rPr>
              <w:t>Department</w:t>
            </w:r>
          </w:p>
        </w:tc>
        <w:tc>
          <w:tcPr>
            <w:tcW w:w="1194" w:type="dxa"/>
            <w:gridSpan w:val="2"/>
            <w:shd w:val="clear" w:color="000000" w:fill="FFFF99"/>
            <w:vAlign w:val="center"/>
            <w:hideMark/>
          </w:tcPr>
          <w:p w14:paraId="4B4F4DF9" w14:textId="3B9670BD" w:rsidR="00485BAA" w:rsidRPr="00D30847" w:rsidRDefault="00407B01" w:rsidP="00407B01">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418" w:type="dxa"/>
            <w:gridSpan w:val="3"/>
            <w:shd w:val="clear" w:color="000000" w:fill="FFFF99"/>
            <w:vAlign w:val="center"/>
            <w:hideMark/>
          </w:tcPr>
          <w:p w14:paraId="3C6F1D9A" w14:textId="156FDE4D" w:rsidR="00485BAA" w:rsidRPr="00D30847" w:rsidRDefault="00407B01" w:rsidP="00407B01">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644" w:type="dxa"/>
            <w:gridSpan w:val="3"/>
            <w:shd w:val="clear" w:color="000000" w:fill="FFFF99"/>
            <w:vAlign w:val="center"/>
            <w:hideMark/>
          </w:tcPr>
          <w:p w14:paraId="0DCF761D" w14:textId="25C7E970" w:rsidR="00485BAA" w:rsidRPr="00D30847" w:rsidRDefault="006030B4" w:rsidP="009961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Employment of </w:t>
            </w:r>
            <w:r w:rsidR="007E0F9C">
              <w:rPr>
                <w:rFonts w:ascii="Arial" w:eastAsia="Times New Roman" w:hAnsi="Arial" w:cs="Arial"/>
                <w:sz w:val="12"/>
                <w:szCs w:val="12"/>
                <w:lang w:eastAsia="mk-MK"/>
              </w:rPr>
              <w:t>2</w:t>
            </w:r>
            <w:r w:rsidR="00451908" w:rsidRPr="00D30847">
              <w:rPr>
                <w:rFonts w:ascii="Arial" w:eastAsia="Times New Roman" w:hAnsi="Arial" w:cs="Arial"/>
                <w:sz w:val="12"/>
                <w:szCs w:val="12"/>
                <w:lang w:val="en-GB" w:eastAsia="mk-MK"/>
              </w:rPr>
              <w:t xml:space="preserve"> new civil servant</w:t>
            </w:r>
            <w:r w:rsidRPr="00D30847">
              <w:rPr>
                <w:rFonts w:ascii="Arial" w:eastAsia="Times New Roman" w:hAnsi="Arial" w:cs="Arial"/>
                <w:sz w:val="12"/>
                <w:szCs w:val="12"/>
                <w:lang w:val="en-GB" w:eastAsia="mk-MK"/>
              </w:rPr>
              <w:t xml:space="preserve"> - ratio of approved financial resources for employment from the Ministry of Finance versus the real employment needs in the Department for Public Private Partnership and </w:t>
            </w:r>
            <w:r w:rsidR="00404D96" w:rsidRPr="00D30847">
              <w:rPr>
                <w:rFonts w:ascii="Arial" w:eastAsia="Times New Roman" w:hAnsi="Arial" w:cs="Arial"/>
                <w:sz w:val="12"/>
                <w:szCs w:val="12"/>
                <w:lang w:val="en-GB" w:eastAsia="mk-MK"/>
              </w:rPr>
              <w:t>Concessions and</w:t>
            </w:r>
            <w:r w:rsidRPr="00D30847">
              <w:rPr>
                <w:rFonts w:ascii="Arial" w:eastAsia="Times New Roman" w:hAnsi="Arial" w:cs="Arial"/>
                <w:sz w:val="12"/>
                <w:szCs w:val="12"/>
                <w:lang w:val="en-GB" w:eastAsia="mk-MK"/>
              </w:rPr>
              <w:t xml:space="preserve"> their training in the area of public private partnership</w:t>
            </w:r>
          </w:p>
        </w:tc>
        <w:tc>
          <w:tcPr>
            <w:tcW w:w="1758" w:type="dxa"/>
            <w:gridSpan w:val="4"/>
            <w:shd w:val="clear" w:color="000000" w:fill="FFFF99"/>
            <w:vAlign w:val="center"/>
            <w:hideMark/>
          </w:tcPr>
          <w:p w14:paraId="6AF2EFDA" w14:textId="6FC13C2F" w:rsidR="00485BAA" w:rsidRPr="00D30847" w:rsidRDefault="006030B4" w:rsidP="00E27AE0">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Employment of </w:t>
            </w:r>
            <w:r w:rsidR="007E0F9C">
              <w:rPr>
                <w:rFonts w:ascii="Arial" w:eastAsia="Times New Roman" w:hAnsi="Arial" w:cs="Arial"/>
                <w:sz w:val="12"/>
                <w:szCs w:val="12"/>
                <w:lang w:eastAsia="mk-MK"/>
              </w:rPr>
              <w:t>2</w:t>
            </w:r>
            <w:r w:rsidRPr="00D30847">
              <w:rPr>
                <w:rFonts w:ascii="Arial" w:eastAsia="Times New Roman" w:hAnsi="Arial" w:cs="Arial"/>
                <w:sz w:val="12"/>
                <w:szCs w:val="12"/>
                <w:lang w:val="en-GB" w:eastAsia="mk-MK"/>
              </w:rPr>
              <w:t xml:space="preserve"> new civil servant - ratio of approved financial resources for employment from the Ministry of Finance versus the real employment needs in the Department for Public Private Partnership and </w:t>
            </w:r>
            <w:r w:rsidR="00404D96" w:rsidRPr="00D30847">
              <w:rPr>
                <w:rFonts w:ascii="Arial" w:eastAsia="Times New Roman" w:hAnsi="Arial" w:cs="Arial"/>
                <w:sz w:val="12"/>
                <w:szCs w:val="12"/>
                <w:lang w:val="en-GB" w:eastAsia="mk-MK"/>
              </w:rPr>
              <w:t>Concessions and</w:t>
            </w:r>
            <w:r w:rsidRPr="00D30847">
              <w:rPr>
                <w:rFonts w:ascii="Arial" w:eastAsia="Times New Roman" w:hAnsi="Arial" w:cs="Arial"/>
                <w:sz w:val="12"/>
                <w:szCs w:val="12"/>
                <w:lang w:val="en-GB" w:eastAsia="mk-MK"/>
              </w:rPr>
              <w:t xml:space="preserve"> their training in the area of public private partnership</w:t>
            </w:r>
          </w:p>
        </w:tc>
        <w:tc>
          <w:tcPr>
            <w:tcW w:w="1842" w:type="dxa"/>
            <w:gridSpan w:val="4"/>
            <w:shd w:val="clear" w:color="000000" w:fill="FFFF99"/>
            <w:vAlign w:val="center"/>
            <w:hideMark/>
          </w:tcPr>
          <w:p w14:paraId="04E87CAE" w14:textId="7A704CFE" w:rsidR="00485BAA" w:rsidRPr="00D30847" w:rsidRDefault="006030B4" w:rsidP="00E27AE0">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Development and improvement of the capacities of the employees in the Department for Public Private Partnership and Concessions</w:t>
            </w:r>
          </w:p>
        </w:tc>
        <w:tc>
          <w:tcPr>
            <w:tcW w:w="1506" w:type="dxa"/>
            <w:gridSpan w:val="4"/>
            <w:shd w:val="clear" w:color="000000" w:fill="FFFF99"/>
            <w:vAlign w:val="center"/>
            <w:hideMark/>
          </w:tcPr>
          <w:p w14:paraId="6603C3B3" w14:textId="0FF3BE86" w:rsidR="00485BAA" w:rsidRPr="00D30847" w:rsidRDefault="006030B4"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Development and improvement of the capacities of the employees in the Department for Public Private Partnership and Concessions</w:t>
            </w:r>
          </w:p>
        </w:tc>
      </w:tr>
      <w:tr w:rsidR="00485BAA" w:rsidRPr="00D30847" w14:paraId="2E223ABD" w14:textId="77777777" w:rsidTr="00FD4DDE">
        <w:trPr>
          <w:gridBefore w:val="3"/>
          <w:gridAfter w:val="1"/>
          <w:wBefore w:w="37" w:type="dxa"/>
          <w:wAfter w:w="52" w:type="dxa"/>
          <w:trHeight w:val="265"/>
          <w:jc w:val="center"/>
        </w:trPr>
        <w:tc>
          <w:tcPr>
            <w:tcW w:w="2303" w:type="dxa"/>
            <w:gridSpan w:val="3"/>
            <w:vMerge/>
            <w:tcBorders>
              <w:top w:val="nil"/>
              <w:left w:val="nil"/>
              <w:bottom w:val="nil"/>
              <w:right w:val="single" w:sz="8" w:space="0" w:color="000000"/>
            </w:tcBorders>
            <w:vAlign w:val="center"/>
            <w:hideMark/>
          </w:tcPr>
          <w:p w14:paraId="3BAE2EEE"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9BD2ED"/>
            <w:vAlign w:val="center"/>
            <w:hideMark/>
          </w:tcPr>
          <w:p w14:paraId="244B307D" w14:textId="48CA5D13"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Activities</w:t>
            </w:r>
          </w:p>
        </w:tc>
        <w:tc>
          <w:tcPr>
            <w:tcW w:w="1194" w:type="dxa"/>
            <w:gridSpan w:val="2"/>
            <w:shd w:val="clear" w:color="000000" w:fill="9BD2ED"/>
            <w:vAlign w:val="center"/>
            <w:hideMark/>
          </w:tcPr>
          <w:p w14:paraId="738FDE95" w14:textId="14E0CFCF"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Implementation</w:t>
            </w:r>
            <w:r w:rsidR="006030B4"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period</w:t>
            </w:r>
          </w:p>
        </w:tc>
        <w:tc>
          <w:tcPr>
            <w:tcW w:w="1418" w:type="dxa"/>
            <w:gridSpan w:val="3"/>
            <w:shd w:val="clear" w:color="000000" w:fill="9BD2ED"/>
            <w:vAlign w:val="center"/>
            <w:hideMark/>
          </w:tcPr>
          <w:p w14:paraId="715AFCA7" w14:textId="0F90E35C"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Responsible</w:t>
            </w:r>
            <w:r w:rsidR="006030B4"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institution</w:t>
            </w:r>
          </w:p>
        </w:tc>
        <w:tc>
          <w:tcPr>
            <w:tcW w:w="1644" w:type="dxa"/>
            <w:gridSpan w:val="3"/>
            <w:shd w:val="clear" w:color="000000" w:fill="9BD2ED"/>
            <w:vAlign w:val="center"/>
            <w:hideMark/>
          </w:tcPr>
          <w:p w14:paraId="4A9B7CB1" w14:textId="446F0BE0"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Other</w:t>
            </w:r>
            <w:r w:rsidR="006030B4"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partners</w:t>
            </w:r>
          </w:p>
        </w:tc>
        <w:tc>
          <w:tcPr>
            <w:tcW w:w="1758" w:type="dxa"/>
            <w:gridSpan w:val="4"/>
            <w:shd w:val="clear" w:color="000000" w:fill="9BD2ED"/>
            <w:vAlign w:val="center"/>
            <w:hideMark/>
          </w:tcPr>
          <w:p w14:paraId="4A0B6D0A"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Costs</w:t>
            </w:r>
          </w:p>
        </w:tc>
        <w:tc>
          <w:tcPr>
            <w:tcW w:w="1842" w:type="dxa"/>
            <w:gridSpan w:val="4"/>
            <w:shd w:val="clear" w:color="000000" w:fill="9BD2ED"/>
            <w:vAlign w:val="center"/>
            <w:hideMark/>
          </w:tcPr>
          <w:p w14:paraId="3362F133" w14:textId="49A13779" w:rsidR="00485BAA" w:rsidRPr="00D30847" w:rsidRDefault="00485BAA" w:rsidP="00485BAA">
            <w:pPr>
              <w:spacing w:after="0" w:line="240" w:lineRule="auto"/>
              <w:jc w:val="both"/>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Source</w:t>
            </w:r>
            <w:r w:rsidR="006030B4"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of</w:t>
            </w:r>
            <w:r w:rsidR="006030B4"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financing</w:t>
            </w:r>
          </w:p>
        </w:tc>
        <w:tc>
          <w:tcPr>
            <w:tcW w:w="1506" w:type="dxa"/>
            <w:gridSpan w:val="4"/>
            <w:shd w:val="clear" w:color="000000" w:fill="9BD2ED"/>
            <w:vAlign w:val="center"/>
            <w:hideMark/>
          </w:tcPr>
          <w:p w14:paraId="75CBFFD3"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 </w:t>
            </w:r>
          </w:p>
        </w:tc>
      </w:tr>
      <w:tr w:rsidR="00485BAA" w:rsidRPr="00D30847" w14:paraId="2F3423C1" w14:textId="77777777" w:rsidTr="00FD4DDE">
        <w:trPr>
          <w:gridBefore w:val="3"/>
          <w:gridAfter w:val="1"/>
          <w:wBefore w:w="37" w:type="dxa"/>
          <w:wAfter w:w="52" w:type="dxa"/>
          <w:trHeight w:val="709"/>
          <w:jc w:val="center"/>
        </w:trPr>
        <w:tc>
          <w:tcPr>
            <w:tcW w:w="2303" w:type="dxa"/>
            <w:gridSpan w:val="3"/>
            <w:vMerge/>
            <w:tcBorders>
              <w:top w:val="nil"/>
              <w:left w:val="nil"/>
              <w:bottom w:val="nil"/>
              <w:right w:val="single" w:sz="8" w:space="0" w:color="000000"/>
            </w:tcBorders>
            <w:vAlign w:val="center"/>
            <w:hideMark/>
          </w:tcPr>
          <w:p w14:paraId="72342C83"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569CA536" w14:textId="5DD813C8" w:rsidR="00485BAA" w:rsidRPr="00D30847" w:rsidRDefault="006030B4"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w:t>
            </w:r>
            <w:r w:rsidR="00982A68" w:rsidRPr="00982A68">
              <w:rPr>
                <w:rFonts w:ascii="Arial" w:eastAsia="Times New Roman" w:hAnsi="Arial" w:cs="Arial"/>
                <w:sz w:val="12"/>
                <w:szCs w:val="12"/>
                <w:lang w:val="en-GB" w:eastAsia="mk-MK"/>
              </w:rPr>
              <w:t>Increasing the number of employees in the Ministry of Energy, Mining and Mineral Resources in the area of public-private partnership and their professional training and development in order to ensure consistent implementation of the law in this area.</w:t>
            </w:r>
          </w:p>
        </w:tc>
        <w:tc>
          <w:tcPr>
            <w:tcW w:w="1194" w:type="dxa"/>
            <w:gridSpan w:val="2"/>
            <w:shd w:val="clear" w:color="000000" w:fill="FFFF99"/>
            <w:vAlign w:val="center"/>
            <w:hideMark/>
          </w:tcPr>
          <w:p w14:paraId="527AD9C4" w14:textId="173CECF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w:t>
            </w:r>
            <w:r w:rsidR="00D5303C">
              <w:rPr>
                <w:rFonts w:ascii="Arial" w:eastAsia="Times New Roman" w:hAnsi="Arial" w:cs="Arial"/>
                <w:sz w:val="12"/>
                <w:szCs w:val="12"/>
                <w:lang w:val="en-GB" w:eastAsia="mk-MK"/>
              </w:rPr>
              <w:t>5</w:t>
            </w:r>
            <w:r w:rsidRPr="00D30847">
              <w:rPr>
                <w:rFonts w:ascii="Arial" w:eastAsia="Times New Roman" w:hAnsi="Arial" w:cs="Arial"/>
                <w:sz w:val="12"/>
                <w:szCs w:val="12"/>
                <w:lang w:val="en-GB" w:eastAsia="mk-MK"/>
              </w:rPr>
              <w:t>-202</w:t>
            </w:r>
            <w:r w:rsidR="00D5303C">
              <w:rPr>
                <w:rFonts w:ascii="Arial" w:eastAsia="Times New Roman" w:hAnsi="Arial" w:cs="Arial"/>
                <w:sz w:val="12"/>
                <w:szCs w:val="12"/>
                <w:lang w:val="en-GB" w:eastAsia="mk-MK"/>
              </w:rPr>
              <w:t>6</w:t>
            </w:r>
          </w:p>
        </w:tc>
        <w:tc>
          <w:tcPr>
            <w:tcW w:w="1418" w:type="dxa"/>
            <w:gridSpan w:val="3"/>
            <w:shd w:val="clear" w:color="000000" w:fill="FFFF99"/>
            <w:vAlign w:val="center"/>
            <w:hideMark/>
          </w:tcPr>
          <w:p w14:paraId="4E01032D" w14:textId="24B01303" w:rsidR="00485BAA" w:rsidRPr="00D30847" w:rsidRDefault="00D5303C" w:rsidP="00485BAA">
            <w:pPr>
              <w:spacing w:after="0" w:line="240" w:lineRule="auto"/>
              <w:jc w:val="center"/>
              <w:rPr>
                <w:rFonts w:ascii="Arial" w:eastAsia="Times New Roman" w:hAnsi="Arial" w:cs="Arial"/>
                <w:sz w:val="12"/>
                <w:szCs w:val="12"/>
                <w:lang w:val="en-GB" w:eastAsia="mk-MK"/>
              </w:rPr>
            </w:pPr>
            <w:r w:rsidRPr="00D5303C">
              <w:rPr>
                <w:rFonts w:ascii="Arial" w:eastAsia="Times New Roman" w:hAnsi="Arial" w:cs="Arial"/>
                <w:sz w:val="12"/>
                <w:szCs w:val="12"/>
                <w:lang w:val="en-GB" w:eastAsia="mk-MK"/>
              </w:rPr>
              <w:t>MEMMR</w:t>
            </w:r>
          </w:p>
        </w:tc>
        <w:tc>
          <w:tcPr>
            <w:tcW w:w="1644" w:type="dxa"/>
            <w:gridSpan w:val="3"/>
            <w:shd w:val="clear" w:color="000000" w:fill="FFFF99"/>
            <w:vAlign w:val="center"/>
            <w:hideMark/>
          </w:tcPr>
          <w:p w14:paraId="17E3C06C"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MoF</w:t>
            </w:r>
          </w:p>
        </w:tc>
        <w:tc>
          <w:tcPr>
            <w:tcW w:w="1758" w:type="dxa"/>
            <w:gridSpan w:val="4"/>
            <w:shd w:val="clear" w:color="000000" w:fill="FFFF99"/>
            <w:vAlign w:val="center"/>
            <w:hideMark/>
          </w:tcPr>
          <w:p w14:paraId="1759B85E" w14:textId="0BFE5ED7" w:rsidR="00485BAA" w:rsidRPr="00D30847" w:rsidRDefault="00D5303C" w:rsidP="00D5303C">
            <w:pPr>
              <w:spacing w:after="0" w:line="240" w:lineRule="auto"/>
              <w:jc w:val="center"/>
              <w:rPr>
                <w:rFonts w:ascii="Arial" w:eastAsia="Times New Roman" w:hAnsi="Arial" w:cs="Arial"/>
                <w:sz w:val="12"/>
                <w:szCs w:val="12"/>
                <w:lang w:val="en-GB" w:eastAsia="mk-MK"/>
              </w:rPr>
            </w:pPr>
            <w:r>
              <w:rPr>
                <w:rFonts w:ascii="Arial" w:eastAsia="Times New Roman" w:hAnsi="Arial" w:cs="Arial"/>
                <w:sz w:val="12"/>
                <w:szCs w:val="12"/>
                <w:lang w:val="en-GB" w:eastAsia="mk-MK"/>
              </w:rPr>
              <w:t>384</w:t>
            </w:r>
            <w:r w:rsidR="00485BAA" w:rsidRPr="00D30847">
              <w:rPr>
                <w:rFonts w:ascii="Arial" w:eastAsia="Times New Roman" w:hAnsi="Arial" w:cs="Arial"/>
                <w:sz w:val="12"/>
                <w:szCs w:val="12"/>
                <w:lang w:val="en-GB" w:eastAsia="mk-MK"/>
              </w:rPr>
              <w:t>,000</w:t>
            </w:r>
          </w:p>
        </w:tc>
        <w:tc>
          <w:tcPr>
            <w:tcW w:w="1842" w:type="dxa"/>
            <w:gridSpan w:val="4"/>
            <w:shd w:val="clear" w:color="000000" w:fill="FFFF99"/>
            <w:vAlign w:val="center"/>
            <w:hideMark/>
          </w:tcPr>
          <w:p w14:paraId="6802AC69" w14:textId="48D9F00D" w:rsidR="00485BAA" w:rsidRPr="00D30847" w:rsidRDefault="006A55C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National</w:t>
            </w:r>
            <w:r w:rsidR="006030B4"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Budget</w:t>
            </w:r>
          </w:p>
        </w:tc>
        <w:tc>
          <w:tcPr>
            <w:tcW w:w="1506" w:type="dxa"/>
            <w:gridSpan w:val="4"/>
            <w:shd w:val="clear" w:color="000000" w:fill="FFFF99"/>
            <w:vAlign w:val="center"/>
            <w:hideMark/>
          </w:tcPr>
          <w:p w14:paraId="499D362C"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r>
      <w:tr w:rsidR="00485BAA" w:rsidRPr="00D30847" w14:paraId="78FA6E69" w14:textId="77777777" w:rsidTr="00FD4DDE">
        <w:trPr>
          <w:gridBefore w:val="3"/>
          <w:gridAfter w:val="1"/>
          <w:wBefore w:w="37" w:type="dxa"/>
          <w:wAfter w:w="52" w:type="dxa"/>
          <w:trHeight w:val="268"/>
          <w:jc w:val="center"/>
        </w:trPr>
        <w:tc>
          <w:tcPr>
            <w:tcW w:w="13501" w:type="dxa"/>
            <w:gridSpan w:val="28"/>
            <w:shd w:val="clear" w:color="000000" w:fill="1F3864"/>
            <w:vAlign w:val="center"/>
            <w:hideMark/>
          </w:tcPr>
          <w:p w14:paraId="636D73A5" w14:textId="366626E9" w:rsidR="00485BAA" w:rsidRPr="00D30847" w:rsidRDefault="00485BAA" w:rsidP="00485BAA">
            <w:pPr>
              <w:spacing w:after="0" w:line="240" w:lineRule="auto"/>
              <w:jc w:val="both"/>
              <w:rPr>
                <w:rFonts w:ascii="Arial" w:eastAsia="Times New Roman" w:hAnsi="Arial" w:cs="Arial"/>
                <w:b/>
                <w:bCs/>
                <w:color w:val="FFFFFF"/>
                <w:sz w:val="12"/>
                <w:szCs w:val="12"/>
                <w:lang w:val="en-GB" w:eastAsia="mk-MK"/>
              </w:rPr>
            </w:pPr>
            <w:r w:rsidRPr="00D30847">
              <w:rPr>
                <w:rFonts w:ascii="Arial" w:eastAsia="Times New Roman" w:hAnsi="Arial" w:cs="Arial"/>
                <w:b/>
                <w:bCs/>
                <w:color w:val="FFFFFF"/>
                <w:sz w:val="12"/>
                <w:szCs w:val="12"/>
                <w:lang w:val="en-GB" w:eastAsia="mk-MK"/>
              </w:rPr>
              <w:t xml:space="preserve">PILLAR </w:t>
            </w:r>
            <w:proofErr w:type="spellStart"/>
            <w:r w:rsidRPr="00D30847">
              <w:rPr>
                <w:rFonts w:ascii="Arial" w:eastAsia="Times New Roman" w:hAnsi="Arial" w:cs="Arial"/>
                <w:b/>
                <w:bCs/>
                <w:color w:val="FFFFFF"/>
                <w:sz w:val="12"/>
                <w:szCs w:val="12"/>
                <w:lang w:val="en-GB" w:eastAsia="mk-MK"/>
              </w:rPr>
              <w:t>V</w:t>
            </w:r>
            <w:r w:rsidR="00577A56" w:rsidRPr="00D30847">
              <w:rPr>
                <w:rFonts w:ascii="Arial" w:eastAsia="Times New Roman" w:hAnsi="Arial" w:cs="Arial"/>
                <w:b/>
                <w:bCs/>
                <w:color w:val="FFFFFF"/>
                <w:sz w:val="12"/>
                <w:szCs w:val="12"/>
                <w:lang w:val="en-GB" w:eastAsia="mk-MK"/>
              </w:rPr>
              <w:t>.</w:t>
            </w:r>
            <w:r w:rsidR="00432D15" w:rsidRPr="00D30847">
              <w:rPr>
                <w:rFonts w:ascii="Arial" w:eastAsia="Times New Roman" w:hAnsi="Arial" w:cs="Arial"/>
                <w:b/>
                <w:bCs/>
                <w:color w:val="FFFFFF"/>
                <w:sz w:val="12"/>
                <w:szCs w:val="12"/>
                <w:lang w:val="en-GB" w:eastAsia="mk-MK"/>
              </w:rPr>
              <w:t>Public</w:t>
            </w:r>
            <w:proofErr w:type="spellEnd"/>
            <w:r w:rsidR="00432D15" w:rsidRPr="00D30847">
              <w:rPr>
                <w:rFonts w:ascii="Arial" w:eastAsia="Times New Roman" w:hAnsi="Arial" w:cs="Arial"/>
                <w:b/>
                <w:bCs/>
                <w:color w:val="FFFFFF"/>
                <w:sz w:val="12"/>
                <w:szCs w:val="12"/>
                <w:lang w:val="en-GB" w:eastAsia="mk-MK"/>
              </w:rPr>
              <w:t xml:space="preserve"> finance digitalisation and </w:t>
            </w:r>
            <w:proofErr w:type="spellStart"/>
            <w:r w:rsidR="001111E8" w:rsidRPr="00D30847">
              <w:rPr>
                <w:rFonts w:ascii="Arial" w:eastAsia="Times New Roman" w:hAnsi="Arial" w:cs="Arial"/>
                <w:b/>
                <w:bCs/>
                <w:color w:val="FFFFFF"/>
                <w:sz w:val="12"/>
                <w:szCs w:val="12"/>
                <w:lang w:val="en-GB" w:eastAsia="mk-MK"/>
              </w:rPr>
              <w:t>continuоus</w:t>
            </w:r>
            <w:proofErr w:type="spellEnd"/>
            <w:r w:rsidR="00432D15" w:rsidRPr="00D30847">
              <w:rPr>
                <w:rFonts w:ascii="Arial" w:eastAsia="Times New Roman" w:hAnsi="Arial" w:cs="Arial"/>
                <w:b/>
                <w:bCs/>
                <w:color w:val="FFFFFF"/>
                <w:sz w:val="12"/>
                <w:szCs w:val="12"/>
                <w:lang w:val="en-GB" w:eastAsia="mk-MK"/>
              </w:rPr>
              <w:t> learning</w:t>
            </w:r>
          </w:p>
        </w:tc>
      </w:tr>
      <w:tr w:rsidR="00485BAA" w:rsidRPr="00D30847" w14:paraId="26B3DB43" w14:textId="77777777" w:rsidTr="00FD4DDE">
        <w:trPr>
          <w:gridBefore w:val="3"/>
          <w:gridAfter w:val="1"/>
          <w:wBefore w:w="37" w:type="dxa"/>
          <w:wAfter w:w="52" w:type="dxa"/>
          <w:trHeight w:val="250"/>
          <w:jc w:val="center"/>
        </w:trPr>
        <w:tc>
          <w:tcPr>
            <w:tcW w:w="13501" w:type="dxa"/>
            <w:gridSpan w:val="28"/>
            <w:shd w:val="clear" w:color="000000" w:fill="1F3864"/>
            <w:vAlign w:val="center"/>
            <w:hideMark/>
          </w:tcPr>
          <w:p w14:paraId="3A6A9A72" w14:textId="073F71D6" w:rsidR="00485BAA" w:rsidRPr="00D30847" w:rsidRDefault="00485BAA" w:rsidP="00485BAA">
            <w:pPr>
              <w:spacing w:after="0" w:line="240" w:lineRule="auto"/>
              <w:jc w:val="both"/>
              <w:rPr>
                <w:rFonts w:ascii="Arial" w:eastAsia="Times New Roman" w:hAnsi="Arial" w:cs="Arial"/>
                <w:b/>
                <w:bCs/>
                <w:color w:val="FFFFFF"/>
                <w:sz w:val="12"/>
                <w:szCs w:val="12"/>
                <w:lang w:val="en-GB" w:eastAsia="mk-MK"/>
              </w:rPr>
            </w:pPr>
            <w:r w:rsidRPr="00D30847">
              <w:rPr>
                <w:rFonts w:ascii="Arial" w:eastAsia="Times New Roman" w:hAnsi="Arial" w:cs="Arial"/>
                <w:b/>
                <w:bCs/>
                <w:color w:val="FFFFFF"/>
                <w:sz w:val="12"/>
                <w:szCs w:val="12"/>
                <w:lang w:val="en-GB" w:eastAsia="mk-MK"/>
              </w:rPr>
              <w:t>PRIORITY 1</w:t>
            </w:r>
            <w:r w:rsidR="00577A56" w:rsidRPr="00D30847">
              <w:rPr>
                <w:rFonts w:ascii="Arial" w:eastAsia="Times New Roman" w:hAnsi="Arial" w:cs="Arial"/>
                <w:b/>
                <w:bCs/>
                <w:color w:val="FFFFFF"/>
                <w:sz w:val="12"/>
                <w:szCs w:val="12"/>
                <w:lang w:val="en-GB" w:eastAsia="mk-MK"/>
              </w:rPr>
              <w:t>.</w:t>
            </w:r>
            <w:r w:rsidRPr="00D30847">
              <w:rPr>
                <w:rFonts w:ascii="Arial" w:eastAsia="Times New Roman" w:hAnsi="Arial" w:cs="Arial"/>
                <w:b/>
                <w:bCs/>
                <w:color w:val="FFFFFF"/>
                <w:sz w:val="12"/>
                <w:szCs w:val="12"/>
                <w:lang w:val="en-GB" w:eastAsia="mk-MK"/>
              </w:rPr>
              <w:t xml:space="preserve"> Implementation</w:t>
            </w:r>
            <w:r w:rsidR="006030B4" w:rsidRPr="00D30847">
              <w:rPr>
                <w:rFonts w:ascii="Arial" w:eastAsia="Times New Roman" w:hAnsi="Arial" w:cs="Arial"/>
                <w:b/>
                <w:bCs/>
                <w:color w:val="FFFFFF"/>
                <w:sz w:val="12"/>
                <w:szCs w:val="12"/>
                <w:lang w:val="en-GB" w:eastAsia="mk-MK"/>
              </w:rPr>
              <w:t xml:space="preserve"> </w:t>
            </w:r>
            <w:r w:rsidRPr="00D30847">
              <w:rPr>
                <w:rFonts w:ascii="Arial" w:eastAsia="Times New Roman" w:hAnsi="Arial" w:cs="Arial"/>
                <w:b/>
                <w:bCs/>
                <w:color w:val="FFFFFF"/>
                <w:sz w:val="12"/>
                <w:szCs w:val="12"/>
                <w:lang w:val="en-GB" w:eastAsia="mk-MK"/>
              </w:rPr>
              <w:t>of</w:t>
            </w:r>
            <w:r w:rsidR="006030B4" w:rsidRPr="00D30847">
              <w:rPr>
                <w:rFonts w:ascii="Arial" w:eastAsia="Times New Roman" w:hAnsi="Arial" w:cs="Arial"/>
                <w:b/>
                <w:bCs/>
                <w:color w:val="FFFFFF"/>
                <w:sz w:val="12"/>
                <w:szCs w:val="12"/>
                <w:lang w:val="en-GB" w:eastAsia="mk-MK"/>
              </w:rPr>
              <w:t xml:space="preserve"> </w:t>
            </w:r>
            <w:r w:rsidRPr="00D30847">
              <w:rPr>
                <w:rFonts w:ascii="Arial" w:eastAsia="Times New Roman" w:hAnsi="Arial" w:cs="Arial"/>
                <w:b/>
                <w:bCs/>
                <w:color w:val="FFFFFF"/>
                <w:sz w:val="12"/>
                <w:szCs w:val="12"/>
                <w:lang w:val="en-GB" w:eastAsia="mk-MK"/>
              </w:rPr>
              <w:t>an</w:t>
            </w:r>
            <w:r w:rsidR="006030B4" w:rsidRPr="00D30847">
              <w:rPr>
                <w:rFonts w:ascii="Arial" w:eastAsia="Times New Roman" w:hAnsi="Arial" w:cs="Arial"/>
                <w:b/>
                <w:bCs/>
                <w:color w:val="FFFFFF"/>
                <w:sz w:val="12"/>
                <w:szCs w:val="12"/>
                <w:lang w:val="en-GB" w:eastAsia="mk-MK"/>
              </w:rPr>
              <w:t xml:space="preserve"> </w:t>
            </w:r>
            <w:r w:rsidRPr="00D30847">
              <w:rPr>
                <w:rFonts w:ascii="Arial" w:eastAsia="Times New Roman" w:hAnsi="Arial" w:cs="Arial"/>
                <w:b/>
                <w:bCs/>
                <w:color w:val="FFFFFF"/>
                <w:sz w:val="12"/>
                <w:szCs w:val="12"/>
                <w:lang w:val="en-GB" w:eastAsia="mk-MK"/>
              </w:rPr>
              <w:t>Integrated</w:t>
            </w:r>
            <w:r w:rsidR="006030B4" w:rsidRPr="00D30847">
              <w:rPr>
                <w:rFonts w:ascii="Arial" w:eastAsia="Times New Roman" w:hAnsi="Arial" w:cs="Arial"/>
                <w:b/>
                <w:bCs/>
                <w:color w:val="FFFFFF"/>
                <w:sz w:val="12"/>
                <w:szCs w:val="12"/>
                <w:lang w:val="en-GB" w:eastAsia="mk-MK"/>
              </w:rPr>
              <w:t xml:space="preserve"> </w:t>
            </w:r>
            <w:r w:rsidRPr="00D30847">
              <w:rPr>
                <w:rFonts w:ascii="Arial" w:eastAsia="Times New Roman" w:hAnsi="Arial" w:cs="Arial"/>
                <w:b/>
                <w:bCs/>
                <w:color w:val="FFFFFF"/>
                <w:sz w:val="12"/>
                <w:szCs w:val="12"/>
                <w:lang w:val="en-GB" w:eastAsia="mk-MK"/>
              </w:rPr>
              <w:t>Financial</w:t>
            </w:r>
            <w:r w:rsidR="006030B4" w:rsidRPr="00D30847">
              <w:rPr>
                <w:rFonts w:ascii="Arial" w:eastAsia="Times New Roman" w:hAnsi="Arial" w:cs="Arial"/>
                <w:b/>
                <w:bCs/>
                <w:color w:val="FFFFFF"/>
                <w:sz w:val="12"/>
                <w:szCs w:val="12"/>
                <w:lang w:val="en-GB" w:eastAsia="mk-MK"/>
              </w:rPr>
              <w:t xml:space="preserve"> </w:t>
            </w:r>
            <w:r w:rsidRPr="00D30847">
              <w:rPr>
                <w:rFonts w:ascii="Arial" w:eastAsia="Times New Roman" w:hAnsi="Arial" w:cs="Arial"/>
                <w:b/>
                <w:bCs/>
                <w:color w:val="FFFFFF"/>
                <w:sz w:val="12"/>
                <w:szCs w:val="12"/>
                <w:lang w:val="en-GB" w:eastAsia="mk-MK"/>
              </w:rPr>
              <w:t>Management</w:t>
            </w:r>
            <w:r w:rsidR="006030B4" w:rsidRPr="00D30847">
              <w:rPr>
                <w:rFonts w:ascii="Arial" w:eastAsia="Times New Roman" w:hAnsi="Arial" w:cs="Arial"/>
                <w:b/>
                <w:bCs/>
                <w:color w:val="FFFFFF"/>
                <w:sz w:val="12"/>
                <w:szCs w:val="12"/>
                <w:lang w:val="en-GB" w:eastAsia="mk-MK"/>
              </w:rPr>
              <w:t xml:space="preserve"> </w:t>
            </w:r>
            <w:r w:rsidRPr="00D30847">
              <w:rPr>
                <w:rFonts w:ascii="Arial" w:eastAsia="Times New Roman" w:hAnsi="Arial" w:cs="Arial"/>
                <w:b/>
                <w:bCs/>
                <w:color w:val="FFFFFF"/>
                <w:sz w:val="12"/>
                <w:szCs w:val="12"/>
                <w:lang w:val="en-GB" w:eastAsia="mk-MK"/>
              </w:rPr>
              <w:t>Information</w:t>
            </w:r>
            <w:r w:rsidR="006030B4" w:rsidRPr="00D30847">
              <w:rPr>
                <w:rFonts w:ascii="Arial" w:eastAsia="Times New Roman" w:hAnsi="Arial" w:cs="Arial"/>
                <w:b/>
                <w:bCs/>
                <w:color w:val="FFFFFF"/>
                <w:sz w:val="12"/>
                <w:szCs w:val="12"/>
                <w:lang w:val="en-GB" w:eastAsia="mk-MK"/>
              </w:rPr>
              <w:t xml:space="preserve"> </w:t>
            </w:r>
            <w:r w:rsidRPr="00D30847">
              <w:rPr>
                <w:rFonts w:ascii="Arial" w:eastAsia="Times New Roman" w:hAnsi="Arial" w:cs="Arial"/>
                <w:b/>
                <w:bCs/>
                <w:color w:val="FFFFFF"/>
                <w:sz w:val="12"/>
                <w:szCs w:val="12"/>
                <w:lang w:val="en-GB" w:eastAsia="mk-MK"/>
              </w:rPr>
              <w:t xml:space="preserve">System (IFMIS) </w:t>
            </w:r>
          </w:p>
        </w:tc>
      </w:tr>
      <w:tr w:rsidR="00485BAA" w:rsidRPr="00D30847" w14:paraId="448D0362" w14:textId="77777777" w:rsidTr="00FD4DDE">
        <w:trPr>
          <w:gridBefore w:val="3"/>
          <w:gridAfter w:val="1"/>
          <w:wBefore w:w="37" w:type="dxa"/>
          <w:wAfter w:w="52" w:type="dxa"/>
          <w:trHeight w:val="265"/>
          <w:jc w:val="center"/>
        </w:trPr>
        <w:tc>
          <w:tcPr>
            <w:tcW w:w="2303" w:type="dxa"/>
            <w:gridSpan w:val="3"/>
            <w:tcBorders>
              <w:bottom w:val="single" w:sz="8" w:space="0" w:color="000000"/>
            </w:tcBorders>
            <w:shd w:val="clear" w:color="000000" w:fill="9BD2ED"/>
            <w:vAlign w:val="center"/>
            <w:hideMark/>
          </w:tcPr>
          <w:p w14:paraId="5CEF56A1"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Outcome(s)</w:t>
            </w:r>
          </w:p>
        </w:tc>
        <w:tc>
          <w:tcPr>
            <w:tcW w:w="1836" w:type="dxa"/>
            <w:gridSpan w:val="5"/>
            <w:tcBorders>
              <w:bottom w:val="single" w:sz="8" w:space="0" w:color="000000"/>
            </w:tcBorders>
            <w:shd w:val="clear" w:color="000000" w:fill="9BD2ED"/>
            <w:vAlign w:val="center"/>
            <w:hideMark/>
          </w:tcPr>
          <w:p w14:paraId="64DB4EA7" w14:textId="49B6A6BA"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Performance</w:t>
            </w:r>
            <w:r w:rsidR="006030B4"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Indicator</w:t>
            </w:r>
          </w:p>
        </w:tc>
        <w:tc>
          <w:tcPr>
            <w:tcW w:w="1194" w:type="dxa"/>
            <w:gridSpan w:val="2"/>
            <w:tcBorders>
              <w:bottom w:val="single" w:sz="8" w:space="0" w:color="000000"/>
            </w:tcBorders>
            <w:shd w:val="clear" w:color="000000" w:fill="9BD2ED"/>
            <w:vAlign w:val="center"/>
            <w:hideMark/>
          </w:tcPr>
          <w:p w14:paraId="4C6559A6" w14:textId="7F27126C"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Data</w:t>
            </w:r>
            <w:r w:rsidR="006030B4"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Source</w:t>
            </w:r>
          </w:p>
        </w:tc>
        <w:tc>
          <w:tcPr>
            <w:tcW w:w="1418" w:type="dxa"/>
            <w:gridSpan w:val="3"/>
            <w:shd w:val="clear" w:color="000000" w:fill="9BD2ED"/>
            <w:vAlign w:val="center"/>
            <w:hideMark/>
          </w:tcPr>
          <w:p w14:paraId="672D0E3E" w14:textId="6AA5C02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Baseline FY2</w:t>
            </w:r>
            <w:r w:rsidR="001368D6" w:rsidRPr="00D30847">
              <w:rPr>
                <w:rFonts w:ascii="Arial" w:eastAsia="Times New Roman" w:hAnsi="Arial" w:cs="Arial"/>
                <w:b/>
                <w:bCs/>
                <w:sz w:val="12"/>
                <w:szCs w:val="12"/>
                <w:lang w:val="en-GB" w:eastAsia="mk-MK"/>
              </w:rPr>
              <w:t>3</w:t>
            </w:r>
          </w:p>
        </w:tc>
        <w:tc>
          <w:tcPr>
            <w:tcW w:w="1644" w:type="dxa"/>
            <w:gridSpan w:val="3"/>
            <w:shd w:val="clear" w:color="000000" w:fill="9BD2ED"/>
            <w:vAlign w:val="center"/>
            <w:hideMark/>
          </w:tcPr>
          <w:p w14:paraId="468851AA" w14:textId="184621EB"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1368D6" w:rsidRPr="00D30847">
              <w:rPr>
                <w:rFonts w:ascii="Arial" w:eastAsia="Times New Roman" w:hAnsi="Arial" w:cs="Arial"/>
                <w:b/>
                <w:bCs/>
                <w:sz w:val="12"/>
                <w:szCs w:val="12"/>
                <w:lang w:val="en-GB" w:eastAsia="mk-MK"/>
              </w:rPr>
              <w:t>5</w:t>
            </w:r>
          </w:p>
        </w:tc>
        <w:tc>
          <w:tcPr>
            <w:tcW w:w="1758" w:type="dxa"/>
            <w:gridSpan w:val="4"/>
            <w:shd w:val="clear" w:color="000000" w:fill="9BD2ED"/>
            <w:vAlign w:val="center"/>
            <w:hideMark/>
          </w:tcPr>
          <w:p w14:paraId="76B1CB3C" w14:textId="0F4DA405"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1368D6" w:rsidRPr="00D30847">
              <w:rPr>
                <w:rFonts w:ascii="Arial" w:eastAsia="Times New Roman" w:hAnsi="Arial" w:cs="Arial"/>
                <w:b/>
                <w:bCs/>
                <w:sz w:val="12"/>
                <w:szCs w:val="12"/>
                <w:lang w:val="en-GB" w:eastAsia="mk-MK"/>
              </w:rPr>
              <w:t>6</w:t>
            </w:r>
          </w:p>
        </w:tc>
        <w:tc>
          <w:tcPr>
            <w:tcW w:w="1842" w:type="dxa"/>
            <w:gridSpan w:val="4"/>
            <w:shd w:val="clear" w:color="000000" w:fill="9BD2ED"/>
            <w:vAlign w:val="center"/>
            <w:hideMark/>
          </w:tcPr>
          <w:p w14:paraId="1DCEACE4" w14:textId="22F0B912"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1368D6" w:rsidRPr="00D30847">
              <w:rPr>
                <w:rFonts w:ascii="Arial" w:eastAsia="Times New Roman" w:hAnsi="Arial" w:cs="Arial"/>
                <w:b/>
                <w:bCs/>
                <w:sz w:val="12"/>
                <w:szCs w:val="12"/>
                <w:lang w:val="en-GB" w:eastAsia="mk-MK"/>
              </w:rPr>
              <w:t>7</w:t>
            </w:r>
          </w:p>
        </w:tc>
        <w:tc>
          <w:tcPr>
            <w:tcW w:w="1506" w:type="dxa"/>
            <w:gridSpan w:val="4"/>
            <w:shd w:val="clear" w:color="000000" w:fill="9BD2ED"/>
            <w:vAlign w:val="center"/>
            <w:hideMark/>
          </w:tcPr>
          <w:p w14:paraId="1CCB767B" w14:textId="6B6A8B91"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1368D6" w:rsidRPr="00D30847">
              <w:rPr>
                <w:rFonts w:ascii="Arial" w:eastAsia="Times New Roman" w:hAnsi="Arial" w:cs="Arial"/>
                <w:b/>
                <w:bCs/>
                <w:sz w:val="12"/>
                <w:szCs w:val="12"/>
                <w:lang w:val="en-GB" w:eastAsia="mk-MK"/>
              </w:rPr>
              <w:t>8</w:t>
            </w:r>
          </w:p>
        </w:tc>
      </w:tr>
      <w:tr w:rsidR="00485BAA" w:rsidRPr="00D30847" w14:paraId="33BFC7E1" w14:textId="77777777" w:rsidTr="00FD4DDE">
        <w:trPr>
          <w:gridBefore w:val="3"/>
          <w:gridAfter w:val="1"/>
          <w:wBefore w:w="37" w:type="dxa"/>
          <w:wAfter w:w="52" w:type="dxa"/>
          <w:trHeight w:val="874"/>
          <w:jc w:val="center"/>
        </w:trPr>
        <w:tc>
          <w:tcPr>
            <w:tcW w:w="2303" w:type="dxa"/>
            <w:gridSpan w:val="3"/>
            <w:tcBorders>
              <w:top w:val="single" w:sz="8" w:space="0" w:color="000000"/>
              <w:left w:val="single" w:sz="8" w:space="0" w:color="000000"/>
              <w:bottom w:val="single" w:sz="8" w:space="0" w:color="000000"/>
              <w:right w:val="single" w:sz="8" w:space="0" w:color="000000"/>
            </w:tcBorders>
            <w:shd w:val="clear" w:color="000000" w:fill="FFFF99"/>
            <w:vAlign w:val="center"/>
            <w:hideMark/>
          </w:tcPr>
          <w:p w14:paraId="70C79101" w14:textId="596EAF8D" w:rsidR="00485BAA" w:rsidRPr="00D30847" w:rsidRDefault="006030B4"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lastRenderedPageBreak/>
              <w:t>Improved operational efficiency and transparency through IFMIS in line with the new OBL.</w:t>
            </w:r>
          </w:p>
        </w:tc>
        <w:tc>
          <w:tcPr>
            <w:tcW w:w="1836" w:type="dxa"/>
            <w:gridSpan w:val="5"/>
            <w:tcBorders>
              <w:top w:val="single" w:sz="8" w:space="0" w:color="000000"/>
              <w:left w:val="single" w:sz="8" w:space="0" w:color="000000"/>
              <w:bottom w:val="single" w:sz="8" w:space="0" w:color="000000"/>
            </w:tcBorders>
            <w:shd w:val="clear" w:color="000000" w:fill="FFFF99"/>
            <w:vAlign w:val="center"/>
            <w:hideMark/>
          </w:tcPr>
          <w:p w14:paraId="3312BB5D" w14:textId="3270C036" w:rsidR="00485BAA" w:rsidRPr="00D30847" w:rsidRDefault="006B466D"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The required time for the processing of payments through IFMIS and Treasury Single Account interface was reduced</w:t>
            </w:r>
          </w:p>
        </w:tc>
        <w:tc>
          <w:tcPr>
            <w:tcW w:w="1194" w:type="dxa"/>
            <w:gridSpan w:val="2"/>
            <w:tcBorders>
              <w:bottom w:val="single" w:sz="8" w:space="0" w:color="000000"/>
            </w:tcBorders>
            <w:shd w:val="clear" w:color="000000" w:fill="FFFF99"/>
            <w:vAlign w:val="center"/>
            <w:hideMark/>
          </w:tcPr>
          <w:p w14:paraId="70AABD1E" w14:textId="4C4F0F4B" w:rsidR="00485BAA" w:rsidRPr="00D30847" w:rsidRDefault="006030B4"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PFM Reform Program Annual Progress Reports,</w:t>
            </w:r>
            <w:r w:rsidRPr="00D30847">
              <w:rPr>
                <w:rFonts w:ascii="Arial" w:eastAsia="Times New Roman" w:hAnsi="Arial" w:cs="Arial"/>
                <w:sz w:val="12"/>
                <w:szCs w:val="12"/>
                <w:lang w:val="en-GB" w:eastAsia="mk-MK"/>
              </w:rPr>
              <w:br/>
              <w:t>Project reports</w:t>
            </w:r>
          </w:p>
        </w:tc>
        <w:tc>
          <w:tcPr>
            <w:tcW w:w="1418" w:type="dxa"/>
            <w:gridSpan w:val="3"/>
            <w:shd w:val="clear" w:color="000000" w:fill="FFFF99"/>
            <w:vAlign w:val="center"/>
            <w:hideMark/>
          </w:tcPr>
          <w:p w14:paraId="61261C09" w14:textId="4D89BE24" w:rsidR="00485BAA" w:rsidRPr="00D30847" w:rsidRDefault="006030B4"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No IFMIS; 30 days for entities to submit the invoice to the Treasury +1 for payment processing</w:t>
            </w:r>
          </w:p>
        </w:tc>
        <w:tc>
          <w:tcPr>
            <w:tcW w:w="1644" w:type="dxa"/>
            <w:gridSpan w:val="3"/>
            <w:shd w:val="clear" w:color="000000" w:fill="FFFF99"/>
            <w:vAlign w:val="center"/>
            <w:hideMark/>
          </w:tcPr>
          <w:p w14:paraId="0E0E7418" w14:textId="7FAFE911" w:rsidR="00485BAA" w:rsidRPr="00D30847" w:rsidRDefault="00407B01"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758" w:type="dxa"/>
            <w:gridSpan w:val="4"/>
            <w:shd w:val="clear" w:color="000000" w:fill="FFFF99"/>
            <w:vAlign w:val="center"/>
            <w:hideMark/>
          </w:tcPr>
          <w:p w14:paraId="5B8862A2" w14:textId="1A8D1AC1" w:rsidR="00485BAA" w:rsidRPr="00D30847" w:rsidRDefault="00407B01"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842" w:type="dxa"/>
            <w:gridSpan w:val="4"/>
            <w:shd w:val="clear" w:color="000000" w:fill="FFFF99"/>
            <w:vAlign w:val="center"/>
            <w:hideMark/>
          </w:tcPr>
          <w:p w14:paraId="1A3CB73F" w14:textId="6E47FB79" w:rsidR="00485BAA" w:rsidRPr="00D30847" w:rsidRDefault="006030B4"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On average, 15 days for entities to submit invoices to Treasury +1 day for payment processing by Treasury</w:t>
            </w:r>
          </w:p>
        </w:tc>
        <w:tc>
          <w:tcPr>
            <w:tcW w:w="1506" w:type="dxa"/>
            <w:gridSpan w:val="4"/>
            <w:shd w:val="clear" w:color="000000" w:fill="FFFF99"/>
            <w:vAlign w:val="center"/>
            <w:hideMark/>
          </w:tcPr>
          <w:p w14:paraId="264EAFEC" w14:textId="41EF01CD" w:rsidR="00485BAA" w:rsidRPr="00D30847" w:rsidRDefault="0074198F"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5 days for entities to submit invoices to Treasury +1 day for payment processing by Treasury</w:t>
            </w:r>
          </w:p>
        </w:tc>
      </w:tr>
      <w:tr w:rsidR="00485BAA" w:rsidRPr="00D30847" w14:paraId="1A92CFA3" w14:textId="77777777" w:rsidTr="00FD4DDE">
        <w:trPr>
          <w:gridBefore w:val="3"/>
          <w:gridAfter w:val="1"/>
          <w:wBefore w:w="37" w:type="dxa"/>
          <w:wAfter w:w="52" w:type="dxa"/>
          <w:trHeight w:val="689"/>
          <w:jc w:val="center"/>
        </w:trPr>
        <w:tc>
          <w:tcPr>
            <w:tcW w:w="2303" w:type="dxa"/>
            <w:gridSpan w:val="3"/>
            <w:vMerge w:val="restart"/>
            <w:tcBorders>
              <w:top w:val="single" w:sz="8" w:space="0" w:color="000000"/>
              <w:left w:val="nil"/>
              <w:bottom w:val="nil"/>
              <w:right w:val="single" w:sz="8" w:space="0" w:color="000000"/>
            </w:tcBorders>
            <w:shd w:val="clear" w:color="000000" w:fill="FFFFFF"/>
            <w:vAlign w:val="center"/>
            <w:hideMark/>
          </w:tcPr>
          <w:p w14:paraId="5F63BFBA" w14:textId="77777777" w:rsidR="00485BAA" w:rsidRPr="00D30847" w:rsidRDefault="00485BAA" w:rsidP="00FA10C2">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c>
          <w:tcPr>
            <w:tcW w:w="1836" w:type="dxa"/>
            <w:gridSpan w:val="5"/>
            <w:tcBorders>
              <w:top w:val="single" w:sz="8" w:space="0" w:color="000000"/>
              <w:left w:val="single" w:sz="8" w:space="0" w:color="000000"/>
            </w:tcBorders>
            <w:shd w:val="clear" w:color="000000" w:fill="FFFF99"/>
            <w:vAlign w:val="center"/>
            <w:hideMark/>
          </w:tcPr>
          <w:p w14:paraId="10BF3D3B" w14:textId="24F0A218" w:rsidR="00485BAA" w:rsidRPr="00D30847" w:rsidRDefault="006B466D"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Comprehensiveness of publicly published general government reporting</w:t>
            </w:r>
          </w:p>
        </w:tc>
        <w:tc>
          <w:tcPr>
            <w:tcW w:w="1194" w:type="dxa"/>
            <w:gridSpan w:val="2"/>
            <w:tcBorders>
              <w:top w:val="single" w:sz="8" w:space="0" w:color="000000"/>
            </w:tcBorders>
            <w:shd w:val="clear" w:color="000000" w:fill="FFFF99"/>
            <w:vAlign w:val="center"/>
            <w:hideMark/>
          </w:tcPr>
          <w:p w14:paraId="139CC12D" w14:textId="0A2CDACF" w:rsidR="00485BAA" w:rsidRPr="00D30847" w:rsidRDefault="006030B4"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PFM Reform Program Annual Progress Reports,</w:t>
            </w:r>
            <w:r w:rsidRPr="00D30847">
              <w:rPr>
                <w:rFonts w:ascii="Arial" w:eastAsia="Times New Roman" w:hAnsi="Arial" w:cs="Arial"/>
                <w:sz w:val="12"/>
                <w:szCs w:val="12"/>
                <w:lang w:val="en-GB" w:eastAsia="mk-MK"/>
              </w:rPr>
              <w:br/>
              <w:t>Project reports</w:t>
            </w:r>
          </w:p>
        </w:tc>
        <w:tc>
          <w:tcPr>
            <w:tcW w:w="1418" w:type="dxa"/>
            <w:gridSpan w:val="3"/>
            <w:shd w:val="clear" w:color="000000" w:fill="FFFF99"/>
            <w:vAlign w:val="center"/>
            <w:hideMark/>
          </w:tcPr>
          <w:p w14:paraId="7FAB8C6C" w14:textId="41BC2065" w:rsidR="00485BAA" w:rsidRPr="00D30847" w:rsidRDefault="0074198F"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Annual Budget preparation and budget execution reports do not cover all relevant institutions in accordance with international standards (ESA 2010 and GFS)</w:t>
            </w:r>
          </w:p>
        </w:tc>
        <w:tc>
          <w:tcPr>
            <w:tcW w:w="1644" w:type="dxa"/>
            <w:gridSpan w:val="3"/>
            <w:shd w:val="clear" w:color="000000" w:fill="FFFF99"/>
            <w:vAlign w:val="center"/>
            <w:hideMark/>
          </w:tcPr>
          <w:p w14:paraId="73370A76" w14:textId="5B5E114C" w:rsidR="00485BAA" w:rsidRPr="00D30847" w:rsidRDefault="006030B4"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IFMIS bidding process is launched including the requirements for necessary improvements in reporting.</w:t>
            </w:r>
          </w:p>
        </w:tc>
        <w:tc>
          <w:tcPr>
            <w:tcW w:w="1758" w:type="dxa"/>
            <w:gridSpan w:val="4"/>
            <w:shd w:val="clear" w:color="000000" w:fill="FFFF99"/>
            <w:vAlign w:val="center"/>
            <w:hideMark/>
          </w:tcPr>
          <w:p w14:paraId="21993B31" w14:textId="730E4F9B" w:rsidR="00485BAA" w:rsidRPr="00D30847" w:rsidRDefault="006030B4"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IFMIS development is completed and the pilot implementation includes testing of reporting improvements</w:t>
            </w:r>
          </w:p>
        </w:tc>
        <w:tc>
          <w:tcPr>
            <w:tcW w:w="1842" w:type="dxa"/>
            <w:gridSpan w:val="4"/>
            <w:shd w:val="clear" w:color="000000" w:fill="FFFF99"/>
            <w:vAlign w:val="center"/>
            <w:hideMark/>
          </w:tcPr>
          <w:p w14:paraId="0E80970D" w14:textId="141E2988" w:rsidR="00485BAA" w:rsidRPr="00D30847" w:rsidRDefault="006030B4"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IFMIS is fully operational and new reporting capabilities are available. Government entities can generate reports including all relevant institutions.</w:t>
            </w:r>
          </w:p>
        </w:tc>
        <w:tc>
          <w:tcPr>
            <w:tcW w:w="1506" w:type="dxa"/>
            <w:gridSpan w:val="4"/>
            <w:shd w:val="clear" w:color="000000" w:fill="FFFF99"/>
            <w:vAlign w:val="center"/>
            <w:hideMark/>
          </w:tcPr>
          <w:p w14:paraId="762F95CD" w14:textId="7CCDF1E7" w:rsidR="00485BAA" w:rsidRPr="00D30847" w:rsidRDefault="0074198F"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Regulatory agencies and PEs are included as part of the budget preparation and execution reports through the new IFMIS, in line with new PE Registry.</w:t>
            </w:r>
          </w:p>
        </w:tc>
      </w:tr>
      <w:tr w:rsidR="00485BAA" w:rsidRPr="00D30847" w14:paraId="4D90343E" w14:textId="77777777" w:rsidTr="00FD4DDE">
        <w:trPr>
          <w:gridBefore w:val="3"/>
          <w:gridAfter w:val="1"/>
          <w:wBefore w:w="37" w:type="dxa"/>
          <w:wAfter w:w="52" w:type="dxa"/>
          <w:trHeight w:val="685"/>
          <w:jc w:val="center"/>
        </w:trPr>
        <w:tc>
          <w:tcPr>
            <w:tcW w:w="2303" w:type="dxa"/>
            <w:gridSpan w:val="3"/>
            <w:vMerge/>
            <w:tcBorders>
              <w:top w:val="nil"/>
              <w:left w:val="nil"/>
              <w:bottom w:val="nil"/>
              <w:right w:val="single" w:sz="8" w:space="0" w:color="000000"/>
            </w:tcBorders>
            <w:vAlign w:val="center"/>
            <w:hideMark/>
          </w:tcPr>
          <w:p w14:paraId="0D3464ED"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2E10A13B" w14:textId="4BA13A22" w:rsidR="00485BAA" w:rsidRPr="00D30847" w:rsidRDefault="00812973"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Open</w:t>
            </w:r>
            <w:r w:rsidR="006030B4"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Budget</w:t>
            </w:r>
            <w:r w:rsidR="006030B4"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Index</w:t>
            </w:r>
            <w:r w:rsidR="006030B4"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Score (transparency) increased</w:t>
            </w:r>
          </w:p>
        </w:tc>
        <w:tc>
          <w:tcPr>
            <w:tcW w:w="1194" w:type="dxa"/>
            <w:gridSpan w:val="2"/>
            <w:shd w:val="clear" w:color="000000" w:fill="FFFF99"/>
            <w:vAlign w:val="center"/>
            <w:hideMark/>
          </w:tcPr>
          <w:p w14:paraId="4F0612B3" w14:textId="480314B7" w:rsidR="00485BAA" w:rsidRPr="00D30847" w:rsidRDefault="00812973"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Open</w:t>
            </w:r>
            <w:r w:rsidR="00AD1685"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Budget</w:t>
            </w:r>
            <w:r w:rsidR="00AD1685" w:rsidRPr="00D30847">
              <w:rPr>
                <w:rFonts w:ascii="Arial" w:eastAsia="Times New Roman" w:hAnsi="Arial" w:cs="Arial"/>
                <w:sz w:val="12"/>
                <w:szCs w:val="12"/>
                <w:lang w:val="en-GB" w:eastAsia="mk-MK"/>
              </w:rPr>
              <w:t xml:space="preserve"> </w:t>
            </w:r>
            <w:r w:rsidR="00404D96" w:rsidRPr="00D30847">
              <w:rPr>
                <w:rFonts w:ascii="Arial" w:eastAsia="Times New Roman" w:hAnsi="Arial" w:cs="Arial"/>
                <w:sz w:val="12"/>
                <w:szCs w:val="12"/>
                <w:lang w:val="en-GB" w:eastAsia="mk-MK"/>
              </w:rPr>
              <w:t>Survey Results</w:t>
            </w:r>
          </w:p>
        </w:tc>
        <w:tc>
          <w:tcPr>
            <w:tcW w:w="1418" w:type="dxa"/>
            <w:gridSpan w:val="3"/>
            <w:shd w:val="clear" w:color="000000" w:fill="FFFF99"/>
            <w:vAlign w:val="center"/>
            <w:hideMark/>
          </w:tcPr>
          <w:p w14:paraId="370834B2" w14:textId="77777777" w:rsidR="00485BAA" w:rsidRPr="00D30847" w:rsidRDefault="00812973"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36 out 100 (2021)</w:t>
            </w:r>
          </w:p>
        </w:tc>
        <w:tc>
          <w:tcPr>
            <w:tcW w:w="1644" w:type="dxa"/>
            <w:gridSpan w:val="3"/>
            <w:shd w:val="clear" w:color="000000" w:fill="FFFF99"/>
            <w:vAlign w:val="center"/>
            <w:hideMark/>
          </w:tcPr>
          <w:p w14:paraId="50DA5812" w14:textId="0022A607" w:rsidR="00485BAA" w:rsidRPr="00D30847" w:rsidRDefault="00812973"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50 </w:t>
            </w:r>
            <w:r w:rsidR="00404D96" w:rsidRPr="00D30847">
              <w:rPr>
                <w:rFonts w:ascii="Arial" w:eastAsia="Times New Roman" w:hAnsi="Arial" w:cs="Arial"/>
                <w:sz w:val="12"/>
                <w:szCs w:val="12"/>
                <w:lang w:val="en-GB" w:eastAsia="mk-MK"/>
              </w:rPr>
              <w:t>out of</w:t>
            </w:r>
            <w:r w:rsidRPr="00D30847">
              <w:rPr>
                <w:rFonts w:ascii="Arial" w:eastAsia="Times New Roman" w:hAnsi="Arial" w:cs="Arial"/>
                <w:sz w:val="12"/>
                <w:szCs w:val="12"/>
                <w:lang w:val="en-GB" w:eastAsia="mk-MK"/>
              </w:rPr>
              <w:t xml:space="preserve"> 100 (2023)</w:t>
            </w:r>
          </w:p>
        </w:tc>
        <w:tc>
          <w:tcPr>
            <w:tcW w:w="1758" w:type="dxa"/>
            <w:gridSpan w:val="4"/>
            <w:shd w:val="clear" w:color="000000" w:fill="FFFF99"/>
            <w:vAlign w:val="center"/>
            <w:hideMark/>
          </w:tcPr>
          <w:p w14:paraId="63718859" w14:textId="32480F0B" w:rsidR="00485BAA" w:rsidRPr="00D30847" w:rsidRDefault="00407B01"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842" w:type="dxa"/>
            <w:gridSpan w:val="4"/>
            <w:shd w:val="clear" w:color="000000" w:fill="FFFF99"/>
            <w:vAlign w:val="center"/>
            <w:hideMark/>
          </w:tcPr>
          <w:p w14:paraId="1588A80F" w14:textId="6765D595" w:rsidR="00485BAA" w:rsidRPr="00D30847" w:rsidRDefault="006B466D"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506" w:type="dxa"/>
            <w:gridSpan w:val="4"/>
            <w:shd w:val="clear" w:color="000000" w:fill="FFFF99"/>
            <w:vAlign w:val="center"/>
            <w:hideMark/>
          </w:tcPr>
          <w:p w14:paraId="36A4063D" w14:textId="3B7DCDC6" w:rsidR="00485BAA" w:rsidRPr="00D30847" w:rsidRDefault="00812973"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61 </w:t>
            </w:r>
            <w:r w:rsidR="00404D96" w:rsidRPr="00D30847">
              <w:rPr>
                <w:rFonts w:ascii="Arial" w:eastAsia="Times New Roman" w:hAnsi="Arial" w:cs="Arial"/>
                <w:sz w:val="12"/>
                <w:szCs w:val="12"/>
                <w:lang w:val="en-GB" w:eastAsia="mk-MK"/>
              </w:rPr>
              <w:t>out of</w:t>
            </w:r>
            <w:r w:rsidRPr="00D30847">
              <w:rPr>
                <w:rFonts w:ascii="Arial" w:eastAsia="Times New Roman" w:hAnsi="Arial" w:cs="Arial"/>
                <w:sz w:val="12"/>
                <w:szCs w:val="12"/>
                <w:lang w:val="en-GB" w:eastAsia="mk-MK"/>
              </w:rPr>
              <w:t xml:space="preserve"> 100 (2025)</w:t>
            </w:r>
          </w:p>
        </w:tc>
      </w:tr>
      <w:tr w:rsidR="00485BAA" w:rsidRPr="00D30847" w14:paraId="62C498D8" w14:textId="77777777" w:rsidTr="00FD4DDE">
        <w:trPr>
          <w:gridBefore w:val="3"/>
          <w:gridAfter w:val="1"/>
          <w:wBefore w:w="37" w:type="dxa"/>
          <w:wAfter w:w="52" w:type="dxa"/>
          <w:trHeight w:val="245"/>
          <w:jc w:val="center"/>
        </w:trPr>
        <w:tc>
          <w:tcPr>
            <w:tcW w:w="13501" w:type="dxa"/>
            <w:gridSpan w:val="28"/>
            <w:shd w:val="clear" w:color="000000" w:fill="9BD2ED"/>
            <w:vAlign w:val="center"/>
            <w:hideMark/>
          </w:tcPr>
          <w:p w14:paraId="3030FF73" w14:textId="07EF926A" w:rsidR="00485BAA" w:rsidRPr="00D30847" w:rsidRDefault="00812973" w:rsidP="00485BAA">
            <w:pPr>
              <w:spacing w:after="0" w:line="240" w:lineRule="auto"/>
              <w:rPr>
                <w:rFonts w:ascii="Arial" w:eastAsia="Times New Roman" w:hAnsi="Arial" w:cs="Arial"/>
                <w:b/>
                <w:bCs/>
                <w:sz w:val="12"/>
                <w:szCs w:val="12"/>
                <w:lang w:val="en-GB" w:eastAsia="mk-MK"/>
              </w:rPr>
            </w:pPr>
            <w:bookmarkStart w:id="80" w:name="_Hlk153544061"/>
            <w:r w:rsidRPr="00D30847">
              <w:rPr>
                <w:rFonts w:ascii="Arial" w:eastAsia="Times New Roman" w:hAnsi="Arial" w:cs="Arial"/>
                <w:b/>
                <w:bCs/>
                <w:sz w:val="12"/>
                <w:szCs w:val="12"/>
                <w:lang w:val="en-GB" w:eastAsia="mk-MK"/>
              </w:rPr>
              <w:t>M</w:t>
            </w:r>
            <w:r w:rsidR="00577A56" w:rsidRPr="00D30847">
              <w:rPr>
                <w:rFonts w:ascii="Arial" w:eastAsia="Times New Roman" w:hAnsi="Arial" w:cs="Arial"/>
                <w:b/>
                <w:bCs/>
                <w:sz w:val="12"/>
                <w:szCs w:val="12"/>
                <w:lang w:val="en-GB" w:eastAsia="mk-MK"/>
              </w:rPr>
              <w:t>easure</w:t>
            </w:r>
            <w:r w:rsidRPr="00D30847">
              <w:rPr>
                <w:rFonts w:ascii="Arial" w:eastAsia="Times New Roman" w:hAnsi="Arial" w:cs="Arial"/>
                <w:b/>
                <w:bCs/>
                <w:sz w:val="12"/>
                <w:szCs w:val="12"/>
                <w:lang w:val="en-GB" w:eastAsia="mk-MK"/>
              </w:rPr>
              <w:t xml:space="preserve"> 1</w:t>
            </w:r>
            <w:r w:rsidR="00577A56" w:rsidRPr="00D30847">
              <w:rPr>
                <w:rFonts w:ascii="Arial" w:eastAsia="Times New Roman" w:hAnsi="Arial" w:cs="Arial"/>
                <w:b/>
                <w:bCs/>
                <w:sz w:val="12"/>
                <w:szCs w:val="12"/>
                <w:lang w:val="en-GB" w:eastAsia="mk-MK"/>
              </w:rPr>
              <w:t>.</w:t>
            </w:r>
            <w:r w:rsidRPr="00D30847">
              <w:rPr>
                <w:rFonts w:ascii="Arial" w:eastAsia="Times New Roman" w:hAnsi="Arial" w:cs="Arial"/>
                <w:b/>
                <w:bCs/>
                <w:sz w:val="12"/>
                <w:szCs w:val="12"/>
                <w:lang w:val="en-GB" w:eastAsia="mk-MK"/>
              </w:rPr>
              <w:t xml:space="preserve"> Development</w:t>
            </w:r>
            <w:r w:rsidR="00551499"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of IFMIS as</w:t>
            </w:r>
            <w:r w:rsidR="00551499"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an</w:t>
            </w:r>
            <w:r w:rsidR="00551499"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integrated</w:t>
            </w:r>
            <w:r w:rsidR="00551499"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centralized</w:t>
            </w:r>
            <w:r w:rsidR="00551499"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web-based</w:t>
            </w:r>
            <w:r w:rsidR="00551499"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system</w:t>
            </w:r>
          </w:p>
        </w:tc>
      </w:tr>
      <w:tr w:rsidR="00485BAA" w:rsidRPr="00D30847" w14:paraId="53500A24" w14:textId="77777777" w:rsidTr="00FD4DDE">
        <w:trPr>
          <w:gridBefore w:val="3"/>
          <w:gridAfter w:val="1"/>
          <w:wBefore w:w="37" w:type="dxa"/>
          <w:wAfter w:w="52" w:type="dxa"/>
          <w:trHeight w:val="315"/>
          <w:jc w:val="center"/>
        </w:trPr>
        <w:tc>
          <w:tcPr>
            <w:tcW w:w="2303" w:type="dxa"/>
            <w:gridSpan w:val="3"/>
            <w:vMerge w:val="restart"/>
            <w:tcBorders>
              <w:top w:val="nil"/>
              <w:left w:val="nil"/>
              <w:bottom w:val="nil"/>
              <w:right w:val="single" w:sz="8" w:space="0" w:color="000000"/>
            </w:tcBorders>
            <w:shd w:val="clear" w:color="auto" w:fill="auto"/>
            <w:vAlign w:val="center"/>
            <w:hideMark/>
          </w:tcPr>
          <w:p w14:paraId="2B288DE8"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c>
          <w:tcPr>
            <w:tcW w:w="1836" w:type="dxa"/>
            <w:gridSpan w:val="5"/>
            <w:tcBorders>
              <w:left w:val="single" w:sz="8" w:space="0" w:color="000000"/>
            </w:tcBorders>
            <w:shd w:val="clear" w:color="000000" w:fill="9BD2ED"/>
            <w:vAlign w:val="center"/>
            <w:hideMark/>
          </w:tcPr>
          <w:p w14:paraId="4DD8C549" w14:textId="76543068"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Performance</w:t>
            </w:r>
            <w:r w:rsidR="00551499"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Indicator</w:t>
            </w:r>
          </w:p>
        </w:tc>
        <w:tc>
          <w:tcPr>
            <w:tcW w:w="1194" w:type="dxa"/>
            <w:gridSpan w:val="2"/>
            <w:shd w:val="clear" w:color="000000" w:fill="9BD2ED"/>
            <w:vAlign w:val="center"/>
            <w:hideMark/>
          </w:tcPr>
          <w:p w14:paraId="101570B7" w14:textId="3BD1BA75" w:rsidR="00485BAA" w:rsidRPr="00D30847" w:rsidRDefault="00404D96"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Data Source</w:t>
            </w:r>
          </w:p>
        </w:tc>
        <w:tc>
          <w:tcPr>
            <w:tcW w:w="1418" w:type="dxa"/>
            <w:gridSpan w:val="3"/>
            <w:shd w:val="clear" w:color="000000" w:fill="9BD2ED"/>
            <w:vAlign w:val="center"/>
            <w:hideMark/>
          </w:tcPr>
          <w:p w14:paraId="2191E53D" w14:textId="503AACFF"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Baseline FY2</w:t>
            </w:r>
            <w:r w:rsidR="007F3886" w:rsidRPr="00D30847">
              <w:rPr>
                <w:rFonts w:ascii="Arial" w:eastAsia="Times New Roman" w:hAnsi="Arial" w:cs="Arial"/>
                <w:b/>
                <w:bCs/>
                <w:sz w:val="12"/>
                <w:szCs w:val="12"/>
                <w:lang w:val="en-GB" w:eastAsia="mk-MK"/>
              </w:rPr>
              <w:t>3</w:t>
            </w:r>
          </w:p>
        </w:tc>
        <w:tc>
          <w:tcPr>
            <w:tcW w:w="1644" w:type="dxa"/>
            <w:gridSpan w:val="3"/>
            <w:shd w:val="clear" w:color="000000" w:fill="9BD2ED"/>
            <w:vAlign w:val="center"/>
            <w:hideMark/>
          </w:tcPr>
          <w:p w14:paraId="751416F2" w14:textId="33DF7894"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7F3886" w:rsidRPr="00D30847">
              <w:rPr>
                <w:rFonts w:ascii="Arial" w:eastAsia="Times New Roman" w:hAnsi="Arial" w:cs="Arial"/>
                <w:b/>
                <w:bCs/>
                <w:sz w:val="12"/>
                <w:szCs w:val="12"/>
                <w:lang w:val="en-GB" w:eastAsia="mk-MK"/>
              </w:rPr>
              <w:t>5</w:t>
            </w:r>
          </w:p>
        </w:tc>
        <w:tc>
          <w:tcPr>
            <w:tcW w:w="1758" w:type="dxa"/>
            <w:gridSpan w:val="4"/>
            <w:shd w:val="clear" w:color="000000" w:fill="9BD2ED"/>
            <w:vAlign w:val="center"/>
            <w:hideMark/>
          </w:tcPr>
          <w:p w14:paraId="1EC12E30" w14:textId="68C3C5AB"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7F3886" w:rsidRPr="00D30847">
              <w:rPr>
                <w:rFonts w:ascii="Arial" w:eastAsia="Times New Roman" w:hAnsi="Arial" w:cs="Arial"/>
                <w:b/>
                <w:bCs/>
                <w:sz w:val="12"/>
                <w:szCs w:val="12"/>
                <w:lang w:val="en-GB" w:eastAsia="mk-MK"/>
              </w:rPr>
              <w:t>6</w:t>
            </w:r>
          </w:p>
        </w:tc>
        <w:tc>
          <w:tcPr>
            <w:tcW w:w="1842" w:type="dxa"/>
            <w:gridSpan w:val="4"/>
            <w:shd w:val="clear" w:color="000000" w:fill="9BD2ED"/>
            <w:vAlign w:val="center"/>
            <w:hideMark/>
          </w:tcPr>
          <w:p w14:paraId="7415AD0B" w14:textId="74BE0039" w:rsidR="00485BAA" w:rsidRPr="00D30847" w:rsidRDefault="00485BAA" w:rsidP="0081297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7F3886" w:rsidRPr="00D30847">
              <w:rPr>
                <w:rFonts w:ascii="Arial" w:eastAsia="Times New Roman" w:hAnsi="Arial" w:cs="Arial"/>
                <w:b/>
                <w:bCs/>
                <w:sz w:val="12"/>
                <w:szCs w:val="12"/>
                <w:lang w:val="en-GB" w:eastAsia="mk-MK"/>
              </w:rPr>
              <w:t>7</w:t>
            </w:r>
          </w:p>
        </w:tc>
        <w:tc>
          <w:tcPr>
            <w:tcW w:w="1506" w:type="dxa"/>
            <w:gridSpan w:val="4"/>
            <w:shd w:val="clear" w:color="000000" w:fill="9BD2ED"/>
            <w:vAlign w:val="center"/>
            <w:hideMark/>
          </w:tcPr>
          <w:p w14:paraId="7E9C7561" w14:textId="13CF5CD8"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7F3886" w:rsidRPr="00D30847">
              <w:rPr>
                <w:rFonts w:ascii="Arial" w:eastAsia="Times New Roman" w:hAnsi="Arial" w:cs="Arial"/>
                <w:b/>
                <w:bCs/>
                <w:sz w:val="12"/>
                <w:szCs w:val="12"/>
                <w:lang w:val="en-GB" w:eastAsia="mk-MK"/>
              </w:rPr>
              <w:t>8</w:t>
            </w:r>
          </w:p>
        </w:tc>
      </w:tr>
      <w:tr w:rsidR="00485BAA" w:rsidRPr="00D30847" w14:paraId="387C0D88" w14:textId="77777777" w:rsidTr="00FD4DDE">
        <w:trPr>
          <w:gridBefore w:val="3"/>
          <w:gridAfter w:val="1"/>
          <w:wBefore w:w="37" w:type="dxa"/>
          <w:wAfter w:w="52" w:type="dxa"/>
          <w:trHeight w:val="571"/>
          <w:jc w:val="center"/>
        </w:trPr>
        <w:tc>
          <w:tcPr>
            <w:tcW w:w="2303" w:type="dxa"/>
            <w:gridSpan w:val="3"/>
            <w:vMerge/>
            <w:tcBorders>
              <w:top w:val="nil"/>
              <w:left w:val="nil"/>
              <w:bottom w:val="nil"/>
              <w:right w:val="single" w:sz="8" w:space="0" w:color="000000"/>
            </w:tcBorders>
            <w:vAlign w:val="center"/>
            <w:hideMark/>
          </w:tcPr>
          <w:p w14:paraId="40A1E351"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1D9A64E8" w14:textId="16D1FD72" w:rsidR="00485BAA" w:rsidRPr="00D30847" w:rsidRDefault="00812973" w:rsidP="00FA10C2">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New IFMIS is</w:t>
            </w:r>
            <w:r w:rsidR="00551499"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operational</w:t>
            </w:r>
          </w:p>
        </w:tc>
        <w:tc>
          <w:tcPr>
            <w:tcW w:w="1194" w:type="dxa"/>
            <w:gridSpan w:val="2"/>
            <w:shd w:val="clear" w:color="000000" w:fill="FFFF99"/>
            <w:vAlign w:val="center"/>
            <w:hideMark/>
          </w:tcPr>
          <w:p w14:paraId="471DE0E3"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Project Reports</w:t>
            </w:r>
          </w:p>
        </w:tc>
        <w:tc>
          <w:tcPr>
            <w:tcW w:w="1418" w:type="dxa"/>
            <w:gridSpan w:val="3"/>
            <w:shd w:val="clear" w:color="000000" w:fill="FFFF99"/>
            <w:vAlign w:val="center"/>
            <w:hideMark/>
          </w:tcPr>
          <w:p w14:paraId="60493EAD" w14:textId="77777777"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No IFMIS</w:t>
            </w:r>
          </w:p>
        </w:tc>
        <w:tc>
          <w:tcPr>
            <w:tcW w:w="1644" w:type="dxa"/>
            <w:gridSpan w:val="3"/>
            <w:shd w:val="clear" w:color="000000" w:fill="FFFF99"/>
            <w:vAlign w:val="center"/>
            <w:hideMark/>
          </w:tcPr>
          <w:p w14:paraId="74F6675C" w14:textId="16D20412" w:rsidR="00485BAA" w:rsidRPr="00D30847" w:rsidRDefault="00812973"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New IFMIS is</w:t>
            </w:r>
            <w:r w:rsidR="00551499"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being</w:t>
            </w:r>
            <w:r w:rsidR="00551499"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developed</w:t>
            </w:r>
          </w:p>
        </w:tc>
        <w:tc>
          <w:tcPr>
            <w:tcW w:w="1758" w:type="dxa"/>
            <w:gridSpan w:val="4"/>
            <w:shd w:val="clear" w:color="000000" w:fill="FFFF99"/>
            <w:vAlign w:val="center"/>
            <w:hideMark/>
          </w:tcPr>
          <w:p w14:paraId="2BE81F92" w14:textId="711D2DFF" w:rsidR="00485BAA" w:rsidRPr="00D30847" w:rsidRDefault="00812973"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IFMIS has</w:t>
            </w:r>
            <w:r w:rsidR="00551499"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gone</w:t>
            </w:r>
            <w:r w:rsidR="00551499"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live</w:t>
            </w:r>
            <w:r w:rsidR="00551499"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after</w:t>
            </w:r>
            <w:r w:rsidR="00551499"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being</w:t>
            </w:r>
            <w:r w:rsidR="00551499"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piloted</w:t>
            </w:r>
          </w:p>
        </w:tc>
        <w:tc>
          <w:tcPr>
            <w:tcW w:w="1842" w:type="dxa"/>
            <w:gridSpan w:val="4"/>
            <w:shd w:val="clear" w:color="000000" w:fill="FFFF99"/>
            <w:vAlign w:val="center"/>
            <w:hideMark/>
          </w:tcPr>
          <w:p w14:paraId="030FF44B" w14:textId="113B01B5" w:rsidR="00485BAA" w:rsidRPr="00D30847" w:rsidRDefault="00551499"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IFMIS is used in the preparation and execution of the central government budget</w:t>
            </w:r>
          </w:p>
        </w:tc>
        <w:tc>
          <w:tcPr>
            <w:tcW w:w="1506" w:type="dxa"/>
            <w:gridSpan w:val="4"/>
            <w:shd w:val="clear" w:color="000000" w:fill="FFFF99"/>
            <w:vAlign w:val="center"/>
            <w:hideMark/>
          </w:tcPr>
          <w:p w14:paraId="161B82F7" w14:textId="6E96CE85" w:rsidR="00485BAA" w:rsidRPr="00D30847" w:rsidRDefault="00551499"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At least 95 percent of payments processed through the IFMIS</w:t>
            </w:r>
          </w:p>
        </w:tc>
      </w:tr>
      <w:tr w:rsidR="00485BAA" w:rsidRPr="00D30847" w14:paraId="7264C6D8" w14:textId="77777777" w:rsidTr="00FD4DDE">
        <w:trPr>
          <w:gridBefore w:val="3"/>
          <w:gridAfter w:val="1"/>
          <w:wBefore w:w="37" w:type="dxa"/>
          <w:wAfter w:w="52" w:type="dxa"/>
          <w:trHeight w:val="255"/>
          <w:jc w:val="center"/>
        </w:trPr>
        <w:tc>
          <w:tcPr>
            <w:tcW w:w="2303" w:type="dxa"/>
            <w:gridSpan w:val="3"/>
            <w:vMerge/>
            <w:tcBorders>
              <w:top w:val="nil"/>
              <w:left w:val="nil"/>
              <w:bottom w:val="nil"/>
              <w:right w:val="single" w:sz="8" w:space="0" w:color="000000"/>
            </w:tcBorders>
            <w:vAlign w:val="center"/>
            <w:hideMark/>
          </w:tcPr>
          <w:p w14:paraId="0A1FF60C"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9BD2ED"/>
            <w:vAlign w:val="center"/>
            <w:hideMark/>
          </w:tcPr>
          <w:p w14:paraId="072EE375"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Activities:</w:t>
            </w:r>
          </w:p>
        </w:tc>
        <w:tc>
          <w:tcPr>
            <w:tcW w:w="1194" w:type="dxa"/>
            <w:gridSpan w:val="2"/>
            <w:shd w:val="clear" w:color="000000" w:fill="9BD2ED"/>
            <w:vAlign w:val="center"/>
            <w:hideMark/>
          </w:tcPr>
          <w:p w14:paraId="2CD8C2B7" w14:textId="0C481C1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Implementation</w:t>
            </w:r>
            <w:r w:rsidR="00551499"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period</w:t>
            </w:r>
          </w:p>
        </w:tc>
        <w:tc>
          <w:tcPr>
            <w:tcW w:w="1418" w:type="dxa"/>
            <w:gridSpan w:val="3"/>
            <w:shd w:val="clear" w:color="000000" w:fill="9BD2ED"/>
            <w:vAlign w:val="center"/>
            <w:hideMark/>
          </w:tcPr>
          <w:p w14:paraId="12B2BDB3" w14:textId="3BBAE74C"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Responsible</w:t>
            </w:r>
            <w:r w:rsidR="00551499"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institution</w:t>
            </w:r>
          </w:p>
        </w:tc>
        <w:tc>
          <w:tcPr>
            <w:tcW w:w="1644" w:type="dxa"/>
            <w:gridSpan w:val="3"/>
            <w:shd w:val="clear" w:color="000000" w:fill="9BD2ED"/>
            <w:vAlign w:val="center"/>
            <w:hideMark/>
          </w:tcPr>
          <w:p w14:paraId="6E243FFC" w14:textId="19D92DB3"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Other</w:t>
            </w:r>
            <w:r w:rsidR="00551499"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partners</w:t>
            </w:r>
          </w:p>
        </w:tc>
        <w:tc>
          <w:tcPr>
            <w:tcW w:w="1758" w:type="dxa"/>
            <w:gridSpan w:val="4"/>
            <w:shd w:val="clear" w:color="000000" w:fill="9BD2ED"/>
            <w:vAlign w:val="center"/>
            <w:hideMark/>
          </w:tcPr>
          <w:p w14:paraId="7FB79D14"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Costs</w:t>
            </w:r>
          </w:p>
        </w:tc>
        <w:tc>
          <w:tcPr>
            <w:tcW w:w="1842" w:type="dxa"/>
            <w:gridSpan w:val="4"/>
            <w:shd w:val="clear" w:color="000000" w:fill="9BD2ED"/>
            <w:vAlign w:val="center"/>
            <w:hideMark/>
          </w:tcPr>
          <w:p w14:paraId="42121641" w14:textId="3450C66E" w:rsidR="00485BAA" w:rsidRPr="00D30847" w:rsidRDefault="00485BAA" w:rsidP="00485BAA">
            <w:pPr>
              <w:spacing w:after="0" w:line="240" w:lineRule="auto"/>
              <w:jc w:val="both"/>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Source</w:t>
            </w:r>
            <w:r w:rsidR="00551499"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of</w:t>
            </w:r>
            <w:r w:rsidR="00551499"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financing</w:t>
            </w:r>
          </w:p>
        </w:tc>
        <w:tc>
          <w:tcPr>
            <w:tcW w:w="1506" w:type="dxa"/>
            <w:gridSpan w:val="4"/>
            <w:shd w:val="clear" w:color="000000" w:fill="9BD2ED"/>
            <w:vAlign w:val="center"/>
            <w:hideMark/>
          </w:tcPr>
          <w:p w14:paraId="4AEC9D8B"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 </w:t>
            </w:r>
          </w:p>
        </w:tc>
      </w:tr>
      <w:bookmarkEnd w:id="80"/>
      <w:tr w:rsidR="00485BAA" w:rsidRPr="00D30847" w14:paraId="2DBB98DF" w14:textId="77777777" w:rsidTr="00FD4DDE">
        <w:trPr>
          <w:gridBefore w:val="3"/>
          <w:gridAfter w:val="1"/>
          <w:wBefore w:w="37" w:type="dxa"/>
          <w:wAfter w:w="52" w:type="dxa"/>
          <w:trHeight w:val="758"/>
          <w:jc w:val="center"/>
        </w:trPr>
        <w:tc>
          <w:tcPr>
            <w:tcW w:w="2303" w:type="dxa"/>
            <w:gridSpan w:val="3"/>
            <w:vMerge/>
            <w:tcBorders>
              <w:top w:val="nil"/>
              <w:left w:val="nil"/>
              <w:bottom w:val="nil"/>
              <w:right w:val="single" w:sz="8" w:space="0" w:color="000000"/>
            </w:tcBorders>
            <w:vAlign w:val="center"/>
            <w:hideMark/>
          </w:tcPr>
          <w:p w14:paraId="1F2D3525"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245C9CD7" w14:textId="19C3F636" w:rsidR="00485BAA" w:rsidRPr="00D30847" w:rsidRDefault="00812973"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 Selection</w:t>
            </w:r>
            <w:r w:rsidR="00551499"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of IFMIS Solution</w:t>
            </w:r>
            <w:r w:rsidR="00551499"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Provider</w:t>
            </w:r>
          </w:p>
        </w:tc>
        <w:tc>
          <w:tcPr>
            <w:tcW w:w="1194" w:type="dxa"/>
            <w:gridSpan w:val="2"/>
            <w:shd w:val="clear" w:color="000000" w:fill="FFFF99"/>
            <w:vAlign w:val="center"/>
            <w:hideMark/>
          </w:tcPr>
          <w:p w14:paraId="0FF9BA20" w14:textId="6294CFA1"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w:t>
            </w:r>
            <w:r w:rsidR="00595060" w:rsidRPr="00D30847">
              <w:rPr>
                <w:rFonts w:ascii="Arial" w:eastAsia="Times New Roman" w:hAnsi="Arial" w:cs="Arial"/>
                <w:sz w:val="12"/>
                <w:szCs w:val="12"/>
                <w:lang w:val="en-GB" w:eastAsia="mk-MK"/>
              </w:rPr>
              <w:t>025</w:t>
            </w:r>
          </w:p>
        </w:tc>
        <w:tc>
          <w:tcPr>
            <w:tcW w:w="1418" w:type="dxa"/>
            <w:gridSpan w:val="3"/>
            <w:shd w:val="clear" w:color="000000" w:fill="FFFF99"/>
            <w:vAlign w:val="center"/>
            <w:hideMark/>
          </w:tcPr>
          <w:p w14:paraId="7A66252E" w14:textId="7F4E9D25"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MoF</w:t>
            </w:r>
            <w:r w:rsidR="00F90378" w:rsidRPr="00D30847">
              <w:rPr>
                <w:rFonts w:ascii="Arial" w:eastAsia="Times New Roman" w:hAnsi="Arial" w:cs="Arial"/>
                <w:sz w:val="12"/>
                <w:szCs w:val="12"/>
                <w:lang w:val="en-GB" w:eastAsia="mk-MK"/>
              </w:rPr>
              <w:t xml:space="preserve"> – IFMIS WG  </w:t>
            </w:r>
          </w:p>
        </w:tc>
        <w:tc>
          <w:tcPr>
            <w:tcW w:w="1644" w:type="dxa"/>
            <w:gridSpan w:val="3"/>
            <w:shd w:val="clear" w:color="000000" w:fill="FFFF99"/>
            <w:vAlign w:val="center"/>
            <w:hideMark/>
          </w:tcPr>
          <w:p w14:paraId="3BAD4175" w14:textId="18A50E42" w:rsidR="00485BAA" w:rsidRPr="00D30847" w:rsidRDefault="00404D96"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World Bank</w:t>
            </w:r>
            <w:r w:rsidR="00485BAA" w:rsidRPr="00D30847">
              <w:rPr>
                <w:rFonts w:ascii="Arial" w:eastAsia="Times New Roman" w:hAnsi="Arial" w:cs="Arial"/>
                <w:sz w:val="12"/>
                <w:szCs w:val="12"/>
                <w:lang w:val="en-GB" w:eastAsia="mk-MK"/>
              </w:rPr>
              <w:t>, EU</w:t>
            </w:r>
          </w:p>
        </w:tc>
        <w:tc>
          <w:tcPr>
            <w:tcW w:w="1758" w:type="dxa"/>
            <w:gridSpan w:val="4"/>
            <w:shd w:val="clear" w:color="000000" w:fill="FFFF99"/>
            <w:vAlign w:val="center"/>
            <w:hideMark/>
          </w:tcPr>
          <w:p w14:paraId="00B50724" w14:textId="17C550FB" w:rsidR="00485BAA" w:rsidRPr="00D30847" w:rsidRDefault="006B466D"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N/A</w:t>
            </w:r>
          </w:p>
        </w:tc>
        <w:tc>
          <w:tcPr>
            <w:tcW w:w="1842" w:type="dxa"/>
            <w:gridSpan w:val="4"/>
            <w:shd w:val="clear" w:color="000000" w:fill="FFFF99"/>
            <w:vAlign w:val="center"/>
            <w:hideMark/>
          </w:tcPr>
          <w:p w14:paraId="3BDF9731" w14:textId="7FEDD881" w:rsidR="00485BAA" w:rsidRPr="00D30847" w:rsidRDefault="006B466D"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WB Projects (including EU contribution)</w:t>
            </w:r>
          </w:p>
        </w:tc>
        <w:tc>
          <w:tcPr>
            <w:tcW w:w="1506" w:type="dxa"/>
            <w:gridSpan w:val="4"/>
            <w:shd w:val="clear" w:color="000000" w:fill="FFFF99"/>
            <w:vAlign w:val="center"/>
            <w:hideMark/>
          </w:tcPr>
          <w:p w14:paraId="0BB8059A" w14:textId="3DE1BED9" w:rsidR="00485BAA" w:rsidRPr="00D30847" w:rsidRDefault="00485BAA" w:rsidP="00485BAA">
            <w:pPr>
              <w:spacing w:after="0" w:line="240" w:lineRule="auto"/>
              <w:jc w:val="center"/>
              <w:rPr>
                <w:rFonts w:ascii="Arial" w:eastAsia="Times New Roman" w:hAnsi="Arial" w:cs="Arial"/>
                <w:sz w:val="12"/>
                <w:szCs w:val="12"/>
                <w:lang w:val="en-GB" w:eastAsia="mk-MK"/>
              </w:rPr>
            </w:pPr>
          </w:p>
        </w:tc>
      </w:tr>
      <w:tr w:rsidR="00485BAA" w:rsidRPr="00D30847" w14:paraId="2602AC44" w14:textId="77777777" w:rsidTr="00FD4DDE">
        <w:trPr>
          <w:gridBefore w:val="3"/>
          <w:gridAfter w:val="1"/>
          <w:wBefore w:w="37" w:type="dxa"/>
          <w:wAfter w:w="52" w:type="dxa"/>
          <w:trHeight w:val="702"/>
          <w:jc w:val="center"/>
        </w:trPr>
        <w:tc>
          <w:tcPr>
            <w:tcW w:w="2303" w:type="dxa"/>
            <w:gridSpan w:val="3"/>
            <w:vMerge/>
            <w:tcBorders>
              <w:top w:val="nil"/>
              <w:left w:val="nil"/>
              <w:bottom w:val="nil"/>
              <w:right w:val="single" w:sz="8" w:space="0" w:color="000000"/>
            </w:tcBorders>
            <w:vAlign w:val="center"/>
            <w:hideMark/>
          </w:tcPr>
          <w:p w14:paraId="10E47822"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27E17104" w14:textId="3D2232BA" w:rsidR="00485BAA" w:rsidRPr="00D30847" w:rsidRDefault="00812973"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 Development</w:t>
            </w:r>
            <w:r w:rsidR="00551499"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of IFMIS modules</w:t>
            </w:r>
            <w:r w:rsidR="00551499"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and</w:t>
            </w:r>
            <w:r w:rsidR="00551499" w:rsidRPr="00D30847">
              <w:rPr>
                <w:rFonts w:ascii="Arial" w:eastAsia="Times New Roman" w:hAnsi="Arial" w:cs="Arial"/>
                <w:sz w:val="12"/>
                <w:szCs w:val="12"/>
                <w:lang w:val="en-GB" w:eastAsia="mk-MK"/>
              </w:rPr>
              <w:t xml:space="preserve"> </w:t>
            </w:r>
            <w:r w:rsidR="00DE7FA5" w:rsidRPr="00D30847">
              <w:rPr>
                <w:rFonts w:ascii="Arial" w:eastAsia="Times New Roman" w:hAnsi="Arial" w:cs="Arial"/>
                <w:sz w:val="12"/>
                <w:szCs w:val="12"/>
                <w:lang w:val="en-GB" w:eastAsia="mk-MK"/>
              </w:rPr>
              <w:t xml:space="preserve">installation of hardware system and </w:t>
            </w:r>
            <w:r w:rsidRPr="00D30847">
              <w:rPr>
                <w:rFonts w:ascii="Arial" w:eastAsia="Times New Roman" w:hAnsi="Arial" w:cs="Arial"/>
                <w:sz w:val="12"/>
                <w:szCs w:val="12"/>
                <w:lang w:val="en-GB" w:eastAsia="mk-MK"/>
              </w:rPr>
              <w:t>interfaces</w:t>
            </w:r>
          </w:p>
        </w:tc>
        <w:tc>
          <w:tcPr>
            <w:tcW w:w="1194" w:type="dxa"/>
            <w:gridSpan w:val="2"/>
            <w:shd w:val="clear" w:color="000000" w:fill="FFFF99"/>
            <w:vAlign w:val="center"/>
            <w:hideMark/>
          </w:tcPr>
          <w:p w14:paraId="0EB976EE" w14:textId="7C755CB5"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w:t>
            </w:r>
            <w:r w:rsidR="00595060" w:rsidRPr="00D30847">
              <w:rPr>
                <w:rFonts w:ascii="Arial" w:eastAsia="Times New Roman" w:hAnsi="Arial" w:cs="Arial"/>
                <w:sz w:val="12"/>
                <w:szCs w:val="12"/>
                <w:lang w:val="en-GB" w:eastAsia="mk-MK"/>
              </w:rPr>
              <w:t>5</w:t>
            </w:r>
            <w:r w:rsidRPr="00D30847">
              <w:rPr>
                <w:rFonts w:ascii="Arial" w:eastAsia="Times New Roman" w:hAnsi="Arial" w:cs="Arial"/>
                <w:sz w:val="12"/>
                <w:szCs w:val="12"/>
                <w:lang w:val="en-GB" w:eastAsia="mk-MK"/>
              </w:rPr>
              <w:t>-202</w:t>
            </w:r>
            <w:r w:rsidR="00595060" w:rsidRPr="00D30847">
              <w:rPr>
                <w:rFonts w:ascii="Arial" w:eastAsia="Times New Roman" w:hAnsi="Arial" w:cs="Arial"/>
                <w:sz w:val="12"/>
                <w:szCs w:val="12"/>
                <w:lang w:val="en-GB" w:eastAsia="mk-MK"/>
              </w:rPr>
              <w:t>6</w:t>
            </w:r>
          </w:p>
        </w:tc>
        <w:tc>
          <w:tcPr>
            <w:tcW w:w="1418" w:type="dxa"/>
            <w:gridSpan w:val="3"/>
            <w:shd w:val="clear" w:color="000000" w:fill="FFFF99"/>
            <w:vAlign w:val="center"/>
            <w:hideMark/>
          </w:tcPr>
          <w:p w14:paraId="7C143F15" w14:textId="5036B11E" w:rsidR="00485BAA" w:rsidRPr="00D30847" w:rsidRDefault="00F90378"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MoF – IFMIS WG  </w:t>
            </w:r>
          </w:p>
        </w:tc>
        <w:tc>
          <w:tcPr>
            <w:tcW w:w="1644" w:type="dxa"/>
            <w:gridSpan w:val="3"/>
            <w:shd w:val="clear" w:color="000000" w:fill="FFFF99"/>
            <w:vAlign w:val="center"/>
            <w:hideMark/>
          </w:tcPr>
          <w:p w14:paraId="2FC4F26E" w14:textId="3C6173F3" w:rsidR="00485BAA" w:rsidRPr="00D30847" w:rsidRDefault="00404D96"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World Bank</w:t>
            </w:r>
            <w:r w:rsidR="00485BAA" w:rsidRPr="00D30847">
              <w:rPr>
                <w:rFonts w:ascii="Arial" w:eastAsia="Times New Roman" w:hAnsi="Arial" w:cs="Arial"/>
                <w:sz w:val="12"/>
                <w:szCs w:val="12"/>
                <w:lang w:val="en-GB" w:eastAsia="mk-MK"/>
              </w:rPr>
              <w:t>, EU</w:t>
            </w:r>
          </w:p>
        </w:tc>
        <w:tc>
          <w:tcPr>
            <w:tcW w:w="1758" w:type="dxa"/>
            <w:gridSpan w:val="4"/>
            <w:shd w:val="clear" w:color="000000" w:fill="FFFF99"/>
            <w:vAlign w:val="center"/>
            <w:hideMark/>
          </w:tcPr>
          <w:p w14:paraId="31952BB8" w14:textId="3CA97C16" w:rsidR="00485BAA" w:rsidRPr="00D30847" w:rsidRDefault="006B466D"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N/A</w:t>
            </w:r>
          </w:p>
        </w:tc>
        <w:tc>
          <w:tcPr>
            <w:tcW w:w="1842" w:type="dxa"/>
            <w:gridSpan w:val="4"/>
            <w:shd w:val="clear" w:color="000000" w:fill="FFFF99"/>
            <w:vAlign w:val="center"/>
            <w:hideMark/>
          </w:tcPr>
          <w:p w14:paraId="42BB0FCE" w14:textId="73C860C0" w:rsidR="00485BAA" w:rsidRPr="00D30847" w:rsidRDefault="006B466D"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WB Projects (including EU contribution)</w:t>
            </w:r>
          </w:p>
        </w:tc>
        <w:tc>
          <w:tcPr>
            <w:tcW w:w="1506" w:type="dxa"/>
            <w:gridSpan w:val="4"/>
            <w:shd w:val="clear" w:color="000000" w:fill="FFFF99"/>
            <w:vAlign w:val="center"/>
            <w:hideMark/>
          </w:tcPr>
          <w:p w14:paraId="1D5A2323" w14:textId="31184CE8" w:rsidR="00485BAA" w:rsidRPr="00D30847" w:rsidRDefault="00485BAA" w:rsidP="00485BAA">
            <w:pPr>
              <w:spacing w:after="0" w:line="240" w:lineRule="auto"/>
              <w:jc w:val="center"/>
              <w:rPr>
                <w:rFonts w:ascii="Arial" w:eastAsia="Times New Roman" w:hAnsi="Arial" w:cs="Arial"/>
                <w:sz w:val="12"/>
                <w:szCs w:val="12"/>
                <w:lang w:val="en-GB" w:eastAsia="mk-MK"/>
              </w:rPr>
            </w:pPr>
          </w:p>
        </w:tc>
      </w:tr>
      <w:tr w:rsidR="00485BAA" w:rsidRPr="00D30847" w14:paraId="71F5E35E" w14:textId="77777777" w:rsidTr="00FD4DDE">
        <w:trPr>
          <w:gridBefore w:val="3"/>
          <w:gridAfter w:val="1"/>
          <w:wBefore w:w="37" w:type="dxa"/>
          <w:wAfter w:w="52" w:type="dxa"/>
          <w:trHeight w:val="684"/>
          <w:jc w:val="center"/>
        </w:trPr>
        <w:tc>
          <w:tcPr>
            <w:tcW w:w="2303" w:type="dxa"/>
            <w:gridSpan w:val="3"/>
            <w:vMerge/>
            <w:tcBorders>
              <w:top w:val="nil"/>
              <w:left w:val="nil"/>
              <w:bottom w:val="single" w:sz="4" w:space="0" w:color="auto"/>
              <w:right w:val="single" w:sz="8" w:space="0" w:color="000000"/>
            </w:tcBorders>
            <w:vAlign w:val="center"/>
            <w:hideMark/>
          </w:tcPr>
          <w:p w14:paraId="4F97692B" w14:textId="77777777" w:rsidR="00485BAA" w:rsidRPr="00D30847" w:rsidRDefault="00485BAA" w:rsidP="00485BAA">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bottom w:val="single" w:sz="4" w:space="0" w:color="auto"/>
            </w:tcBorders>
            <w:shd w:val="clear" w:color="000000" w:fill="FFFF99"/>
            <w:vAlign w:val="center"/>
            <w:hideMark/>
          </w:tcPr>
          <w:p w14:paraId="7EAA86DC" w14:textId="7B528302" w:rsidR="00485BAA" w:rsidRPr="00D30847" w:rsidRDefault="00812973" w:rsidP="00485BA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3 IFMIS pilot</w:t>
            </w:r>
            <w:r w:rsidR="00551499"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implementation</w:t>
            </w:r>
            <w:r w:rsidR="00551499"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and</w:t>
            </w:r>
            <w:r w:rsidR="00551499"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operational</w:t>
            </w:r>
            <w:r w:rsidR="00551499"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acceptance</w:t>
            </w:r>
          </w:p>
        </w:tc>
        <w:tc>
          <w:tcPr>
            <w:tcW w:w="1194" w:type="dxa"/>
            <w:gridSpan w:val="2"/>
            <w:tcBorders>
              <w:bottom w:val="single" w:sz="4" w:space="0" w:color="auto"/>
            </w:tcBorders>
            <w:shd w:val="clear" w:color="000000" w:fill="FFFF99"/>
            <w:vAlign w:val="center"/>
            <w:hideMark/>
          </w:tcPr>
          <w:p w14:paraId="6F04A9DE" w14:textId="543A160E"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w:t>
            </w:r>
            <w:r w:rsidR="00595060" w:rsidRPr="00D30847">
              <w:rPr>
                <w:rFonts w:ascii="Arial" w:eastAsia="Times New Roman" w:hAnsi="Arial" w:cs="Arial"/>
                <w:sz w:val="12"/>
                <w:szCs w:val="12"/>
                <w:lang w:val="en-GB" w:eastAsia="mk-MK"/>
              </w:rPr>
              <w:t>6</w:t>
            </w:r>
            <w:r w:rsidRPr="00D30847">
              <w:rPr>
                <w:rFonts w:ascii="Arial" w:eastAsia="Times New Roman" w:hAnsi="Arial" w:cs="Arial"/>
                <w:sz w:val="12"/>
                <w:szCs w:val="12"/>
                <w:lang w:val="en-GB" w:eastAsia="mk-MK"/>
              </w:rPr>
              <w:t>-202</w:t>
            </w:r>
            <w:r w:rsidR="00595060" w:rsidRPr="00D30847">
              <w:rPr>
                <w:rFonts w:ascii="Arial" w:eastAsia="Times New Roman" w:hAnsi="Arial" w:cs="Arial"/>
                <w:sz w:val="12"/>
                <w:szCs w:val="12"/>
                <w:lang w:val="en-GB" w:eastAsia="mk-MK"/>
              </w:rPr>
              <w:t>7</w:t>
            </w:r>
          </w:p>
        </w:tc>
        <w:tc>
          <w:tcPr>
            <w:tcW w:w="1418" w:type="dxa"/>
            <w:gridSpan w:val="3"/>
            <w:tcBorders>
              <w:bottom w:val="single" w:sz="4" w:space="0" w:color="auto"/>
            </w:tcBorders>
            <w:shd w:val="clear" w:color="000000" w:fill="FFFF99"/>
            <w:vAlign w:val="center"/>
            <w:hideMark/>
          </w:tcPr>
          <w:p w14:paraId="20F5A4E8" w14:textId="1E44EB27" w:rsidR="00485BAA" w:rsidRPr="00D30847" w:rsidRDefault="00F90378"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MoF – IFMIS WG  </w:t>
            </w:r>
          </w:p>
        </w:tc>
        <w:tc>
          <w:tcPr>
            <w:tcW w:w="1644" w:type="dxa"/>
            <w:gridSpan w:val="3"/>
            <w:tcBorders>
              <w:bottom w:val="single" w:sz="4" w:space="0" w:color="auto"/>
            </w:tcBorders>
            <w:shd w:val="clear" w:color="000000" w:fill="FFFF99"/>
            <w:vAlign w:val="center"/>
            <w:hideMark/>
          </w:tcPr>
          <w:p w14:paraId="0AC42A7B" w14:textId="17F33EB2" w:rsidR="00485BAA" w:rsidRPr="00D30847" w:rsidRDefault="00404D96"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World Bank</w:t>
            </w:r>
            <w:r w:rsidR="00485BAA" w:rsidRPr="00D30847">
              <w:rPr>
                <w:rFonts w:ascii="Arial" w:eastAsia="Times New Roman" w:hAnsi="Arial" w:cs="Arial"/>
                <w:sz w:val="12"/>
                <w:szCs w:val="12"/>
                <w:lang w:val="en-GB" w:eastAsia="mk-MK"/>
              </w:rPr>
              <w:t>, EU</w:t>
            </w:r>
          </w:p>
        </w:tc>
        <w:tc>
          <w:tcPr>
            <w:tcW w:w="1758" w:type="dxa"/>
            <w:gridSpan w:val="4"/>
            <w:tcBorders>
              <w:bottom w:val="single" w:sz="4" w:space="0" w:color="auto"/>
            </w:tcBorders>
            <w:shd w:val="clear" w:color="000000" w:fill="FFFF99"/>
            <w:vAlign w:val="center"/>
            <w:hideMark/>
          </w:tcPr>
          <w:p w14:paraId="229E6E20" w14:textId="43E02B17" w:rsidR="00485BAA" w:rsidRPr="00D30847" w:rsidRDefault="006B466D"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N/A</w:t>
            </w:r>
          </w:p>
        </w:tc>
        <w:tc>
          <w:tcPr>
            <w:tcW w:w="1842" w:type="dxa"/>
            <w:gridSpan w:val="4"/>
            <w:tcBorders>
              <w:bottom w:val="single" w:sz="4" w:space="0" w:color="auto"/>
            </w:tcBorders>
            <w:shd w:val="clear" w:color="000000" w:fill="FFFF99"/>
            <w:vAlign w:val="center"/>
            <w:hideMark/>
          </w:tcPr>
          <w:p w14:paraId="32F3995E" w14:textId="1FFB1F91" w:rsidR="00485BAA" w:rsidRPr="00D30847" w:rsidRDefault="006B466D"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WB Projects (including EU contribution)</w:t>
            </w:r>
          </w:p>
        </w:tc>
        <w:tc>
          <w:tcPr>
            <w:tcW w:w="1506" w:type="dxa"/>
            <w:gridSpan w:val="4"/>
            <w:tcBorders>
              <w:bottom w:val="single" w:sz="4" w:space="0" w:color="auto"/>
            </w:tcBorders>
            <w:shd w:val="clear" w:color="000000" w:fill="FFFF99"/>
            <w:vAlign w:val="center"/>
            <w:hideMark/>
          </w:tcPr>
          <w:p w14:paraId="464F7986" w14:textId="0378E466" w:rsidR="00485BAA" w:rsidRPr="00D30847" w:rsidRDefault="00485BAA" w:rsidP="00485BAA">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r>
      <w:tr w:rsidR="000343E5" w:rsidRPr="00D30847" w14:paraId="558B8D84" w14:textId="77777777" w:rsidTr="00FD4DDE">
        <w:trPr>
          <w:gridBefore w:val="3"/>
          <w:gridAfter w:val="1"/>
          <w:wBefore w:w="37" w:type="dxa"/>
          <w:wAfter w:w="52" w:type="dxa"/>
          <w:trHeight w:val="314"/>
          <w:jc w:val="center"/>
        </w:trPr>
        <w:tc>
          <w:tcPr>
            <w:tcW w:w="13501" w:type="dxa"/>
            <w:gridSpan w:val="28"/>
            <w:tcBorders>
              <w:top w:val="single" w:sz="4" w:space="0" w:color="auto"/>
              <w:left w:val="single" w:sz="4" w:space="0" w:color="auto"/>
              <w:bottom w:val="single" w:sz="4" w:space="0" w:color="auto"/>
              <w:right w:val="single" w:sz="4" w:space="0" w:color="auto"/>
            </w:tcBorders>
            <w:shd w:val="clear" w:color="auto" w:fill="9BD2ED"/>
            <w:vAlign w:val="center"/>
          </w:tcPr>
          <w:p w14:paraId="01207740" w14:textId="671907FA" w:rsidR="000343E5" w:rsidRPr="00D30847" w:rsidRDefault="00093E63" w:rsidP="001E2DE5">
            <w:pPr>
              <w:spacing w:after="0" w:line="240" w:lineRule="auto"/>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M</w:t>
            </w:r>
            <w:r w:rsidR="00577A56" w:rsidRPr="00D30847">
              <w:rPr>
                <w:rFonts w:ascii="Arial" w:eastAsia="Times New Roman" w:hAnsi="Arial" w:cs="Arial"/>
                <w:b/>
                <w:bCs/>
                <w:sz w:val="12"/>
                <w:szCs w:val="12"/>
                <w:lang w:val="en-GB" w:eastAsia="mk-MK"/>
              </w:rPr>
              <w:t>easure</w:t>
            </w:r>
            <w:r w:rsidRPr="00D30847">
              <w:rPr>
                <w:rFonts w:ascii="Arial" w:eastAsia="Times New Roman" w:hAnsi="Arial" w:cs="Arial"/>
                <w:b/>
                <w:bCs/>
                <w:sz w:val="12"/>
                <w:szCs w:val="12"/>
                <w:lang w:val="en-GB" w:eastAsia="mk-MK"/>
              </w:rPr>
              <w:t xml:space="preserve"> 2</w:t>
            </w:r>
            <w:r w:rsidR="00DF0C16" w:rsidRPr="00D30847">
              <w:rPr>
                <w:rFonts w:ascii="Arial" w:eastAsia="Times New Roman" w:hAnsi="Arial" w:cs="Arial"/>
                <w:b/>
                <w:bCs/>
                <w:sz w:val="12"/>
                <w:szCs w:val="12"/>
                <w:lang w:val="en-GB" w:eastAsia="mk-MK"/>
              </w:rPr>
              <w:t>.</w:t>
            </w:r>
            <w:r w:rsidRPr="00D30847">
              <w:rPr>
                <w:rFonts w:ascii="Arial" w:eastAsia="Times New Roman" w:hAnsi="Arial" w:cs="Arial"/>
                <w:b/>
                <w:bCs/>
                <w:sz w:val="12"/>
                <w:szCs w:val="12"/>
                <w:lang w:val="en-GB" w:eastAsia="mk-MK"/>
              </w:rPr>
              <w:t xml:space="preserve"> Expansion</w:t>
            </w:r>
            <w:r w:rsidR="00551499"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of</w:t>
            </w:r>
            <w:r w:rsidR="00551499"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MoF ICT infrastructure (in</w:t>
            </w:r>
            <w:r w:rsidR="00551499"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line</w:t>
            </w:r>
            <w:r w:rsidR="00551499"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with</w:t>
            </w:r>
            <w:r w:rsidR="00551499"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whole-of-government</w:t>
            </w:r>
            <w:r w:rsidR="00551499"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approach) to</w:t>
            </w:r>
            <w:r w:rsidR="00551499"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host</w:t>
            </w:r>
            <w:r w:rsidR="00551499"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new IFMIS</w:t>
            </w:r>
          </w:p>
        </w:tc>
      </w:tr>
      <w:tr w:rsidR="000343E5" w:rsidRPr="00D30847" w14:paraId="2CCC7B2D" w14:textId="77777777" w:rsidTr="00FD4DDE">
        <w:trPr>
          <w:gridBefore w:val="3"/>
          <w:gridAfter w:val="1"/>
          <w:wBefore w:w="37" w:type="dxa"/>
          <w:wAfter w:w="52" w:type="dxa"/>
          <w:trHeight w:val="305"/>
          <w:jc w:val="center"/>
        </w:trPr>
        <w:tc>
          <w:tcPr>
            <w:tcW w:w="2303" w:type="dxa"/>
            <w:gridSpan w:val="3"/>
            <w:tcBorders>
              <w:top w:val="single" w:sz="4" w:space="0" w:color="auto"/>
              <w:left w:val="nil"/>
              <w:bottom w:val="nil"/>
              <w:right w:val="single" w:sz="8" w:space="0" w:color="000000"/>
            </w:tcBorders>
            <w:vAlign w:val="center"/>
          </w:tcPr>
          <w:p w14:paraId="65C0F4CB" w14:textId="77777777" w:rsidR="000343E5" w:rsidRPr="00D30847" w:rsidRDefault="000343E5" w:rsidP="001E2DE5">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c>
          <w:tcPr>
            <w:tcW w:w="1836" w:type="dxa"/>
            <w:gridSpan w:val="5"/>
            <w:tcBorders>
              <w:top w:val="single" w:sz="4" w:space="0" w:color="auto"/>
              <w:left w:val="single" w:sz="8" w:space="0" w:color="000000"/>
            </w:tcBorders>
            <w:shd w:val="clear" w:color="auto" w:fill="9BD2ED"/>
            <w:vAlign w:val="center"/>
          </w:tcPr>
          <w:p w14:paraId="367BEE02" w14:textId="07231351" w:rsidR="000343E5" w:rsidRPr="00D30847" w:rsidRDefault="000343E5" w:rsidP="001E2DE5">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Performance</w:t>
            </w:r>
            <w:r w:rsidR="00551499"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Indicator</w:t>
            </w:r>
          </w:p>
        </w:tc>
        <w:tc>
          <w:tcPr>
            <w:tcW w:w="1194" w:type="dxa"/>
            <w:gridSpan w:val="2"/>
            <w:tcBorders>
              <w:top w:val="single" w:sz="4" w:space="0" w:color="auto"/>
            </w:tcBorders>
            <w:shd w:val="clear" w:color="auto" w:fill="9BD2ED"/>
            <w:vAlign w:val="center"/>
          </w:tcPr>
          <w:p w14:paraId="4B668989" w14:textId="593714CE" w:rsidR="000343E5" w:rsidRPr="00D30847" w:rsidRDefault="00404D96" w:rsidP="001E2DE5">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Data Source</w:t>
            </w:r>
          </w:p>
        </w:tc>
        <w:tc>
          <w:tcPr>
            <w:tcW w:w="1418" w:type="dxa"/>
            <w:gridSpan w:val="3"/>
            <w:tcBorders>
              <w:top w:val="single" w:sz="4" w:space="0" w:color="auto"/>
            </w:tcBorders>
            <w:shd w:val="clear" w:color="auto" w:fill="9BD2ED"/>
            <w:vAlign w:val="center"/>
          </w:tcPr>
          <w:p w14:paraId="37B71932" w14:textId="73222679" w:rsidR="000343E5" w:rsidRPr="00D30847" w:rsidRDefault="000343E5" w:rsidP="001E2DE5">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Baseline FY2</w:t>
            </w:r>
            <w:r w:rsidR="007F3886" w:rsidRPr="00D30847">
              <w:rPr>
                <w:rFonts w:ascii="Arial" w:eastAsia="Times New Roman" w:hAnsi="Arial" w:cs="Arial"/>
                <w:b/>
                <w:bCs/>
                <w:sz w:val="12"/>
                <w:szCs w:val="12"/>
                <w:lang w:val="en-GB" w:eastAsia="mk-MK"/>
              </w:rPr>
              <w:t>3</w:t>
            </w:r>
          </w:p>
        </w:tc>
        <w:tc>
          <w:tcPr>
            <w:tcW w:w="1644" w:type="dxa"/>
            <w:gridSpan w:val="3"/>
            <w:tcBorders>
              <w:top w:val="single" w:sz="4" w:space="0" w:color="auto"/>
            </w:tcBorders>
            <w:shd w:val="clear" w:color="auto" w:fill="9BD2ED"/>
            <w:vAlign w:val="center"/>
          </w:tcPr>
          <w:p w14:paraId="064E777F" w14:textId="07A8A4F6" w:rsidR="000343E5" w:rsidRPr="00D30847" w:rsidRDefault="000343E5" w:rsidP="001E2DE5">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7F3886" w:rsidRPr="00D30847">
              <w:rPr>
                <w:rFonts w:ascii="Arial" w:eastAsia="Times New Roman" w:hAnsi="Arial" w:cs="Arial"/>
                <w:b/>
                <w:bCs/>
                <w:sz w:val="12"/>
                <w:szCs w:val="12"/>
                <w:lang w:val="en-GB" w:eastAsia="mk-MK"/>
              </w:rPr>
              <w:t>5</w:t>
            </w:r>
          </w:p>
        </w:tc>
        <w:tc>
          <w:tcPr>
            <w:tcW w:w="1758" w:type="dxa"/>
            <w:gridSpan w:val="4"/>
            <w:tcBorders>
              <w:top w:val="single" w:sz="4" w:space="0" w:color="auto"/>
            </w:tcBorders>
            <w:shd w:val="clear" w:color="auto" w:fill="9BD2ED"/>
            <w:vAlign w:val="center"/>
          </w:tcPr>
          <w:p w14:paraId="0B4AFEEF" w14:textId="39616321" w:rsidR="000343E5" w:rsidRPr="00D30847" w:rsidRDefault="000343E5" w:rsidP="001E2DE5">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7F3886" w:rsidRPr="00D30847">
              <w:rPr>
                <w:rFonts w:ascii="Arial" w:eastAsia="Times New Roman" w:hAnsi="Arial" w:cs="Arial"/>
                <w:b/>
                <w:bCs/>
                <w:sz w:val="12"/>
                <w:szCs w:val="12"/>
                <w:lang w:val="en-GB" w:eastAsia="mk-MK"/>
              </w:rPr>
              <w:t>6</w:t>
            </w:r>
          </w:p>
        </w:tc>
        <w:tc>
          <w:tcPr>
            <w:tcW w:w="1842" w:type="dxa"/>
            <w:gridSpan w:val="4"/>
            <w:tcBorders>
              <w:top w:val="single" w:sz="4" w:space="0" w:color="auto"/>
            </w:tcBorders>
            <w:shd w:val="clear" w:color="auto" w:fill="9BD2ED"/>
            <w:vAlign w:val="center"/>
          </w:tcPr>
          <w:p w14:paraId="5722C85A" w14:textId="638165A3" w:rsidR="000343E5" w:rsidRPr="00D30847" w:rsidRDefault="000343E5" w:rsidP="001E2DE5">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7F3886" w:rsidRPr="00D30847">
              <w:rPr>
                <w:rFonts w:ascii="Arial" w:eastAsia="Times New Roman" w:hAnsi="Arial" w:cs="Arial"/>
                <w:b/>
                <w:bCs/>
                <w:sz w:val="12"/>
                <w:szCs w:val="12"/>
                <w:lang w:val="en-GB" w:eastAsia="mk-MK"/>
              </w:rPr>
              <w:t>7</w:t>
            </w:r>
          </w:p>
        </w:tc>
        <w:tc>
          <w:tcPr>
            <w:tcW w:w="1506" w:type="dxa"/>
            <w:gridSpan w:val="4"/>
            <w:tcBorders>
              <w:top w:val="single" w:sz="4" w:space="0" w:color="auto"/>
            </w:tcBorders>
            <w:shd w:val="clear" w:color="auto" w:fill="9BD2ED"/>
            <w:vAlign w:val="center"/>
          </w:tcPr>
          <w:p w14:paraId="6C6D0101" w14:textId="058BE8E6" w:rsidR="000343E5" w:rsidRPr="00D30847" w:rsidRDefault="000343E5" w:rsidP="001E2DE5">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7F3886" w:rsidRPr="00D30847">
              <w:rPr>
                <w:rFonts w:ascii="Arial" w:eastAsia="Times New Roman" w:hAnsi="Arial" w:cs="Arial"/>
                <w:b/>
                <w:bCs/>
                <w:sz w:val="12"/>
                <w:szCs w:val="12"/>
                <w:lang w:val="en-GB" w:eastAsia="mk-MK"/>
              </w:rPr>
              <w:t>8</w:t>
            </w:r>
          </w:p>
        </w:tc>
      </w:tr>
      <w:tr w:rsidR="000343E5" w:rsidRPr="00D30847" w14:paraId="04936B3C" w14:textId="77777777" w:rsidTr="00FD4DDE">
        <w:trPr>
          <w:gridBefore w:val="3"/>
          <w:gridAfter w:val="1"/>
          <w:wBefore w:w="37" w:type="dxa"/>
          <w:wAfter w:w="52" w:type="dxa"/>
          <w:trHeight w:val="898"/>
          <w:jc w:val="center"/>
        </w:trPr>
        <w:tc>
          <w:tcPr>
            <w:tcW w:w="2303" w:type="dxa"/>
            <w:gridSpan w:val="3"/>
            <w:tcBorders>
              <w:top w:val="nil"/>
              <w:left w:val="nil"/>
              <w:bottom w:val="nil"/>
              <w:right w:val="single" w:sz="8" w:space="0" w:color="000000"/>
            </w:tcBorders>
            <w:vAlign w:val="center"/>
          </w:tcPr>
          <w:p w14:paraId="3B9E31E8" w14:textId="77777777" w:rsidR="000343E5" w:rsidRPr="00D30847" w:rsidRDefault="000343E5" w:rsidP="001E2DE5">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tcPr>
          <w:p w14:paraId="3EED72D7" w14:textId="07631828" w:rsidR="000343E5" w:rsidRPr="00D30847" w:rsidRDefault="00551499" w:rsidP="001E2DE5">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The percentage growth in the hosting capacity of MoF ICT infrastructure to support the implementation of new IFMIS</w:t>
            </w:r>
          </w:p>
        </w:tc>
        <w:tc>
          <w:tcPr>
            <w:tcW w:w="1194" w:type="dxa"/>
            <w:gridSpan w:val="2"/>
            <w:shd w:val="clear" w:color="000000" w:fill="FFFF99"/>
            <w:vAlign w:val="center"/>
          </w:tcPr>
          <w:p w14:paraId="365B689D" w14:textId="77777777" w:rsidR="000343E5" w:rsidRPr="00D30847" w:rsidRDefault="00093E63" w:rsidP="001E2DE5">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Project Reports</w:t>
            </w:r>
          </w:p>
        </w:tc>
        <w:tc>
          <w:tcPr>
            <w:tcW w:w="1418" w:type="dxa"/>
            <w:gridSpan w:val="3"/>
            <w:shd w:val="clear" w:color="000000" w:fill="FFFF99"/>
            <w:vAlign w:val="center"/>
          </w:tcPr>
          <w:p w14:paraId="6BC925F3" w14:textId="661C8041" w:rsidR="000343E5" w:rsidRPr="00D30847" w:rsidRDefault="00551499" w:rsidP="001E2DE5">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The current IT IS does not have the functionalities supported by the project</w:t>
            </w:r>
          </w:p>
        </w:tc>
        <w:tc>
          <w:tcPr>
            <w:tcW w:w="1644" w:type="dxa"/>
            <w:gridSpan w:val="3"/>
            <w:shd w:val="clear" w:color="000000" w:fill="FFFF99"/>
            <w:vAlign w:val="center"/>
          </w:tcPr>
          <w:p w14:paraId="1EC1D018" w14:textId="434E3228" w:rsidR="000343E5" w:rsidRPr="00D30847" w:rsidRDefault="00551499" w:rsidP="001E2DE5">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New data warehouse and BI tools developed and linked with the IFMIS.</w:t>
            </w:r>
          </w:p>
        </w:tc>
        <w:tc>
          <w:tcPr>
            <w:tcW w:w="1758" w:type="dxa"/>
            <w:gridSpan w:val="4"/>
            <w:shd w:val="clear" w:color="000000" w:fill="FFFF99"/>
            <w:vAlign w:val="center"/>
          </w:tcPr>
          <w:p w14:paraId="0C58E317" w14:textId="4050A08E" w:rsidR="000343E5" w:rsidRPr="00D30847" w:rsidRDefault="00407B01" w:rsidP="00407B01">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842" w:type="dxa"/>
            <w:gridSpan w:val="4"/>
            <w:shd w:val="clear" w:color="000000" w:fill="FFFF99"/>
            <w:vAlign w:val="center"/>
          </w:tcPr>
          <w:p w14:paraId="490CAFF0" w14:textId="702C39C8" w:rsidR="000343E5" w:rsidRPr="00D30847" w:rsidRDefault="00407B01" w:rsidP="00407B01">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506" w:type="dxa"/>
            <w:gridSpan w:val="4"/>
            <w:shd w:val="clear" w:color="000000" w:fill="FFFF99"/>
            <w:vAlign w:val="center"/>
          </w:tcPr>
          <w:p w14:paraId="06C66814" w14:textId="459C6398" w:rsidR="000343E5" w:rsidRPr="00D30847" w:rsidRDefault="00551499" w:rsidP="001E2DE5">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Improved availability of the MDS and DRC</w:t>
            </w:r>
          </w:p>
        </w:tc>
      </w:tr>
      <w:tr w:rsidR="000343E5" w:rsidRPr="00D30847" w14:paraId="6757FFF2" w14:textId="77777777" w:rsidTr="00FD4DDE">
        <w:trPr>
          <w:gridBefore w:val="3"/>
          <w:gridAfter w:val="1"/>
          <w:wBefore w:w="37" w:type="dxa"/>
          <w:wAfter w:w="52" w:type="dxa"/>
          <w:trHeight w:val="286"/>
          <w:jc w:val="center"/>
        </w:trPr>
        <w:tc>
          <w:tcPr>
            <w:tcW w:w="2303" w:type="dxa"/>
            <w:gridSpan w:val="3"/>
            <w:tcBorders>
              <w:top w:val="nil"/>
              <w:left w:val="nil"/>
              <w:bottom w:val="nil"/>
              <w:right w:val="single" w:sz="8" w:space="0" w:color="000000"/>
            </w:tcBorders>
            <w:vAlign w:val="center"/>
          </w:tcPr>
          <w:p w14:paraId="26859778" w14:textId="77777777" w:rsidR="000343E5" w:rsidRPr="00D30847" w:rsidRDefault="000343E5" w:rsidP="001E2DE5">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auto" w:fill="9BD2ED"/>
            <w:vAlign w:val="center"/>
          </w:tcPr>
          <w:p w14:paraId="6E1092AF" w14:textId="12BDF944" w:rsidR="000343E5" w:rsidRPr="00D30847" w:rsidRDefault="00093E63" w:rsidP="00093E6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b/>
                <w:bCs/>
                <w:sz w:val="12"/>
                <w:szCs w:val="12"/>
                <w:lang w:val="en-GB" w:eastAsia="mk-MK"/>
              </w:rPr>
              <w:t>Activities</w:t>
            </w:r>
          </w:p>
        </w:tc>
        <w:tc>
          <w:tcPr>
            <w:tcW w:w="1194" w:type="dxa"/>
            <w:gridSpan w:val="2"/>
            <w:shd w:val="clear" w:color="auto" w:fill="9BD2ED"/>
            <w:vAlign w:val="center"/>
          </w:tcPr>
          <w:p w14:paraId="0CD83758" w14:textId="77777777" w:rsidR="000343E5" w:rsidRPr="00D30847" w:rsidRDefault="00093E63" w:rsidP="00093E6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b/>
                <w:bCs/>
                <w:sz w:val="12"/>
                <w:szCs w:val="12"/>
                <w:lang w:val="en-GB" w:eastAsia="mk-MK"/>
              </w:rPr>
              <w:t>Implementation period</w:t>
            </w:r>
          </w:p>
        </w:tc>
        <w:tc>
          <w:tcPr>
            <w:tcW w:w="1418" w:type="dxa"/>
            <w:gridSpan w:val="3"/>
            <w:shd w:val="clear" w:color="auto" w:fill="9BD2ED"/>
            <w:vAlign w:val="center"/>
          </w:tcPr>
          <w:p w14:paraId="5DCFD082" w14:textId="77777777" w:rsidR="000343E5" w:rsidRPr="00D30847" w:rsidRDefault="00093E63" w:rsidP="00093E6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b/>
                <w:bCs/>
                <w:sz w:val="12"/>
                <w:szCs w:val="12"/>
                <w:lang w:val="en-GB" w:eastAsia="mk-MK"/>
              </w:rPr>
              <w:t>Responsible institution</w:t>
            </w:r>
          </w:p>
        </w:tc>
        <w:tc>
          <w:tcPr>
            <w:tcW w:w="1644" w:type="dxa"/>
            <w:gridSpan w:val="3"/>
            <w:shd w:val="clear" w:color="auto" w:fill="9BD2ED"/>
            <w:vAlign w:val="center"/>
          </w:tcPr>
          <w:p w14:paraId="087EE525" w14:textId="77777777" w:rsidR="000343E5" w:rsidRPr="00D30847" w:rsidRDefault="00093E63" w:rsidP="00093E6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b/>
                <w:bCs/>
                <w:sz w:val="12"/>
                <w:szCs w:val="12"/>
                <w:lang w:val="en-GB" w:eastAsia="mk-MK"/>
              </w:rPr>
              <w:t>Other partners</w:t>
            </w:r>
          </w:p>
        </w:tc>
        <w:tc>
          <w:tcPr>
            <w:tcW w:w="1758" w:type="dxa"/>
            <w:gridSpan w:val="4"/>
            <w:shd w:val="clear" w:color="auto" w:fill="9BD2ED"/>
            <w:vAlign w:val="center"/>
          </w:tcPr>
          <w:p w14:paraId="07296EB9" w14:textId="77777777" w:rsidR="000343E5" w:rsidRPr="00D30847" w:rsidRDefault="00093E63" w:rsidP="00093E6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b/>
                <w:bCs/>
                <w:sz w:val="12"/>
                <w:szCs w:val="12"/>
                <w:lang w:val="en-GB" w:eastAsia="mk-MK"/>
              </w:rPr>
              <w:t>Costs</w:t>
            </w:r>
          </w:p>
        </w:tc>
        <w:tc>
          <w:tcPr>
            <w:tcW w:w="1842" w:type="dxa"/>
            <w:gridSpan w:val="4"/>
            <w:shd w:val="clear" w:color="auto" w:fill="9BD2ED"/>
            <w:vAlign w:val="center"/>
          </w:tcPr>
          <w:p w14:paraId="5B895E1C" w14:textId="77777777" w:rsidR="000343E5" w:rsidRPr="00D30847" w:rsidRDefault="00093E63" w:rsidP="00093E6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b/>
                <w:bCs/>
                <w:sz w:val="12"/>
                <w:szCs w:val="12"/>
                <w:lang w:val="en-GB" w:eastAsia="mk-MK"/>
              </w:rPr>
              <w:t>Source of financing</w:t>
            </w:r>
          </w:p>
        </w:tc>
        <w:tc>
          <w:tcPr>
            <w:tcW w:w="1506" w:type="dxa"/>
            <w:gridSpan w:val="4"/>
            <w:shd w:val="clear" w:color="auto" w:fill="9BD2ED"/>
            <w:vAlign w:val="center"/>
          </w:tcPr>
          <w:p w14:paraId="3FEC4D23" w14:textId="77777777" w:rsidR="000343E5" w:rsidRPr="00D30847" w:rsidRDefault="000343E5" w:rsidP="001E2DE5">
            <w:pPr>
              <w:spacing w:after="0" w:line="240" w:lineRule="auto"/>
              <w:rPr>
                <w:rFonts w:ascii="Arial" w:eastAsia="Times New Roman" w:hAnsi="Arial" w:cs="Arial"/>
                <w:sz w:val="12"/>
                <w:szCs w:val="12"/>
                <w:lang w:val="en-GB" w:eastAsia="mk-MK"/>
              </w:rPr>
            </w:pPr>
          </w:p>
        </w:tc>
      </w:tr>
      <w:tr w:rsidR="000343E5" w:rsidRPr="00D30847" w14:paraId="0D60834B" w14:textId="77777777" w:rsidTr="00FD4DDE">
        <w:trPr>
          <w:gridBefore w:val="3"/>
          <w:gridAfter w:val="1"/>
          <w:wBefore w:w="37" w:type="dxa"/>
          <w:wAfter w:w="52" w:type="dxa"/>
          <w:trHeight w:val="613"/>
          <w:jc w:val="center"/>
        </w:trPr>
        <w:tc>
          <w:tcPr>
            <w:tcW w:w="2303" w:type="dxa"/>
            <w:gridSpan w:val="3"/>
            <w:tcBorders>
              <w:top w:val="nil"/>
              <w:left w:val="nil"/>
              <w:bottom w:val="nil"/>
              <w:right w:val="single" w:sz="8" w:space="0" w:color="000000"/>
            </w:tcBorders>
            <w:vAlign w:val="center"/>
          </w:tcPr>
          <w:p w14:paraId="3602C4A6" w14:textId="77777777" w:rsidR="000343E5" w:rsidRPr="00D30847" w:rsidRDefault="000343E5" w:rsidP="001E2DE5">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tcPr>
          <w:p w14:paraId="233EF710" w14:textId="11B6E73B" w:rsidR="000343E5" w:rsidRPr="00D30847" w:rsidRDefault="00093E63" w:rsidP="001E2DE5">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 Enhancement</w:t>
            </w:r>
            <w:r w:rsidR="00551499"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of</w:t>
            </w:r>
            <w:r w:rsidR="00551499"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the</w:t>
            </w:r>
            <w:r w:rsidR="00551499"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existing</w:t>
            </w:r>
            <w:r w:rsidR="00551499"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data</w:t>
            </w:r>
            <w:r w:rsidR="00551499" w:rsidRPr="00D30847">
              <w:rPr>
                <w:rFonts w:ascii="Arial" w:eastAsia="Times New Roman" w:hAnsi="Arial" w:cs="Arial"/>
                <w:sz w:val="12"/>
                <w:szCs w:val="12"/>
                <w:lang w:val="en-GB" w:eastAsia="mk-MK"/>
              </w:rPr>
              <w:t xml:space="preserve"> </w:t>
            </w:r>
            <w:proofErr w:type="spellStart"/>
            <w:r w:rsidRPr="00D30847">
              <w:rPr>
                <w:rFonts w:ascii="Arial" w:eastAsia="Times New Roman" w:hAnsi="Arial" w:cs="Arial"/>
                <w:sz w:val="12"/>
                <w:szCs w:val="12"/>
                <w:lang w:val="en-GB" w:eastAsia="mk-MK"/>
              </w:rPr>
              <w:t>centers</w:t>
            </w:r>
            <w:proofErr w:type="spellEnd"/>
            <w:r w:rsidR="00551499"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and</w:t>
            </w:r>
            <w:r w:rsidR="00551499"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network</w:t>
            </w:r>
            <w:r w:rsidR="00551499"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connectivity</w:t>
            </w:r>
          </w:p>
        </w:tc>
        <w:tc>
          <w:tcPr>
            <w:tcW w:w="1194" w:type="dxa"/>
            <w:gridSpan w:val="2"/>
            <w:shd w:val="clear" w:color="000000" w:fill="FFFF99"/>
            <w:vAlign w:val="center"/>
          </w:tcPr>
          <w:p w14:paraId="4198E3B9" w14:textId="6E0444F8" w:rsidR="000343E5" w:rsidRPr="00D30847" w:rsidRDefault="00093E63" w:rsidP="00595060">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w:t>
            </w:r>
            <w:r w:rsidR="00595060" w:rsidRPr="00D30847">
              <w:rPr>
                <w:rFonts w:ascii="Arial" w:eastAsia="Times New Roman" w:hAnsi="Arial" w:cs="Arial"/>
                <w:sz w:val="12"/>
                <w:szCs w:val="12"/>
                <w:lang w:val="en-GB" w:eastAsia="mk-MK"/>
              </w:rPr>
              <w:t>5-2028</w:t>
            </w:r>
          </w:p>
        </w:tc>
        <w:tc>
          <w:tcPr>
            <w:tcW w:w="1418" w:type="dxa"/>
            <w:gridSpan w:val="3"/>
            <w:shd w:val="clear" w:color="000000" w:fill="FFFF99"/>
            <w:vAlign w:val="center"/>
          </w:tcPr>
          <w:p w14:paraId="216511EA" w14:textId="54FDF475" w:rsidR="000343E5" w:rsidRPr="00D30847" w:rsidRDefault="00F90378" w:rsidP="00404D96">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MoF – IFMIS WG  </w:t>
            </w:r>
          </w:p>
        </w:tc>
        <w:tc>
          <w:tcPr>
            <w:tcW w:w="1644" w:type="dxa"/>
            <w:gridSpan w:val="3"/>
            <w:shd w:val="clear" w:color="000000" w:fill="FFFF99"/>
            <w:vAlign w:val="center"/>
          </w:tcPr>
          <w:p w14:paraId="3D6D1274" w14:textId="30D16C78" w:rsidR="000343E5" w:rsidRPr="00D30847" w:rsidRDefault="00093E63" w:rsidP="001E2DE5">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World</w:t>
            </w:r>
            <w:r w:rsidR="00551499"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Bank, EU</w:t>
            </w:r>
          </w:p>
        </w:tc>
        <w:tc>
          <w:tcPr>
            <w:tcW w:w="1758" w:type="dxa"/>
            <w:gridSpan w:val="4"/>
            <w:shd w:val="clear" w:color="000000" w:fill="FFFF99"/>
            <w:vAlign w:val="center"/>
          </w:tcPr>
          <w:p w14:paraId="1C69BAD1" w14:textId="77777777" w:rsidR="000343E5" w:rsidRPr="00D30847" w:rsidRDefault="00A47379" w:rsidP="00404D96">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N/A</w:t>
            </w:r>
          </w:p>
        </w:tc>
        <w:tc>
          <w:tcPr>
            <w:tcW w:w="1842" w:type="dxa"/>
            <w:gridSpan w:val="4"/>
            <w:shd w:val="clear" w:color="000000" w:fill="FFFF99"/>
            <w:vAlign w:val="center"/>
          </w:tcPr>
          <w:p w14:paraId="1F30B321" w14:textId="77777777" w:rsidR="000343E5" w:rsidRPr="00D30847" w:rsidRDefault="00093E63" w:rsidP="001E2DE5">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WB Loan (including EU contribution)</w:t>
            </w:r>
          </w:p>
        </w:tc>
        <w:tc>
          <w:tcPr>
            <w:tcW w:w="1506" w:type="dxa"/>
            <w:gridSpan w:val="4"/>
            <w:shd w:val="clear" w:color="000000" w:fill="FFFF99"/>
            <w:vAlign w:val="center"/>
          </w:tcPr>
          <w:p w14:paraId="2A54AC3E" w14:textId="0DB8BEB5" w:rsidR="000343E5" w:rsidRPr="00D30847" w:rsidRDefault="000343E5" w:rsidP="00407B01">
            <w:pPr>
              <w:spacing w:after="0" w:line="240" w:lineRule="auto"/>
              <w:jc w:val="center"/>
              <w:rPr>
                <w:rFonts w:ascii="Arial" w:eastAsia="Times New Roman" w:hAnsi="Arial" w:cs="Arial"/>
                <w:sz w:val="12"/>
                <w:szCs w:val="12"/>
                <w:lang w:val="en-GB" w:eastAsia="mk-MK"/>
              </w:rPr>
            </w:pPr>
          </w:p>
        </w:tc>
      </w:tr>
      <w:tr w:rsidR="000343E5" w:rsidRPr="00D30847" w14:paraId="52EBECAA" w14:textId="77777777" w:rsidTr="00FD4DDE">
        <w:trPr>
          <w:gridBefore w:val="3"/>
          <w:gridAfter w:val="1"/>
          <w:wBefore w:w="37" w:type="dxa"/>
          <w:wAfter w:w="52" w:type="dxa"/>
          <w:trHeight w:val="682"/>
          <w:jc w:val="center"/>
        </w:trPr>
        <w:tc>
          <w:tcPr>
            <w:tcW w:w="2303" w:type="dxa"/>
            <w:gridSpan w:val="3"/>
            <w:tcBorders>
              <w:top w:val="nil"/>
              <w:left w:val="nil"/>
              <w:bottom w:val="single" w:sz="4" w:space="0" w:color="auto"/>
              <w:right w:val="single" w:sz="8" w:space="0" w:color="000000"/>
            </w:tcBorders>
            <w:vAlign w:val="center"/>
          </w:tcPr>
          <w:p w14:paraId="4A9993A3" w14:textId="77777777" w:rsidR="000343E5" w:rsidRPr="00D30847" w:rsidRDefault="000343E5" w:rsidP="001E2DE5">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bottom w:val="single" w:sz="4" w:space="0" w:color="auto"/>
            </w:tcBorders>
            <w:shd w:val="clear" w:color="000000" w:fill="FFFF99"/>
            <w:vAlign w:val="center"/>
          </w:tcPr>
          <w:p w14:paraId="00C1A152" w14:textId="7D3798BD" w:rsidR="000343E5" w:rsidRPr="00D30847" w:rsidRDefault="00093E63" w:rsidP="001E2DE5">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 Establishment</w:t>
            </w:r>
            <w:r w:rsidR="00551499"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of</w:t>
            </w:r>
            <w:r w:rsidR="00551499"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the</w:t>
            </w:r>
            <w:r w:rsidR="00551499"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secure</w:t>
            </w:r>
            <w:r w:rsidR="00551499"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backup</w:t>
            </w:r>
            <w:r w:rsidR="00551499"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network</w:t>
            </w:r>
            <w:r w:rsidR="00551499"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connections</w:t>
            </w:r>
          </w:p>
        </w:tc>
        <w:tc>
          <w:tcPr>
            <w:tcW w:w="1194" w:type="dxa"/>
            <w:gridSpan w:val="2"/>
            <w:tcBorders>
              <w:bottom w:val="single" w:sz="4" w:space="0" w:color="auto"/>
            </w:tcBorders>
            <w:shd w:val="clear" w:color="000000" w:fill="FFFF99"/>
            <w:vAlign w:val="center"/>
          </w:tcPr>
          <w:p w14:paraId="1F5676BF" w14:textId="75C7FB1C" w:rsidR="000343E5" w:rsidRPr="00D30847" w:rsidRDefault="00595060" w:rsidP="001E2DE5">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2025-2028</w:t>
            </w:r>
          </w:p>
        </w:tc>
        <w:tc>
          <w:tcPr>
            <w:tcW w:w="1418" w:type="dxa"/>
            <w:gridSpan w:val="3"/>
            <w:tcBorders>
              <w:bottom w:val="single" w:sz="4" w:space="0" w:color="auto"/>
            </w:tcBorders>
            <w:shd w:val="clear" w:color="000000" w:fill="FFFF99"/>
            <w:vAlign w:val="center"/>
          </w:tcPr>
          <w:p w14:paraId="53163A74" w14:textId="2D981CAC" w:rsidR="000343E5" w:rsidRPr="00D30847" w:rsidRDefault="00F90378" w:rsidP="00404D96">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MoF – IFMIS WG  </w:t>
            </w:r>
          </w:p>
        </w:tc>
        <w:tc>
          <w:tcPr>
            <w:tcW w:w="1644" w:type="dxa"/>
            <w:gridSpan w:val="3"/>
            <w:tcBorders>
              <w:bottom w:val="single" w:sz="4" w:space="0" w:color="auto"/>
            </w:tcBorders>
            <w:shd w:val="clear" w:color="000000" w:fill="FFFF99"/>
            <w:vAlign w:val="center"/>
          </w:tcPr>
          <w:p w14:paraId="16CD5AE8" w14:textId="58EB7B93" w:rsidR="000343E5" w:rsidRPr="00D30847" w:rsidRDefault="00093E63" w:rsidP="001E2DE5">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World</w:t>
            </w:r>
            <w:r w:rsidR="00551499"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Bank, EU</w:t>
            </w:r>
          </w:p>
        </w:tc>
        <w:tc>
          <w:tcPr>
            <w:tcW w:w="1758" w:type="dxa"/>
            <w:gridSpan w:val="4"/>
            <w:tcBorders>
              <w:bottom w:val="single" w:sz="4" w:space="0" w:color="auto"/>
            </w:tcBorders>
            <w:shd w:val="clear" w:color="000000" w:fill="FFFF99"/>
            <w:vAlign w:val="center"/>
          </w:tcPr>
          <w:p w14:paraId="5F254182" w14:textId="77777777" w:rsidR="000343E5" w:rsidRPr="00D30847" w:rsidRDefault="00A47379" w:rsidP="00404D96">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N/A</w:t>
            </w:r>
          </w:p>
        </w:tc>
        <w:tc>
          <w:tcPr>
            <w:tcW w:w="1842" w:type="dxa"/>
            <w:gridSpan w:val="4"/>
            <w:tcBorders>
              <w:bottom w:val="single" w:sz="4" w:space="0" w:color="auto"/>
            </w:tcBorders>
            <w:shd w:val="clear" w:color="000000" w:fill="FFFF99"/>
            <w:vAlign w:val="center"/>
          </w:tcPr>
          <w:p w14:paraId="334F0027" w14:textId="77777777" w:rsidR="000343E5" w:rsidRPr="00D30847" w:rsidRDefault="00093E63" w:rsidP="001E2DE5">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WB Loan (including EU contribution)</w:t>
            </w:r>
          </w:p>
        </w:tc>
        <w:tc>
          <w:tcPr>
            <w:tcW w:w="1506" w:type="dxa"/>
            <w:gridSpan w:val="4"/>
            <w:tcBorders>
              <w:bottom w:val="single" w:sz="4" w:space="0" w:color="auto"/>
            </w:tcBorders>
            <w:shd w:val="clear" w:color="000000" w:fill="FFFF99"/>
            <w:vAlign w:val="center"/>
          </w:tcPr>
          <w:p w14:paraId="78C5AF88" w14:textId="6096A159" w:rsidR="000343E5" w:rsidRPr="00D30847" w:rsidRDefault="000343E5" w:rsidP="00407B01">
            <w:pPr>
              <w:spacing w:after="0" w:line="240" w:lineRule="auto"/>
              <w:jc w:val="center"/>
              <w:rPr>
                <w:rFonts w:ascii="Arial" w:eastAsia="Times New Roman" w:hAnsi="Arial" w:cs="Arial"/>
                <w:sz w:val="12"/>
                <w:szCs w:val="12"/>
                <w:lang w:val="en-GB" w:eastAsia="mk-MK"/>
              </w:rPr>
            </w:pPr>
          </w:p>
        </w:tc>
      </w:tr>
      <w:tr w:rsidR="000343E5" w:rsidRPr="00D30847" w14:paraId="07EDCED3" w14:textId="77777777" w:rsidTr="00FD4DDE">
        <w:trPr>
          <w:gridBefore w:val="3"/>
          <w:gridAfter w:val="1"/>
          <w:wBefore w:w="37" w:type="dxa"/>
          <w:wAfter w:w="52" w:type="dxa"/>
          <w:trHeight w:val="269"/>
          <w:jc w:val="center"/>
        </w:trPr>
        <w:tc>
          <w:tcPr>
            <w:tcW w:w="13501" w:type="dxa"/>
            <w:gridSpan w:val="28"/>
            <w:tcBorders>
              <w:top w:val="single" w:sz="4" w:space="0" w:color="auto"/>
              <w:left w:val="single" w:sz="4" w:space="0" w:color="auto"/>
              <w:bottom w:val="single" w:sz="4" w:space="0" w:color="auto"/>
              <w:right w:val="single" w:sz="4" w:space="0" w:color="auto"/>
            </w:tcBorders>
            <w:shd w:val="clear" w:color="auto" w:fill="9BD2ED"/>
          </w:tcPr>
          <w:p w14:paraId="3FE32421" w14:textId="497C0907" w:rsidR="000343E5" w:rsidRPr="00D30847" w:rsidRDefault="00093E63" w:rsidP="001E2DE5">
            <w:pPr>
              <w:rPr>
                <w:lang w:val="en-GB"/>
              </w:rPr>
            </w:pPr>
            <w:r w:rsidRPr="00D30847">
              <w:rPr>
                <w:rFonts w:ascii="Arial" w:eastAsia="Times New Roman" w:hAnsi="Arial" w:cs="Arial"/>
                <w:b/>
                <w:bCs/>
                <w:sz w:val="12"/>
                <w:szCs w:val="12"/>
                <w:lang w:val="en-GB" w:eastAsia="mk-MK"/>
              </w:rPr>
              <w:t>M</w:t>
            </w:r>
            <w:r w:rsidR="00577A56" w:rsidRPr="00D30847">
              <w:rPr>
                <w:rFonts w:ascii="Arial" w:eastAsia="Times New Roman" w:hAnsi="Arial" w:cs="Arial"/>
                <w:b/>
                <w:bCs/>
                <w:sz w:val="12"/>
                <w:szCs w:val="12"/>
                <w:lang w:val="en-GB" w:eastAsia="mk-MK"/>
              </w:rPr>
              <w:t>easure</w:t>
            </w:r>
            <w:r w:rsidRPr="00D30847">
              <w:rPr>
                <w:rFonts w:ascii="Arial" w:eastAsia="Times New Roman" w:hAnsi="Arial" w:cs="Arial"/>
                <w:b/>
                <w:bCs/>
                <w:sz w:val="12"/>
                <w:szCs w:val="12"/>
                <w:lang w:val="en-GB" w:eastAsia="mk-MK"/>
              </w:rPr>
              <w:t xml:space="preserve"> 3</w:t>
            </w:r>
            <w:r w:rsidR="00577A56" w:rsidRPr="00D30847">
              <w:rPr>
                <w:rFonts w:ascii="Arial" w:eastAsia="Times New Roman" w:hAnsi="Arial" w:cs="Arial"/>
                <w:b/>
                <w:bCs/>
                <w:sz w:val="12"/>
                <w:szCs w:val="12"/>
                <w:lang w:val="en-GB" w:eastAsia="mk-MK"/>
              </w:rPr>
              <w:t>.</w:t>
            </w:r>
            <w:r w:rsidRPr="00D30847">
              <w:rPr>
                <w:rFonts w:ascii="Arial" w:eastAsia="Times New Roman" w:hAnsi="Arial" w:cs="Arial"/>
                <w:b/>
                <w:bCs/>
                <w:sz w:val="12"/>
                <w:szCs w:val="12"/>
                <w:lang w:val="en-GB" w:eastAsia="mk-MK"/>
              </w:rPr>
              <w:t xml:space="preserve"> Capacity</w:t>
            </w:r>
            <w:r w:rsidR="00551499"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strengthening</w:t>
            </w:r>
            <w:r w:rsidR="00551499"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training</w:t>
            </w:r>
            <w:r w:rsidR="00551499"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and</w:t>
            </w:r>
            <w:r w:rsidR="00551499"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change</w:t>
            </w:r>
            <w:r w:rsidR="00551499"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management</w:t>
            </w:r>
            <w:r w:rsidR="00551499"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to</w:t>
            </w:r>
            <w:r w:rsidR="00551499"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support OBL reforms</w:t>
            </w:r>
            <w:r w:rsidR="00551499"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and IFMIS operations</w:t>
            </w:r>
          </w:p>
        </w:tc>
      </w:tr>
      <w:tr w:rsidR="00C81AD2" w:rsidRPr="00D30847" w14:paraId="2F602F46" w14:textId="77777777" w:rsidTr="00FD4DDE">
        <w:trPr>
          <w:gridBefore w:val="3"/>
          <w:gridAfter w:val="1"/>
          <w:wBefore w:w="37" w:type="dxa"/>
          <w:wAfter w:w="52" w:type="dxa"/>
          <w:trHeight w:val="305"/>
          <w:jc w:val="center"/>
        </w:trPr>
        <w:tc>
          <w:tcPr>
            <w:tcW w:w="2303" w:type="dxa"/>
            <w:gridSpan w:val="3"/>
            <w:tcBorders>
              <w:top w:val="single" w:sz="4" w:space="0" w:color="auto"/>
              <w:left w:val="nil"/>
              <w:bottom w:val="nil"/>
              <w:right w:val="single" w:sz="8" w:space="0" w:color="000000"/>
            </w:tcBorders>
            <w:vAlign w:val="center"/>
          </w:tcPr>
          <w:p w14:paraId="4924170B" w14:textId="77777777" w:rsidR="00C81AD2" w:rsidRPr="00D30847" w:rsidRDefault="00C81AD2" w:rsidP="001E2DE5">
            <w:pPr>
              <w:spacing w:after="0" w:line="240" w:lineRule="auto"/>
              <w:rPr>
                <w:rFonts w:ascii="Arial" w:eastAsia="Times New Roman" w:hAnsi="Arial" w:cs="Arial"/>
                <w:sz w:val="12"/>
                <w:szCs w:val="12"/>
                <w:lang w:val="en-GB" w:eastAsia="mk-MK"/>
              </w:rPr>
            </w:pPr>
          </w:p>
        </w:tc>
        <w:tc>
          <w:tcPr>
            <w:tcW w:w="1754" w:type="dxa"/>
            <w:gridSpan w:val="3"/>
            <w:tcBorders>
              <w:top w:val="single" w:sz="4" w:space="0" w:color="auto"/>
              <w:left w:val="single" w:sz="8" w:space="0" w:color="000000"/>
            </w:tcBorders>
            <w:shd w:val="clear" w:color="auto" w:fill="9BD2ED"/>
            <w:vAlign w:val="center"/>
          </w:tcPr>
          <w:p w14:paraId="0894E926" w14:textId="07362912" w:rsidR="00C81AD2" w:rsidRPr="00D30847" w:rsidRDefault="00C81AD2" w:rsidP="001E2DE5">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Performance</w:t>
            </w:r>
            <w:r w:rsidR="00F368A1">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Indicator</w:t>
            </w:r>
          </w:p>
        </w:tc>
        <w:tc>
          <w:tcPr>
            <w:tcW w:w="1276" w:type="dxa"/>
            <w:gridSpan w:val="4"/>
            <w:tcBorders>
              <w:top w:val="single" w:sz="4" w:space="0" w:color="auto"/>
            </w:tcBorders>
            <w:shd w:val="clear" w:color="auto" w:fill="9BD2ED"/>
            <w:vAlign w:val="center"/>
          </w:tcPr>
          <w:p w14:paraId="53C11CB6" w14:textId="2600524C" w:rsidR="00C81AD2" w:rsidRPr="00D30847" w:rsidRDefault="00C81AD2" w:rsidP="001E2DE5">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Data</w:t>
            </w:r>
            <w:r w:rsidR="00F368A1">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Source</w:t>
            </w:r>
          </w:p>
        </w:tc>
        <w:tc>
          <w:tcPr>
            <w:tcW w:w="1418" w:type="dxa"/>
            <w:gridSpan w:val="3"/>
            <w:tcBorders>
              <w:top w:val="single" w:sz="4" w:space="0" w:color="auto"/>
            </w:tcBorders>
            <w:shd w:val="clear" w:color="auto" w:fill="9BD2ED"/>
            <w:vAlign w:val="center"/>
          </w:tcPr>
          <w:p w14:paraId="32775E04" w14:textId="46610DA2" w:rsidR="00C81AD2" w:rsidRPr="00D30847" w:rsidRDefault="00C81AD2" w:rsidP="001E2DE5">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Baseline FY2</w:t>
            </w:r>
            <w:r w:rsidR="007F3886" w:rsidRPr="00D30847">
              <w:rPr>
                <w:rFonts w:ascii="Arial" w:eastAsia="Times New Roman" w:hAnsi="Arial" w:cs="Arial"/>
                <w:b/>
                <w:bCs/>
                <w:sz w:val="12"/>
                <w:szCs w:val="12"/>
                <w:lang w:val="en-GB" w:eastAsia="mk-MK"/>
              </w:rPr>
              <w:t>3</w:t>
            </w:r>
          </w:p>
        </w:tc>
        <w:tc>
          <w:tcPr>
            <w:tcW w:w="1644" w:type="dxa"/>
            <w:gridSpan w:val="3"/>
            <w:tcBorders>
              <w:top w:val="single" w:sz="4" w:space="0" w:color="auto"/>
            </w:tcBorders>
            <w:shd w:val="clear" w:color="auto" w:fill="9BD2ED"/>
            <w:vAlign w:val="center"/>
          </w:tcPr>
          <w:p w14:paraId="285E8883" w14:textId="18C54F3B" w:rsidR="00C81AD2" w:rsidRPr="00D30847" w:rsidRDefault="00C81AD2" w:rsidP="001E2DE5">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7F3886" w:rsidRPr="00D30847">
              <w:rPr>
                <w:rFonts w:ascii="Arial" w:eastAsia="Times New Roman" w:hAnsi="Arial" w:cs="Arial"/>
                <w:b/>
                <w:bCs/>
                <w:sz w:val="12"/>
                <w:szCs w:val="12"/>
                <w:lang w:val="en-GB" w:eastAsia="mk-MK"/>
              </w:rPr>
              <w:t>5</w:t>
            </w:r>
          </w:p>
        </w:tc>
        <w:tc>
          <w:tcPr>
            <w:tcW w:w="1758" w:type="dxa"/>
            <w:gridSpan w:val="4"/>
            <w:tcBorders>
              <w:top w:val="single" w:sz="4" w:space="0" w:color="auto"/>
            </w:tcBorders>
            <w:shd w:val="clear" w:color="auto" w:fill="9BD2ED"/>
            <w:vAlign w:val="center"/>
          </w:tcPr>
          <w:p w14:paraId="4DA7C0E3" w14:textId="355AD2B2" w:rsidR="00C81AD2" w:rsidRPr="00D30847" w:rsidRDefault="00C81AD2" w:rsidP="001E2DE5">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7F3886" w:rsidRPr="00D30847">
              <w:rPr>
                <w:rFonts w:ascii="Arial" w:eastAsia="Times New Roman" w:hAnsi="Arial" w:cs="Arial"/>
                <w:b/>
                <w:bCs/>
                <w:sz w:val="12"/>
                <w:szCs w:val="12"/>
                <w:lang w:val="en-GB" w:eastAsia="mk-MK"/>
              </w:rPr>
              <w:t>6</w:t>
            </w:r>
          </w:p>
        </w:tc>
        <w:tc>
          <w:tcPr>
            <w:tcW w:w="1842" w:type="dxa"/>
            <w:gridSpan w:val="4"/>
            <w:tcBorders>
              <w:top w:val="single" w:sz="4" w:space="0" w:color="auto"/>
            </w:tcBorders>
            <w:shd w:val="clear" w:color="auto" w:fill="9BD2ED"/>
            <w:vAlign w:val="center"/>
          </w:tcPr>
          <w:p w14:paraId="379FA041" w14:textId="72F59659" w:rsidR="00C81AD2" w:rsidRPr="00D30847" w:rsidRDefault="00C81AD2" w:rsidP="001E2DE5">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7F3886" w:rsidRPr="00D30847">
              <w:rPr>
                <w:rFonts w:ascii="Arial" w:eastAsia="Times New Roman" w:hAnsi="Arial" w:cs="Arial"/>
                <w:b/>
                <w:bCs/>
                <w:sz w:val="12"/>
                <w:szCs w:val="12"/>
                <w:lang w:val="en-GB" w:eastAsia="mk-MK"/>
              </w:rPr>
              <w:t>7</w:t>
            </w:r>
          </w:p>
        </w:tc>
        <w:tc>
          <w:tcPr>
            <w:tcW w:w="1506" w:type="dxa"/>
            <w:gridSpan w:val="4"/>
            <w:tcBorders>
              <w:top w:val="single" w:sz="4" w:space="0" w:color="auto"/>
            </w:tcBorders>
            <w:shd w:val="clear" w:color="auto" w:fill="9BD2ED"/>
            <w:vAlign w:val="center"/>
          </w:tcPr>
          <w:p w14:paraId="01D3A4A6" w14:textId="55A90450" w:rsidR="00C81AD2" w:rsidRPr="00D30847" w:rsidRDefault="00C81AD2" w:rsidP="001E2DE5">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7F3886" w:rsidRPr="00D30847">
              <w:rPr>
                <w:rFonts w:ascii="Arial" w:eastAsia="Times New Roman" w:hAnsi="Arial" w:cs="Arial"/>
                <w:b/>
                <w:bCs/>
                <w:sz w:val="12"/>
                <w:szCs w:val="12"/>
                <w:lang w:val="en-GB" w:eastAsia="mk-MK"/>
              </w:rPr>
              <w:t>8</w:t>
            </w:r>
          </w:p>
        </w:tc>
      </w:tr>
      <w:tr w:rsidR="000343E5" w:rsidRPr="00D30847" w14:paraId="043D108C" w14:textId="77777777" w:rsidTr="00FD4DDE">
        <w:trPr>
          <w:gridBefore w:val="3"/>
          <w:gridAfter w:val="1"/>
          <w:wBefore w:w="37" w:type="dxa"/>
          <w:wAfter w:w="52" w:type="dxa"/>
          <w:trHeight w:val="898"/>
          <w:jc w:val="center"/>
        </w:trPr>
        <w:tc>
          <w:tcPr>
            <w:tcW w:w="2303" w:type="dxa"/>
            <w:gridSpan w:val="3"/>
            <w:tcBorders>
              <w:top w:val="nil"/>
              <w:left w:val="nil"/>
              <w:bottom w:val="nil"/>
              <w:right w:val="single" w:sz="8" w:space="0" w:color="000000"/>
            </w:tcBorders>
            <w:vAlign w:val="center"/>
          </w:tcPr>
          <w:p w14:paraId="18026867" w14:textId="77777777" w:rsidR="000343E5" w:rsidRPr="00D30847" w:rsidRDefault="000343E5" w:rsidP="001E2DE5">
            <w:pPr>
              <w:spacing w:after="0" w:line="240" w:lineRule="auto"/>
              <w:rPr>
                <w:rFonts w:ascii="Arial" w:eastAsia="Times New Roman" w:hAnsi="Arial" w:cs="Arial"/>
                <w:sz w:val="12"/>
                <w:szCs w:val="12"/>
                <w:lang w:val="en-GB" w:eastAsia="mk-MK"/>
              </w:rPr>
            </w:pPr>
          </w:p>
        </w:tc>
        <w:tc>
          <w:tcPr>
            <w:tcW w:w="1754" w:type="dxa"/>
            <w:gridSpan w:val="3"/>
            <w:tcBorders>
              <w:left w:val="single" w:sz="8" w:space="0" w:color="000000"/>
            </w:tcBorders>
            <w:shd w:val="clear" w:color="000000" w:fill="FFFF99"/>
            <w:vAlign w:val="center"/>
          </w:tcPr>
          <w:p w14:paraId="2F6BE4FA" w14:textId="259EE8AD" w:rsidR="000343E5" w:rsidRPr="00D30847" w:rsidRDefault="00551499" w:rsidP="001E2DE5">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Improvement in user proficiency with the IFMIS following the capacity-strengthening training and change management initiatives</w:t>
            </w:r>
          </w:p>
        </w:tc>
        <w:tc>
          <w:tcPr>
            <w:tcW w:w="1276" w:type="dxa"/>
            <w:gridSpan w:val="4"/>
            <w:shd w:val="clear" w:color="000000" w:fill="FFFF99"/>
            <w:vAlign w:val="center"/>
          </w:tcPr>
          <w:p w14:paraId="593C0F14" w14:textId="77777777" w:rsidR="000343E5" w:rsidRPr="00D30847" w:rsidRDefault="00093E63" w:rsidP="001E2DE5">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Project Reports</w:t>
            </w:r>
          </w:p>
        </w:tc>
        <w:tc>
          <w:tcPr>
            <w:tcW w:w="1418" w:type="dxa"/>
            <w:gridSpan w:val="3"/>
            <w:shd w:val="clear" w:color="000000" w:fill="FFFF99"/>
            <w:vAlign w:val="center"/>
          </w:tcPr>
          <w:p w14:paraId="701B5E4F" w14:textId="30DBE3C4" w:rsidR="000343E5" w:rsidRPr="00D30847" w:rsidRDefault="00551499" w:rsidP="001E2DE5">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No user proficiency with the IFMIS</w:t>
            </w:r>
          </w:p>
        </w:tc>
        <w:tc>
          <w:tcPr>
            <w:tcW w:w="1644" w:type="dxa"/>
            <w:gridSpan w:val="3"/>
            <w:shd w:val="clear" w:color="000000" w:fill="FFFF99"/>
            <w:vAlign w:val="center"/>
          </w:tcPr>
          <w:p w14:paraId="64FDFA0D" w14:textId="77777777" w:rsidR="000343E5" w:rsidRPr="00D30847" w:rsidRDefault="000343E5" w:rsidP="001E2DE5">
            <w:pPr>
              <w:spacing w:after="0" w:line="240" w:lineRule="auto"/>
              <w:rPr>
                <w:rFonts w:ascii="Arial" w:eastAsia="Times New Roman" w:hAnsi="Arial" w:cs="Arial"/>
                <w:sz w:val="12"/>
                <w:szCs w:val="12"/>
                <w:lang w:val="en-GB" w:eastAsia="mk-MK"/>
              </w:rPr>
            </w:pPr>
          </w:p>
        </w:tc>
        <w:tc>
          <w:tcPr>
            <w:tcW w:w="1758" w:type="dxa"/>
            <w:gridSpan w:val="4"/>
            <w:shd w:val="clear" w:color="000000" w:fill="FFFF99"/>
            <w:vAlign w:val="center"/>
          </w:tcPr>
          <w:p w14:paraId="7E6EC093" w14:textId="38406D67" w:rsidR="000343E5" w:rsidRPr="00D30847" w:rsidRDefault="00551499" w:rsidP="001E2DE5">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Assessment of user proficiency with the IFMIS and initiate capacity-strengthening training programs and change management initiatives</w:t>
            </w:r>
          </w:p>
        </w:tc>
        <w:tc>
          <w:tcPr>
            <w:tcW w:w="1842" w:type="dxa"/>
            <w:gridSpan w:val="4"/>
            <w:shd w:val="clear" w:color="000000" w:fill="FFFF99"/>
            <w:vAlign w:val="center"/>
          </w:tcPr>
          <w:p w14:paraId="79DED144" w14:textId="0436BBE8" w:rsidR="000343E5" w:rsidRPr="00D30847" w:rsidRDefault="00093E63" w:rsidP="001E2DE5">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Training</w:t>
            </w:r>
            <w:r w:rsidR="00551499"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and</w:t>
            </w:r>
            <w:r w:rsidR="00551499"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Skill</w:t>
            </w:r>
            <w:r w:rsidR="00551499"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Development</w:t>
            </w:r>
          </w:p>
        </w:tc>
        <w:tc>
          <w:tcPr>
            <w:tcW w:w="1506" w:type="dxa"/>
            <w:gridSpan w:val="4"/>
            <w:shd w:val="clear" w:color="000000" w:fill="FFFF99"/>
            <w:vAlign w:val="center"/>
          </w:tcPr>
          <w:p w14:paraId="740F264B" w14:textId="3123B8FD" w:rsidR="000343E5" w:rsidRPr="00D30847" w:rsidRDefault="00093E63" w:rsidP="001E2DE5">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Consolidation</w:t>
            </w:r>
            <w:r w:rsidR="00551499"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and</w:t>
            </w:r>
            <w:r w:rsidR="00551499"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Continuous</w:t>
            </w:r>
            <w:r w:rsidR="00246335" w:rsidRPr="00D30847">
              <w:rPr>
                <w:rFonts w:ascii="Arial" w:eastAsia="Times New Roman" w:hAnsi="Arial" w:cs="Arial"/>
                <w:sz w:val="12"/>
                <w:szCs w:val="12"/>
                <w:lang w:val="en-GB" w:eastAsia="mk-MK"/>
              </w:rPr>
              <w:t xml:space="preserve"> </w:t>
            </w:r>
            <w:r w:rsidRPr="00D30847">
              <w:rPr>
                <w:rFonts w:ascii="Arial" w:eastAsia="Times New Roman" w:hAnsi="Arial" w:cs="Arial"/>
                <w:sz w:val="12"/>
                <w:szCs w:val="12"/>
                <w:lang w:val="en-GB" w:eastAsia="mk-MK"/>
              </w:rPr>
              <w:t>Improvement</w:t>
            </w:r>
          </w:p>
        </w:tc>
      </w:tr>
      <w:tr w:rsidR="000343E5" w:rsidRPr="00D30847" w14:paraId="4CA969F4" w14:textId="77777777" w:rsidTr="00FD4DDE">
        <w:trPr>
          <w:gridBefore w:val="3"/>
          <w:gridAfter w:val="1"/>
          <w:wBefore w:w="37" w:type="dxa"/>
          <w:wAfter w:w="52" w:type="dxa"/>
          <w:trHeight w:val="232"/>
          <w:jc w:val="center"/>
        </w:trPr>
        <w:tc>
          <w:tcPr>
            <w:tcW w:w="2303" w:type="dxa"/>
            <w:gridSpan w:val="3"/>
            <w:tcBorders>
              <w:top w:val="nil"/>
              <w:left w:val="nil"/>
              <w:bottom w:val="nil"/>
              <w:right w:val="single" w:sz="8" w:space="0" w:color="000000"/>
            </w:tcBorders>
            <w:vAlign w:val="center"/>
          </w:tcPr>
          <w:p w14:paraId="35B083BB" w14:textId="77777777" w:rsidR="000343E5" w:rsidRPr="00D30847" w:rsidRDefault="000343E5" w:rsidP="001E2DE5">
            <w:pPr>
              <w:spacing w:after="0" w:line="240" w:lineRule="auto"/>
              <w:rPr>
                <w:rFonts w:ascii="Arial" w:eastAsia="Times New Roman" w:hAnsi="Arial" w:cs="Arial"/>
                <w:sz w:val="12"/>
                <w:szCs w:val="12"/>
                <w:lang w:val="en-GB" w:eastAsia="mk-MK"/>
              </w:rPr>
            </w:pPr>
          </w:p>
        </w:tc>
        <w:tc>
          <w:tcPr>
            <w:tcW w:w="1754" w:type="dxa"/>
            <w:gridSpan w:val="3"/>
            <w:tcBorders>
              <w:left w:val="single" w:sz="8" w:space="0" w:color="000000"/>
            </w:tcBorders>
            <w:shd w:val="clear" w:color="auto" w:fill="9BD2ED"/>
            <w:vAlign w:val="center"/>
          </w:tcPr>
          <w:p w14:paraId="4FBA719A" w14:textId="6DC8B1CF" w:rsidR="000343E5" w:rsidRPr="00D30847" w:rsidRDefault="00093E63" w:rsidP="00093E6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b/>
                <w:bCs/>
                <w:sz w:val="12"/>
                <w:szCs w:val="12"/>
                <w:lang w:val="en-GB" w:eastAsia="mk-MK"/>
              </w:rPr>
              <w:t>Activities</w:t>
            </w:r>
          </w:p>
        </w:tc>
        <w:tc>
          <w:tcPr>
            <w:tcW w:w="1276" w:type="dxa"/>
            <w:gridSpan w:val="4"/>
            <w:shd w:val="clear" w:color="auto" w:fill="9BD2ED"/>
            <w:vAlign w:val="center"/>
          </w:tcPr>
          <w:p w14:paraId="3EA50487" w14:textId="77777777" w:rsidR="000343E5" w:rsidRPr="00D30847" w:rsidRDefault="00093E63" w:rsidP="00093E6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b/>
                <w:bCs/>
                <w:sz w:val="12"/>
                <w:szCs w:val="12"/>
                <w:lang w:val="en-GB" w:eastAsia="mk-MK"/>
              </w:rPr>
              <w:t>Implementation period</w:t>
            </w:r>
          </w:p>
        </w:tc>
        <w:tc>
          <w:tcPr>
            <w:tcW w:w="1418" w:type="dxa"/>
            <w:gridSpan w:val="3"/>
            <w:shd w:val="clear" w:color="auto" w:fill="9BD2ED"/>
            <w:vAlign w:val="center"/>
          </w:tcPr>
          <w:p w14:paraId="5BAB71E1" w14:textId="77777777" w:rsidR="000343E5" w:rsidRPr="00D30847" w:rsidRDefault="00093E63" w:rsidP="00093E6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b/>
                <w:bCs/>
                <w:sz w:val="12"/>
                <w:szCs w:val="12"/>
                <w:lang w:val="en-GB" w:eastAsia="mk-MK"/>
              </w:rPr>
              <w:t>Responsible institution</w:t>
            </w:r>
          </w:p>
        </w:tc>
        <w:tc>
          <w:tcPr>
            <w:tcW w:w="1644" w:type="dxa"/>
            <w:gridSpan w:val="3"/>
            <w:shd w:val="clear" w:color="auto" w:fill="9BD2ED"/>
            <w:vAlign w:val="center"/>
          </w:tcPr>
          <w:p w14:paraId="5B3C9F7A" w14:textId="77777777" w:rsidR="000343E5" w:rsidRPr="00D30847" w:rsidRDefault="00093E63" w:rsidP="00093E6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b/>
                <w:bCs/>
                <w:sz w:val="12"/>
                <w:szCs w:val="12"/>
                <w:lang w:val="en-GB" w:eastAsia="mk-MK"/>
              </w:rPr>
              <w:t>Other partners</w:t>
            </w:r>
          </w:p>
        </w:tc>
        <w:tc>
          <w:tcPr>
            <w:tcW w:w="1758" w:type="dxa"/>
            <w:gridSpan w:val="4"/>
            <w:shd w:val="clear" w:color="auto" w:fill="9BD2ED"/>
            <w:vAlign w:val="center"/>
          </w:tcPr>
          <w:p w14:paraId="3FBEE3E3" w14:textId="77777777" w:rsidR="000343E5" w:rsidRPr="00D30847" w:rsidRDefault="00093E63" w:rsidP="00093E6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b/>
                <w:bCs/>
                <w:sz w:val="12"/>
                <w:szCs w:val="12"/>
                <w:lang w:val="en-GB" w:eastAsia="mk-MK"/>
              </w:rPr>
              <w:t>Costs</w:t>
            </w:r>
          </w:p>
        </w:tc>
        <w:tc>
          <w:tcPr>
            <w:tcW w:w="1842" w:type="dxa"/>
            <w:gridSpan w:val="4"/>
            <w:shd w:val="clear" w:color="auto" w:fill="9BD2ED"/>
            <w:vAlign w:val="center"/>
          </w:tcPr>
          <w:p w14:paraId="193949C5" w14:textId="77777777" w:rsidR="000343E5" w:rsidRPr="00D30847" w:rsidRDefault="00093E63" w:rsidP="00093E6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b/>
                <w:bCs/>
                <w:sz w:val="12"/>
                <w:szCs w:val="12"/>
                <w:lang w:val="en-GB" w:eastAsia="mk-MK"/>
              </w:rPr>
              <w:t>Source of financing</w:t>
            </w:r>
          </w:p>
        </w:tc>
        <w:tc>
          <w:tcPr>
            <w:tcW w:w="1506" w:type="dxa"/>
            <w:gridSpan w:val="4"/>
            <w:shd w:val="clear" w:color="auto" w:fill="9BD2ED"/>
            <w:vAlign w:val="center"/>
          </w:tcPr>
          <w:p w14:paraId="45CFB6ED" w14:textId="77777777" w:rsidR="000343E5" w:rsidRPr="00D30847" w:rsidRDefault="000343E5" w:rsidP="00093E63">
            <w:pPr>
              <w:spacing w:after="0" w:line="240" w:lineRule="auto"/>
              <w:jc w:val="center"/>
              <w:rPr>
                <w:rFonts w:ascii="Arial" w:eastAsia="Times New Roman" w:hAnsi="Arial" w:cs="Arial"/>
                <w:sz w:val="12"/>
                <w:szCs w:val="12"/>
                <w:lang w:val="en-GB" w:eastAsia="mk-MK"/>
              </w:rPr>
            </w:pPr>
          </w:p>
        </w:tc>
      </w:tr>
      <w:tr w:rsidR="000343E5" w:rsidRPr="00D30847" w14:paraId="57B6A6D7" w14:textId="77777777" w:rsidTr="00FD4DDE">
        <w:trPr>
          <w:gridBefore w:val="3"/>
          <w:gridAfter w:val="1"/>
          <w:wBefore w:w="37" w:type="dxa"/>
          <w:wAfter w:w="52" w:type="dxa"/>
          <w:trHeight w:val="607"/>
          <w:jc w:val="center"/>
        </w:trPr>
        <w:tc>
          <w:tcPr>
            <w:tcW w:w="2303" w:type="dxa"/>
            <w:gridSpan w:val="3"/>
            <w:tcBorders>
              <w:top w:val="nil"/>
              <w:left w:val="nil"/>
              <w:bottom w:val="nil"/>
              <w:right w:val="single" w:sz="8" w:space="0" w:color="000000"/>
            </w:tcBorders>
            <w:vAlign w:val="center"/>
          </w:tcPr>
          <w:p w14:paraId="1A5296E6" w14:textId="77777777" w:rsidR="000343E5" w:rsidRPr="00D30847" w:rsidRDefault="000343E5" w:rsidP="001E2DE5">
            <w:pPr>
              <w:spacing w:after="0" w:line="240" w:lineRule="auto"/>
              <w:rPr>
                <w:rFonts w:ascii="Arial" w:eastAsia="Times New Roman" w:hAnsi="Arial" w:cs="Arial"/>
                <w:sz w:val="12"/>
                <w:szCs w:val="12"/>
                <w:lang w:val="en-GB" w:eastAsia="mk-MK"/>
              </w:rPr>
            </w:pPr>
          </w:p>
        </w:tc>
        <w:tc>
          <w:tcPr>
            <w:tcW w:w="1754" w:type="dxa"/>
            <w:gridSpan w:val="3"/>
            <w:tcBorders>
              <w:left w:val="single" w:sz="8" w:space="0" w:color="000000"/>
            </w:tcBorders>
            <w:shd w:val="clear" w:color="000000" w:fill="FFFF99"/>
            <w:vAlign w:val="center"/>
          </w:tcPr>
          <w:p w14:paraId="6D73C68D" w14:textId="77777777" w:rsidR="000343E5" w:rsidRPr="00D30847" w:rsidRDefault="00093E63" w:rsidP="001E2DE5">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1. </w:t>
            </w:r>
            <w:r w:rsidRPr="00D30847">
              <w:rPr>
                <w:rFonts w:ascii="Arial" w:hAnsi="Arial" w:cs="Arial"/>
                <w:sz w:val="12"/>
                <w:szCs w:val="12"/>
                <w:lang w:val="en-GB"/>
              </w:rPr>
              <w:t>Transition from existing MoF Systems to IFMIS</w:t>
            </w:r>
          </w:p>
        </w:tc>
        <w:tc>
          <w:tcPr>
            <w:tcW w:w="1276" w:type="dxa"/>
            <w:gridSpan w:val="4"/>
            <w:shd w:val="clear" w:color="000000" w:fill="FFFF99"/>
            <w:vAlign w:val="center"/>
          </w:tcPr>
          <w:p w14:paraId="0D94F6A1" w14:textId="729F11FE" w:rsidR="000343E5" w:rsidRPr="00D30847" w:rsidRDefault="00093E63" w:rsidP="00390D4A">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w:t>
            </w:r>
            <w:r w:rsidR="00595060" w:rsidRPr="00D30847">
              <w:rPr>
                <w:rFonts w:ascii="Arial" w:eastAsia="Times New Roman" w:hAnsi="Arial" w:cs="Arial"/>
                <w:sz w:val="12"/>
                <w:szCs w:val="12"/>
                <w:lang w:val="en-GB" w:eastAsia="mk-MK"/>
              </w:rPr>
              <w:t>6-2028</w:t>
            </w:r>
          </w:p>
        </w:tc>
        <w:tc>
          <w:tcPr>
            <w:tcW w:w="1418" w:type="dxa"/>
            <w:gridSpan w:val="3"/>
            <w:shd w:val="clear" w:color="000000" w:fill="FFFF99"/>
            <w:vAlign w:val="center"/>
          </w:tcPr>
          <w:p w14:paraId="26C62514" w14:textId="3F90C91A" w:rsidR="000343E5" w:rsidRPr="00D30847" w:rsidRDefault="00F90378" w:rsidP="001E2DE5">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MoF – IFMIS WG  </w:t>
            </w:r>
          </w:p>
        </w:tc>
        <w:tc>
          <w:tcPr>
            <w:tcW w:w="1644" w:type="dxa"/>
            <w:gridSpan w:val="3"/>
            <w:shd w:val="clear" w:color="000000" w:fill="FFFF99"/>
            <w:vAlign w:val="center"/>
          </w:tcPr>
          <w:p w14:paraId="1A8938A6" w14:textId="77777777" w:rsidR="000343E5" w:rsidRPr="00D30847" w:rsidRDefault="00093E63" w:rsidP="001E2DE5">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World Bank, EU</w:t>
            </w:r>
          </w:p>
        </w:tc>
        <w:tc>
          <w:tcPr>
            <w:tcW w:w="1758" w:type="dxa"/>
            <w:gridSpan w:val="4"/>
            <w:shd w:val="clear" w:color="000000" w:fill="FFFF99"/>
            <w:vAlign w:val="center"/>
          </w:tcPr>
          <w:p w14:paraId="1D4EFD9E" w14:textId="77777777" w:rsidR="003C20E4" w:rsidRPr="00D30847" w:rsidRDefault="00A47379" w:rsidP="00CE2DF4">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N/A</w:t>
            </w:r>
          </w:p>
        </w:tc>
        <w:tc>
          <w:tcPr>
            <w:tcW w:w="1842" w:type="dxa"/>
            <w:gridSpan w:val="4"/>
            <w:shd w:val="clear" w:color="000000" w:fill="FFFF99"/>
            <w:vAlign w:val="center"/>
          </w:tcPr>
          <w:p w14:paraId="7A644A8C" w14:textId="77777777" w:rsidR="000343E5" w:rsidRPr="00D30847" w:rsidRDefault="002209FA" w:rsidP="001E2DE5">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WB loan (including EU contribution)</w:t>
            </w:r>
          </w:p>
        </w:tc>
        <w:tc>
          <w:tcPr>
            <w:tcW w:w="1506" w:type="dxa"/>
            <w:gridSpan w:val="4"/>
            <w:shd w:val="clear" w:color="000000" w:fill="FFFF99"/>
            <w:vAlign w:val="center"/>
          </w:tcPr>
          <w:p w14:paraId="748CC6E1" w14:textId="776108AC" w:rsidR="000343E5" w:rsidRPr="00D30847" w:rsidRDefault="000343E5" w:rsidP="00407B01">
            <w:pPr>
              <w:spacing w:after="0" w:line="240" w:lineRule="auto"/>
              <w:jc w:val="center"/>
              <w:rPr>
                <w:rFonts w:ascii="Arial" w:eastAsia="Times New Roman" w:hAnsi="Arial" w:cs="Arial"/>
                <w:sz w:val="12"/>
                <w:szCs w:val="12"/>
                <w:lang w:val="en-GB" w:eastAsia="mk-MK"/>
              </w:rPr>
            </w:pPr>
          </w:p>
        </w:tc>
      </w:tr>
      <w:tr w:rsidR="000343E5" w:rsidRPr="00D30847" w14:paraId="7A9CCECC" w14:textId="77777777" w:rsidTr="00FD4DDE">
        <w:trPr>
          <w:gridBefore w:val="3"/>
          <w:gridAfter w:val="1"/>
          <w:wBefore w:w="37" w:type="dxa"/>
          <w:wAfter w:w="52" w:type="dxa"/>
          <w:trHeight w:val="702"/>
          <w:jc w:val="center"/>
        </w:trPr>
        <w:tc>
          <w:tcPr>
            <w:tcW w:w="2303" w:type="dxa"/>
            <w:gridSpan w:val="3"/>
            <w:tcBorders>
              <w:top w:val="nil"/>
              <w:left w:val="nil"/>
              <w:bottom w:val="nil"/>
              <w:right w:val="single" w:sz="8" w:space="0" w:color="000000"/>
            </w:tcBorders>
            <w:vAlign w:val="center"/>
          </w:tcPr>
          <w:p w14:paraId="152B5EC0" w14:textId="77777777" w:rsidR="000343E5" w:rsidRPr="00D30847" w:rsidRDefault="000343E5" w:rsidP="001E2DE5">
            <w:pPr>
              <w:spacing w:after="0" w:line="240" w:lineRule="auto"/>
              <w:rPr>
                <w:rFonts w:ascii="Arial" w:eastAsia="Times New Roman" w:hAnsi="Arial" w:cs="Arial"/>
                <w:sz w:val="12"/>
                <w:szCs w:val="12"/>
                <w:lang w:val="en-GB" w:eastAsia="mk-MK"/>
              </w:rPr>
            </w:pPr>
          </w:p>
        </w:tc>
        <w:tc>
          <w:tcPr>
            <w:tcW w:w="1754" w:type="dxa"/>
            <w:gridSpan w:val="3"/>
            <w:tcBorders>
              <w:left w:val="single" w:sz="8" w:space="0" w:color="000000"/>
            </w:tcBorders>
            <w:shd w:val="clear" w:color="000000" w:fill="FFFF99"/>
            <w:vAlign w:val="center"/>
          </w:tcPr>
          <w:p w14:paraId="3BDE9AA8" w14:textId="77777777" w:rsidR="000343E5" w:rsidRPr="00D30847" w:rsidRDefault="002209FA" w:rsidP="001E2DE5">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2. </w:t>
            </w:r>
            <w:r w:rsidRPr="00D30847">
              <w:rPr>
                <w:rFonts w:ascii="Arial" w:hAnsi="Arial" w:cs="Arial"/>
                <w:sz w:val="12"/>
                <w:szCs w:val="12"/>
                <w:lang w:val="en-GB"/>
              </w:rPr>
              <w:t>Training of IFMIS users from central and local budget entities</w:t>
            </w:r>
          </w:p>
        </w:tc>
        <w:tc>
          <w:tcPr>
            <w:tcW w:w="1276" w:type="dxa"/>
            <w:gridSpan w:val="4"/>
            <w:shd w:val="clear" w:color="000000" w:fill="FFFF99"/>
            <w:vAlign w:val="center"/>
          </w:tcPr>
          <w:p w14:paraId="65DFEDA1" w14:textId="16E65B73" w:rsidR="000343E5" w:rsidRPr="00D30847" w:rsidRDefault="00595060" w:rsidP="00390D4A">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2026-2028</w:t>
            </w:r>
          </w:p>
        </w:tc>
        <w:tc>
          <w:tcPr>
            <w:tcW w:w="1418" w:type="dxa"/>
            <w:gridSpan w:val="3"/>
            <w:shd w:val="clear" w:color="000000" w:fill="FFFF99"/>
            <w:vAlign w:val="center"/>
          </w:tcPr>
          <w:p w14:paraId="5AAC2815" w14:textId="307777BF" w:rsidR="000343E5" w:rsidRPr="00D30847" w:rsidRDefault="00F90378" w:rsidP="001E2DE5">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MoF – IFMIS WG  /</w:t>
            </w:r>
            <w:r w:rsidR="002209FA" w:rsidRPr="00D30847">
              <w:rPr>
                <w:rFonts w:ascii="Arial" w:eastAsia="Times New Roman" w:hAnsi="Arial" w:cs="Arial"/>
                <w:sz w:val="12"/>
                <w:szCs w:val="12"/>
                <w:lang w:val="en-GB" w:eastAsia="mk-MK"/>
              </w:rPr>
              <w:t>PFA</w:t>
            </w:r>
          </w:p>
        </w:tc>
        <w:tc>
          <w:tcPr>
            <w:tcW w:w="1644" w:type="dxa"/>
            <w:gridSpan w:val="3"/>
            <w:shd w:val="clear" w:color="000000" w:fill="FFFF99"/>
            <w:vAlign w:val="center"/>
          </w:tcPr>
          <w:p w14:paraId="198A8B5E" w14:textId="77777777" w:rsidR="000343E5" w:rsidRPr="00D30847" w:rsidRDefault="002209FA" w:rsidP="001E2DE5">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World Bank, EU</w:t>
            </w:r>
          </w:p>
        </w:tc>
        <w:tc>
          <w:tcPr>
            <w:tcW w:w="1758" w:type="dxa"/>
            <w:gridSpan w:val="4"/>
            <w:shd w:val="clear" w:color="000000" w:fill="FFFF99"/>
            <w:vAlign w:val="center"/>
          </w:tcPr>
          <w:p w14:paraId="7311518A" w14:textId="77777777" w:rsidR="003C20E4" w:rsidRPr="00D30847" w:rsidRDefault="00A47379" w:rsidP="00CE2DF4">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N/A</w:t>
            </w:r>
          </w:p>
        </w:tc>
        <w:tc>
          <w:tcPr>
            <w:tcW w:w="1842" w:type="dxa"/>
            <w:gridSpan w:val="4"/>
            <w:shd w:val="clear" w:color="000000" w:fill="FFFF99"/>
            <w:vAlign w:val="center"/>
          </w:tcPr>
          <w:p w14:paraId="7A720467" w14:textId="77777777" w:rsidR="000343E5" w:rsidRPr="00D30847" w:rsidRDefault="002209FA" w:rsidP="001E2DE5">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WB loan (including EU contribution)</w:t>
            </w:r>
          </w:p>
        </w:tc>
        <w:tc>
          <w:tcPr>
            <w:tcW w:w="1506" w:type="dxa"/>
            <w:gridSpan w:val="4"/>
            <w:shd w:val="clear" w:color="000000" w:fill="FFFF99"/>
            <w:vAlign w:val="center"/>
          </w:tcPr>
          <w:p w14:paraId="031FEB91" w14:textId="1AC7A065" w:rsidR="000343E5" w:rsidRPr="00D30847" w:rsidRDefault="000343E5" w:rsidP="00407B01">
            <w:pPr>
              <w:spacing w:after="0" w:line="240" w:lineRule="auto"/>
              <w:jc w:val="center"/>
              <w:rPr>
                <w:rFonts w:ascii="Arial" w:eastAsia="Times New Roman" w:hAnsi="Arial" w:cs="Arial"/>
                <w:sz w:val="12"/>
                <w:szCs w:val="12"/>
                <w:lang w:val="en-GB" w:eastAsia="mk-MK"/>
              </w:rPr>
            </w:pPr>
          </w:p>
        </w:tc>
      </w:tr>
      <w:tr w:rsidR="002209FA" w:rsidRPr="00D30847" w14:paraId="6113707A" w14:textId="77777777" w:rsidTr="00FD4DDE">
        <w:trPr>
          <w:gridBefore w:val="3"/>
          <w:gridAfter w:val="1"/>
          <w:wBefore w:w="37" w:type="dxa"/>
          <w:wAfter w:w="52" w:type="dxa"/>
          <w:trHeight w:val="610"/>
          <w:jc w:val="center"/>
        </w:trPr>
        <w:tc>
          <w:tcPr>
            <w:tcW w:w="2303" w:type="dxa"/>
            <w:gridSpan w:val="3"/>
            <w:tcBorders>
              <w:top w:val="nil"/>
              <w:left w:val="nil"/>
              <w:bottom w:val="nil"/>
              <w:right w:val="single" w:sz="8" w:space="0" w:color="000000"/>
            </w:tcBorders>
            <w:vAlign w:val="center"/>
          </w:tcPr>
          <w:p w14:paraId="6CB65FFF" w14:textId="77777777" w:rsidR="002209FA" w:rsidRPr="00D30847" w:rsidRDefault="002209FA" w:rsidP="001E2DE5">
            <w:pPr>
              <w:spacing w:after="0" w:line="240" w:lineRule="auto"/>
              <w:rPr>
                <w:rFonts w:ascii="Arial" w:eastAsia="Times New Roman" w:hAnsi="Arial" w:cs="Arial"/>
                <w:sz w:val="12"/>
                <w:szCs w:val="12"/>
                <w:lang w:val="en-GB" w:eastAsia="mk-MK"/>
              </w:rPr>
            </w:pPr>
          </w:p>
        </w:tc>
        <w:tc>
          <w:tcPr>
            <w:tcW w:w="1754" w:type="dxa"/>
            <w:gridSpan w:val="3"/>
            <w:tcBorders>
              <w:left w:val="single" w:sz="8" w:space="0" w:color="000000"/>
            </w:tcBorders>
            <w:shd w:val="clear" w:color="000000" w:fill="FFFF99"/>
            <w:vAlign w:val="center"/>
          </w:tcPr>
          <w:p w14:paraId="2B8D9C2B" w14:textId="2F919400" w:rsidR="002209FA" w:rsidRPr="00D30847" w:rsidRDefault="002209FA" w:rsidP="001E2DE5">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3. </w:t>
            </w:r>
            <w:r w:rsidRPr="00D30847">
              <w:rPr>
                <w:rFonts w:ascii="Arial" w:eastAsia="MS PGothic" w:hAnsi="Arial" w:cs="Arial"/>
                <w:sz w:val="12"/>
                <w:szCs w:val="12"/>
                <w:lang w:val="en-GB" w:eastAsia="zh-CN"/>
              </w:rPr>
              <w:t>Development of a business continuity plan and disaster recovery skills</w:t>
            </w:r>
          </w:p>
        </w:tc>
        <w:tc>
          <w:tcPr>
            <w:tcW w:w="1276" w:type="dxa"/>
            <w:gridSpan w:val="4"/>
            <w:shd w:val="clear" w:color="000000" w:fill="FFFF99"/>
            <w:vAlign w:val="center"/>
          </w:tcPr>
          <w:p w14:paraId="72ACF210" w14:textId="7AAEF5DC" w:rsidR="002209FA" w:rsidRPr="00D30847" w:rsidRDefault="002209FA" w:rsidP="00390D4A">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w:t>
            </w:r>
            <w:r w:rsidR="00595060" w:rsidRPr="00D30847">
              <w:rPr>
                <w:rFonts w:ascii="Arial" w:eastAsia="Times New Roman" w:hAnsi="Arial" w:cs="Arial"/>
                <w:sz w:val="12"/>
                <w:szCs w:val="12"/>
                <w:lang w:val="en-GB" w:eastAsia="mk-MK"/>
              </w:rPr>
              <w:t>6-2028</w:t>
            </w:r>
          </w:p>
        </w:tc>
        <w:tc>
          <w:tcPr>
            <w:tcW w:w="1418" w:type="dxa"/>
            <w:gridSpan w:val="3"/>
            <w:shd w:val="clear" w:color="000000" w:fill="FFFF99"/>
            <w:vAlign w:val="center"/>
          </w:tcPr>
          <w:p w14:paraId="6FCF44D9" w14:textId="72399880" w:rsidR="002209FA" w:rsidRPr="00D30847" w:rsidRDefault="00F90378" w:rsidP="001E2DE5">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MoF – IFMIS WG  </w:t>
            </w:r>
          </w:p>
        </w:tc>
        <w:tc>
          <w:tcPr>
            <w:tcW w:w="1644" w:type="dxa"/>
            <w:gridSpan w:val="3"/>
            <w:shd w:val="clear" w:color="000000" w:fill="FFFF99"/>
            <w:vAlign w:val="center"/>
          </w:tcPr>
          <w:p w14:paraId="7D912E8A" w14:textId="77777777" w:rsidR="002209FA" w:rsidRPr="00D30847" w:rsidRDefault="002209FA" w:rsidP="001E2DE5">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World Bank, EU</w:t>
            </w:r>
          </w:p>
        </w:tc>
        <w:tc>
          <w:tcPr>
            <w:tcW w:w="1758" w:type="dxa"/>
            <w:gridSpan w:val="4"/>
            <w:shd w:val="clear" w:color="000000" w:fill="FFFF99"/>
            <w:vAlign w:val="center"/>
          </w:tcPr>
          <w:p w14:paraId="45B3721F" w14:textId="77777777" w:rsidR="003C20E4" w:rsidRPr="00D30847" w:rsidRDefault="00A47379" w:rsidP="00CE2DF4">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N/A</w:t>
            </w:r>
          </w:p>
        </w:tc>
        <w:tc>
          <w:tcPr>
            <w:tcW w:w="1842" w:type="dxa"/>
            <w:gridSpan w:val="4"/>
            <w:shd w:val="clear" w:color="000000" w:fill="FFFF99"/>
            <w:vAlign w:val="center"/>
          </w:tcPr>
          <w:p w14:paraId="102DF132" w14:textId="77777777" w:rsidR="002209FA" w:rsidRPr="00D30847" w:rsidRDefault="002209FA" w:rsidP="001E2DE5">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WB loan (including EU contribution)</w:t>
            </w:r>
          </w:p>
        </w:tc>
        <w:tc>
          <w:tcPr>
            <w:tcW w:w="1506" w:type="dxa"/>
            <w:gridSpan w:val="4"/>
            <w:shd w:val="clear" w:color="000000" w:fill="FFFF99"/>
            <w:vAlign w:val="center"/>
          </w:tcPr>
          <w:p w14:paraId="4D8ACE26" w14:textId="1A67CA46" w:rsidR="002209FA" w:rsidRPr="00D30847" w:rsidRDefault="002209FA" w:rsidP="00407B01">
            <w:pPr>
              <w:spacing w:after="0" w:line="240" w:lineRule="auto"/>
              <w:jc w:val="center"/>
              <w:rPr>
                <w:rFonts w:ascii="Arial" w:eastAsia="Times New Roman" w:hAnsi="Arial" w:cs="Arial"/>
                <w:sz w:val="12"/>
                <w:szCs w:val="12"/>
                <w:lang w:val="en-GB" w:eastAsia="mk-MK"/>
              </w:rPr>
            </w:pPr>
          </w:p>
        </w:tc>
      </w:tr>
      <w:tr w:rsidR="00485BAA" w:rsidRPr="00D30847" w14:paraId="5BCB8717" w14:textId="77777777" w:rsidTr="00FD4DDE">
        <w:trPr>
          <w:gridBefore w:val="3"/>
          <w:gridAfter w:val="1"/>
          <w:wBefore w:w="37" w:type="dxa"/>
          <w:wAfter w:w="52" w:type="dxa"/>
          <w:trHeight w:val="250"/>
          <w:jc w:val="center"/>
        </w:trPr>
        <w:tc>
          <w:tcPr>
            <w:tcW w:w="13501" w:type="dxa"/>
            <w:gridSpan w:val="28"/>
            <w:shd w:val="clear" w:color="000000" w:fill="1F3864"/>
            <w:vAlign w:val="center"/>
            <w:hideMark/>
          </w:tcPr>
          <w:p w14:paraId="091A94CF" w14:textId="64A3B7A2" w:rsidR="00485BAA" w:rsidRPr="00D30847" w:rsidRDefault="00485BAA" w:rsidP="00485BAA">
            <w:pPr>
              <w:spacing w:after="0" w:line="240" w:lineRule="auto"/>
              <w:jc w:val="both"/>
              <w:rPr>
                <w:rFonts w:ascii="Arial" w:eastAsia="Times New Roman" w:hAnsi="Arial" w:cs="Arial"/>
                <w:b/>
                <w:bCs/>
                <w:color w:val="FFFFFF"/>
                <w:sz w:val="12"/>
                <w:szCs w:val="12"/>
                <w:lang w:val="en-GB" w:eastAsia="mk-MK"/>
              </w:rPr>
            </w:pPr>
            <w:r w:rsidRPr="00D30847">
              <w:rPr>
                <w:rFonts w:ascii="Arial" w:eastAsia="Times New Roman" w:hAnsi="Arial" w:cs="Arial"/>
                <w:b/>
                <w:bCs/>
                <w:color w:val="FFFFFF"/>
                <w:sz w:val="12"/>
                <w:szCs w:val="12"/>
                <w:lang w:val="en-GB" w:eastAsia="mk-MK"/>
              </w:rPr>
              <w:t>PILLAR V</w:t>
            </w:r>
            <w:r w:rsidR="00577A56" w:rsidRPr="00D30847">
              <w:rPr>
                <w:rFonts w:ascii="Arial" w:eastAsia="Times New Roman" w:hAnsi="Arial" w:cs="Arial"/>
                <w:b/>
                <w:bCs/>
                <w:color w:val="FFFFFF"/>
                <w:sz w:val="12"/>
                <w:szCs w:val="12"/>
                <w:lang w:val="en-GB" w:eastAsia="mk-MK"/>
              </w:rPr>
              <w:t>.</w:t>
            </w:r>
            <w:r w:rsidRPr="00D30847">
              <w:rPr>
                <w:rFonts w:ascii="Arial" w:eastAsia="Times New Roman" w:hAnsi="Arial" w:cs="Arial"/>
                <w:b/>
                <w:bCs/>
                <w:color w:val="FFFFFF"/>
                <w:sz w:val="12"/>
                <w:szCs w:val="12"/>
                <w:lang w:val="en-GB" w:eastAsia="mk-MK"/>
              </w:rPr>
              <w:t xml:space="preserve"> </w:t>
            </w:r>
            <w:r w:rsidR="00432D15" w:rsidRPr="00D30847">
              <w:rPr>
                <w:rFonts w:ascii="Arial" w:eastAsia="Times New Roman" w:hAnsi="Arial" w:cs="Arial"/>
                <w:b/>
                <w:bCs/>
                <w:color w:val="FFFFFF"/>
                <w:sz w:val="12"/>
                <w:szCs w:val="12"/>
                <w:lang w:val="en-GB" w:eastAsia="mk-MK"/>
              </w:rPr>
              <w:t>Public finance digitalisation and </w:t>
            </w:r>
            <w:proofErr w:type="spellStart"/>
            <w:r w:rsidR="001111E8" w:rsidRPr="00D30847">
              <w:rPr>
                <w:rFonts w:ascii="Arial" w:eastAsia="Times New Roman" w:hAnsi="Arial" w:cs="Arial"/>
                <w:b/>
                <w:bCs/>
                <w:color w:val="FFFFFF"/>
                <w:sz w:val="12"/>
                <w:szCs w:val="12"/>
                <w:lang w:val="en-GB" w:eastAsia="mk-MK"/>
              </w:rPr>
              <w:t>continuоus</w:t>
            </w:r>
            <w:proofErr w:type="spellEnd"/>
            <w:r w:rsidR="00432D15" w:rsidRPr="00D30847">
              <w:rPr>
                <w:rFonts w:ascii="Arial" w:eastAsia="Times New Roman" w:hAnsi="Arial" w:cs="Arial"/>
                <w:b/>
                <w:bCs/>
                <w:color w:val="FFFFFF"/>
                <w:sz w:val="12"/>
                <w:szCs w:val="12"/>
                <w:lang w:val="en-GB" w:eastAsia="mk-MK"/>
              </w:rPr>
              <w:t> learning</w:t>
            </w:r>
          </w:p>
        </w:tc>
      </w:tr>
      <w:tr w:rsidR="00485BAA" w:rsidRPr="00D30847" w14:paraId="69F3A881" w14:textId="77777777" w:rsidTr="00FD4DDE">
        <w:trPr>
          <w:gridBefore w:val="3"/>
          <w:gridAfter w:val="1"/>
          <w:wBefore w:w="37" w:type="dxa"/>
          <w:wAfter w:w="52" w:type="dxa"/>
          <w:trHeight w:val="251"/>
          <w:jc w:val="center"/>
        </w:trPr>
        <w:tc>
          <w:tcPr>
            <w:tcW w:w="13501" w:type="dxa"/>
            <w:gridSpan w:val="28"/>
            <w:shd w:val="clear" w:color="000000" w:fill="1F3864"/>
            <w:vAlign w:val="center"/>
            <w:hideMark/>
          </w:tcPr>
          <w:p w14:paraId="2A0A588B" w14:textId="0EF9AF5A" w:rsidR="00485BAA" w:rsidRPr="00D30847" w:rsidRDefault="00485BAA" w:rsidP="00485BAA">
            <w:pPr>
              <w:spacing w:after="0" w:line="240" w:lineRule="auto"/>
              <w:jc w:val="both"/>
              <w:rPr>
                <w:rFonts w:ascii="Arial" w:eastAsia="Times New Roman" w:hAnsi="Arial" w:cs="Arial"/>
                <w:b/>
                <w:bCs/>
                <w:color w:val="FFFFFF"/>
                <w:sz w:val="12"/>
                <w:szCs w:val="12"/>
                <w:lang w:val="en-GB" w:eastAsia="mk-MK"/>
              </w:rPr>
            </w:pPr>
            <w:r w:rsidRPr="00D30847">
              <w:rPr>
                <w:rFonts w:ascii="Arial" w:eastAsia="Times New Roman" w:hAnsi="Arial" w:cs="Arial"/>
                <w:b/>
                <w:bCs/>
                <w:color w:val="FFFFFF"/>
                <w:sz w:val="12"/>
                <w:szCs w:val="12"/>
                <w:lang w:val="en-GB" w:eastAsia="mk-MK"/>
              </w:rPr>
              <w:t xml:space="preserve">PRIORITY </w:t>
            </w:r>
            <w:r w:rsidR="000A08F4" w:rsidRPr="00D30847">
              <w:rPr>
                <w:rFonts w:ascii="Arial" w:eastAsia="Times New Roman" w:hAnsi="Arial" w:cs="Arial"/>
                <w:b/>
                <w:bCs/>
                <w:color w:val="FFFFFF"/>
                <w:sz w:val="12"/>
                <w:szCs w:val="12"/>
                <w:lang w:val="en-GB" w:eastAsia="mk-MK"/>
              </w:rPr>
              <w:t>2</w:t>
            </w:r>
            <w:r w:rsidRPr="00D30847">
              <w:rPr>
                <w:rFonts w:ascii="Arial" w:eastAsia="Times New Roman" w:hAnsi="Arial" w:cs="Arial"/>
                <w:b/>
                <w:bCs/>
                <w:color w:val="FFFFFF"/>
                <w:sz w:val="12"/>
                <w:szCs w:val="12"/>
                <w:lang w:val="en-GB" w:eastAsia="mk-MK"/>
              </w:rPr>
              <w:t>. Public</w:t>
            </w:r>
            <w:r w:rsidR="00246335" w:rsidRPr="00D30847">
              <w:rPr>
                <w:rFonts w:ascii="Arial" w:eastAsia="Times New Roman" w:hAnsi="Arial" w:cs="Arial"/>
                <w:b/>
                <w:bCs/>
                <w:color w:val="FFFFFF"/>
                <w:sz w:val="12"/>
                <w:szCs w:val="12"/>
                <w:lang w:val="en-GB" w:eastAsia="mk-MK"/>
              </w:rPr>
              <w:t xml:space="preserve"> </w:t>
            </w:r>
            <w:r w:rsidRPr="00D30847">
              <w:rPr>
                <w:rFonts w:ascii="Arial" w:eastAsia="Times New Roman" w:hAnsi="Arial" w:cs="Arial"/>
                <w:b/>
                <w:bCs/>
                <w:color w:val="FFFFFF"/>
                <w:sz w:val="12"/>
                <w:szCs w:val="12"/>
                <w:lang w:val="en-GB" w:eastAsia="mk-MK"/>
              </w:rPr>
              <w:t>Finance</w:t>
            </w:r>
            <w:r w:rsidR="00246335" w:rsidRPr="00D30847">
              <w:rPr>
                <w:rFonts w:ascii="Arial" w:eastAsia="Times New Roman" w:hAnsi="Arial" w:cs="Arial"/>
                <w:b/>
                <w:bCs/>
                <w:color w:val="FFFFFF"/>
                <w:sz w:val="12"/>
                <w:szCs w:val="12"/>
                <w:lang w:val="en-GB" w:eastAsia="mk-MK"/>
              </w:rPr>
              <w:t xml:space="preserve"> </w:t>
            </w:r>
            <w:r w:rsidRPr="00D30847">
              <w:rPr>
                <w:rFonts w:ascii="Arial" w:eastAsia="Times New Roman" w:hAnsi="Arial" w:cs="Arial"/>
                <w:b/>
                <w:bCs/>
                <w:color w:val="FFFFFF"/>
                <w:sz w:val="12"/>
                <w:szCs w:val="12"/>
                <w:lang w:val="en-GB" w:eastAsia="mk-MK"/>
              </w:rPr>
              <w:t>Academy</w:t>
            </w:r>
            <w:r w:rsidR="00246335" w:rsidRPr="00D30847">
              <w:rPr>
                <w:rFonts w:ascii="Arial" w:eastAsia="Times New Roman" w:hAnsi="Arial" w:cs="Arial"/>
                <w:b/>
                <w:bCs/>
                <w:color w:val="FFFFFF"/>
                <w:sz w:val="12"/>
                <w:szCs w:val="12"/>
                <w:lang w:val="en-GB" w:eastAsia="mk-MK"/>
              </w:rPr>
              <w:t xml:space="preserve"> </w:t>
            </w:r>
            <w:r w:rsidR="002428A3" w:rsidRPr="00D30847">
              <w:rPr>
                <w:rFonts w:ascii="Arial" w:eastAsia="Times New Roman" w:hAnsi="Arial" w:cs="Arial"/>
                <w:b/>
                <w:bCs/>
                <w:color w:val="FFFFFF"/>
                <w:sz w:val="12"/>
                <w:szCs w:val="12"/>
                <w:lang w:val="en-GB" w:eastAsia="mk-MK"/>
              </w:rPr>
              <w:t>(learning</w:t>
            </w:r>
            <w:r w:rsidR="00246335" w:rsidRPr="00D30847">
              <w:rPr>
                <w:rFonts w:ascii="Arial" w:eastAsia="Times New Roman" w:hAnsi="Arial" w:cs="Arial"/>
                <w:b/>
                <w:bCs/>
                <w:color w:val="FFFFFF"/>
                <w:sz w:val="12"/>
                <w:szCs w:val="12"/>
                <w:lang w:val="en-GB" w:eastAsia="mk-MK"/>
              </w:rPr>
              <w:t xml:space="preserve"> </w:t>
            </w:r>
            <w:r w:rsidR="002428A3" w:rsidRPr="00D30847">
              <w:rPr>
                <w:rFonts w:ascii="Arial" w:eastAsia="Times New Roman" w:hAnsi="Arial" w:cs="Arial"/>
                <w:b/>
                <w:bCs/>
                <w:color w:val="FFFFFF"/>
                <w:sz w:val="12"/>
                <w:szCs w:val="12"/>
                <w:lang w:val="en-GB" w:eastAsia="mk-MK"/>
              </w:rPr>
              <w:t>organization)</w:t>
            </w:r>
          </w:p>
        </w:tc>
      </w:tr>
      <w:tr w:rsidR="00485BAA" w:rsidRPr="00D30847" w14:paraId="2284808D" w14:textId="77777777" w:rsidTr="00FD4DDE">
        <w:trPr>
          <w:gridBefore w:val="3"/>
          <w:gridAfter w:val="1"/>
          <w:wBefore w:w="37" w:type="dxa"/>
          <w:wAfter w:w="52" w:type="dxa"/>
          <w:trHeight w:val="315"/>
          <w:jc w:val="center"/>
        </w:trPr>
        <w:tc>
          <w:tcPr>
            <w:tcW w:w="2303" w:type="dxa"/>
            <w:gridSpan w:val="3"/>
            <w:shd w:val="clear" w:color="000000" w:fill="9BD2ED"/>
            <w:vAlign w:val="center"/>
            <w:hideMark/>
          </w:tcPr>
          <w:p w14:paraId="43945F2A" w14:textId="77777777"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Outcome(s)</w:t>
            </w:r>
          </w:p>
        </w:tc>
        <w:tc>
          <w:tcPr>
            <w:tcW w:w="1836" w:type="dxa"/>
            <w:gridSpan w:val="5"/>
            <w:shd w:val="clear" w:color="000000" w:fill="9BD2ED"/>
            <w:vAlign w:val="center"/>
            <w:hideMark/>
          </w:tcPr>
          <w:p w14:paraId="2E13A33A" w14:textId="1BC8CB91"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Performance</w:t>
            </w:r>
            <w:r w:rsidR="00246335" w:rsidRPr="00D30847">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Indicator</w:t>
            </w:r>
          </w:p>
        </w:tc>
        <w:tc>
          <w:tcPr>
            <w:tcW w:w="1194" w:type="dxa"/>
            <w:gridSpan w:val="2"/>
            <w:shd w:val="clear" w:color="000000" w:fill="9BD2ED"/>
            <w:vAlign w:val="center"/>
            <w:hideMark/>
          </w:tcPr>
          <w:p w14:paraId="4269C129" w14:textId="4FFE0C3D"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Data</w:t>
            </w:r>
            <w:r w:rsidR="00F368A1">
              <w:rPr>
                <w:rFonts w:ascii="Arial" w:eastAsia="Times New Roman" w:hAnsi="Arial" w:cs="Arial"/>
                <w:b/>
                <w:bCs/>
                <w:sz w:val="12"/>
                <w:szCs w:val="12"/>
                <w:lang w:val="en-GB" w:eastAsia="mk-MK"/>
              </w:rPr>
              <w:t xml:space="preserve"> </w:t>
            </w:r>
            <w:r w:rsidRPr="00D30847">
              <w:rPr>
                <w:rFonts w:ascii="Arial" w:eastAsia="Times New Roman" w:hAnsi="Arial" w:cs="Arial"/>
                <w:b/>
                <w:bCs/>
                <w:sz w:val="12"/>
                <w:szCs w:val="12"/>
                <w:lang w:val="en-GB" w:eastAsia="mk-MK"/>
              </w:rPr>
              <w:t>Source</w:t>
            </w:r>
          </w:p>
        </w:tc>
        <w:tc>
          <w:tcPr>
            <w:tcW w:w="1418" w:type="dxa"/>
            <w:gridSpan w:val="3"/>
            <w:shd w:val="clear" w:color="000000" w:fill="9BD2ED"/>
            <w:vAlign w:val="center"/>
            <w:hideMark/>
          </w:tcPr>
          <w:p w14:paraId="6E241A9B" w14:textId="026F4C79"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Baseline FY2</w:t>
            </w:r>
            <w:r w:rsidR="009C1D55" w:rsidRPr="00D30847">
              <w:rPr>
                <w:rFonts w:ascii="Arial" w:eastAsia="Times New Roman" w:hAnsi="Arial" w:cs="Arial"/>
                <w:b/>
                <w:bCs/>
                <w:sz w:val="12"/>
                <w:szCs w:val="12"/>
                <w:lang w:val="en-GB" w:eastAsia="mk-MK"/>
              </w:rPr>
              <w:t>3</w:t>
            </w:r>
          </w:p>
        </w:tc>
        <w:tc>
          <w:tcPr>
            <w:tcW w:w="1644" w:type="dxa"/>
            <w:gridSpan w:val="3"/>
            <w:shd w:val="clear" w:color="000000" w:fill="9BD2ED"/>
            <w:vAlign w:val="center"/>
            <w:hideMark/>
          </w:tcPr>
          <w:p w14:paraId="7A1DAEE8" w14:textId="02D57003"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9C1D55" w:rsidRPr="00D30847">
              <w:rPr>
                <w:rFonts w:ascii="Arial" w:eastAsia="Times New Roman" w:hAnsi="Arial" w:cs="Arial"/>
                <w:b/>
                <w:bCs/>
                <w:sz w:val="12"/>
                <w:szCs w:val="12"/>
                <w:lang w:val="en-GB" w:eastAsia="mk-MK"/>
              </w:rPr>
              <w:t>5</w:t>
            </w:r>
          </w:p>
        </w:tc>
        <w:tc>
          <w:tcPr>
            <w:tcW w:w="1758" w:type="dxa"/>
            <w:gridSpan w:val="4"/>
            <w:shd w:val="clear" w:color="000000" w:fill="9BD2ED"/>
            <w:vAlign w:val="center"/>
            <w:hideMark/>
          </w:tcPr>
          <w:p w14:paraId="5FCBEB32" w14:textId="5136E374"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9C1D55" w:rsidRPr="00D30847">
              <w:rPr>
                <w:rFonts w:ascii="Arial" w:eastAsia="Times New Roman" w:hAnsi="Arial" w:cs="Arial"/>
                <w:b/>
                <w:bCs/>
                <w:sz w:val="12"/>
                <w:szCs w:val="12"/>
                <w:lang w:val="en-GB" w:eastAsia="mk-MK"/>
              </w:rPr>
              <w:t>6</w:t>
            </w:r>
          </w:p>
        </w:tc>
        <w:tc>
          <w:tcPr>
            <w:tcW w:w="1842" w:type="dxa"/>
            <w:gridSpan w:val="4"/>
            <w:shd w:val="clear" w:color="000000" w:fill="9BD2ED"/>
            <w:vAlign w:val="center"/>
            <w:hideMark/>
          </w:tcPr>
          <w:p w14:paraId="2D0AD32D" w14:textId="41C0CB1A"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9C1D55" w:rsidRPr="00D30847">
              <w:rPr>
                <w:rFonts w:ascii="Arial" w:eastAsia="Times New Roman" w:hAnsi="Arial" w:cs="Arial"/>
                <w:b/>
                <w:bCs/>
                <w:sz w:val="12"/>
                <w:szCs w:val="12"/>
                <w:lang w:val="en-GB" w:eastAsia="mk-MK"/>
              </w:rPr>
              <w:t>7</w:t>
            </w:r>
          </w:p>
        </w:tc>
        <w:tc>
          <w:tcPr>
            <w:tcW w:w="1506" w:type="dxa"/>
            <w:gridSpan w:val="4"/>
            <w:shd w:val="clear" w:color="000000" w:fill="9BD2ED"/>
            <w:vAlign w:val="center"/>
            <w:hideMark/>
          </w:tcPr>
          <w:p w14:paraId="13544269" w14:textId="1C3C8136" w:rsidR="00485BAA" w:rsidRPr="00D30847" w:rsidRDefault="00485BAA" w:rsidP="00485BAA">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r w:rsidR="009C1D55" w:rsidRPr="00D30847">
              <w:rPr>
                <w:rFonts w:ascii="Arial" w:eastAsia="Times New Roman" w:hAnsi="Arial" w:cs="Arial"/>
                <w:b/>
                <w:bCs/>
                <w:sz w:val="12"/>
                <w:szCs w:val="12"/>
                <w:lang w:val="en-GB" w:eastAsia="mk-MK"/>
              </w:rPr>
              <w:t>8</w:t>
            </w:r>
          </w:p>
        </w:tc>
      </w:tr>
      <w:tr w:rsidR="00DF7303" w:rsidRPr="00D30847" w14:paraId="2C4BB8CA" w14:textId="77777777" w:rsidTr="00FD4DDE">
        <w:trPr>
          <w:gridBefore w:val="3"/>
          <w:gridAfter w:val="1"/>
          <w:wBefore w:w="37" w:type="dxa"/>
          <w:wAfter w:w="52" w:type="dxa"/>
          <w:trHeight w:val="912"/>
          <w:jc w:val="center"/>
        </w:trPr>
        <w:tc>
          <w:tcPr>
            <w:tcW w:w="2303" w:type="dxa"/>
            <w:gridSpan w:val="3"/>
            <w:shd w:val="clear" w:color="000000" w:fill="FFFF99"/>
            <w:vAlign w:val="center"/>
            <w:hideMark/>
          </w:tcPr>
          <w:p w14:paraId="504462DC" w14:textId="17A09E74"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Provided continuing education in the field of Public Financial Management</w:t>
            </w:r>
          </w:p>
        </w:tc>
        <w:tc>
          <w:tcPr>
            <w:tcW w:w="1836" w:type="dxa"/>
            <w:gridSpan w:val="5"/>
            <w:shd w:val="clear" w:color="000000" w:fill="FFFF99"/>
            <w:vAlign w:val="center"/>
            <w:hideMark/>
          </w:tcPr>
          <w:p w14:paraId="6A917041" w14:textId="044ACD9B"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Number of successfully completed </w:t>
            </w:r>
            <w:r w:rsidR="00F368A1" w:rsidRPr="00D30847">
              <w:rPr>
                <w:rFonts w:ascii="Arial" w:eastAsia="Times New Roman" w:hAnsi="Arial" w:cs="Arial"/>
                <w:sz w:val="12"/>
                <w:szCs w:val="12"/>
                <w:lang w:val="en-GB" w:eastAsia="mk-MK"/>
              </w:rPr>
              <w:t>trainings</w:t>
            </w:r>
            <w:r w:rsidRPr="00D30847">
              <w:rPr>
                <w:rFonts w:ascii="Arial" w:eastAsia="Times New Roman" w:hAnsi="Arial" w:cs="Arial"/>
                <w:sz w:val="12"/>
                <w:szCs w:val="12"/>
                <w:lang w:val="en-GB" w:eastAsia="mk-MK"/>
              </w:rPr>
              <w:t xml:space="preserve"> in accordance with the Annual Training Program and ad hoc </w:t>
            </w:r>
            <w:r w:rsidR="00F368A1" w:rsidRPr="00D30847">
              <w:rPr>
                <w:rFonts w:ascii="Arial" w:eastAsia="Times New Roman" w:hAnsi="Arial" w:cs="Arial"/>
                <w:sz w:val="12"/>
                <w:szCs w:val="12"/>
                <w:lang w:val="en-GB" w:eastAsia="mk-MK"/>
              </w:rPr>
              <w:t>trainings</w:t>
            </w:r>
          </w:p>
        </w:tc>
        <w:tc>
          <w:tcPr>
            <w:tcW w:w="1194" w:type="dxa"/>
            <w:gridSpan w:val="2"/>
            <w:shd w:val="clear" w:color="000000" w:fill="FFFF99"/>
            <w:vAlign w:val="center"/>
            <w:hideMark/>
          </w:tcPr>
          <w:p w14:paraId="688C61C0" w14:textId="6AE094A8"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Annual report</w:t>
            </w:r>
          </w:p>
        </w:tc>
        <w:tc>
          <w:tcPr>
            <w:tcW w:w="1418" w:type="dxa"/>
            <w:gridSpan w:val="3"/>
            <w:shd w:val="clear" w:color="000000" w:fill="FFFF99"/>
            <w:vAlign w:val="center"/>
            <w:hideMark/>
          </w:tcPr>
          <w:p w14:paraId="6C8EF16B" w14:textId="5AE9F34B"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4 realized trainings in accordance with the Annual Training Program and  1 ad hoc </w:t>
            </w:r>
            <w:r w:rsidR="00F368A1" w:rsidRPr="00D30847">
              <w:rPr>
                <w:rFonts w:ascii="Arial" w:eastAsia="Times New Roman" w:hAnsi="Arial" w:cs="Arial"/>
                <w:sz w:val="12"/>
                <w:szCs w:val="12"/>
                <w:lang w:val="en-GB" w:eastAsia="mk-MK"/>
              </w:rPr>
              <w:t>trainings</w:t>
            </w:r>
          </w:p>
        </w:tc>
        <w:tc>
          <w:tcPr>
            <w:tcW w:w="1644" w:type="dxa"/>
            <w:gridSpan w:val="3"/>
            <w:shd w:val="clear" w:color="000000" w:fill="FFFF99"/>
            <w:vAlign w:val="center"/>
            <w:hideMark/>
          </w:tcPr>
          <w:p w14:paraId="42D07A93" w14:textId="5BD8857C" w:rsidR="00DF7303" w:rsidRPr="00D30847" w:rsidRDefault="00751C12"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10 realized trainings</w:t>
            </w:r>
          </w:p>
        </w:tc>
        <w:tc>
          <w:tcPr>
            <w:tcW w:w="1758" w:type="dxa"/>
            <w:gridSpan w:val="4"/>
            <w:shd w:val="clear" w:color="000000" w:fill="FFFF99"/>
            <w:vAlign w:val="center"/>
            <w:hideMark/>
          </w:tcPr>
          <w:p w14:paraId="52FB3809" w14:textId="795014A4" w:rsidR="00DF7303" w:rsidRPr="00D30847" w:rsidRDefault="00751C12"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 realized trainings</w:t>
            </w:r>
          </w:p>
        </w:tc>
        <w:tc>
          <w:tcPr>
            <w:tcW w:w="1842" w:type="dxa"/>
            <w:gridSpan w:val="4"/>
            <w:shd w:val="clear" w:color="000000" w:fill="FFFF99"/>
            <w:vAlign w:val="center"/>
            <w:hideMark/>
          </w:tcPr>
          <w:p w14:paraId="0AA19AEC" w14:textId="5A301217" w:rsidR="00DF7303" w:rsidRPr="00D30847" w:rsidRDefault="00751C12"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30 realized trainings</w:t>
            </w:r>
          </w:p>
        </w:tc>
        <w:tc>
          <w:tcPr>
            <w:tcW w:w="1506" w:type="dxa"/>
            <w:gridSpan w:val="4"/>
            <w:shd w:val="clear" w:color="000000" w:fill="FFFF99"/>
            <w:vAlign w:val="center"/>
            <w:hideMark/>
          </w:tcPr>
          <w:p w14:paraId="74C1078E" w14:textId="0680AC54" w:rsidR="00DF7303" w:rsidRPr="00D30847" w:rsidRDefault="00751C12"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50 realized trainings</w:t>
            </w:r>
          </w:p>
        </w:tc>
      </w:tr>
      <w:tr w:rsidR="00DF7303" w:rsidRPr="00D30847" w14:paraId="5540A76A" w14:textId="77777777" w:rsidTr="00FD4DDE">
        <w:trPr>
          <w:gridBefore w:val="3"/>
          <w:gridAfter w:val="1"/>
          <w:wBefore w:w="37" w:type="dxa"/>
          <w:wAfter w:w="52" w:type="dxa"/>
          <w:trHeight w:val="264"/>
          <w:jc w:val="center"/>
        </w:trPr>
        <w:tc>
          <w:tcPr>
            <w:tcW w:w="13501" w:type="dxa"/>
            <w:gridSpan w:val="28"/>
            <w:shd w:val="clear" w:color="000000" w:fill="9BD2ED"/>
            <w:vAlign w:val="center"/>
            <w:hideMark/>
          </w:tcPr>
          <w:p w14:paraId="6FFCEDEE" w14:textId="544CABF0" w:rsidR="00DF7303" w:rsidRPr="00D30847" w:rsidRDefault="00DF7303" w:rsidP="00DF7303">
            <w:pPr>
              <w:spacing w:after="0" w:line="240" w:lineRule="auto"/>
              <w:jc w:val="both"/>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Measure 1. Digital presence of the Public Finance Academy</w:t>
            </w:r>
          </w:p>
        </w:tc>
      </w:tr>
      <w:tr w:rsidR="00DF7303" w:rsidRPr="00D30847" w14:paraId="5D7207B7" w14:textId="77777777" w:rsidTr="00FD4DDE">
        <w:trPr>
          <w:gridBefore w:val="3"/>
          <w:gridAfter w:val="1"/>
          <w:wBefore w:w="37" w:type="dxa"/>
          <w:wAfter w:w="52" w:type="dxa"/>
          <w:trHeight w:val="331"/>
          <w:jc w:val="center"/>
        </w:trPr>
        <w:tc>
          <w:tcPr>
            <w:tcW w:w="2303" w:type="dxa"/>
            <w:gridSpan w:val="3"/>
            <w:vMerge w:val="restart"/>
            <w:tcBorders>
              <w:top w:val="nil"/>
              <w:left w:val="nil"/>
              <w:bottom w:val="nil"/>
              <w:right w:val="single" w:sz="8" w:space="0" w:color="000000"/>
            </w:tcBorders>
            <w:shd w:val="clear" w:color="000000" w:fill="FFFFFF"/>
            <w:vAlign w:val="center"/>
            <w:hideMark/>
          </w:tcPr>
          <w:p w14:paraId="2C637356" w14:textId="77777777"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 </w:t>
            </w:r>
          </w:p>
        </w:tc>
        <w:tc>
          <w:tcPr>
            <w:tcW w:w="1836" w:type="dxa"/>
            <w:gridSpan w:val="5"/>
            <w:tcBorders>
              <w:left w:val="single" w:sz="8" w:space="0" w:color="000000"/>
            </w:tcBorders>
            <w:shd w:val="clear" w:color="000000" w:fill="9BD2ED"/>
            <w:vAlign w:val="center"/>
            <w:hideMark/>
          </w:tcPr>
          <w:p w14:paraId="7E4C7E4F" w14:textId="338A8D30"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Performance Indicator</w:t>
            </w:r>
          </w:p>
        </w:tc>
        <w:tc>
          <w:tcPr>
            <w:tcW w:w="1194" w:type="dxa"/>
            <w:gridSpan w:val="2"/>
            <w:shd w:val="clear" w:color="000000" w:fill="9BD2ED"/>
            <w:vAlign w:val="center"/>
            <w:hideMark/>
          </w:tcPr>
          <w:p w14:paraId="57969542" w14:textId="4A350114"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Data Source</w:t>
            </w:r>
          </w:p>
        </w:tc>
        <w:tc>
          <w:tcPr>
            <w:tcW w:w="1418" w:type="dxa"/>
            <w:gridSpan w:val="3"/>
            <w:shd w:val="clear" w:color="000000" w:fill="9BD2ED"/>
            <w:vAlign w:val="center"/>
            <w:hideMark/>
          </w:tcPr>
          <w:p w14:paraId="46E8E8DB" w14:textId="1C6CF367"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Baseline FY23</w:t>
            </w:r>
          </w:p>
        </w:tc>
        <w:tc>
          <w:tcPr>
            <w:tcW w:w="1644" w:type="dxa"/>
            <w:gridSpan w:val="3"/>
            <w:shd w:val="clear" w:color="000000" w:fill="9BD2ED"/>
            <w:vAlign w:val="center"/>
            <w:hideMark/>
          </w:tcPr>
          <w:p w14:paraId="7039F844" w14:textId="1AC26866"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FY25</w:t>
            </w:r>
          </w:p>
        </w:tc>
        <w:tc>
          <w:tcPr>
            <w:tcW w:w="1758" w:type="dxa"/>
            <w:gridSpan w:val="4"/>
            <w:shd w:val="clear" w:color="000000" w:fill="9BD2ED"/>
            <w:vAlign w:val="center"/>
            <w:hideMark/>
          </w:tcPr>
          <w:p w14:paraId="7AF63951" w14:textId="2F2BCA73"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FY26</w:t>
            </w:r>
          </w:p>
        </w:tc>
        <w:tc>
          <w:tcPr>
            <w:tcW w:w="1842" w:type="dxa"/>
            <w:gridSpan w:val="4"/>
            <w:shd w:val="clear" w:color="000000" w:fill="9BD2ED"/>
            <w:vAlign w:val="center"/>
            <w:hideMark/>
          </w:tcPr>
          <w:p w14:paraId="5301D8ED" w14:textId="3E027CDD" w:rsidR="00DF7303" w:rsidRPr="00D30847" w:rsidRDefault="00DF7303" w:rsidP="00DF7303">
            <w:pPr>
              <w:spacing w:after="0" w:line="240" w:lineRule="auto"/>
              <w:jc w:val="both"/>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FY27</w:t>
            </w:r>
          </w:p>
        </w:tc>
        <w:tc>
          <w:tcPr>
            <w:tcW w:w="1506" w:type="dxa"/>
            <w:gridSpan w:val="4"/>
            <w:shd w:val="clear" w:color="000000" w:fill="9BD2ED"/>
            <w:vAlign w:val="center"/>
            <w:hideMark/>
          </w:tcPr>
          <w:p w14:paraId="08EBE9B9" w14:textId="007CF106"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FY28</w:t>
            </w:r>
          </w:p>
        </w:tc>
      </w:tr>
      <w:tr w:rsidR="00DF7303" w:rsidRPr="00D30847" w14:paraId="64E4A3E5" w14:textId="77777777" w:rsidTr="00FD4DDE">
        <w:trPr>
          <w:gridBefore w:val="3"/>
          <w:gridAfter w:val="1"/>
          <w:wBefore w:w="37" w:type="dxa"/>
          <w:wAfter w:w="52" w:type="dxa"/>
          <w:trHeight w:val="552"/>
          <w:jc w:val="center"/>
        </w:trPr>
        <w:tc>
          <w:tcPr>
            <w:tcW w:w="2303" w:type="dxa"/>
            <w:gridSpan w:val="3"/>
            <w:vMerge/>
            <w:tcBorders>
              <w:top w:val="nil"/>
              <w:left w:val="nil"/>
              <w:bottom w:val="nil"/>
              <w:right w:val="single" w:sz="8" w:space="0" w:color="000000"/>
            </w:tcBorders>
            <w:vAlign w:val="center"/>
            <w:hideMark/>
          </w:tcPr>
          <w:p w14:paraId="7A9EE971" w14:textId="77777777" w:rsidR="00DF7303" w:rsidRPr="00D30847" w:rsidRDefault="00DF7303" w:rsidP="00DF7303">
            <w:pPr>
              <w:spacing w:after="0" w:line="240" w:lineRule="auto"/>
              <w:rPr>
                <w:rFonts w:ascii="Arial" w:eastAsia="Times New Roman" w:hAnsi="Arial" w:cs="Arial"/>
                <w:b/>
                <w:bCs/>
                <w:sz w:val="12"/>
                <w:szCs w:val="12"/>
                <w:lang w:val="en-GB" w:eastAsia="mk-MK"/>
              </w:rPr>
            </w:pPr>
          </w:p>
        </w:tc>
        <w:tc>
          <w:tcPr>
            <w:tcW w:w="1836" w:type="dxa"/>
            <w:gridSpan w:val="5"/>
            <w:tcBorders>
              <w:left w:val="single" w:sz="8" w:space="0" w:color="000000"/>
            </w:tcBorders>
            <w:shd w:val="clear" w:color="000000" w:fill="FFFF99"/>
            <w:vAlign w:val="center"/>
            <w:hideMark/>
          </w:tcPr>
          <w:p w14:paraId="3D6E9ED2" w14:textId="54371246"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Established online platform</w:t>
            </w:r>
          </w:p>
        </w:tc>
        <w:tc>
          <w:tcPr>
            <w:tcW w:w="1194" w:type="dxa"/>
            <w:gridSpan w:val="2"/>
            <w:shd w:val="clear" w:color="000000" w:fill="FFFF99"/>
            <w:vAlign w:val="center"/>
            <w:hideMark/>
          </w:tcPr>
          <w:p w14:paraId="57CFA10D" w14:textId="1E58C803"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Ministry of Finance</w:t>
            </w:r>
          </w:p>
        </w:tc>
        <w:tc>
          <w:tcPr>
            <w:tcW w:w="1418" w:type="dxa"/>
            <w:gridSpan w:val="3"/>
            <w:shd w:val="clear" w:color="000000" w:fill="FFFF99"/>
            <w:vAlign w:val="center"/>
            <w:hideMark/>
          </w:tcPr>
          <w:p w14:paraId="5362437E"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644" w:type="dxa"/>
            <w:gridSpan w:val="3"/>
            <w:shd w:val="clear" w:color="000000" w:fill="FFFF99"/>
            <w:vAlign w:val="center"/>
            <w:hideMark/>
          </w:tcPr>
          <w:p w14:paraId="7BC41575" w14:textId="64AA3012"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Established online platform</w:t>
            </w:r>
          </w:p>
        </w:tc>
        <w:tc>
          <w:tcPr>
            <w:tcW w:w="1758" w:type="dxa"/>
            <w:gridSpan w:val="4"/>
            <w:shd w:val="clear" w:color="000000" w:fill="FFFF99"/>
            <w:vAlign w:val="center"/>
            <w:hideMark/>
          </w:tcPr>
          <w:p w14:paraId="2C781DCB" w14:textId="6D1D75A3"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842" w:type="dxa"/>
            <w:gridSpan w:val="4"/>
            <w:shd w:val="clear" w:color="000000" w:fill="FFFF99"/>
            <w:vAlign w:val="center"/>
            <w:hideMark/>
          </w:tcPr>
          <w:p w14:paraId="171BCAFE" w14:textId="2714FE48"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506" w:type="dxa"/>
            <w:gridSpan w:val="4"/>
            <w:shd w:val="clear" w:color="000000" w:fill="FFFF99"/>
            <w:vAlign w:val="center"/>
            <w:hideMark/>
          </w:tcPr>
          <w:p w14:paraId="20472860" w14:textId="115F4E1F"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r>
      <w:tr w:rsidR="00DF7303" w:rsidRPr="00D30847" w14:paraId="28AC31E1" w14:textId="77777777" w:rsidTr="00FD4DDE">
        <w:trPr>
          <w:gridBefore w:val="3"/>
          <w:gridAfter w:val="1"/>
          <w:wBefore w:w="37" w:type="dxa"/>
          <w:wAfter w:w="52" w:type="dxa"/>
          <w:trHeight w:val="520"/>
          <w:jc w:val="center"/>
        </w:trPr>
        <w:tc>
          <w:tcPr>
            <w:tcW w:w="2303" w:type="dxa"/>
            <w:gridSpan w:val="3"/>
            <w:vMerge/>
            <w:tcBorders>
              <w:top w:val="nil"/>
              <w:left w:val="nil"/>
              <w:bottom w:val="nil"/>
              <w:right w:val="single" w:sz="8" w:space="0" w:color="000000"/>
            </w:tcBorders>
            <w:vAlign w:val="center"/>
            <w:hideMark/>
          </w:tcPr>
          <w:p w14:paraId="32706ACC" w14:textId="77777777" w:rsidR="00DF7303" w:rsidRPr="00D30847" w:rsidRDefault="00DF7303" w:rsidP="00DF7303">
            <w:pPr>
              <w:spacing w:after="0" w:line="240" w:lineRule="auto"/>
              <w:rPr>
                <w:rFonts w:ascii="Arial" w:eastAsia="Times New Roman" w:hAnsi="Arial" w:cs="Arial"/>
                <w:b/>
                <w:bCs/>
                <w:sz w:val="12"/>
                <w:szCs w:val="12"/>
                <w:lang w:val="en-GB" w:eastAsia="mk-MK"/>
              </w:rPr>
            </w:pPr>
          </w:p>
        </w:tc>
        <w:tc>
          <w:tcPr>
            <w:tcW w:w="1836" w:type="dxa"/>
            <w:gridSpan w:val="5"/>
            <w:tcBorders>
              <w:left w:val="single" w:sz="8" w:space="0" w:color="000000"/>
            </w:tcBorders>
            <w:shd w:val="clear" w:color="000000" w:fill="FFFF99"/>
            <w:vAlign w:val="center"/>
            <w:hideMark/>
          </w:tcPr>
          <w:p w14:paraId="1DBDEF73" w14:textId="1044C85E"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Developed video tutorials and guidelines</w:t>
            </w:r>
          </w:p>
        </w:tc>
        <w:tc>
          <w:tcPr>
            <w:tcW w:w="1194" w:type="dxa"/>
            <w:gridSpan w:val="2"/>
            <w:shd w:val="clear" w:color="000000" w:fill="FFFF99"/>
            <w:vAlign w:val="center"/>
            <w:hideMark/>
          </w:tcPr>
          <w:p w14:paraId="1A97D25E" w14:textId="7A603D0B"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Ministry of Finance</w:t>
            </w:r>
          </w:p>
        </w:tc>
        <w:tc>
          <w:tcPr>
            <w:tcW w:w="1418" w:type="dxa"/>
            <w:gridSpan w:val="3"/>
            <w:shd w:val="clear" w:color="000000" w:fill="FFFF99"/>
            <w:vAlign w:val="center"/>
            <w:hideMark/>
          </w:tcPr>
          <w:p w14:paraId="4D6E0D7B"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c>
          <w:tcPr>
            <w:tcW w:w="1644" w:type="dxa"/>
            <w:gridSpan w:val="3"/>
            <w:shd w:val="clear" w:color="000000" w:fill="FFFF99"/>
            <w:vAlign w:val="center"/>
            <w:hideMark/>
          </w:tcPr>
          <w:p w14:paraId="1207FD68" w14:textId="39C76E1A"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Developed video tutorials and guidelines</w:t>
            </w:r>
          </w:p>
        </w:tc>
        <w:tc>
          <w:tcPr>
            <w:tcW w:w="1758" w:type="dxa"/>
            <w:gridSpan w:val="4"/>
            <w:shd w:val="clear" w:color="000000" w:fill="FFFF99"/>
            <w:vAlign w:val="center"/>
            <w:hideMark/>
          </w:tcPr>
          <w:p w14:paraId="57912A77" w14:textId="32D7BEE0"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842" w:type="dxa"/>
            <w:gridSpan w:val="4"/>
            <w:shd w:val="clear" w:color="000000" w:fill="FFFF99"/>
            <w:vAlign w:val="center"/>
            <w:hideMark/>
          </w:tcPr>
          <w:p w14:paraId="7716ED18" w14:textId="19C272A4"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506" w:type="dxa"/>
            <w:gridSpan w:val="4"/>
            <w:shd w:val="clear" w:color="000000" w:fill="FFFF99"/>
            <w:vAlign w:val="center"/>
            <w:hideMark/>
          </w:tcPr>
          <w:p w14:paraId="4592B811" w14:textId="53B4BA32"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r>
      <w:tr w:rsidR="00DF7303" w:rsidRPr="00D30847" w14:paraId="729A9AAC" w14:textId="77777777" w:rsidTr="00FD4DDE">
        <w:trPr>
          <w:gridBefore w:val="3"/>
          <w:gridAfter w:val="1"/>
          <w:wBefore w:w="37" w:type="dxa"/>
          <w:wAfter w:w="52" w:type="dxa"/>
          <w:trHeight w:val="528"/>
          <w:jc w:val="center"/>
        </w:trPr>
        <w:tc>
          <w:tcPr>
            <w:tcW w:w="2303" w:type="dxa"/>
            <w:gridSpan w:val="3"/>
            <w:vMerge/>
            <w:tcBorders>
              <w:top w:val="nil"/>
              <w:left w:val="nil"/>
              <w:bottom w:val="nil"/>
              <w:right w:val="single" w:sz="8" w:space="0" w:color="000000"/>
            </w:tcBorders>
            <w:vAlign w:val="center"/>
          </w:tcPr>
          <w:p w14:paraId="71024613" w14:textId="77777777" w:rsidR="00DF7303" w:rsidRPr="00D30847" w:rsidRDefault="00DF7303" w:rsidP="00DF7303">
            <w:pPr>
              <w:spacing w:after="0" w:line="240" w:lineRule="auto"/>
              <w:rPr>
                <w:rFonts w:ascii="Arial" w:eastAsia="Times New Roman" w:hAnsi="Arial" w:cs="Arial"/>
                <w:b/>
                <w:bCs/>
                <w:sz w:val="12"/>
                <w:szCs w:val="12"/>
                <w:lang w:val="en-GB" w:eastAsia="mk-MK"/>
              </w:rPr>
            </w:pPr>
          </w:p>
        </w:tc>
        <w:tc>
          <w:tcPr>
            <w:tcW w:w="1836" w:type="dxa"/>
            <w:gridSpan w:val="5"/>
            <w:tcBorders>
              <w:left w:val="single" w:sz="8" w:space="0" w:color="000000"/>
            </w:tcBorders>
            <w:shd w:val="clear" w:color="000000" w:fill="FFFF99"/>
            <w:vAlign w:val="center"/>
          </w:tcPr>
          <w:p w14:paraId="7F472FB9" w14:textId="5757E7FB"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Organized online trainings</w:t>
            </w:r>
          </w:p>
        </w:tc>
        <w:tc>
          <w:tcPr>
            <w:tcW w:w="1194" w:type="dxa"/>
            <w:gridSpan w:val="2"/>
            <w:shd w:val="clear" w:color="000000" w:fill="FFFF99"/>
            <w:vAlign w:val="center"/>
          </w:tcPr>
          <w:p w14:paraId="68FED0E7" w14:textId="36315C54"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Ministry of Finance</w:t>
            </w:r>
          </w:p>
        </w:tc>
        <w:tc>
          <w:tcPr>
            <w:tcW w:w="1418" w:type="dxa"/>
            <w:gridSpan w:val="3"/>
            <w:shd w:val="clear" w:color="000000" w:fill="FFFF99"/>
            <w:vAlign w:val="center"/>
          </w:tcPr>
          <w:p w14:paraId="12A12223" w14:textId="626B5D86"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644" w:type="dxa"/>
            <w:gridSpan w:val="3"/>
            <w:shd w:val="clear" w:color="000000" w:fill="FFFF99"/>
            <w:vAlign w:val="center"/>
          </w:tcPr>
          <w:p w14:paraId="4AA741A0" w14:textId="4BEFD99C"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758" w:type="dxa"/>
            <w:gridSpan w:val="4"/>
            <w:shd w:val="clear" w:color="000000" w:fill="FFFF99"/>
            <w:vAlign w:val="center"/>
          </w:tcPr>
          <w:p w14:paraId="0D8D77B6" w14:textId="4B7C2025"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Organized 2 trainings</w:t>
            </w:r>
          </w:p>
        </w:tc>
        <w:tc>
          <w:tcPr>
            <w:tcW w:w="1842" w:type="dxa"/>
            <w:gridSpan w:val="4"/>
            <w:shd w:val="clear" w:color="000000" w:fill="FFFF99"/>
            <w:vAlign w:val="center"/>
          </w:tcPr>
          <w:p w14:paraId="073639C4" w14:textId="73EA098C"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Organized 4 trainings</w:t>
            </w:r>
          </w:p>
        </w:tc>
        <w:tc>
          <w:tcPr>
            <w:tcW w:w="1506" w:type="dxa"/>
            <w:gridSpan w:val="4"/>
            <w:shd w:val="clear" w:color="000000" w:fill="FFFF99"/>
            <w:vAlign w:val="center"/>
          </w:tcPr>
          <w:p w14:paraId="4652D3F8" w14:textId="747D4574"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Organized 6 trainings</w:t>
            </w:r>
          </w:p>
        </w:tc>
      </w:tr>
      <w:tr w:rsidR="00DF7303" w:rsidRPr="00D30847" w14:paraId="52CDB627" w14:textId="77777777" w:rsidTr="00FD4DDE">
        <w:trPr>
          <w:gridBefore w:val="3"/>
          <w:gridAfter w:val="1"/>
          <w:wBefore w:w="37" w:type="dxa"/>
          <w:wAfter w:w="52" w:type="dxa"/>
          <w:trHeight w:val="421"/>
          <w:jc w:val="center"/>
        </w:trPr>
        <w:tc>
          <w:tcPr>
            <w:tcW w:w="2303" w:type="dxa"/>
            <w:gridSpan w:val="3"/>
            <w:vMerge/>
            <w:tcBorders>
              <w:top w:val="nil"/>
              <w:left w:val="nil"/>
              <w:bottom w:val="nil"/>
              <w:right w:val="single" w:sz="8" w:space="0" w:color="000000"/>
            </w:tcBorders>
            <w:vAlign w:val="center"/>
          </w:tcPr>
          <w:p w14:paraId="2D29B362" w14:textId="77777777" w:rsidR="00DF7303" w:rsidRPr="00D30847" w:rsidRDefault="00DF7303" w:rsidP="00DF7303">
            <w:pPr>
              <w:spacing w:after="0" w:line="240" w:lineRule="auto"/>
              <w:rPr>
                <w:rFonts w:ascii="Arial" w:eastAsia="Times New Roman" w:hAnsi="Arial" w:cs="Arial"/>
                <w:b/>
                <w:bCs/>
                <w:sz w:val="12"/>
                <w:szCs w:val="12"/>
                <w:lang w:val="en-GB" w:eastAsia="mk-MK"/>
              </w:rPr>
            </w:pPr>
          </w:p>
        </w:tc>
        <w:tc>
          <w:tcPr>
            <w:tcW w:w="1836" w:type="dxa"/>
            <w:gridSpan w:val="5"/>
            <w:tcBorders>
              <w:left w:val="single" w:sz="8" w:space="0" w:color="000000"/>
            </w:tcBorders>
            <w:shd w:val="clear" w:color="000000" w:fill="FFFF99"/>
            <w:vAlign w:val="center"/>
          </w:tcPr>
          <w:p w14:paraId="33D37398" w14:textId="0D04C831"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Number of blogs, articles and posts published</w:t>
            </w:r>
          </w:p>
        </w:tc>
        <w:tc>
          <w:tcPr>
            <w:tcW w:w="1194" w:type="dxa"/>
            <w:gridSpan w:val="2"/>
            <w:shd w:val="clear" w:color="000000" w:fill="FFFF99"/>
            <w:vAlign w:val="center"/>
          </w:tcPr>
          <w:p w14:paraId="52066283" w14:textId="357170C6"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Ministry of Finance</w:t>
            </w:r>
          </w:p>
        </w:tc>
        <w:tc>
          <w:tcPr>
            <w:tcW w:w="1418" w:type="dxa"/>
            <w:gridSpan w:val="3"/>
            <w:shd w:val="clear" w:color="000000" w:fill="FFFF99"/>
            <w:vAlign w:val="center"/>
          </w:tcPr>
          <w:p w14:paraId="59FE22B1" w14:textId="0DA3092F"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644" w:type="dxa"/>
            <w:gridSpan w:val="3"/>
            <w:shd w:val="clear" w:color="000000" w:fill="FFFF99"/>
            <w:vAlign w:val="center"/>
          </w:tcPr>
          <w:p w14:paraId="0585B7BF" w14:textId="6914EF88"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4</w:t>
            </w:r>
          </w:p>
        </w:tc>
        <w:tc>
          <w:tcPr>
            <w:tcW w:w="1758" w:type="dxa"/>
            <w:gridSpan w:val="4"/>
            <w:shd w:val="clear" w:color="000000" w:fill="FFFF99"/>
            <w:vAlign w:val="center"/>
          </w:tcPr>
          <w:p w14:paraId="75E6CCE3" w14:textId="5A8A63C0"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8</w:t>
            </w:r>
          </w:p>
        </w:tc>
        <w:tc>
          <w:tcPr>
            <w:tcW w:w="1842" w:type="dxa"/>
            <w:gridSpan w:val="4"/>
            <w:shd w:val="clear" w:color="000000" w:fill="FFFF99"/>
            <w:vAlign w:val="center"/>
          </w:tcPr>
          <w:p w14:paraId="324F0AA4" w14:textId="144B0C83"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12</w:t>
            </w:r>
          </w:p>
        </w:tc>
        <w:tc>
          <w:tcPr>
            <w:tcW w:w="1506" w:type="dxa"/>
            <w:gridSpan w:val="4"/>
            <w:shd w:val="clear" w:color="000000" w:fill="FFFF99"/>
            <w:vAlign w:val="center"/>
          </w:tcPr>
          <w:p w14:paraId="1D57F7E4" w14:textId="048256CB"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w:t>
            </w:r>
          </w:p>
        </w:tc>
      </w:tr>
      <w:tr w:rsidR="00DF7303" w:rsidRPr="00D30847" w14:paraId="28046D48" w14:textId="77777777" w:rsidTr="00FD4DDE">
        <w:trPr>
          <w:gridBefore w:val="3"/>
          <w:gridAfter w:val="1"/>
          <w:wBefore w:w="37" w:type="dxa"/>
          <w:wAfter w:w="52" w:type="dxa"/>
          <w:trHeight w:val="238"/>
          <w:jc w:val="center"/>
        </w:trPr>
        <w:tc>
          <w:tcPr>
            <w:tcW w:w="2303" w:type="dxa"/>
            <w:gridSpan w:val="3"/>
            <w:vMerge/>
            <w:tcBorders>
              <w:top w:val="nil"/>
              <w:left w:val="nil"/>
              <w:bottom w:val="nil"/>
              <w:right w:val="single" w:sz="8" w:space="0" w:color="000000"/>
            </w:tcBorders>
            <w:vAlign w:val="center"/>
            <w:hideMark/>
          </w:tcPr>
          <w:p w14:paraId="302CA090" w14:textId="77777777" w:rsidR="00DF7303" w:rsidRPr="00D30847" w:rsidRDefault="00DF7303" w:rsidP="00DF7303">
            <w:pPr>
              <w:spacing w:after="0" w:line="240" w:lineRule="auto"/>
              <w:rPr>
                <w:rFonts w:ascii="Arial" w:eastAsia="Times New Roman" w:hAnsi="Arial" w:cs="Arial"/>
                <w:b/>
                <w:bCs/>
                <w:sz w:val="12"/>
                <w:szCs w:val="12"/>
                <w:lang w:val="en-GB" w:eastAsia="mk-MK"/>
              </w:rPr>
            </w:pPr>
          </w:p>
        </w:tc>
        <w:tc>
          <w:tcPr>
            <w:tcW w:w="1836" w:type="dxa"/>
            <w:gridSpan w:val="5"/>
            <w:tcBorders>
              <w:left w:val="single" w:sz="8" w:space="0" w:color="000000"/>
            </w:tcBorders>
            <w:shd w:val="clear" w:color="000000" w:fill="9BD2ED"/>
            <w:vAlign w:val="center"/>
            <w:hideMark/>
          </w:tcPr>
          <w:p w14:paraId="3B187354" w14:textId="78839468"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Activities</w:t>
            </w:r>
          </w:p>
        </w:tc>
        <w:tc>
          <w:tcPr>
            <w:tcW w:w="1194" w:type="dxa"/>
            <w:gridSpan w:val="2"/>
            <w:shd w:val="clear" w:color="000000" w:fill="9BD2ED"/>
            <w:vAlign w:val="center"/>
            <w:hideMark/>
          </w:tcPr>
          <w:p w14:paraId="340D2E24" w14:textId="2C88D391"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Implementation period</w:t>
            </w:r>
          </w:p>
        </w:tc>
        <w:tc>
          <w:tcPr>
            <w:tcW w:w="1418" w:type="dxa"/>
            <w:gridSpan w:val="3"/>
            <w:shd w:val="clear" w:color="000000" w:fill="9BD2ED"/>
            <w:vAlign w:val="center"/>
            <w:hideMark/>
          </w:tcPr>
          <w:p w14:paraId="78AFDFA2" w14:textId="182919BA"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Responsible institution</w:t>
            </w:r>
          </w:p>
        </w:tc>
        <w:tc>
          <w:tcPr>
            <w:tcW w:w="1644" w:type="dxa"/>
            <w:gridSpan w:val="3"/>
            <w:shd w:val="clear" w:color="000000" w:fill="9BD2ED"/>
            <w:vAlign w:val="center"/>
            <w:hideMark/>
          </w:tcPr>
          <w:p w14:paraId="0E2351C6" w14:textId="7BCCA2F3"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Other partners</w:t>
            </w:r>
          </w:p>
        </w:tc>
        <w:tc>
          <w:tcPr>
            <w:tcW w:w="1758" w:type="dxa"/>
            <w:gridSpan w:val="4"/>
            <w:shd w:val="clear" w:color="000000" w:fill="9BD2ED"/>
            <w:vAlign w:val="center"/>
            <w:hideMark/>
          </w:tcPr>
          <w:p w14:paraId="7C04DF95" w14:textId="77777777"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Costs (in EUR)</w:t>
            </w:r>
          </w:p>
        </w:tc>
        <w:tc>
          <w:tcPr>
            <w:tcW w:w="1842" w:type="dxa"/>
            <w:gridSpan w:val="4"/>
            <w:shd w:val="clear" w:color="000000" w:fill="9BD2ED"/>
            <w:vAlign w:val="center"/>
            <w:hideMark/>
          </w:tcPr>
          <w:p w14:paraId="62026258" w14:textId="73D539E1" w:rsidR="00DF7303" w:rsidRPr="00D30847" w:rsidRDefault="00DF7303" w:rsidP="00DF7303">
            <w:pPr>
              <w:spacing w:after="0" w:line="240" w:lineRule="auto"/>
              <w:jc w:val="both"/>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Source of financing</w:t>
            </w:r>
          </w:p>
        </w:tc>
        <w:tc>
          <w:tcPr>
            <w:tcW w:w="1506" w:type="dxa"/>
            <w:gridSpan w:val="4"/>
            <w:shd w:val="clear" w:color="000000" w:fill="9BD2ED"/>
            <w:vAlign w:val="center"/>
            <w:hideMark/>
          </w:tcPr>
          <w:p w14:paraId="1083B6B1" w14:textId="77777777"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 </w:t>
            </w:r>
          </w:p>
        </w:tc>
      </w:tr>
      <w:tr w:rsidR="00DF7303" w:rsidRPr="00D30847" w14:paraId="2663CC46" w14:textId="77777777" w:rsidTr="00FD4DDE">
        <w:trPr>
          <w:gridBefore w:val="3"/>
          <w:gridAfter w:val="1"/>
          <w:wBefore w:w="37" w:type="dxa"/>
          <w:wAfter w:w="52" w:type="dxa"/>
          <w:trHeight w:val="403"/>
          <w:jc w:val="center"/>
        </w:trPr>
        <w:tc>
          <w:tcPr>
            <w:tcW w:w="2303" w:type="dxa"/>
            <w:gridSpan w:val="3"/>
            <w:vMerge/>
            <w:tcBorders>
              <w:top w:val="nil"/>
              <w:left w:val="nil"/>
              <w:bottom w:val="nil"/>
              <w:right w:val="single" w:sz="8" w:space="0" w:color="000000"/>
            </w:tcBorders>
            <w:vAlign w:val="center"/>
            <w:hideMark/>
          </w:tcPr>
          <w:p w14:paraId="4CE139D9" w14:textId="77777777" w:rsidR="00DF7303" w:rsidRPr="00D30847" w:rsidRDefault="00DF7303" w:rsidP="00DF7303">
            <w:pPr>
              <w:spacing w:after="0" w:line="240" w:lineRule="auto"/>
              <w:rPr>
                <w:rFonts w:ascii="Arial" w:eastAsia="Times New Roman" w:hAnsi="Arial" w:cs="Arial"/>
                <w:b/>
                <w:bCs/>
                <w:sz w:val="12"/>
                <w:szCs w:val="12"/>
                <w:lang w:val="en-GB" w:eastAsia="mk-MK"/>
              </w:rPr>
            </w:pPr>
          </w:p>
        </w:tc>
        <w:tc>
          <w:tcPr>
            <w:tcW w:w="1836" w:type="dxa"/>
            <w:gridSpan w:val="5"/>
            <w:tcBorders>
              <w:left w:val="single" w:sz="8" w:space="0" w:color="000000"/>
            </w:tcBorders>
            <w:shd w:val="clear" w:color="000000" w:fill="FFFF99"/>
            <w:hideMark/>
          </w:tcPr>
          <w:p w14:paraId="777519BD" w14:textId="64385182"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w:t>
            </w:r>
            <w:r w:rsidRPr="00D30847">
              <w:rPr>
                <w:rFonts w:ascii="Times New Roman" w:eastAsia="MS PGothic" w:hAnsi="Times New Roman"/>
                <w:b/>
                <w:bCs/>
                <w:i/>
                <w:iCs/>
                <w:color w:val="4F81BD"/>
                <w:sz w:val="14"/>
                <w:lang w:val="en-GB" w:eastAsia="zh-CN"/>
              </w:rPr>
              <w:t xml:space="preserve"> </w:t>
            </w:r>
            <w:r w:rsidRPr="00D30847">
              <w:rPr>
                <w:rFonts w:ascii="Arial" w:eastAsia="Times New Roman" w:hAnsi="Arial" w:cs="Arial"/>
                <w:sz w:val="12"/>
                <w:szCs w:val="12"/>
                <w:lang w:val="en-GB" w:eastAsia="mk-MK"/>
              </w:rPr>
              <w:t>Development an online platform</w:t>
            </w:r>
          </w:p>
        </w:tc>
        <w:tc>
          <w:tcPr>
            <w:tcW w:w="1194" w:type="dxa"/>
            <w:gridSpan w:val="2"/>
            <w:shd w:val="clear" w:color="000000" w:fill="FFFF99"/>
            <w:vAlign w:val="center"/>
            <w:hideMark/>
          </w:tcPr>
          <w:p w14:paraId="626954AE" w14:textId="210E7885" w:rsidR="00DF7303" w:rsidRPr="00D30847" w:rsidRDefault="00DF7303" w:rsidP="00DF7303">
            <w:pPr>
              <w:spacing w:after="0" w:line="240" w:lineRule="auto"/>
              <w:jc w:val="center"/>
              <w:rPr>
                <w:rFonts w:ascii="Arial" w:eastAsia="Times New Roman" w:hAnsi="Arial" w:cs="Arial"/>
                <w:sz w:val="12"/>
                <w:szCs w:val="12"/>
                <w:lang w:val="en-GB" w:eastAsia="mk-MK"/>
              </w:rPr>
            </w:pPr>
          </w:p>
          <w:p w14:paraId="7DE27C23" w14:textId="5F9BD446"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2025</w:t>
            </w:r>
          </w:p>
          <w:p w14:paraId="74C13E40" w14:textId="7ACE5C2C" w:rsidR="00DF7303" w:rsidRPr="00D30847" w:rsidRDefault="00DF7303" w:rsidP="00DF7303">
            <w:pPr>
              <w:spacing w:after="0" w:line="240" w:lineRule="auto"/>
              <w:jc w:val="center"/>
              <w:rPr>
                <w:rFonts w:ascii="Arial" w:eastAsia="Times New Roman" w:hAnsi="Arial" w:cs="Arial"/>
                <w:sz w:val="12"/>
                <w:szCs w:val="12"/>
                <w:lang w:val="en-GB" w:eastAsia="mk-MK"/>
              </w:rPr>
            </w:pPr>
          </w:p>
        </w:tc>
        <w:tc>
          <w:tcPr>
            <w:tcW w:w="1418" w:type="dxa"/>
            <w:gridSpan w:val="3"/>
            <w:shd w:val="clear" w:color="000000" w:fill="FFFF99"/>
            <w:vAlign w:val="center"/>
            <w:hideMark/>
          </w:tcPr>
          <w:p w14:paraId="347E210D" w14:textId="782B586B"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MoF </w:t>
            </w:r>
          </w:p>
        </w:tc>
        <w:tc>
          <w:tcPr>
            <w:tcW w:w="1644" w:type="dxa"/>
            <w:gridSpan w:val="3"/>
            <w:shd w:val="clear" w:color="000000" w:fill="FFFF99"/>
            <w:vAlign w:val="center"/>
            <w:hideMark/>
          </w:tcPr>
          <w:p w14:paraId="65C6B6AE" w14:textId="31EBFCA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Donators</w:t>
            </w:r>
          </w:p>
        </w:tc>
        <w:tc>
          <w:tcPr>
            <w:tcW w:w="1758" w:type="dxa"/>
            <w:gridSpan w:val="4"/>
            <w:shd w:val="clear" w:color="000000" w:fill="FFFF99"/>
            <w:vAlign w:val="center"/>
            <w:hideMark/>
          </w:tcPr>
          <w:p w14:paraId="135B0B94" w14:textId="45486F34"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47.000</w:t>
            </w:r>
          </w:p>
        </w:tc>
        <w:tc>
          <w:tcPr>
            <w:tcW w:w="1842" w:type="dxa"/>
            <w:gridSpan w:val="4"/>
            <w:shd w:val="clear" w:color="000000" w:fill="FFFF99"/>
            <w:vAlign w:val="center"/>
            <w:hideMark/>
          </w:tcPr>
          <w:p w14:paraId="26D7E27E" w14:textId="3A2E346E" w:rsidR="00DF7303" w:rsidRPr="00D30847" w:rsidRDefault="008849D6"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Financial gap</w:t>
            </w:r>
          </w:p>
        </w:tc>
        <w:tc>
          <w:tcPr>
            <w:tcW w:w="1506" w:type="dxa"/>
            <w:gridSpan w:val="4"/>
            <w:shd w:val="clear" w:color="000000" w:fill="FFFF99"/>
            <w:vAlign w:val="center"/>
            <w:hideMark/>
          </w:tcPr>
          <w:p w14:paraId="4318B851" w14:textId="6D741C1F"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r>
      <w:tr w:rsidR="00DF7303" w:rsidRPr="00D30847" w14:paraId="0AA6250A" w14:textId="77777777" w:rsidTr="00FD4DDE">
        <w:trPr>
          <w:gridBefore w:val="3"/>
          <w:gridAfter w:val="1"/>
          <w:wBefore w:w="37" w:type="dxa"/>
          <w:wAfter w:w="52" w:type="dxa"/>
          <w:trHeight w:val="511"/>
          <w:jc w:val="center"/>
        </w:trPr>
        <w:tc>
          <w:tcPr>
            <w:tcW w:w="2303" w:type="dxa"/>
            <w:gridSpan w:val="3"/>
            <w:vMerge/>
            <w:tcBorders>
              <w:top w:val="nil"/>
              <w:left w:val="nil"/>
              <w:bottom w:val="nil"/>
              <w:right w:val="single" w:sz="8" w:space="0" w:color="000000"/>
            </w:tcBorders>
            <w:vAlign w:val="center"/>
          </w:tcPr>
          <w:p w14:paraId="2BBE9112" w14:textId="77777777" w:rsidR="00DF7303" w:rsidRPr="00D30847" w:rsidRDefault="00DF7303" w:rsidP="00DF7303">
            <w:pPr>
              <w:spacing w:after="0" w:line="240" w:lineRule="auto"/>
              <w:rPr>
                <w:rFonts w:ascii="Arial" w:eastAsia="Times New Roman" w:hAnsi="Arial" w:cs="Arial"/>
                <w:b/>
                <w:bCs/>
                <w:sz w:val="12"/>
                <w:szCs w:val="12"/>
                <w:lang w:val="en-GB" w:eastAsia="mk-MK"/>
              </w:rPr>
            </w:pPr>
          </w:p>
        </w:tc>
        <w:tc>
          <w:tcPr>
            <w:tcW w:w="1836" w:type="dxa"/>
            <w:gridSpan w:val="5"/>
            <w:tcBorders>
              <w:left w:val="single" w:sz="8" w:space="0" w:color="000000"/>
            </w:tcBorders>
            <w:shd w:val="clear" w:color="000000" w:fill="FFFF99"/>
          </w:tcPr>
          <w:p w14:paraId="48D02F56" w14:textId="6E179E37"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2.Development of video tutorials and guidelines</w:t>
            </w:r>
          </w:p>
        </w:tc>
        <w:tc>
          <w:tcPr>
            <w:tcW w:w="1194" w:type="dxa"/>
            <w:gridSpan w:val="2"/>
            <w:shd w:val="clear" w:color="000000" w:fill="FFFF99"/>
            <w:vAlign w:val="center"/>
          </w:tcPr>
          <w:p w14:paraId="75B4E13D" w14:textId="558BE163"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2025</w:t>
            </w:r>
          </w:p>
        </w:tc>
        <w:tc>
          <w:tcPr>
            <w:tcW w:w="1418" w:type="dxa"/>
            <w:gridSpan w:val="3"/>
            <w:shd w:val="clear" w:color="000000" w:fill="FFFF99"/>
            <w:vAlign w:val="center"/>
          </w:tcPr>
          <w:p w14:paraId="3731C9B0" w14:textId="7AE9F65F"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MoF</w:t>
            </w:r>
          </w:p>
        </w:tc>
        <w:tc>
          <w:tcPr>
            <w:tcW w:w="1644" w:type="dxa"/>
            <w:gridSpan w:val="3"/>
            <w:shd w:val="clear" w:color="000000" w:fill="FFFF99"/>
            <w:vAlign w:val="center"/>
          </w:tcPr>
          <w:p w14:paraId="0C132767" w14:textId="247AFC9B"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Donators</w:t>
            </w:r>
          </w:p>
        </w:tc>
        <w:tc>
          <w:tcPr>
            <w:tcW w:w="1758" w:type="dxa"/>
            <w:gridSpan w:val="4"/>
            <w:shd w:val="clear" w:color="000000" w:fill="FFFF99"/>
            <w:vAlign w:val="center"/>
          </w:tcPr>
          <w:p w14:paraId="55DB5250" w14:textId="56DD823C"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1.000</w:t>
            </w:r>
          </w:p>
        </w:tc>
        <w:tc>
          <w:tcPr>
            <w:tcW w:w="1842" w:type="dxa"/>
            <w:gridSpan w:val="4"/>
            <w:shd w:val="clear" w:color="000000" w:fill="FFFF99"/>
            <w:vAlign w:val="center"/>
          </w:tcPr>
          <w:p w14:paraId="59F1B43B" w14:textId="2C51112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MoF Budget</w:t>
            </w:r>
          </w:p>
        </w:tc>
        <w:tc>
          <w:tcPr>
            <w:tcW w:w="1506" w:type="dxa"/>
            <w:gridSpan w:val="4"/>
            <w:shd w:val="clear" w:color="000000" w:fill="FFFF99"/>
            <w:vAlign w:val="center"/>
          </w:tcPr>
          <w:p w14:paraId="289C2E3A"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p>
        </w:tc>
      </w:tr>
      <w:tr w:rsidR="00DF7303" w:rsidRPr="00D30847" w14:paraId="6B2CE592" w14:textId="77777777" w:rsidTr="00FD4DDE">
        <w:trPr>
          <w:gridBefore w:val="3"/>
          <w:gridAfter w:val="1"/>
          <w:wBefore w:w="37" w:type="dxa"/>
          <w:wAfter w:w="52" w:type="dxa"/>
          <w:trHeight w:val="421"/>
          <w:jc w:val="center"/>
        </w:trPr>
        <w:tc>
          <w:tcPr>
            <w:tcW w:w="2303" w:type="dxa"/>
            <w:gridSpan w:val="3"/>
            <w:vMerge/>
            <w:tcBorders>
              <w:top w:val="nil"/>
              <w:left w:val="nil"/>
              <w:bottom w:val="nil"/>
              <w:right w:val="single" w:sz="8" w:space="0" w:color="000000"/>
            </w:tcBorders>
            <w:vAlign w:val="center"/>
          </w:tcPr>
          <w:p w14:paraId="5CCCDDFF" w14:textId="77777777" w:rsidR="00DF7303" w:rsidRPr="00D30847" w:rsidRDefault="00DF7303" w:rsidP="00DF7303">
            <w:pPr>
              <w:spacing w:after="0" w:line="240" w:lineRule="auto"/>
              <w:rPr>
                <w:rFonts w:ascii="Arial" w:eastAsia="Times New Roman" w:hAnsi="Arial" w:cs="Arial"/>
                <w:b/>
                <w:bCs/>
                <w:sz w:val="12"/>
                <w:szCs w:val="12"/>
                <w:lang w:val="en-GB" w:eastAsia="mk-MK"/>
              </w:rPr>
            </w:pPr>
          </w:p>
        </w:tc>
        <w:tc>
          <w:tcPr>
            <w:tcW w:w="1836" w:type="dxa"/>
            <w:gridSpan w:val="5"/>
            <w:tcBorders>
              <w:left w:val="single" w:sz="8" w:space="0" w:color="000000"/>
            </w:tcBorders>
            <w:shd w:val="clear" w:color="000000" w:fill="FFFF99"/>
          </w:tcPr>
          <w:p w14:paraId="3A6D6DDB" w14:textId="4A6D6A3C"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3.Organizing online trainings</w:t>
            </w:r>
          </w:p>
        </w:tc>
        <w:tc>
          <w:tcPr>
            <w:tcW w:w="1194" w:type="dxa"/>
            <w:gridSpan w:val="2"/>
            <w:shd w:val="clear" w:color="000000" w:fill="FFFF99"/>
            <w:vAlign w:val="center"/>
          </w:tcPr>
          <w:p w14:paraId="131C4BD2" w14:textId="3BC6208A"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2026-2028</w:t>
            </w:r>
          </w:p>
        </w:tc>
        <w:tc>
          <w:tcPr>
            <w:tcW w:w="1418" w:type="dxa"/>
            <w:gridSpan w:val="3"/>
            <w:shd w:val="clear" w:color="000000" w:fill="FFFF99"/>
            <w:vAlign w:val="center"/>
          </w:tcPr>
          <w:p w14:paraId="3F9561EC" w14:textId="7C9DA19B"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MoF</w:t>
            </w:r>
          </w:p>
        </w:tc>
        <w:tc>
          <w:tcPr>
            <w:tcW w:w="1644" w:type="dxa"/>
            <w:gridSpan w:val="3"/>
            <w:shd w:val="clear" w:color="000000" w:fill="FFFF99"/>
            <w:vAlign w:val="center"/>
          </w:tcPr>
          <w:p w14:paraId="60DA8222" w14:textId="4F76967D"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Donators</w:t>
            </w:r>
          </w:p>
        </w:tc>
        <w:tc>
          <w:tcPr>
            <w:tcW w:w="1758" w:type="dxa"/>
            <w:gridSpan w:val="4"/>
            <w:shd w:val="clear" w:color="000000" w:fill="FFFF99"/>
            <w:vAlign w:val="center"/>
          </w:tcPr>
          <w:p w14:paraId="39BF45AB" w14:textId="1F3A781B"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2.000</w:t>
            </w:r>
          </w:p>
        </w:tc>
        <w:tc>
          <w:tcPr>
            <w:tcW w:w="1842" w:type="dxa"/>
            <w:gridSpan w:val="4"/>
            <w:shd w:val="clear" w:color="000000" w:fill="FFFF99"/>
            <w:vAlign w:val="center"/>
          </w:tcPr>
          <w:p w14:paraId="79E07980" w14:textId="1E9A7AEB" w:rsidR="00DF7303" w:rsidRPr="00D30847" w:rsidRDefault="008849D6" w:rsidP="008849D6">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               </w:t>
            </w:r>
            <w:r w:rsidR="00DF7303" w:rsidRPr="00D30847">
              <w:rPr>
                <w:rFonts w:ascii="Arial" w:eastAsia="Times New Roman" w:hAnsi="Arial" w:cs="Arial"/>
                <w:sz w:val="12"/>
                <w:szCs w:val="12"/>
                <w:lang w:val="en-GB" w:eastAsia="mk-MK"/>
              </w:rPr>
              <w:t>MoF Budget</w:t>
            </w:r>
          </w:p>
        </w:tc>
        <w:tc>
          <w:tcPr>
            <w:tcW w:w="1506" w:type="dxa"/>
            <w:gridSpan w:val="4"/>
            <w:shd w:val="clear" w:color="000000" w:fill="FFFF99"/>
            <w:vAlign w:val="center"/>
          </w:tcPr>
          <w:p w14:paraId="33A20F2C"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p>
        </w:tc>
      </w:tr>
      <w:tr w:rsidR="00DF7303" w:rsidRPr="00D30847" w14:paraId="21774CCA" w14:textId="77777777" w:rsidTr="00FD4DDE">
        <w:trPr>
          <w:gridBefore w:val="3"/>
          <w:gridAfter w:val="1"/>
          <w:wBefore w:w="37" w:type="dxa"/>
          <w:wAfter w:w="52" w:type="dxa"/>
          <w:trHeight w:val="309"/>
          <w:jc w:val="center"/>
        </w:trPr>
        <w:tc>
          <w:tcPr>
            <w:tcW w:w="2303" w:type="dxa"/>
            <w:gridSpan w:val="3"/>
            <w:vMerge/>
            <w:tcBorders>
              <w:top w:val="nil"/>
              <w:left w:val="nil"/>
              <w:bottom w:val="nil"/>
              <w:right w:val="single" w:sz="8" w:space="0" w:color="000000"/>
            </w:tcBorders>
            <w:vAlign w:val="center"/>
            <w:hideMark/>
          </w:tcPr>
          <w:p w14:paraId="5DA072E5" w14:textId="77777777" w:rsidR="00DF7303" w:rsidRPr="00D30847" w:rsidRDefault="00DF7303" w:rsidP="00DF7303">
            <w:pPr>
              <w:spacing w:after="0" w:line="240" w:lineRule="auto"/>
              <w:rPr>
                <w:rFonts w:ascii="Arial" w:eastAsia="Times New Roman" w:hAnsi="Arial" w:cs="Arial"/>
                <w:b/>
                <w:bCs/>
                <w:sz w:val="12"/>
                <w:szCs w:val="12"/>
                <w:lang w:val="en-GB" w:eastAsia="mk-MK"/>
              </w:rPr>
            </w:pPr>
          </w:p>
        </w:tc>
        <w:tc>
          <w:tcPr>
            <w:tcW w:w="1836" w:type="dxa"/>
            <w:gridSpan w:val="5"/>
            <w:vMerge w:val="restart"/>
            <w:tcBorders>
              <w:left w:val="single" w:sz="8" w:space="0" w:color="000000"/>
            </w:tcBorders>
            <w:shd w:val="clear" w:color="000000" w:fill="FFFF99"/>
            <w:vAlign w:val="center"/>
            <w:hideMark/>
          </w:tcPr>
          <w:p w14:paraId="6F649062" w14:textId="433E3170"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4.Social media presence for increased transparency and education in public finances</w:t>
            </w:r>
          </w:p>
        </w:tc>
        <w:tc>
          <w:tcPr>
            <w:tcW w:w="1194" w:type="dxa"/>
            <w:gridSpan w:val="2"/>
            <w:vMerge w:val="restart"/>
            <w:shd w:val="clear" w:color="000000" w:fill="FFFF99"/>
            <w:vAlign w:val="center"/>
            <w:hideMark/>
          </w:tcPr>
          <w:p w14:paraId="0003ED9A" w14:textId="43FB7C1D"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2025</w:t>
            </w:r>
          </w:p>
        </w:tc>
        <w:tc>
          <w:tcPr>
            <w:tcW w:w="1418" w:type="dxa"/>
            <w:gridSpan w:val="3"/>
            <w:vMerge w:val="restart"/>
            <w:shd w:val="clear" w:color="000000" w:fill="FFFF99"/>
            <w:vAlign w:val="center"/>
            <w:hideMark/>
          </w:tcPr>
          <w:p w14:paraId="31BED2EF" w14:textId="21D549FD"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MoF </w:t>
            </w:r>
          </w:p>
        </w:tc>
        <w:tc>
          <w:tcPr>
            <w:tcW w:w="1644" w:type="dxa"/>
            <w:gridSpan w:val="3"/>
            <w:vMerge w:val="restart"/>
            <w:shd w:val="clear" w:color="000000" w:fill="FFFF99"/>
            <w:vAlign w:val="center"/>
            <w:hideMark/>
          </w:tcPr>
          <w:p w14:paraId="00AEF831" w14:textId="152EF511" w:rsidR="00DF7303" w:rsidRPr="00D30847" w:rsidRDefault="008849D6"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758" w:type="dxa"/>
            <w:gridSpan w:val="4"/>
            <w:vMerge w:val="restart"/>
            <w:shd w:val="clear" w:color="000000" w:fill="FFFF99"/>
            <w:vAlign w:val="center"/>
            <w:hideMark/>
          </w:tcPr>
          <w:p w14:paraId="5374172D" w14:textId="586CAB48"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0</w:t>
            </w:r>
          </w:p>
          <w:p w14:paraId="27A9F15B"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p>
        </w:tc>
        <w:tc>
          <w:tcPr>
            <w:tcW w:w="1842" w:type="dxa"/>
            <w:gridSpan w:val="4"/>
            <w:vMerge w:val="restart"/>
            <w:shd w:val="clear" w:color="000000" w:fill="FFFF99"/>
            <w:vAlign w:val="center"/>
            <w:hideMark/>
          </w:tcPr>
          <w:p w14:paraId="3D9CE8C8" w14:textId="19A4DC19"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506" w:type="dxa"/>
            <w:gridSpan w:val="4"/>
            <w:vMerge w:val="restart"/>
            <w:shd w:val="clear" w:color="000000" w:fill="FFFF99"/>
            <w:vAlign w:val="center"/>
            <w:hideMark/>
          </w:tcPr>
          <w:p w14:paraId="479B0763" w14:textId="3755B100"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r>
      <w:tr w:rsidR="00DF7303" w:rsidRPr="00D30847" w14:paraId="6FBE1C05" w14:textId="77777777" w:rsidTr="00FD4DDE">
        <w:trPr>
          <w:gridBefore w:val="3"/>
          <w:gridAfter w:val="1"/>
          <w:wBefore w:w="37" w:type="dxa"/>
          <w:wAfter w:w="52" w:type="dxa"/>
          <w:trHeight w:val="124"/>
          <w:jc w:val="center"/>
        </w:trPr>
        <w:tc>
          <w:tcPr>
            <w:tcW w:w="1288" w:type="dxa"/>
            <w:tcBorders>
              <w:top w:val="nil"/>
              <w:left w:val="nil"/>
              <w:bottom w:val="nil"/>
              <w:right w:val="nil"/>
            </w:tcBorders>
            <w:shd w:val="clear" w:color="000000" w:fill="FFFFFF"/>
            <w:vAlign w:val="center"/>
            <w:hideMark/>
          </w:tcPr>
          <w:p w14:paraId="78C9A377" w14:textId="77777777"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 </w:t>
            </w:r>
          </w:p>
        </w:tc>
        <w:tc>
          <w:tcPr>
            <w:tcW w:w="1015" w:type="dxa"/>
            <w:gridSpan w:val="2"/>
            <w:tcBorders>
              <w:top w:val="nil"/>
              <w:left w:val="nil"/>
              <w:bottom w:val="nil"/>
              <w:right w:val="single" w:sz="8" w:space="0" w:color="000000"/>
            </w:tcBorders>
            <w:shd w:val="clear" w:color="000000" w:fill="FFFFFF"/>
            <w:vAlign w:val="center"/>
            <w:hideMark/>
          </w:tcPr>
          <w:p w14:paraId="6A91145F" w14:textId="77777777"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 </w:t>
            </w:r>
          </w:p>
        </w:tc>
        <w:tc>
          <w:tcPr>
            <w:tcW w:w="1836" w:type="dxa"/>
            <w:gridSpan w:val="5"/>
            <w:vMerge/>
            <w:tcBorders>
              <w:left w:val="single" w:sz="8" w:space="0" w:color="000000"/>
            </w:tcBorders>
            <w:vAlign w:val="center"/>
            <w:hideMark/>
          </w:tcPr>
          <w:p w14:paraId="5AC7825C" w14:textId="77777777" w:rsidR="00DF7303" w:rsidRPr="00D30847" w:rsidRDefault="00DF7303" w:rsidP="00DF7303">
            <w:pPr>
              <w:spacing w:after="0" w:line="240" w:lineRule="auto"/>
              <w:rPr>
                <w:rFonts w:ascii="Arial" w:eastAsia="Times New Roman" w:hAnsi="Arial" w:cs="Arial"/>
                <w:sz w:val="12"/>
                <w:szCs w:val="12"/>
                <w:lang w:val="en-GB" w:eastAsia="mk-MK"/>
              </w:rPr>
            </w:pPr>
          </w:p>
        </w:tc>
        <w:tc>
          <w:tcPr>
            <w:tcW w:w="1194" w:type="dxa"/>
            <w:gridSpan w:val="2"/>
            <w:vMerge/>
            <w:vAlign w:val="center"/>
            <w:hideMark/>
          </w:tcPr>
          <w:p w14:paraId="32E0FB4F" w14:textId="77777777" w:rsidR="00DF7303" w:rsidRPr="00D30847" w:rsidRDefault="00DF7303" w:rsidP="00DF7303">
            <w:pPr>
              <w:spacing w:after="0" w:line="240" w:lineRule="auto"/>
              <w:rPr>
                <w:rFonts w:ascii="Arial" w:eastAsia="Times New Roman" w:hAnsi="Arial" w:cs="Arial"/>
                <w:sz w:val="12"/>
                <w:szCs w:val="12"/>
                <w:lang w:val="en-GB" w:eastAsia="mk-MK"/>
              </w:rPr>
            </w:pPr>
          </w:p>
        </w:tc>
        <w:tc>
          <w:tcPr>
            <w:tcW w:w="1418" w:type="dxa"/>
            <w:gridSpan w:val="3"/>
            <w:vMerge/>
            <w:vAlign w:val="center"/>
            <w:hideMark/>
          </w:tcPr>
          <w:p w14:paraId="7C15D126" w14:textId="77777777" w:rsidR="00DF7303" w:rsidRPr="00D30847" w:rsidRDefault="00DF7303" w:rsidP="00DF7303">
            <w:pPr>
              <w:spacing w:after="0" w:line="240" w:lineRule="auto"/>
              <w:rPr>
                <w:rFonts w:ascii="Arial" w:eastAsia="Times New Roman" w:hAnsi="Arial" w:cs="Arial"/>
                <w:sz w:val="12"/>
                <w:szCs w:val="12"/>
                <w:lang w:val="en-GB" w:eastAsia="mk-MK"/>
              </w:rPr>
            </w:pPr>
          </w:p>
        </w:tc>
        <w:tc>
          <w:tcPr>
            <w:tcW w:w="1644" w:type="dxa"/>
            <w:gridSpan w:val="3"/>
            <w:vMerge/>
            <w:vAlign w:val="center"/>
            <w:hideMark/>
          </w:tcPr>
          <w:p w14:paraId="6C059BA2" w14:textId="77777777" w:rsidR="00DF7303" w:rsidRPr="00D30847" w:rsidRDefault="00DF7303" w:rsidP="00DF7303">
            <w:pPr>
              <w:spacing w:after="0" w:line="240" w:lineRule="auto"/>
              <w:rPr>
                <w:rFonts w:ascii="Arial" w:eastAsia="Times New Roman" w:hAnsi="Arial" w:cs="Arial"/>
                <w:sz w:val="12"/>
                <w:szCs w:val="12"/>
                <w:lang w:val="en-GB" w:eastAsia="mk-MK"/>
              </w:rPr>
            </w:pPr>
          </w:p>
        </w:tc>
        <w:tc>
          <w:tcPr>
            <w:tcW w:w="1758" w:type="dxa"/>
            <w:gridSpan w:val="4"/>
            <w:vMerge/>
            <w:shd w:val="clear" w:color="000000" w:fill="FFFF99"/>
            <w:vAlign w:val="center"/>
            <w:hideMark/>
          </w:tcPr>
          <w:p w14:paraId="2E30875F"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p>
        </w:tc>
        <w:tc>
          <w:tcPr>
            <w:tcW w:w="1842" w:type="dxa"/>
            <w:gridSpan w:val="4"/>
            <w:vMerge/>
            <w:shd w:val="clear" w:color="000000" w:fill="FFFF99"/>
            <w:vAlign w:val="center"/>
            <w:hideMark/>
          </w:tcPr>
          <w:p w14:paraId="16C6022F"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p>
        </w:tc>
        <w:tc>
          <w:tcPr>
            <w:tcW w:w="1506" w:type="dxa"/>
            <w:gridSpan w:val="4"/>
            <w:vMerge/>
            <w:vAlign w:val="center"/>
            <w:hideMark/>
          </w:tcPr>
          <w:p w14:paraId="454E812B" w14:textId="77777777" w:rsidR="00DF7303" w:rsidRPr="00D30847" w:rsidRDefault="00DF7303" w:rsidP="00DF7303">
            <w:pPr>
              <w:spacing w:after="0" w:line="240" w:lineRule="auto"/>
              <w:rPr>
                <w:rFonts w:ascii="Arial" w:eastAsia="Times New Roman" w:hAnsi="Arial" w:cs="Arial"/>
                <w:sz w:val="12"/>
                <w:szCs w:val="12"/>
                <w:lang w:val="en-GB" w:eastAsia="mk-MK"/>
              </w:rPr>
            </w:pPr>
          </w:p>
        </w:tc>
      </w:tr>
      <w:tr w:rsidR="00DF7303" w:rsidRPr="00D30847" w14:paraId="7262C5AB" w14:textId="77777777" w:rsidTr="00FD4DDE">
        <w:trPr>
          <w:gridBefore w:val="3"/>
          <w:gridAfter w:val="1"/>
          <w:wBefore w:w="37" w:type="dxa"/>
          <w:wAfter w:w="52" w:type="dxa"/>
          <w:trHeight w:val="207"/>
          <w:jc w:val="center"/>
        </w:trPr>
        <w:tc>
          <w:tcPr>
            <w:tcW w:w="13501" w:type="dxa"/>
            <w:gridSpan w:val="28"/>
            <w:shd w:val="clear" w:color="000000" w:fill="9BD2ED"/>
            <w:vAlign w:val="center"/>
            <w:hideMark/>
          </w:tcPr>
          <w:p w14:paraId="6B45DE01" w14:textId="41EB56EB" w:rsidR="00DF7303" w:rsidRPr="00D30847" w:rsidRDefault="00DF7303" w:rsidP="00DF7303">
            <w:pPr>
              <w:spacing w:after="0" w:line="240" w:lineRule="auto"/>
              <w:jc w:val="both"/>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Measure 2. Development of a program for head servants</w:t>
            </w:r>
          </w:p>
        </w:tc>
      </w:tr>
      <w:tr w:rsidR="00DF7303" w:rsidRPr="00D30847" w14:paraId="323C6676" w14:textId="77777777" w:rsidTr="00FD4DDE">
        <w:trPr>
          <w:gridBefore w:val="3"/>
          <w:gridAfter w:val="1"/>
          <w:wBefore w:w="37" w:type="dxa"/>
          <w:wAfter w:w="52" w:type="dxa"/>
          <w:trHeight w:val="267"/>
          <w:jc w:val="center"/>
        </w:trPr>
        <w:tc>
          <w:tcPr>
            <w:tcW w:w="2303" w:type="dxa"/>
            <w:gridSpan w:val="3"/>
            <w:vMerge w:val="restart"/>
            <w:tcBorders>
              <w:top w:val="nil"/>
              <w:left w:val="nil"/>
              <w:bottom w:val="nil"/>
              <w:right w:val="single" w:sz="8" w:space="0" w:color="000000"/>
            </w:tcBorders>
            <w:shd w:val="clear" w:color="auto" w:fill="auto"/>
            <w:vAlign w:val="center"/>
            <w:hideMark/>
          </w:tcPr>
          <w:p w14:paraId="52463452"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c>
          <w:tcPr>
            <w:tcW w:w="1836" w:type="dxa"/>
            <w:gridSpan w:val="5"/>
            <w:tcBorders>
              <w:left w:val="single" w:sz="8" w:space="0" w:color="000000"/>
            </w:tcBorders>
            <w:shd w:val="clear" w:color="000000" w:fill="9BD2ED"/>
            <w:vAlign w:val="center"/>
            <w:hideMark/>
          </w:tcPr>
          <w:p w14:paraId="6A5209B9" w14:textId="5B6A1E15"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Performance Indicator</w:t>
            </w:r>
          </w:p>
        </w:tc>
        <w:tc>
          <w:tcPr>
            <w:tcW w:w="1194" w:type="dxa"/>
            <w:gridSpan w:val="2"/>
            <w:shd w:val="clear" w:color="000000" w:fill="9BD2ED"/>
            <w:vAlign w:val="center"/>
            <w:hideMark/>
          </w:tcPr>
          <w:p w14:paraId="684BF989" w14:textId="5F0EF04A"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Data Source</w:t>
            </w:r>
          </w:p>
        </w:tc>
        <w:tc>
          <w:tcPr>
            <w:tcW w:w="1418" w:type="dxa"/>
            <w:gridSpan w:val="3"/>
            <w:shd w:val="clear" w:color="000000" w:fill="9BD2ED"/>
            <w:vAlign w:val="center"/>
            <w:hideMark/>
          </w:tcPr>
          <w:p w14:paraId="45B0FC39" w14:textId="7C72538D"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Baseline FY23</w:t>
            </w:r>
          </w:p>
        </w:tc>
        <w:tc>
          <w:tcPr>
            <w:tcW w:w="1644" w:type="dxa"/>
            <w:gridSpan w:val="3"/>
            <w:shd w:val="clear" w:color="000000" w:fill="9BD2ED"/>
            <w:vAlign w:val="center"/>
            <w:hideMark/>
          </w:tcPr>
          <w:p w14:paraId="31C8EF6C" w14:textId="48FC54CA"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FY25</w:t>
            </w:r>
          </w:p>
        </w:tc>
        <w:tc>
          <w:tcPr>
            <w:tcW w:w="1758" w:type="dxa"/>
            <w:gridSpan w:val="4"/>
            <w:shd w:val="clear" w:color="000000" w:fill="9BD2ED"/>
            <w:vAlign w:val="center"/>
            <w:hideMark/>
          </w:tcPr>
          <w:p w14:paraId="0495DE7A" w14:textId="134D99EF"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FY26</w:t>
            </w:r>
          </w:p>
        </w:tc>
        <w:tc>
          <w:tcPr>
            <w:tcW w:w="1842" w:type="dxa"/>
            <w:gridSpan w:val="4"/>
            <w:shd w:val="clear" w:color="000000" w:fill="9BD2ED"/>
            <w:vAlign w:val="center"/>
            <w:hideMark/>
          </w:tcPr>
          <w:p w14:paraId="04849271" w14:textId="2317236B"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FY27</w:t>
            </w:r>
          </w:p>
        </w:tc>
        <w:tc>
          <w:tcPr>
            <w:tcW w:w="1506" w:type="dxa"/>
            <w:gridSpan w:val="4"/>
            <w:shd w:val="clear" w:color="000000" w:fill="9BD2ED"/>
            <w:vAlign w:val="center"/>
            <w:hideMark/>
          </w:tcPr>
          <w:p w14:paraId="6CF29B4A" w14:textId="49B67F2F"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FY28</w:t>
            </w:r>
          </w:p>
        </w:tc>
      </w:tr>
      <w:tr w:rsidR="00DF7303" w:rsidRPr="00D30847" w14:paraId="22428C00" w14:textId="77777777" w:rsidTr="00FD4DDE">
        <w:trPr>
          <w:gridBefore w:val="3"/>
          <w:gridAfter w:val="1"/>
          <w:wBefore w:w="37" w:type="dxa"/>
          <w:wAfter w:w="52" w:type="dxa"/>
          <w:trHeight w:val="270"/>
          <w:jc w:val="center"/>
        </w:trPr>
        <w:tc>
          <w:tcPr>
            <w:tcW w:w="2303" w:type="dxa"/>
            <w:gridSpan w:val="3"/>
            <w:vMerge/>
            <w:tcBorders>
              <w:top w:val="nil"/>
              <w:left w:val="nil"/>
              <w:bottom w:val="nil"/>
              <w:right w:val="single" w:sz="8" w:space="0" w:color="000000"/>
            </w:tcBorders>
            <w:vAlign w:val="center"/>
            <w:hideMark/>
          </w:tcPr>
          <w:p w14:paraId="52338B04" w14:textId="77777777" w:rsidR="00DF7303" w:rsidRPr="00D30847" w:rsidRDefault="00DF7303" w:rsidP="00DF7303">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1E69039A" w14:textId="7B4DABEC"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Developed Methodology for the preparation of an annual training program</w:t>
            </w:r>
          </w:p>
        </w:tc>
        <w:tc>
          <w:tcPr>
            <w:tcW w:w="1194" w:type="dxa"/>
            <w:gridSpan w:val="2"/>
            <w:shd w:val="clear" w:color="000000" w:fill="FFFF99"/>
            <w:vAlign w:val="center"/>
            <w:hideMark/>
          </w:tcPr>
          <w:p w14:paraId="3DBBFB0B"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MoF</w:t>
            </w:r>
          </w:p>
        </w:tc>
        <w:tc>
          <w:tcPr>
            <w:tcW w:w="1418" w:type="dxa"/>
            <w:gridSpan w:val="3"/>
            <w:shd w:val="clear" w:color="000000" w:fill="FFFF99"/>
            <w:vAlign w:val="center"/>
            <w:hideMark/>
          </w:tcPr>
          <w:p w14:paraId="6F9AB580"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644" w:type="dxa"/>
            <w:gridSpan w:val="3"/>
            <w:shd w:val="clear" w:color="000000" w:fill="FFFF99"/>
            <w:vAlign w:val="center"/>
            <w:hideMark/>
          </w:tcPr>
          <w:p w14:paraId="1D31EDE8" w14:textId="6DC97E6F"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758" w:type="dxa"/>
            <w:gridSpan w:val="4"/>
            <w:shd w:val="clear" w:color="000000" w:fill="FFFF99"/>
            <w:vAlign w:val="center"/>
            <w:hideMark/>
          </w:tcPr>
          <w:p w14:paraId="1F80A13E" w14:textId="66045259"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842" w:type="dxa"/>
            <w:gridSpan w:val="4"/>
            <w:shd w:val="clear" w:color="000000" w:fill="FFFF99"/>
            <w:vAlign w:val="center"/>
            <w:hideMark/>
          </w:tcPr>
          <w:p w14:paraId="24B697B3" w14:textId="4ED7FB12"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506" w:type="dxa"/>
            <w:gridSpan w:val="4"/>
            <w:shd w:val="clear" w:color="000000" w:fill="FFFF99"/>
            <w:vAlign w:val="center"/>
            <w:hideMark/>
          </w:tcPr>
          <w:p w14:paraId="0BE66F25" w14:textId="4EC7BA1B"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Developed Methodology for the preparation of an annual training program</w:t>
            </w:r>
          </w:p>
        </w:tc>
      </w:tr>
      <w:tr w:rsidR="00DF7303" w:rsidRPr="00D30847" w14:paraId="78534F19" w14:textId="77777777" w:rsidTr="00FD4DDE">
        <w:trPr>
          <w:gridBefore w:val="3"/>
          <w:gridAfter w:val="1"/>
          <w:wBefore w:w="37" w:type="dxa"/>
          <w:wAfter w:w="52" w:type="dxa"/>
          <w:trHeight w:val="270"/>
          <w:jc w:val="center"/>
        </w:trPr>
        <w:tc>
          <w:tcPr>
            <w:tcW w:w="2303" w:type="dxa"/>
            <w:gridSpan w:val="3"/>
            <w:vMerge/>
            <w:tcBorders>
              <w:top w:val="nil"/>
              <w:left w:val="nil"/>
              <w:bottom w:val="nil"/>
              <w:right w:val="single" w:sz="8" w:space="0" w:color="000000"/>
            </w:tcBorders>
            <w:vAlign w:val="center"/>
          </w:tcPr>
          <w:p w14:paraId="03E8F677" w14:textId="77777777" w:rsidR="00DF7303" w:rsidRPr="00D30847" w:rsidRDefault="00DF7303" w:rsidP="00DF7303">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tcPr>
          <w:p w14:paraId="1B43E6DC" w14:textId="343218B5"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Organized training for head servants</w:t>
            </w:r>
          </w:p>
        </w:tc>
        <w:tc>
          <w:tcPr>
            <w:tcW w:w="1194" w:type="dxa"/>
            <w:gridSpan w:val="2"/>
            <w:shd w:val="clear" w:color="000000" w:fill="FFFF99"/>
            <w:vAlign w:val="center"/>
          </w:tcPr>
          <w:p w14:paraId="16FC3F2C" w14:textId="737BBB19"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MoF</w:t>
            </w:r>
          </w:p>
        </w:tc>
        <w:tc>
          <w:tcPr>
            <w:tcW w:w="1418" w:type="dxa"/>
            <w:gridSpan w:val="3"/>
            <w:shd w:val="clear" w:color="000000" w:fill="FFFF99"/>
            <w:vAlign w:val="center"/>
          </w:tcPr>
          <w:p w14:paraId="661025C4" w14:textId="2CBE341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644" w:type="dxa"/>
            <w:gridSpan w:val="3"/>
            <w:shd w:val="clear" w:color="000000" w:fill="FFFF99"/>
            <w:vAlign w:val="center"/>
          </w:tcPr>
          <w:p w14:paraId="1485C58B" w14:textId="3322B56F"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758" w:type="dxa"/>
            <w:gridSpan w:val="4"/>
            <w:shd w:val="clear" w:color="000000" w:fill="FFFF99"/>
            <w:vAlign w:val="center"/>
          </w:tcPr>
          <w:p w14:paraId="6AF82A34" w14:textId="25A7EAB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842" w:type="dxa"/>
            <w:gridSpan w:val="4"/>
            <w:shd w:val="clear" w:color="000000" w:fill="FFFF99"/>
            <w:vAlign w:val="center"/>
          </w:tcPr>
          <w:p w14:paraId="4D77FC62" w14:textId="1180A5EC"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506" w:type="dxa"/>
            <w:gridSpan w:val="4"/>
            <w:shd w:val="clear" w:color="000000" w:fill="FFFF99"/>
            <w:vAlign w:val="center"/>
          </w:tcPr>
          <w:p w14:paraId="0F1A203C" w14:textId="333E6D5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Organized 2 trainings for head servants</w:t>
            </w:r>
          </w:p>
        </w:tc>
      </w:tr>
      <w:tr w:rsidR="00DF7303" w:rsidRPr="00D30847" w14:paraId="5CF1832C" w14:textId="77777777" w:rsidTr="00FD4DDE">
        <w:trPr>
          <w:gridBefore w:val="3"/>
          <w:gridAfter w:val="1"/>
          <w:wBefore w:w="37" w:type="dxa"/>
          <w:wAfter w:w="52" w:type="dxa"/>
          <w:trHeight w:val="317"/>
          <w:jc w:val="center"/>
        </w:trPr>
        <w:tc>
          <w:tcPr>
            <w:tcW w:w="2303" w:type="dxa"/>
            <w:gridSpan w:val="3"/>
            <w:vMerge/>
            <w:tcBorders>
              <w:top w:val="nil"/>
              <w:left w:val="nil"/>
              <w:bottom w:val="nil"/>
              <w:right w:val="single" w:sz="8" w:space="0" w:color="000000"/>
            </w:tcBorders>
            <w:vAlign w:val="center"/>
            <w:hideMark/>
          </w:tcPr>
          <w:p w14:paraId="6E01A042" w14:textId="77777777" w:rsidR="00DF7303" w:rsidRPr="00D30847" w:rsidRDefault="00DF7303" w:rsidP="00DF7303">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9BD2ED"/>
            <w:vAlign w:val="center"/>
            <w:hideMark/>
          </w:tcPr>
          <w:p w14:paraId="4F6DF006" w14:textId="667180A1"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Activities</w:t>
            </w:r>
          </w:p>
        </w:tc>
        <w:tc>
          <w:tcPr>
            <w:tcW w:w="1194" w:type="dxa"/>
            <w:gridSpan w:val="2"/>
            <w:shd w:val="clear" w:color="000000" w:fill="9BD2ED"/>
            <w:vAlign w:val="center"/>
            <w:hideMark/>
          </w:tcPr>
          <w:p w14:paraId="479DED52" w14:textId="589591BA"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Implementation period</w:t>
            </w:r>
          </w:p>
        </w:tc>
        <w:tc>
          <w:tcPr>
            <w:tcW w:w="1418" w:type="dxa"/>
            <w:gridSpan w:val="3"/>
            <w:shd w:val="clear" w:color="000000" w:fill="9BD2ED"/>
            <w:vAlign w:val="center"/>
            <w:hideMark/>
          </w:tcPr>
          <w:p w14:paraId="10A64626" w14:textId="7D047085"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Responsible institution</w:t>
            </w:r>
          </w:p>
        </w:tc>
        <w:tc>
          <w:tcPr>
            <w:tcW w:w="1644" w:type="dxa"/>
            <w:gridSpan w:val="3"/>
            <w:shd w:val="clear" w:color="000000" w:fill="9BD2ED"/>
            <w:vAlign w:val="center"/>
            <w:hideMark/>
          </w:tcPr>
          <w:p w14:paraId="55DDCDBC" w14:textId="2E5DAA5C"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Other partners</w:t>
            </w:r>
          </w:p>
        </w:tc>
        <w:tc>
          <w:tcPr>
            <w:tcW w:w="1758" w:type="dxa"/>
            <w:gridSpan w:val="4"/>
            <w:shd w:val="clear" w:color="000000" w:fill="9BD2ED"/>
            <w:vAlign w:val="center"/>
            <w:hideMark/>
          </w:tcPr>
          <w:p w14:paraId="392A8C66" w14:textId="77777777"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Costs</w:t>
            </w:r>
          </w:p>
        </w:tc>
        <w:tc>
          <w:tcPr>
            <w:tcW w:w="1842" w:type="dxa"/>
            <w:gridSpan w:val="4"/>
            <w:shd w:val="clear" w:color="000000" w:fill="9BD2ED"/>
            <w:vAlign w:val="center"/>
            <w:hideMark/>
          </w:tcPr>
          <w:p w14:paraId="3058FC7F" w14:textId="49116EE5" w:rsidR="00DF7303" w:rsidRPr="00D30847" w:rsidRDefault="00DF7303" w:rsidP="00DF7303">
            <w:pPr>
              <w:spacing w:after="0" w:line="240" w:lineRule="auto"/>
              <w:jc w:val="both"/>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Source of financing</w:t>
            </w:r>
          </w:p>
        </w:tc>
        <w:tc>
          <w:tcPr>
            <w:tcW w:w="1506" w:type="dxa"/>
            <w:gridSpan w:val="4"/>
            <w:shd w:val="clear" w:color="000000" w:fill="9BD2ED"/>
            <w:vAlign w:val="center"/>
            <w:hideMark/>
          </w:tcPr>
          <w:p w14:paraId="60DB6D00" w14:textId="77777777"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 </w:t>
            </w:r>
          </w:p>
        </w:tc>
      </w:tr>
      <w:tr w:rsidR="00DF7303" w:rsidRPr="00D30847" w14:paraId="64DC2F4B" w14:textId="77777777" w:rsidTr="00FD4DDE">
        <w:trPr>
          <w:gridBefore w:val="3"/>
          <w:gridAfter w:val="1"/>
          <w:wBefore w:w="37" w:type="dxa"/>
          <w:wAfter w:w="52" w:type="dxa"/>
          <w:trHeight w:val="510"/>
          <w:jc w:val="center"/>
        </w:trPr>
        <w:tc>
          <w:tcPr>
            <w:tcW w:w="2303" w:type="dxa"/>
            <w:gridSpan w:val="3"/>
            <w:vMerge/>
            <w:tcBorders>
              <w:top w:val="nil"/>
              <w:left w:val="nil"/>
              <w:bottom w:val="nil"/>
              <w:right w:val="single" w:sz="8" w:space="0" w:color="000000"/>
            </w:tcBorders>
            <w:vAlign w:val="center"/>
          </w:tcPr>
          <w:p w14:paraId="38421796" w14:textId="77777777" w:rsidR="00DF7303" w:rsidRPr="00D30847" w:rsidRDefault="00DF7303" w:rsidP="00DF7303">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tcPr>
          <w:p w14:paraId="5A8F9ED8" w14:textId="309AFFAC"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 Developing a methodology for preparing an annual training program</w:t>
            </w:r>
          </w:p>
        </w:tc>
        <w:tc>
          <w:tcPr>
            <w:tcW w:w="1194" w:type="dxa"/>
            <w:gridSpan w:val="2"/>
            <w:shd w:val="clear" w:color="000000" w:fill="FFFF99"/>
            <w:vAlign w:val="center"/>
          </w:tcPr>
          <w:p w14:paraId="52CDBE00" w14:textId="454F31DD"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2028</w:t>
            </w:r>
          </w:p>
        </w:tc>
        <w:tc>
          <w:tcPr>
            <w:tcW w:w="1418" w:type="dxa"/>
            <w:gridSpan w:val="3"/>
            <w:shd w:val="clear" w:color="000000" w:fill="FFFF99"/>
            <w:vAlign w:val="center"/>
          </w:tcPr>
          <w:p w14:paraId="39FEF7AB" w14:textId="0A38D6F6"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MoF </w:t>
            </w:r>
          </w:p>
        </w:tc>
        <w:tc>
          <w:tcPr>
            <w:tcW w:w="1644" w:type="dxa"/>
            <w:gridSpan w:val="3"/>
            <w:shd w:val="clear" w:color="000000" w:fill="FFFF99"/>
            <w:vAlign w:val="center"/>
          </w:tcPr>
          <w:p w14:paraId="057023A8"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Donators</w:t>
            </w:r>
          </w:p>
        </w:tc>
        <w:tc>
          <w:tcPr>
            <w:tcW w:w="1758" w:type="dxa"/>
            <w:gridSpan w:val="4"/>
            <w:shd w:val="clear" w:color="000000" w:fill="FFFF99"/>
            <w:vAlign w:val="center"/>
          </w:tcPr>
          <w:p w14:paraId="3A1490EA" w14:textId="419B4F84"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8,000</w:t>
            </w:r>
          </w:p>
        </w:tc>
        <w:tc>
          <w:tcPr>
            <w:tcW w:w="1842" w:type="dxa"/>
            <w:gridSpan w:val="4"/>
            <w:shd w:val="clear" w:color="000000" w:fill="FFFF99"/>
            <w:vAlign w:val="center"/>
          </w:tcPr>
          <w:p w14:paraId="42083347" w14:textId="5A11C0D2" w:rsidR="00DF7303" w:rsidRPr="00D30847" w:rsidRDefault="00690CC4"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Financial gap</w:t>
            </w:r>
          </w:p>
        </w:tc>
        <w:tc>
          <w:tcPr>
            <w:tcW w:w="1506" w:type="dxa"/>
            <w:gridSpan w:val="4"/>
            <w:shd w:val="clear" w:color="000000" w:fill="FFFF99"/>
            <w:vAlign w:val="center"/>
          </w:tcPr>
          <w:p w14:paraId="4FA41591" w14:textId="2DEB4F80" w:rsidR="00DF7303" w:rsidRPr="00D30847" w:rsidRDefault="00DF7303" w:rsidP="00DF7303">
            <w:pPr>
              <w:spacing w:after="0" w:line="240" w:lineRule="auto"/>
              <w:jc w:val="center"/>
              <w:rPr>
                <w:rFonts w:ascii="Arial" w:eastAsia="Times New Roman" w:hAnsi="Arial" w:cs="Arial"/>
                <w:sz w:val="12"/>
                <w:szCs w:val="12"/>
                <w:lang w:val="en-GB" w:eastAsia="mk-MK"/>
              </w:rPr>
            </w:pPr>
          </w:p>
        </w:tc>
      </w:tr>
      <w:tr w:rsidR="00DF7303" w:rsidRPr="00D30847" w14:paraId="0A9DA991" w14:textId="77777777" w:rsidTr="00FD4DDE">
        <w:trPr>
          <w:gridBefore w:val="3"/>
          <w:gridAfter w:val="1"/>
          <w:wBefore w:w="37" w:type="dxa"/>
          <w:wAfter w:w="52" w:type="dxa"/>
          <w:trHeight w:val="412"/>
          <w:jc w:val="center"/>
        </w:trPr>
        <w:tc>
          <w:tcPr>
            <w:tcW w:w="2303" w:type="dxa"/>
            <w:gridSpan w:val="3"/>
            <w:vMerge/>
            <w:tcBorders>
              <w:top w:val="nil"/>
              <w:left w:val="nil"/>
              <w:bottom w:val="nil"/>
              <w:right w:val="single" w:sz="8" w:space="0" w:color="000000"/>
            </w:tcBorders>
            <w:vAlign w:val="center"/>
            <w:hideMark/>
          </w:tcPr>
          <w:p w14:paraId="6E0F455B" w14:textId="77777777" w:rsidR="00DF7303" w:rsidRPr="00D30847" w:rsidRDefault="00DF7303" w:rsidP="00DF7303">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5AE4B097" w14:textId="6BFDE36D"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 Organizing trainings</w:t>
            </w:r>
          </w:p>
        </w:tc>
        <w:tc>
          <w:tcPr>
            <w:tcW w:w="1194" w:type="dxa"/>
            <w:gridSpan w:val="2"/>
            <w:shd w:val="clear" w:color="000000" w:fill="FFFF99"/>
            <w:vAlign w:val="center"/>
            <w:hideMark/>
          </w:tcPr>
          <w:p w14:paraId="12576680" w14:textId="060AB221"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2028</w:t>
            </w:r>
          </w:p>
        </w:tc>
        <w:tc>
          <w:tcPr>
            <w:tcW w:w="1418" w:type="dxa"/>
            <w:gridSpan w:val="3"/>
            <w:shd w:val="clear" w:color="000000" w:fill="FFFF99"/>
            <w:vAlign w:val="center"/>
            <w:hideMark/>
          </w:tcPr>
          <w:p w14:paraId="3E040794" w14:textId="63605FCC"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MoF </w:t>
            </w:r>
          </w:p>
        </w:tc>
        <w:tc>
          <w:tcPr>
            <w:tcW w:w="1644" w:type="dxa"/>
            <w:gridSpan w:val="3"/>
            <w:shd w:val="clear" w:color="000000" w:fill="FFFF99"/>
            <w:vAlign w:val="center"/>
            <w:hideMark/>
          </w:tcPr>
          <w:p w14:paraId="3BA392C1"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Donators</w:t>
            </w:r>
          </w:p>
        </w:tc>
        <w:tc>
          <w:tcPr>
            <w:tcW w:w="1758" w:type="dxa"/>
            <w:gridSpan w:val="4"/>
            <w:shd w:val="clear" w:color="000000" w:fill="FFFF99"/>
            <w:vAlign w:val="center"/>
            <w:hideMark/>
          </w:tcPr>
          <w:p w14:paraId="0D41D5BA"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p>
          <w:p w14:paraId="31B0EB5B" w14:textId="0347FDB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2.000</w:t>
            </w:r>
          </w:p>
        </w:tc>
        <w:tc>
          <w:tcPr>
            <w:tcW w:w="1842" w:type="dxa"/>
            <w:gridSpan w:val="4"/>
            <w:shd w:val="clear" w:color="000000" w:fill="FFFF99"/>
            <w:vAlign w:val="center"/>
            <w:hideMark/>
          </w:tcPr>
          <w:p w14:paraId="6B41D108" w14:textId="14CADCB2"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MoF Budget</w:t>
            </w:r>
            <w:r w:rsidRPr="00D30847" w:rsidDel="00AA4CF8">
              <w:rPr>
                <w:rFonts w:ascii="Arial" w:eastAsia="Times New Roman" w:hAnsi="Arial" w:cs="Arial"/>
                <w:sz w:val="12"/>
                <w:szCs w:val="12"/>
                <w:lang w:val="en-GB" w:eastAsia="mk-MK"/>
              </w:rPr>
              <w:t xml:space="preserve"> </w:t>
            </w:r>
          </w:p>
        </w:tc>
        <w:tc>
          <w:tcPr>
            <w:tcW w:w="1506" w:type="dxa"/>
            <w:gridSpan w:val="4"/>
            <w:shd w:val="clear" w:color="000000" w:fill="FFFF99"/>
            <w:vAlign w:val="center"/>
            <w:hideMark/>
          </w:tcPr>
          <w:p w14:paraId="56FD0AFA" w14:textId="534234AA" w:rsidR="00DF7303" w:rsidRPr="00D30847" w:rsidRDefault="00DF7303" w:rsidP="00DF7303">
            <w:pPr>
              <w:spacing w:after="0" w:line="240" w:lineRule="auto"/>
              <w:jc w:val="center"/>
              <w:rPr>
                <w:rFonts w:ascii="Arial" w:eastAsia="Times New Roman" w:hAnsi="Arial" w:cs="Arial"/>
                <w:sz w:val="12"/>
                <w:szCs w:val="12"/>
                <w:lang w:val="en-GB" w:eastAsia="mk-MK"/>
              </w:rPr>
            </w:pPr>
          </w:p>
          <w:p w14:paraId="449B0863"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r>
      <w:tr w:rsidR="00DF7303" w:rsidRPr="00D30847" w14:paraId="727FA426" w14:textId="77777777" w:rsidTr="00FD4DDE">
        <w:trPr>
          <w:gridBefore w:val="3"/>
          <w:gridAfter w:val="1"/>
          <w:wBefore w:w="37" w:type="dxa"/>
          <w:wAfter w:w="52" w:type="dxa"/>
          <w:trHeight w:val="190"/>
          <w:jc w:val="center"/>
        </w:trPr>
        <w:tc>
          <w:tcPr>
            <w:tcW w:w="13501" w:type="dxa"/>
            <w:gridSpan w:val="28"/>
            <w:shd w:val="clear" w:color="000000" w:fill="9BD2ED"/>
            <w:vAlign w:val="center"/>
            <w:hideMark/>
          </w:tcPr>
          <w:p w14:paraId="08A6650F" w14:textId="67062AEE" w:rsidR="00DF7303" w:rsidRPr="00D30847" w:rsidRDefault="00DF7303" w:rsidP="00DF7303">
            <w:pPr>
              <w:spacing w:after="0" w:line="240" w:lineRule="auto"/>
              <w:jc w:val="both"/>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Measure 3. Involvement of stakeholders and the public</w:t>
            </w:r>
          </w:p>
        </w:tc>
      </w:tr>
      <w:tr w:rsidR="00DF7303" w:rsidRPr="00D30847" w14:paraId="585829BF" w14:textId="77777777" w:rsidTr="00FD4DDE">
        <w:trPr>
          <w:gridBefore w:val="3"/>
          <w:gridAfter w:val="1"/>
          <w:wBefore w:w="37" w:type="dxa"/>
          <w:wAfter w:w="52" w:type="dxa"/>
          <w:trHeight w:val="223"/>
          <w:jc w:val="center"/>
        </w:trPr>
        <w:tc>
          <w:tcPr>
            <w:tcW w:w="2303" w:type="dxa"/>
            <w:gridSpan w:val="3"/>
            <w:vMerge w:val="restart"/>
            <w:tcBorders>
              <w:top w:val="nil"/>
              <w:left w:val="nil"/>
              <w:bottom w:val="nil"/>
              <w:right w:val="single" w:sz="8" w:space="0" w:color="000000"/>
            </w:tcBorders>
            <w:shd w:val="clear" w:color="auto" w:fill="auto"/>
            <w:vAlign w:val="center"/>
            <w:hideMark/>
          </w:tcPr>
          <w:p w14:paraId="25C92C62"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c>
          <w:tcPr>
            <w:tcW w:w="1836" w:type="dxa"/>
            <w:gridSpan w:val="5"/>
            <w:tcBorders>
              <w:left w:val="single" w:sz="8" w:space="0" w:color="000000"/>
            </w:tcBorders>
            <w:shd w:val="clear" w:color="000000" w:fill="9BD2ED"/>
            <w:vAlign w:val="center"/>
            <w:hideMark/>
          </w:tcPr>
          <w:p w14:paraId="31B878B4" w14:textId="552D8C13"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Performance Indicator</w:t>
            </w:r>
          </w:p>
        </w:tc>
        <w:tc>
          <w:tcPr>
            <w:tcW w:w="1194" w:type="dxa"/>
            <w:gridSpan w:val="2"/>
            <w:shd w:val="clear" w:color="000000" w:fill="9BD2ED"/>
            <w:vAlign w:val="center"/>
            <w:hideMark/>
          </w:tcPr>
          <w:p w14:paraId="0CFB67B6" w14:textId="4F63A30C"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Data Source</w:t>
            </w:r>
          </w:p>
        </w:tc>
        <w:tc>
          <w:tcPr>
            <w:tcW w:w="1418" w:type="dxa"/>
            <w:gridSpan w:val="3"/>
            <w:shd w:val="clear" w:color="000000" w:fill="9BD2ED"/>
            <w:vAlign w:val="center"/>
            <w:hideMark/>
          </w:tcPr>
          <w:p w14:paraId="23C66E30" w14:textId="72A9D3B6"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Baseline FY23</w:t>
            </w:r>
          </w:p>
        </w:tc>
        <w:tc>
          <w:tcPr>
            <w:tcW w:w="1644" w:type="dxa"/>
            <w:gridSpan w:val="3"/>
            <w:shd w:val="clear" w:color="000000" w:fill="9BD2ED"/>
            <w:vAlign w:val="center"/>
            <w:hideMark/>
          </w:tcPr>
          <w:p w14:paraId="0E7DDC57" w14:textId="782BD27E"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FY25</w:t>
            </w:r>
          </w:p>
        </w:tc>
        <w:tc>
          <w:tcPr>
            <w:tcW w:w="1758" w:type="dxa"/>
            <w:gridSpan w:val="4"/>
            <w:shd w:val="clear" w:color="000000" w:fill="9BD2ED"/>
            <w:vAlign w:val="center"/>
            <w:hideMark/>
          </w:tcPr>
          <w:p w14:paraId="0D7AB23A" w14:textId="443722D6"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FY26</w:t>
            </w:r>
          </w:p>
        </w:tc>
        <w:tc>
          <w:tcPr>
            <w:tcW w:w="1842" w:type="dxa"/>
            <w:gridSpan w:val="4"/>
            <w:shd w:val="clear" w:color="000000" w:fill="9BD2ED"/>
            <w:vAlign w:val="center"/>
            <w:hideMark/>
          </w:tcPr>
          <w:p w14:paraId="37140C86" w14:textId="12403759"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FY27</w:t>
            </w:r>
          </w:p>
        </w:tc>
        <w:tc>
          <w:tcPr>
            <w:tcW w:w="1506" w:type="dxa"/>
            <w:gridSpan w:val="4"/>
            <w:shd w:val="clear" w:color="000000" w:fill="9BD2ED"/>
            <w:vAlign w:val="center"/>
            <w:hideMark/>
          </w:tcPr>
          <w:p w14:paraId="17314607" w14:textId="44980F5F"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FY28</w:t>
            </w:r>
          </w:p>
        </w:tc>
      </w:tr>
      <w:tr w:rsidR="00DF7303" w:rsidRPr="00D30847" w14:paraId="4ED28E39" w14:textId="77777777" w:rsidTr="00FD4DDE">
        <w:trPr>
          <w:gridBefore w:val="3"/>
          <w:gridAfter w:val="1"/>
          <w:wBefore w:w="37" w:type="dxa"/>
          <w:wAfter w:w="52" w:type="dxa"/>
          <w:trHeight w:val="499"/>
          <w:jc w:val="center"/>
        </w:trPr>
        <w:tc>
          <w:tcPr>
            <w:tcW w:w="2303" w:type="dxa"/>
            <w:gridSpan w:val="3"/>
            <w:vMerge/>
            <w:tcBorders>
              <w:top w:val="nil"/>
              <w:left w:val="nil"/>
              <w:bottom w:val="nil"/>
              <w:right w:val="single" w:sz="8" w:space="0" w:color="000000"/>
            </w:tcBorders>
            <w:vAlign w:val="center"/>
            <w:hideMark/>
          </w:tcPr>
          <w:p w14:paraId="49466EDC" w14:textId="77777777" w:rsidR="00DF7303" w:rsidRPr="00D30847" w:rsidRDefault="00DF7303" w:rsidP="00DF7303">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2E17CC09" w14:textId="5A5623B9"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Developed communication strategy</w:t>
            </w:r>
          </w:p>
        </w:tc>
        <w:tc>
          <w:tcPr>
            <w:tcW w:w="1194" w:type="dxa"/>
            <w:gridSpan w:val="2"/>
            <w:shd w:val="clear" w:color="000000" w:fill="FFFF99"/>
            <w:vAlign w:val="center"/>
            <w:hideMark/>
          </w:tcPr>
          <w:p w14:paraId="61FB2E23" w14:textId="58BF932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Ministry of Finance</w:t>
            </w:r>
          </w:p>
        </w:tc>
        <w:tc>
          <w:tcPr>
            <w:tcW w:w="1418" w:type="dxa"/>
            <w:gridSpan w:val="3"/>
            <w:shd w:val="clear" w:color="000000" w:fill="FFFF99"/>
            <w:vAlign w:val="center"/>
            <w:hideMark/>
          </w:tcPr>
          <w:p w14:paraId="7C25EFBE"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644" w:type="dxa"/>
            <w:gridSpan w:val="3"/>
            <w:shd w:val="clear" w:color="000000" w:fill="FFFF99"/>
            <w:vAlign w:val="center"/>
            <w:hideMark/>
          </w:tcPr>
          <w:p w14:paraId="566B55F7" w14:textId="35A54673"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Developed communication strategy</w:t>
            </w:r>
          </w:p>
        </w:tc>
        <w:tc>
          <w:tcPr>
            <w:tcW w:w="1758" w:type="dxa"/>
            <w:gridSpan w:val="4"/>
            <w:shd w:val="clear" w:color="000000" w:fill="FFFF99"/>
            <w:vAlign w:val="center"/>
            <w:hideMark/>
          </w:tcPr>
          <w:p w14:paraId="6ECDCE01" w14:textId="208C863E"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842" w:type="dxa"/>
            <w:gridSpan w:val="4"/>
            <w:shd w:val="clear" w:color="000000" w:fill="FFFF99"/>
            <w:vAlign w:val="center"/>
            <w:hideMark/>
          </w:tcPr>
          <w:p w14:paraId="6864DE11" w14:textId="4A06B18B"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506" w:type="dxa"/>
            <w:gridSpan w:val="4"/>
            <w:shd w:val="clear" w:color="000000" w:fill="FFFF99"/>
            <w:vAlign w:val="center"/>
            <w:hideMark/>
          </w:tcPr>
          <w:p w14:paraId="00A82CFD" w14:textId="7DD60419"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r>
      <w:tr w:rsidR="00DF7303" w:rsidRPr="00D30847" w14:paraId="7253B318" w14:textId="77777777" w:rsidTr="00FD4DDE">
        <w:trPr>
          <w:gridBefore w:val="3"/>
          <w:gridAfter w:val="1"/>
          <w:wBefore w:w="37" w:type="dxa"/>
          <w:wAfter w:w="52" w:type="dxa"/>
          <w:trHeight w:val="499"/>
          <w:jc w:val="center"/>
        </w:trPr>
        <w:tc>
          <w:tcPr>
            <w:tcW w:w="2303" w:type="dxa"/>
            <w:gridSpan w:val="3"/>
            <w:vMerge/>
            <w:tcBorders>
              <w:top w:val="nil"/>
              <w:left w:val="nil"/>
              <w:bottom w:val="nil"/>
              <w:right w:val="single" w:sz="8" w:space="0" w:color="000000"/>
            </w:tcBorders>
            <w:vAlign w:val="center"/>
          </w:tcPr>
          <w:p w14:paraId="6731F819" w14:textId="77777777" w:rsidR="00DF7303" w:rsidRPr="00D30847" w:rsidRDefault="00DF7303" w:rsidP="00DF7303">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tcPr>
          <w:p w14:paraId="0307C348" w14:textId="0687D405" w:rsidR="00DF7303" w:rsidRPr="00D30847" w:rsidRDefault="00DF7303" w:rsidP="0065725A">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Held annual meeting "All unite“</w:t>
            </w:r>
          </w:p>
        </w:tc>
        <w:tc>
          <w:tcPr>
            <w:tcW w:w="1194" w:type="dxa"/>
            <w:gridSpan w:val="2"/>
            <w:shd w:val="clear" w:color="000000" w:fill="FFFF99"/>
            <w:vAlign w:val="center"/>
          </w:tcPr>
          <w:p w14:paraId="5BDB5FB8" w14:textId="6B281079"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Ministry of Finance</w:t>
            </w:r>
          </w:p>
        </w:tc>
        <w:tc>
          <w:tcPr>
            <w:tcW w:w="1418" w:type="dxa"/>
            <w:gridSpan w:val="3"/>
            <w:shd w:val="clear" w:color="000000" w:fill="FFFF99"/>
            <w:vAlign w:val="center"/>
          </w:tcPr>
          <w:p w14:paraId="09F40964" w14:textId="7B0CE0D9"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644" w:type="dxa"/>
            <w:gridSpan w:val="3"/>
            <w:shd w:val="clear" w:color="000000" w:fill="FFFF99"/>
            <w:vAlign w:val="center"/>
          </w:tcPr>
          <w:p w14:paraId="7218E8E3" w14:textId="2A1A4BAA"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w:t>
            </w:r>
          </w:p>
        </w:tc>
        <w:tc>
          <w:tcPr>
            <w:tcW w:w="1758" w:type="dxa"/>
            <w:gridSpan w:val="4"/>
            <w:shd w:val="clear" w:color="000000" w:fill="FFFF99"/>
            <w:vAlign w:val="center"/>
          </w:tcPr>
          <w:p w14:paraId="40AB4912" w14:textId="1021A5E9"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w:t>
            </w:r>
          </w:p>
        </w:tc>
        <w:tc>
          <w:tcPr>
            <w:tcW w:w="1842" w:type="dxa"/>
            <w:gridSpan w:val="4"/>
            <w:shd w:val="clear" w:color="000000" w:fill="FFFF99"/>
            <w:vAlign w:val="center"/>
          </w:tcPr>
          <w:p w14:paraId="061F1414" w14:textId="2B2CB17E"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w:t>
            </w:r>
          </w:p>
        </w:tc>
        <w:tc>
          <w:tcPr>
            <w:tcW w:w="1506" w:type="dxa"/>
            <w:gridSpan w:val="4"/>
            <w:shd w:val="clear" w:color="000000" w:fill="FFFF99"/>
            <w:vAlign w:val="center"/>
          </w:tcPr>
          <w:p w14:paraId="71520340" w14:textId="1D65556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w:t>
            </w:r>
          </w:p>
        </w:tc>
      </w:tr>
      <w:tr w:rsidR="00DF7303" w:rsidRPr="00D30847" w14:paraId="5B0C1891" w14:textId="77777777" w:rsidTr="00FD4DDE">
        <w:trPr>
          <w:gridBefore w:val="3"/>
          <w:gridAfter w:val="1"/>
          <w:wBefore w:w="37" w:type="dxa"/>
          <w:wAfter w:w="52" w:type="dxa"/>
          <w:trHeight w:val="349"/>
          <w:jc w:val="center"/>
        </w:trPr>
        <w:tc>
          <w:tcPr>
            <w:tcW w:w="2303" w:type="dxa"/>
            <w:gridSpan w:val="3"/>
            <w:vMerge/>
            <w:tcBorders>
              <w:top w:val="nil"/>
              <w:left w:val="nil"/>
              <w:bottom w:val="nil"/>
              <w:right w:val="single" w:sz="8" w:space="0" w:color="000000"/>
            </w:tcBorders>
            <w:vAlign w:val="center"/>
            <w:hideMark/>
          </w:tcPr>
          <w:p w14:paraId="7EA6EFE7" w14:textId="77777777" w:rsidR="00DF7303" w:rsidRPr="00D30847" w:rsidRDefault="00DF7303" w:rsidP="00DF7303">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9BD2ED"/>
            <w:vAlign w:val="center"/>
            <w:hideMark/>
          </w:tcPr>
          <w:p w14:paraId="654E7C5C" w14:textId="2D41E09E"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Activities</w:t>
            </w:r>
          </w:p>
        </w:tc>
        <w:tc>
          <w:tcPr>
            <w:tcW w:w="1194" w:type="dxa"/>
            <w:gridSpan w:val="2"/>
            <w:shd w:val="clear" w:color="000000" w:fill="9BD2ED"/>
            <w:vAlign w:val="center"/>
            <w:hideMark/>
          </w:tcPr>
          <w:p w14:paraId="0F05B09D" w14:textId="487D1D21"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Implementation period</w:t>
            </w:r>
          </w:p>
        </w:tc>
        <w:tc>
          <w:tcPr>
            <w:tcW w:w="1418" w:type="dxa"/>
            <w:gridSpan w:val="3"/>
            <w:shd w:val="clear" w:color="000000" w:fill="9BD2ED"/>
            <w:vAlign w:val="center"/>
            <w:hideMark/>
          </w:tcPr>
          <w:p w14:paraId="68552CAF" w14:textId="02D34C4A"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Responsible institution</w:t>
            </w:r>
          </w:p>
        </w:tc>
        <w:tc>
          <w:tcPr>
            <w:tcW w:w="1644" w:type="dxa"/>
            <w:gridSpan w:val="3"/>
            <w:shd w:val="clear" w:color="000000" w:fill="9BD2ED"/>
            <w:vAlign w:val="center"/>
            <w:hideMark/>
          </w:tcPr>
          <w:p w14:paraId="26A01183" w14:textId="7F22696D"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Other partners</w:t>
            </w:r>
          </w:p>
        </w:tc>
        <w:tc>
          <w:tcPr>
            <w:tcW w:w="1758" w:type="dxa"/>
            <w:gridSpan w:val="4"/>
            <w:shd w:val="clear" w:color="000000" w:fill="9BD2ED"/>
            <w:vAlign w:val="center"/>
            <w:hideMark/>
          </w:tcPr>
          <w:p w14:paraId="65CCA38E" w14:textId="77777777"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Costs</w:t>
            </w:r>
          </w:p>
        </w:tc>
        <w:tc>
          <w:tcPr>
            <w:tcW w:w="1842" w:type="dxa"/>
            <w:gridSpan w:val="4"/>
            <w:shd w:val="clear" w:color="000000" w:fill="9BD2ED"/>
            <w:vAlign w:val="center"/>
            <w:hideMark/>
          </w:tcPr>
          <w:p w14:paraId="76AB7E09" w14:textId="2A4C5E5F" w:rsidR="00DF7303" w:rsidRPr="00D30847" w:rsidRDefault="00DF7303" w:rsidP="00DF7303">
            <w:pPr>
              <w:spacing w:after="0" w:line="240" w:lineRule="auto"/>
              <w:jc w:val="both"/>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Source of financing</w:t>
            </w:r>
          </w:p>
        </w:tc>
        <w:tc>
          <w:tcPr>
            <w:tcW w:w="1506" w:type="dxa"/>
            <w:gridSpan w:val="4"/>
            <w:shd w:val="clear" w:color="000000" w:fill="9BD2ED"/>
            <w:vAlign w:val="center"/>
            <w:hideMark/>
          </w:tcPr>
          <w:p w14:paraId="2C0F1E59" w14:textId="77777777"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 </w:t>
            </w:r>
          </w:p>
        </w:tc>
      </w:tr>
      <w:tr w:rsidR="00DF7303" w:rsidRPr="00D30847" w14:paraId="7007DA6E" w14:textId="77777777" w:rsidTr="00FD4DDE">
        <w:trPr>
          <w:gridBefore w:val="3"/>
          <w:gridAfter w:val="1"/>
          <w:wBefore w:w="37" w:type="dxa"/>
          <w:wAfter w:w="52" w:type="dxa"/>
          <w:trHeight w:val="484"/>
          <w:jc w:val="center"/>
        </w:trPr>
        <w:tc>
          <w:tcPr>
            <w:tcW w:w="2303" w:type="dxa"/>
            <w:gridSpan w:val="3"/>
            <w:vMerge/>
            <w:tcBorders>
              <w:top w:val="nil"/>
              <w:left w:val="nil"/>
              <w:bottom w:val="nil"/>
              <w:right w:val="single" w:sz="8" w:space="0" w:color="000000"/>
            </w:tcBorders>
            <w:vAlign w:val="center"/>
            <w:hideMark/>
          </w:tcPr>
          <w:p w14:paraId="7A176384" w14:textId="77777777" w:rsidR="00DF7303" w:rsidRPr="00D30847" w:rsidRDefault="00DF7303" w:rsidP="00DF7303">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6E51ADEB" w14:textId="166834C9"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 Developing a communication strategy</w:t>
            </w:r>
          </w:p>
        </w:tc>
        <w:tc>
          <w:tcPr>
            <w:tcW w:w="1194" w:type="dxa"/>
            <w:gridSpan w:val="2"/>
            <w:shd w:val="clear" w:color="000000" w:fill="FFFF99"/>
            <w:vAlign w:val="center"/>
            <w:hideMark/>
          </w:tcPr>
          <w:p w14:paraId="4E8A1106" w14:textId="36BDC6AE"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2025</w:t>
            </w:r>
          </w:p>
        </w:tc>
        <w:tc>
          <w:tcPr>
            <w:tcW w:w="1418" w:type="dxa"/>
            <w:gridSpan w:val="3"/>
            <w:shd w:val="clear" w:color="000000" w:fill="FFFF99"/>
            <w:vAlign w:val="center"/>
            <w:hideMark/>
          </w:tcPr>
          <w:p w14:paraId="21BBE860" w14:textId="297BDBE0"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MoF </w:t>
            </w:r>
          </w:p>
        </w:tc>
        <w:tc>
          <w:tcPr>
            <w:tcW w:w="1644" w:type="dxa"/>
            <w:gridSpan w:val="3"/>
            <w:shd w:val="clear" w:color="000000" w:fill="FFFF99"/>
            <w:vAlign w:val="center"/>
            <w:hideMark/>
          </w:tcPr>
          <w:p w14:paraId="40CE7282"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Donators</w:t>
            </w:r>
          </w:p>
        </w:tc>
        <w:tc>
          <w:tcPr>
            <w:tcW w:w="1758" w:type="dxa"/>
            <w:gridSpan w:val="4"/>
            <w:shd w:val="clear" w:color="000000" w:fill="FFFF99"/>
            <w:vAlign w:val="center"/>
            <w:hideMark/>
          </w:tcPr>
          <w:p w14:paraId="4B0BB194" w14:textId="0FAEF1FA"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8.000</w:t>
            </w:r>
          </w:p>
        </w:tc>
        <w:tc>
          <w:tcPr>
            <w:tcW w:w="1842" w:type="dxa"/>
            <w:gridSpan w:val="4"/>
            <w:shd w:val="clear" w:color="000000" w:fill="FFFF99"/>
            <w:vAlign w:val="center"/>
            <w:hideMark/>
          </w:tcPr>
          <w:p w14:paraId="1AA85821" w14:textId="5122665D" w:rsidR="00DF7303" w:rsidRPr="00D30847" w:rsidRDefault="00B4745D"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Financial gap</w:t>
            </w:r>
          </w:p>
        </w:tc>
        <w:tc>
          <w:tcPr>
            <w:tcW w:w="1506" w:type="dxa"/>
            <w:gridSpan w:val="4"/>
            <w:shd w:val="clear" w:color="000000" w:fill="FFFF99"/>
            <w:vAlign w:val="center"/>
            <w:hideMark/>
          </w:tcPr>
          <w:p w14:paraId="4749A9E7" w14:textId="4B306F33" w:rsidR="00DF7303" w:rsidRPr="00D30847" w:rsidRDefault="00DF7303" w:rsidP="00DF7303">
            <w:pPr>
              <w:spacing w:after="0" w:line="240" w:lineRule="auto"/>
              <w:jc w:val="center"/>
              <w:rPr>
                <w:rFonts w:ascii="Arial" w:eastAsia="Times New Roman" w:hAnsi="Arial" w:cs="Arial"/>
                <w:sz w:val="12"/>
                <w:szCs w:val="12"/>
                <w:lang w:val="en-GB" w:eastAsia="mk-MK"/>
              </w:rPr>
            </w:pPr>
          </w:p>
        </w:tc>
      </w:tr>
      <w:tr w:rsidR="00DF7303" w:rsidRPr="00D30847" w14:paraId="197D2D38" w14:textId="77777777" w:rsidTr="00FD4DDE">
        <w:trPr>
          <w:gridBefore w:val="3"/>
          <w:gridAfter w:val="1"/>
          <w:wBefore w:w="37" w:type="dxa"/>
          <w:wAfter w:w="52" w:type="dxa"/>
          <w:trHeight w:val="484"/>
          <w:jc w:val="center"/>
        </w:trPr>
        <w:tc>
          <w:tcPr>
            <w:tcW w:w="2303" w:type="dxa"/>
            <w:gridSpan w:val="3"/>
            <w:tcBorders>
              <w:top w:val="nil"/>
              <w:left w:val="nil"/>
              <w:bottom w:val="single" w:sz="4" w:space="0" w:color="auto"/>
              <w:right w:val="single" w:sz="8" w:space="0" w:color="000000"/>
            </w:tcBorders>
            <w:vAlign w:val="center"/>
          </w:tcPr>
          <w:p w14:paraId="1A1431D5" w14:textId="77777777" w:rsidR="00DF7303" w:rsidRPr="00D30847" w:rsidRDefault="00DF7303" w:rsidP="00DF7303">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bottom w:val="single" w:sz="4" w:space="0" w:color="auto"/>
            </w:tcBorders>
            <w:shd w:val="clear" w:color="000000" w:fill="FFFF99"/>
            <w:vAlign w:val="center"/>
          </w:tcPr>
          <w:p w14:paraId="13C86B09" w14:textId="754043BE"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2. Annual Meeting "All </w:t>
            </w:r>
            <w:r w:rsidR="000E60AF" w:rsidRPr="00D30847">
              <w:rPr>
                <w:rFonts w:ascii="Arial" w:eastAsia="Times New Roman" w:hAnsi="Arial" w:cs="Arial"/>
                <w:sz w:val="12"/>
                <w:szCs w:val="12"/>
                <w:lang w:val="en-GB" w:eastAsia="mk-MK"/>
              </w:rPr>
              <w:t>Unite</w:t>
            </w:r>
            <w:r w:rsidRPr="00D30847">
              <w:rPr>
                <w:rFonts w:ascii="Arial" w:eastAsia="Times New Roman" w:hAnsi="Arial" w:cs="Arial"/>
                <w:sz w:val="12"/>
                <w:szCs w:val="12"/>
                <w:lang w:val="en-GB" w:eastAsia="mk-MK"/>
              </w:rPr>
              <w:t>"</w:t>
            </w:r>
          </w:p>
        </w:tc>
        <w:tc>
          <w:tcPr>
            <w:tcW w:w="1194" w:type="dxa"/>
            <w:gridSpan w:val="2"/>
            <w:tcBorders>
              <w:bottom w:val="single" w:sz="4" w:space="0" w:color="auto"/>
            </w:tcBorders>
            <w:shd w:val="clear" w:color="000000" w:fill="FFFF99"/>
            <w:vAlign w:val="center"/>
          </w:tcPr>
          <w:p w14:paraId="0ABEE3A8" w14:textId="3C9DA05F"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2025-2028</w:t>
            </w:r>
          </w:p>
        </w:tc>
        <w:tc>
          <w:tcPr>
            <w:tcW w:w="1418" w:type="dxa"/>
            <w:gridSpan w:val="3"/>
            <w:tcBorders>
              <w:bottom w:val="single" w:sz="4" w:space="0" w:color="auto"/>
            </w:tcBorders>
            <w:shd w:val="clear" w:color="000000" w:fill="FFFF99"/>
            <w:vAlign w:val="center"/>
          </w:tcPr>
          <w:p w14:paraId="58305E06" w14:textId="061E2C04"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MoF </w:t>
            </w:r>
          </w:p>
        </w:tc>
        <w:tc>
          <w:tcPr>
            <w:tcW w:w="1644" w:type="dxa"/>
            <w:gridSpan w:val="3"/>
            <w:tcBorders>
              <w:bottom w:val="single" w:sz="4" w:space="0" w:color="auto"/>
            </w:tcBorders>
            <w:shd w:val="clear" w:color="000000" w:fill="FFFF99"/>
            <w:vAlign w:val="center"/>
          </w:tcPr>
          <w:p w14:paraId="5293FCA5" w14:textId="4E8B3E3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Partners, trainers, participants, donators</w:t>
            </w:r>
          </w:p>
        </w:tc>
        <w:tc>
          <w:tcPr>
            <w:tcW w:w="1758" w:type="dxa"/>
            <w:gridSpan w:val="4"/>
            <w:tcBorders>
              <w:bottom w:val="single" w:sz="4" w:space="0" w:color="auto"/>
            </w:tcBorders>
            <w:shd w:val="clear" w:color="000000" w:fill="FFFF99"/>
            <w:vAlign w:val="center"/>
          </w:tcPr>
          <w:p w14:paraId="1250386F" w14:textId="4EDE96A0"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8.000</w:t>
            </w:r>
          </w:p>
        </w:tc>
        <w:tc>
          <w:tcPr>
            <w:tcW w:w="1842" w:type="dxa"/>
            <w:gridSpan w:val="4"/>
            <w:tcBorders>
              <w:bottom w:val="single" w:sz="4" w:space="0" w:color="auto"/>
            </w:tcBorders>
            <w:shd w:val="clear" w:color="000000" w:fill="FFFF99"/>
            <w:vAlign w:val="center"/>
          </w:tcPr>
          <w:p w14:paraId="2A91C2C8" w14:textId="7FAC6F3E"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MoF Budget</w:t>
            </w:r>
          </w:p>
        </w:tc>
        <w:tc>
          <w:tcPr>
            <w:tcW w:w="1506" w:type="dxa"/>
            <w:gridSpan w:val="4"/>
            <w:tcBorders>
              <w:bottom w:val="single" w:sz="4" w:space="0" w:color="auto"/>
            </w:tcBorders>
            <w:shd w:val="clear" w:color="000000" w:fill="FFFF99"/>
            <w:vAlign w:val="center"/>
          </w:tcPr>
          <w:p w14:paraId="34EA3EEF" w14:textId="1C26D231" w:rsidR="00DF7303" w:rsidRPr="00D30847" w:rsidRDefault="00DF7303" w:rsidP="00DF7303">
            <w:pPr>
              <w:spacing w:after="0" w:line="240" w:lineRule="auto"/>
              <w:rPr>
                <w:rFonts w:ascii="Arial" w:eastAsia="Times New Roman" w:hAnsi="Arial" w:cs="Arial"/>
                <w:sz w:val="12"/>
                <w:szCs w:val="12"/>
                <w:lang w:val="en-GB" w:eastAsia="mk-MK"/>
              </w:rPr>
            </w:pPr>
          </w:p>
        </w:tc>
      </w:tr>
      <w:tr w:rsidR="00DF7303" w:rsidRPr="00D30847" w14:paraId="40DA6BD2" w14:textId="77777777" w:rsidTr="00FD4DDE">
        <w:trPr>
          <w:gridBefore w:val="3"/>
          <w:gridAfter w:val="1"/>
          <w:wBefore w:w="37" w:type="dxa"/>
          <w:wAfter w:w="52" w:type="dxa"/>
          <w:trHeight w:val="304"/>
          <w:jc w:val="center"/>
        </w:trPr>
        <w:tc>
          <w:tcPr>
            <w:tcW w:w="13501" w:type="dxa"/>
            <w:gridSpan w:val="28"/>
            <w:tcBorders>
              <w:top w:val="single" w:sz="4" w:space="0" w:color="auto"/>
              <w:left w:val="single" w:sz="4" w:space="0" w:color="auto"/>
              <w:bottom w:val="single" w:sz="4" w:space="0" w:color="auto"/>
              <w:right w:val="single" w:sz="4" w:space="0" w:color="auto"/>
            </w:tcBorders>
            <w:shd w:val="clear" w:color="000000" w:fill="1F3864"/>
            <w:vAlign w:val="center"/>
          </w:tcPr>
          <w:p w14:paraId="1588EC35" w14:textId="4543CA5D" w:rsidR="00DF7303" w:rsidRPr="00D30847" w:rsidRDefault="00DF7303" w:rsidP="00DF7303">
            <w:pPr>
              <w:spacing w:after="0" w:line="240" w:lineRule="auto"/>
              <w:jc w:val="both"/>
              <w:rPr>
                <w:rFonts w:ascii="Arial" w:eastAsia="Times New Roman" w:hAnsi="Arial" w:cs="Arial"/>
                <w:b/>
                <w:bCs/>
                <w:color w:val="FFFFFF"/>
                <w:sz w:val="12"/>
                <w:szCs w:val="12"/>
                <w:lang w:val="en-GB" w:eastAsia="mk-MK"/>
              </w:rPr>
            </w:pPr>
            <w:r w:rsidRPr="00D30847">
              <w:rPr>
                <w:rFonts w:ascii="Arial" w:eastAsia="Times New Roman" w:hAnsi="Arial" w:cs="Arial"/>
                <w:b/>
                <w:bCs/>
                <w:sz w:val="12"/>
                <w:szCs w:val="12"/>
                <w:lang w:val="en-GB" w:eastAsia="mk-MK"/>
              </w:rPr>
              <w:lastRenderedPageBreak/>
              <w:t>Measure 4: Sustainable finances in the public sector</w:t>
            </w:r>
          </w:p>
        </w:tc>
      </w:tr>
      <w:tr w:rsidR="00DF7303" w:rsidRPr="00D30847" w14:paraId="05BDED73" w14:textId="77777777" w:rsidTr="00FD4DDE">
        <w:trPr>
          <w:gridBefore w:val="3"/>
          <w:gridAfter w:val="1"/>
          <w:wBefore w:w="37" w:type="dxa"/>
          <w:wAfter w:w="52" w:type="dxa"/>
          <w:trHeight w:val="304"/>
          <w:jc w:val="center"/>
        </w:trPr>
        <w:tc>
          <w:tcPr>
            <w:tcW w:w="13501" w:type="dxa"/>
            <w:gridSpan w:val="28"/>
            <w:tcBorders>
              <w:top w:val="single" w:sz="4" w:space="0" w:color="auto"/>
              <w:left w:val="nil"/>
              <w:bottom w:val="nil"/>
              <w:right w:val="nil"/>
            </w:tcBorders>
            <w:shd w:val="clear" w:color="auto" w:fill="auto"/>
          </w:tcPr>
          <w:tbl>
            <w:tblPr>
              <w:tblW w:w="13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308"/>
              <w:gridCol w:w="962"/>
              <w:gridCol w:w="1710"/>
              <w:gridCol w:w="1260"/>
              <w:gridCol w:w="1440"/>
              <w:gridCol w:w="1620"/>
              <w:gridCol w:w="1800"/>
              <w:gridCol w:w="1800"/>
              <w:gridCol w:w="1530"/>
            </w:tblGrid>
            <w:tr w:rsidR="00DF7303" w:rsidRPr="00D30847" w14:paraId="30AB97B4" w14:textId="77777777" w:rsidTr="002F500A">
              <w:trPr>
                <w:trHeight w:val="450"/>
              </w:trPr>
              <w:tc>
                <w:tcPr>
                  <w:tcW w:w="2270" w:type="dxa"/>
                  <w:gridSpan w:val="2"/>
                  <w:vMerge w:val="restart"/>
                  <w:tcBorders>
                    <w:top w:val="nil"/>
                    <w:left w:val="nil"/>
                    <w:bottom w:val="nil"/>
                    <w:right w:val="single" w:sz="4" w:space="0" w:color="auto"/>
                  </w:tcBorders>
                  <w:shd w:val="clear" w:color="000000" w:fill="FFFFFF"/>
                  <w:vAlign w:val="center"/>
                  <w:hideMark/>
                </w:tcPr>
                <w:p w14:paraId="1B89F783" w14:textId="77777777"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 </w:t>
                  </w:r>
                </w:p>
              </w:tc>
              <w:tc>
                <w:tcPr>
                  <w:tcW w:w="1710" w:type="dxa"/>
                  <w:tcBorders>
                    <w:top w:val="single" w:sz="4" w:space="0" w:color="auto"/>
                    <w:left w:val="single" w:sz="4" w:space="0" w:color="auto"/>
                    <w:bottom w:val="single" w:sz="4" w:space="0" w:color="auto"/>
                    <w:right w:val="single" w:sz="4" w:space="0" w:color="auto"/>
                  </w:tcBorders>
                  <w:shd w:val="clear" w:color="000000" w:fill="9BD2ED"/>
                  <w:vAlign w:val="center"/>
                  <w:hideMark/>
                </w:tcPr>
                <w:p w14:paraId="16E92D4A" w14:textId="77777777"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Performance Indicator</w:t>
                  </w:r>
                </w:p>
              </w:tc>
              <w:tc>
                <w:tcPr>
                  <w:tcW w:w="1260" w:type="dxa"/>
                  <w:tcBorders>
                    <w:top w:val="single" w:sz="4" w:space="0" w:color="auto"/>
                    <w:left w:val="single" w:sz="4" w:space="0" w:color="auto"/>
                    <w:bottom w:val="single" w:sz="4" w:space="0" w:color="auto"/>
                    <w:right w:val="single" w:sz="4" w:space="0" w:color="auto"/>
                  </w:tcBorders>
                  <w:shd w:val="clear" w:color="000000" w:fill="9BD2ED"/>
                  <w:vAlign w:val="center"/>
                  <w:hideMark/>
                </w:tcPr>
                <w:p w14:paraId="0A7B3B6A" w14:textId="77777777"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Data Source</w:t>
                  </w:r>
                </w:p>
              </w:tc>
              <w:tc>
                <w:tcPr>
                  <w:tcW w:w="1440" w:type="dxa"/>
                  <w:tcBorders>
                    <w:top w:val="single" w:sz="4" w:space="0" w:color="auto"/>
                    <w:left w:val="single" w:sz="4" w:space="0" w:color="auto"/>
                    <w:bottom w:val="single" w:sz="4" w:space="0" w:color="auto"/>
                    <w:right w:val="single" w:sz="4" w:space="0" w:color="auto"/>
                  </w:tcBorders>
                  <w:shd w:val="clear" w:color="000000" w:fill="9BD2ED"/>
                  <w:vAlign w:val="center"/>
                  <w:hideMark/>
                </w:tcPr>
                <w:p w14:paraId="34A30895" w14:textId="77777777"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Baseline FY23</w:t>
                  </w:r>
                </w:p>
              </w:tc>
              <w:tc>
                <w:tcPr>
                  <w:tcW w:w="1620" w:type="dxa"/>
                  <w:tcBorders>
                    <w:top w:val="single" w:sz="4" w:space="0" w:color="auto"/>
                    <w:left w:val="single" w:sz="4" w:space="0" w:color="auto"/>
                    <w:bottom w:val="single" w:sz="4" w:space="0" w:color="auto"/>
                    <w:right w:val="single" w:sz="4" w:space="0" w:color="auto"/>
                  </w:tcBorders>
                  <w:shd w:val="clear" w:color="000000" w:fill="9BD2ED"/>
                  <w:vAlign w:val="center"/>
                  <w:hideMark/>
                </w:tcPr>
                <w:p w14:paraId="6D8D0302" w14:textId="77777777"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FY25</w:t>
                  </w:r>
                </w:p>
              </w:tc>
              <w:tc>
                <w:tcPr>
                  <w:tcW w:w="1800" w:type="dxa"/>
                  <w:tcBorders>
                    <w:top w:val="single" w:sz="4" w:space="0" w:color="auto"/>
                    <w:left w:val="single" w:sz="4" w:space="0" w:color="auto"/>
                    <w:bottom w:val="single" w:sz="4" w:space="0" w:color="auto"/>
                    <w:right w:val="single" w:sz="4" w:space="0" w:color="auto"/>
                  </w:tcBorders>
                  <w:shd w:val="clear" w:color="000000" w:fill="9BD2ED"/>
                  <w:vAlign w:val="center"/>
                  <w:hideMark/>
                </w:tcPr>
                <w:p w14:paraId="55B95D7C" w14:textId="77777777"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FY26</w:t>
                  </w:r>
                </w:p>
              </w:tc>
              <w:tc>
                <w:tcPr>
                  <w:tcW w:w="1800" w:type="dxa"/>
                  <w:tcBorders>
                    <w:top w:val="single" w:sz="4" w:space="0" w:color="auto"/>
                    <w:left w:val="single" w:sz="4" w:space="0" w:color="auto"/>
                    <w:bottom w:val="single" w:sz="4" w:space="0" w:color="auto"/>
                    <w:right w:val="single" w:sz="4" w:space="0" w:color="auto"/>
                  </w:tcBorders>
                  <w:shd w:val="clear" w:color="000000" w:fill="9BD2ED"/>
                  <w:vAlign w:val="center"/>
                  <w:hideMark/>
                </w:tcPr>
                <w:p w14:paraId="43443E54" w14:textId="77777777"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FY27</w:t>
                  </w:r>
                </w:p>
              </w:tc>
              <w:tc>
                <w:tcPr>
                  <w:tcW w:w="1530" w:type="dxa"/>
                  <w:tcBorders>
                    <w:top w:val="single" w:sz="4" w:space="0" w:color="auto"/>
                    <w:left w:val="single" w:sz="4" w:space="0" w:color="auto"/>
                    <w:bottom w:val="single" w:sz="4" w:space="0" w:color="auto"/>
                    <w:right w:val="single" w:sz="4" w:space="0" w:color="auto"/>
                  </w:tcBorders>
                  <w:shd w:val="clear" w:color="000000" w:fill="9BD2ED"/>
                  <w:vAlign w:val="center"/>
                  <w:hideMark/>
                </w:tcPr>
                <w:p w14:paraId="2C180604" w14:textId="77777777"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FY28</w:t>
                  </w:r>
                </w:p>
              </w:tc>
            </w:tr>
            <w:tr w:rsidR="00DF7303" w:rsidRPr="00D30847" w14:paraId="7A226BE3" w14:textId="77777777" w:rsidTr="002F500A">
              <w:trPr>
                <w:trHeight w:val="552"/>
              </w:trPr>
              <w:tc>
                <w:tcPr>
                  <w:tcW w:w="2270" w:type="dxa"/>
                  <w:gridSpan w:val="2"/>
                  <w:vMerge/>
                  <w:tcBorders>
                    <w:top w:val="nil"/>
                    <w:left w:val="nil"/>
                    <w:bottom w:val="nil"/>
                    <w:right w:val="single" w:sz="4" w:space="0" w:color="auto"/>
                  </w:tcBorders>
                  <w:vAlign w:val="center"/>
                  <w:hideMark/>
                </w:tcPr>
                <w:p w14:paraId="41E79C79" w14:textId="77777777" w:rsidR="00DF7303" w:rsidRPr="00D30847" w:rsidRDefault="00DF7303" w:rsidP="00DF7303">
                  <w:pPr>
                    <w:spacing w:after="0" w:line="240" w:lineRule="auto"/>
                    <w:rPr>
                      <w:rFonts w:ascii="Arial" w:eastAsia="Times New Roman" w:hAnsi="Arial" w:cs="Arial"/>
                      <w:b/>
                      <w:bCs/>
                      <w:sz w:val="12"/>
                      <w:szCs w:val="12"/>
                      <w:lang w:val="en-GB" w:eastAsia="mk-MK"/>
                    </w:rPr>
                  </w:pPr>
                </w:p>
              </w:tc>
              <w:tc>
                <w:tcPr>
                  <w:tcW w:w="1710"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6D6A9DC1" w14:textId="3AB6EF57"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Implemented trainings for trainers for employees of the </w:t>
                  </w:r>
                  <w:r w:rsidR="00DB46BB" w:rsidRPr="00D30847">
                    <w:rPr>
                      <w:rFonts w:ascii="Arial" w:eastAsia="Times New Roman" w:hAnsi="Arial" w:cs="Arial"/>
                      <w:sz w:val="12"/>
                      <w:szCs w:val="12"/>
                      <w:lang w:val="en-GB" w:eastAsia="mk-MK"/>
                    </w:rPr>
                    <w:t>Public Finance Academy</w:t>
                  </w:r>
                </w:p>
              </w:tc>
              <w:tc>
                <w:tcPr>
                  <w:tcW w:w="1260"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2E32E01D"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Ministry of finance</w:t>
                  </w:r>
                </w:p>
              </w:tc>
              <w:tc>
                <w:tcPr>
                  <w:tcW w:w="1440"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70CC7AB2"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0</w:t>
                  </w:r>
                </w:p>
              </w:tc>
              <w:tc>
                <w:tcPr>
                  <w:tcW w:w="1620"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6F8BE769"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Realized 1 training</w:t>
                  </w:r>
                </w:p>
              </w:tc>
              <w:tc>
                <w:tcPr>
                  <w:tcW w:w="1800"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6539A4F2"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Realized 1 training</w:t>
                  </w:r>
                </w:p>
              </w:tc>
              <w:tc>
                <w:tcPr>
                  <w:tcW w:w="1800"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6F79D737"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Realized 1 training</w:t>
                  </w:r>
                </w:p>
              </w:tc>
              <w:tc>
                <w:tcPr>
                  <w:tcW w:w="1530"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30424A20"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Realized 1 training</w:t>
                  </w:r>
                </w:p>
              </w:tc>
            </w:tr>
            <w:tr w:rsidR="00DF7303" w:rsidRPr="00D30847" w14:paraId="45F54C7E" w14:textId="77777777" w:rsidTr="002F500A">
              <w:trPr>
                <w:trHeight w:val="528"/>
              </w:trPr>
              <w:tc>
                <w:tcPr>
                  <w:tcW w:w="2270" w:type="dxa"/>
                  <w:gridSpan w:val="2"/>
                  <w:vMerge/>
                  <w:tcBorders>
                    <w:top w:val="nil"/>
                    <w:left w:val="nil"/>
                    <w:bottom w:val="nil"/>
                    <w:right w:val="single" w:sz="4" w:space="0" w:color="auto"/>
                  </w:tcBorders>
                  <w:vAlign w:val="center"/>
                  <w:hideMark/>
                </w:tcPr>
                <w:p w14:paraId="1591E17F" w14:textId="77777777" w:rsidR="00DF7303" w:rsidRPr="00D30847" w:rsidRDefault="00DF7303" w:rsidP="00DF7303">
                  <w:pPr>
                    <w:spacing w:after="0" w:line="240" w:lineRule="auto"/>
                    <w:rPr>
                      <w:rFonts w:ascii="Arial" w:eastAsia="Times New Roman" w:hAnsi="Arial" w:cs="Arial"/>
                      <w:b/>
                      <w:bCs/>
                      <w:sz w:val="12"/>
                      <w:szCs w:val="12"/>
                      <w:lang w:val="en-GB" w:eastAsia="mk-MK"/>
                    </w:rPr>
                  </w:pPr>
                </w:p>
              </w:tc>
              <w:tc>
                <w:tcPr>
                  <w:tcW w:w="1710"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18848CB2" w14:textId="77777777"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Organized trainings in the field of sustainable finance</w:t>
                  </w:r>
                </w:p>
              </w:tc>
              <w:tc>
                <w:tcPr>
                  <w:tcW w:w="1260"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30164E0D"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Ministry of finance</w:t>
                  </w:r>
                </w:p>
              </w:tc>
              <w:tc>
                <w:tcPr>
                  <w:tcW w:w="1440"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62BD03D7"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0</w:t>
                  </w:r>
                </w:p>
              </w:tc>
              <w:tc>
                <w:tcPr>
                  <w:tcW w:w="1620" w:type="dxa"/>
                  <w:tcBorders>
                    <w:top w:val="single" w:sz="4" w:space="0" w:color="auto"/>
                    <w:left w:val="single" w:sz="4" w:space="0" w:color="auto"/>
                    <w:bottom w:val="single" w:sz="4" w:space="0" w:color="auto"/>
                    <w:right w:val="single" w:sz="4" w:space="0" w:color="auto"/>
                  </w:tcBorders>
                  <w:shd w:val="clear" w:color="000000" w:fill="FFFF99"/>
                  <w:vAlign w:val="center"/>
                </w:tcPr>
                <w:p w14:paraId="08493503"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0</w:t>
                  </w:r>
                </w:p>
              </w:tc>
              <w:tc>
                <w:tcPr>
                  <w:tcW w:w="1800"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7B8368C3"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Organized 1 trainings</w:t>
                  </w:r>
                </w:p>
              </w:tc>
              <w:tc>
                <w:tcPr>
                  <w:tcW w:w="1800"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7B56F546"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Organized 2 trainings</w:t>
                  </w:r>
                </w:p>
              </w:tc>
              <w:tc>
                <w:tcPr>
                  <w:tcW w:w="1530"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520C891F"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Organized 3 trainings</w:t>
                  </w:r>
                </w:p>
              </w:tc>
            </w:tr>
            <w:tr w:rsidR="00DF7303" w:rsidRPr="00D30847" w14:paraId="6D2C3AC5" w14:textId="77777777" w:rsidTr="002F500A">
              <w:trPr>
                <w:trHeight w:val="238"/>
              </w:trPr>
              <w:tc>
                <w:tcPr>
                  <w:tcW w:w="2270" w:type="dxa"/>
                  <w:gridSpan w:val="2"/>
                  <w:vMerge/>
                  <w:tcBorders>
                    <w:top w:val="nil"/>
                    <w:left w:val="nil"/>
                    <w:bottom w:val="nil"/>
                    <w:right w:val="single" w:sz="4" w:space="0" w:color="auto"/>
                  </w:tcBorders>
                  <w:vAlign w:val="center"/>
                  <w:hideMark/>
                </w:tcPr>
                <w:p w14:paraId="6E845CA1" w14:textId="77777777" w:rsidR="00DF7303" w:rsidRPr="00D30847" w:rsidRDefault="00DF7303" w:rsidP="00DF7303">
                  <w:pPr>
                    <w:spacing w:after="0" w:line="240" w:lineRule="auto"/>
                    <w:rPr>
                      <w:rFonts w:ascii="Arial" w:eastAsia="Times New Roman" w:hAnsi="Arial" w:cs="Arial"/>
                      <w:b/>
                      <w:bCs/>
                      <w:sz w:val="12"/>
                      <w:szCs w:val="12"/>
                      <w:lang w:val="en-GB" w:eastAsia="mk-MK"/>
                    </w:rPr>
                  </w:pPr>
                </w:p>
              </w:tc>
              <w:tc>
                <w:tcPr>
                  <w:tcW w:w="1710" w:type="dxa"/>
                  <w:tcBorders>
                    <w:top w:val="single" w:sz="4" w:space="0" w:color="auto"/>
                    <w:left w:val="single" w:sz="4" w:space="0" w:color="auto"/>
                    <w:bottom w:val="single" w:sz="4" w:space="0" w:color="auto"/>
                    <w:right w:val="single" w:sz="4" w:space="0" w:color="auto"/>
                  </w:tcBorders>
                  <w:shd w:val="clear" w:color="000000" w:fill="9BD2ED"/>
                  <w:vAlign w:val="center"/>
                  <w:hideMark/>
                </w:tcPr>
                <w:p w14:paraId="66E28B0A" w14:textId="77777777"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Activities:</w:t>
                  </w:r>
                </w:p>
              </w:tc>
              <w:tc>
                <w:tcPr>
                  <w:tcW w:w="1260" w:type="dxa"/>
                  <w:tcBorders>
                    <w:top w:val="single" w:sz="4" w:space="0" w:color="auto"/>
                    <w:left w:val="single" w:sz="4" w:space="0" w:color="auto"/>
                    <w:bottom w:val="single" w:sz="4" w:space="0" w:color="auto"/>
                    <w:right w:val="single" w:sz="4" w:space="0" w:color="auto"/>
                  </w:tcBorders>
                  <w:shd w:val="clear" w:color="000000" w:fill="9BD2ED"/>
                  <w:vAlign w:val="center"/>
                  <w:hideMark/>
                </w:tcPr>
                <w:p w14:paraId="1BFCF6E5" w14:textId="77777777"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Implementation period</w:t>
                  </w:r>
                </w:p>
              </w:tc>
              <w:tc>
                <w:tcPr>
                  <w:tcW w:w="1440" w:type="dxa"/>
                  <w:tcBorders>
                    <w:top w:val="single" w:sz="4" w:space="0" w:color="auto"/>
                    <w:left w:val="single" w:sz="4" w:space="0" w:color="auto"/>
                    <w:bottom w:val="single" w:sz="4" w:space="0" w:color="auto"/>
                    <w:right w:val="single" w:sz="4" w:space="0" w:color="auto"/>
                  </w:tcBorders>
                  <w:shd w:val="clear" w:color="000000" w:fill="9BD2ED"/>
                  <w:vAlign w:val="center"/>
                  <w:hideMark/>
                </w:tcPr>
                <w:p w14:paraId="5298771F" w14:textId="77777777"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Responsible institution</w:t>
                  </w:r>
                </w:p>
              </w:tc>
              <w:tc>
                <w:tcPr>
                  <w:tcW w:w="1620" w:type="dxa"/>
                  <w:tcBorders>
                    <w:top w:val="single" w:sz="4" w:space="0" w:color="auto"/>
                    <w:left w:val="single" w:sz="4" w:space="0" w:color="auto"/>
                    <w:bottom w:val="single" w:sz="4" w:space="0" w:color="auto"/>
                    <w:right w:val="single" w:sz="4" w:space="0" w:color="auto"/>
                  </w:tcBorders>
                  <w:shd w:val="clear" w:color="000000" w:fill="9BD2ED"/>
                  <w:vAlign w:val="center"/>
                  <w:hideMark/>
                </w:tcPr>
                <w:p w14:paraId="3E1EC87D" w14:textId="77777777"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Other partners</w:t>
                  </w:r>
                </w:p>
              </w:tc>
              <w:tc>
                <w:tcPr>
                  <w:tcW w:w="1800" w:type="dxa"/>
                  <w:tcBorders>
                    <w:top w:val="single" w:sz="4" w:space="0" w:color="auto"/>
                    <w:left w:val="single" w:sz="4" w:space="0" w:color="auto"/>
                    <w:bottom w:val="single" w:sz="4" w:space="0" w:color="auto"/>
                    <w:right w:val="single" w:sz="4" w:space="0" w:color="auto"/>
                  </w:tcBorders>
                  <w:shd w:val="clear" w:color="000000" w:fill="9BD2ED"/>
                  <w:vAlign w:val="center"/>
                  <w:hideMark/>
                </w:tcPr>
                <w:p w14:paraId="3DFE3049" w14:textId="77777777"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Costs (in EUR)</w:t>
                  </w:r>
                </w:p>
              </w:tc>
              <w:tc>
                <w:tcPr>
                  <w:tcW w:w="1800" w:type="dxa"/>
                  <w:tcBorders>
                    <w:top w:val="single" w:sz="4" w:space="0" w:color="auto"/>
                    <w:left w:val="single" w:sz="4" w:space="0" w:color="auto"/>
                    <w:bottom w:val="single" w:sz="4" w:space="0" w:color="auto"/>
                    <w:right w:val="single" w:sz="4" w:space="0" w:color="auto"/>
                  </w:tcBorders>
                  <w:shd w:val="clear" w:color="000000" w:fill="9BD2ED"/>
                  <w:vAlign w:val="center"/>
                  <w:hideMark/>
                </w:tcPr>
                <w:p w14:paraId="5B8F484B" w14:textId="77777777"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Source of financing</w:t>
                  </w:r>
                </w:p>
              </w:tc>
              <w:tc>
                <w:tcPr>
                  <w:tcW w:w="1530" w:type="dxa"/>
                  <w:tcBorders>
                    <w:top w:val="single" w:sz="4" w:space="0" w:color="auto"/>
                    <w:left w:val="single" w:sz="4" w:space="0" w:color="auto"/>
                    <w:bottom w:val="single" w:sz="4" w:space="0" w:color="auto"/>
                    <w:right w:val="single" w:sz="4" w:space="0" w:color="auto"/>
                  </w:tcBorders>
                  <w:shd w:val="clear" w:color="000000" w:fill="9BD2ED"/>
                  <w:vAlign w:val="center"/>
                  <w:hideMark/>
                </w:tcPr>
                <w:p w14:paraId="22D5550B" w14:textId="77777777"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 </w:t>
                  </w:r>
                </w:p>
              </w:tc>
            </w:tr>
            <w:tr w:rsidR="00DF7303" w:rsidRPr="00D30847" w14:paraId="4B5DA2B0" w14:textId="77777777" w:rsidTr="002F500A">
              <w:trPr>
                <w:trHeight w:val="604"/>
              </w:trPr>
              <w:tc>
                <w:tcPr>
                  <w:tcW w:w="2270" w:type="dxa"/>
                  <w:gridSpan w:val="2"/>
                  <w:vMerge/>
                  <w:tcBorders>
                    <w:top w:val="nil"/>
                    <w:left w:val="nil"/>
                    <w:bottom w:val="nil"/>
                    <w:right w:val="single" w:sz="4" w:space="0" w:color="auto"/>
                  </w:tcBorders>
                  <w:vAlign w:val="center"/>
                  <w:hideMark/>
                </w:tcPr>
                <w:p w14:paraId="54D7851C" w14:textId="77777777" w:rsidR="00DF7303" w:rsidRPr="00D30847" w:rsidRDefault="00DF7303" w:rsidP="00DF7303">
                  <w:pPr>
                    <w:spacing w:after="0" w:line="240" w:lineRule="auto"/>
                    <w:rPr>
                      <w:rFonts w:ascii="Arial" w:eastAsia="Times New Roman" w:hAnsi="Arial" w:cs="Arial"/>
                      <w:b/>
                      <w:bCs/>
                      <w:sz w:val="12"/>
                      <w:szCs w:val="12"/>
                      <w:lang w:val="en-GB" w:eastAsia="mk-MK"/>
                    </w:rPr>
                  </w:pPr>
                </w:p>
              </w:tc>
              <w:tc>
                <w:tcPr>
                  <w:tcW w:w="1710" w:type="dxa"/>
                  <w:tcBorders>
                    <w:top w:val="single" w:sz="4" w:space="0" w:color="auto"/>
                    <w:left w:val="single" w:sz="4" w:space="0" w:color="auto"/>
                    <w:bottom w:val="single" w:sz="4" w:space="0" w:color="auto"/>
                    <w:right w:val="single" w:sz="4" w:space="0" w:color="auto"/>
                  </w:tcBorders>
                  <w:shd w:val="clear" w:color="000000" w:fill="FFFF99"/>
                  <w:hideMark/>
                </w:tcPr>
                <w:p w14:paraId="6B1A7297" w14:textId="346B16FE"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1.Training of trainers for the employees of the Public Finance Academy</w:t>
                  </w:r>
                </w:p>
              </w:tc>
              <w:tc>
                <w:tcPr>
                  <w:tcW w:w="1260"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70AAE883"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2025-2028</w:t>
                  </w:r>
                </w:p>
              </w:tc>
              <w:tc>
                <w:tcPr>
                  <w:tcW w:w="1440"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67A6EBE3"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Ministry of finance</w:t>
                  </w:r>
                </w:p>
              </w:tc>
              <w:tc>
                <w:tcPr>
                  <w:tcW w:w="1620"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09B45EE0"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Donators</w:t>
                  </w:r>
                </w:p>
              </w:tc>
              <w:tc>
                <w:tcPr>
                  <w:tcW w:w="1800"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67A87111"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16.000</w:t>
                  </w:r>
                </w:p>
              </w:tc>
              <w:tc>
                <w:tcPr>
                  <w:tcW w:w="1800"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44069422" w14:textId="5188A5BC" w:rsidR="00DF7303" w:rsidRPr="00D30847" w:rsidRDefault="000A228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Financial gap</w:t>
                  </w:r>
                </w:p>
              </w:tc>
              <w:tc>
                <w:tcPr>
                  <w:tcW w:w="1530"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4B6DB8F6"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r>
            <w:tr w:rsidR="00DF7303" w:rsidRPr="00D30847" w14:paraId="09D4433C" w14:textId="77777777" w:rsidTr="002F500A">
              <w:trPr>
                <w:trHeight w:val="471"/>
              </w:trPr>
              <w:tc>
                <w:tcPr>
                  <w:tcW w:w="2270" w:type="dxa"/>
                  <w:gridSpan w:val="2"/>
                  <w:vMerge/>
                  <w:tcBorders>
                    <w:top w:val="nil"/>
                    <w:left w:val="nil"/>
                    <w:bottom w:val="nil"/>
                    <w:right w:val="single" w:sz="4" w:space="0" w:color="auto"/>
                  </w:tcBorders>
                  <w:vAlign w:val="center"/>
                  <w:hideMark/>
                </w:tcPr>
                <w:p w14:paraId="6237144D" w14:textId="77777777" w:rsidR="00DF7303" w:rsidRPr="00D30847" w:rsidRDefault="00DF7303" w:rsidP="00DF7303">
                  <w:pPr>
                    <w:spacing w:after="0" w:line="240" w:lineRule="auto"/>
                    <w:rPr>
                      <w:rFonts w:ascii="Arial" w:eastAsia="Times New Roman" w:hAnsi="Arial" w:cs="Arial"/>
                      <w:b/>
                      <w:bCs/>
                      <w:sz w:val="12"/>
                      <w:szCs w:val="12"/>
                      <w:lang w:val="en-GB" w:eastAsia="mk-MK"/>
                    </w:rPr>
                  </w:pPr>
                </w:p>
              </w:tc>
              <w:tc>
                <w:tcPr>
                  <w:tcW w:w="1710" w:type="dxa"/>
                  <w:vMerge w:val="restart"/>
                  <w:tcBorders>
                    <w:top w:val="single" w:sz="4" w:space="0" w:color="auto"/>
                    <w:left w:val="single" w:sz="4" w:space="0" w:color="auto"/>
                    <w:bottom w:val="single" w:sz="4" w:space="0" w:color="auto"/>
                    <w:right w:val="single" w:sz="4" w:space="0" w:color="auto"/>
                  </w:tcBorders>
                  <w:shd w:val="clear" w:color="000000" w:fill="FFFF99"/>
                  <w:vAlign w:val="center"/>
                  <w:hideMark/>
                </w:tcPr>
                <w:p w14:paraId="7612AA0E" w14:textId="7C49C8DF"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 Organizing trainings in the area of sustainable finance</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FFFF99"/>
                  <w:vAlign w:val="center"/>
                  <w:hideMark/>
                </w:tcPr>
                <w:p w14:paraId="4512E45B"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2025-2028</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99"/>
                  <w:vAlign w:val="center"/>
                  <w:hideMark/>
                </w:tcPr>
                <w:p w14:paraId="00CF47E9"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Ministry of finance</w:t>
                  </w:r>
                </w:p>
              </w:tc>
              <w:tc>
                <w:tcPr>
                  <w:tcW w:w="1620" w:type="dxa"/>
                  <w:vMerge w:val="restart"/>
                  <w:tcBorders>
                    <w:top w:val="single" w:sz="4" w:space="0" w:color="auto"/>
                    <w:left w:val="single" w:sz="4" w:space="0" w:color="auto"/>
                    <w:bottom w:val="single" w:sz="4" w:space="0" w:color="auto"/>
                    <w:right w:val="single" w:sz="4" w:space="0" w:color="auto"/>
                  </w:tcBorders>
                  <w:shd w:val="clear" w:color="000000" w:fill="FFFF99"/>
                  <w:vAlign w:val="center"/>
                  <w:hideMark/>
                </w:tcPr>
                <w:p w14:paraId="2B0668BF"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Donators</w:t>
                  </w:r>
                </w:p>
              </w:tc>
              <w:tc>
                <w:tcPr>
                  <w:tcW w:w="1800" w:type="dxa"/>
                  <w:vMerge w:val="restart"/>
                  <w:tcBorders>
                    <w:top w:val="single" w:sz="4" w:space="0" w:color="auto"/>
                    <w:left w:val="single" w:sz="4" w:space="0" w:color="auto"/>
                    <w:bottom w:val="single" w:sz="4" w:space="0" w:color="auto"/>
                    <w:right w:val="single" w:sz="4" w:space="0" w:color="auto"/>
                  </w:tcBorders>
                  <w:shd w:val="clear" w:color="000000" w:fill="FFFF99"/>
                  <w:vAlign w:val="center"/>
                  <w:hideMark/>
                </w:tcPr>
                <w:p w14:paraId="2FED3C95"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12.000                      </w:t>
                  </w:r>
                </w:p>
                <w:p w14:paraId="3B39F343"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p>
              </w:tc>
              <w:tc>
                <w:tcPr>
                  <w:tcW w:w="1800" w:type="dxa"/>
                  <w:vMerge w:val="restart"/>
                  <w:tcBorders>
                    <w:top w:val="single" w:sz="4" w:space="0" w:color="auto"/>
                    <w:left w:val="single" w:sz="4" w:space="0" w:color="auto"/>
                    <w:bottom w:val="single" w:sz="4" w:space="0" w:color="auto"/>
                    <w:right w:val="single" w:sz="4" w:space="0" w:color="auto"/>
                  </w:tcBorders>
                  <w:shd w:val="clear" w:color="000000" w:fill="FFFF99"/>
                  <w:vAlign w:val="center"/>
                  <w:hideMark/>
                </w:tcPr>
                <w:p w14:paraId="39362C57" w14:textId="1CEB160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MoF Budget</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99"/>
                  <w:vAlign w:val="center"/>
                  <w:hideMark/>
                </w:tcPr>
                <w:p w14:paraId="6E4FE36A"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r>
            <w:tr w:rsidR="00DF7303" w:rsidRPr="00D30847" w14:paraId="0E442E7E" w14:textId="77777777" w:rsidTr="002F500A">
              <w:trPr>
                <w:trHeight w:val="102"/>
              </w:trPr>
              <w:tc>
                <w:tcPr>
                  <w:tcW w:w="1308" w:type="dxa"/>
                  <w:tcBorders>
                    <w:top w:val="nil"/>
                    <w:left w:val="nil"/>
                    <w:bottom w:val="nil"/>
                    <w:right w:val="nil"/>
                  </w:tcBorders>
                  <w:shd w:val="clear" w:color="000000" w:fill="FFFFFF"/>
                  <w:vAlign w:val="center"/>
                  <w:hideMark/>
                </w:tcPr>
                <w:p w14:paraId="2F2413AA" w14:textId="77777777"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 </w:t>
                  </w:r>
                </w:p>
              </w:tc>
              <w:tc>
                <w:tcPr>
                  <w:tcW w:w="962" w:type="dxa"/>
                  <w:tcBorders>
                    <w:top w:val="nil"/>
                    <w:left w:val="nil"/>
                    <w:bottom w:val="nil"/>
                    <w:right w:val="single" w:sz="4" w:space="0" w:color="auto"/>
                  </w:tcBorders>
                  <w:shd w:val="clear" w:color="000000" w:fill="FFFFFF"/>
                  <w:vAlign w:val="center"/>
                  <w:hideMark/>
                </w:tcPr>
                <w:p w14:paraId="16132372" w14:textId="77777777"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 </w:t>
                  </w: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77439936" w14:textId="77777777" w:rsidR="00DF7303" w:rsidRPr="00D30847" w:rsidRDefault="00DF7303" w:rsidP="00DF7303">
                  <w:pPr>
                    <w:spacing w:after="0" w:line="240" w:lineRule="auto"/>
                    <w:rPr>
                      <w:rFonts w:ascii="Arial" w:eastAsia="Times New Roman" w:hAnsi="Arial" w:cs="Arial"/>
                      <w:sz w:val="12"/>
                      <w:szCs w:val="12"/>
                      <w:lang w:val="en-GB" w:eastAsia="mk-MK"/>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7759B3C9" w14:textId="77777777" w:rsidR="00DF7303" w:rsidRPr="00D30847" w:rsidRDefault="00DF7303" w:rsidP="00DF7303">
                  <w:pPr>
                    <w:spacing w:after="0" w:line="240" w:lineRule="auto"/>
                    <w:rPr>
                      <w:rFonts w:ascii="Arial" w:eastAsia="Times New Roman" w:hAnsi="Arial" w:cs="Arial"/>
                      <w:sz w:val="12"/>
                      <w:szCs w:val="12"/>
                      <w:lang w:val="en-GB" w:eastAsia="mk-MK"/>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75319EF" w14:textId="77777777" w:rsidR="00DF7303" w:rsidRPr="00D30847" w:rsidRDefault="00DF7303" w:rsidP="00DF7303">
                  <w:pPr>
                    <w:spacing w:after="0" w:line="240" w:lineRule="auto"/>
                    <w:rPr>
                      <w:rFonts w:ascii="Arial" w:eastAsia="Times New Roman" w:hAnsi="Arial" w:cs="Arial"/>
                      <w:sz w:val="12"/>
                      <w:szCs w:val="12"/>
                      <w:lang w:val="en-GB" w:eastAsia="mk-MK"/>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5A16BFA9" w14:textId="77777777" w:rsidR="00DF7303" w:rsidRPr="00D30847" w:rsidRDefault="00DF7303" w:rsidP="00DF7303">
                  <w:pPr>
                    <w:spacing w:after="0" w:line="240" w:lineRule="auto"/>
                    <w:rPr>
                      <w:rFonts w:ascii="Arial" w:eastAsia="Times New Roman" w:hAnsi="Arial" w:cs="Arial"/>
                      <w:sz w:val="12"/>
                      <w:szCs w:val="12"/>
                      <w:lang w:val="en-GB" w:eastAsia="mk-MK"/>
                    </w:rPr>
                  </w:pPr>
                </w:p>
              </w:tc>
              <w:tc>
                <w:tcPr>
                  <w:tcW w:w="1800" w:type="dxa"/>
                  <w:vMerge/>
                  <w:tcBorders>
                    <w:top w:val="single" w:sz="4" w:space="0" w:color="auto"/>
                    <w:left w:val="single" w:sz="4" w:space="0" w:color="auto"/>
                    <w:bottom w:val="single" w:sz="4" w:space="0" w:color="auto"/>
                    <w:right w:val="single" w:sz="4" w:space="0" w:color="auto"/>
                  </w:tcBorders>
                  <w:shd w:val="clear" w:color="000000" w:fill="FFFF99"/>
                  <w:vAlign w:val="center"/>
                  <w:hideMark/>
                </w:tcPr>
                <w:p w14:paraId="35C3AE6E"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p>
              </w:tc>
              <w:tc>
                <w:tcPr>
                  <w:tcW w:w="1800" w:type="dxa"/>
                  <w:vMerge/>
                  <w:tcBorders>
                    <w:top w:val="single" w:sz="4" w:space="0" w:color="auto"/>
                    <w:left w:val="single" w:sz="4" w:space="0" w:color="auto"/>
                    <w:bottom w:val="single" w:sz="4" w:space="0" w:color="auto"/>
                    <w:right w:val="single" w:sz="4" w:space="0" w:color="auto"/>
                  </w:tcBorders>
                  <w:shd w:val="clear" w:color="000000" w:fill="FFFF99"/>
                  <w:vAlign w:val="center"/>
                  <w:hideMark/>
                </w:tcPr>
                <w:p w14:paraId="2F078B5A"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4F79C9EB" w14:textId="77777777" w:rsidR="00DF7303" w:rsidRPr="00D30847" w:rsidRDefault="00DF7303" w:rsidP="00DF7303">
                  <w:pPr>
                    <w:spacing w:after="0" w:line="240" w:lineRule="auto"/>
                    <w:rPr>
                      <w:rFonts w:ascii="Arial" w:eastAsia="Times New Roman" w:hAnsi="Arial" w:cs="Arial"/>
                      <w:sz w:val="12"/>
                      <w:szCs w:val="12"/>
                      <w:lang w:val="en-GB" w:eastAsia="mk-MK"/>
                    </w:rPr>
                  </w:pPr>
                </w:p>
              </w:tc>
            </w:tr>
          </w:tbl>
          <w:p w14:paraId="1489CE59" w14:textId="77777777" w:rsidR="00DF7303" w:rsidRPr="00D30847" w:rsidRDefault="00DF7303" w:rsidP="00DF7303">
            <w:pPr>
              <w:spacing w:after="0" w:line="240" w:lineRule="auto"/>
              <w:jc w:val="both"/>
              <w:rPr>
                <w:rFonts w:ascii="Arial" w:eastAsia="Times New Roman" w:hAnsi="Arial" w:cs="Arial"/>
                <w:b/>
                <w:bCs/>
                <w:sz w:val="12"/>
                <w:szCs w:val="12"/>
                <w:lang w:val="en-GB" w:eastAsia="mk-MK"/>
              </w:rPr>
            </w:pPr>
          </w:p>
        </w:tc>
      </w:tr>
      <w:tr w:rsidR="00DF7303" w:rsidRPr="00D30847" w14:paraId="163C3D62" w14:textId="77777777" w:rsidTr="00FD4DDE">
        <w:trPr>
          <w:gridBefore w:val="3"/>
          <w:gridAfter w:val="1"/>
          <w:wBefore w:w="37" w:type="dxa"/>
          <w:wAfter w:w="52" w:type="dxa"/>
          <w:trHeight w:val="304"/>
          <w:jc w:val="center"/>
        </w:trPr>
        <w:tc>
          <w:tcPr>
            <w:tcW w:w="13501" w:type="dxa"/>
            <w:gridSpan w:val="28"/>
            <w:tcBorders>
              <w:top w:val="nil"/>
            </w:tcBorders>
            <w:shd w:val="clear" w:color="000000" w:fill="1F3864"/>
            <w:vAlign w:val="center"/>
            <w:hideMark/>
          </w:tcPr>
          <w:p w14:paraId="723C8160" w14:textId="2D500E6A" w:rsidR="00DF7303" w:rsidRPr="00D30847" w:rsidRDefault="00DF7303" w:rsidP="00DF7303">
            <w:pPr>
              <w:spacing w:after="0" w:line="240" w:lineRule="auto"/>
              <w:jc w:val="both"/>
              <w:rPr>
                <w:rFonts w:ascii="Arial" w:eastAsia="Times New Roman" w:hAnsi="Arial" w:cs="Arial"/>
                <w:b/>
                <w:bCs/>
                <w:color w:val="FFFFFF"/>
                <w:sz w:val="12"/>
                <w:szCs w:val="12"/>
                <w:lang w:val="en-GB" w:eastAsia="mk-MK"/>
              </w:rPr>
            </w:pPr>
            <w:r w:rsidRPr="00D30847">
              <w:rPr>
                <w:rFonts w:ascii="Arial" w:eastAsia="Times New Roman" w:hAnsi="Arial" w:cs="Arial"/>
                <w:b/>
                <w:bCs/>
                <w:color w:val="FFFFFF"/>
                <w:sz w:val="12"/>
                <w:szCs w:val="12"/>
                <w:lang w:val="en-GB" w:eastAsia="mk-MK"/>
              </w:rPr>
              <w:t>PILLAR VI. Public Internal Financial Control</w:t>
            </w:r>
          </w:p>
        </w:tc>
      </w:tr>
      <w:tr w:rsidR="00DF7303" w:rsidRPr="00D30847" w14:paraId="77799C61" w14:textId="77777777" w:rsidTr="00FD4DDE">
        <w:trPr>
          <w:gridBefore w:val="3"/>
          <w:gridAfter w:val="1"/>
          <w:wBefore w:w="37" w:type="dxa"/>
          <w:wAfter w:w="52" w:type="dxa"/>
          <w:trHeight w:val="340"/>
          <w:jc w:val="center"/>
        </w:trPr>
        <w:tc>
          <w:tcPr>
            <w:tcW w:w="13501" w:type="dxa"/>
            <w:gridSpan w:val="28"/>
            <w:shd w:val="clear" w:color="000000" w:fill="1F3864"/>
            <w:vAlign w:val="center"/>
            <w:hideMark/>
          </w:tcPr>
          <w:p w14:paraId="200B95AC" w14:textId="546D8280" w:rsidR="00DF7303" w:rsidRPr="00D30847" w:rsidRDefault="00DF7303" w:rsidP="00DF7303">
            <w:pPr>
              <w:spacing w:after="0" w:line="240" w:lineRule="auto"/>
              <w:jc w:val="both"/>
              <w:rPr>
                <w:rFonts w:ascii="Arial" w:eastAsia="Times New Roman" w:hAnsi="Arial" w:cs="Arial"/>
                <w:b/>
                <w:bCs/>
                <w:color w:val="FFFFFF"/>
                <w:sz w:val="12"/>
                <w:szCs w:val="12"/>
                <w:lang w:val="en-GB" w:eastAsia="mk-MK"/>
              </w:rPr>
            </w:pPr>
            <w:r w:rsidRPr="00D30847">
              <w:rPr>
                <w:rFonts w:ascii="Arial" w:eastAsia="Times New Roman" w:hAnsi="Arial" w:cs="Arial"/>
                <w:b/>
                <w:bCs/>
                <w:color w:val="FFFFFF"/>
                <w:sz w:val="12"/>
                <w:szCs w:val="12"/>
                <w:lang w:val="en-GB" w:eastAsia="mk-MK"/>
              </w:rPr>
              <w:t>PRIORITY 1. Financial management and control</w:t>
            </w:r>
          </w:p>
        </w:tc>
      </w:tr>
      <w:tr w:rsidR="00DF7303" w:rsidRPr="00D30847" w14:paraId="48D1F30B" w14:textId="77777777" w:rsidTr="00FD4DDE">
        <w:trPr>
          <w:gridBefore w:val="3"/>
          <w:gridAfter w:val="1"/>
          <w:wBefore w:w="37" w:type="dxa"/>
          <w:wAfter w:w="52" w:type="dxa"/>
          <w:trHeight w:val="358"/>
          <w:jc w:val="center"/>
        </w:trPr>
        <w:tc>
          <w:tcPr>
            <w:tcW w:w="2303" w:type="dxa"/>
            <w:gridSpan w:val="3"/>
            <w:shd w:val="clear" w:color="000000" w:fill="9BD2ED"/>
            <w:vAlign w:val="center"/>
            <w:hideMark/>
          </w:tcPr>
          <w:p w14:paraId="0F713E96" w14:textId="77777777"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Outcome(s)</w:t>
            </w:r>
          </w:p>
        </w:tc>
        <w:tc>
          <w:tcPr>
            <w:tcW w:w="1836" w:type="dxa"/>
            <w:gridSpan w:val="5"/>
            <w:shd w:val="clear" w:color="000000" w:fill="9BD2ED"/>
            <w:vAlign w:val="center"/>
            <w:hideMark/>
          </w:tcPr>
          <w:p w14:paraId="067AB206" w14:textId="121F1BA1"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Performance Indicator</w:t>
            </w:r>
          </w:p>
        </w:tc>
        <w:tc>
          <w:tcPr>
            <w:tcW w:w="1194" w:type="dxa"/>
            <w:gridSpan w:val="2"/>
            <w:shd w:val="clear" w:color="000000" w:fill="9BD2ED"/>
            <w:vAlign w:val="center"/>
            <w:hideMark/>
          </w:tcPr>
          <w:p w14:paraId="2C0C4621" w14:textId="4E73B9AB"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Data Source</w:t>
            </w:r>
          </w:p>
        </w:tc>
        <w:tc>
          <w:tcPr>
            <w:tcW w:w="1418" w:type="dxa"/>
            <w:gridSpan w:val="3"/>
            <w:shd w:val="clear" w:color="000000" w:fill="9BD2ED"/>
            <w:vAlign w:val="center"/>
            <w:hideMark/>
          </w:tcPr>
          <w:p w14:paraId="6DEB316F" w14:textId="1C68CB41"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Baseline FY23</w:t>
            </w:r>
          </w:p>
        </w:tc>
        <w:tc>
          <w:tcPr>
            <w:tcW w:w="1644" w:type="dxa"/>
            <w:gridSpan w:val="3"/>
            <w:shd w:val="clear" w:color="000000" w:fill="9BD2ED"/>
            <w:vAlign w:val="center"/>
            <w:hideMark/>
          </w:tcPr>
          <w:p w14:paraId="72D45A2B" w14:textId="7B4A4D3C"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FY25</w:t>
            </w:r>
          </w:p>
        </w:tc>
        <w:tc>
          <w:tcPr>
            <w:tcW w:w="1758" w:type="dxa"/>
            <w:gridSpan w:val="4"/>
            <w:shd w:val="clear" w:color="000000" w:fill="9BD2ED"/>
            <w:vAlign w:val="center"/>
            <w:hideMark/>
          </w:tcPr>
          <w:p w14:paraId="579424B9" w14:textId="6C81E1B8"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FY26</w:t>
            </w:r>
          </w:p>
        </w:tc>
        <w:tc>
          <w:tcPr>
            <w:tcW w:w="1842" w:type="dxa"/>
            <w:gridSpan w:val="4"/>
            <w:shd w:val="clear" w:color="000000" w:fill="9BD2ED"/>
            <w:vAlign w:val="center"/>
            <w:hideMark/>
          </w:tcPr>
          <w:p w14:paraId="6951A5D8" w14:textId="4DBD317A"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FY27</w:t>
            </w:r>
          </w:p>
        </w:tc>
        <w:tc>
          <w:tcPr>
            <w:tcW w:w="1506" w:type="dxa"/>
            <w:gridSpan w:val="4"/>
            <w:shd w:val="clear" w:color="000000" w:fill="9BD2ED"/>
            <w:vAlign w:val="center"/>
            <w:hideMark/>
          </w:tcPr>
          <w:p w14:paraId="7C544B19" w14:textId="6E1FE2DE"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FY28</w:t>
            </w:r>
          </w:p>
        </w:tc>
      </w:tr>
      <w:tr w:rsidR="00DF7303" w:rsidRPr="00D30847" w14:paraId="57ABA6E6" w14:textId="77777777" w:rsidTr="00FD4DDE">
        <w:trPr>
          <w:gridBefore w:val="3"/>
          <w:gridAfter w:val="1"/>
          <w:wBefore w:w="37" w:type="dxa"/>
          <w:wAfter w:w="52" w:type="dxa"/>
          <w:trHeight w:val="822"/>
          <w:jc w:val="center"/>
        </w:trPr>
        <w:tc>
          <w:tcPr>
            <w:tcW w:w="2303" w:type="dxa"/>
            <w:gridSpan w:val="3"/>
            <w:vMerge w:val="restart"/>
            <w:shd w:val="clear" w:color="000000" w:fill="FFFF99"/>
            <w:vAlign w:val="center"/>
            <w:hideMark/>
          </w:tcPr>
          <w:p w14:paraId="3965DBAA" w14:textId="0E0CA429"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Prepared procedures for key financial management elements</w:t>
            </w:r>
          </w:p>
        </w:tc>
        <w:tc>
          <w:tcPr>
            <w:tcW w:w="1836" w:type="dxa"/>
            <w:gridSpan w:val="5"/>
            <w:shd w:val="clear" w:color="000000" w:fill="FFFF99"/>
            <w:vAlign w:val="center"/>
            <w:hideMark/>
          </w:tcPr>
          <w:p w14:paraId="13A8ED77" w14:textId="7B88A316"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Percentage of institutions that have applied the guidelines for risk management in their operations</w:t>
            </w:r>
          </w:p>
        </w:tc>
        <w:tc>
          <w:tcPr>
            <w:tcW w:w="1194" w:type="dxa"/>
            <w:gridSpan w:val="2"/>
            <w:shd w:val="clear" w:color="000000" w:fill="FFFF99"/>
            <w:vAlign w:val="center"/>
            <w:hideMark/>
          </w:tcPr>
          <w:p w14:paraId="52AAA680"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MF</w:t>
            </w:r>
          </w:p>
        </w:tc>
        <w:tc>
          <w:tcPr>
            <w:tcW w:w="1418" w:type="dxa"/>
            <w:gridSpan w:val="3"/>
            <w:shd w:val="clear" w:color="000000" w:fill="FFFF99"/>
            <w:vAlign w:val="center"/>
            <w:hideMark/>
          </w:tcPr>
          <w:p w14:paraId="77C26625" w14:textId="584F5EC6"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49</w:t>
            </w:r>
          </w:p>
        </w:tc>
        <w:tc>
          <w:tcPr>
            <w:tcW w:w="1644" w:type="dxa"/>
            <w:gridSpan w:val="3"/>
            <w:shd w:val="clear" w:color="000000" w:fill="FFFF99"/>
            <w:vAlign w:val="center"/>
            <w:hideMark/>
          </w:tcPr>
          <w:p w14:paraId="77D59DFD"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55</w:t>
            </w:r>
          </w:p>
        </w:tc>
        <w:tc>
          <w:tcPr>
            <w:tcW w:w="1758" w:type="dxa"/>
            <w:gridSpan w:val="4"/>
            <w:shd w:val="clear" w:color="000000" w:fill="FFFF99"/>
            <w:vAlign w:val="center"/>
            <w:hideMark/>
          </w:tcPr>
          <w:p w14:paraId="591AD930"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60</w:t>
            </w:r>
          </w:p>
        </w:tc>
        <w:tc>
          <w:tcPr>
            <w:tcW w:w="1842" w:type="dxa"/>
            <w:gridSpan w:val="4"/>
            <w:shd w:val="clear" w:color="000000" w:fill="FFFF99"/>
            <w:vAlign w:val="center"/>
            <w:hideMark/>
          </w:tcPr>
          <w:p w14:paraId="760ADE07"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65</w:t>
            </w:r>
          </w:p>
        </w:tc>
        <w:tc>
          <w:tcPr>
            <w:tcW w:w="1506" w:type="dxa"/>
            <w:gridSpan w:val="4"/>
            <w:shd w:val="clear" w:color="000000" w:fill="FFFF99"/>
            <w:vAlign w:val="center"/>
            <w:hideMark/>
          </w:tcPr>
          <w:p w14:paraId="19F49959"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70</w:t>
            </w:r>
          </w:p>
        </w:tc>
      </w:tr>
      <w:tr w:rsidR="00DF7303" w:rsidRPr="00D30847" w14:paraId="0D0E5E88" w14:textId="77777777" w:rsidTr="00FD4DDE">
        <w:trPr>
          <w:gridBefore w:val="3"/>
          <w:gridAfter w:val="1"/>
          <w:wBefore w:w="37" w:type="dxa"/>
          <w:wAfter w:w="52" w:type="dxa"/>
          <w:trHeight w:val="822"/>
          <w:jc w:val="center"/>
        </w:trPr>
        <w:tc>
          <w:tcPr>
            <w:tcW w:w="2303" w:type="dxa"/>
            <w:gridSpan w:val="3"/>
            <w:vMerge/>
            <w:shd w:val="clear" w:color="000000" w:fill="FFFF99"/>
            <w:vAlign w:val="center"/>
          </w:tcPr>
          <w:p w14:paraId="6F2EAEE7" w14:textId="77777777" w:rsidR="00DF7303" w:rsidRPr="00D30847" w:rsidRDefault="00DF7303" w:rsidP="00DF7303">
            <w:pPr>
              <w:spacing w:after="0" w:line="240" w:lineRule="auto"/>
              <w:rPr>
                <w:rFonts w:ascii="Arial" w:eastAsia="Times New Roman" w:hAnsi="Arial" w:cs="Arial"/>
                <w:sz w:val="12"/>
                <w:szCs w:val="12"/>
                <w:lang w:val="en-GB" w:eastAsia="mk-MK"/>
              </w:rPr>
            </w:pPr>
          </w:p>
        </w:tc>
        <w:tc>
          <w:tcPr>
            <w:tcW w:w="1836" w:type="dxa"/>
            <w:gridSpan w:val="5"/>
            <w:shd w:val="clear" w:color="000000" w:fill="FFFF99"/>
            <w:vAlign w:val="center"/>
          </w:tcPr>
          <w:p w14:paraId="2E57E19C" w14:textId="77777777"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Percentage of institutions that have delegated </w:t>
            </w:r>
            <w:r w:rsidRPr="00D30847">
              <w:rPr>
                <w:lang w:val="en-GB"/>
              </w:rPr>
              <w:t>a</w:t>
            </w:r>
            <w:r w:rsidRPr="00D30847">
              <w:rPr>
                <w:rFonts w:ascii="Arial" w:eastAsia="Times New Roman" w:hAnsi="Arial" w:cs="Arial"/>
                <w:sz w:val="12"/>
                <w:szCs w:val="12"/>
                <w:lang w:val="en-GB" w:eastAsia="mk-MK"/>
              </w:rPr>
              <w:t>uthorities and responsibilities for financial management and control</w:t>
            </w:r>
          </w:p>
          <w:p w14:paraId="3593FA7E" w14:textId="77777777" w:rsidR="00DF7303" w:rsidRPr="00D30847" w:rsidRDefault="00DF7303" w:rsidP="00DF7303">
            <w:pPr>
              <w:spacing w:after="0" w:line="240" w:lineRule="auto"/>
              <w:rPr>
                <w:rFonts w:ascii="Arial" w:eastAsia="Times New Roman" w:hAnsi="Arial" w:cs="Arial"/>
                <w:sz w:val="12"/>
                <w:szCs w:val="12"/>
                <w:lang w:val="en-GB" w:eastAsia="mk-MK"/>
              </w:rPr>
            </w:pPr>
          </w:p>
        </w:tc>
        <w:tc>
          <w:tcPr>
            <w:tcW w:w="1194" w:type="dxa"/>
            <w:gridSpan w:val="2"/>
            <w:shd w:val="clear" w:color="000000" w:fill="FFFF99"/>
            <w:vAlign w:val="center"/>
          </w:tcPr>
          <w:p w14:paraId="08FD824D"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MF</w:t>
            </w:r>
          </w:p>
        </w:tc>
        <w:tc>
          <w:tcPr>
            <w:tcW w:w="1418" w:type="dxa"/>
            <w:gridSpan w:val="3"/>
            <w:shd w:val="clear" w:color="000000" w:fill="FFFF99"/>
            <w:vAlign w:val="center"/>
          </w:tcPr>
          <w:p w14:paraId="007C853D"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40</w:t>
            </w:r>
          </w:p>
        </w:tc>
        <w:tc>
          <w:tcPr>
            <w:tcW w:w="1644" w:type="dxa"/>
            <w:gridSpan w:val="3"/>
            <w:shd w:val="clear" w:color="000000" w:fill="FFFF99"/>
            <w:vAlign w:val="center"/>
          </w:tcPr>
          <w:p w14:paraId="441030A7"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50</w:t>
            </w:r>
          </w:p>
        </w:tc>
        <w:tc>
          <w:tcPr>
            <w:tcW w:w="1758" w:type="dxa"/>
            <w:gridSpan w:val="4"/>
            <w:shd w:val="clear" w:color="000000" w:fill="FFFF99"/>
            <w:vAlign w:val="center"/>
          </w:tcPr>
          <w:p w14:paraId="3C27590D"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60</w:t>
            </w:r>
          </w:p>
        </w:tc>
        <w:tc>
          <w:tcPr>
            <w:tcW w:w="1842" w:type="dxa"/>
            <w:gridSpan w:val="4"/>
            <w:shd w:val="clear" w:color="000000" w:fill="FFFF99"/>
            <w:vAlign w:val="center"/>
          </w:tcPr>
          <w:p w14:paraId="4C90199E"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70</w:t>
            </w:r>
          </w:p>
        </w:tc>
        <w:tc>
          <w:tcPr>
            <w:tcW w:w="1506" w:type="dxa"/>
            <w:gridSpan w:val="4"/>
            <w:shd w:val="clear" w:color="000000" w:fill="FFFF99"/>
            <w:vAlign w:val="center"/>
          </w:tcPr>
          <w:p w14:paraId="4F33B0B1"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80</w:t>
            </w:r>
          </w:p>
        </w:tc>
      </w:tr>
      <w:tr w:rsidR="00DF7303" w:rsidRPr="00D30847" w14:paraId="017741F8" w14:textId="77777777" w:rsidTr="00FD4DDE">
        <w:trPr>
          <w:gridBefore w:val="3"/>
          <w:gridAfter w:val="1"/>
          <w:wBefore w:w="37" w:type="dxa"/>
          <w:wAfter w:w="52" w:type="dxa"/>
          <w:trHeight w:val="822"/>
          <w:jc w:val="center"/>
        </w:trPr>
        <w:tc>
          <w:tcPr>
            <w:tcW w:w="2303" w:type="dxa"/>
            <w:gridSpan w:val="3"/>
            <w:vMerge/>
            <w:shd w:val="clear" w:color="000000" w:fill="FFFF99"/>
            <w:vAlign w:val="center"/>
          </w:tcPr>
          <w:p w14:paraId="7B4D2DEB" w14:textId="77777777" w:rsidR="00DF7303" w:rsidRPr="00D30847" w:rsidRDefault="00DF7303" w:rsidP="00DF7303">
            <w:pPr>
              <w:spacing w:after="0" w:line="240" w:lineRule="auto"/>
              <w:rPr>
                <w:rFonts w:ascii="Arial" w:eastAsia="Times New Roman" w:hAnsi="Arial" w:cs="Arial"/>
                <w:sz w:val="12"/>
                <w:szCs w:val="12"/>
                <w:lang w:val="en-GB" w:eastAsia="mk-MK"/>
              </w:rPr>
            </w:pPr>
          </w:p>
        </w:tc>
        <w:tc>
          <w:tcPr>
            <w:tcW w:w="1836" w:type="dxa"/>
            <w:gridSpan w:val="5"/>
            <w:shd w:val="clear" w:color="000000" w:fill="FFFF99"/>
            <w:vAlign w:val="center"/>
          </w:tcPr>
          <w:p w14:paraId="5AE77825" w14:textId="1E704860"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percentage of implemented recommendations given during quality checks</w:t>
            </w:r>
          </w:p>
        </w:tc>
        <w:tc>
          <w:tcPr>
            <w:tcW w:w="1194" w:type="dxa"/>
            <w:gridSpan w:val="2"/>
            <w:shd w:val="clear" w:color="000000" w:fill="FFFF99"/>
            <w:vAlign w:val="center"/>
          </w:tcPr>
          <w:p w14:paraId="7CF9134E"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MF</w:t>
            </w:r>
          </w:p>
        </w:tc>
        <w:tc>
          <w:tcPr>
            <w:tcW w:w="1418" w:type="dxa"/>
            <w:gridSpan w:val="3"/>
            <w:shd w:val="clear" w:color="000000" w:fill="FFFF99"/>
            <w:vAlign w:val="center"/>
          </w:tcPr>
          <w:p w14:paraId="7A669ECE"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0</w:t>
            </w:r>
          </w:p>
        </w:tc>
        <w:tc>
          <w:tcPr>
            <w:tcW w:w="1644" w:type="dxa"/>
            <w:gridSpan w:val="3"/>
            <w:shd w:val="clear" w:color="000000" w:fill="FFFF99"/>
            <w:vAlign w:val="center"/>
          </w:tcPr>
          <w:p w14:paraId="4DE72E42"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50</w:t>
            </w:r>
          </w:p>
        </w:tc>
        <w:tc>
          <w:tcPr>
            <w:tcW w:w="1758" w:type="dxa"/>
            <w:gridSpan w:val="4"/>
            <w:shd w:val="clear" w:color="000000" w:fill="FFFF99"/>
            <w:vAlign w:val="center"/>
          </w:tcPr>
          <w:p w14:paraId="38E689B2"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60</w:t>
            </w:r>
          </w:p>
        </w:tc>
        <w:tc>
          <w:tcPr>
            <w:tcW w:w="1842" w:type="dxa"/>
            <w:gridSpan w:val="4"/>
            <w:shd w:val="clear" w:color="000000" w:fill="FFFF99"/>
            <w:vAlign w:val="center"/>
          </w:tcPr>
          <w:p w14:paraId="7F3D44D5"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70</w:t>
            </w:r>
          </w:p>
        </w:tc>
        <w:tc>
          <w:tcPr>
            <w:tcW w:w="1506" w:type="dxa"/>
            <w:gridSpan w:val="4"/>
            <w:shd w:val="clear" w:color="000000" w:fill="FFFF99"/>
            <w:vAlign w:val="center"/>
          </w:tcPr>
          <w:p w14:paraId="6C86910B"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80</w:t>
            </w:r>
          </w:p>
        </w:tc>
      </w:tr>
      <w:tr w:rsidR="00DF7303" w:rsidRPr="00D30847" w14:paraId="13BE43F0" w14:textId="77777777" w:rsidTr="00FD4DDE">
        <w:trPr>
          <w:gridBefore w:val="3"/>
          <w:gridAfter w:val="1"/>
          <w:wBefore w:w="37" w:type="dxa"/>
          <w:wAfter w:w="52" w:type="dxa"/>
          <w:trHeight w:val="315"/>
          <w:jc w:val="center"/>
        </w:trPr>
        <w:tc>
          <w:tcPr>
            <w:tcW w:w="13501" w:type="dxa"/>
            <w:gridSpan w:val="28"/>
            <w:shd w:val="clear" w:color="000000" w:fill="9BD2ED"/>
            <w:vAlign w:val="center"/>
            <w:hideMark/>
          </w:tcPr>
          <w:p w14:paraId="572A7B05" w14:textId="0B9418C6" w:rsidR="00DF7303" w:rsidRPr="00D30847" w:rsidRDefault="00DF7303" w:rsidP="00DF7303">
            <w:pPr>
              <w:spacing w:after="0" w:line="240" w:lineRule="auto"/>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Measure 1. Creating the conditions for improvement of a system of financial management based on risk management</w:t>
            </w:r>
          </w:p>
        </w:tc>
      </w:tr>
      <w:tr w:rsidR="00DF7303" w:rsidRPr="00D30847" w14:paraId="0ED193D4" w14:textId="77777777" w:rsidTr="00FD4DDE">
        <w:trPr>
          <w:gridBefore w:val="3"/>
          <w:gridAfter w:val="1"/>
          <w:wBefore w:w="37" w:type="dxa"/>
          <w:wAfter w:w="52" w:type="dxa"/>
          <w:trHeight w:val="495"/>
          <w:jc w:val="center"/>
        </w:trPr>
        <w:tc>
          <w:tcPr>
            <w:tcW w:w="2303" w:type="dxa"/>
            <w:gridSpan w:val="3"/>
            <w:vMerge w:val="restart"/>
            <w:tcBorders>
              <w:top w:val="nil"/>
              <w:left w:val="nil"/>
              <w:bottom w:val="nil"/>
              <w:right w:val="single" w:sz="8" w:space="0" w:color="000000"/>
            </w:tcBorders>
            <w:shd w:val="clear" w:color="auto" w:fill="auto"/>
            <w:noWrap/>
            <w:vAlign w:val="bottom"/>
            <w:hideMark/>
          </w:tcPr>
          <w:p w14:paraId="05411A52"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c>
          <w:tcPr>
            <w:tcW w:w="1836" w:type="dxa"/>
            <w:gridSpan w:val="5"/>
            <w:tcBorders>
              <w:left w:val="single" w:sz="8" w:space="0" w:color="000000"/>
            </w:tcBorders>
            <w:shd w:val="clear" w:color="000000" w:fill="9BD2ED"/>
            <w:vAlign w:val="center"/>
            <w:hideMark/>
          </w:tcPr>
          <w:p w14:paraId="2D9B5DE2" w14:textId="18648D75"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Performance indicators</w:t>
            </w:r>
          </w:p>
        </w:tc>
        <w:tc>
          <w:tcPr>
            <w:tcW w:w="1194" w:type="dxa"/>
            <w:gridSpan w:val="2"/>
            <w:shd w:val="clear" w:color="000000" w:fill="9BD2ED"/>
            <w:vAlign w:val="center"/>
            <w:hideMark/>
          </w:tcPr>
          <w:p w14:paraId="3C6D7361" w14:textId="64938696"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Data source</w:t>
            </w:r>
          </w:p>
        </w:tc>
        <w:tc>
          <w:tcPr>
            <w:tcW w:w="1418" w:type="dxa"/>
            <w:gridSpan w:val="3"/>
            <w:shd w:val="clear" w:color="000000" w:fill="9BD2ED"/>
            <w:vAlign w:val="center"/>
            <w:hideMark/>
          </w:tcPr>
          <w:p w14:paraId="4DF026A1" w14:textId="77F3C325"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Baseline FY23</w:t>
            </w:r>
          </w:p>
        </w:tc>
        <w:tc>
          <w:tcPr>
            <w:tcW w:w="1644" w:type="dxa"/>
            <w:gridSpan w:val="3"/>
            <w:shd w:val="clear" w:color="000000" w:fill="9BD2ED"/>
            <w:vAlign w:val="center"/>
            <w:hideMark/>
          </w:tcPr>
          <w:p w14:paraId="1106D8E4" w14:textId="5D924DE3"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FG25</w:t>
            </w:r>
          </w:p>
        </w:tc>
        <w:tc>
          <w:tcPr>
            <w:tcW w:w="1758" w:type="dxa"/>
            <w:gridSpan w:val="4"/>
            <w:shd w:val="clear" w:color="000000" w:fill="9BD2ED"/>
            <w:vAlign w:val="center"/>
            <w:hideMark/>
          </w:tcPr>
          <w:p w14:paraId="4EBB539B" w14:textId="50C2E996"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FG26</w:t>
            </w:r>
          </w:p>
        </w:tc>
        <w:tc>
          <w:tcPr>
            <w:tcW w:w="1842" w:type="dxa"/>
            <w:gridSpan w:val="4"/>
            <w:shd w:val="clear" w:color="000000" w:fill="9BD2ED"/>
            <w:vAlign w:val="center"/>
            <w:hideMark/>
          </w:tcPr>
          <w:p w14:paraId="038344AB" w14:textId="6087FD73"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FG27</w:t>
            </w:r>
          </w:p>
        </w:tc>
        <w:tc>
          <w:tcPr>
            <w:tcW w:w="1506" w:type="dxa"/>
            <w:gridSpan w:val="4"/>
            <w:shd w:val="clear" w:color="000000" w:fill="9BD2ED"/>
            <w:vAlign w:val="center"/>
            <w:hideMark/>
          </w:tcPr>
          <w:p w14:paraId="5DEE020D" w14:textId="5C131C70"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FG28</w:t>
            </w:r>
          </w:p>
        </w:tc>
      </w:tr>
      <w:tr w:rsidR="00DF7303" w:rsidRPr="00D30847" w14:paraId="3DA86F52" w14:textId="77777777" w:rsidTr="00FD4DDE">
        <w:trPr>
          <w:gridBefore w:val="3"/>
          <w:gridAfter w:val="1"/>
          <w:wBefore w:w="37" w:type="dxa"/>
          <w:wAfter w:w="52" w:type="dxa"/>
          <w:trHeight w:val="710"/>
          <w:jc w:val="center"/>
        </w:trPr>
        <w:tc>
          <w:tcPr>
            <w:tcW w:w="2303" w:type="dxa"/>
            <w:gridSpan w:val="3"/>
            <w:vMerge/>
            <w:tcBorders>
              <w:top w:val="nil"/>
              <w:left w:val="nil"/>
              <w:bottom w:val="nil"/>
              <w:right w:val="single" w:sz="8" w:space="0" w:color="000000"/>
            </w:tcBorders>
            <w:vAlign w:val="center"/>
            <w:hideMark/>
          </w:tcPr>
          <w:p w14:paraId="1920DD19" w14:textId="77777777" w:rsidR="00DF7303" w:rsidRPr="00D30847" w:rsidRDefault="00DF7303" w:rsidP="00DF7303">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36613C27" w14:textId="77777777" w:rsidR="00DF7303" w:rsidRPr="00D30847" w:rsidRDefault="00DF7303" w:rsidP="00DF7303">
            <w:pPr>
              <w:pStyle w:val="ListParagraph"/>
              <w:tabs>
                <w:tab w:val="left" w:pos="46"/>
              </w:tabs>
              <w:spacing w:after="0" w:line="240" w:lineRule="auto"/>
              <w:ind w:left="46"/>
              <w:rPr>
                <w:rFonts w:cs="Calibri"/>
                <w:sz w:val="20"/>
                <w:szCs w:val="20"/>
              </w:rPr>
            </w:pPr>
            <w:r w:rsidRPr="00D30847">
              <w:rPr>
                <w:rFonts w:ascii="Arial" w:eastAsia="Times New Roman" w:hAnsi="Arial" w:cs="Arial"/>
                <w:sz w:val="12"/>
                <w:szCs w:val="12"/>
                <w:lang w:eastAsia="mk-MK"/>
              </w:rPr>
              <w:t>Prepared Simplified guideline for risk management process</w:t>
            </w:r>
            <w:r w:rsidRPr="00D30847" w:rsidDel="00E37537">
              <w:rPr>
                <w:rFonts w:cs="Calibri"/>
                <w:sz w:val="20"/>
                <w:szCs w:val="20"/>
              </w:rPr>
              <w:t xml:space="preserve"> </w:t>
            </w:r>
          </w:p>
          <w:p w14:paraId="41D8D04D" w14:textId="77777777" w:rsidR="00DF7303" w:rsidRPr="00D30847" w:rsidRDefault="00DF7303" w:rsidP="00DF7303">
            <w:pPr>
              <w:spacing w:after="0" w:line="240" w:lineRule="auto"/>
              <w:rPr>
                <w:rFonts w:ascii="Arial" w:eastAsia="Times New Roman" w:hAnsi="Arial" w:cs="Arial"/>
                <w:sz w:val="12"/>
                <w:szCs w:val="12"/>
                <w:lang w:val="en-GB" w:eastAsia="mk-MK"/>
              </w:rPr>
            </w:pPr>
          </w:p>
        </w:tc>
        <w:tc>
          <w:tcPr>
            <w:tcW w:w="1194" w:type="dxa"/>
            <w:gridSpan w:val="2"/>
            <w:shd w:val="clear" w:color="000000" w:fill="FFFF99"/>
            <w:vAlign w:val="center"/>
            <w:hideMark/>
          </w:tcPr>
          <w:p w14:paraId="35BC0293"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MF</w:t>
            </w:r>
          </w:p>
        </w:tc>
        <w:tc>
          <w:tcPr>
            <w:tcW w:w="1418" w:type="dxa"/>
            <w:gridSpan w:val="3"/>
            <w:shd w:val="clear" w:color="000000" w:fill="FFFF99"/>
            <w:vAlign w:val="center"/>
            <w:hideMark/>
          </w:tcPr>
          <w:p w14:paraId="08BB8AC3"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644" w:type="dxa"/>
            <w:gridSpan w:val="3"/>
            <w:shd w:val="clear" w:color="000000" w:fill="FFFF99"/>
            <w:vAlign w:val="center"/>
            <w:hideMark/>
          </w:tcPr>
          <w:p w14:paraId="5C8A3506" w14:textId="77777777" w:rsidR="00DF7303" w:rsidRPr="00D30847" w:rsidRDefault="00DF7303" w:rsidP="00DF7303">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Prepared and promoted of the new more practical and simplified guideline for risk management process</w:t>
            </w:r>
          </w:p>
          <w:p w14:paraId="777D369B"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p>
        </w:tc>
        <w:tc>
          <w:tcPr>
            <w:tcW w:w="1758" w:type="dxa"/>
            <w:gridSpan w:val="4"/>
            <w:shd w:val="clear" w:color="000000" w:fill="FFFF99"/>
            <w:vAlign w:val="center"/>
            <w:hideMark/>
          </w:tcPr>
          <w:p w14:paraId="19A4C735"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Trainings 2 </w:t>
            </w:r>
          </w:p>
        </w:tc>
        <w:tc>
          <w:tcPr>
            <w:tcW w:w="1842" w:type="dxa"/>
            <w:gridSpan w:val="4"/>
            <w:shd w:val="clear" w:color="000000" w:fill="FFFF99"/>
            <w:vAlign w:val="center"/>
            <w:hideMark/>
          </w:tcPr>
          <w:p w14:paraId="617AE922" w14:textId="0C3E2ED5"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Trainings 2</w:t>
            </w:r>
          </w:p>
        </w:tc>
        <w:tc>
          <w:tcPr>
            <w:tcW w:w="1506" w:type="dxa"/>
            <w:gridSpan w:val="4"/>
            <w:shd w:val="clear" w:color="000000" w:fill="FFFF99"/>
            <w:vAlign w:val="center"/>
            <w:hideMark/>
          </w:tcPr>
          <w:p w14:paraId="434EB5FC"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Trainings 2</w:t>
            </w:r>
          </w:p>
        </w:tc>
      </w:tr>
      <w:tr w:rsidR="00DF7303" w:rsidRPr="00D30847" w14:paraId="1F8CF2BD" w14:textId="77777777" w:rsidTr="00FD4DDE">
        <w:trPr>
          <w:gridBefore w:val="3"/>
          <w:gridAfter w:val="1"/>
          <w:wBefore w:w="37" w:type="dxa"/>
          <w:wAfter w:w="52" w:type="dxa"/>
          <w:trHeight w:val="975"/>
          <w:jc w:val="center"/>
        </w:trPr>
        <w:tc>
          <w:tcPr>
            <w:tcW w:w="2303" w:type="dxa"/>
            <w:gridSpan w:val="3"/>
            <w:vMerge/>
            <w:tcBorders>
              <w:top w:val="nil"/>
              <w:left w:val="nil"/>
              <w:bottom w:val="nil"/>
              <w:right w:val="single" w:sz="8" w:space="0" w:color="000000"/>
            </w:tcBorders>
            <w:vAlign w:val="center"/>
            <w:hideMark/>
          </w:tcPr>
          <w:p w14:paraId="01C3706A" w14:textId="77777777" w:rsidR="00DF7303" w:rsidRPr="00D30847" w:rsidRDefault="00DF7303" w:rsidP="00DF7303">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41BC3AE5" w14:textId="13B8C90F"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Prepared practical guideline for managerial accountability</w:t>
            </w:r>
          </w:p>
        </w:tc>
        <w:tc>
          <w:tcPr>
            <w:tcW w:w="1194" w:type="dxa"/>
            <w:gridSpan w:val="2"/>
            <w:shd w:val="clear" w:color="000000" w:fill="FFFF99"/>
            <w:vAlign w:val="center"/>
            <w:hideMark/>
          </w:tcPr>
          <w:p w14:paraId="6D2C395C"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MF</w:t>
            </w:r>
          </w:p>
        </w:tc>
        <w:tc>
          <w:tcPr>
            <w:tcW w:w="1418" w:type="dxa"/>
            <w:gridSpan w:val="3"/>
            <w:shd w:val="clear" w:color="000000" w:fill="FFFF99"/>
            <w:vAlign w:val="center"/>
            <w:hideMark/>
          </w:tcPr>
          <w:p w14:paraId="54A16AEB"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644" w:type="dxa"/>
            <w:gridSpan w:val="3"/>
            <w:shd w:val="clear" w:color="000000" w:fill="FFFF99"/>
            <w:vAlign w:val="center"/>
            <w:hideMark/>
          </w:tcPr>
          <w:p w14:paraId="4F8F93CF" w14:textId="0DDCB37B"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Prepared and promoted of the new practical guideline for managerial accountability</w:t>
            </w:r>
          </w:p>
        </w:tc>
        <w:tc>
          <w:tcPr>
            <w:tcW w:w="1758" w:type="dxa"/>
            <w:gridSpan w:val="4"/>
            <w:shd w:val="clear" w:color="000000" w:fill="FFFF99"/>
            <w:vAlign w:val="center"/>
            <w:hideMark/>
          </w:tcPr>
          <w:p w14:paraId="52264F41"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Trainings 2 </w:t>
            </w:r>
          </w:p>
        </w:tc>
        <w:tc>
          <w:tcPr>
            <w:tcW w:w="1842" w:type="dxa"/>
            <w:gridSpan w:val="4"/>
            <w:shd w:val="clear" w:color="000000" w:fill="FFFF99"/>
            <w:vAlign w:val="center"/>
            <w:hideMark/>
          </w:tcPr>
          <w:p w14:paraId="22BB4F66"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Trainings 2 </w:t>
            </w:r>
          </w:p>
        </w:tc>
        <w:tc>
          <w:tcPr>
            <w:tcW w:w="1506" w:type="dxa"/>
            <w:gridSpan w:val="4"/>
            <w:shd w:val="clear" w:color="000000" w:fill="FFFF99"/>
            <w:vAlign w:val="center"/>
            <w:hideMark/>
          </w:tcPr>
          <w:p w14:paraId="06E1CD48"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Trainings 2 </w:t>
            </w:r>
          </w:p>
        </w:tc>
      </w:tr>
      <w:tr w:rsidR="00DF7303" w:rsidRPr="00D30847" w14:paraId="67B42BEE" w14:textId="77777777" w:rsidTr="00FD4DDE">
        <w:trPr>
          <w:gridBefore w:val="3"/>
          <w:gridAfter w:val="1"/>
          <w:wBefore w:w="37" w:type="dxa"/>
          <w:wAfter w:w="52" w:type="dxa"/>
          <w:trHeight w:val="550"/>
          <w:jc w:val="center"/>
        </w:trPr>
        <w:tc>
          <w:tcPr>
            <w:tcW w:w="2303" w:type="dxa"/>
            <w:gridSpan w:val="3"/>
            <w:vMerge/>
            <w:tcBorders>
              <w:top w:val="nil"/>
              <w:left w:val="nil"/>
              <w:bottom w:val="nil"/>
              <w:right w:val="single" w:sz="8" w:space="0" w:color="000000"/>
            </w:tcBorders>
            <w:vAlign w:val="center"/>
            <w:hideMark/>
          </w:tcPr>
          <w:p w14:paraId="7D48FD3F" w14:textId="77777777" w:rsidR="00DF7303" w:rsidRPr="00D30847" w:rsidRDefault="00DF7303" w:rsidP="00DF7303">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742849C0" w14:textId="73533B3A"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Strengthen the capacities of CHU</w:t>
            </w:r>
          </w:p>
        </w:tc>
        <w:tc>
          <w:tcPr>
            <w:tcW w:w="1194" w:type="dxa"/>
            <w:gridSpan w:val="2"/>
            <w:shd w:val="clear" w:color="000000" w:fill="FFFF99"/>
            <w:vAlign w:val="center"/>
            <w:hideMark/>
          </w:tcPr>
          <w:p w14:paraId="48A2524C"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MF</w:t>
            </w:r>
          </w:p>
        </w:tc>
        <w:tc>
          <w:tcPr>
            <w:tcW w:w="1418" w:type="dxa"/>
            <w:gridSpan w:val="3"/>
            <w:shd w:val="clear" w:color="000000" w:fill="FFFF99"/>
            <w:vAlign w:val="center"/>
            <w:hideMark/>
          </w:tcPr>
          <w:p w14:paraId="163BF7B7" w14:textId="6436D199" w:rsidR="00DF7303" w:rsidRPr="00D30847" w:rsidRDefault="00DF7303" w:rsidP="00DF7303">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Employed a total of 7 people</w:t>
            </w:r>
            <w:r w:rsidRPr="00D30847">
              <w:rPr>
                <w:rFonts w:ascii="Arial" w:eastAsia="Times New Roman" w:hAnsi="Arial" w:cs="Arial"/>
                <w:sz w:val="12"/>
                <w:szCs w:val="12"/>
                <w:lang w:val="en-GB" w:eastAsia="mk-MK"/>
              </w:rPr>
              <w:br/>
              <w:t>Trainings 6</w:t>
            </w:r>
          </w:p>
        </w:tc>
        <w:tc>
          <w:tcPr>
            <w:tcW w:w="1644" w:type="dxa"/>
            <w:gridSpan w:val="3"/>
            <w:shd w:val="clear" w:color="000000" w:fill="FFFF99"/>
            <w:vAlign w:val="center"/>
            <w:hideMark/>
          </w:tcPr>
          <w:p w14:paraId="159AF39C" w14:textId="39478FEE" w:rsidR="00DF7303" w:rsidRPr="00D30847" w:rsidRDefault="00DF7303" w:rsidP="00DF7303">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Employed a total of 10 people</w:t>
            </w:r>
            <w:r w:rsidRPr="00D30847">
              <w:rPr>
                <w:rFonts w:ascii="Arial" w:eastAsia="Times New Roman" w:hAnsi="Arial" w:cs="Arial"/>
                <w:sz w:val="12"/>
                <w:szCs w:val="12"/>
                <w:lang w:val="en-GB" w:eastAsia="mk-MK"/>
              </w:rPr>
              <w:br/>
              <w:t>Trainings 4</w:t>
            </w:r>
          </w:p>
        </w:tc>
        <w:tc>
          <w:tcPr>
            <w:tcW w:w="1758" w:type="dxa"/>
            <w:gridSpan w:val="4"/>
            <w:shd w:val="clear" w:color="000000" w:fill="FFFF99"/>
            <w:vAlign w:val="center"/>
            <w:hideMark/>
          </w:tcPr>
          <w:p w14:paraId="74807020" w14:textId="2613BD6A" w:rsidR="00DF7303" w:rsidRPr="00D30847" w:rsidRDefault="00DF7303" w:rsidP="00DF7303">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Employed a total of 11 people</w:t>
            </w:r>
            <w:r w:rsidRPr="00D30847">
              <w:rPr>
                <w:rFonts w:ascii="Arial" w:eastAsia="Times New Roman" w:hAnsi="Arial" w:cs="Arial"/>
                <w:sz w:val="12"/>
                <w:szCs w:val="12"/>
                <w:lang w:val="en-GB" w:eastAsia="mk-MK"/>
              </w:rPr>
              <w:br/>
              <w:t>Trainings4</w:t>
            </w:r>
          </w:p>
        </w:tc>
        <w:tc>
          <w:tcPr>
            <w:tcW w:w="1842" w:type="dxa"/>
            <w:gridSpan w:val="4"/>
            <w:shd w:val="clear" w:color="000000" w:fill="FFFF99"/>
            <w:vAlign w:val="center"/>
            <w:hideMark/>
          </w:tcPr>
          <w:p w14:paraId="7E5A6E43" w14:textId="5E565563" w:rsidR="00DF7303" w:rsidRPr="00D30847" w:rsidRDefault="00DF7303" w:rsidP="00DF7303">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Employed a total of 12 people</w:t>
            </w:r>
            <w:r w:rsidRPr="00D30847">
              <w:rPr>
                <w:rFonts w:ascii="Arial" w:eastAsia="Times New Roman" w:hAnsi="Arial" w:cs="Arial"/>
                <w:sz w:val="12"/>
                <w:szCs w:val="12"/>
                <w:lang w:val="en-GB" w:eastAsia="mk-MK"/>
              </w:rPr>
              <w:br/>
              <w:t>Trainings 4</w:t>
            </w:r>
          </w:p>
        </w:tc>
        <w:tc>
          <w:tcPr>
            <w:tcW w:w="1506" w:type="dxa"/>
            <w:gridSpan w:val="4"/>
            <w:shd w:val="clear" w:color="000000" w:fill="FFFF99"/>
            <w:vAlign w:val="center"/>
            <w:hideMark/>
          </w:tcPr>
          <w:p w14:paraId="6E44FD3E" w14:textId="3116948D" w:rsidR="00DF7303" w:rsidRPr="00D30847" w:rsidRDefault="00DF7303" w:rsidP="00DF7303">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Employed a total of 13 people</w:t>
            </w:r>
            <w:r w:rsidRPr="00D30847">
              <w:rPr>
                <w:rFonts w:ascii="Arial" w:eastAsia="Times New Roman" w:hAnsi="Arial" w:cs="Arial"/>
                <w:sz w:val="12"/>
                <w:szCs w:val="12"/>
                <w:lang w:val="en-GB" w:eastAsia="mk-MK"/>
              </w:rPr>
              <w:br/>
              <w:t>Trainings 4</w:t>
            </w:r>
          </w:p>
        </w:tc>
      </w:tr>
      <w:tr w:rsidR="00DF7303" w:rsidRPr="00D30847" w14:paraId="4561DADA" w14:textId="77777777" w:rsidTr="00FD4DDE">
        <w:trPr>
          <w:gridBefore w:val="3"/>
          <w:gridAfter w:val="1"/>
          <w:wBefore w:w="37" w:type="dxa"/>
          <w:wAfter w:w="52" w:type="dxa"/>
          <w:trHeight w:val="304"/>
          <w:jc w:val="center"/>
        </w:trPr>
        <w:tc>
          <w:tcPr>
            <w:tcW w:w="2303" w:type="dxa"/>
            <w:gridSpan w:val="3"/>
            <w:vMerge/>
            <w:tcBorders>
              <w:top w:val="nil"/>
              <w:left w:val="nil"/>
              <w:bottom w:val="nil"/>
              <w:right w:val="single" w:sz="8" w:space="0" w:color="000000"/>
            </w:tcBorders>
            <w:vAlign w:val="center"/>
            <w:hideMark/>
          </w:tcPr>
          <w:p w14:paraId="060645C5" w14:textId="77777777" w:rsidR="00DF7303" w:rsidRPr="00D30847" w:rsidRDefault="00DF7303" w:rsidP="00DF7303">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9BD2ED"/>
            <w:vAlign w:val="center"/>
            <w:hideMark/>
          </w:tcPr>
          <w:p w14:paraId="39AF5728" w14:textId="77777777"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Activity</w:t>
            </w:r>
          </w:p>
        </w:tc>
        <w:tc>
          <w:tcPr>
            <w:tcW w:w="1194" w:type="dxa"/>
            <w:gridSpan w:val="2"/>
            <w:shd w:val="clear" w:color="000000" w:fill="9BD2ED"/>
            <w:vAlign w:val="center"/>
            <w:hideMark/>
          </w:tcPr>
          <w:p w14:paraId="16AF630A" w14:textId="42AAD5D4"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Period of realization</w:t>
            </w:r>
          </w:p>
        </w:tc>
        <w:tc>
          <w:tcPr>
            <w:tcW w:w="1418" w:type="dxa"/>
            <w:gridSpan w:val="3"/>
            <w:shd w:val="clear" w:color="000000" w:fill="9BD2ED"/>
            <w:vAlign w:val="center"/>
            <w:hideMark/>
          </w:tcPr>
          <w:p w14:paraId="61773160" w14:textId="2ED9FE35"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Responsible institution</w:t>
            </w:r>
          </w:p>
        </w:tc>
        <w:tc>
          <w:tcPr>
            <w:tcW w:w="1644" w:type="dxa"/>
            <w:gridSpan w:val="3"/>
            <w:shd w:val="clear" w:color="000000" w:fill="9BD2ED"/>
            <w:vAlign w:val="center"/>
            <w:hideMark/>
          </w:tcPr>
          <w:p w14:paraId="34AE194D" w14:textId="7BFA0913"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Other partners</w:t>
            </w:r>
          </w:p>
        </w:tc>
        <w:tc>
          <w:tcPr>
            <w:tcW w:w="1758" w:type="dxa"/>
            <w:gridSpan w:val="4"/>
            <w:shd w:val="clear" w:color="000000" w:fill="9BD2ED"/>
            <w:vAlign w:val="center"/>
            <w:hideMark/>
          </w:tcPr>
          <w:p w14:paraId="160D6841" w14:textId="77777777"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Costs</w:t>
            </w:r>
          </w:p>
        </w:tc>
        <w:tc>
          <w:tcPr>
            <w:tcW w:w="1842" w:type="dxa"/>
            <w:gridSpan w:val="4"/>
            <w:shd w:val="clear" w:color="000000" w:fill="9BD2ED"/>
            <w:vAlign w:val="center"/>
            <w:hideMark/>
          </w:tcPr>
          <w:p w14:paraId="1B6551D1" w14:textId="6D446E7D" w:rsidR="00DF7303" w:rsidRPr="00D30847" w:rsidRDefault="00DF7303" w:rsidP="00DF7303">
            <w:pPr>
              <w:spacing w:after="0" w:line="240" w:lineRule="auto"/>
              <w:jc w:val="both"/>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Source of funding</w:t>
            </w:r>
          </w:p>
        </w:tc>
        <w:tc>
          <w:tcPr>
            <w:tcW w:w="1506" w:type="dxa"/>
            <w:gridSpan w:val="4"/>
            <w:shd w:val="clear" w:color="000000" w:fill="9BD2ED"/>
            <w:vAlign w:val="center"/>
            <w:hideMark/>
          </w:tcPr>
          <w:p w14:paraId="19008E5A" w14:textId="77777777"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 </w:t>
            </w:r>
          </w:p>
        </w:tc>
      </w:tr>
      <w:tr w:rsidR="00DF7303" w:rsidRPr="00D30847" w14:paraId="02554C95" w14:textId="77777777" w:rsidTr="00FD4DDE">
        <w:trPr>
          <w:gridBefore w:val="3"/>
          <w:gridAfter w:val="1"/>
          <w:wBefore w:w="37" w:type="dxa"/>
          <w:wAfter w:w="52" w:type="dxa"/>
          <w:trHeight w:val="722"/>
          <w:jc w:val="center"/>
        </w:trPr>
        <w:tc>
          <w:tcPr>
            <w:tcW w:w="2303" w:type="dxa"/>
            <w:gridSpan w:val="3"/>
            <w:vMerge/>
            <w:tcBorders>
              <w:top w:val="nil"/>
              <w:left w:val="nil"/>
              <w:bottom w:val="nil"/>
              <w:right w:val="single" w:sz="8" w:space="0" w:color="000000"/>
            </w:tcBorders>
            <w:vAlign w:val="center"/>
            <w:hideMark/>
          </w:tcPr>
          <w:p w14:paraId="5615B3F6" w14:textId="77777777" w:rsidR="00DF7303" w:rsidRPr="00D30847" w:rsidRDefault="00DF7303" w:rsidP="00DF7303">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19A5CB3F" w14:textId="681E6E15"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 Strengthen the capacity of the CHU to monitor and report on the functioning of the overall internal control system</w:t>
            </w:r>
          </w:p>
        </w:tc>
        <w:tc>
          <w:tcPr>
            <w:tcW w:w="1194" w:type="dxa"/>
            <w:gridSpan w:val="2"/>
            <w:shd w:val="clear" w:color="000000" w:fill="FFFF99"/>
            <w:vAlign w:val="center"/>
            <w:hideMark/>
          </w:tcPr>
          <w:p w14:paraId="0872F26D" w14:textId="22E7032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2025-2028</w:t>
            </w:r>
          </w:p>
        </w:tc>
        <w:tc>
          <w:tcPr>
            <w:tcW w:w="1418" w:type="dxa"/>
            <w:gridSpan w:val="3"/>
            <w:shd w:val="clear" w:color="000000" w:fill="FFFF99"/>
            <w:vAlign w:val="center"/>
            <w:hideMark/>
          </w:tcPr>
          <w:p w14:paraId="3CCAFE77" w14:textId="7E42091A"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MoF- PIFC</w:t>
            </w:r>
          </w:p>
        </w:tc>
        <w:tc>
          <w:tcPr>
            <w:tcW w:w="1644" w:type="dxa"/>
            <w:gridSpan w:val="3"/>
            <w:shd w:val="clear" w:color="000000" w:fill="FFFF99"/>
            <w:vAlign w:val="center"/>
            <w:hideMark/>
          </w:tcPr>
          <w:p w14:paraId="5290DDEA" w14:textId="26EBFCAB"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758" w:type="dxa"/>
            <w:gridSpan w:val="4"/>
            <w:shd w:val="clear" w:color="000000" w:fill="FFFF99"/>
            <w:vAlign w:val="center"/>
            <w:hideMark/>
          </w:tcPr>
          <w:p w14:paraId="1A9E4D2D" w14:textId="1513C40E"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61,000</w:t>
            </w:r>
          </w:p>
        </w:tc>
        <w:tc>
          <w:tcPr>
            <w:tcW w:w="1842" w:type="dxa"/>
            <w:gridSpan w:val="4"/>
            <w:shd w:val="clear" w:color="000000" w:fill="FFFF99"/>
            <w:vAlign w:val="center"/>
            <w:hideMark/>
          </w:tcPr>
          <w:p w14:paraId="460371CB"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Other partners/ National Budget</w:t>
            </w:r>
          </w:p>
          <w:p w14:paraId="0D31464D"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p>
        </w:tc>
        <w:tc>
          <w:tcPr>
            <w:tcW w:w="1506" w:type="dxa"/>
            <w:gridSpan w:val="4"/>
            <w:shd w:val="clear" w:color="000000" w:fill="FFFF99"/>
            <w:vAlign w:val="center"/>
            <w:hideMark/>
          </w:tcPr>
          <w:p w14:paraId="3662AB60" w14:textId="7F0E37E5" w:rsidR="00DF7303" w:rsidRPr="00D30847" w:rsidRDefault="00DF7303" w:rsidP="00DF7303">
            <w:pPr>
              <w:spacing w:after="0" w:line="240" w:lineRule="auto"/>
              <w:jc w:val="center"/>
              <w:rPr>
                <w:rFonts w:ascii="Arial" w:eastAsia="Times New Roman" w:hAnsi="Arial" w:cs="Arial"/>
                <w:sz w:val="12"/>
                <w:szCs w:val="12"/>
                <w:lang w:val="en-GB" w:eastAsia="mk-MK"/>
              </w:rPr>
            </w:pPr>
          </w:p>
        </w:tc>
      </w:tr>
      <w:tr w:rsidR="00DF7303" w:rsidRPr="00D30847" w14:paraId="32A4C20C" w14:textId="77777777" w:rsidTr="00FD4DDE">
        <w:trPr>
          <w:gridBefore w:val="3"/>
          <w:gridAfter w:val="1"/>
          <w:wBefore w:w="37" w:type="dxa"/>
          <w:wAfter w:w="52" w:type="dxa"/>
          <w:trHeight w:val="682"/>
          <w:jc w:val="center"/>
        </w:trPr>
        <w:tc>
          <w:tcPr>
            <w:tcW w:w="2303" w:type="dxa"/>
            <w:gridSpan w:val="3"/>
            <w:vMerge/>
            <w:tcBorders>
              <w:top w:val="nil"/>
              <w:left w:val="nil"/>
              <w:bottom w:val="nil"/>
              <w:right w:val="single" w:sz="8" w:space="0" w:color="000000"/>
            </w:tcBorders>
            <w:vAlign w:val="center"/>
            <w:hideMark/>
          </w:tcPr>
          <w:p w14:paraId="1D67A747" w14:textId="77777777" w:rsidR="00DF7303" w:rsidRPr="00D30847" w:rsidRDefault="00DF7303" w:rsidP="00DF7303">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231CCC38" w14:textId="4C4173FE"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 Preparation of the methodology for specific Financial Management and Control issues;</w:t>
            </w:r>
          </w:p>
        </w:tc>
        <w:tc>
          <w:tcPr>
            <w:tcW w:w="1194" w:type="dxa"/>
            <w:gridSpan w:val="2"/>
            <w:shd w:val="clear" w:color="000000" w:fill="FFFF99"/>
            <w:vAlign w:val="center"/>
            <w:hideMark/>
          </w:tcPr>
          <w:p w14:paraId="22D357DD" w14:textId="75C4F618"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2025-2028</w:t>
            </w:r>
          </w:p>
        </w:tc>
        <w:tc>
          <w:tcPr>
            <w:tcW w:w="1418" w:type="dxa"/>
            <w:gridSpan w:val="3"/>
            <w:shd w:val="clear" w:color="000000" w:fill="FFFF99"/>
            <w:vAlign w:val="center"/>
            <w:hideMark/>
          </w:tcPr>
          <w:p w14:paraId="20DE72C2" w14:textId="09B5625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MoF - PIFC</w:t>
            </w:r>
          </w:p>
        </w:tc>
        <w:tc>
          <w:tcPr>
            <w:tcW w:w="1644" w:type="dxa"/>
            <w:gridSpan w:val="3"/>
            <w:shd w:val="clear" w:color="000000" w:fill="FFFF99"/>
            <w:vAlign w:val="center"/>
            <w:hideMark/>
          </w:tcPr>
          <w:p w14:paraId="10E53C2B"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758" w:type="dxa"/>
            <w:gridSpan w:val="4"/>
            <w:shd w:val="clear" w:color="000000" w:fill="FFFF99"/>
            <w:vAlign w:val="center"/>
            <w:hideMark/>
          </w:tcPr>
          <w:p w14:paraId="4542003B"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10.000</w:t>
            </w:r>
          </w:p>
        </w:tc>
        <w:tc>
          <w:tcPr>
            <w:tcW w:w="1842" w:type="dxa"/>
            <w:gridSpan w:val="4"/>
            <w:shd w:val="clear" w:color="000000" w:fill="FFFF99"/>
            <w:vAlign w:val="center"/>
            <w:hideMark/>
          </w:tcPr>
          <w:p w14:paraId="100FC3A2"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National budget</w:t>
            </w:r>
          </w:p>
        </w:tc>
        <w:tc>
          <w:tcPr>
            <w:tcW w:w="1506" w:type="dxa"/>
            <w:gridSpan w:val="4"/>
            <w:shd w:val="clear" w:color="000000" w:fill="FFFF99"/>
            <w:vAlign w:val="center"/>
            <w:hideMark/>
          </w:tcPr>
          <w:p w14:paraId="47D0DC6B" w14:textId="4E4DFD94"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r>
      <w:tr w:rsidR="00DF7303" w:rsidRPr="00D30847" w14:paraId="078B5734" w14:textId="77777777" w:rsidTr="00FD4DDE">
        <w:trPr>
          <w:gridBefore w:val="3"/>
          <w:gridAfter w:val="1"/>
          <w:wBefore w:w="37" w:type="dxa"/>
          <w:wAfter w:w="52" w:type="dxa"/>
          <w:trHeight w:val="1447"/>
          <w:jc w:val="center"/>
        </w:trPr>
        <w:tc>
          <w:tcPr>
            <w:tcW w:w="2303" w:type="dxa"/>
            <w:gridSpan w:val="3"/>
            <w:vMerge/>
            <w:tcBorders>
              <w:top w:val="nil"/>
              <w:left w:val="nil"/>
              <w:bottom w:val="nil"/>
              <w:right w:val="single" w:sz="8" w:space="0" w:color="000000"/>
            </w:tcBorders>
            <w:vAlign w:val="center"/>
            <w:hideMark/>
          </w:tcPr>
          <w:p w14:paraId="75B523A4" w14:textId="77777777" w:rsidR="00DF7303" w:rsidRPr="00D30847" w:rsidRDefault="00DF7303" w:rsidP="00DF7303">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41255040" w14:textId="7BBCA6CF"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3. Establishment of a network of institutions of financial issues units in coordination with the CHU, for exchange of experiences, best practices and raising awareness among public sector entities about responsibilities for the quality of financial management and control</w:t>
            </w:r>
          </w:p>
        </w:tc>
        <w:tc>
          <w:tcPr>
            <w:tcW w:w="1194" w:type="dxa"/>
            <w:gridSpan w:val="2"/>
            <w:shd w:val="clear" w:color="000000" w:fill="FFFF99"/>
            <w:vAlign w:val="center"/>
            <w:hideMark/>
          </w:tcPr>
          <w:p w14:paraId="4F8482E3" w14:textId="516994B9"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2026-2028</w:t>
            </w:r>
          </w:p>
        </w:tc>
        <w:tc>
          <w:tcPr>
            <w:tcW w:w="1418" w:type="dxa"/>
            <w:gridSpan w:val="3"/>
            <w:shd w:val="clear" w:color="000000" w:fill="FFFF99"/>
            <w:vAlign w:val="center"/>
            <w:hideMark/>
          </w:tcPr>
          <w:p w14:paraId="299E1DED"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MoF</w:t>
            </w:r>
          </w:p>
        </w:tc>
        <w:tc>
          <w:tcPr>
            <w:tcW w:w="1644" w:type="dxa"/>
            <w:gridSpan w:val="3"/>
            <w:shd w:val="clear" w:color="000000" w:fill="FFFF99"/>
            <w:vAlign w:val="center"/>
            <w:hideMark/>
          </w:tcPr>
          <w:p w14:paraId="31EED04F" w14:textId="473F2B9E"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758" w:type="dxa"/>
            <w:gridSpan w:val="4"/>
            <w:shd w:val="clear" w:color="000000" w:fill="FFFF99"/>
            <w:vAlign w:val="center"/>
            <w:hideMark/>
          </w:tcPr>
          <w:p w14:paraId="31BA3DEB" w14:textId="24BB0FBA"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15,000</w:t>
            </w:r>
          </w:p>
        </w:tc>
        <w:tc>
          <w:tcPr>
            <w:tcW w:w="1842" w:type="dxa"/>
            <w:gridSpan w:val="4"/>
            <w:shd w:val="clear" w:color="000000" w:fill="FFFF99"/>
            <w:vAlign w:val="center"/>
            <w:hideMark/>
          </w:tcPr>
          <w:p w14:paraId="50E62455" w14:textId="0F5852F5"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National budget</w:t>
            </w:r>
          </w:p>
        </w:tc>
        <w:tc>
          <w:tcPr>
            <w:tcW w:w="1506" w:type="dxa"/>
            <w:gridSpan w:val="4"/>
            <w:shd w:val="clear" w:color="000000" w:fill="FFFF99"/>
            <w:vAlign w:val="center"/>
            <w:hideMark/>
          </w:tcPr>
          <w:p w14:paraId="280CA10E" w14:textId="44DF8715" w:rsidR="00DF7303" w:rsidRPr="00D30847" w:rsidRDefault="00DF7303" w:rsidP="00DF7303">
            <w:pPr>
              <w:spacing w:after="0" w:line="240" w:lineRule="auto"/>
              <w:jc w:val="center"/>
              <w:rPr>
                <w:rFonts w:ascii="Arial" w:eastAsia="Times New Roman" w:hAnsi="Arial" w:cs="Arial"/>
                <w:sz w:val="12"/>
                <w:szCs w:val="12"/>
                <w:lang w:val="en-GB" w:eastAsia="mk-MK"/>
              </w:rPr>
            </w:pPr>
          </w:p>
        </w:tc>
      </w:tr>
      <w:tr w:rsidR="00DF7303" w:rsidRPr="00D30847" w14:paraId="2FFFE70A" w14:textId="77777777" w:rsidTr="00FD4DDE">
        <w:trPr>
          <w:gridBefore w:val="3"/>
          <w:gridAfter w:val="1"/>
          <w:wBefore w:w="37" w:type="dxa"/>
          <w:wAfter w:w="52" w:type="dxa"/>
          <w:trHeight w:val="295"/>
          <w:jc w:val="center"/>
        </w:trPr>
        <w:tc>
          <w:tcPr>
            <w:tcW w:w="13501" w:type="dxa"/>
            <w:gridSpan w:val="28"/>
            <w:shd w:val="clear" w:color="000000" w:fill="1F3864"/>
            <w:vAlign w:val="center"/>
            <w:hideMark/>
          </w:tcPr>
          <w:p w14:paraId="079D1373" w14:textId="18ED1EB5" w:rsidR="00DF7303" w:rsidRPr="00D30847" w:rsidRDefault="00DF7303" w:rsidP="00DF7303">
            <w:pPr>
              <w:spacing w:after="0" w:line="240" w:lineRule="auto"/>
              <w:jc w:val="both"/>
              <w:rPr>
                <w:rFonts w:ascii="Arial" w:eastAsia="Times New Roman" w:hAnsi="Arial" w:cs="Arial"/>
                <w:b/>
                <w:bCs/>
                <w:color w:val="FFFFFF"/>
                <w:sz w:val="12"/>
                <w:szCs w:val="12"/>
                <w:lang w:val="en-GB" w:eastAsia="mk-MK"/>
              </w:rPr>
            </w:pPr>
            <w:r w:rsidRPr="00D30847">
              <w:rPr>
                <w:rFonts w:ascii="Arial" w:eastAsia="Times New Roman" w:hAnsi="Arial" w:cs="Arial"/>
                <w:b/>
                <w:bCs/>
                <w:color w:val="FFFFFF"/>
                <w:sz w:val="12"/>
                <w:szCs w:val="12"/>
                <w:lang w:val="en-GB" w:eastAsia="mk-MK"/>
              </w:rPr>
              <w:t>PILLAR VI. Public Internal Financial Control</w:t>
            </w:r>
          </w:p>
        </w:tc>
      </w:tr>
      <w:tr w:rsidR="00DF7303" w:rsidRPr="00D30847" w14:paraId="03FD6A6C" w14:textId="77777777" w:rsidTr="00FD4DDE">
        <w:trPr>
          <w:gridBefore w:val="3"/>
          <w:gridAfter w:val="1"/>
          <w:wBefore w:w="37" w:type="dxa"/>
          <w:wAfter w:w="52" w:type="dxa"/>
          <w:trHeight w:val="259"/>
          <w:jc w:val="center"/>
        </w:trPr>
        <w:tc>
          <w:tcPr>
            <w:tcW w:w="13501" w:type="dxa"/>
            <w:gridSpan w:val="28"/>
            <w:shd w:val="clear" w:color="000000" w:fill="1F3864"/>
            <w:vAlign w:val="center"/>
            <w:hideMark/>
          </w:tcPr>
          <w:p w14:paraId="074F3052" w14:textId="64770682" w:rsidR="00DF7303" w:rsidRPr="00D30847" w:rsidRDefault="00DF7303" w:rsidP="00DF7303">
            <w:pPr>
              <w:spacing w:after="0" w:line="240" w:lineRule="auto"/>
              <w:jc w:val="both"/>
              <w:rPr>
                <w:rFonts w:ascii="Arial" w:eastAsia="Times New Roman" w:hAnsi="Arial" w:cs="Arial"/>
                <w:b/>
                <w:bCs/>
                <w:color w:val="FFFFFF"/>
                <w:sz w:val="12"/>
                <w:szCs w:val="12"/>
                <w:lang w:val="en-GB" w:eastAsia="mk-MK"/>
              </w:rPr>
            </w:pPr>
            <w:r w:rsidRPr="00D30847">
              <w:rPr>
                <w:rFonts w:ascii="Arial" w:eastAsia="Times New Roman" w:hAnsi="Arial" w:cs="Arial"/>
                <w:b/>
                <w:bCs/>
                <w:color w:val="FFFFFF"/>
                <w:sz w:val="12"/>
                <w:szCs w:val="12"/>
                <w:lang w:val="en-GB" w:eastAsia="mk-MK"/>
              </w:rPr>
              <w:t>PRIORITY 2. Internal audit</w:t>
            </w:r>
          </w:p>
        </w:tc>
      </w:tr>
      <w:tr w:rsidR="00DF7303" w:rsidRPr="00D30847" w14:paraId="7E4F1EB3" w14:textId="77777777" w:rsidTr="00FD4DDE">
        <w:trPr>
          <w:gridBefore w:val="3"/>
          <w:gridAfter w:val="1"/>
          <w:wBefore w:w="37" w:type="dxa"/>
          <w:wAfter w:w="52" w:type="dxa"/>
          <w:trHeight w:val="261"/>
          <w:jc w:val="center"/>
        </w:trPr>
        <w:tc>
          <w:tcPr>
            <w:tcW w:w="2303" w:type="dxa"/>
            <w:gridSpan w:val="3"/>
            <w:shd w:val="clear" w:color="000000" w:fill="9BD2ED"/>
            <w:vAlign w:val="center"/>
            <w:hideMark/>
          </w:tcPr>
          <w:p w14:paraId="2BE8604A" w14:textId="77777777"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Outcome(s)</w:t>
            </w:r>
          </w:p>
        </w:tc>
        <w:tc>
          <w:tcPr>
            <w:tcW w:w="1836" w:type="dxa"/>
            <w:gridSpan w:val="5"/>
            <w:shd w:val="clear" w:color="000000" w:fill="9BD2ED"/>
            <w:vAlign w:val="center"/>
            <w:hideMark/>
          </w:tcPr>
          <w:p w14:paraId="0CC2D36C" w14:textId="71E87BA9"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Performance Indicator</w:t>
            </w:r>
          </w:p>
        </w:tc>
        <w:tc>
          <w:tcPr>
            <w:tcW w:w="1194" w:type="dxa"/>
            <w:gridSpan w:val="2"/>
            <w:shd w:val="clear" w:color="000000" w:fill="9BD2ED"/>
            <w:vAlign w:val="center"/>
            <w:hideMark/>
          </w:tcPr>
          <w:p w14:paraId="2935963A" w14:textId="7EDCFB2D"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Data Source</w:t>
            </w:r>
          </w:p>
        </w:tc>
        <w:tc>
          <w:tcPr>
            <w:tcW w:w="1418" w:type="dxa"/>
            <w:gridSpan w:val="3"/>
            <w:shd w:val="clear" w:color="000000" w:fill="9BD2ED"/>
            <w:vAlign w:val="center"/>
            <w:hideMark/>
          </w:tcPr>
          <w:p w14:paraId="07D0E732" w14:textId="5A7B5E2A"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Baseline FY23</w:t>
            </w:r>
          </w:p>
        </w:tc>
        <w:tc>
          <w:tcPr>
            <w:tcW w:w="1644" w:type="dxa"/>
            <w:gridSpan w:val="3"/>
            <w:shd w:val="clear" w:color="000000" w:fill="9BD2ED"/>
            <w:vAlign w:val="center"/>
            <w:hideMark/>
          </w:tcPr>
          <w:p w14:paraId="74421E83" w14:textId="49D84CBF"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FY25</w:t>
            </w:r>
          </w:p>
        </w:tc>
        <w:tc>
          <w:tcPr>
            <w:tcW w:w="1758" w:type="dxa"/>
            <w:gridSpan w:val="4"/>
            <w:shd w:val="clear" w:color="000000" w:fill="9BD2ED"/>
            <w:vAlign w:val="center"/>
            <w:hideMark/>
          </w:tcPr>
          <w:p w14:paraId="27996E05" w14:textId="0A050CEA"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FY26</w:t>
            </w:r>
          </w:p>
        </w:tc>
        <w:tc>
          <w:tcPr>
            <w:tcW w:w="1842" w:type="dxa"/>
            <w:gridSpan w:val="4"/>
            <w:shd w:val="clear" w:color="000000" w:fill="9BD2ED"/>
            <w:vAlign w:val="center"/>
            <w:hideMark/>
          </w:tcPr>
          <w:p w14:paraId="441E74FB" w14:textId="7ECD1218"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FY27</w:t>
            </w:r>
          </w:p>
        </w:tc>
        <w:tc>
          <w:tcPr>
            <w:tcW w:w="1506" w:type="dxa"/>
            <w:gridSpan w:val="4"/>
            <w:shd w:val="clear" w:color="000000" w:fill="9BD2ED"/>
            <w:vAlign w:val="center"/>
            <w:hideMark/>
          </w:tcPr>
          <w:p w14:paraId="5F7A9FBE" w14:textId="1C3C1F8D"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FY28</w:t>
            </w:r>
          </w:p>
        </w:tc>
      </w:tr>
      <w:tr w:rsidR="00DF7303" w:rsidRPr="00D30847" w14:paraId="50FC9A66" w14:textId="77777777" w:rsidTr="00FD4DDE">
        <w:trPr>
          <w:gridBefore w:val="3"/>
          <w:gridAfter w:val="1"/>
          <w:wBefore w:w="37" w:type="dxa"/>
          <w:wAfter w:w="52" w:type="dxa"/>
          <w:trHeight w:val="548"/>
          <w:jc w:val="center"/>
        </w:trPr>
        <w:tc>
          <w:tcPr>
            <w:tcW w:w="2303" w:type="dxa"/>
            <w:gridSpan w:val="3"/>
            <w:vMerge w:val="restart"/>
            <w:shd w:val="clear" w:color="000000" w:fill="FFFF99"/>
            <w:vAlign w:val="center"/>
            <w:hideMark/>
          </w:tcPr>
          <w:p w14:paraId="3C59C1B2" w14:textId="7484FCD6"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Strengthened internal audit units that operate in line with the standards and that contributes to achievement of the goals of the public sector institutions</w:t>
            </w:r>
          </w:p>
        </w:tc>
        <w:tc>
          <w:tcPr>
            <w:tcW w:w="1836" w:type="dxa"/>
            <w:gridSpan w:val="5"/>
            <w:shd w:val="clear" w:color="000000" w:fill="FFFF99"/>
            <w:vAlign w:val="center"/>
            <w:hideMark/>
          </w:tcPr>
          <w:p w14:paraId="5A68AF7E" w14:textId="65400D9D"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Number of internal auditors in the ministries</w:t>
            </w:r>
          </w:p>
        </w:tc>
        <w:tc>
          <w:tcPr>
            <w:tcW w:w="1194" w:type="dxa"/>
            <w:gridSpan w:val="2"/>
            <w:shd w:val="clear" w:color="000000" w:fill="FFFF99"/>
            <w:vAlign w:val="center"/>
            <w:hideMark/>
          </w:tcPr>
          <w:p w14:paraId="7D2148D7"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MF</w:t>
            </w:r>
          </w:p>
        </w:tc>
        <w:tc>
          <w:tcPr>
            <w:tcW w:w="1418" w:type="dxa"/>
            <w:gridSpan w:val="3"/>
            <w:shd w:val="clear" w:color="000000" w:fill="FFFF99"/>
            <w:vAlign w:val="center"/>
            <w:hideMark/>
          </w:tcPr>
          <w:p w14:paraId="00F458AB"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33</w:t>
            </w:r>
          </w:p>
        </w:tc>
        <w:tc>
          <w:tcPr>
            <w:tcW w:w="1644" w:type="dxa"/>
            <w:gridSpan w:val="3"/>
            <w:shd w:val="clear" w:color="000000" w:fill="FFFF99"/>
            <w:vAlign w:val="center"/>
            <w:hideMark/>
          </w:tcPr>
          <w:p w14:paraId="38FA55A3"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50</w:t>
            </w:r>
          </w:p>
        </w:tc>
        <w:tc>
          <w:tcPr>
            <w:tcW w:w="1758" w:type="dxa"/>
            <w:gridSpan w:val="4"/>
            <w:shd w:val="clear" w:color="000000" w:fill="FFFF99"/>
            <w:vAlign w:val="center"/>
            <w:hideMark/>
          </w:tcPr>
          <w:p w14:paraId="76B42CEC"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60</w:t>
            </w:r>
          </w:p>
        </w:tc>
        <w:tc>
          <w:tcPr>
            <w:tcW w:w="1842" w:type="dxa"/>
            <w:gridSpan w:val="4"/>
            <w:shd w:val="clear" w:color="000000" w:fill="FFFF99"/>
            <w:vAlign w:val="center"/>
            <w:hideMark/>
          </w:tcPr>
          <w:p w14:paraId="792C55D0" w14:textId="49932F60"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70</w:t>
            </w:r>
          </w:p>
        </w:tc>
        <w:tc>
          <w:tcPr>
            <w:tcW w:w="1506" w:type="dxa"/>
            <w:gridSpan w:val="4"/>
            <w:shd w:val="clear" w:color="000000" w:fill="FFFF99"/>
            <w:vAlign w:val="center"/>
            <w:hideMark/>
          </w:tcPr>
          <w:p w14:paraId="34E504F9" w14:textId="7F4904DD"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80</w:t>
            </w:r>
          </w:p>
        </w:tc>
      </w:tr>
      <w:tr w:rsidR="00DF7303" w:rsidRPr="00D30847" w14:paraId="61133710" w14:textId="77777777" w:rsidTr="00FD4DDE">
        <w:trPr>
          <w:gridBefore w:val="3"/>
          <w:gridAfter w:val="1"/>
          <w:wBefore w:w="37" w:type="dxa"/>
          <w:wAfter w:w="52" w:type="dxa"/>
          <w:trHeight w:val="548"/>
          <w:jc w:val="center"/>
        </w:trPr>
        <w:tc>
          <w:tcPr>
            <w:tcW w:w="2303" w:type="dxa"/>
            <w:gridSpan w:val="3"/>
            <w:vMerge/>
            <w:shd w:val="clear" w:color="000000" w:fill="FFFF99"/>
            <w:vAlign w:val="center"/>
          </w:tcPr>
          <w:p w14:paraId="05BC2203" w14:textId="77777777" w:rsidR="00DF7303" w:rsidRPr="00D30847" w:rsidRDefault="00DF7303" w:rsidP="00DF7303">
            <w:pPr>
              <w:spacing w:after="0" w:line="240" w:lineRule="auto"/>
              <w:rPr>
                <w:rFonts w:ascii="Arial" w:eastAsia="Times New Roman" w:hAnsi="Arial" w:cs="Arial"/>
                <w:sz w:val="12"/>
                <w:szCs w:val="12"/>
                <w:lang w:val="en-GB" w:eastAsia="mk-MK"/>
              </w:rPr>
            </w:pPr>
          </w:p>
        </w:tc>
        <w:tc>
          <w:tcPr>
            <w:tcW w:w="1836" w:type="dxa"/>
            <w:gridSpan w:val="5"/>
            <w:shd w:val="clear" w:color="000000" w:fill="FFFF99"/>
            <w:vAlign w:val="center"/>
          </w:tcPr>
          <w:p w14:paraId="1D71703C" w14:textId="7C92F1A3"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percentage of implemented recommendations given during quality checks</w:t>
            </w:r>
          </w:p>
        </w:tc>
        <w:tc>
          <w:tcPr>
            <w:tcW w:w="1194" w:type="dxa"/>
            <w:gridSpan w:val="2"/>
            <w:shd w:val="clear" w:color="000000" w:fill="FFFF99"/>
            <w:vAlign w:val="center"/>
          </w:tcPr>
          <w:p w14:paraId="23EB688B" w14:textId="4D7CB348"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MF</w:t>
            </w:r>
          </w:p>
        </w:tc>
        <w:tc>
          <w:tcPr>
            <w:tcW w:w="1418" w:type="dxa"/>
            <w:gridSpan w:val="3"/>
            <w:shd w:val="clear" w:color="000000" w:fill="FFFF99"/>
            <w:vAlign w:val="center"/>
          </w:tcPr>
          <w:p w14:paraId="19165F8F"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0</w:t>
            </w:r>
          </w:p>
        </w:tc>
        <w:tc>
          <w:tcPr>
            <w:tcW w:w="1644" w:type="dxa"/>
            <w:gridSpan w:val="3"/>
            <w:shd w:val="clear" w:color="000000" w:fill="FFFF99"/>
            <w:vAlign w:val="center"/>
          </w:tcPr>
          <w:p w14:paraId="0A5CBA3C"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50</w:t>
            </w:r>
          </w:p>
        </w:tc>
        <w:tc>
          <w:tcPr>
            <w:tcW w:w="1758" w:type="dxa"/>
            <w:gridSpan w:val="4"/>
            <w:shd w:val="clear" w:color="000000" w:fill="FFFF99"/>
            <w:vAlign w:val="center"/>
          </w:tcPr>
          <w:p w14:paraId="226135A3"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60</w:t>
            </w:r>
          </w:p>
        </w:tc>
        <w:tc>
          <w:tcPr>
            <w:tcW w:w="1842" w:type="dxa"/>
            <w:gridSpan w:val="4"/>
            <w:shd w:val="clear" w:color="000000" w:fill="FFFF99"/>
            <w:vAlign w:val="center"/>
          </w:tcPr>
          <w:p w14:paraId="06537DA5"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70</w:t>
            </w:r>
          </w:p>
        </w:tc>
        <w:tc>
          <w:tcPr>
            <w:tcW w:w="1506" w:type="dxa"/>
            <w:gridSpan w:val="4"/>
            <w:shd w:val="clear" w:color="000000" w:fill="FFFF99"/>
            <w:vAlign w:val="center"/>
          </w:tcPr>
          <w:p w14:paraId="4C07C4BC"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80</w:t>
            </w:r>
          </w:p>
        </w:tc>
      </w:tr>
      <w:tr w:rsidR="00DF7303" w:rsidRPr="00D30847" w14:paraId="2593C047" w14:textId="77777777" w:rsidTr="00FD4DDE">
        <w:trPr>
          <w:gridBefore w:val="3"/>
          <w:gridAfter w:val="1"/>
          <w:wBefore w:w="37" w:type="dxa"/>
          <w:wAfter w:w="52" w:type="dxa"/>
          <w:trHeight w:val="548"/>
          <w:jc w:val="center"/>
        </w:trPr>
        <w:tc>
          <w:tcPr>
            <w:tcW w:w="2303" w:type="dxa"/>
            <w:gridSpan w:val="3"/>
            <w:vMerge/>
            <w:shd w:val="clear" w:color="000000" w:fill="FFFF99"/>
            <w:vAlign w:val="center"/>
          </w:tcPr>
          <w:p w14:paraId="393447B1" w14:textId="77777777" w:rsidR="00DF7303" w:rsidRPr="00D30847" w:rsidRDefault="00DF7303" w:rsidP="00DF7303">
            <w:pPr>
              <w:spacing w:after="0" w:line="240" w:lineRule="auto"/>
              <w:rPr>
                <w:rFonts w:ascii="Arial" w:eastAsia="Times New Roman" w:hAnsi="Arial" w:cs="Arial"/>
                <w:sz w:val="12"/>
                <w:szCs w:val="12"/>
                <w:lang w:val="en-GB" w:eastAsia="mk-MK"/>
              </w:rPr>
            </w:pPr>
          </w:p>
        </w:tc>
        <w:tc>
          <w:tcPr>
            <w:tcW w:w="1836" w:type="dxa"/>
            <w:gridSpan w:val="5"/>
            <w:shd w:val="clear" w:color="000000" w:fill="FFFF99"/>
            <w:vAlign w:val="center"/>
          </w:tcPr>
          <w:p w14:paraId="25AF13D7" w14:textId="5DFCB330"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Percentage of certified internal auditors</w:t>
            </w:r>
          </w:p>
        </w:tc>
        <w:tc>
          <w:tcPr>
            <w:tcW w:w="1194" w:type="dxa"/>
            <w:gridSpan w:val="2"/>
            <w:shd w:val="clear" w:color="000000" w:fill="FFFF99"/>
            <w:vAlign w:val="center"/>
          </w:tcPr>
          <w:p w14:paraId="4898DDF8" w14:textId="43F6B689"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MF</w:t>
            </w:r>
          </w:p>
        </w:tc>
        <w:tc>
          <w:tcPr>
            <w:tcW w:w="1418" w:type="dxa"/>
            <w:gridSpan w:val="3"/>
            <w:shd w:val="clear" w:color="000000" w:fill="FFFF99"/>
            <w:vAlign w:val="center"/>
          </w:tcPr>
          <w:p w14:paraId="2B885C25" w14:textId="2F4C8A2C"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24</w:t>
            </w:r>
          </w:p>
        </w:tc>
        <w:tc>
          <w:tcPr>
            <w:tcW w:w="1644" w:type="dxa"/>
            <w:gridSpan w:val="3"/>
            <w:shd w:val="clear" w:color="000000" w:fill="FFFF99"/>
            <w:vAlign w:val="center"/>
          </w:tcPr>
          <w:p w14:paraId="2943C43F"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45</w:t>
            </w:r>
          </w:p>
        </w:tc>
        <w:tc>
          <w:tcPr>
            <w:tcW w:w="1758" w:type="dxa"/>
            <w:gridSpan w:val="4"/>
            <w:shd w:val="clear" w:color="000000" w:fill="FFFF99"/>
            <w:vAlign w:val="center"/>
          </w:tcPr>
          <w:p w14:paraId="27CC5F55"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60</w:t>
            </w:r>
          </w:p>
        </w:tc>
        <w:tc>
          <w:tcPr>
            <w:tcW w:w="1842" w:type="dxa"/>
            <w:gridSpan w:val="4"/>
            <w:shd w:val="clear" w:color="000000" w:fill="FFFF99"/>
            <w:vAlign w:val="center"/>
          </w:tcPr>
          <w:p w14:paraId="66720D6D"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70</w:t>
            </w:r>
          </w:p>
        </w:tc>
        <w:tc>
          <w:tcPr>
            <w:tcW w:w="1506" w:type="dxa"/>
            <w:gridSpan w:val="4"/>
            <w:shd w:val="clear" w:color="000000" w:fill="FFFF99"/>
            <w:vAlign w:val="center"/>
          </w:tcPr>
          <w:p w14:paraId="407A0EBA"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80</w:t>
            </w:r>
          </w:p>
        </w:tc>
      </w:tr>
      <w:tr w:rsidR="00DF7303" w:rsidRPr="00D30847" w14:paraId="5AF7CCA9" w14:textId="77777777" w:rsidTr="00FD4DDE">
        <w:trPr>
          <w:gridBefore w:val="3"/>
          <w:gridAfter w:val="1"/>
          <w:wBefore w:w="37" w:type="dxa"/>
          <w:wAfter w:w="52" w:type="dxa"/>
          <w:trHeight w:val="548"/>
          <w:jc w:val="center"/>
        </w:trPr>
        <w:tc>
          <w:tcPr>
            <w:tcW w:w="2303" w:type="dxa"/>
            <w:gridSpan w:val="3"/>
            <w:vMerge/>
            <w:shd w:val="clear" w:color="000000" w:fill="FFFF99"/>
            <w:vAlign w:val="center"/>
          </w:tcPr>
          <w:p w14:paraId="30441AF1" w14:textId="77777777" w:rsidR="00DF7303" w:rsidRPr="00D30847" w:rsidRDefault="00DF7303" w:rsidP="00DF7303">
            <w:pPr>
              <w:spacing w:after="0" w:line="240" w:lineRule="auto"/>
              <w:rPr>
                <w:rFonts w:ascii="Arial" w:eastAsia="Times New Roman" w:hAnsi="Arial" w:cs="Arial"/>
                <w:sz w:val="12"/>
                <w:szCs w:val="12"/>
                <w:lang w:val="en-GB" w:eastAsia="mk-MK"/>
              </w:rPr>
            </w:pPr>
          </w:p>
        </w:tc>
        <w:tc>
          <w:tcPr>
            <w:tcW w:w="1836" w:type="dxa"/>
            <w:gridSpan w:val="5"/>
            <w:shd w:val="clear" w:color="000000" w:fill="FFFF99"/>
            <w:vAlign w:val="center"/>
          </w:tcPr>
          <w:p w14:paraId="2E560CBE" w14:textId="77777777"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Percentage of implemented recommendations</w:t>
            </w:r>
          </w:p>
          <w:p w14:paraId="516E07B1" w14:textId="77777777" w:rsidR="00DF7303" w:rsidRPr="00D30847" w:rsidRDefault="00DF7303" w:rsidP="00DF7303">
            <w:pPr>
              <w:spacing w:after="0" w:line="240" w:lineRule="auto"/>
              <w:rPr>
                <w:rFonts w:ascii="Arial" w:eastAsia="Times New Roman" w:hAnsi="Arial" w:cs="Arial"/>
                <w:sz w:val="12"/>
                <w:szCs w:val="12"/>
                <w:lang w:val="en-GB" w:eastAsia="mk-MK"/>
              </w:rPr>
            </w:pPr>
          </w:p>
        </w:tc>
        <w:tc>
          <w:tcPr>
            <w:tcW w:w="1194" w:type="dxa"/>
            <w:gridSpan w:val="2"/>
            <w:shd w:val="clear" w:color="000000" w:fill="FFFF99"/>
            <w:vAlign w:val="center"/>
          </w:tcPr>
          <w:p w14:paraId="0529F1E3" w14:textId="6AC57664"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MF</w:t>
            </w:r>
          </w:p>
        </w:tc>
        <w:tc>
          <w:tcPr>
            <w:tcW w:w="1418" w:type="dxa"/>
            <w:gridSpan w:val="3"/>
            <w:shd w:val="clear" w:color="000000" w:fill="FFFF99"/>
            <w:vAlign w:val="center"/>
          </w:tcPr>
          <w:p w14:paraId="35314A1D" w14:textId="265D8570"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63</w:t>
            </w:r>
          </w:p>
        </w:tc>
        <w:tc>
          <w:tcPr>
            <w:tcW w:w="1644" w:type="dxa"/>
            <w:gridSpan w:val="3"/>
            <w:shd w:val="clear" w:color="000000" w:fill="FFFF99"/>
            <w:vAlign w:val="center"/>
          </w:tcPr>
          <w:p w14:paraId="3EF4FA4D"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68</w:t>
            </w:r>
          </w:p>
        </w:tc>
        <w:tc>
          <w:tcPr>
            <w:tcW w:w="1758" w:type="dxa"/>
            <w:gridSpan w:val="4"/>
            <w:shd w:val="clear" w:color="000000" w:fill="FFFF99"/>
            <w:vAlign w:val="center"/>
          </w:tcPr>
          <w:p w14:paraId="5733258D"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72</w:t>
            </w:r>
          </w:p>
        </w:tc>
        <w:tc>
          <w:tcPr>
            <w:tcW w:w="1842" w:type="dxa"/>
            <w:gridSpan w:val="4"/>
            <w:shd w:val="clear" w:color="000000" w:fill="FFFF99"/>
            <w:vAlign w:val="center"/>
          </w:tcPr>
          <w:p w14:paraId="60347A4C"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76</w:t>
            </w:r>
          </w:p>
        </w:tc>
        <w:tc>
          <w:tcPr>
            <w:tcW w:w="1506" w:type="dxa"/>
            <w:gridSpan w:val="4"/>
            <w:shd w:val="clear" w:color="000000" w:fill="FFFF99"/>
            <w:vAlign w:val="center"/>
          </w:tcPr>
          <w:p w14:paraId="58449AE9"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80</w:t>
            </w:r>
          </w:p>
        </w:tc>
      </w:tr>
      <w:tr w:rsidR="00DF7303" w:rsidRPr="00D30847" w14:paraId="37FACFDF" w14:textId="77777777" w:rsidTr="00FD4DDE">
        <w:trPr>
          <w:gridBefore w:val="3"/>
          <w:gridAfter w:val="1"/>
          <w:wBefore w:w="37" w:type="dxa"/>
          <w:wAfter w:w="52" w:type="dxa"/>
          <w:trHeight w:val="257"/>
          <w:jc w:val="center"/>
        </w:trPr>
        <w:tc>
          <w:tcPr>
            <w:tcW w:w="13501" w:type="dxa"/>
            <w:gridSpan w:val="28"/>
            <w:shd w:val="clear" w:color="000000" w:fill="9BD2ED"/>
            <w:vAlign w:val="center"/>
            <w:hideMark/>
          </w:tcPr>
          <w:p w14:paraId="6F735E70" w14:textId="1CD10F0B" w:rsidR="00DF7303" w:rsidRPr="00D30847" w:rsidRDefault="00DF7303" w:rsidP="00DF7303">
            <w:pPr>
              <w:spacing w:after="0" w:line="240" w:lineRule="auto"/>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Measure 1. Strengthening the quality of work of the internal audit units in the ministries</w:t>
            </w:r>
          </w:p>
        </w:tc>
      </w:tr>
      <w:tr w:rsidR="00DF7303" w:rsidRPr="00D30847" w14:paraId="4F309322" w14:textId="77777777" w:rsidTr="00FD4DDE">
        <w:trPr>
          <w:gridBefore w:val="3"/>
          <w:gridAfter w:val="1"/>
          <w:wBefore w:w="37" w:type="dxa"/>
          <w:wAfter w:w="52" w:type="dxa"/>
          <w:trHeight w:val="260"/>
          <w:jc w:val="center"/>
        </w:trPr>
        <w:tc>
          <w:tcPr>
            <w:tcW w:w="2303" w:type="dxa"/>
            <w:gridSpan w:val="3"/>
            <w:vMerge w:val="restart"/>
            <w:tcBorders>
              <w:top w:val="nil"/>
              <w:left w:val="nil"/>
              <w:bottom w:val="nil"/>
              <w:right w:val="single" w:sz="8" w:space="0" w:color="000000"/>
            </w:tcBorders>
            <w:shd w:val="clear" w:color="auto" w:fill="auto"/>
            <w:noWrap/>
            <w:vAlign w:val="bottom"/>
            <w:hideMark/>
          </w:tcPr>
          <w:p w14:paraId="2C05681E"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c>
          <w:tcPr>
            <w:tcW w:w="1836" w:type="dxa"/>
            <w:gridSpan w:val="5"/>
            <w:tcBorders>
              <w:left w:val="single" w:sz="8" w:space="0" w:color="000000"/>
            </w:tcBorders>
            <w:shd w:val="clear" w:color="000000" w:fill="9BD2ED"/>
            <w:vAlign w:val="center"/>
            <w:hideMark/>
          </w:tcPr>
          <w:p w14:paraId="66781306" w14:textId="10A5D38B"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Performance indicators</w:t>
            </w:r>
          </w:p>
        </w:tc>
        <w:tc>
          <w:tcPr>
            <w:tcW w:w="1194" w:type="dxa"/>
            <w:gridSpan w:val="2"/>
            <w:shd w:val="clear" w:color="000000" w:fill="9BD2ED"/>
            <w:vAlign w:val="center"/>
            <w:hideMark/>
          </w:tcPr>
          <w:p w14:paraId="277EBC00" w14:textId="44B12801"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Data source</w:t>
            </w:r>
          </w:p>
        </w:tc>
        <w:tc>
          <w:tcPr>
            <w:tcW w:w="1418" w:type="dxa"/>
            <w:gridSpan w:val="3"/>
            <w:shd w:val="clear" w:color="000000" w:fill="9BD2ED"/>
            <w:vAlign w:val="center"/>
            <w:hideMark/>
          </w:tcPr>
          <w:p w14:paraId="43FF1847" w14:textId="6CD4F027"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Baseline FY23</w:t>
            </w:r>
          </w:p>
        </w:tc>
        <w:tc>
          <w:tcPr>
            <w:tcW w:w="1644" w:type="dxa"/>
            <w:gridSpan w:val="3"/>
            <w:shd w:val="clear" w:color="000000" w:fill="9BD2ED"/>
            <w:vAlign w:val="center"/>
            <w:hideMark/>
          </w:tcPr>
          <w:p w14:paraId="2C533230" w14:textId="400DF989"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FG25</w:t>
            </w:r>
          </w:p>
        </w:tc>
        <w:tc>
          <w:tcPr>
            <w:tcW w:w="1758" w:type="dxa"/>
            <w:gridSpan w:val="4"/>
            <w:shd w:val="clear" w:color="000000" w:fill="9BD2ED"/>
            <w:vAlign w:val="center"/>
            <w:hideMark/>
          </w:tcPr>
          <w:p w14:paraId="0EB91F7A" w14:textId="732ACFDD"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FG26</w:t>
            </w:r>
          </w:p>
        </w:tc>
        <w:tc>
          <w:tcPr>
            <w:tcW w:w="1842" w:type="dxa"/>
            <w:gridSpan w:val="4"/>
            <w:shd w:val="clear" w:color="000000" w:fill="9BD2ED"/>
            <w:vAlign w:val="center"/>
            <w:hideMark/>
          </w:tcPr>
          <w:p w14:paraId="6EF93C19" w14:textId="4C753BFC"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FG27</w:t>
            </w:r>
          </w:p>
        </w:tc>
        <w:tc>
          <w:tcPr>
            <w:tcW w:w="1506" w:type="dxa"/>
            <w:gridSpan w:val="4"/>
            <w:shd w:val="clear" w:color="000000" w:fill="9BD2ED"/>
            <w:vAlign w:val="center"/>
            <w:hideMark/>
          </w:tcPr>
          <w:p w14:paraId="6A836E6F" w14:textId="488AFF33"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FG28</w:t>
            </w:r>
          </w:p>
        </w:tc>
      </w:tr>
      <w:tr w:rsidR="00DF7303" w:rsidRPr="00D30847" w14:paraId="17D805D4" w14:textId="77777777" w:rsidTr="00FD4DDE">
        <w:trPr>
          <w:gridBefore w:val="3"/>
          <w:gridAfter w:val="1"/>
          <w:wBefore w:w="37" w:type="dxa"/>
          <w:wAfter w:w="52" w:type="dxa"/>
          <w:trHeight w:val="430"/>
          <w:jc w:val="center"/>
        </w:trPr>
        <w:tc>
          <w:tcPr>
            <w:tcW w:w="2303" w:type="dxa"/>
            <w:gridSpan w:val="3"/>
            <w:vMerge/>
            <w:tcBorders>
              <w:top w:val="nil"/>
              <w:left w:val="nil"/>
              <w:bottom w:val="nil"/>
              <w:right w:val="single" w:sz="8" w:space="0" w:color="000000"/>
            </w:tcBorders>
            <w:vAlign w:val="center"/>
            <w:hideMark/>
          </w:tcPr>
          <w:p w14:paraId="15894E07" w14:textId="77777777" w:rsidR="00DF7303" w:rsidRPr="00D30847" w:rsidRDefault="00DF7303" w:rsidP="00DF7303">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4F8331BE" w14:textId="4A1399BE"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Organized trainings for internal auditors;</w:t>
            </w:r>
          </w:p>
        </w:tc>
        <w:tc>
          <w:tcPr>
            <w:tcW w:w="1194" w:type="dxa"/>
            <w:gridSpan w:val="2"/>
            <w:shd w:val="clear" w:color="000000" w:fill="FFFF99"/>
            <w:vAlign w:val="center"/>
            <w:hideMark/>
          </w:tcPr>
          <w:p w14:paraId="77181FA2"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MF</w:t>
            </w:r>
          </w:p>
        </w:tc>
        <w:tc>
          <w:tcPr>
            <w:tcW w:w="1418" w:type="dxa"/>
            <w:gridSpan w:val="3"/>
            <w:shd w:val="clear" w:color="000000" w:fill="FFFF99"/>
            <w:vAlign w:val="center"/>
            <w:hideMark/>
          </w:tcPr>
          <w:p w14:paraId="73829358"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3</w:t>
            </w:r>
          </w:p>
        </w:tc>
        <w:tc>
          <w:tcPr>
            <w:tcW w:w="1644" w:type="dxa"/>
            <w:gridSpan w:val="3"/>
            <w:shd w:val="clear" w:color="000000" w:fill="FFFF99"/>
            <w:vAlign w:val="center"/>
            <w:hideMark/>
          </w:tcPr>
          <w:p w14:paraId="735B7CCB"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5</w:t>
            </w:r>
          </w:p>
        </w:tc>
        <w:tc>
          <w:tcPr>
            <w:tcW w:w="1758" w:type="dxa"/>
            <w:gridSpan w:val="4"/>
            <w:shd w:val="clear" w:color="000000" w:fill="FFFF99"/>
            <w:vAlign w:val="center"/>
            <w:hideMark/>
          </w:tcPr>
          <w:p w14:paraId="17CF7242"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6</w:t>
            </w:r>
          </w:p>
        </w:tc>
        <w:tc>
          <w:tcPr>
            <w:tcW w:w="1842" w:type="dxa"/>
            <w:gridSpan w:val="4"/>
            <w:shd w:val="clear" w:color="000000" w:fill="FFFF99"/>
            <w:vAlign w:val="center"/>
            <w:hideMark/>
          </w:tcPr>
          <w:p w14:paraId="0C5F00DB"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7</w:t>
            </w:r>
          </w:p>
        </w:tc>
        <w:tc>
          <w:tcPr>
            <w:tcW w:w="1506" w:type="dxa"/>
            <w:gridSpan w:val="4"/>
            <w:shd w:val="clear" w:color="000000" w:fill="FFFF99"/>
            <w:vAlign w:val="center"/>
            <w:hideMark/>
          </w:tcPr>
          <w:p w14:paraId="33B091D9"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8</w:t>
            </w:r>
          </w:p>
        </w:tc>
      </w:tr>
      <w:tr w:rsidR="00DF7303" w:rsidRPr="00D30847" w14:paraId="39F5DAA7" w14:textId="77777777" w:rsidTr="00FD4DDE">
        <w:trPr>
          <w:gridBefore w:val="3"/>
          <w:gridAfter w:val="1"/>
          <w:wBefore w:w="37" w:type="dxa"/>
          <w:wAfter w:w="52" w:type="dxa"/>
          <w:trHeight w:val="430"/>
          <w:jc w:val="center"/>
        </w:trPr>
        <w:tc>
          <w:tcPr>
            <w:tcW w:w="2303" w:type="dxa"/>
            <w:gridSpan w:val="3"/>
            <w:vMerge/>
            <w:tcBorders>
              <w:top w:val="nil"/>
              <w:left w:val="nil"/>
              <w:bottom w:val="nil"/>
              <w:right w:val="single" w:sz="8" w:space="0" w:color="000000"/>
            </w:tcBorders>
            <w:vAlign w:val="center"/>
            <w:hideMark/>
          </w:tcPr>
          <w:p w14:paraId="5564613E" w14:textId="77777777" w:rsidR="00DF7303" w:rsidRPr="00D30847" w:rsidRDefault="00DF7303" w:rsidP="00DF7303">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06F36F74" w14:textId="4990A310"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Organized certification of internal auditors.</w:t>
            </w:r>
          </w:p>
        </w:tc>
        <w:tc>
          <w:tcPr>
            <w:tcW w:w="1194" w:type="dxa"/>
            <w:gridSpan w:val="2"/>
            <w:shd w:val="clear" w:color="000000" w:fill="FFFF99"/>
            <w:vAlign w:val="center"/>
            <w:hideMark/>
          </w:tcPr>
          <w:p w14:paraId="44076625"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MF</w:t>
            </w:r>
          </w:p>
        </w:tc>
        <w:tc>
          <w:tcPr>
            <w:tcW w:w="1418" w:type="dxa"/>
            <w:gridSpan w:val="3"/>
            <w:shd w:val="clear" w:color="000000" w:fill="FFFF99"/>
            <w:vAlign w:val="center"/>
            <w:hideMark/>
          </w:tcPr>
          <w:p w14:paraId="6AE66B56"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0</w:t>
            </w:r>
          </w:p>
        </w:tc>
        <w:tc>
          <w:tcPr>
            <w:tcW w:w="1644" w:type="dxa"/>
            <w:gridSpan w:val="3"/>
            <w:shd w:val="clear" w:color="000000" w:fill="FFFF99"/>
            <w:vAlign w:val="center"/>
            <w:hideMark/>
          </w:tcPr>
          <w:p w14:paraId="24B0B08A"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w:t>
            </w:r>
          </w:p>
        </w:tc>
        <w:tc>
          <w:tcPr>
            <w:tcW w:w="1758" w:type="dxa"/>
            <w:gridSpan w:val="4"/>
            <w:shd w:val="clear" w:color="000000" w:fill="FFFF99"/>
            <w:vAlign w:val="center"/>
            <w:hideMark/>
          </w:tcPr>
          <w:p w14:paraId="29715FFF" w14:textId="176D1A6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w:t>
            </w:r>
          </w:p>
        </w:tc>
        <w:tc>
          <w:tcPr>
            <w:tcW w:w="1842" w:type="dxa"/>
            <w:gridSpan w:val="4"/>
            <w:shd w:val="clear" w:color="000000" w:fill="FFFF99"/>
            <w:vAlign w:val="center"/>
            <w:hideMark/>
          </w:tcPr>
          <w:p w14:paraId="7D7C8682"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w:t>
            </w:r>
          </w:p>
        </w:tc>
        <w:tc>
          <w:tcPr>
            <w:tcW w:w="1506" w:type="dxa"/>
            <w:gridSpan w:val="4"/>
            <w:shd w:val="clear" w:color="000000" w:fill="FFFF99"/>
            <w:vAlign w:val="center"/>
            <w:hideMark/>
          </w:tcPr>
          <w:p w14:paraId="2D41375E"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w:t>
            </w:r>
          </w:p>
        </w:tc>
      </w:tr>
      <w:tr w:rsidR="00DF7303" w:rsidRPr="00D30847" w14:paraId="65A6B8FE" w14:textId="77777777" w:rsidTr="00FD4DDE">
        <w:trPr>
          <w:gridBefore w:val="3"/>
          <w:gridAfter w:val="1"/>
          <w:wBefore w:w="37" w:type="dxa"/>
          <w:wAfter w:w="52" w:type="dxa"/>
          <w:trHeight w:val="610"/>
          <w:jc w:val="center"/>
        </w:trPr>
        <w:tc>
          <w:tcPr>
            <w:tcW w:w="2303" w:type="dxa"/>
            <w:gridSpan w:val="3"/>
            <w:vMerge/>
            <w:tcBorders>
              <w:top w:val="nil"/>
              <w:left w:val="nil"/>
              <w:bottom w:val="nil"/>
              <w:right w:val="single" w:sz="8" w:space="0" w:color="000000"/>
            </w:tcBorders>
            <w:vAlign w:val="center"/>
            <w:hideMark/>
          </w:tcPr>
          <w:p w14:paraId="27D219C7" w14:textId="77777777" w:rsidR="00DF7303" w:rsidRPr="00D30847" w:rsidRDefault="00DF7303" w:rsidP="00DF7303">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4233AA5B" w14:textId="74F8421F"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Strengthen the capacities of CHU</w:t>
            </w:r>
          </w:p>
        </w:tc>
        <w:tc>
          <w:tcPr>
            <w:tcW w:w="1194" w:type="dxa"/>
            <w:gridSpan w:val="2"/>
            <w:shd w:val="clear" w:color="000000" w:fill="FFFF99"/>
            <w:vAlign w:val="center"/>
            <w:hideMark/>
          </w:tcPr>
          <w:p w14:paraId="531B2E56"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MF</w:t>
            </w:r>
          </w:p>
        </w:tc>
        <w:tc>
          <w:tcPr>
            <w:tcW w:w="1418" w:type="dxa"/>
            <w:gridSpan w:val="3"/>
            <w:shd w:val="clear" w:color="000000" w:fill="FFFF99"/>
            <w:vAlign w:val="center"/>
            <w:hideMark/>
          </w:tcPr>
          <w:p w14:paraId="54CD8BCE" w14:textId="4F9A90D9"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Employed a total of 7 people Trainings 6</w:t>
            </w:r>
          </w:p>
        </w:tc>
        <w:tc>
          <w:tcPr>
            <w:tcW w:w="1644" w:type="dxa"/>
            <w:gridSpan w:val="3"/>
            <w:shd w:val="clear" w:color="000000" w:fill="FFFF99"/>
            <w:vAlign w:val="center"/>
            <w:hideMark/>
          </w:tcPr>
          <w:p w14:paraId="6C79539F" w14:textId="1ABA1A0D"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Employed a total of 10 people, Trainings 4</w:t>
            </w:r>
          </w:p>
        </w:tc>
        <w:tc>
          <w:tcPr>
            <w:tcW w:w="1758" w:type="dxa"/>
            <w:gridSpan w:val="4"/>
            <w:shd w:val="clear" w:color="000000" w:fill="FFFF99"/>
            <w:vAlign w:val="center"/>
            <w:hideMark/>
          </w:tcPr>
          <w:p w14:paraId="0589E949" w14:textId="6B2B2132"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Employed a total of 11 people</w:t>
            </w:r>
          </w:p>
          <w:p w14:paraId="16C74600"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Trainings 4</w:t>
            </w:r>
          </w:p>
        </w:tc>
        <w:tc>
          <w:tcPr>
            <w:tcW w:w="1842" w:type="dxa"/>
            <w:gridSpan w:val="4"/>
            <w:shd w:val="clear" w:color="000000" w:fill="FFFF99"/>
            <w:vAlign w:val="center"/>
            <w:hideMark/>
          </w:tcPr>
          <w:p w14:paraId="75D5357B" w14:textId="70A57299"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Employed a total of 12 people</w:t>
            </w:r>
            <w:r w:rsidRPr="00D30847">
              <w:rPr>
                <w:rFonts w:ascii="Arial" w:eastAsia="Times New Roman" w:hAnsi="Arial" w:cs="Arial"/>
                <w:sz w:val="12"/>
                <w:szCs w:val="12"/>
                <w:lang w:val="en-GB" w:eastAsia="mk-MK"/>
              </w:rPr>
              <w:br/>
              <w:t>Trainings4</w:t>
            </w:r>
          </w:p>
        </w:tc>
        <w:tc>
          <w:tcPr>
            <w:tcW w:w="1506" w:type="dxa"/>
            <w:gridSpan w:val="4"/>
            <w:shd w:val="clear" w:color="000000" w:fill="FFFF99"/>
            <w:vAlign w:val="center"/>
            <w:hideMark/>
          </w:tcPr>
          <w:p w14:paraId="0F719477" w14:textId="162A461B"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Employed a total of 13 people</w:t>
            </w:r>
          </w:p>
          <w:p w14:paraId="1359588C"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Trainings 4</w:t>
            </w:r>
          </w:p>
        </w:tc>
      </w:tr>
      <w:tr w:rsidR="00DF7303" w:rsidRPr="00D30847" w14:paraId="303C7F0C" w14:textId="77777777" w:rsidTr="00FD4DDE">
        <w:trPr>
          <w:gridBefore w:val="3"/>
          <w:gridAfter w:val="1"/>
          <w:wBefore w:w="37" w:type="dxa"/>
          <w:wAfter w:w="52" w:type="dxa"/>
          <w:trHeight w:val="250"/>
          <w:jc w:val="center"/>
        </w:trPr>
        <w:tc>
          <w:tcPr>
            <w:tcW w:w="2303" w:type="dxa"/>
            <w:gridSpan w:val="3"/>
            <w:vMerge/>
            <w:tcBorders>
              <w:top w:val="nil"/>
              <w:left w:val="nil"/>
              <w:bottom w:val="nil"/>
              <w:right w:val="single" w:sz="8" w:space="0" w:color="000000"/>
            </w:tcBorders>
            <w:vAlign w:val="center"/>
            <w:hideMark/>
          </w:tcPr>
          <w:p w14:paraId="4813C2B6" w14:textId="77777777" w:rsidR="00DF7303" w:rsidRPr="00D30847" w:rsidRDefault="00DF7303" w:rsidP="00DF7303">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9BD2ED"/>
            <w:vAlign w:val="center"/>
            <w:hideMark/>
          </w:tcPr>
          <w:p w14:paraId="3921A32C" w14:textId="77777777"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Activity</w:t>
            </w:r>
          </w:p>
        </w:tc>
        <w:tc>
          <w:tcPr>
            <w:tcW w:w="1194" w:type="dxa"/>
            <w:gridSpan w:val="2"/>
            <w:shd w:val="clear" w:color="000000" w:fill="9BD2ED"/>
            <w:vAlign w:val="center"/>
            <w:hideMark/>
          </w:tcPr>
          <w:p w14:paraId="5A7DADC4" w14:textId="3B4A9C84"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Period of realization</w:t>
            </w:r>
          </w:p>
        </w:tc>
        <w:tc>
          <w:tcPr>
            <w:tcW w:w="1418" w:type="dxa"/>
            <w:gridSpan w:val="3"/>
            <w:shd w:val="clear" w:color="000000" w:fill="9BD2ED"/>
            <w:vAlign w:val="center"/>
            <w:hideMark/>
          </w:tcPr>
          <w:p w14:paraId="22802FCA" w14:textId="38634CBE"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Responsible institution</w:t>
            </w:r>
          </w:p>
        </w:tc>
        <w:tc>
          <w:tcPr>
            <w:tcW w:w="1644" w:type="dxa"/>
            <w:gridSpan w:val="3"/>
            <w:shd w:val="clear" w:color="000000" w:fill="9BD2ED"/>
            <w:vAlign w:val="center"/>
            <w:hideMark/>
          </w:tcPr>
          <w:p w14:paraId="2AB62E54" w14:textId="5483F83A"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Other partners</w:t>
            </w:r>
          </w:p>
        </w:tc>
        <w:tc>
          <w:tcPr>
            <w:tcW w:w="1758" w:type="dxa"/>
            <w:gridSpan w:val="4"/>
            <w:shd w:val="clear" w:color="000000" w:fill="9BD2ED"/>
            <w:vAlign w:val="center"/>
            <w:hideMark/>
          </w:tcPr>
          <w:p w14:paraId="2A1C0D1B" w14:textId="77777777"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Costs</w:t>
            </w:r>
          </w:p>
        </w:tc>
        <w:tc>
          <w:tcPr>
            <w:tcW w:w="1842" w:type="dxa"/>
            <w:gridSpan w:val="4"/>
            <w:shd w:val="clear" w:color="000000" w:fill="9BD2ED"/>
            <w:vAlign w:val="center"/>
            <w:hideMark/>
          </w:tcPr>
          <w:p w14:paraId="112F8E51" w14:textId="7908F5B9"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Source of funding</w:t>
            </w:r>
          </w:p>
        </w:tc>
        <w:tc>
          <w:tcPr>
            <w:tcW w:w="1506" w:type="dxa"/>
            <w:gridSpan w:val="4"/>
            <w:shd w:val="clear" w:color="000000" w:fill="9BD2ED"/>
            <w:vAlign w:val="center"/>
            <w:hideMark/>
          </w:tcPr>
          <w:p w14:paraId="6873742B" w14:textId="77777777"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 </w:t>
            </w:r>
          </w:p>
        </w:tc>
      </w:tr>
      <w:tr w:rsidR="00DF7303" w:rsidRPr="00D30847" w14:paraId="5DD8DE58" w14:textId="77777777" w:rsidTr="00FD4DDE">
        <w:trPr>
          <w:gridBefore w:val="3"/>
          <w:gridAfter w:val="1"/>
          <w:wBefore w:w="37" w:type="dxa"/>
          <w:wAfter w:w="52" w:type="dxa"/>
          <w:trHeight w:val="250"/>
          <w:jc w:val="center"/>
        </w:trPr>
        <w:tc>
          <w:tcPr>
            <w:tcW w:w="2303" w:type="dxa"/>
            <w:gridSpan w:val="3"/>
            <w:vMerge/>
            <w:tcBorders>
              <w:top w:val="nil"/>
              <w:left w:val="nil"/>
              <w:bottom w:val="nil"/>
              <w:right w:val="single" w:sz="8" w:space="0" w:color="000000"/>
            </w:tcBorders>
            <w:vAlign w:val="center"/>
            <w:hideMark/>
          </w:tcPr>
          <w:p w14:paraId="1BE2B8A4" w14:textId="77777777" w:rsidR="00DF7303" w:rsidRPr="00D30847" w:rsidRDefault="00DF7303" w:rsidP="00DF7303">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63D237C7" w14:textId="5B022906"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 Improving of Human Resources capacities of Internal Audit Units in the Ministries through adequate staffing and Continuous Professional Development at the internal auditors</w:t>
            </w:r>
          </w:p>
        </w:tc>
        <w:tc>
          <w:tcPr>
            <w:tcW w:w="1194" w:type="dxa"/>
            <w:gridSpan w:val="2"/>
            <w:shd w:val="clear" w:color="000000" w:fill="FFFF99"/>
            <w:vAlign w:val="center"/>
            <w:hideMark/>
          </w:tcPr>
          <w:p w14:paraId="12B2C315" w14:textId="42F3205D"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2025-2028</w:t>
            </w:r>
          </w:p>
        </w:tc>
        <w:tc>
          <w:tcPr>
            <w:tcW w:w="1418" w:type="dxa"/>
            <w:gridSpan w:val="3"/>
            <w:shd w:val="clear" w:color="000000" w:fill="FFFF99"/>
            <w:vAlign w:val="center"/>
            <w:hideMark/>
          </w:tcPr>
          <w:p w14:paraId="6EF2C4C8" w14:textId="23B3FC62"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Ministries / MF - PIFC </w:t>
            </w:r>
          </w:p>
        </w:tc>
        <w:tc>
          <w:tcPr>
            <w:tcW w:w="1644" w:type="dxa"/>
            <w:gridSpan w:val="3"/>
            <w:shd w:val="clear" w:color="000000" w:fill="FFFF99"/>
            <w:vAlign w:val="center"/>
            <w:hideMark/>
          </w:tcPr>
          <w:p w14:paraId="727429C9" w14:textId="345BC540"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c>
          <w:tcPr>
            <w:tcW w:w="1758" w:type="dxa"/>
            <w:gridSpan w:val="4"/>
            <w:shd w:val="clear" w:color="000000" w:fill="FFFF99"/>
            <w:vAlign w:val="center"/>
            <w:hideMark/>
          </w:tcPr>
          <w:p w14:paraId="6D73EB0B" w14:textId="042D74B8"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40.000</w:t>
            </w:r>
          </w:p>
        </w:tc>
        <w:tc>
          <w:tcPr>
            <w:tcW w:w="1842" w:type="dxa"/>
            <w:gridSpan w:val="4"/>
            <w:shd w:val="clear" w:color="000000" w:fill="FFFF99"/>
            <w:vAlign w:val="center"/>
            <w:hideMark/>
          </w:tcPr>
          <w:p w14:paraId="130CFBE9" w14:textId="5EE35DA8" w:rsidR="00DF7303" w:rsidRPr="00D30847" w:rsidRDefault="00DF7303" w:rsidP="00DF7303">
            <w:pPr>
              <w:spacing w:after="0" w:line="240" w:lineRule="auto"/>
              <w:jc w:val="center"/>
              <w:rPr>
                <w:rFonts w:ascii="Arial" w:eastAsia="Times New Roman" w:hAnsi="Arial" w:cs="Arial"/>
                <w:color w:val="000000" w:themeColor="text1"/>
                <w:sz w:val="12"/>
                <w:szCs w:val="12"/>
                <w:lang w:val="en-GB" w:eastAsia="mk-MK"/>
              </w:rPr>
            </w:pPr>
            <w:r w:rsidRPr="00D30847">
              <w:rPr>
                <w:rFonts w:ascii="Arial" w:eastAsia="Times New Roman" w:hAnsi="Arial" w:cs="Arial"/>
                <w:color w:val="000000" w:themeColor="text1"/>
                <w:sz w:val="12"/>
                <w:szCs w:val="12"/>
                <w:lang w:val="en-GB" w:eastAsia="mk-MK"/>
              </w:rPr>
              <w:t>National budget</w:t>
            </w:r>
          </w:p>
        </w:tc>
        <w:tc>
          <w:tcPr>
            <w:tcW w:w="1506" w:type="dxa"/>
            <w:gridSpan w:val="4"/>
            <w:shd w:val="clear" w:color="000000" w:fill="FFFF99"/>
            <w:vAlign w:val="center"/>
            <w:hideMark/>
          </w:tcPr>
          <w:p w14:paraId="7428D74F" w14:textId="1C5A0787" w:rsidR="00DF7303" w:rsidRPr="00D30847" w:rsidRDefault="00DF7303" w:rsidP="00DF7303">
            <w:pPr>
              <w:spacing w:after="0" w:line="240" w:lineRule="auto"/>
              <w:rPr>
                <w:rFonts w:ascii="Arial" w:eastAsia="Times New Roman" w:hAnsi="Arial" w:cs="Arial"/>
                <w:sz w:val="12"/>
                <w:szCs w:val="12"/>
                <w:lang w:val="en-GB" w:eastAsia="mk-MK"/>
              </w:rPr>
            </w:pPr>
          </w:p>
        </w:tc>
      </w:tr>
      <w:tr w:rsidR="00DF7303" w:rsidRPr="00D30847" w14:paraId="337FCDDB" w14:textId="77777777" w:rsidTr="00FD4DDE">
        <w:trPr>
          <w:gridBefore w:val="3"/>
          <w:gridAfter w:val="1"/>
          <w:wBefore w:w="37" w:type="dxa"/>
          <w:wAfter w:w="52" w:type="dxa"/>
          <w:trHeight w:val="583"/>
          <w:jc w:val="center"/>
        </w:trPr>
        <w:tc>
          <w:tcPr>
            <w:tcW w:w="2303" w:type="dxa"/>
            <w:gridSpan w:val="3"/>
            <w:vMerge/>
            <w:tcBorders>
              <w:top w:val="nil"/>
              <w:left w:val="nil"/>
              <w:bottom w:val="nil"/>
              <w:right w:val="single" w:sz="8" w:space="0" w:color="000000"/>
            </w:tcBorders>
            <w:vAlign w:val="center"/>
            <w:hideMark/>
          </w:tcPr>
          <w:p w14:paraId="63D6BE7E" w14:textId="77777777" w:rsidR="00DF7303" w:rsidRPr="00D30847" w:rsidRDefault="00DF7303" w:rsidP="00DF7303">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4056D086" w14:textId="5D2F5BFA"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 Strengthening CHU’s capacities for checking the quality of operations of the internal audit units</w:t>
            </w:r>
          </w:p>
        </w:tc>
        <w:tc>
          <w:tcPr>
            <w:tcW w:w="1194" w:type="dxa"/>
            <w:gridSpan w:val="2"/>
            <w:shd w:val="clear" w:color="000000" w:fill="FFFF99"/>
            <w:vAlign w:val="center"/>
            <w:hideMark/>
          </w:tcPr>
          <w:p w14:paraId="5D8A7BF8" w14:textId="5C93A9BC"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2025-2028</w:t>
            </w:r>
          </w:p>
        </w:tc>
        <w:tc>
          <w:tcPr>
            <w:tcW w:w="1418" w:type="dxa"/>
            <w:gridSpan w:val="3"/>
            <w:shd w:val="clear" w:color="000000" w:fill="FFFF99"/>
            <w:vAlign w:val="center"/>
            <w:hideMark/>
          </w:tcPr>
          <w:p w14:paraId="24C2CA63" w14:textId="5AD6EC48" w:rsidR="00DF7303" w:rsidRPr="00D30847" w:rsidRDefault="00DF7303" w:rsidP="00DF7303">
            <w:pPr>
              <w:spacing w:after="0" w:line="240" w:lineRule="auto"/>
              <w:jc w:val="center"/>
              <w:rPr>
                <w:rFonts w:ascii="Arial" w:eastAsia="Times New Roman" w:hAnsi="Arial" w:cs="Arial"/>
                <w:color w:val="000000" w:themeColor="text1"/>
                <w:sz w:val="12"/>
                <w:szCs w:val="12"/>
                <w:lang w:val="en-GB" w:eastAsia="mk-MK"/>
              </w:rPr>
            </w:pPr>
            <w:r w:rsidRPr="00D30847">
              <w:rPr>
                <w:rFonts w:ascii="Arial" w:eastAsia="Times New Roman" w:hAnsi="Arial" w:cs="Arial"/>
                <w:color w:val="000000" w:themeColor="text1"/>
                <w:sz w:val="12"/>
                <w:szCs w:val="12"/>
                <w:lang w:val="en-GB" w:eastAsia="mk-MK"/>
              </w:rPr>
              <w:t>Ministries / MF - PIFC </w:t>
            </w:r>
          </w:p>
        </w:tc>
        <w:tc>
          <w:tcPr>
            <w:tcW w:w="1644" w:type="dxa"/>
            <w:gridSpan w:val="3"/>
            <w:shd w:val="clear" w:color="000000" w:fill="FFFF99"/>
            <w:vAlign w:val="center"/>
            <w:hideMark/>
          </w:tcPr>
          <w:p w14:paraId="5FDB0404" w14:textId="344885A7" w:rsidR="00DF7303" w:rsidRPr="00D30847" w:rsidRDefault="00DF7303" w:rsidP="00DF7303">
            <w:pPr>
              <w:spacing w:after="0" w:line="240" w:lineRule="auto"/>
              <w:jc w:val="center"/>
              <w:rPr>
                <w:rFonts w:ascii="Arial" w:eastAsia="Times New Roman" w:hAnsi="Arial" w:cs="Arial"/>
                <w:color w:val="000000" w:themeColor="text1"/>
                <w:sz w:val="12"/>
                <w:szCs w:val="12"/>
                <w:lang w:val="en-GB" w:eastAsia="mk-MK"/>
              </w:rPr>
            </w:pPr>
            <w:r w:rsidRPr="00D30847">
              <w:rPr>
                <w:rFonts w:ascii="Arial" w:eastAsia="Times New Roman" w:hAnsi="Arial" w:cs="Arial"/>
                <w:color w:val="000000" w:themeColor="text1"/>
                <w:sz w:val="12"/>
                <w:szCs w:val="12"/>
                <w:lang w:val="en-GB" w:eastAsia="mk-MK"/>
              </w:rPr>
              <w:t>EU/NAFE/SIGMA </w:t>
            </w:r>
          </w:p>
        </w:tc>
        <w:tc>
          <w:tcPr>
            <w:tcW w:w="1758" w:type="dxa"/>
            <w:gridSpan w:val="4"/>
            <w:shd w:val="clear" w:color="000000" w:fill="FFFF99"/>
            <w:vAlign w:val="center"/>
            <w:hideMark/>
          </w:tcPr>
          <w:p w14:paraId="7035F54D"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61,000</w:t>
            </w:r>
          </w:p>
        </w:tc>
        <w:tc>
          <w:tcPr>
            <w:tcW w:w="1842" w:type="dxa"/>
            <w:gridSpan w:val="4"/>
            <w:shd w:val="clear" w:color="000000" w:fill="FFFF99"/>
            <w:vAlign w:val="center"/>
            <w:hideMark/>
          </w:tcPr>
          <w:p w14:paraId="611081BB" w14:textId="7E2D4DBF" w:rsidR="00DF7303" w:rsidRPr="00D30847" w:rsidRDefault="00DF7303" w:rsidP="00DF7303">
            <w:pPr>
              <w:spacing w:after="0" w:line="240" w:lineRule="auto"/>
              <w:jc w:val="center"/>
              <w:rPr>
                <w:rFonts w:ascii="Arial" w:eastAsia="Times New Roman" w:hAnsi="Arial" w:cs="Arial"/>
                <w:color w:val="000000" w:themeColor="text1"/>
                <w:sz w:val="12"/>
                <w:szCs w:val="12"/>
                <w:lang w:val="en-GB" w:eastAsia="mk-MK"/>
              </w:rPr>
            </w:pPr>
            <w:r w:rsidRPr="00D30847">
              <w:rPr>
                <w:rFonts w:ascii="Arial" w:eastAsia="Times New Roman" w:hAnsi="Arial" w:cs="Arial"/>
                <w:color w:val="000000" w:themeColor="text1"/>
                <w:sz w:val="12"/>
                <w:szCs w:val="12"/>
                <w:lang w:val="en-GB" w:eastAsia="mk-MK"/>
              </w:rPr>
              <w:t>National budget</w:t>
            </w:r>
          </w:p>
        </w:tc>
        <w:tc>
          <w:tcPr>
            <w:tcW w:w="1506" w:type="dxa"/>
            <w:gridSpan w:val="4"/>
            <w:shd w:val="clear" w:color="000000" w:fill="FFFF99"/>
            <w:vAlign w:val="center"/>
            <w:hideMark/>
          </w:tcPr>
          <w:p w14:paraId="514DDF64" w14:textId="189EBA33" w:rsidR="00DF7303" w:rsidRPr="00D30847" w:rsidRDefault="00DF7303" w:rsidP="00DF7303">
            <w:pPr>
              <w:spacing w:after="0" w:line="240" w:lineRule="auto"/>
              <w:jc w:val="center"/>
              <w:rPr>
                <w:rFonts w:ascii="Arial" w:eastAsia="Times New Roman" w:hAnsi="Arial" w:cs="Arial"/>
                <w:sz w:val="12"/>
                <w:szCs w:val="12"/>
                <w:lang w:val="en-GB" w:eastAsia="mk-MK"/>
              </w:rPr>
            </w:pPr>
          </w:p>
        </w:tc>
      </w:tr>
      <w:tr w:rsidR="00DF7303" w:rsidRPr="00D30847" w14:paraId="26569C2E" w14:textId="77777777" w:rsidTr="00FD4DDE">
        <w:trPr>
          <w:gridBefore w:val="3"/>
          <w:gridAfter w:val="1"/>
          <w:wBefore w:w="37" w:type="dxa"/>
          <w:wAfter w:w="52" w:type="dxa"/>
          <w:trHeight w:val="979"/>
          <w:jc w:val="center"/>
        </w:trPr>
        <w:tc>
          <w:tcPr>
            <w:tcW w:w="2303" w:type="dxa"/>
            <w:gridSpan w:val="3"/>
            <w:vMerge/>
            <w:tcBorders>
              <w:top w:val="nil"/>
              <w:left w:val="nil"/>
              <w:bottom w:val="single" w:sz="8" w:space="0" w:color="000000"/>
              <w:right w:val="single" w:sz="8" w:space="0" w:color="000000"/>
            </w:tcBorders>
            <w:vAlign w:val="center"/>
            <w:hideMark/>
          </w:tcPr>
          <w:p w14:paraId="49090BD2" w14:textId="77777777" w:rsidR="00DF7303" w:rsidRPr="00D30847" w:rsidRDefault="00DF7303" w:rsidP="00DF7303">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bottom w:val="single" w:sz="8" w:space="0" w:color="000000"/>
            </w:tcBorders>
            <w:shd w:val="clear" w:color="000000" w:fill="FFFF99"/>
            <w:vAlign w:val="center"/>
            <w:hideMark/>
          </w:tcPr>
          <w:p w14:paraId="7B175924" w14:textId="02BF19E9"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3. Establishment of a network of institutions of internal audit units in coordination with the CHU, for exchange of experiences and best practices</w:t>
            </w:r>
          </w:p>
        </w:tc>
        <w:tc>
          <w:tcPr>
            <w:tcW w:w="1194" w:type="dxa"/>
            <w:gridSpan w:val="2"/>
            <w:tcBorders>
              <w:bottom w:val="single" w:sz="8" w:space="0" w:color="000000"/>
            </w:tcBorders>
            <w:shd w:val="clear" w:color="000000" w:fill="FFFF99"/>
            <w:vAlign w:val="center"/>
            <w:hideMark/>
          </w:tcPr>
          <w:p w14:paraId="49C3C2D2" w14:textId="1DA58643"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2026-2028</w:t>
            </w:r>
          </w:p>
        </w:tc>
        <w:tc>
          <w:tcPr>
            <w:tcW w:w="1418" w:type="dxa"/>
            <w:gridSpan w:val="3"/>
            <w:tcBorders>
              <w:bottom w:val="single" w:sz="8" w:space="0" w:color="000000"/>
            </w:tcBorders>
            <w:shd w:val="clear" w:color="000000" w:fill="FFFF99"/>
            <w:vAlign w:val="center"/>
            <w:hideMark/>
          </w:tcPr>
          <w:p w14:paraId="7615DF28" w14:textId="302E809B"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MF - PIFC</w:t>
            </w:r>
          </w:p>
        </w:tc>
        <w:tc>
          <w:tcPr>
            <w:tcW w:w="1644" w:type="dxa"/>
            <w:gridSpan w:val="3"/>
            <w:tcBorders>
              <w:bottom w:val="single" w:sz="8" w:space="0" w:color="000000"/>
            </w:tcBorders>
            <w:shd w:val="clear" w:color="000000" w:fill="FFFF99"/>
            <w:vAlign w:val="center"/>
            <w:hideMark/>
          </w:tcPr>
          <w:p w14:paraId="401EFED0" w14:textId="107FC2DB"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758" w:type="dxa"/>
            <w:gridSpan w:val="4"/>
            <w:tcBorders>
              <w:bottom w:val="single" w:sz="8" w:space="0" w:color="000000"/>
            </w:tcBorders>
            <w:shd w:val="clear" w:color="000000" w:fill="FFFF99"/>
            <w:vAlign w:val="center"/>
            <w:hideMark/>
          </w:tcPr>
          <w:p w14:paraId="00224004" w14:textId="2337BE29"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15,000</w:t>
            </w:r>
          </w:p>
        </w:tc>
        <w:tc>
          <w:tcPr>
            <w:tcW w:w="1842" w:type="dxa"/>
            <w:gridSpan w:val="4"/>
            <w:tcBorders>
              <w:bottom w:val="single" w:sz="8" w:space="0" w:color="000000"/>
            </w:tcBorders>
            <w:shd w:val="clear" w:color="000000" w:fill="FFFF99"/>
            <w:vAlign w:val="center"/>
            <w:hideMark/>
          </w:tcPr>
          <w:p w14:paraId="3CFE93BF" w14:textId="5AE79C94" w:rsidR="00DF7303" w:rsidRPr="00D30847" w:rsidRDefault="00DF7303" w:rsidP="00DF7303">
            <w:pPr>
              <w:spacing w:after="0" w:line="240" w:lineRule="auto"/>
              <w:jc w:val="center"/>
              <w:rPr>
                <w:rFonts w:ascii="Arial" w:eastAsia="Times New Roman" w:hAnsi="Arial" w:cs="Arial"/>
                <w:color w:val="000000" w:themeColor="text1"/>
                <w:sz w:val="12"/>
                <w:szCs w:val="12"/>
                <w:lang w:val="en-GB" w:eastAsia="mk-MK"/>
              </w:rPr>
            </w:pPr>
            <w:r w:rsidRPr="00D30847">
              <w:rPr>
                <w:rFonts w:ascii="Arial" w:eastAsia="Times New Roman" w:hAnsi="Arial" w:cs="Arial"/>
                <w:color w:val="000000" w:themeColor="text1"/>
                <w:sz w:val="12"/>
                <w:szCs w:val="12"/>
                <w:lang w:val="en-GB" w:eastAsia="mk-MK"/>
              </w:rPr>
              <w:t>National budget</w:t>
            </w:r>
          </w:p>
        </w:tc>
        <w:tc>
          <w:tcPr>
            <w:tcW w:w="1506" w:type="dxa"/>
            <w:gridSpan w:val="4"/>
            <w:tcBorders>
              <w:bottom w:val="single" w:sz="8" w:space="0" w:color="000000"/>
            </w:tcBorders>
            <w:shd w:val="clear" w:color="000000" w:fill="FFFF99"/>
            <w:vAlign w:val="center"/>
            <w:hideMark/>
          </w:tcPr>
          <w:p w14:paraId="0D76EC5E" w14:textId="63ADABA5" w:rsidR="00DF7303" w:rsidRPr="00D30847" w:rsidRDefault="00DF7303" w:rsidP="00DF7303">
            <w:pPr>
              <w:spacing w:after="0" w:line="240" w:lineRule="auto"/>
              <w:jc w:val="center"/>
              <w:rPr>
                <w:rFonts w:ascii="Arial" w:eastAsia="Times New Roman" w:hAnsi="Arial" w:cs="Arial"/>
                <w:sz w:val="12"/>
                <w:szCs w:val="12"/>
                <w:lang w:val="en-GB" w:eastAsia="mk-MK"/>
              </w:rPr>
            </w:pPr>
          </w:p>
        </w:tc>
      </w:tr>
      <w:tr w:rsidR="00DF7303" w:rsidRPr="00D30847" w14:paraId="4B951897" w14:textId="77777777" w:rsidTr="00FD4DDE">
        <w:trPr>
          <w:gridBefore w:val="3"/>
          <w:gridAfter w:val="1"/>
          <w:wBefore w:w="37" w:type="dxa"/>
          <w:wAfter w:w="52" w:type="dxa"/>
          <w:trHeight w:val="250"/>
          <w:jc w:val="center"/>
        </w:trPr>
        <w:tc>
          <w:tcPr>
            <w:tcW w:w="13501" w:type="dxa"/>
            <w:gridSpan w:val="28"/>
            <w:shd w:val="clear" w:color="000000" w:fill="9BD2ED"/>
            <w:vAlign w:val="center"/>
            <w:hideMark/>
          </w:tcPr>
          <w:p w14:paraId="63B255DE" w14:textId="3D986151" w:rsidR="00DF7303" w:rsidRPr="00D30847" w:rsidRDefault="00DF7303" w:rsidP="00DF7303">
            <w:pPr>
              <w:spacing w:after="0" w:line="240" w:lineRule="auto"/>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Measure 2. Improving the abilities to carry out performance and IT internal audits in the public sector institutions</w:t>
            </w:r>
          </w:p>
        </w:tc>
      </w:tr>
      <w:tr w:rsidR="00DF7303" w:rsidRPr="00D30847" w14:paraId="74928EB5" w14:textId="77777777" w:rsidTr="00FD4DDE">
        <w:trPr>
          <w:gridBefore w:val="3"/>
          <w:gridAfter w:val="1"/>
          <w:wBefore w:w="37" w:type="dxa"/>
          <w:wAfter w:w="52" w:type="dxa"/>
          <w:trHeight w:val="205"/>
          <w:jc w:val="center"/>
        </w:trPr>
        <w:tc>
          <w:tcPr>
            <w:tcW w:w="2303" w:type="dxa"/>
            <w:gridSpan w:val="3"/>
            <w:tcBorders>
              <w:top w:val="nil"/>
              <w:left w:val="nil"/>
              <w:bottom w:val="nil"/>
              <w:right w:val="single" w:sz="8" w:space="0" w:color="000000"/>
            </w:tcBorders>
            <w:shd w:val="clear" w:color="auto" w:fill="auto"/>
            <w:noWrap/>
            <w:vAlign w:val="bottom"/>
          </w:tcPr>
          <w:p w14:paraId="31DD24C2"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9BD2ED"/>
          </w:tcPr>
          <w:p w14:paraId="0BD80065" w14:textId="285323DC"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Performance indicators</w:t>
            </w:r>
          </w:p>
        </w:tc>
        <w:tc>
          <w:tcPr>
            <w:tcW w:w="1194" w:type="dxa"/>
            <w:gridSpan w:val="2"/>
            <w:shd w:val="clear" w:color="000000" w:fill="9BD2ED"/>
          </w:tcPr>
          <w:p w14:paraId="7893D4F7" w14:textId="1893805F"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Data source</w:t>
            </w:r>
          </w:p>
        </w:tc>
        <w:tc>
          <w:tcPr>
            <w:tcW w:w="1418" w:type="dxa"/>
            <w:gridSpan w:val="3"/>
            <w:shd w:val="clear" w:color="000000" w:fill="9BD2ED"/>
          </w:tcPr>
          <w:p w14:paraId="5A5E035C" w14:textId="026ECDFC"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Baseline FY23</w:t>
            </w:r>
          </w:p>
        </w:tc>
        <w:tc>
          <w:tcPr>
            <w:tcW w:w="1644" w:type="dxa"/>
            <w:gridSpan w:val="3"/>
            <w:shd w:val="clear" w:color="000000" w:fill="9BD2ED"/>
          </w:tcPr>
          <w:p w14:paraId="63B3D588" w14:textId="6FE0E575"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FG25</w:t>
            </w:r>
          </w:p>
        </w:tc>
        <w:tc>
          <w:tcPr>
            <w:tcW w:w="1758" w:type="dxa"/>
            <w:gridSpan w:val="4"/>
            <w:shd w:val="clear" w:color="000000" w:fill="9BD2ED"/>
          </w:tcPr>
          <w:p w14:paraId="0513BEF1" w14:textId="21CF9A17"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FG26</w:t>
            </w:r>
          </w:p>
        </w:tc>
        <w:tc>
          <w:tcPr>
            <w:tcW w:w="1842" w:type="dxa"/>
            <w:gridSpan w:val="4"/>
            <w:shd w:val="clear" w:color="000000" w:fill="9BD2ED"/>
          </w:tcPr>
          <w:p w14:paraId="6190D2AE" w14:textId="34573401"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FG27</w:t>
            </w:r>
          </w:p>
        </w:tc>
        <w:tc>
          <w:tcPr>
            <w:tcW w:w="1506" w:type="dxa"/>
            <w:gridSpan w:val="4"/>
            <w:shd w:val="clear" w:color="000000" w:fill="9BD2ED"/>
          </w:tcPr>
          <w:p w14:paraId="0BEF40B8" w14:textId="1072E76D"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FG28</w:t>
            </w:r>
          </w:p>
        </w:tc>
      </w:tr>
      <w:tr w:rsidR="00DF7303" w:rsidRPr="00D30847" w14:paraId="24B969CF" w14:textId="77777777" w:rsidTr="00FD4DDE">
        <w:trPr>
          <w:gridBefore w:val="3"/>
          <w:gridAfter w:val="1"/>
          <w:wBefore w:w="37" w:type="dxa"/>
          <w:wAfter w:w="52" w:type="dxa"/>
          <w:trHeight w:val="270"/>
          <w:jc w:val="center"/>
        </w:trPr>
        <w:tc>
          <w:tcPr>
            <w:tcW w:w="2303" w:type="dxa"/>
            <w:gridSpan w:val="3"/>
            <w:vMerge w:val="restart"/>
            <w:tcBorders>
              <w:top w:val="nil"/>
              <w:left w:val="nil"/>
              <w:bottom w:val="nil"/>
              <w:right w:val="single" w:sz="8" w:space="0" w:color="000000"/>
            </w:tcBorders>
            <w:shd w:val="clear" w:color="auto" w:fill="auto"/>
            <w:noWrap/>
            <w:vAlign w:val="bottom"/>
            <w:hideMark/>
          </w:tcPr>
          <w:p w14:paraId="3579BAFA"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c>
          <w:tcPr>
            <w:tcW w:w="1836" w:type="dxa"/>
            <w:gridSpan w:val="5"/>
            <w:tcBorders>
              <w:left w:val="single" w:sz="8" w:space="0" w:color="000000"/>
            </w:tcBorders>
            <w:shd w:val="clear" w:color="auto" w:fill="FFFF99"/>
            <w:vAlign w:val="center"/>
            <w:hideMark/>
          </w:tcPr>
          <w:p w14:paraId="1A06E12A" w14:textId="37A5641C" w:rsidR="00DF7303" w:rsidRPr="00D30847" w:rsidRDefault="00DF7303" w:rsidP="00650CA4">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Prepared Guideline for performance internal audits</w:t>
            </w:r>
          </w:p>
        </w:tc>
        <w:tc>
          <w:tcPr>
            <w:tcW w:w="1194" w:type="dxa"/>
            <w:gridSpan w:val="2"/>
            <w:shd w:val="clear" w:color="auto" w:fill="FFFF99"/>
            <w:vAlign w:val="center"/>
            <w:hideMark/>
          </w:tcPr>
          <w:p w14:paraId="14F8C1A8"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MF</w:t>
            </w:r>
          </w:p>
        </w:tc>
        <w:tc>
          <w:tcPr>
            <w:tcW w:w="1418" w:type="dxa"/>
            <w:gridSpan w:val="3"/>
            <w:shd w:val="clear" w:color="auto" w:fill="FFFF99"/>
            <w:vAlign w:val="center"/>
            <w:hideMark/>
          </w:tcPr>
          <w:p w14:paraId="262A02C1"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0</w:t>
            </w:r>
          </w:p>
        </w:tc>
        <w:tc>
          <w:tcPr>
            <w:tcW w:w="1644" w:type="dxa"/>
            <w:gridSpan w:val="3"/>
            <w:shd w:val="clear" w:color="auto" w:fill="FFFF99"/>
            <w:vAlign w:val="center"/>
            <w:hideMark/>
          </w:tcPr>
          <w:p w14:paraId="34B86CD9" w14:textId="16C73EE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Prepared and promoted Guideline for performance internal audits</w:t>
            </w:r>
          </w:p>
        </w:tc>
        <w:tc>
          <w:tcPr>
            <w:tcW w:w="1758" w:type="dxa"/>
            <w:gridSpan w:val="4"/>
            <w:shd w:val="clear" w:color="auto" w:fill="FFFF99"/>
            <w:vAlign w:val="center"/>
            <w:hideMark/>
          </w:tcPr>
          <w:p w14:paraId="2234864B" w14:textId="23250B01"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w:t>
            </w:r>
          </w:p>
        </w:tc>
        <w:tc>
          <w:tcPr>
            <w:tcW w:w="1842" w:type="dxa"/>
            <w:gridSpan w:val="4"/>
            <w:shd w:val="clear" w:color="auto" w:fill="FFFF99"/>
            <w:vAlign w:val="center"/>
            <w:hideMark/>
          </w:tcPr>
          <w:p w14:paraId="5410AD55" w14:textId="5F23E700"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w:t>
            </w:r>
          </w:p>
        </w:tc>
        <w:tc>
          <w:tcPr>
            <w:tcW w:w="1506" w:type="dxa"/>
            <w:gridSpan w:val="4"/>
            <w:shd w:val="clear" w:color="auto" w:fill="FFFF99"/>
            <w:vAlign w:val="center"/>
            <w:hideMark/>
          </w:tcPr>
          <w:p w14:paraId="1ED677AA" w14:textId="7F61C955"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w:t>
            </w:r>
          </w:p>
        </w:tc>
      </w:tr>
      <w:tr w:rsidR="00DF7303" w:rsidRPr="00D30847" w14:paraId="1D520023" w14:textId="77777777" w:rsidTr="00FD4DDE">
        <w:trPr>
          <w:gridBefore w:val="3"/>
          <w:gridAfter w:val="1"/>
          <w:wBefore w:w="37" w:type="dxa"/>
          <w:wAfter w:w="52" w:type="dxa"/>
          <w:trHeight w:val="492"/>
          <w:jc w:val="center"/>
        </w:trPr>
        <w:tc>
          <w:tcPr>
            <w:tcW w:w="2303" w:type="dxa"/>
            <w:gridSpan w:val="3"/>
            <w:vMerge/>
            <w:tcBorders>
              <w:top w:val="nil"/>
              <w:left w:val="nil"/>
              <w:bottom w:val="nil"/>
              <w:right w:val="single" w:sz="8" w:space="0" w:color="000000"/>
            </w:tcBorders>
            <w:vAlign w:val="center"/>
            <w:hideMark/>
          </w:tcPr>
          <w:p w14:paraId="781CF4C0" w14:textId="77777777" w:rsidR="00DF7303" w:rsidRPr="00D30847" w:rsidRDefault="00DF7303" w:rsidP="00DF7303">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09E65FB1" w14:textId="62A95975" w:rsidR="00DF7303" w:rsidRPr="00D30847" w:rsidRDefault="00DF7303" w:rsidP="00650CA4">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Prepared Guideline for IT internal audits</w:t>
            </w:r>
          </w:p>
        </w:tc>
        <w:tc>
          <w:tcPr>
            <w:tcW w:w="1194" w:type="dxa"/>
            <w:gridSpan w:val="2"/>
            <w:shd w:val="clear" w:color="000000" w:fill="FFFF99"/>
            <w:vAlign w:val="center"/>
            <w:hideMark/>
          </w:tcPr>
          <w:p w14:paraId="65F1B92E"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MF</w:t>
            </w:r>
          </w:p>
        </w:tc>
        <w:tc>
          <w:tcPr>
            <w:tcW w:w="1418" w:type="dxa"/>
            <w:gridSpan w:val="3"/>
            <w:shd w:val="clear" w:color="000000" w:fill="FFFF99"/>
            <w:vAlign w:val="center"/>
            <w:hideMark/>
          </w:tcPr>
          <w:p w14:paraId="0559F62D" w14:textId="2BDBD13B"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0</w:t>
            </w:r>
          </w:p>
        </w:tc>
        <w:tc>
          <w:tcPr>
            <w:tcW w:w="1644" w:type="dxa"/>
            <w:gridSpan w:val="3"/>
            <w:shd w:val="clear" w:color="000000" w:fill="FFFF99"/>
            <w:vAlign w:val="center"/>
            <w:hideMark/>
          </w:tcPr>
          <w:p w14:paraId="6745D55E" w14:textId="600EEC02"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Prepared and promoted Guideline for IT internal audits</w:t>
            </w:r>
          </w:p>
        </w:tc>
        <w:tc>
          <w:tcPr>
            <w:tcW w:w="1758" w:type="dxa"/>
            <w:gridSpan w:val="4"/>
            <w:shd w:val="clear" w:color="000000" w:fill="FFFF99"/>
            <w:vAlign w:val="center"/>
            <w:hideMark/>
          </w:tcPr>
          <w:p w14:paraId="7D1759C0" w14:textId="6575B604"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w:t>
            </w:r>
          </w:p>
        </w:tc>
        <w:tc>
          <w:tcPr>
            <w:tcW w:w="1842" w:type="dxa"/>
            <w:gridSpan w:val="4"/>
            <w:shd w:val="clear" w:color="000000" w:fill="FFFF99"/>
            <w:vAlign w:val="center"/>
            <w:hideMark/>
          </w:tcPr>
          <w:p w14:paraId="03DB1C74" w14:textId="6FD4A645"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w:t>
            </w:r>
          </w:p>
        </w:tc>
        <w:tc>
          <w:tcPr>
            <w:tcW w:w="1506" w:type="dxa"/>
            <w:gridSpan w:val="4"/>
            <w:shd w:val="clear" w:color="000000" w:fill="FFFF99"/>
            <w:vAlign w:val="center"/>
            <w:hideMark/>
          </w:tcPr>
          <w:p w14:paraId="07DF51CE" w14:textId="32211805"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w:t>
            </w:r>
          </w:p>
        </w:tc>
      </w:tr>
      <w:tr w:rsidR="00DF7303" w:rsidRPr="00D30847" w14:paraId="7DA147F7" w14:textId="77777777" w:rsidTr="00FD4DDE">
        <w:trPr>
          <w:gridBefore w:val="3"/>
          <w:gridAfter w:val="1"/>
          <w:wBefore w:w="37" w:type="dxa"/>
          <w:wAfter w:w="52" w:type="dxa"/>
          <w:trHeight w:val="542"/>
          <w:jc w:val="center"/>
        </w:trPr>
        <w:tc>
          <w:tcPr>
            <w:tcW w:w="2303" w:type="dxa"/>
            <w:gridSpan w:val="3"/>
            <w:vMerge/>
            <w:tcBorders>
              <w:top w:val="nil"/>
              <w:left w:val="nil"/>
              <w:bottom w:val="nil"/>
              <w:right w:val="single" w:sz="8" w:space="0" w:color="000000"/>
            </w:tcBorders>
            <w:vAlign w:val="center"/>
            <w:hideMark/>
          </w:tcPr>
          <w:p w14:paraId="6DDC104F" w14:textId="77777777" w:rsidR="00DF7303" w:rsidRPr="00D30847" w:rsidRDefault="00DF7303" w:rsidP="00DF7303">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2E6A9F7C" w14:textId="42C44A5F"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Increased number of conducted performance audits and IT audits. Signed Charter for conducting IT audits and performance audits</w:t>
            </w:r>
          </w:p>
        </w:tc>
        <w:tc>
          <w:tcPr>
            <w:tcW w:w="1194" w:type="dxa"/>
            <w:gridSpan w:val="2"/>
            <w:shd w:val="clear" w:color="000000" w:fill="FFFF99"/>
            <w:vAlign w:val="center"/>
            <w:hideMark/>
          </w:tcPr>
          <w:p w14:paraId="4B752A65" w14:textId="6B93CB39"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MoF and ministries</w:t>
            </w:r>
          </w:p>
        </w:tc>
        <w:tc>
          <w:tcPr>
            <w:tcW w:w="1418" w:type="dxa"/>
            <w:gridSpan w:val="3"/>
            <w:shd w:val="clear" w:color="000000" w:fill="FFFF99"/>
            <w:vAlign w:val="center"/>
            <w:hideMark/>
          </w:tcPr>
          <w:p w14:paraId="68E83011"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3</w:t>
            </w:r>
          </w:p>
        </w:tc>
        <w:tc>
          <w:tcPr>
            <w:tcW w:w="1644" w:type="dxa"/>
            <w:gridSpan w:val="3"/>
            <w:shd w:val="clear" w:color="000000" w:fill="FFFF99"/>
            <w:vAlign w:val="center"/>
            <w:hideMark/>
          </w:tcPr>
          <w:p w14:paraId="2E88F20A" w14:textId="15A4F662"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6</w:t>
            </w:r>
          </w:p>
        </w:tc>
        <w:tc>
          <w:tcPr>
            <w:tcW w:w="1758" w:type="dxa"/>
            <w:gridSpan w:val="4"/>
            <w:shd w:val="clear" w:color="000000" w:fill="FFFF99"/>
            <w:vAlign w:val="center"/>
            <w:hideMark/>
          </w:tcPr>
          <w:p w14:paraId="56BA38C2"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15</w:t>
            </w:r>
          </w:p>
        </w:tc>
        <w:tc>
          <w:tcPr>
            <w:tcW w:w="1842" w:type="dxa"/>
            <w:gridSpan w:val="4"/>
            <w:shd w:val="clear" w:color="000000" w:fill="FFFF99"/>
            <w:vAlign w:val="center"/>
            <w:hideMark/>
          </w:tcPr>
          <w:p w14:paraId="41203D1F"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21</w:t>
            </w:r>
          </w:p>
        </w:tc>
        <w:tc>
          <w:tcPr>
            <w:tcW w:w="1506" w:type="dxa"/>
            <w:gridSpan w:val="4"/>
            <w:shd w:val="clear" w:color="000000" w:fill="FFFF99"/>
            <w:vAlign w:val="center"/>
            <w:hideMark/>
          </w:tcPr>
          <w:p w14:paraId="0CD5B584"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27</w:t>
            </w:r>
          </w:p>
        </w:tc>
      </w:tr>
      <w:tr w:rsidR="00DF7303" w:rsidRPr="00D30847" w14:paraId="3D2D279A" w14:textId="77777777" w:rsidTr="00FD4DDE">
        <w:trPr>
          <w:gridBefore w:val="3"/>
          <w:gridAfter w:val="1"/>
          <w:wBefore w:w="37" w:type="dxa"/>
          <w:wAfter w:w="52" w:type="dxa"/>
          <w:trHeight w:val="270"/>
          <w:jc w:val="center"/>
        </w:trPr>
        <w:tc>
          <w:tcPr>
            <w:tcW w:w="2303" w:type="dxa"/>
            <w:gridSpan w:val="3"/>
            <w:vMerge/>
            <w:tcBorders>
              <w:top w:val="nil"/>
              <w:left w:val="nil"/>
              <w:bottom w:val="nil"/>
              <w:right w:val="single" w:sz="8" w:space="0" w:color="000000"/>
            </w:tcBorders>
            <w:vAlign w:val="center"/>
            <w:hideMark/>
          </w:tcPr>
          <w:p w14:paraId="2F52C5B8" w14:textId="77777777" w:rsidR="00DF7303" w:rsidRPr="00D30847" w:rsidRDefault="00DF7303" w:rsidP="00DF7303">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9BD2ED"/>
            <w:vAlign w:val="center"/>
            <w:hideMark/>
          </w:tcPr>
          <w:p w14:paraId="1577E868" w14:textId="77777777"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Activity</w:t>
            </w:r>
          </w:p>
        </w:tc>
        <w:tc>
          <w:tcPr>
            <w:tcW w:w="1194" w:type="dxa"/>
            <w:gridSpan w:val="2"/>
            <w:shd w:val="clear" w:color="000000" w:fill="9BD2ED"/>
            <w:vAlign w:val="center"/>
            <w:hideMark/>
          </w:tcPr>
          <w:p w14:paraId="341B98FA" w14:textId="2C880B7B"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Period of realization</w:t>
            </w:r>
          </w:p>
        </w:tc>
        <w:tc>
          <w:tcPr>
            <w:tcW w:w="1418" w:type="dxa"/>
            <w:gridSpan w:val="3"/>
            <w:shd w:val="clear" w:color="000000" w:fill="9BD2ED"/>
            <w:vAlign w:val="center"/>
            <w:hideMark/>
          </w:tcPr>
          <w:p w14:paraId="21C87554" w14:textId="7A2D3636"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Responsible institution</w:t>
            </w:r>
          </w:p>
        </w:tc>
        <w:tc>
          <w:tcPr>
            <w:tcW w:w="1644" w:type="dxa"/>
            <w:gridSpan w:val="3"/>
            <w:shd w:val="clear" w:color="000000" w:fill="9BD2ED"/>
            <w:vAlign w:val="center"/>
            <w:hideMark/>
          </w:tcPr>
          <w:p w14:paraId="2249EE6F" w14:textId="3385AF3A"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Other partners</w:t>
            </w:r>
          </w:p>
        </w:tc>
        <w:tc>
          <w:tcPr>
            <w:tcW w:w="1758" w:type="dxa"/>
            <w:gridSpan w:val="4"/>
            <w:shd w:val="clear" w:color="000000" w:fill="9BD2ED"/>
            <w:vAlign w:val="center"/>
            <w:hideMark/>
          </w:tcPr>
          <w:p w14:paraId="094CE6C7" w14:textId="77777777"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Costs</w:t>
            </w:r>
          </w:p>
        </w:tc>
        <w:tc>
          <w:tcPr>
            <w:tcW w:w="1842" w:type="dxa"/>
            <w:gridSpan w:val="4"/>
            <w:shd w:val="clear" w:color="000000" w:fill="9BD2ED"/>
            <w:vAlign w:val="center"/>
            <w:hideMark/>
          </w:tcPr>
          <w:p w14:paraId="663E1A96" w14:textId="5A88D23F"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Source of funding</w:t>
            </w:r>
          </w:p>
        </w:tc>
        <w:tc>
          <w:tcPr>
            <w:tcW w:w="1506" w:type="dxa"/>
            <w:gridSpan w:val="4"/>
            <w:shd w:val="clear" w:color="000000" w:fill="9BD2ED"/>
            <w:vAlign w:val="center"/>
            <w:hideMark/>
          </w:tcPr>
          <w:p w14:paraId="778ED277" w14:textId="77777777"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 </w:t>
            </w:r>
          </w:p>
        </w:tc>
      </w:tr>
      <w:tr w:rsidR="00DF7303" w:rsidRPr="00D30847" w14:paraId="43DE1DFE" w14:textId="77777777" w:rsidTr="00FD4DDE">
        <w:trPr>
          <w:gridBefore w:val="3"/>
          <w:gridAfter w:val="1"/>
          <w:wBefore w:w="37" w:type="dxa"/>
          <w:wAfter w:w="52" w:type="dxa"/>
          <w:trHeight w:val="565"/>
          <w:jc w:val="center"/>
        </w:trPr>
        <w:tc>
          <w:tcPr>
            <w:tcW w:w="2303" w:type="dxa"/>
            <w:gridSpan w:val="3"/>
            <w:vMerge/>
            <w:tcBorders>
              <w:top w:val="nil"/>
              <w:left w:val="nil"/>
              <w:bottom w:val="nil"/>
              <w:right w:val="single" w:sz="8" w:space="0" w:color="000000"/>
            </w:tcBorders>
            <w:vAlign w:val="center"/>
            <w:hideMark/>
          </w:tcPr>
          <w:p w14:paraId="085508E7" w14:textId="77777777" w:rsidR="00DF7303" w:rsidRPr="00D30847" w:rsidRDefault="00DF7303" w:rsidP="00DF7303">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4143441C" w14:textId="26F667E8"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 Preparation and promotion methodology for specific type of internal audits</w:t>
            </w:r>
          </w:p>
        </w:tc>
        <w:tc>
          <w:tcPr>
            <w:tcW w:w="1194" w:type="dxa"/>
            <w:gridSpan w:val="2"/>
            <w:shd w:val="clear" w:color="000000" w:fill="FFFF99"/>
            <w:vAlign w:val="center"/>
            <w:hideMark/>
          </w:tcPr>
          <w:p w14:paraId="4C98B6DF" w14:textId="0DF7D14D"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2025-2028</w:t>
            </w:r>
          </w:p>
        </w:tc>
        <w:tc>
          <w:tcPr>
            <w:tcW w:w="1418" w:type="dxa"/>
            <w:gridSpan w:val="3"/>
            <w:shd w:val="clear" w:color="000000" w:fill="FFFF99"/>
            <w:vAlign w:val="center"/>
            <w:hideMark/>
          </w:tcPr>
          <w:p w14:paraId="19AC548B" w14:textId="5C83F089"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MF - PIFC</w:t>
            </w:r>
          </w:p>
        </w:tc>
        <w:tc>
          <w:tcPr>
            <w:tcW w:w="1644" w:type="dxa"/>
            <w:gridSpan w:val="3"/>
            <w:shd w:val="clear" w:color="000000" w:fill="FFFF99"/>
            <w:vAlign w:val="center"/>
            <w:hideMark/>
          </w:tcPr>
          <w:p w14:paraId="03340F93" w14:textId="0C396EAD"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758" w:type="dxa"/>
            <w:gridSpan w:val="4"/>
            <w:shd w:val="clear" w:color="000000" w:fill="FFFF99"/>
            <w:vAlign w:val="center"/>
            <w:hideMark/>
          </w:tcPr>
          <w:p w14:paraId="7F461AEB"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842" w:type="dxa"/>
            <w:gridSpan w:val="4"/>
            <w:shd w:val="clear" w:color="000000" w:fill="FFFF99"/>
            <w:vAlign w:val="center"/>
            <w:hideMark/>
          </w:tcPr>
          <w:p w14:paraId="3F83A322" w14:textId="1B3C8913"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506" w:type="dxa"/>
            <w:gridSpan w:val="4"/>
            <w:shd w:val="clear" w:color="000000" w:fill="FFFF99"/>
            <w:vAlign w:val="center"/>
            <w:hideMark/>
          </w:tcPr>
          <w:p w14:paraId="38162033" w14:textId="19296252" w:rsidR="00DF7303" w:rsidRPr="00D30847" w:rsidRDefault="00DF7303" w:rsidP="00DF7303">
            <w:pPr>
              <w:spacing w:after="0" w:line="240" w:lineRule="auto"/>
              <w:jc w:val="center"/>
              <w:rPr>
                <w:rFonts w:ascii="Arial" w:eastAsia="Times New Roman" w:hAnsi="Arial" w:cs="Arial"/>
                <w:sz w:val="12"/>
                <w:szCs w:val="12"/>
                <w:lang w:val="en-GB" w:eastAsia="mk-MK"/>
              </w:rPr>
            </w:pPr>
          </w:p>
        </w:tc>
      </w:tr>
      <w:tr w:rsidR="00DF7303" w:rsidRPr="00D30847" w14:paraId="4B403D1A" w14:textId="77777777" w:rsidTr="00FD4DDE">
        <w:trPr>
          <w:gridBefore w:val="3"/>
          <w:gridAfter w:val="1"/>
          <w:wBefore w:w="37" w:type="dxa"/>
          <w:wAfter w:w="52" w:type="dxa"/>
          <w:trHeight w:val="663"/>
          <w:jc w:val="center"/>
        </w:trPr>
        <w:tc>
          <w:tcPr>
            <w:tcW w:w="2303" w:type="dxa"/>
            <w:gridSpan w:val="3"/>
            <w:tcBorders>
              <w:top w:val="nil"/>
              <w:left w:val="nil"/>
              <w:bottom w:val="nil"/>
              <w:right w:val="single" w:sz="8" w:space="0" w:color="000000"/>
            </w:tcBorders>
            <w:vAlign w:val="center"/>
          </w:tcPr>
          <w:p w14:paraId="3B316E78" w14:textId="77777777" w:rsidR="00DF7303" w:rsidRPr="00D30847" w:rsidRDefault="00DF7303" w:rsidP="00DF7303">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tcPr>
          <w:p w14:paraId="7267B939" w14:textId="1D1CDB8C"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 Analysis of the situation and determination of the need for the establishment of a Central Unit for IT internal audits in the Ministry of Finance</w:t>
            </w:r>
          </w:p>
        </w:tc>
        <w:tc>
          <w:tcPr>
            <w:tcW w:w="1194" w:type="dxa"/>
            <w:gridSpan w:val="2"/>
            <w:shd w:val="clear" w:color="000000" w:fill="FFFF99"/>
            <w:vAlign w:val="center"/>
          </w:tcPr>
          <w:p w14:paraId="1039B26D" w14:textId="77252294"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2027</w:t>
            </w:r>
          </w:p>
        </w:tc>
        <w:tc>
          <w:tcPr>
            <w:tcW w:w="1418" w:type="dxa"/>
            <w:gridSpan w:val="3"/>
            <w:shd w:val="clear" w:color="000000" w:fill="FFFF99"/>
            <w:vAlign w:val="center"/>
          </w:tcPr>
          <w:p w14:paraId="107EB6AC" w14:textId="316EF911"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MF - PIFC</w:t>
            </w:r>
          </w:p>
        </w:tc>
        <w:tc>
          <w:tcPr>
            <w:tcW w:w="1644" w:type="dxa"/>
            <w:gridSpan w:val="3"/>
            <w:shd w:val="clear" w:color="000000" w:fill="FFFF99"/>
            <w:vAlign w:val="center"/>
          </w:tcPr>
          <w:p w14:paraId="6832AB5D"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SIGMA/EU</w:t>
            </w:r>
          </w:p>
        </w:tc>
        <w:tc>
          <w:tcPr>
            <w:tcW w:w="1758" w:type="dxa"/>
            <w:gridSpan w:val="4"/>
            <w:shd w:val="clear" w:color="000000" w:fill="FFFF99"/>
            <w:vAlign w:val="center"/>
          </w:tcPr>
          <w:p w14:paraId="7AE5088A" w14:textId="3C76F7C6"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25,000</w:t>
            </w:r>
          </w:p>
        </w:tc>
        <w:tc>
          <w:tcPr>
            <w:tcW w:w="1842" w:type="dxa"/>
            <w:gridSpan w:val="4"/>
            <w:shd w:val="clear" w:color="000000" w:fill="FFFF99"/>
            <w:vAlign w:val="center"/>
          </w:tcPr>
          <w:p w14:paraId="3F859CB4" w14:textId="66AC7D0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color w:val="000000" w:themeColor="text1"/>
                <w:sz w:val="12"/>
                <w:szCs w:val="12"/>
                <w:lang w:val="en-GB" w:eastAsia="mk-MK"/>
              </w:rPr>
              <w:t>National budget and donors funds</w:t>
            </w:r>
          </w:p>
        </w:tc>
        <w:tc>
          <w:tcPr>
            <w:tcW w:w="1506" w:type="dxa"/>
            <w:gridSpan w:val="4"/>
            <w:shd w:val="clear" w:color="000000" w:fill="FFFF99"/>
            <w:noWrap/>
            <w:vAlign w:val="center"/>
          </w:tcPr>
          <w:p w14:paraId="03D987ED" w14:textId="29C5826D" w:rsidR="00DF7303" w:rsidRPr="00D30847" w:rsidRDefault="00DF7303" w:rsidP="00DF7303">
            <w:pPr>
              <w:spacing w:after="0" w:line="240" w:lineRule="auto"/>
              <w:jc w:val="center"/>
              <w:rPr>
                <w:rFonts w:ascii="Arial" w:eastAsia="Times New Roman" w:hAnsi="Arial" w:cs="Arial"/>
                <w:sz w:val="12"/>
                <w:szCs w:val="12"/>
                <w:lang w:val="en-GB" w:eastAsia="mk-MK"/>
              </w:rPr>
            </w:pPr>
          </w:p>
        </w:tc>
      </w:tr>
      <w:tr w:rsidR="00DF7303" w:rsidRPr="00D30847" w14:paraId="75082745" w14:textId="77777777" w:rsidTr="00FD4DDE">
        <w:trPr>
          <w:gridBefore w:val="3"/>
          <w:gridAfter w:val="1"/>
          <w:wBefore w:w="37" w:type="dxa"/>
          <w:wAfter w:w="52" w:type="dxa"/>
          <w:trHeight w:val="241"/>
          <w:jc w:val="center"/>
        </w:trPr>
        <w:tc>
          <w:tcPr>
            <w:tcW w:w="13501" w:type="dxa"/>
            <w:gridSpan w:val="28"/>
            <w:shd w:val="clear" w:color="000000" w:fill="1F3864"/>
            <w:vAlign w:val="center"/>
            <w:hideMark/>
          </w:tcPr>
          <w:p w14:paraId="7A74FC83" w14:textId="7BF1879F" w:rsidR="00DF7303" w:rsidRPr="00D30847" w:rsidRDefault="00DF7303" w:rsidP="00DF7303">
            <w:pPr>
              <w:spacing w:after="0" w:line="240" w:lineRule="auto"/>
              <w:jc w:val="both"/>
              <w:rPr>
                <w:rFonts w:ascii="Arial" w:eastAsia="Times New Roman" w:hAnsi="Arial" w:cs="Arial"/>
                <w:b/>
                <w:bCs/>
                <w:color w:val="FFFFFF"/>
                <w:sz w:val="12"/>
                <w:szCs w:val="12"/>
                <w:lang w:val="en-GB" w:eastAsia="mk-MK"/>
              </w:rPr>
            </w:pPr>
            <w:r w:rsidRPr="00D30847">
              <w:rPr>
                <w:rFonts w:ascii="Arial" w:eastAsia="Times New Roman" w:hAnsi="Arial" w:cs="Arial"/>
                <w:b/>
                <w:bCs/>
                <w:color w:val="FFFFFF"/>
                <w:sz w:val="12"/>
                <w:szCs w:val="12"/>
                <w:lang w:val="en-GB" w:eastAsia="mk-MK"/>
              </w:rPr>
              <w:t>PILLAR VII. External audit and parliamentary oversight</w:t>
            </w:r>
          </w:p>
        </w:tc>
      </w:tr>
      <w:tr w:rsidR="00DF7303" w:rsidRPr="00D30847" w14:paraId="6A9663D8" w14:textId="77777777" w:rsidTr="00FD4DDE">
        <w:trPr>
          <w:gridBefore w:val="3"/>
          <w:gridAfter w:val="1"/>
          <w:wBefore w:w="37" w:type="dxa"/>
          <w:wAfter w:w="52" w:type="dxa"/>
          <w:trHeight w:val="250"/>
          <w:jc w:val="center"/>
        </w:trPr>
        <w:tc>
          <w:tcPr>
            <w:tcW w:w="13501" w:type="dxa"/>
            <w:gridSpan w:val="28"/>
            <w:shd w:val="clear" w:color="000000" w:fill="1F3864"/>
            <w:vAlign w:val="center"/>
            <w:hideMark/>
          </w:tcPr>
          <w:p w14:paraId="54D781AB" w14:textId="1C3B5EDB" w:rsidR="00DF7303" w:rsidRPr="00D30847" w:rsidRDefault="00DF7303" w:rsidP="00DF7303">
            <w:pPr>
              <w:spacing w:after="0" w:line="240" w:lineRule="auto"/>
              <w:jc w:val="both"/>
              <w:rPr>
                <w:rFonts w:ascii="Arial" w:eastAsia="Times New Roman" w:hAnsi="Arial" w:cs="Arial"/>
                <w:b/>
                <w:bCs/>
                <w:color w:val="FFFFFF"/>
                <w:sz w:val="12"/>
                <w:szCs w:val="12"/>
                <w:lang w:val="en-GB" w:eastAsia="mk-MK"/>
              </w:rPr>
            </w:pPr>
            <w:r w:rsidRPr="00D30847">
              <w:rPr>
                <w:rFonts w:ascii="Arial" w:eastAsia="Times New Roman" w:hAnsi="Arial" w:cs="Arial"/>
                <w:b/>
                <w:bCs/>
                <w:color w:val="FFFFFF"/>
                <w:sz w:val="12"/>
                <w:szCs w:val="12"/>
                <w:lang w:val="en-GB" w:eastAsia="mk-MK"/>
              </w:rPr>
              <w:t>PRIORITY 1. External audit</w:t>
            </w:r>
          </w:p>
        </w:tc>
      </w:tr>
      <w:tr w:rsidR="00DF7303" w:rsidRPr="00D30847" w14:paraId="5680DCF8" w14:textId="77777777" w:rsidTr="00FD4DDE">
        <w:trPr>
          <w:gridBefore w:val="3"/>
          <w:gridAfter w:val="1"/>
          <w:wBefore w:w="37" w:type="dxa"/>
          <w:wAfter w:w="52" w:type="dxa"/>
          <w:trHeight w:val="238"/>
          <w:jc w:val="center"/>
        </w:trPr>
        <w:tc>
          <w:tcPr>
            <w:tcW w:w="2303" w:type="dxa"/>
            <w:gridSpan w:val="3"/>
            <w:shd w:val="clear" w:color="000000" w:fill="9BD2ED"/>
            <w:vAlign w:val="center"/>
            <w:hideMark/>
          </w:tcPr>
          <w:p w14:paraId="268156CC" w14:textId="77777777"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lastRenderedPageBreak/>
              <w:t>Outcome(s)</w:t>
            </w:r>
          </w:p>
        </w:tc>
        <w:tc>
          <w:tcPr>
            <w:tcW w:w="1836" w:type="dxa"/>
            <w:gridSpan w:val="5"/>
            <w:shd w:val="clear" w:color="000000" w:fill="9BD2ED"/>
            <w:vAlign w:val="center"/>
            <w:hideMark/>
          </w:tcPr>
          <w:p w14:paraId="4AEB9737" w14:textId="02ACD411"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Performance Indicator</w:t>
            </w:r>
          </w:p>
        </w:tc>
        <w:tc>
          <w:tcPr>
            <w:tcW w:w="1194" w:type="dxa"/>
            <w:gridSpan w:val="2"/>
            <w:shd w:val="clear" w:color="000000" w:fill="9BD2ED"/>
            <w:vAlign w:val="center"/>
            <w:hideMark/>
          </w:tcPr>
          <w:p w14:paraId="4B150148" w14:textId="3B502FDF"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Data Source</w:t>
            </w:r>
          </w:p>
        </w:tc>
        <w:tc>
          <w:tcPr>
            <w:tcW w:w="1418" w:type="dxa"/>
            <w:gridSpan w:val="3"/>
            <w:shd w:val="clear" w:color="000000" w:fill="9BD2ED"/>
            <w:vAlign w:val="center"/>
            <w:hideMark/>
          </w:tcPr>
          <w:p w14:paraId="7FDEFAFF" w14:textId="024559BA"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Baseline FY23</w:t>
            </w:r>
          </w:p>
        </w:tc>
        <w:tc>
          <w:tcPr>
            <w:tcW w:w="1644" w:type="dxa"/>
            <w:gridSpan w:val="3"/>
            <w:shd w:val="clear" w:color="000000" w:fill="9BD2ED"/>
            <w:vAlign w:val="center"/>
            <w:hideMark/>
          </w:tcPr>
          <w:p w14:paraId="285012A8" w14:textId="398FE26D"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FY25</w:t>
            </w:r>
          </w:p>
        </w:tc>
        <w:tc>
          <w:tcPr>
            <w:tcW w:w="1758" w:type="dxa"/>
            <w:gridSpan w:val="4"/>
            <w:shd w:val="clear" w:color="000000" w:fill="9BD2ED"/>
            <w:vAlign w:val="center"/>
            <w:hideMark/>
          </w:tcPr>
          <w:p w14:paraId="22E880FD" w14:textId="5FEE4FBB"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w:t>
            </w:r>
          </w:p>
        </w:tc>
        <w:tc>
          <w:tcPr>
            <w:tcW w:w="1842" w:type="dxa"/>
            <w:gridSpan w:val="4"/>
            <w:shd w:val="clear" w:color="000000" w:fill="9BD2ED"/>
            <w:vAlign w:val="center"/>
            <w:hideMark/>
          </w:tcPr>
          <w:p w14:paraId="4CA9281A" w14:textId="5475AB7F"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FY27</w:t>
            </w:r>
          </w:p>
        </w:tc>
        <w:tc>
          <w:tcPr>
            <w:tcW w:w="1506" w:type="dxa"/>
            <w:gridSpan w:val="4"/>
            <w:shd w:val="clear" w:color="000000" w:fill="9BD2ED"/>
            <w:vAlign w:val="center"/>
            <w:hideMark/>
          </w:tcPr>
          <w:p w14:paraId="10743E25" w14:textId="41411CED"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FY28</w:t>
            </w:r>
          </w:p>
        </w:tc>
      </w:tr>
      <w:tr w:rsidR="00DF7303" w:rsidRPr="00D30847" w14:paraId="532AB83B" w14:textId="77777777" w:rsidTr="00FD4DDE">
        <w:trPr>
          <w:gridBefore w:val="3"/>
          <w:gridAfter w:val="1"/>
          <w:wBefore w:w="37" w:type="dxa"/>
          <w:wAfter w:w="52" w:type="dxa"/>
          <w:trHeight w:val="601"/>
          <w:jc w:val="center"/>
        </w:trPr>
        <w:tc>
          <w:tcPr>
            <w:tcW w:w="2303" w:type="dxa"/>
            <w:gridSpan w:val="3"/>
            <w:shd w:val="clear" w:color="000000" w:fill="FFFF99"/>
            <w:hideMark/>
          </w:tcPr>
          <w:p w14:paraId="28A9F388" w14:textId="31069E0F"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I. Reduced tax evasion and increasing fiscal discipline / increasing revenues in the Budget of RNM</w:t>
            </w:r>
          </w:p>
        </w:tc>
        <w:tc>
          <w:tcPr>
            <w:tcW w:w="1836" w:type="dxa"/>
            <w:gridSpan w:val="5"/>
            <w:shd w:val="clear" w:color="000000" w:fill="FFFF99"/>
            <w:hideMark/>
          </w:tcPr>
          <w:p w14:paraId="1AF06F4A" w14:textId="2CBEAD52"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Established amount of funds that have not been paid in the Budget of RNM</w:t>
            </w:r>
          </w:p>
        </w:tc>
        <w:tc>
          <w:tcPr>
            <w:tcW w:w="1194" w:type="dxa"/>
            <w:gridSpan w:val="2"/>
            <w:shd w:val="clear" w:color="000000" w:fill="FFFF99"/>
            <w:hideMark/>
          </w:tcPr>
          <w:p w14:paraId="14EA3D48" w14:textId="149FB85A"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SAO Annual report on the performed audits and operation</w:t>
            </w:r>
          </w:p>
        </w:tc>
        <w:tc>
          <w:tcPr>
            <w:tcW w:w="1418" w:type="dxa"/>
            <w:gridSpan w:val="3"/>
            <w:shd w:val="clear" w:color="000000" w:fill="FFFF99"/>
            <w:vAlign w:val="center"/>
            <w:hideMark/>
          </w:tcPr>
          <w:p w14:paraId="793DACFF"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17,000 euros</w:t>
            </w:r>
          </w:p>
        </w:tc>
        <w:tc>
          <w:tcPr>
            <w:tcW w:w="1644" w:type="dxa"/>
            <w:gridSpan w:val="3"/>
            <w:shd w:val="clear" w:color="000000" w:fill="FFFF99"/>
            <w:vAlign w:val="center"/>
            <w:hideMark/>
          </w:tcPr>
          <w:p w14:paraId="4E22BB88"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16,000 euros</w:t>
            </w:r>
          </w:p>
        </w:tc>
        <w:tc>
          <w:tcPr>
            <w:tcW w:w="1758" w:type="dxa"/>
            <w:gridSpan w:val="4"/>
            <w:shd w:val="clear" w:color="000000" w:fill="FFFF99"/>
            <w:vAlign w:val="center"/>
            <w:hideMark/>
          </w:tcPr>
          <w:p w14:paraId="258124DA"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11,000 euros</w:t>
            </w:r>
          </w:p>
        </w:tc>
        <w:tc>
          <w:tcPr>
            <w:tcW w:w="1842" w:type="dxa"/>
            <w:gridSpan w:val="4"/>
            <w:shd w:val="clear" w:color="000000" w:fill="FFFF99"/>
            <w:vAlign w:val="center"/>
            <w:hideMark/>
          </w:tcPr>
          <w:p w14:paraId="666F8DDE"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9,000 euros</w:t>
            </w:r>
          </w:p>
        </w:tc>
        <w:tc>
          <w:tcPr>
            <w:tcW w:w="1506" w:type="dxa"/>
            <w:gridSpan w:val="4"/>
            <w:shd w:val="clear" w:color="000000" w:fill="FFFF99"/>
            <w:vAlign w:val="center"/>
            <w:hideMark/>
          </w:tcPr>
          <w:p w14:paraId="60A27336"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7000 Eur</w:t>
            </w:r>
          </w:p>
        </w:tc>
      </w:tr>
      <w:tr w:rsidR="00DF7303" w:rsidRPr="00D30847" w14:paraId="6A404C4F" w14:textId="77777777" w:rsidTr="00FD4DDE">
        <w:trPr>
          <w:gridBefore w:val="3"/>
          <w:gridAfter w:val="1"/>
          <w:wBefore w:w="37" w:type="dxa"/>
          <w:wAfter w:w="52" w:type="dxa"/>
          <w:trHeight w:val="680"/>
          <w:jc w:val="center"/>
        </w:trPr>
        <w:tc>
          <w:tcPr>
            <w:tcW w:w="2303" w:type="dxa"/>
            <w:gridSpan w:val="3"/>
            <w:shd w:val="clear" w:color="000000" w:fill="FFFF99"/>
            <w:hideMark/>
          </w:tcPr>
          <w:p w14:paraId="28EA9291" w14:textId="27BF0BC3"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II. Reduced tax evasion and increasing  fiscal discipline / increase in revenues in the budgets of LSG  and the City of Skopje</w:t>
            </w:r>
          </w:p>
        </w:tc>
        <w:tc>
          <w:tcPr>
            <w:tcW w:w="1836" w:type="dxa"/>
            <w:gridSpan w:val="5"/>
            <w:shd w:val="clear" w:color="000000" w:fill="FFFF99"/>
            <w:hideMark/>
          </w:tcPr>
          <w:p w14:paraId="4A058411" w14:textId="31B0ED1B"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Established amount of funds that have not been paid into the Budget of the municipalities and the city of Skopje</w:t>
            </w:r>
          </w:p>
        </w:tc>
        <w:tc>
          <w:tcPr>
            <w:tcW w:w="1194" w:type="dxa"/>
            <w:gridSpan w:val="2"/>
            <w:shd w:val="clear" w:color="000000" w:fill="FFFF99"/>
            <w:hideMark/>
          </w:tcPr>
          <w:p w14:paraId="50A84D47" w14:textId="5EB0FAF6"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SAO Annual report on the performed audits and operation</w:t>
            </w:r>
          </w:p>
        </w:tc>
        <w:tc>
          <w:tcPr>
            <w:tcW w:w="1418" w:type="dxa"/>
            <w:gridSpan w:val="3"/>
            <w:shd w:val="clear" w:color="000000" w:fill="FFFF99"/>
            <w:vAlign w:val="center"/>
            <w:hideMark/>
          </w:tcPr>
          <w:p w14:paraId="63A9731C"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12,000 euros</w:t>
            </w:r>
          </w:p>
        </w:tc>
        <w:tc>
          <w:tcPr>
            <w:tcW w:w="1644" w:type="dxa"/>
            <w:gridSpan w:val="3"/>
            <w:shd w:val="clear" w:color="000000" w:fill="FFFF99"/>
            <w:vAlign w:val="center"/>
            <w:hideMark/>
          </w:tcPr>
          <w:p w14:paraId="76B1DC99"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8,000 euros</w:t>
            </w:r>
          </w:p>
        </w:tc>
        <w:tc>
          <w:tcPr>
            <w:tcW w:w="1758" w:type="dxa"/>
            <w:gridSpan w:val="4"/>
            <w:shd w:val="clear" w:color="000000" w:fill="FFFF99"/>
            <w:vAlign w:val="center"/>
            <w:hideMark/>
          </w:tcPr>
          <w:p w14:paraId="2068DB36"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6,000 euros</w:t>
            </w:r>
          </w:p>
        </w:tc>
        <w:tc>
          <w:tcPr>
            <w:tcW w:w="1842" w:type="dxa"/>
            <w:gridSpan w:val="4"/>
            <w:shd w:val="clear" w:color="000000" w:fill="FFFF99"/>
            <w:vAlign w:val="center"/>
            <w:hideMark/>
          </w:tcPr>
          <w:p w14:paraId="71AE6362"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4,000 euros</w:t>
            </w:r>
          </w:p>
        </w:tc>
        <w:tc>
          <w:tcPr>
            <w:tcW w:w="1506" w:type="dxa"/>
            <w:gridSpan w:val="4"/>
            <w:shd w:val="clear" w:color="000000" w:fill="FFFF99"/>
            <w:vAlign w:val="center"/>
            <w:hideMark/>
          </w:tcPr>
          <w:p w14:paraId="4A278C5B"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2,000 euros</w:t>
            </w:r>
          </w:p>
        </w:tc>
      </w:tr>
      <w:tr w:rsidR="00DF7303" w:rsidRPr="00D30847" w14:paraId="7E4A8A02" w14:textId="77777777" w:rsidTr="00FD4DDE">
        <w:trPr>
          <w:gridBefore w:val="3"/>
          <w:gridAfter w:val="1"/>
          <w:wBefore w:w="37" w:type="dxa"/>
          <w:wAfter w:w="52" w:type="dxa"/>
          <w:trHeight w:val="680"/>
          <w:jc w:val="center"/>
        </w:trPr>
        <w:tc>
          <w:tcPr>
            <w:tcW w:w="2303" w:type="dxa"/>
            <w:gridSpan w:val="3"/>
            <w:shd w:val="clear" w:color="000000" w:fill="FFFF99"/>
          </w:tcPr>
          <w:p w14:paraId="3FBC56F4" w14:textId="072CF9FF"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III. Adhered principles when awarding public procurement contracts</w:t>
            </w:r>
          </w:p>
        </w:tc>
        <w:tc>
          <w:tcPr>
            <w:tcW w:w="1836" w:type="dxa"/>
            <w:gridSpan w:val="5"/>
            <w:shd w:val="clear" w:color="000000" w:fill="FFFF99"/>
          </w:tcPr>
          <w:p w14:paraId="3760A9D4" w14:textId="4E1DB739"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Established amount of funds during the awarding of contracts for public procurement where irregularities were identified  with the audits;</w:t>
            </w:r>
          </w:p>
        </w:tc>
        <w:tc>
          <w:tcPr>
            <w:tcW w:w="1194" w:type="dxa"/>
            <w:gridSpan w:val="2"/>
            <w:shd w:val="clear" w:color="000000" w:fill="FFFF99"/>
          </w:tcPr>
          <w:p w14:paraId="12600608" w14:textId="31A6651A"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SAO Annual report on performed audits and operations</w:t>
            </w:r>
          </w:p>
        </w:tc>
        <w:tc>
          <w:tcPr>
            <w:tcW w:w="1418" w:type="dxa"/>
            <w:gridSpan w:val="3"/>
            <w:shd w:val="clear" w:color="000000" w:fill="FFFF99"/>
            <w:vAlign w:val="center"/>
          </w:tcPr>
          <w:p w14:paraId="08D4167C"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10,900 euros</w:t>
            </w:r>
          </w:p>
        </w:tc>
        <w:tc>
          <w:tcPr>
            <w:tcW w:w="1644" w:type="dxa"/>
            <w:gridSpan w:val="3"/>
            <w:shd w:val="clear" w:color="000000" w:fill="FFFF99"/>
            <w:vAlign w:val="center"/>
          </w:tcPr>
          <w:p w14:paraId="4B6F41A7"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8,100 euros</w:t>
            </w:r>
          </w:p>
        </w:tc>
        <w:tc>
          <w:tcPr>
            <w:tcW w:w="1758" w:type="dxa"/>
            <w:gridSpan w:val="4"/>
            <w:shd w:val="clear" w:color="000000" w:fill="FFFF99"/>
            <w:vAlign w:val="center"/>
          </w:tcPr>
          <w:p w14:paraId="06367CC3"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7,500 euros</w:t>
            </w:r>
          </w:p>
        </w:tc>
        <w:tc>
          <w:tcPr>
            <w:tcW w:w="1842" w:type="dxa"/>
            <w:gridSpan w:val="4"/>
            <w:shd w:val="clear" w:color="000000" w:fill="FFFF99"/>
            <w:vAlign w:val="center"/>
          </w:tcPr>
          <w:p w14:paraId="735CF730"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p>
          <w:p w14:paraId="5083EF09" w14:textId="77777777" w:rsidR="00DF7303" w:rsidRPr="00D30847" w:rsidRDefault="00DF7303" w:rsidP="00DF7303">
            <w:pPr>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7.300 euros</w:t>
            </w:r>
          </w:p>
        </w:tc>
        <w:tc>
          <w:tcPr>
            <w:tcW w:w="1506" w:type="dxa"/>
            <w:gridSpan w:val="4"/>
            <w:shd w:val="clear" w:color="000000" w:fill="FFFF99"/>
            <w:vAlign w:val="center"/>
          </w:tcPr>
          <w:p w14:paraId="70761D2F"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≥7.000 euros</w:t>
            </w:r>
          </w:p>
        </w:tc>
      </w:tr>
      <w:tr w:rsidR="00DF7303" w:rsidRPr="00D30847" w14:paraId="014831CD" w14:textId="77777777" w:rsidTr="00FD4DDE">
        <w:trPr>
          <w:gridBefore w:val="3"/>
          <w:gridAfter w:val="1"/>
          <w:wBefore w:w="37" w:type="dxa"/>
          <w:wAfter w:w="52" w:type="dxa"/>
          <w:trHeight w:val="781"/>
          <w:jc w:val="center"/>
        </w:trPr>
        <w:tc>
          <w:tcPr>
            <w:tcW w:w="2303" w:type="dxa"/>
            <w:gridSpan w:val="3"/>
            <w:shd w:val="clear" w:color="000000" w:fill="FFFF99"/>
          </w:tcPr>
          <w:p w14:paraId="0C9D6B56"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p>
          <w:p w14:paraId="0E2B786B" w14:textId="79FF7840" w:rsidR="00DF7303" w:rsidRPr="00D30847" w:rsidRDefault="00DF7303" w:rsidP="00DF7303">
            <w:pP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IV. Scope of audits of LGUs and the City of Skopje, PE at the central and local level and trade companies in state ownership</w:t>
            </w:r>
          </w:p>
        </w:tc>
        <w:tc>
          <w:tcPr>
            <w:tcW w:w="1836" w:type="dxa"/>
            <w:gridSpan w:val="5"/>
            <w:shd w:val="clear" w:color="000000" w:fill="FFFF99"/>
          </w:tcPr>
          <w:p w14:paraId="34B760DC" w14:textId="58B52C61"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Number of covered audits of LGUs and the City of Skopje, PE at the central and local level and trade companies in state ownership</w:t>
            </w:r>
          </w:p>
        </w:tc>
        <w:tc>
          <w:tcPr>
            <w:tcW w:w="1194" w:type="dxa"/>
            <w:gridSpan w:val="2"/>
            <w:shd w:val="clear" w:color="000000" w:fill="FFFF99"/>
          </w:tcPr>
          <w:p w14:paraId="7A0BB667" w14:textId="742BA25E"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SAO Annual report on performed audits and operations</w:t>
            </w:r>
          </w:p>
        </w:tc>
        <w:tc>
          <w:tcPr>
            <w:tcW w:w="1418" w:type="dxa"/>
            <w:gridSpan w:val="3"/>
            <w:shd w:val="clear" w:color="000000" w:fill="FFFF99"/>
            <w:vAlign w:val="center"/>
          </w:tcPr>
          <w:p w14:paraId="2E618F7F"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12</w:t>
            </w:r>
          </w:p>
        </w:tc>
        <w:tc>
          <w:tcPr>
            <w:tcW w:w="1644" w:type="dxa"/>
            <w:gridSpan w:val="3"/>
            <w:shd w:val="clear" w:color="000000" w:fill="FFFF99"/>
            <w:vAlign w:val="center"/>
          </w:tcPr>
          <w:p w14:paraId="6FCABB33"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14</w:t>
            </w:r>
          </w:p>
        </w:tc>
        <w:tc>
          <w:tcPr>
            <w:tcW w:w="1758" w:type="dxa"/>
            <w:gridSpan w:val="4"/>
            <w:shd w:val="clear" w:color="000000" w:fill="FFFF99"/>
            <w:vAlign w:val="center"/>
          </w:tcPr>
          <w:p w14:paraId="4F7C78FB"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15</w:t>
            </w:r>
          </w:p>
        </w:tc>
        <w:tc>
          <w:tcPr>
            <w:tcW w:w="1842" w:type="dxa"/>
            <w:gridSpan w:val="4"/>
            <w:shd w:val="clear" w:color="000000" w:fill="FFFF99"/>
            <w:vAlign w:val="center"/>
          </w:tcPr>
          <w:p w14:paraId="753A0CEC"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16</w:t>
            </w:r>
          </w:p>
        </w:tc>
        <w:tc>
          <w:tcPr>
            <w:tcW w:w="1506" w:type="dxa"/>
            <w:gridSpan w:val="4"/>
            <w:shd w:val="clear" w:color="000000" w:fill="FFFF99"/>
            <w:vAlign w:val="center"/>
          </w:tcPr>
          <w:p w14:paraId="4F0EAE79"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17</w:t>
            </w:r>
          </w:p>
        </w:tc>
      </w:tr>
      <w:tr w:rsidR="00DF7303" w:rsidRPr="00D30847" w14:paraId="477B420C" w14:textId="77777777" w:rsidTr="00FD4DDE">
        <w:trPr>
          <w:gridBefore w:val="3"/>
          <w:gridAfter w:val="1"/>
          <w:wBefore w:w="37" w:type="dxa"/>
          <w:wAfter w:w="52" w:type="dxa"/>
          <w:trHeight w:val="196"/>
          <w:jc w:val="center"/>
        </w:trPr>
        <w:tc>
          <w:tcPr>
            <w:tcW w:w="13501" w:type="dxa"/>
            <w:gridSpan w:val="28"/>
            <w:shd w:val="clear" w:color="000000" w:fill="9BD2ED"/>
            <w:vAlign w:val="center"/>
            <w:hideMark/>
          </w:tcPr>
          <w:p w14:paraId="49AB30C8" w14:textId="63512E9D" w:rsidR="00DF7303" w:rsidRPr="00D30847" w:rsidRDefault="00DF7303" w:rsidP="00DF7303">
            <w:pPr>
              <w:spacing w:after="0" w:line="240" w:lineRule="auto"/>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 xml:space="preserve">Measure 1. </w:t>
            </w:r>
            <w:r w:rsidR="001F4B45" w:rsidRPr="00D30847">
              <w:rPr>
                <w:rFonts w:ascii="Arial" w:eastAsia="Times New Roman" w:hAnsi="Arial" w:cs="Arial"/>
                <w:b/>
                <w:bCs/>
                <w:sz w:val="12"/>
                <w:szCs w:val="12"/>
                <w:lang w:val="en-GB" w:eastAsia="mk-MK"/>
              </w:rPr>
              <w:t xml:space="preserve">Strengthen the </w:t>
            </w:r>
            <w:r w:rsidR="007263B4" w:rsidRPr="00D30847">
              <w:rPr>
                <w:rFonts w:ascii="Arial" w:eastAsia="Times New Roman" w:hAnsi="Arial" w:cs="Arial"/>
                <w:b/>
                <w:bCs/>
                <w:sz w:val="12"/>
                <w:szCs w:val="12"/>
                <w:lang w:val="en-GB" w:eastAsia="mk-MK"/>
              </w:rPr>
              <w:t>legal framework for external audit</w:t>
            </w:r>
          </w:p>
        </w:tc>
      </w:tr>
      <w:tr w:rsidR="00DF7303" w:rsidRPr="00D30847" w14:paraId="70F5FCC7" w14:textId="77777777" w:rsidTr="00FD4DDE">
        <w:trPr>
          <w:gridBefore w:val="3"/>
          <w:gridAfter w:val="1"/>
          <w:wBefore w:w="37" w:type="dxa"/>
          <w:wAfter w:w="52" w:type="dxa"/>
          <w:trHeight w:val="263"/>
          <w:jc w:val="center"/>
        </w:trPr>
        <w:tc>
          <w:tcPr>
            <w:tcW w:w="1288" w:type="dxa"/>
            <w:tcBorders>
              <w:top w:val="nil"/>
              <w:left w:val="nil"/>
              <w:bottom w:val="nil"/>
              <w:right w:val="nil"/>
            </w:tcBorders>
            <w:shd w:val="clear" w:color="auto" w:fill="auto"/>
            <w:noWrap/>
            <w:vAlign w:val="bottom"/>
            <w:hideMark/>
          </w:tcPr>
          <w:p w14:paraId="5EA1A00C"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c>
          <w:tcPr>
            <w:tcW w:w="1015" w:type="dxa"/>
            <w:gridSpan w:val="2"/>
            <w:tcBorders>
              <w:top w:val="nil"/>
              <w:left w:val="nil"/>
              <w:bottom w:val="nil"/>
              <w:right w:val="single" w:sz="8" w:space="0" w:color="000000"/>
            </w:tcBorders>
            <w:shd w:val="clear" w:color="auto" w:fill="auto"/>
            <w:noWrap/>
            <w:vAlign w:val="bottom"/>
            <w:hideMark/>
          </w:tcPr>
          <w:p w14:paraId="7985D674"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c>
          <w:tcPr>
            <w:tcW w:w="1836" w:type="dxa"/>
            <w:gridSpan w:val="5"/>
            <w:tcBorders>
              <w:left w:val="single" w:sz="8" w:space="0" w:color="000000"/>
              <w:bottom w:val="single" w:sz="8" w:space="0" w:color="000000"/>
            </w:tcBorders>
            <w:shd w:val="clear" w:color="000000" w:fill="9BD2ED"/>
            <w:vAlign w:val="center"/>
            <w:hideMark/>
          </w:tcPr>
          <w:p w14:paraId="1E812823" w14:textId="4D590A14"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Performance indicators</w:t>
            </w:r>
          </w:p>
        </w:tc>
        <w:tc>
          <w:tcPr>
            <w:tcW w:w="1194" w:type="dxa"/>
            <w:gridSpan w:val="2"/>
            <w:shd w:val="clear" w:color="000000" w:fill="9BD2ED"/>
            <w:vAlign w:val="center"/>
            <w:hideMark/>
          </w:tcPr>
          <w:p w14:paraId="5BED9444" w14:textId="6BE49181"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Data source</w:t>
            </w:r>
          </w:p>
        </w:tc>
        <w:tc>
          <w:tcPr>
            <w:tcW w:w="1418" w:type="dxa"/>
            <w:gridSpan w:val="3"/>
            <w:shd w:val="clear" w:color="000000" w:fill="9BD2ED"/>
            <w:vAlign w:val="center"/>
            <w:hideMark/>
          </w:tcPr>
          <w:p w14:paraId="445DCE78" w14:textId="39746C44"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Baseline FY23</w:t>
            </w:r>
          </w:p>
        </w:tc>
        <w:tc>
          <w:tcPr>
            <w:tcW w:w="1644" w:type="dxa"/>
            <w:gridSpan w:val="3"/>
            <w:shd w:val="clear" w:color="000000" w:fill="9BD2ED"/>
            <w:vAlign w:val="center"/>
            <w:hideMark/>
          </w:tcPr>
          <w:p w14:paraId="5DC69C4C" w14:textId="426A3D2D"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FG25</w:t>
            </w:r>
          </w:p>
        </w:tc>
        <w:tc>
          <w:tcPr>
            <w:tcW w:w="1758" w:type="dxa"/>
            <w:gridSpan w:val="4"/>
            <w:shd w:val="clear" w:color="000000" w:fill="9BD2ED"/>
            <w:vAlign w:val="center"/>
            <w:hideMark/>
          </w:tcPr>
          <w:p w14:paraId="2766ED1F" w14:textId="00B9C456"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FG26</w:t>
            </w:r>
          </w:p>
        </w:tc>
        <w:tc>
          <w:tcPr>
            <w:tcW w:w="1842" w:type="dxa"/>
            <w:gridSpan w:val="4"/>
            <w:shd w:val="clear" w:color="000000" w:fill="9BD2ED"/>
            <w:vAlign w:val="center"/>
            <w:hideMark/>
          </w:tcPr>
          <w:p w14:paraId="32A38C1D" w14:textId="71ADDAAD" w:rsidR="00DF7303" w:rsidRPr="00D30847" w:rsidRDefault="00DF7303" w:rsidP="00DF7303">
            <w:pPr>
              <w:spacing w:after="0" w:line="240" w:lineRule="auto"/>
              <w:jc w:val="both"/>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FG27</w:t>
            </w:r>
          </w:p>
        </w:tc>
        <w:tc>
          <w:tcPr>
            <w:tcW w:w="1506" w:type="dxa"/>
            <w:gridSpan w:val="4"/>
            <w:shd w:val="clear" w:color="000000" w:fill="9BD2ED"/>
            <w:vAlign w:val="center"/>
            <w:hideMark/>
          </w:tcPr>
          <w:p w14:paraId="474303CF" w14:textId="35AB0AF9"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FG28</w:t>
            </w:r>
          </w:p>
        </w:tc>
      </w:tr>
      <w:tr w:rsidR="00DF7303" w:rsidRPr="00D30847" w14:paraId="69352398" w14:textId="77777777" w:rsidTr="00FD4DDE">
        <w:trPr>
          <w:gridBefore w:val="3"/>
          <w:gridAfter w:val="1"/>
          <w:wBefore w:w="37" w:type="dxa"/>
          <w:wAfter w:w="52" w:type="dxa"/>
          <w:trHeight w:val="1429"/>
          <w:jc w:val="center"/>
        </w:trPr>
        <w:tc>
          <w:tcPr>
            <w:tcW w:w="1288" w:type="dxa"/>
            <w:tcBorders>
              <w:top w:val="nil"/>
              <w:left w:val="nil"/>
              <w:bottom w:val="nil"/>
              <w:right w:val="nil"/>
            </w:tcBorders>
            <w:shd w:val="clear" w:color="auto" w:fill="auto"/>
            <w:noWrap/>
            <w:vAlign w:val="bottom"/>
            <w:hideMark/>
          </w:tcPr>
          <w:p w14:paraId="27EF63AB" w14:textId="77777777" w:rsidR="00DF7303" w:rsidRPr="00D30847" w:rsidRDefault="00DF7303" w:rsidP="00DF7303">
            <w:pPr>
              <w:spacing w:after="0" w:line="240" w:lineRule="auto"/>
              <w:jc w:val="center"/>
              <w:rPr>
                <w:rFonts w:ascii="Arial" w:eastAsia="Times New Roman" w:hAnsi="Arial" w:cs="Arial"/>
                <w:b/>
                <w:bCs/>
                <w:sz w:val="12"/>
                <w:szCs w:val="12"/>
                <w:lang w:val="en-GB" w:eastAsia="mk-MK"/>
              </w:rPr>
            </w:pPr>
          </w:p>
        </w:tc>
        <w:tc>
          <w:tcPr>
            <w:tcW w:w="1015" w:type="dxa"/>
            <w:gridSpan w:val="2"/>
            <w:tcBorders>
              <w:top w:val="nil"/>
              <w:left w:val="nil"/>
              <w:bottom w:val="nil"/>
              <w:right w:val="single" w:sz="8" w:space="0" w:color="000000"/>
            </w:tcBorders>
            <w:shd w:val="clear" w:color="auto" w:fill="auto"/>
            <w:noWrap/>
            <w:vAlign w:val="bottom"/>
            <w:hideMark/>
          </w:tcPr>
          <w:p w14:paraId="25CF56E3"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p>
        </w:tc>
        <w:tc>
          <w:tcPr>
            <w:tcW w:w="1836" w:type="dxa"/>
            <w:gridSpan w:val="5"/>
            <w:vMerge w:val="restart"/>
            <w:tcBorders>
              <w:left w:val="single" w:sz="8" w:space="0" w:color="000000"/>
            </w:tcBorders>
            <w:shd w:val="clear" w:color="000000" w:fill="FFFF99"/>
            <w:vAlign w:val="center"/>
            <w:hideMark/>
          </w:tcPr>
          <w:p w14:paraId="59EBEA12" w14:textId="11931E1D"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Adopted amendments to the Constitution of RNM regulation of the SAO as a constitutional category </w:t>
            </w:r>
          </w:p>
        </w:tc>
        <w:tc>
          <w:tcPr>
            <w:tcW w:w="1194" w:type="dxa"/>
            <w:gridSpan w:val="2"/>
            <w:shd w:val="clear" w:color="000000" w:fill="FFFF99"/>
            <w:vAlign w:val="center"/>
            <w:hideMark/>
          </w:tcPr>
          <w:p w14:paraId="4A7F99D8" w14:textId="08180DAE"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Submitted proposal-amendment of the Constitution of the RNM for the regulation of SAO as a constitutional category;</w:t>
            </w:r>
          </w:p>
        </w:tc>
        <w:tc>
          <w:tcPr>
            <w:tcW w:w="1418" w:type="dxa"/>
            <w:gridSpan w:val="3"/>
            <w:shd w:val="clear" w:color="000000" w:fill="FFFF99"/>
            <w:vAlign w:val="center"/>
            <w:hideMark/>
          </w:tcPr>
          <w:p w14:paraId="1D416A58" w14:textId="77777777"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The legal framework contains satisfactory provisions for the independence and mandate of the SAO, but its independence is not yet guaranteed by the Constitution.</w:t>
            </w:r>
          </w:p>
          <w:p w14:paraId="078D3D4F" w14:textId="719961B2"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A proposal-amendment of the Constitution of the RNM has been prepared for the regulation of SAO as a constitutional category and submitted to the authorized proposer of the constitutional amendment to be submitted to the Assembly of the RNM;</w:t>
            </w:r>
          </w:p>
        </w:tc>
        <w:tc>
          <w:tcPr>
            <w:tcW w:w="1644" w:type="dxa"/>
            <w:gridSpan w:val="3"/>
            <w:shd w:val="clear" w:color="000000" w:fill="FFFF99"/>
            <w:vAlign w:val="center"/>
            <w:hideMark/>
          </w:tcPr>
          <w:p w14:paraId="5075BA84" w14:textId="52547CF1"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758" w:type="dxa"/>
            <w:gridSpan w:val="4"/>
            <w:shd w:val="clear" w:color="000000" w:fill="FFFF99"/>
            <w:vAlign w:val="center"/>
            <w:hideMark/>
          </w:tcPr>
          <w:p w14:paraId="4F814A58" w14:textId="0E4A10E1"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842" w:type="dxa"/>
            <w:gridSpan w:val="4"/>
            <w:vMerge w:val="restart"/>
            <w:shd w:val="clear" w:color="000000" w:fill="FFFF99"/>
            <w:vAlign w:val="center"/>
            <w:hideMark/>
          </w:tcPr>
          <w:p w14:paraId="2E0DFD7E" w14:textId="37907EB6"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c>
          <w:tcPr>
            <w:tcW w:w="1506" w:type="dxa"/>
            <w:gridSpan w:val="4"/>
            <w:vMerge w:val="restart"/>
            <w:shd w:val="clear" w:color="000000" w:fill="FFFF99"/>
            <w:vAlign w:val="center"/>
            <w:hideMark/>
          </w:tcPr>
          <w:p w14:paraId="69C29759" w14:textId="2164C670"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Adopted amendments to the Constitution of RNM for the regulation of SAO as a constitutional category </w:t>
            </w:r>
          </w:p>
        </w:tc>
      </w:tr>
      <w:tr w:rsidR="00DF7303" w:rsidRPr="00D30847" w14:paraId="5E82FBE2" w14:textId="77777777" w:rsidTr="00FD4DDE">
        <w:trPr>
          <w:gridBefore w:val="3"/>
          <w:gridAfter w:val="1"/>
          <w:wBefore w:w="37" w:type="dxa"/>
          <w:wAfter w:w="52" w:type="dxa"/>
          <w:trHeight w:val="1110"/>
          <w:jc w:val="center"/>
        </w:trPr>
        <w:tc>
          <w:tcPr>
            <w:tcW w:w="1288" w:type="dxa"/>
            <w:tcBorders>
              <w:top w:val="nil"/>
              <w:left w:val="nil"/>
              <w:bottom w:val="nil"/>
              <w:right w:val="nil"/>
            </w:tcBorders>
            <w:shd w:val="clear" w:color="auto" w:fill="auto"/>
            <w:noWrap/>
            <w:vAlign w:val="bottom"/>
            <w:hideMark/>
          </w:tcPr>
          <w:p w14:paraId="36A37E7F"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p>
        </w:tc>
        <w:tc>
          <w:tcPr>
            <w:tcW w:w="1015" w:type="dxa"/>
            <w:gridSpan w:val="2"/>
            <w:tcBorders>
              <w:top w:val="nil"/>
              <w:left w:val="nil"/>
              <w:bottom w:val="nil"/>
              <w:right w:val="single" w:sz="8" w:space="0" w:color="000000"/>
            </w:tcBorders>
            <w:shd w:val="clear" w:color="auto" w:fill="auto"/>
            <w:noWrap/>
            <w:vAlign w:val="bottom"/>
            <w:hideMark/>
          </w:tcPr>
          <w:p w14:paraId="3938A6C7"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p>
        </w:tc>
        <w:tc>
          <w:tcPr>
            <w:tcW w:w="1836" w:type="dxa"/>
            <w:gridSpan w:val="5"/>
            <w:vMerge/>
            <w:tcBorders>
              <w:left w:val="single" w:sz="8" w:space="0" w:color="000000"/>
            </w:tcBorders>
            <w:shd w:val="clear" w:color="000000" w:fill="FFFF99"/>
            <w:vAlign w:val="center"/>
            <w:hideMark/>
          </w:tcPr>
          <w:p w14:paraId="4D62F590"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p>
        </w:tc>
        <w:tc>
          <w:tcPr>
            <w:tcW w:w="1194" w:type="dxa"/>
            <w:gridSpan w:val="2"/>
            <w:shd w:val="clear" w:color="000000" w:fill="FFFF99"/>
            <w:vAlign w:val="center"/>
            <w:hideMark/>
          </w:tcPr>
          <w:p w14:paraId="687363E9" w14:textId="6236EE51"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A new draft law on state audit has been submitted to strengthen the financial and operational independence of the SAO..</w:t>
            </w:r>
          </w:p>
        </w:tc>
        <w:tc>
          <w:tcPr>
            <w:tcW w:w="1418" w:type="dxa"/>
            <w:gridSpan w:val="3"/>
            <w:shd w:val="clear" w:color="000000" w:fill="FFFF99"/>
            <w:vAlign w:val="center"/>
            <w:hideMark/>
          </w:tcPr>
          <w:p w14:paraId="2DCCD03D" w14:textId="77777777"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c>
          <w:tcPr>
            <w:tcW w:w="1644" w:type="dxa"/>
            <w:gridSpan w:val="3"/>
            <w:shd w:val="clear" w:color="000000" w:fill="FFFF99"/>
            <w:vAlign w:val="center"/>
            <w:hideMark/>
          </w:tcPr>
          <w:p w14:paraId="255D91E6" w14:textId="1D9BBF1A"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A new draft Law on State Audit to strengthen the financial and operational independence of the SAO to be approved and adopted by the RNM Assembly.</w:t>
            </w:r>
          </w:p>
        </w:tc>
        <w:tc>
          <w:tcPr>
            <w:tcW w:w="1758" w:type="dxa"/>
            <w:gridSpan w:val="4"/>
            <w:shd w:val="clear" w:color="000000" w:fill="FFFF99"/>
            <w:vAlign w:val="center"/>
            <w:hideMark/>
          </w:tcPr>
          <w:p w14:paraId="11B2E0F3" w14:textId="3D59D10D"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p>
        </w:tc>
        <w:tc>
          <w:tcPr>
            <w:tcW w:w="1842" w:type="dxa"/>
            <w:gridSpan w:val="4"/>
            <w:vMerge/>
            <w:vAlign w:val="center"/>
            <w:hideMark/>
          </w:tcPr>
          <w:p w14:paraId="166C8D31" w14:textId="77777777" w:rsidR="00DF7303" w:rsidRPr="00D30847" w:rsidRDefault="00DF7303" w:rsidP="00DF7303">
            <w:pPr>
              <w:spacing w:after="0" w:line="240" w:lineRule="auto"/>
              <w:rPr>
                <w:rFonts w:ascii="Arial" w:eastAsia="Times New Roman" w:hAnsi="Arial" w:cs="Arial"/>
                <w:sz w:val="12"/>
                <w:szCs w:val="12"/>
                <w:lang w:val="en-GB" w:eastAsia="mk-MK"/>
              </w:rPr>
            </w:pPr>
          </w:p>
        </w:tc>
        <w:tc>
          <w:tcPr>
            <w:tcW w:w="1506" w:type="dxa"/>
            <w:gridSpan w:val="4"/>
            <w:vMerge/>
            <w:vAlign w:val="center"/>
            <w:hideMark/>
          </w:tcPr>
          <w:p w14:paraId="5D714C24" w14:textId="77777777" w:rsidR="00DF7303" w:rsidRPr="00D30847" w:rsidRDefault="00DF7303" w:rsidP="00DF7303">
            <w:pPr>
              <w:spacing w:after="0" w:line="240" w:lineRule="auto"/>
              <w:rPr>
                <w:rFonts w:ascii="Arial" w:eastAsia="Times New Roman" w:hAnsi="Arial" w:cs="Arial"/>
                <w:sz w:val="12"/>
                <w:szCs w:val="12"/>
                <w:lang w:val="en-GB" w:eastAsia="mk-MK"/>
              </w:rPr>
            </w:pPr>
          </w:p>
        </w:tc>
      </w:tr>
      <w:tr w:rsidR="00DF7303" w:rsidRPr="00D30847" w14:paraId="2EE520ED" w14:textId="77777777" w:rsidTr="00FD4DDE">
        <w:trPr>
          <w:gridBefore w:val="3"/>
          <w:gridAfter w:val="1"/>
          <w:wBefore w:w="37" w:type="dxa"/>
          <w:wAfter w:w="52" w:type="dxa"/>
          <w:trHeight w:val="270"/>
          <w:jc w:val="center"/>
        </w:trPr>
        <w:tc>
          <w:tcPr>
            <w:tcW w:w="1288" w:type="dxa"/>
            <w:tcBorders>
              <w:top w:val="nil"/>
              <w:left w:val="nil"/>
              <w:bottom w:val="nil"/>
              <w:right w:val="nil"/>
            </w:tcBorders>
            <w:shd w:val="clear" w:color="auto" w:fill="auto"/>
            <w:noWrap/>
            <w:vAlign w:val="bottom"/>
            <w:hideMark/>
          </w:tcPr>
          <w:p w14:paraId="62060223" w14:textId="77777777" w:rsidR="00DF7303" w:rsidRPr="00D30847" w:rsidRDefault="00DF7303" w:rsidP="00DF7303">
            <w:pPr>
              <w:spacing w:after="0" w:line="240" w:lineRule="auto"/>
              <w:rPr>
                <w:rFonts w:ascii="Arial" w:eastAsia="Times New Roman" w:hAnsi="Arial" w:cs="Arial"/>
                <w:sz w:val="12"/>
                <w:szCs w:val="12"/>
                <w:lang w:val="en-GB" w:eastAsia="mk-MK"/>
              </w:rPr>
            </w:pPr>
          </w:p>
        </w:tc>
        <w:tc>
          <w:tcPr>
            <w:tcW w:w="1015" w:type="dxa"/>
            <w:gridSpan w:val="2"/>
            <w:tcBorders>
              <w:top w:val="nil"/>
              <w:left w:val="nil"/>
              <w:bottom w:val="nil"/>
              <w:right w:val="single" w:sz="8" w:space="0" w:color="000000"/>
            </w:tcBorders>
            <w:shd w:val="clear" w:color="auto" w:fill="auto"/>
            <w:noWrap/>
            <w:vAlign w:val="bottom"/>
            <w:hideMark/>
          </w:tcPr>
          <w:p w14:paraId="1B8CEE48"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9BD2ED"/>
            <w:vAlign w:val="center"/>
            <w:hideMark/>
          </w:tcPr>
          <w:p w14:paraId="089DF369" w14:textId="77777777"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Activity</w:t>
            </w:r>
          </w:p>
        </w:tc>
        <w:tc>
          <w:tcPr>
            <w:tcW w:w="1194" w:type="dxa"/>
            <w:gridSpan w:val="2"/>
            <w:shd w:val="clear" w:color="000000" w:fill="9BD2ED"/>
            <w:vAlign w:val="center"/>
            <w:hideMark/>
          </w:tcPr>
          <w:p w14:paraId="2E8FBFEA" w14:textId="04907821"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Period of realization</w:t>
            </w:r>
          </w:p>
        </w:tc>
        <w:tc>
          <w:tcPr>
            <w:tcW w:w="1418" w:type="dxa"/>
            <w:gridSpan w:val="3"/>
            <w:shd w:val="clear" w:color="000000" w:fill="9BD2ED"/>
            <w:vAlign w:val="center"/>
            <w:hideMark/>
          </w:tcPr>
          <w:p w14:paraId="5BC23365" w14:textId="0A06B1ED"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Responsible institution</w:t>
            </w:r>
          </w:p>
        </w:tc>
        <w:tc>
          <w:tcPr>
            <w:tcW w:w="1644" w:type="dxa"/>
            <w:gridSpan w:val="3"/>
            <w:shd w:val="clear" w:color="000000" w:fill="9BD2ED"/>
            <w:vAlign w:val="center"/>
            <w:hideMark/>
          </w:tcPr>
          <w:p w14:paraId="443A9D28" w14:textId="5780FA14"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Other partners</w:t>
            </w:r>
          </w:p>
        </w:tc>
        <w:tc>
          <w:tcPr>
            <w:tcW w:w="1758" w:type="dxa"/>
            <w:gridSpan w:val="4"/>
            <w:shd w:val="clear" w:color="000000" w:fill="9BD2ED"/>
            <w:vAlign w:val="center"/>
            <w:hideMark/>
          </w:tcPr>
          <w:p w14:paraId="17ABDDDA" w14:textId="77777777"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Costs</w:t>
            </w:r>
          </w:p>
        </w:tc>
        <w:tc>
          <w:tcPr>
            <w:tcW w:w="1842" w:type="dxa"/>
            <w:gridSpan w:val="4"/>
            <w:shd w:val="clear" w:color="000000" w:fill="9BD2ED"/>
            <w:vAlign w:val="center"/>
            <w:hideMark/>
          </w:tcPr>
          <w:p w14:paraId="376AB143" w14:textId="3058BE15" w:rsidR="00DF7303" w:rsidRPr="00D30847" w:rsidRDefault="00DF7303" w:rsidP="00DF7303">
            <w:pPr>
              <w:spacing w:after="0" w:line="240" w:lineRule="auto"/>
              <w:jc w:val="both"/>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Source of financing</w:t>
            </w:r>
          </w:p>
        </w:tc>
        <w:tc>
          <w:tcPr>
            <w:tcW w:w="1506" w:type="dxa"/>
            <w:gridSpan w:val="4"/>
            <w:shd w:val="clear" w:color="000000" w:fill="9BD2ED"/>
            <w:vAlign w:val="center"/>
            <w:hideMark/>
          </w:tcPr>
          <w:p w14:paraId="131F329B" w14:textId="77777777"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 </w:t>
            </w:r>
          </w:p>
        </w:tc>
      </w:tr>
      <w:tr w:rsidR="00DF7303" w:rsidRPr="00D30847" w14:paraId="5737DF1B" w14:textId="77777777" w:rsidTr="00FD4DDE">
        <w:trPr>
          <w:gridBefore w:val="3"/>
          <w:gridAfter w:val="1"/>
          <w:wBefore w:w="37" w:type="dxa"/>
          <w:wAfter w:w="52" w:type="dxa"/>
          <w:trHeight w:val="831"/>
          <w:jc w:val="center"/>
        </w:trPr>
        <w:tc>
          <w:tcPr>
            <w:tcW w:w="1288" w:type="dxa"/>
            <w:tcBorders>
              <w:top w:val="nil"/>
              <w:left w:val="nil"/>
              <w:bottom w:val="nil"/>
              <w:right w:val="nil"/>
            </w:tcBorders>
            <w:shd w:val="clear" w:color="auto" w:fill="auto"/>
            <w:noWrap/>
            <w:vAlign w:val="bottom"/>
            <w:hideMark/>
          </w:tcPr>
          <w:p w14:paraId="272CFBEA" w14:textId="77777777" w:rsidR="00DF7303" w:rsidRPr="00D30847" w:rsidRDefault="00DF7303" w:rsidP="00DF7303">
            <w:pPr>
              <w:spacing w:after="0" w:line="240" w:lineRule="auto"/>
              <w:jc w:val="center"/>
              <w:rPr>
                <w:rFonts w:ascii="Arial" w:eastAsia="Times New Roman" w:hAnsi="Arial" w:cs="Arial"/>
                <w:b/>
                <w:bCs/>
                <w:sz w:val="12"/>
                <w:szCs w:val="12"/>
                <w:lang w:val="en-GB" w:eastAsia="mk-MK"/>
              </w:rPr>
            </w:pPr>
          </w:p>
        </w:tc>
        <w:tc>
          <w:tcPr>
            <w:tcW w:w="1015" w:type="dxa"/>
            <w:gridSpan w:val="2"/>
            <w:tcBorders>
              <w:top w:val="nil"/>
              <w:left w:val="nil"/>
              <w:bottom w:val="nil"/>
              <w:right w:val="single" w:sz="8" w:space="0" w:color="000000"/>
            </w:tcBorders>
            <w:shd w:val="clear" w:color="auto" w:fill="auto"/>
            <w:noWrap/>
            <w:vAlign w:val="bottom"/>
            <w:hideMark/>
          </w:tcPr>
          <w:p w14:paraId="03C9155B"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5444F343" w14:textId="3AE6FBF0"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 Approval of  constitutional changes to achieve constitutional independence of the SAO in accordance with the principles, standards and guidelines of INTOSAI</w:t>
            </w:r>
          </w:p>
        </w:tc>
        <w:tc>
          <w:tcPr>
            <w:tcW w:w="1194" w:type="dxa"/>
            <w:gridSpan w:val="2"/>
            <w:shd w:val="clear" w:color="000000" w:fill="FFFF99"/>
            <w:vAlign w:val="center"/>
            <w:hideMark/>
          </w:tcPr>
          <w:p w14:paraId="74353BCF" w14:textId="4AD63856"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2025-2028</w:t>
            </w:r>
          </w:p>
        </w:tc>
        <w:tc>
          <w:tcPr>
            <w:tcW w:w="1418" w:type="dxa"/>
            <w:gridSpan w:val="3"/>
            <w:shd w:val="clear" w:color="000000" w:fill="FFFF99"/>
            <w:vAlign w:val="center"/>
            <w:hideMark/>
          </w:tcPr>
          <w:p w14:paraId="394478AC"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SAO</w:t>
            </w:r>
          </w:p>
        </w:tc>
        <w:tc>
          <w:tcPr>
            <w:tcW w:w="1644" w:type="dxa"/>
            <w:gridSpan w:val="3"/>
            <w:shd w:val="clear" w:color="000000" w:fill="FFFF99"/>
            <w:vAlign w:val="center"/>
            <w:hideMark/>
          </w:tcPr>
          <w:p w14:paraId="12D63DB9" w14:textId="2212BD79"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Authorized proposer of the constitutional amendment;</w:t>
            </w:r>
            <w:r w:rsidRPr="00D30847">
              <w:rPr>
                <w:rFonts w:ascii="Arial" w:eastAsia="Times New Roman" w:hAnsi="Arial" w:cs="Arial"/>
                <w:sz w:val="12"/>
                <w:szCs w:val="12"/>
                <w:lang w:val="en-GB" w:eastAsia="mk-MK"/>
              </w:rPr>
              <w:br/>
              <w:t>Assembly of RNM</w:t>
            </w:r>
          </w:p>
        </w:tc>
        <w:tc>
          <w:tcPr>
            <w:tcW w:w="1758" w:type="dxa"/>
            <w:gridSpan w:val="4"/>
            <w:shd w:val="clear" w:color="000000" w:fill="FFFF99"/>
            <w:vAlign w:val="center"/>
            <w:hideMark/>
          </w:tcPr>
          <w:p w14:paraId="400A9083"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                            7,000 </w:t>
            </w:r>
          </w:p>
        </w:tc>
        <w:tc>
          <w:tcPr>
            <w:tcW w:w="1842" w:type="dxa"/>
            <w:gridSpan w:val="4"/>
            <w:shd w:val="clear" w:color="000000" w:fill="FFFF99"/>
            <w:vAlign w:val="center"/>
            <w:hideMark/>
          </w:tcPr>
          <w:p w14:paraId="7056D52B" w14:textId="43FB8720"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External funding</w:t>
            </w:r>
          </w:p>
          <w:p w14:paraId="4E3CBBD2" w14:textId="77777777" w:rsidR="00DF7303" w:rsidRPr="00D30847" w:rsidRDefault="00DF7303" w:rsidP="00DF7303">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NDI and others</w:t>
            </w:r>
          </w:p>
        </w:tc>
        <w:tc>
          <w:tcPr>
            <w:tcW w:w="1506" w:type="dxa"/>
            <w:gridSpan w:val="4"/>
            <w:shd w:val="clear" w:color="000000" w:fill="FFFF99"/>
            <w:vAlign w:val="center"/>
            <w:hideMark/>
          </w:tcPr>
          <w:p w14:paraId="0AFE4208" w14:textId="163F3537" w:rsidR="00DF7303" w:rsidRPr="00D30847" w:rsidRDefault="00DF7303" w:rsidP="00DF7303">
            <w:pPr>
              <w:spacing w:after="0" w:line="240" w:lineRule="auto"/>
              <w:jc w:val="center"/>
              <w:rPr>
                <w:rFonts w:ascii="Arial" w:eastAsia="Times New Roman" w:hAnsi="Arial" w:cs="Arial"/>
                <w:sz w:val="12"/>
                <w:szCs w:val="12"/>
                <w:lang w:val="en-GB" w:eastAsia="mk-MK"/>
              </w:rPr>
            </w:pPr>
          </w:p>
        </w:tc>
      </w:tr>
      <w:tr w:rsidR="00DF7303" w:rsidRPr="00D30847" w14:paraId="7A3EFD65" w14:textId="77777777" w:rsidTr="00FD4DDE">
        <w:trPr>
          <w:gridBefore w:val="3"/>
          <w:gridAfter w:val="1"/>
          <w:wBefore w:w="37" w:type="dxa"/>
          <w:wAfter w:w="52" w:type="dxa"/>
          <w:trHeight w:val="973"/>
          <w:jc w:val="center"/>
        </w:trPr>
        <w:tc>
          <w:tcPr>
            <w:tcW w:w="1288" w:type="dxa"/>
            <w:tcBorders>
              <w:top w:val="nil"/>
              <w:left w:val="nil"/>
              <w:bottom w:val="single" w:sz="8" w:space="0" w:color="000000"/>
              <w:right w:val="nil"/>
            </w:tcBorders>
            <w:shd w:val="clear" w:color="auto" w:fill="auto"/>
            <w:noWrap/>
            <w:vAlign w:val="bottom"/>
            <w:hideMark/>
          </w:tcPr>
          <w:p w14:paraId="1577037A"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p>
        </w:tc>
        <w:tc>
          <w:tcPr>
            <w:tcW w:w="1015" w:type="dxa"/>
            <w:gridSpan w:val="2"/>
            <w:tcBorders>
              <w:top w:val="nil"/>
              <w:left w:val="nil"/>
              <w:bottom w:val="single" w:sz="8" w:space="0" w:color="000000"/>
              <w:right w:val="single" w:sz="8" w:space="0" w:color="000000"/>
            </w:tcBorders>
            <w:shd w:val="clear" w:color="auto" w:fill="auto"/>
            <w:noWrap/>
            <w:vAlign w:val="bottom"/>
            <w:hideMark/>
          </w:tcPr>
          <w:p w14:paraId="11CD0BAE"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p>
        </w:tc>
        <w:tc>
          <w:tcPr>
            <w:tcW w:w="1836" w:type="dxa"/>
            <w:gridSpan w:val="5"/>
            <w:tcBorders>
              <w:left w:val="single" w:sz="8" w:space="0" w:color="000000"/>
              <w:bottom w:val="single" w:sz="8" w:space="0" w:color="000000"/>
            </w:tcBorders>
            <w:shd w:val="clear" w:color="000000" w:fill="FFFF99"/>
            <w:vAlign w:val="center"/>
            <w:hideMark/>
          </w:tcPr>
          <w:p w14:paraId="0245DA12" w14:textId="3EC6C71F"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 Approval of external audit legal framework aimed at strengthening financial and operational independence of SAO in line with INTOSAI principles, standards and guidelines</w:t>
            </w:r>
          </w:p>
        </w:tc>
        <w:tc>
          <w:tcPr>
            <w:tcW w:w="1194" w:type="dxa"/>
            <w:gridSpan w:val="2"/>
            <w:tcBorders>
              <w:bottom w:val="single" w:sz="8" w:space="0" w:color="000000"/>
            </w:tcBorders>
            <w:shd w:val="clear" w:color="000000" w:fill="FFFF99"/>
            <w:vAlign w:val="center"/>
            <w:hideMark/>
          </w:tcPr>
          <w:p w14:paraId="4CCB9F6F" w14:textId="173C2591"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2025</w:t>
            </w:r>
          </w:p>
        </w:tc>
        <w:tc>
          <w:tcPr>
            <w:tcW w:w="1418" w:type="dxa"/>
            <w:gridSpan w:val="3"/>
            <w:tcBorders>
              <w:bottom w:val="single" w:sz="8" w:space="0" w:color="000000"/>
            </w:tcBorders>
            <w:shd w:val="clear" w:color="000000" w:fill="FFFF99"/>
            <w:vAlign w:val="center"/>
            <w:hideMark/>
          </w:tcPr>
          <w:p w14:paraId="3AB03653"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SAO</w:t>
            </w:r>
          </w:p>
        </w:tc>
        <w:tc>
          <w:tcPr>
            <w:tcW w:w="1644" w:type="dxa"/>
            <w:gridSpan w:val="3"/>
            <w:tcBorders>
              <w:bottom w:val="single" w:sz="8" w:space="0" w:color="000000"/>
            </w:tcBorders>
            <w:shd w:val="clear" w:color="000000" w:fill="FFFF99"/>
            <w:vAlign w:val="center"/>
            <w:hideMark/>
          </w:tcPr>
          <w:p w14:paraId="1520E632" w14:textId="59E109E9" w:rsidR="00DF7303" w:rsidRPr="00D30847" w:rsidRDefault="00DF7303" w:rsidP="00DF7303">
            <w:pPr>
              <w:spacing w:after="24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Ministry of Finance, Government of RNM and Assembly of RNM</w:t>
            </w:r>
          </w:p>
        </w:tc>
        <w:tc>
          <w:tcPr>
            <w:tcW w:w="1758" w:type="dxa"/>
            <w:gridSpan w:val="4"/>
            <w:tcBorders>
              <w:bottom w:val="single" w:sz="8" w:space="0" w:color="000000"/>
            </w:tcBorders>
            <w:shd w:val="clear" w:color="000000" w:fill="FFFF99"/>
            <w:vAlign w:val="center"/>
            <w:hideMark/>
          </w:tcPr>
          <w:p w14:paraId="2A2BD00D"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                          14,000 </w:t>
            </w:r>
          </w:p>
        </w:tc>
        <w:tc>
          <w:tcPr>
            <w:tcW w:w="1842" w:type="dxa"/>
            <w:gridSpan w:val="4"/>
            <w:tcBorders>
              <w:bottom w:val="single" w:sz="8" w:space="0" w:color="000000"/>
            </w:tcBorders>
            <w:shd w:val="clear" w:color="000000" w:fill="FFFF99"/>
            <w:vAlign w:val="center"/>
            <w:hideMark/>
          </w:tcPr>
          <w:p w14:paraId="6DD94BED" w14:textId="29462848"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External funding</w:t>
            </w:r>
          </w:p>
          <w:p w14:paraId="4442AEB2" w14:textId="77777777" w:rsidR="00DF7303" w:rsidRPr="00D30847" w:rsidRDefault="00DF7303" w:rsidP="00DF7303">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NDI and others</w:t>
            </w:r>
          </w:p>
        </w:tc>
        <w:tc>
          <w:tcPr>
            <w:tcW w:w="1506" w:type="dxa"/>
            <w:gridSpan w:val="4"/>
            <w:tcBorders>
              <w:bottom w:val="single" w:sz="8" w:space="0" w:color="000000"/>
            </w:tcBorders>
            <w:shd w:val="clear" w:color="000000" w:fill="FFFF99"/>
            <w:vAlign w:val="center"/>
            <w:hideMark/>
          </w:tcPr>
          <w:p w14:paraId="4D34B635" w14:textId="3A6402A0" w:rsidR="00DF7303" w:rsidRPr="00D30847" w:rsidRDefault="00DF7303" w:rsidP="00DF7303">
            <w:pPr>
              <w:spacing w:after="0" w:line="240" w:lineRule="auto"/>
              <w:jc w:val="center"/>
              <w:rPr>
                <w:rFonts w:ascii="Arial" w:eastAsia="Times New Roman" w:hAnsi="Arial" w:cs="Arial"/>
                <w:sz w:val="12"/>
                <w:szCs w:val="12"/>
                <w:lang w:val="en-GB" w:eastAsia="mk-MK"/>
              </w:rPr>
            </w:pPr>
          </w:p>
        </w:tc>
      </w:tr>
      <w:tr w:rsidR="00DF7303" w:rsidRPr="00D30847" w14:paraId="60C26129" w14:textId="77777777" w:rsidTr="00FD4DDE">
        <w:trPr>
          <w:gridBefore w:val="3"/>
          <w:gridAfter w:val="1"/>
          <w:wBefore w:w="37" w:type="dxa"/>
          <w:wAfter w:w="52" w:type="dxa"/>
          <w:trHeight w:val="205"/>
          <w:jc w:val="center"/>
        </w:trPr>
        <w:tc>
          <w:tcPr>
            <w:tcW w:w="13501" w:type="dxa"/>
            <w:gridSpan w:val="28"/>
            <w:shd w:val="clear" w:color="000000" w:fill="9BD2ED"/>
            <w:vAlign w:val="center"/>
            <w:hideMark/>
          </w:tcPr>
          <w:p w14:paraId="5D8C0C58" w14:textId="20F51837" w:rsidR="00DF7303" w:rsidRPr="00D30847" w:rsidRDefault="00DF7303" w:rsidP="00DF7303">
            <w:pPr>
              <w:spacing w:after="0" w:line="240" w:lineRule="auto"/>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Measure 2. Strengthening the institutional capacity and human resource capacities of the SAO</w:t>
            </w:r>
          </w:p>
        </w:tc>
      </w:tr>
      <w:tr w:rsidR="00DF7303" w:rsidRPr="00D30847" w14:paraId="6AACD72A" w14:textId="77777777" w:rsidTr="00FD4DDE">
        <w:trPr>
          <w:gridBefore w:val="3"/>
          <w:gridAfter w:val="1"/>
          <w:wBefore w:w="37" w:type="dxa"/>
          <w:wAfter w:w="52" w:type="dxa"/>
          <w:trHeight w:val="110"/>
          <w:jc w:val="center"/>
        </w:trPr>
        <w:tc>
          <w:tcPr>
            <w:tcW w:w="2303" w:type="dxa"/>
            <w:gridSpan w:val="3"/>
            <w:vMerge w:val="restart"/>
            <w:tcBorders>
              <w:top w:val="nil"/>
              <w:left w:val="nil"/>
              <w:bottom w:val="nil"/>
              <w:right w:val="single" w:sz="8" w:space="0" w:color="000000"/>
            </w:tcBorders>
            <w:shd w:val="clear" w:color="auto" w:fill="auto"/>
            <w:noWrap/>
            <w:vAlign w:val="bottom"/>
            <w:hideMark/>
          </w:tcPr>
          <w:p w14:paraId="1C164FE4"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c>
          <w:tcPr>
            <w:tcW w:w="1836" w:type="dxa"/>
            <w:gridSpan w:val="5"/>
            <w:tcBorders>
              <w:top w:val="single" w:sz="8" w:space="0" w:color="000000"/>
              <w:left w:val="single" w:sz="8" w:space="0" w:color="000000"/>
              <w:bottom w:val="single" w:sz="8" w:space="0" w:color="000000"/>
              <w:right w:val="single" w:sz="8" w:space="0" w:color="000000"/>
            </w:tcBorders>
            <w:shd w:val="clear" w:color="000000" w:fill="9BD2ED"/>
            <w:vAlign w:val="center"/>
            <w:hideMark/>
          </w:tcPr>
          <w:p w14:paraId="1F03AA2F" w14:textId="79487034"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Performance indicators</w:t>
            </w:r>
          </w:p>
        </w:tc>
        <w:tc>
          <w:tcPr>
            <w:tcW w:w="1194" w:type="dxa"/>
            <w:gridSpan w:val="2"/>
            <w:tcBorders>
              <w:top w:val="single" w:sz="8" w:space="0" w:color="000000"/>
              <w:left w:val="single" w:sz="8" w:space="0" w:color="000000"/>
              <w:bottom w:val="single" w:sz="8" w:space="0" w:color="000000"/>
            </w:tcBorders>
            <w:shd w:val="clear" w:color="000000" w:fill="9BD2ED"/>
            <w:vAlign w:val="center"/>
            <w:hideMark/>
          </w:tcPr>
          <w:p w14:paraId="6AA48412" w14:textId="6B0564E9"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Data source</w:t>
            </w:r>
          </w:p>
        </w:tc>
        <w:tc>
          <w:tcPr>
            <w:tcW w:w="1418" w:type="dxa"/>
            <w:gridSpan w:val="3"/>
            <w:shd w:val="clear" w:color="000000" w:fill="9BD2ED"/>
            <w:vAlign w:val="center"/>
            <w:hideMark/>
          </w:tcPr>
          <w:p w14:paraId="446B8CD1" w14:textId="7979FBD9"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Baseline FY23</w:t>
            </w:r>
          </w:p>
        </w:tc>
        <w:tc>
          <w:tcPr>
            <w:tcW w:w="1644" w:type="dxa"/>
            <w:gridSpan w:val="3"/>
            <w:shd w:val="clear" w:color="000000" w:fill="9BD2ED"/>
            <w:vAlign w:val="center"/>
            <w:hideMark/>
          </w:tcPr>
          <w:p w14:paraId="6D060571" w14:textId="57BF9B4F"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FG25</w:t>
            </w:r>
          </w:p>
        </w:tc>
        <w:tc>
          <w:tcPr>
            <w:tcW w:w="1758" w:type="dxa"/>
            <w:gridSpan w:val="4"/>
            <w:shd w:val="clear" w:color="000000" w:fill="9BD2ED"/>
            <w:vAlign w:val="center"/>
            <w:hideMark/>
          </w:tcPr>
          <w:p w14:paraId="1B0B9FE3" w14:textId="6CB5F9B1"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FG26</w:t>
            </w:r>
          </w:p>
        </w:tc>
        <w:tc>
          <w:tcPr>
            <w:tcW w:w="1842" w:type="dxa"/>
            <w:gridSpan w:val="4"/>
            <w:shd w:val="clear" w:color="000000" w:fill="9BD2ED"/>
            <w:vAlign w:val="center"/>
            <w:hideMark/>
          </w:tcPr>
          <w:p w14:paraId="2801873B" w14:textId="1C38ECE5"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FG27</w:t>
            </w:r>
          </w:p>
        </w:tc>
        <w:tc>
          <w:tcPr>
            <w:tcW w:w="1506" w:type="dxa"/>
            <w:gridSpan w:val="4"/>
            <w:shd w:val="clear" w:color="000000" w:fill="9BD2ED"/>
            <w:vAlign w:val="center"/>
            <w:hideMark/>
          </w:tcPr>
          <w:p w14:paraId="5DADAC03" w14:textId="4EE4CEC1"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FG28</w:t>
            </w:r>
          </w:p>
        </w:tc>
      </w:tr>
      <w:tr w:rsidR="00DF7303" w:rsidRPr="00D30847" w14:paraId="5758B275" w14:textId="77777777" w:rsidTr="00FD4DDE">
        <w:trPr>
          <w:gridBefore w:val="3"/>
          <w:gridAfter w:val="1"/>
          <w:wBefore w:w="37" w:type="dxa"/>
          <w:wAfter w:w="52" w:type="dxa"/>
          <w:trHeight w:val="966"/>
          <w:jc w:val="center"/>
        </w:trPr>
        <w:tc>
          <w:tcPr>
            <w:tcW w:w="2303" w:type="dxa"/>
            <w:gridSpan w:val="3"/>
            <w:vMerge/>
            <w:tcBorders>
              <w:top w:val="nil"/>
              <w:left w:val="nil"/>
              <w:bottom w:val="nil"/>
              <w:right w:val="single" w:sz="8" w:space="0" w:color="000000"/>
            </w:tcBorders>
            <w:vAlign w:val="center"/>
            <w:hideMark/>
          </w:tcPr>
          <w:p w14:paraId="03C74B91" w14:textId="77777777" w:rsidR="00DF7303" w:rsidRPr="00D30847" w:rsidRDefault="00DF7303" w:rsidP="00DF7303">
            <w:pPr>
              <w:spacing w:after="0" w:line="240" w:lineRule="auto"/>
              <w:rPr>
                <w:rFonts w:ascii="Arial" w:eastAsia="Times New Roman" w:hAnsi="Arial" w:cs="Arial"/>
                <w:sz w:val="12"/>
                <w:szCs w:val="12"/>
                <w:lang w:val="en-GB" w:eastAsia="mk-MK"/>
              </w:rPr>
            </w:pPr>
          </w:p>
        </w:tc>
        <w:tc>
          <w:tcPr>
            <w:tcW w:w="1836" w:type="dxa"/>
            <w:gridSpan w:val="5"/>
            <w:tcBorders>
              <w:top w:val="single" w:sz="8" w:space="0" w:color="000000"/>
              <w:left w:val="single" w:sz="8" w:space="0" w:color="000000"/>
              <w:bottom w:val="single" w:sz="8" w:space="0" w:color="000000"/>
              <w:right w:val="single" w:sz="8" w:space="0" w:color="000000"/>
            </w:tcBorders>
            <w:shd w:val="clear" w:color="000000" w:fill="FFFF99"/>
            <w:vAlign w:val="center"/>
            <w:hideMark/>
          </w:tcPr>
          <w:p w14:paraId="0FAA9CF8" w14:textId="2AEE2A2A"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Percentage of implementation of SAO  Development 2023-2027</w:t>
            </w:r>
          </w:p>
        </w:tc>
        <w:tc>
          <w:tcPr>
            <w:tcW w:w="1194" w:type="dxa"/>
            <w:gridSpan w:val="2"/>
            <w:tcBorders>
              <w:top w:val="single" w:sz="8" w:space="0" w:color="000000"/>
              <w:left w:val="single" w:sz="8" w:space="0" w:color="000000"/>
              <w:bottom w:val="single" w:sz="8" w:space="0" w:color="000000"/>
            </w:tcBorders>
            <w:shd w:val="clear" w:color="000000" w:fill="FFFF99"/>
            <w:vAlign w:val="center"/>
            <w:hideMark/>
          </w:tcPr>
          <w:p w14:paraId="1F549EC7" w14:textId="7987CB2A"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SAO Annual report on performed audits and operations</w:t>
            </w:r>
          </w:p>
        </w:tc>
        <w:tc>
          <w:tcPr>
            <w:tcW w:w="1418" w:type="dxa"/>
            <w:gridSpan w:val="3"/>
            <w:shd w:val="clear" w:color="000000" w:fill="FFFF99"/>
            <w:vAlign w:val="center"/>
            <w:hideMark/>
          </w:tcPr>
          <w:p w14:paraId="28E31CBD" w14:textId="77777777"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Percentage of implementation of the activities determined in the Strategy for the Development of SAO 2023 - 2027 -</w:t>
            </w:r>
          </w:p>
          <w:p w14:paraId="0C5BF31D" w14:textId="3BF8D595"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 </w:t>
            </w:r>
          </w:p>
        </w:tc>
        <w:tc>
          <w:tcPr>
            <w:tcW w:w="1644" w:type="dxa"/>
            <w:gridSpan w:val="3"/>
            <w:shd w:val="clear" w:color="000000" w:fill="FFFF99"/>
            <w:vAlign w:val="center"/>
            <w:hideMark/>
          </w:tcPr>
          <w:p w14:paraId="3739C628" w14:textId="77777777"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Percentage of implementation of the activities determined in the Strategy for the Development of SAO 2023 - 2027 -</w:t>
            </w:r>
          </w:p>
          <w:p w14:paraId="5F00A4D5" w14:textId="54267D0F"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60%</w:t>
            </w:r>
          </w:p>
        </w:tc>
        <w:tc>
          <w:tcPr>
            <w:tcW w:w="1758" w:type="dxa"/>
            <w:gridSpan w:val="4"/>
            <w:shd w:val="clear" w:color="000000" w:fill="FFFF99"/>
            <w:vAlign w:val="center"/>
            <w:hideMark/>
          </w:tcPr>
          <w:p w14:paraId="6A8C66E3" w14:textId="77777777"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Percentage of implementation of the activities determined in the Strategy for the Development of SAO 2023 - 2027 -</w:t>
            </w:r>
          </w:p>
          <w:p w14:paraId="0FEE7FB2" w14:textId="639890AC"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-80%</w:t>
            </w:r>
          </w:p>
        </w:tc>
        <w:tc>
          <w:tcPr>
            <w:tcW w:w="1842" w:type="dxa"/>
            <w:gridSpan w:val="4"/>
            <w:shd w:val="clear" w:color="000000" w:fill="FFFF99"/>
            <w:vAlign w:val="center"/>
            <w:hideMark/>
          </w:tcPr>
          <w:p w14:paraId="12A188E8"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Percentage of implementation of the activities determined in the Strategy for the Development of SAO 2023 - 2027 -</w:t>
            </w:r>
          </w:p>
          <w:p w14:paraId="27A7AD9F" w14:textId="6EF309B9"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-100%</w:t>
            </w:r>
          </w:p>
        </w:tc>
        <w:tc>
          <w:tcPr>
            <w:tcW w:w="1506" w:type="dxa"/>
            <w:gridSpan w:val="4"/>
            <w:shd w:val="clear" w:color="000000" w:fill="FFFF99"/>
            <w:vAlign w:val="center"/>
            <w:hideMark/>
          </w:tcPr>
          <w:p w14:paraId="2E58AD1F" w14:textId="7CC8E5FB"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Percentage of implementation of the Strategy for the Development of SAO 2023 - 2027-</w:t>
            </w:r>
          </w:p>
          <w:p w14:paraId="68D53B81" w14:textId="1AF652A2"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100%</w:t>
            </w:r>
          </w:p>
        </w:tc>
      </w:tr>
      <w:tr w:rsidR="00DF7303" w:rsidRPr="00D30847" w14:paraId="25B471F1" w14:textId="77777777" w:rsidTr="00FD4DDE">
        <w:trPr>
          <w:gridBefore w:val="3"/>
          <w:gridAfter w:val="1"/>
          <w:wBefore w:w="37" w:type="dxa"/>
          <w:wAfter w:w="52" w:type="dxa"/>
          <w:trHeight w:val="554"/>
          <w:jc w:val="center"/>
        </w:trPr>
        <w:tc>
          <w:tcPr>
            <w:tcW w:w="2303" w:type="dxa"/>
            <w:gridSpan w:val="3"/>
            <w:vMerge/>
            <w:tcBorders>
              <w:top w:val="nil"/>
              <w:left w:val="nil"/>
              <w:bottom w:val="nil"/>
              <w:right w:val="single" w:sz="8" w:space="0" w:color="000000"/>
            </w:tcBorders>
            <w:vAlign w:val="center"/>
            <w:hideMark/>
          </w:tcPr>
          <w:p w14:paraId="00C3103E" w14:textId="77777777" w:rsidR="00DF7303" w:rsidRPr="00D30847" w:rsidRDefault="00DF7303" w:rsidP="00DF7303">
            <w:pPr>
              <w:spacing w:after="0" w:line="240" w:lineRule="auto"/>
              <w:rPr>
                <w:rFonts w:ascii="Arial" w:eastAsia="Times New Roman" w:hAnsi="Arial" w:cs="Arial"/>
                <w:sz w:val="12"/>
                <w:szCs w:val="12"/>
                <w:lang w:val="en-GB" w:eastAsia="mk-MK"/>
              </w:rPr>
            </w:pPr>
          </w:p>
        </w:tc>
        <w:tc>
          <w:tcPr>
            <w:tcW w:w="1836" w:type="dxa"/>
            <w:gridSpan w:val="5"/>
            <w:tcBorders>
              <w:top w:val="single" w:sz="8" w:space="0" w:color="000000"/>
              <w:left w:val="single" w:sz="8" w:space="0" w:color="000000"/>
              <w:bottom w:val="single" w:sz="8" w:space="0" w:color="000000"/>
              <w:right w:val="single" w:sz="8" w:space="0" w:color="000000"/>
            </w:tcBorders>
            <w:shd w:val="clear" w:color="000000" w:fill="FFFF99"/>
            <w:vAlign w:val="center"/>
            <w:hideMark/>
          </w:tcPr>
          <w:p w14:paraId="5652D6EA" w14:textId="2A6C2771"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Percentage of audit scope of  total public expenditures</w:t>
            </w:r>
          </w:p>
        </w:tc>
        <w:tc>
          <w:tcPr>
            <w:tcW w:w="1194" w:type="dxa"/>
            <w:gridSpan w:val="2"/>
            <w:tcBorders>
              <w:top w:val="single" w:sz="8" w:space="0" w:color="000000"/>
              <w:left w:val="single" w:sz="8" w:space="0" w:color="000000"/>
              <w:bottom w:val="single" w:sz="8" w:space="0" w:color="000000"/>
            </w:tcBorders>
            <w:shd w:val="clear" w:color="000000" w:fill="FFFF99"/>
            <w:vAlign w:val="center"/>
            <w:hideMark/>
          </w:tcPr>
          <w:p w14:paraId="430BB849" w14:textId="3E52B65E"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SAO Annual report on performed audits and operations</w:t>
            </w:r>
          </w:p>
        </w:tc>
        <w:tc>
          <w:tcPr>
            <w:tcW w:w="1418" w:type="dxa"/>
            <w:gridSpan w:val="3"/>
            <w:shd w:val="clear" w:color="000000" w:fill="FFFF99"/>
            <w:vAlign w:val="center"/>
            <w:hideMark/>
          </w:tcPr>
          <w:p w14:paraId="33A98F54"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59%</w:t>
            </w:r>
          </w:p>
        </w:tc>
        <w:tc>
          <w:tcPr>
            <w:tcW w:w="1644" w:type="dxa"/>
            <w:gridSpan w:val="3"/>
            <w:shd w:val="clear" w:color="000000" w:fill="FFFF99"/>
            <w:vAlign w:val="center"/>
            <w:hideMark/>
          </w:tcPr>
          <w:p w14:paraId="0AEC55F2" w14:textId="422BBE0D"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≥60,5%</w:t>
            </w:r>
          </w:p>
        </w:tc>
        <w:tc>
          <w:tcPr>
            <w:tcW w:w="1758" w:type="dxa"/>
            <w:gridSpan w:val="4"/>
            <w:shd w:val="clear" w:color="000000" w:fill="FFFF99"/>
            <w:vAlign w:val="center"/>
            <w:hideMark/>
          </w:tcPr>
          <w:p w14:paraId="27A9E2E2" w14:textId="2326D9E8"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≥61%</w:t>
            </w:r>
          </w:p>
        </w:tc>
        <w:tc>
          <w:tcPr>
            <w:tcW w:w="1842" w:type="dxa"/>
            <w:gridSpan w:val="4"/>
            <w:shd w:val="clear" w:color="000000" w:fill="FFFF99"/>
            <w:vAlign w:val="center"/>
            <w:hideMark/>
          </w:tcPr>
          <w:p w14:paraId="3B71B3E5" w14:textId="24826350"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≥61,5%</w:t>
            </w:r>
          </w:p>
        </w:tc>
        <w:tc>
          <w:tcPr>
            <w:tcW w:w="1506" w:type="dxa"/>
            <w:gridSpan w:val="4"/>
            <w:shd w:val="clear" w:color="000000" w:fill="FFFF99"/>
            <w:vAlign w:val="center"/>
            <w:hideMark/>
          </w:tcPr>
          <w:p w14:paraId="140F3016" w14:textId="3928B939"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≥62%</w:t>
            </w:r>
          </w:p>
        </w:tc>
      </w:tr>
      <w:tr w:rsidR="00DF7303" w:rsidRPr="00D30847" w14:paraId="74E55DF5" w14:textId="77777777" w:rsidTr="00FD4DDE">
        <w:trPr>
          <w:gridBefore w:val="3"/>
          <w:gridAfter w:val="1"/>
          <w:wBefore w:w="37" w:type="dxa"/>
          <w:wAfter w:w="52" w:type="dxa"/>
          <w:trHeight w:val="1398"/>
          <w:jc w:val="center"/>
        </w:trPr>
        <w:tc>
          <w:tcPr>
            <w:tcW w:w="2303" w:type="dxa"/>
            <w:gridSpan w:val="3"/>
            <w:vMerge/>
            <w:tcBorders>
              <w:top w:val="nil"/>
              <w:left w:val="nil"/>
              <w:bottom w:val="nil"/>
              <w:right w:val="single" w:sz="8" w:space="0" w:color="000000"/>
            </w:tcBorders>
            <w:vAlign w:val="center"/>
            <w:hideMark/>
          </w:tcPr>
          <w:p w14:paraId="1683FC00" w14:textId="77777777" w:rsidR="00DF7303" w:rsidRPr="00D30847" w:rsidRDefault="00DF7303" w:rsidP="00DF7303">
            <w:pPr>
              <w:spacing w:after="0" w:line="240" w:lineRule="auto"/>
              <w:rPr>
                <w:rFonts w:ascii="Arial" w:eastAsia="Times New Roman" w:hAnsi="Arial" w:cs="Arial"/>
                <w:sz w:val="12"/>
                <w:szCs w:val="12"/>
                <w:lang w:val="en-GB" w:eastAsia="mk-MK"/>
              </w:rPr>
            </w:pPr>
          </w:p>
        </w:tc>
        <w:tc>
          <w:tcPr>
            <w:tcW w:w="1836" w:type="dxa"/>
            <w:gridSpan w:val="5"/>
            <w:tcBorders>
              <w:top w:val="single" w:sz="8" w:space="0" w:color="000000"/>
              <w:left w:val="single" w:sz="8" w:space="0" w:color="000000"/>
              <w:bottom w:val="single" w:sz="8" w:space="0" w:color="000000"/>
              <w:right w:val="single" w:sz="8" w:space="0" w:color="000000"/>
            </w:tcBorders>
            <w:shd w:val="clear" w:color="000000" w:fill="FFFF99"/>
            <w:vAlign w:val="center"/>
            <w:hideMark/>
          </w:tcPr>
          <w:p w14:paraId="6067507C" w14:textId="2E499C8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Perception of stakeholders' on SAO  added value</w:t>
            </w:r>
          </w:p>
        </w:tc>
        <w:tc>
          <w:tcPr>
            <w:tcW w:w="1194" w:type="dxa"/>
            <w:gridSpan w:val="2"/>
            <w:tcBorders>
              <w:top w:val="single" w:sz="8" w:space="0" w:color="000000"/>
              <w:left w:val="single" w:sz="8" w:space="0" w:color="000000"/>
              <w:bottom w:val="single" w:sz="8" w:space="0" w:color="000000"/>
            </w:tcBorders>
            <w:shd w:val="clear" w:color="000000" w:fill="FFFF99"/>
            <w:vAlign w:val="center"/>
            <w:hideMark/>
          </w:tcPr>
          <w:p w14:paraId="76877FA2" w14:textId="62609F8E"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Results of stakeholder surveys on the added value of SAO</w:t>
            </w:r>
          </w:p>
        </w:tc>
        <w:tc>
          <w:tcPr>
            <w:tcW w:w="1418" w:type="dxa"/>
            <w:gridSpan w:val="3"/>
            <w:shd w:val="clear" w:color="000000" w:fill="FFFF99"/>
            <w:vAlign w:val="center"/>
            <w:hideMark/>
          </w:tcPr>
          <w:p w14:paraId="47385AD8" w14:textId="0C1665EB"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Progress has been made in raising public awareness of the SAO's activities, increasing media interest, as well as in implementing the SAO Communication Strategy</w:t>
            </w:r>
          </w:p>
        </w:tc>
        <w:tc>
          <w:tcPr>
            <w:tcW w:w="1644" w:type="dxa"/>
            <w:gridSpan w:val="3"/>
            <w:shd w:val="clear" w:color="000000" w:fill="FFFF99"/>
            <w:vAlign w:val="center"/>
            <w:hideMark/>
          </w:tcPr>
          <w:p w14:paraId="5801E703" w14:textId="34FC71A9"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Stakeholders' perception of the added value of SAO-81%</w:t>
            </w:r>
          </w:p>
        </w:tc>
        <w:tc>
          <w:tcPr>
            <w:tcW w:w="1758" w:type="dxa"/>
            <w:gridSpan w:val="4"/>
            <w:shd w:val="clear" w:color="000000" w:fill="FFFF99"/>
            <w:vAlign w:val="center"/>
            <w:hideMark/>
          </w:tcPr>
          <w:p w14:paraId="5C08300F" w14:textId="1C765569"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Stakeholders' perception of the added value of SAO-82%</w:t>
            </w:r>
          </w:p>
        </w:tc>
        <w:tc>
          <w:tcPr>
            <w:tcW w:w="1842" w:type="dxa"/>
            <w:gridSpan w:val="4"/>
            <w:shd w:val="clear" w:color="000000" w:fill="FFFF99"/>
            <w:vAlign w:val="center"/>
            <w:hideMark/>
          </w:tcPr>
          <w:p w14:paraId="4128A4B6" w14:textId="60A4C304"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Stakeholders' perception of the added value of SAO-83%</w:t>
            </w:r>
          </w:p>
        </w:tc>
        <w:tc>
          <w:tcPr>
            <w:tcW w:w="1506" w:type="dxa"/>
            <w:gridSpan w:val="4"/>
            <w:shd w:val="clear" w:color="000000" w:fill="FFFF99"/>
            <w:vAlign w:val="center"/>
            <w:hideMark/>
          </w:tcPr>
          <w:p w14:paraId="4F43BE39" w14:textId="51816B95"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Stakeholders' perception of the added value of SAO-85%</w:t>
            </w:r>
          </w:p>
        </w:tc>
      </w:tr>
      <w:tr w:rsidR="00DF7303" w:rsidRPr="00D30847" w14:paraId="304BA504" w14:textId="77777777" w:rsidTr="00FD4DDE">
        <w:trPr>
          <w:gridBefore w:val="3"/>
          <w:gridAfter w:val="1"/>
          <w:wBefore w:w="37" w:type="dxa"/>
          <w:wAfter w:w="52" w:type="dxa"/>
          <w:trHeight w:val="239"/>
          <w:jc w:val="center"/>
        </w:trPr>
        <w:tc>
          <w:tcPr>
            <w:tcW w:w="2303" w:type="dxa"/>
            <w:gridSpan w:val="3"/>
            <w:vMerge/>
            <w:tcBorders>
              <w:top w:val="nil"/>
              <w:left w:val="nil"/>
              <w:bottom w:val="nil"/>
              <w:right w:val="single" w:sz="8" w:space="0" w:color="000000"/>
            </w:tcBorders>
            <w:vAlign w:val="center"/>
            <w:hideMark/>
          </w:tcPr>
          <w:p w14:paraId="1E526443" w14:textId="77777777" w:rsidR="00DF7303" w:rsidRPr="00D30847" w:rsidRDefault="00DF7303" w:rsidP="00DF7303">
            <w:pPr>
              <w:spacing w:after="0" w:line="240" w:lineRule="auto"/>
              <w:rPr>
                <w:rFonts w:ascii="Arial" w:eastAsia="Times New Roman" w:hAnsi="Arial" w:cs="Arial"/>
                <w:sz w:val="12"/>
                <w:szCs w:val="12"/>
                <w:lang w:val="en-GB" w:eastAsia="mk-MK"/>
              </w:rPr>
            </w:pPr>
          </w:p>
        </w:tc>
        <w:tc>
          <w:tcPr>
            <w:tcW w:w="1836" w:type="dxa"/>
            <w:gridSpan w:val="5"/>
            <w:tcBorders>
              <w:top w:val="single" w:sz="8" w:space="0" w:color="000000"/>
              <w:left w:val="single" w:sz="8" w:space="0" w:color="000000"/>
              <w:bottom w:val="single" w:sz="8" w:space="0" w:color="000000"/>
              <w:right w:val="single" w:sz="8" w:space="0" w:color="000000"/>
            </w:tcBorders>
            <w:shd w:val="clear" w:color="000000" w:fill="9BD2ED"/>
            <w:vAlign w:val="center"/>
            <w:hideMark/>
          </w:tcPr>
          <w:p w14:paraId="59DD1350" w14:textId="77777777"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Activity</w:t>
            </w:r>
          </w:p>
        </w:tc>
        <w:tc>
          <w:tcPr>
            <w:tcW w:w="1194" w:type="dxa"/>
            <w:gridSpan w:val="2"/>
            <w:tcBorders>
              <w:top w:val="single" w:sz="8" w:space="0" w:color="000000"/>
              <w:left w:val="single" w:sz="8" w:space="0" w:color="000000"/>
              <w:bottom w:val="single" w:sz="8" w:space="0" w:color="000000"/>
            </w:tcBorders>
            <w:shd w:val="clear" w:color="000000" w:fill="9BD2ED"/>
            <w:vAlign w:val="center"/>
            <w:hideMark/>
          </w:tcPr>
          <w:p w14:paraId="113ACE04" w14:textId="2ACC365C"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Period of realization</w:t>
            </w:r>
          </w:p>
        </w:tc>
        <w:tc>
          <w:tcPr>
            <w:tcW w:w="1418" w:type="dxa"/>
            <w:gridSpan w:val="3"/>
            <w:shd w:val="clear" w:color="000000" w:fill="9BD2ED"/>
            <w:vAlign w:val="center"/>
            <w:hideMark/>
          </w:tcPr>
          <w:p w14:paraId="17FE1CCA" w14:textId="774E34AB"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Responsible institution</w:t>
            </w:r>
          </w:p>
        </w:tc>
        <w:tc>
          <w:tcPr>
            <w:tcW w:w="1644" w:type="dxa"/>
            <w:gridSpan w:val="3"/>
            <w:shd w:val="clear" w:color="000000" w:fill="9BD2ED"/>
            <w:vAlign w:val="center"/>
            <w:hideMark/>
          </w:tcPr>
          <w:p w14:paraId="0AA320BE" w14:textId="0E478EBE"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Other partners</w:t>
            </w:r>
          </w:p>
        </w:tc>
        <w:tc>
          <w:tcPr>
            <w:tcW w:w="1758" w:type="dxa"/>
            <w:gridSpan w:val="4"/>
            <w:shd w:val="clear" w:color="000000" w:fill="9BD2ED"/>
            <w:vAlign w:val="center"/>
            <w:hideMark/>
          </w:tcPr>
          <w:p w14:paraId="2F2BC4B5" w14:textId="77777777"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Costs</w:t>
            </w:r>
          </w:p>
        </w:tc>
        <w:tc>
          <w:tcPr>
            <w:tcW w:w="1842" w:type="dxa"/>
            <w:gridSpan w:val="4"/>
            <w:shd w:val="clear" w:color="000000" w:fill="9BD2ED"/>
            <w:vAlign w:val="center"/>
            <w:hideMark/>
          </w:tcPr>
          <w:p w14:paraId="3D26299F" w14:textId="11DAF797"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Source of financing</w:t>
            </w:r>
          </w:p>
        </w:tc>
        <w:tc>
          <w:tcPr>
            <w:tcW w:w="1506" w:type="dxa"/>
            <w:gridSpan w:val="4"/>
            <w:shd w:val="clear" w:color="000000" w:fill="9BD2ED"/>
            <w:vAlign w:val="center"/>
            <w:hideMark/>
          </w:tcPr>
          <w:p w14:paraId="7C1798BE" w14:textId="77777777"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 </w:t>
            </w:r>
          </w:p>
        </w:tc>
      </w:tr>
      <w:tr w:rsidR="00DF7303" w:rsidRPr="00D30847" w14:paraId="18D17CD8" w14:textId="77777777" w:rsidTr="00FD4DDE">
        <w:trPr>
          <w:gridBefore w:val="3"/>
          <w:gridAfter w:val="1"/>
          <w:wBefore w:w="37" w:type="dxa"/>
          <w:wAfter w:w="52" w:type="dxa"/>
          <w:trHeight w:val="961"/>
          <w:jc w:val="center"/>
        </w:trPr>
        <w:tc>
          <w:tcPr>
            <w:tcW w:w="2303" w:type="dxa"/>
            <w:gridSpan w:val="3"/>
            <w:vMerge/>
            <w:tcBorders>
              <w:top w:val="nil"/>
              <w:left w:val="nil"/>
              <w:bottom w:val="nil"/>
              <w:right w:val="single" w:sz="8" w:space="0" w:color="000000"/>
            </w:tcBorders>
            <w:vAlign w:val="center"/>
            <w:hideMark/>
          </w:tcPr>
          <w:p w14:paraId="610644D2" w14:textId="77777777" w:rsidR="00DF7303" w:rsidRPr="00D30847" w:rsidRDefault="00DF7303" w:rsidP="00DF7303">
            <w:pPr>
              <w:spacing w:after="0" w:line="240" w:lineRule="auto"/>
              <w:rPr>
                <w:rFonts w:ascii="Arial" w:eastAsia="Times New Roman" w:hAnsi="Arial" w:cs="Arial"/>
                <w:sz w:val="12"/>
                <w:szCs w:val="12"/>
                <w:lang w:val="en-GB" w:eastAsia="mk-MK"/>
              </w:rPr>
            </w:pPr>
          </w:p>
        </w:tc>
        <w:tc>
          <w:tcPr>
            <w:tcW w:w="1836" w:type="dxa"/>
            <w:gridSpan w:val="5"/>
            <w:tcBorders>
              <w:top w:val="single" w:sz="8" w:space="0" w:color="000000"/>
              <w:left w:val="single" w:sz="8" w:space="0" w:color="000000"/>
              <w:bottom w:val="single" w:sz="8" w:space="0" w:color="000000"/>
              <w:right w:val="single" w:sz="8" w:space="0" w:color="000000"/>
            </w:tcBorders>
            <w:shd w:val="clear" w:color="000000" w:fill="FFFF99"/>
            <w:vAlign w:val="center"/>
            <w:hideMark/>
          </w:tcPr>
          <w:p w14:paraId="488B193C" w14:textId="74823FA1"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 Implementation of  adopted strategic, planning and methodological acts of the SAO and adoption of new methodological acts of SAO</w:t>
            </w:r>
          </w:p>
        </w:tc>
        <w:tc>
          <w:tcPr>
            <w:tcW w:w="1194" w:type="dxa"/>
            <w:gridSpan w:val="2"/>
            <w:tcBorders>
              <w:top w:val="single" w:sz="8" w:space="0" w:color="000000"/>
              <w:left w:val="single" w:sz="8" w:space="0" w:color="000000"/>
              <w:bottom w:val="single" w:sz="8" w:space="0" w:color="000000"/>
            </w:tcBorders>
            <w:shd w:val="clear" w:color="000000" w:fill="FFFF99"/>
            <w:vAlign w:val="center"/>
            <w:hideMark/>
          </w:tcPr>
          <w:p w14:paraId="1B53F0AF" w14:textId="1550986D"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2025 - 2028</w:t>
            </w:r>
          </w:p>
        </w:tc>
        <w:tc>
          <w:tcPr>
            <w:tcW w:w="1418" w:type="dxa"/>
            <w:gridSpan w:val="3"/>
            <w:shd w:val="clear" w:color="000000" w:fill="FFFF99"/>
            <w:vAlign w:val="center"/>
            <w:hideMark/>
          </w:tcPr>
          <w:p w14:paraId="7E4533E6"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SAO</w:t>
            </w:r>
          </w:p>
        </w:tc>
        <w:tc>
          <w:tcPr>
            <w:tcW w:w="1644" w:type="dxa"/>
            <w:gridSpan w:val="3"/>
            <w:shd w:val="clear" w:color="000000" w:fill="FFFF99"/>
            <w:vAlign w:val="center"/>
            <w:hideMark/>
          </w:tcPr>
          <w:p w14:paraId="3FE505F3" w14:textId="3159B8D1"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c>
          <w:tcPr>
            <w:tcW w:w="1758" w:type="dxa"/>
            <w:gridSpan w:val="4"/>
            <w:shd w:val="clear" w:color="000000" w:fill="FFFF99"/>
            <w:vAlign w:val="center"/>
            <w:hideMark/>
          </w:tcPr>
          <w:p w14:paraId="47DE6291" w14:textId="0A317143"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500.000</w:t>
            </w:r>
          </w:p>
        </w:tc>
        <w:tc>
          <w:tcPr>
            <w:tcW w:w="1842" w:type="dxa"/>
            <w:gridSpan w:val="4"/>
            <w:shd w:val="clear" w:color="000000" w:fill="FFFF99"/>
            <w:vAlign w:val="center"/>
            <w:hideMark/>
          </w:tcPr>
          <w:p w14:paraId="397842BF" w14:textId="3B14B7A3"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External funding</w:t>
            </w:r>
          </w:p>
          <w:p w14:paraId="55A56CB5" w14:textId="77777777"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WFD, NDI, USAID, UNDP, </w:t>
            </w:r>
            <w:proofErr w:type="spellStart"/>
            <w:r w:rsidRPr="00D30847">
              <w:rPr>
                <w:rFonts w:ascii="Arial" w:eastAsia="Times New Roman" w:hAnsi="Arial" w:cs="Arial"/>
                <w:sz w:val="12"/>
                <w:szCs w:val="12"/>
                <w:lang w:val="en-GB" w:eastAsia="mk-MK"/>
              </w:rPr>
              <w:t>UnWomen</w:t>
            </w:r>
            <w:proofErr w:type="spellEnd"/>
            <w:r w:rsidRPr="00D30847">
              <w:rPr>
                <w:rFonts w:ascii="Arial" w:eastAsia="Times New Roman" w:hAnsi="Arial" w:cs="Arial"/>
                <w:sz w:val="12"/>
                <w:szCs w:val="12"/>
                <w:lang w:val="en-GB" w:eastAsia="mk-MK"/>
              </w:rPr>
              <w:t xml:space="preserve"> and others</w:t>
            </w:r>
          </w:p>
          <w:p w14:paraId="564C8A17" w14:textId="4C07A4C5" w:rsidR="00DF7303" w:rsidRPr="00D30847" w:rsidRDefault="00DF7303" w:rsidP="00DF7303">
            <w:pPr>
              <w:spacing w:after="0" w:line="240" w:lineRule="auto"/>
              <w:rPr>
                <w:rFonts w:ascii="Arial" w:eastAsia="Times New Roman" w:hAnsi="Arial" w:cs="Arial"/>
                <w:sz w:val="12"/>
                <w:szCs w:val="12"/>
                <w:lang w:val="en-GB" w:eastAsia="mk-MK"/>
              </w:rPr>
            </w:pPr>
          </w:p>
        </w:tc>
        <w:tc>
          <w:tcPr>
            <w:tcW w:w="1506" w:type="dxa"/>
            <w:gridSpan w:val="4"/>
            <w:shd w:val="clear" w:color="000000" w:fill="FFFF99"/>
            <w:vAlign w:val="center"/>
            <w:hideMark/>
          </w:tcPr>
          <w:p w14:paraId="515A85F2" w14:textId="60E89E23" w:rsidR="00DF7303" w:rsidRPr="00D30847" w:rsidRDefault="00DF7303" w:rsidP="00DF7303">
            <w:pPr>
              <w:spacing w:after="0" w:line="240" w:lineRule="auto"/>
              <w:jc w:val="center"/>
              <w:rPr>
                <w:rFonts w:ascii="Arial" w:eastAsia="Times New Roman" w:hAnsi="Arial" w:cs="Arial"/>
                <w:sz w:val="12"/>
                <w:szCs w:val="12"/>
                <w:lang w:val="en-GB" w:eastAsia="mk-MK"/>
              </w:rPr>
            </w:pPr>
          </w:p>
        </w:tc>
      </w:tr>
      <w:tr w:rsidR="00DF7303" w:rsidRPr="00D30847" w14:paraId="133B39C9" w14:textId="77777777" w:rsidTr="00FD4DDE">
        <w:trPr>
          <w:gridBefore w:val="3"/>
          <w:gridAfter w:val="1"/>
          <w:wBefore w:w="37" w:type="dxa"/>
          <w:wAfter w:w="52" w:type="dxa"/>
          <w:trHeight w:val="790"/>
          <w:jc w:val="center"/>
        </w:trPr>
        <w:tc>
          <w:tcPr>
            <w:tcW w:w="2303" w:type="dxa"/>
            <w:gridSpan w:val="3"/>
            <w:vMerge/>
            <w:tcBorders>
              <w:top w:val="nil"/>
              <w:left w:val="nil"/>
              <w:bottom w:val="nil"/>
              <w:right w:val="single" w:sz="8" w:space="0" w:color="000000"/>
            </w:tcBorders>
            <w:vAlign w:val="center"/>
            <w:hideMark/>
          </w:tcPr>
          <w:p w14:paraId="37AF1B79" w14:textId="77777777" w:rsidR="00DF7303" w:rsidRPr="00D30847" w:rsidRDefault="00DF7303" w:rsidP="00DF7303">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53BDC2DA" w14:textId="45568466" w:rsidR="00DF7303" w:rsidRPr="00D30847" w:rsidRDefault="00DF7303" w:rsidP="00EA6895">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 Strengthen the capacity to conduct audits</w:t>
            </w:r>
          </w:p>
        </w:tc>
        <w:tc>
          <w:tcPr>
            <w:tcW w:w="1194" w:type="dxa"/>
            <w:gridSpan w:val="2"/>
            <w:shd w:val="clear" w:color="000000" w:fill="FFFF99"/>
            <w:vAlign w:val="center"/>
            <w:hideMark/>
          </w:tcPr>
          <w:p w14:paraId="31E9137E" w14:textId="68742771"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2025- 2028</w:t>
            </w:r>
          </w:p>
        </w:tc>
        <w:tc>
          <w:tcPr>
            <w:tcW w:w="1418" w:type="dxa"/>
            <w:gridSpan w:val="3"/>
            <w:shd w:val="clear" w:color="000000" w:fill="FFFF99"/>
            <w:vAlign w:val="center"/>
            <w:hideMark/>
          </w:tcPr>
          <w:p w14:paraId="559D8AA2"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SAO</w:t>
            </w:r>
          </w:p>
        </w:tc>
        <w:tc>
          <w:tcPr>
            <w:tcW w:w="1644" w:type="dxa"/>
            <w:gridSpan w:val="3"/>
            <w:shd w:val="clear" w:color="000000" w:fill="FFFF99"/>
            <w:vAlign w:val="center"/>
            <w:hideMark/>
          </w:tcPr>
          <w:p w14:paraId="17DC5C18" w14:textId="5A13E6C4"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c>
          <w:tcPr>
            <w:tcW w:w="1758" w:type="dxa"/>
            <w:gridSpan w:val="4"/>
            <w:shd w:val="clear" w:color="000000" w:fill="FFFF99"/>
            <w:vAlign w:val="center"/>
            <w:hideMark/>
          </w:tcPr>
          <w:p w14:paraId="69BF69AE" w14:textId="5D809341"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 5.482.000 </w:t>
            </w:r>
          </w:p>
          <w:p w14:paraId="6D4ECFC7" w14:textId="2C3AA246"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 </w:t>
            </w:r>
          </w:p>
        </w:tc>
        <w:tc>
          <w:tcPr>
            <w:tcW w:w="1842" w:type="dxa"/>
            <w:gridSpan w:val="4"/>
            <w:shd w:val="clear" w:color="000000" w:fill="FFFF99"/>
            <w:vAlign w:val="center"/>
            <w:hideMark/>
          </w:tcPr>
          <w:p w14:paraId="038605CD" w14:textId="279BC310"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External funding</w:t>
            </w:r>
          </w:p>
          <w:p w14:paraId="47992A5E" w14:textId="77777777"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WFD, NDI, USAID, UNDP, </w:t>
            </w:r>
            <w:proofErr w:type="spellStart"/>
            <w:r w:rsidRPr="00D30847">
              <w:rPr>
                <w:rFonts w:ascii="Arial" w:eastAsia="Times New Roman" w:hAnsi="Arial" w:cs="Arial"/>
                <w:sz w:val="12"/>
                <w:szCs w:val="12"/>
                <w:lang w:val="en-GB" w:eastAsia="mk-MK"/>
              </w:rPr>
              <w:t>UnWomen</w:t>
            </w:r>
            <w:proofErr w:type="spellEnd"/>
            <w:r w:rsidRPr="00D30847">
              <w:rPr>
                <w:rFonts w:ascii="Arial" w:eastAsia="Times New Roman" w:hAnsi="Arial" w:cs="Arial"/>
                <w:sz w:val="12"/>
                <w:szCs w:val="12"/>
                <w:lang w:val="en-GB" w:eastAsia="mk-MK"/>
              </w:rPr>
              <w:t xml:space="preserve"> and others</w:t>
            </w:r>
          </w:p>
        </w:tc>
        <w:tc>
          <w:tcPr>
            <w:tcW w:w="1506" w:type="dxa"/>
            <w:gridSpan w:val="4"/>
            <w:shd w:val="clear" w:color="000000" w:fill="FFFF99"/>
            <w:vAlign w:val="center"/>
            <w:hideMark/>
          </w:tcPr>
          <w:p w14:paraId="59FB2805" w14:textId="5707975B"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r>
      <w:tr w:rsidR="00DF7303" w:rsidRPr="00D30847" w14:paraId="1DEC70CB" w14:textId="77777777" w:rsidTr="00FD4DDE">
        <w:trPr>
          <w:gridBefore w:val="3"/>
          <w:gridAfter w:val="1"/>
          <w:wBefore w:w="37" w:type="dxa"/>
          <w:wAfter w:w="52" w:type="dxa"/>
          <w:trHeight w:val="1330"/>
          <w:jc w:val="center"/>
        </w:trPr>
        <w:tc>
          <w:tcPr>
            <w:tcW w:w="2303" w:type="dxa"/>
            <w:gridSpan w:val="3"/>
            <w:vMerge/>
            <w:tcBorders>
              <w:top w:val="nil"/>
              <w:left w:val="nil"/>
              <w:bottom w:val="nil"/>
              <w:right w:val="single" w:sz="8" w:space="0" w:color="000000"/>
            </w:tcBorders>
            <w:vAlign w:val="center"/>
            <w:hideMark/>
          </w:tcPr>
          <w:p w14:paraId="6224920F" w14:textId="644A4D7E" w:rsidR="00DF7303" w:rsidRPr="00D30847" w:rsidRDefault="00DF7303" w:rsidP="00DF7303">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30043293" w14:textId="47893C51"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3. Increasing the visibility of the SAO and communication with the stakeholders</w:t>
            </w:r>
          </w:p>
        </w:tc>
        <w:tc>
          <w:tcPr>
            <w:tcW w:w="1194" w:type="dxa"/>
            <w:gridSpan w:val="2"/>
            <w:shd w:val="clear" w:color="000000" w:fill="FFFF99"/>
            <w:vAlign w:val="center"/>
            <w:hideMark/>
          </w:tcPr>
          <w:p w14:paraId="2C15052C" w14:textId="52879F2C"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2025 - 2028</w:t>
            </w:r>
          </w:p>
        </w:tc>
        <w:tc>
          <w:tcPr>
            <w:tcW w:w="1418" w:type="dxa"/>
            <w:gridSpan w:val="3"/>
            <w:shd w:val="clear" w:color="000000" w:fill="FFFF99"/>
            <w:vAlign w:val="center"/>
            <w:hideMark/>
          </w:tcPr>
          <w:p w14:paraId="3D7445AC"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SAO</w:t>
            </w:r>
          </w:p>
        </w:tc>
        <w:tc>
          <w:tcPr>
            <w:tcW w:w="1644" w:type="dxa"/>
            <w:gridSpan w:val="3"/>
            <w:shd w:val="clear" w:color="000000" w:fill="FFFF99"/>
            <w:vAlign w:val="center"/>
            <w:hideMark/>
          </w:tcPr>
          <w:p w14:paraId="30A1A569" w14:textId="5BD9E963" w:rsidR="00DF7303" w:rsidRPr="00D30847" w:rsidRDefault="00DF7303" w:rsidP="00DF7303">
            <w:pPr>
              <w:spacing w:after="0" w:line="240" w:lineRule="auto"/>
              <w:jc w:val="both"/>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Stakeholders (Assembly, Government, Ministry of Finance, Public Prosecutor's Office, Ministry of Interior, State Commission for Prevention of Corruption, audited entities, the public).</w:t>
            </w:r>
          </w:p>
        </w:tc>
        <w:tc>
          <w:tcPr>
            <w:tcW w:w="1758" w:type="dxa"/>
            <w:gridSpan w:val="4"/>
            <w:shd w:val="clear" w:color="000000" w:fill="FFFF99"/>
            <w:vAlign w:val="center"/>
            <w:hideMark/>
          </w:tcPr>
          <w:p w14:paraId="44538363" w14:textId="35E614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1.000.000</w:t>
            </w:r>
          </w:p>
          <w:p w14:paraId="52E4496D" w14:textId="56ABE86E" w:rsidR="00DF7303" w:rsidRPr="00D30847" w:rsidRDefault="00DF7303" w:rsidP="00DF7303">
            <w:pPr>
              <w:spacing w:after="0" w:line="240" w:lineRule="auto"/>
              <w:rPr>
                <w:rFonts w:ascii="Arial" w:eastAsia="Times New Roman" w:hAnsi="Arial" w:cs="Arial"/>
                <w:sz w:val="12"/>
                <w:szCs w:val="12"/>
                <w:lang w:val="en-GB" w:eastAsia="mk-MK"/>
              </w:rPr>
            </w:pPr>
          </w:p>
        </w:tc>
        <w:tc>
          <w:tcPr>
            <w:tcW w:w="1842" w:type="dxa"/>
            <w:gridSpan w:val="4"/>
            <w:shd w:val="clear" w:color="000000" w:fill="FFFF99"/>
            <w:vAlign w:val="center"/>
            <w:hideMark/>
          </w:tcPr>
          <w:p w14:paraId="1AE1B9FC" w14:textId="33037321"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External funding</w:t>
            </w:r>
          </w:p>
          <w:p w14:paraId="60A8B4CA" w14:textId="77777777"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WFD, NDI, USAID, UNDP, </w:t>
            </w:r>
            <w:proofErr w:type="spellStart"/>
            <w:r w:rsidRPr="00D30847">
              <w:rPr>
                <w:rFonts w:ascii="Arial" w:eastAsia="Times New Roman" w:hAnsi="Arial" w:cs="Arial"/>
                <w:sz w:val="12"/>
                <w:szCs w:val="12"/>
                <w:lang w:val="en-GB" w:eastAsia="mk-MK"/>
              </w:rPr>
              <w:t>UnWomen</w:t>
            </w:r>
            <w:proofErr w:type="spellEnd"/>
            <w:r w:rsidRPr="00D30847">
              <w:rPr>
                <w:rFonts w:ascii="Arial" w:eastAsia="Times New Roman" w:hAnsi="Arial" w:cs="Arial"/>
                <w:sz w:val="12"/>
                <w:szCs w:val="12"/>
                <w:lang w:val="en-GB" w:eastAsia="mk-MK"/>
              </w:rPr>
              <w:t xml:space="preserve"> and others</w:t>
            </w:r>
          </w:p>
        </w:tc>
        <w:tc>
          <w:tcPr>
            <w:tcW w:w="1506" w:type="dxa"/>
            <w:gridSpan w:val="4"/>
            <w:shd w:val="clear" w:color="000000" w:fill="FFFF99"/>
            <w:vAlign w:val="center"/>
            <w:hideMark/>
          </w:tcPr>
          <w:p w14:paraId="432C84B8" w14:textId="59465473" w:rsidR="00DF7303" w:rsidRPr="00D30847" w:rsidRDefault="00DF7303" w:rsidP="00DF7303">
            <w:pPr>
              <w:spacing w:after="0" w:line="240" w:lineRule="auto"/>
              <w:jc w:val="center"/>
              <w:rPr>
                <w:rFonts w:ascii="Arial" w:eastAsia="Times New Roman" w:hAnsi="Arial" w:cs="Arial"/>
                <w:sz w:val="12"/>
                <w:szCs w:val="12"/>
                <w:lang w:val="en-GB" w:eastAsia="mk-MK"/>
              </w:rPr>
            </w:pPr>
          </w:p>
        </w:tc>
      </w:tr>
      <w:tr w:rsidR="00DF7303" w:rsidRPr="00D30847" w14:paraId="028197C6" w14:textId="77777777" w:rsidTr="00FD4DDE">
        <w:trPr>
          <w:gridBefore w:val="3"/>
          <w:gridAfter w:val="1"/>
          <w:wBefore w:w="37" w:type="dxa"/>
          <w:wAfter w:w="52" w:type="dxa"/>
          <w:trHeight w:val="250"/>
          <w:jc w:val="center"/>
        </w:trPr>
        <w:tc>
          <w:tcPr>
            <w:tcW w:w="13501" w:type="dxa"/>
            <w:gridSpan w:val="28"/>
            <w:shd w:val="clear" w:color="000000" w:fill="1F3864"/>
            <w:vAlign w:val="center"/>
            <w:hideMark/>
          </w:tcPr>
          <w:p w14:paraId="12AFEF72" w14:textId="5F4F7670" w:rsidR="00DF7303" w:rsidRPr="00D30847" w:rsidRDefault="00DF7303" w:rsidP="00DF7303">
            <w:pPr>
              <w:spacing w:after="0" w:line="240" w:lineRule="auto"/>
              <w:jc w:val="both"/>
              <w:rPr>
                <w:rFonts w:ascii="Arial" w:eastAsia="Times New Roman" w:hAnsi="Arial" w:cs="Arial"/>
                <w:b/>
                <w:bCs/>
                <w:color w:val="FFFFFF"/>
                <w:sz w:val="12"/>
                <w:szCs w:val="12"/>
                <w:lang w:val="en-GB" w:eastAsia="mk-MK"/>
              </w:rPr>
            </w:pPr>
            <w:r w:rsidRPr="00D30847">
              <w:rPr>
                <w:rFonts w:ascii="Arial" w:eastAsia="Times New Roman" w:hAnsi="Arial" w:cs="Arial"/>
                <w:b/>
                <w:bCs/>
                <w:color w:val="FFFFFF"/>
                <w:sz w:val="12"/>
                <w:szCs w:val="12"/>
                <w:lang w:val="en-GB" w:eastAsia="mk-MK"/>
              </w:rPr>
              <w:lastRenderedPageBreak/>
              <w:t>PILLAR VII. External audit and parliamentary oversight</w:t>
            </w:r>
          </w:p>
        </w:tc>
      </w:tr>
      <w:tr w:rsidR="00DF7303" w:rsidRPr="00D30847" w14:paraId="0FAA86E9" w14:textId="77777777" w:rsidTr="00FD4DDE">
        <w:trPr>
          <w:gridBefore w:val="3"/>
          <w:gridAfter w:val="1"/>
          <w:wBefore w:w="37" w:type="dxa"/>
          <w:wAfter w:w="52" w:type="dxa"/>
          <w:trHeight w:val="277"/>
          <w:jc w:val="center"/>
        </w:trPr>
        <w:tc>
          <w:tcPr>
            <w:tcW w:w="13501" w:type="dxa"/>
            <w:gridSpan w:val="28"/>
            <w:shd w:val="clear" w:color="000000" w:fill="1F3864"/>
            <w:vAlign w:val="center"/>
            <w:hideMark/>
          </w:tcPr>
          <w:p w14:paraId="40A8329D" w14:textId="4D1A0BF6" w:rsidR="00DF7303" w:rsidRPr="00D30847" w:rsidRDefault="00DF7303" w:rsidP="00DF7303">
            <w:pPr>
              <w:spacing w:after="0" w:line="240" w:lineRule="auto"/>
              <w:jc w:val="both"/>
              <w:rPr>
                <w:rFonts w:ascii="Arial" w:eastAsia="Times New Roman" w:hAnsi="Arial" w:cs="Arial"/>
                <w:b/>
                <w:bCs/>
                <w:color w:val="FFFFFF"/>
                <w:sz w:val="12"/>
                <w:szCs w:val="12"/>
                <w:lang w:val="en-GB" w:eastAsia="mk-MK"/>
              </w:rPr>
            </w:pPr>
            <w:r w:rsidRPr="00D30847">
              <w:rPr>
                <w:rFonts w:ascii="Arial" w:eastAsia="Times New Roman" w:hAnsi="Arial" w:cs="Arial"/>
                <w:b/>
                <w:bCs/>
                <w:color w:val="FFFFFF"/>
                <w:sz w:val="12"/>
                <w:szCs w:val="12"/>
                <w:lang w:val="en-GB" w:eastAsia="mk-MK"/>
              </w:rPr>
              <w:t>PRIORITY 2. Parliamentary oversight</w:t>
            </w:r>
          </w:p>
        </w:tc>
      </w:tr>
      <w:tr w:rsidR="00DF7303" w:rsidRPr="00D30847" w14:paraId="615F62C9" w14:textId="77777777" w:rsidTr="00FD4DDE">
        <w:trPr>
          <w:gridBefore w:val="3"/>
          <w:gridAfter w:val="1"/>
          <w:wBefore w:w="37" w:type="dxa"/>
          <w:wAfter w:w="52" w:type="dxa"/>
          <w:trHeight w:val="271"/>
          <w:jc w:val="center"/>
        </w:trPr>
        <w:tc>
          <w:tcPr>
            <w:tcW w:w="2303" w:type="dxa"/>
            <w:gridSpan w:val="3"/>
            <w:shd w:val="clear" w:color="000000" w:fill="9BD2ED"/>
            <w:vAlign w:val="center"/>
            <w:hideMark/>
          </w:tcPr>
          <w:p w14:paraId="1C0642E8" w14:textId="77777777"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Outcome(s)</w:t>
            </w:r>
          </w:p>
        </w:tc>
        <w:tc>
          <w:tcPr>
            <w:tcW w:w="1836" w:type="dxa"/>
            <w:gridSpan w:val="5"/>
            <w:shd w:val="clear" w:color="000000" w:fill="9BD2ED"/>
            <w:vAlign w:val="center"/>
            <w:hideMark/>
          </w:tcPr>
          <w:p w14:paraId="374182D7" w14:textId="1E5B4D2F"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Performance Indicator</w:t>
            </w:r>
          </w:p>
        </w:tc>
        <w:tc>
          <w:tcPr>
            <w:tcW w:w="1194" w:type="dxa"/>
            <w:gridSpan w:val="2"/>
            <w:shd w:val="clear" w:color="000000" w:fill="9BD2ED"/>
            <w:vAlign w:val="center"/>
            <w:hideMark/>
          </w:tcPr>
          <w:p w14:paraId="674553A9" w14:textId="2592CA53"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Data Source</w:t>
            </w:r>
          </w:p>
        </w:tc>
        <w:tc>
          <w:tcPr>
            <w:tcW w:w="1418" w:type="dxa"/>
            <w:gridSpan w:val="3"/>
            <w:shd w:val="clear" w:color="000000" w:fill="9BD2ED"/>
            <w:vAlign w:val="center"/>
            <w:hideMark/>
          </w:tcPr>
          <w:p w14:paraId="69A76743" w14:textId="37F22F6E"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Baseline FY23</w:t>
            </w:r>
          </w:p>
        </w:tc>
        <w:tc>
          <w:tcPr>
            <w:tcW w:w="1644" w:type="dxa"/>
            <w:gridSpan w:val="3"/>
            <w:shd w:val="clear" w:color="000000" w:fill="9BD2ED"/>
            <w:vAlign w:val="center"/>
            <w:hideMark/>
          </w:tcPr>
          <w:p w14:paraId="5631729E" w14:textId="61125DA2"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FY25</w:t>
            </w:r>
          </w:p>
        </w:tc>
        <w:tc>
          <w:tcPr>
            <w:tcW w:w="1758" w:type="dxa"/>
            <w:gridSpan w:val="4"/>
            <w:shd w:val="clear" w:color="000000" w:fill="9BD2ED"/>
            <w:vAlign w:val="center"/>
            <w:hideMark/>
          </w:tcPr>
          <w:p w14:paraId="42070C36" w14:textId="189F056B"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FY26</w:t>
            </w:r>
          </w:p>
        </w:tc>
        <w:tc>
          <w:tcPr>
            <w:tcW w:w="1842" w:type="dxa"/>
            <w:gridSpan w:val="4"/>
            <w:shd w:val="clear" w:color="000000" w:fill="9BD2ED"/>
            <w:vAlign w:val="center"/>
            <w:hideMark/>
          </w:tcPr>
          <w:p w14:paraId="236C5447" w14:textId="279F8D20"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FY27</w:t>
            </w:r>
          </w:p>
        </w:tc>
        <w:tc>
          <w:tcPr>
            <w:tcW w:w="1506" w:type="dxa"/>
            <w:gridSpan w:val="4"/>
            <w:shd w:val="clear" w:color="000000" w:fill="9BD2ED"/>
            <w:vAlign w:val="center"/>
            <w:hideMark/>
          </w:tcPr>
          <w:p w14:paraId="0DE9E769" w14:textId="2EF5C165"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FY28</w:t>
            </w:r>
          </w:p>
        </w:tc>
      </w:tr>
      <w:tr w:rsidR="00DF7303" w:rsidRPr="00D30847" w14:paraId="5F270C21" w14:textId="77777777" w:rsidTr="00FD4DDE">
        <w:trPr>
          <w:gridBefore w:val="3"/>
          <w:gridAfter w:val="1"/>
          <w:wBefore w:w="37" w:type="dxa"/>
          <w:wAfter w:w="52" w:type="dxa"/>
          <w:trHeight w:val="655"/>
          <w:jc w:val="center"/>
        </w:trPr>
        <w:tc>
          <w:tcPr>
            <w:tcW w:w="2303" w:type="dxa"/>
            <w:gridSpan w:val="3"/>
            <w:tcBorders>
              <w:bottom w:val="single" w:sz="8" w:space="0" w:color="000000"/>
            </w:tcBorders>
            <w:shd w:val="clear" w:color="000000" w:fill="FFFF99"/>
            <w:vAlign w:val="center"/>
            <w:hideMark/>
          </w:tcPr>
          <w:p w14:paraId="235DA957" w14:textId="2A609F81"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I. Enhanced effects of audit</w:t>
            </w:r>
          </w:p>
        </w:tc>
        <w:tc>
          <w:tcPr>
            <w:tcW w:w="1836" w:type="dxa"/>
            <w:gridSpan w:val="5"/>
            <w:tcBorders>
              <w:bottom w:val="single" w:sz="8" w:space="0" w:color="000000"/>
            </w:tcBorders>
            <w:shd w:val="clear" w:color="000000" w:fill="FFFF99"/>
            <w:vAlign w:val="center"/>
            <w:hideMark/>
          </w:tcPr>
          <w:p w14:paraId="5B362CCB" w14:textId="039EC80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Percentage of external audit recommendations for which corrective measures have been taken</w:t>
            </w:r>
          </w:p>
        </w:tc>
        <w:tc>
          <w:tcPr>
            <w:tcW w:w="1194" w:type="dxa"/>
            <w:gridSpan w:val="2"/>
            <w:tcBorders>
              <w:bottom w:val="single" w:sz="8" w:space="0" w:color="000000"/>
            </w:tcBorders>
            <w:shd w:val="clear" w:color="000000" w:fill="FFFF99"/>
            <w:vAlign w:val="center"/>
            <w:hideMark/>
          </w:tcPr>
          <w:p w14:paraId="48615ECF" w14:textId="6186F196"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SAO Annual report on the performed audits and operation</w:t>
            </w:r>
          </w:p>
        </w:tc>
        <w:tc>
          <w:tcPr>
            <w:tcW w:w="1418" w:type="dxa"/>
            <w:gridSpan w:val="3"/>
            <w:tcBorders>
              <w:bottom w:val="single" w:sz="8" w:space="0" w:color="000000"/>
            </w:tcBorders>
            <w:shd w:val="clear" w:color="000000" w:fill="FFFF99"/>
            <w:vAlign w:val="center"/>
            <w:hideMark/>
          </w:tcPr>
          <w:p w14:paraId="5A7EF6BA" w14:textId="2508FF15"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71%</w:t>
            </w:r>
          </w:p>
        </w:tc>
        <w:tc>
          <w:tcPr>
            <w:tcW w:w="1644" w:type="dxa"/>
            <w:gridSpan w:val="3"/>
            <w:tcBorders>
              <w:bottom w:val="single" w:sz="8" w:space="0" w:color="000000"/>
            </w:tcBorders>
            <w:shd w:val="clear" w:color="000000" w:fill="FFFF99"/>
            <w:vAlign w:val="center"/>
            <w:hideMark/>
          </w:tcPr>
          <w:p w14:paraId="53CC1B01"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≥72%</w:t>
            </w:r>
          </w:p>
        </w:tc>
        <w:tc>
          <w:tcPr>
            <w:tcW w:w="1758" w:type="dxa"/>
            <w:gridSpan w:val="4"/>
            <w:tcBorders>
              <w:bottom w:val="single" w:sz="8" w:space="0" w:color="000000"/>
            </w:tcBorders>
            <w:shd w:val="clear" w:color="000000" w:fill="FFFF99"/>
            <w:vAlign w:val="center"/>
            <w:hideMark/>
          </w:tcPr>
          <w:p w14:paraId="5834E29C"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≥74%</w:t>
            </w:r>
          </w:p>
        </w:tc>
        <w:tc>
          <w:tcPr>
            <w:tcW w:w="1842" w:type="dxa"/>
            <w:gridSpan w:val="4"/>
            <w:tcBorders>
              <w:bottom w:val="single" w:sz="8" w:space="0" w:color="000000"/>
            </w:tcBorders>
            <w:shd w:val="clear" w:color="000000" w:fill="FFFF99"/>
            <w:vAlign w:val="center"/>
            <w:hideMark/>
          </w:tcPr>
          <w:p w14:paraId="7FE64E10"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≥76%</w:t>
            </w:r>
          </w:p>
        </w:tc>
        <w:tc>
          <w:tcPr>
            <w:tcW w:w="1506" w:type="dxa"/>
            <w:gridSpan w:val="4"/>
            <w:tcBorders>
              <w:bottom w:val="single" w:sz="8" w:space="0" w:color="000000"/>
            </w:tcBorders>
            <w:shd w:val="clear" w:color="000000" w:fill="FFFF99"/>
            <w:vAlign w:val="center"/>
            <w:hideMark/>
          </w:tcPr>
          <w:p w14:paraId="414DC262"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≥78%</w:t>
            </w:r>
          </w:p>
        </w:tc>
      </w:tr>
      <w:tr w:rsidR="00DF7303" w:rsidRPr="00D30847" w14:paraId="1737A8EB" w14:textId="77777777" w:rsidTr="00FD4DDE">
        <w:trPr>
          <w:gridBefore w:val="3"/>
          <w:gridAfter w:val="1"/>
          <w:wBefore w:w="37" w:type="dxa"/>
          <w:wAfter w:w="52" w:type="dxa"/>
          <w:trHeight w:val="227"/>
          <w:jc w:val="center"/>
        </w:trPr>
        <w:tc>
          <w:tcPr>
            <w:tcW w:w="13501" w:type="dxa"/>
            <w:gridSpan w:val="28"/>
            <w:shd w:val="clear" w:color="000000" w:fill="9BD2ED"/>
            <w:vAlign w:val="center"/>
            <w:hideMark/>
          </w:tcPr>
          <w:p w14:paraId="780948B8" w14:textId="2DB265E4" w:rsidR="00DF7303" w:rsidRPr="00D30847" w:rsidRDefault="00DF7303" w:rsidP="00DF7303">
            <w:pPr>
              <w:spacing w:after="0" w:line="240" w:lineRule="auto"/>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Measure 1. Establishing a mechanism for reviewing the audit reports and the measures taken following the recommendations given in the audit reports in the RNM Assembly</w:t>
            </w:r>
          </w:p>
        </w:tc>
      </w:tr>
      <w:tr w:rsidR="00DF7303" w:rsidRPr="00D30847" w14:paraId="4C7D646F" w14:textId="77777777" w:rsidTr="00FD4DDE">
        <w:trPr>
          <w:gridBefore w:val="3"/>
          <w:gridAfter w:val="1"/>
          <w:wBefore w:w="37" w:type="dxa"/>
          <w:wAfter w:w="52" w:type="dxa"/>
          <w:trHeight w:val="273"/>
          <w:jc w:val="center"/>
        </w:trPr>
        <w:tc>
          <w:tcPr>
            <w:tcW w:w="2303" w:type="dxa"/>
            <w:gridSpan w:val="3"/>
            <w:vMerge w:val="restart"/>
            <w:tcBorders>
              <w:top w:val="nil"/>
              <w:left w:val="nil"/>
              <w:bottom w:val="nil"/>
              <w:right w:val="single" w:sz="8" w:space="0" w:color="000000"/>
            </w:tcBorders>
            <w:shd w:val="clear" w:color="auto" w:fill="auto"/>
            <w:noWrap/>
            <w:vAlign w:val="bottom"/>
            <w:hideMark/>
          </w:tcPr>
          <w:p w14:paraId="4D57EC67"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c>
          <w:tcPr>
            <w:tcW w:w="1836" w:type="dxa"/>
            <w:gridSpan w:val="5"/>
            <w:tcBorders>
              <w:left w:val="single" w:sz="8" w:space="0" w:color="000000"/>
            </w:tcBorders>
            <w:shd w:val="clear" w:color="000000" w:fill="9BD2ED"/>
            <w:vAlign w:val="center"/>
            <w:hideMark/>
          </w:tcPr>
          <w:p w14:paraId="41150BA0" w14:textId="358260E6"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Performance indicators</w:t>
            </w:r>
          </w:p>
        </w:tc>
        <w:tc>
          <w:tcPr>
            <w:tcW w:w="1194" w:type="dxa"/>
            <w:gridSpan w:val="2"/>
            <w:shd w:val="clear" w:color="000000" w:fill="9BD2ED"/>
            <w:vAlign w:val="center"/>
            <w:hideMark/>
          </w:tcPr>
          <w:p w14:paraId="5F6BDBA7" w14:textId="65CC2D58"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Data source</w:t>
            </w:r>
          </w:p>
        </w:tc>
        <w:tc>
          <w:tcPr>
            <w:tcW w:w="1418" w:type="dxa"/>
            <w:gridSpan w:val="3"/>
            <w:shd w:val="clear" w:color="000000" w:fill="9BD2ED"/>
            <w:vAlign w:val="center"/>
            <w:hideMark/>
          </w:tcPr>
          <w:p w14:paraId="47D69066" w14:textId="652E95BA"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Baseline FY23</w:t>
            </w:r>
          </w:p>
        </w:tc>
        <w:tc>
          <w:tcPr>
            <w:tcW w:w="1644" w:type="dxa"/>
            <w:gridSpan w:val="3"/>
            <w:shd w:val="clear" w:color="000000" w:fill="9BD2ED"/>
            <w:vAlign w:val="center"/>
            <w:hideMark/>
          </w:tcPr>
          <w:p w14:paraId="0D6E8721" w14:textId="4732FD40"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FG25</w:t>
            </w:r>
          </w:p>
        </w:tc>
        <w:tc>
          <w:tcPr>
            <w:tcW w:w="1758" w:type="dxa"/>
            <w:gridSpan w:val="4"/>
            <w:shd w:val="clear" w:color="000000" w:fill="9BD2ED"/>
            <w:vAlign w:val="center"/>
            <w:hideMark/>
          </w:tcPr>
          <w:p w14:paraId="6442A9F2" w14:textId="0A2A63AF"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FG26</w:t>
            </w:r>
          </w:p>
        </w:tc>
        <w:tc>
          <w:tcPr>
            <w:tcW w:w="1842" w:type="dxa"/>
            <w:gridSpan w:val="4"/>
            <w:shd w:val="clear" w:color="000000" w:fill="9BD2ED"/>
            <w:vAlign w:val="center"/>
            <w:hideMark/>
          </w:tcPr>
          <w:p w14:paraId="6C7E8227" w14:textId="173EE57A"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FG27</w:t>
            </w:r>
          </w:p>
        </w:tc>
        <w:tc>
          <w:tcPr>
            <w:tcW w:w="1506" w:type="dxa"/>
            <w:gridSpan w:val="4"/>
            <w:shd w:val="clear" w:color="000000" w:fill="9BD2ED"/>
            <w:vAlign w:val="center"/>
            <w:hideMark/>
          </w:tcPr>
          <w:p w14:paraId="4C53F8D2" w14:textId="62F635EF"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FG28</w:t>
            </w:r>
          </w:p>
        </w:tc>
      </w:tr>
      <w:tr w:rsidR="00DF7303" w:rsidRPr="00D30847" w14:paraId="6479D4E9" w14:textId="77777777" w:rsidTr="00FD4DDE">
        <w:trPr>
          <w:gridBefore w:val="3"/>
          <w:gridAfter w:val="1"/>
          <w:wBefore w:w="37" w:type="dxa"/>
          <w:wAfter w:w="52" w:type="dxa"/>
          <w:trHeight w:val="1078"/>
          <w:jc w:val="center"/>
        </w:trPr>
        <w:tc>
          <w:tcPr>
            <w:tcW w:w="2303" w:type="dxa"/>
            <w:gridSpan w:val="3"/>
            <w:vMerge/>
            <w:tcBorders>
              <w:top w:val="nil"/>
              <w:left w:val="nil"/>
              <w:bottom w:val="nil"/>
              <w:right w:val="single" w:sz="8" w:space="0" w:color="000000"/>
            </w:tcBorders>
            <w:vAlign w:val="center"/>
            <w:hideMark/>
          </w:tcPr>
          <w:p w14:paraId="0182CF7E" w14:textId="77777777" w:rsidR="00DF7303" w:rsidRPr="00D30847" w:rsidRDefault="00DF7303" w:rsidP="00DF7303">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125ECE19" w14:textId="4416B250"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Number of audit reports that are under the scrutiny of the Parliament</w:t>
            </w:r>
          </w:p>
        </w:tc>
        <w:tc>
          <w:tcPr>
            <w:tcW w:w="1194" w:type="dxa"/>
            <w:gridSpan w:val="2"/>
            <w:shd w:val="clear" w:color="000000" w:fill="FFFF99"/>
            <w:vAlign w:val="center"/>
            <w:hideMark/>
          </w:tcPr>
          <w:p w14:paraId="5A1546D6" w14:textId="1051A584"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SAO Annual report on the performed audits and operation</w:t>
            </w:r>
          </w:p>
        </w:tc>
        <w:tc>
          <w:tcPr>
            <w:tcW w:w="1418" w:type="dxa"/>
            <w:gridSpan w:val="3"/>
            <w:shd w:val="clear" w:color="000000" w:fill="FFFF99"/>
            <w:vAlign w:val="center"/>
            <w:hideMark/>
          </w:tcPr>
          <w:p w14:paraId="7D4B5618" w14:textId="1A801002"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Considered one final audit report on the audit of financial statements and compliance audit of the Commission /Parent Working Body</w:t>
            </w:r>
          </w:p>
        </w:tc>
        <w:tc>
          <w:tcPr>
            <w:tcW w:w="1644" w:type="dxa"/>
            <w:gridSpan w:val="3"/>
            <w:shd w:val="clear" w:color="000000" w:fill="FFFF99"/>
            <w:vAlign w:val="center"/>
            <w:hideMark/>
          </w:tcPr>
          <w:p w14:paraId="2E5D680F"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Number of audit reports that have been reviewed by the Assembly</w:t>
            </w:r>
          </w:p>
          <w:p w14:paraId="563DC6C4" w14:textId="469EAA5F"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r w:rsidR="002B1263" w:rsidRPr="00D30847">
              <w:rPr>
                <w:rFonts w:ascii="Arial" w:eastAsia="Times New Roman" w:hAnsi="Arial" w:cs="Arial"/>
                <w:sz w:val="12"/>
                <w:szCs w:val="12"/>
                <w:lang w:val="en-GB" w:eastAsia="mk-MK"/>
              </w:rPr>
              <w:t>3</w:t>
            </w:r>
          </w:p>
        </w:tc>
        <w:tc>
          <w:tcPr>
            <w:tcW w:w="1758" w:type="dxa"/>
            <w:gridSpan w:val="4"/>
            <w:shd w:val="clear" w:color="000000" w:fill="FFFF99"/>
            <w:vAlign w:val="center"/>
            <w:hideMark/>
          </w:tcPr>
          <w:p w14:paraId="0D3F1E6A"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Number of audit reports that have been reviewed by the Assembly</w:t>
            </w:r>
          </w:p>
          <w:p w14:paraId="3D90C0CE" w14:textId="56D81DEF"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w:t>
            </w:r>
            <w:r w:rsidR="002B1263" w:rsidRPr="00D30847">
              <w:rPr>
                <w:rFonts w:ascii="Arial" w:eastAsia="Times New Roman" w:hAnsi="Arial" w:cs="Arial"/>
                <w:sz w:val="12"/>
                <w:szCs w:val="12"/>
                <w:lang w:val="en-GB" w:eastAsia="mk-MK"/>
              </w:rPr>
              <w:t>4</w:t>
            </w:r>
          </w:p>
        </w:tc>
        <w:tc>
          <w:tcPr>
            <w:tcW w:w="1842" w:type="dxa"/>
            <w:gridSpan w:val="4"/>
            <w:shd w:val="clear" w:color="000000" w:fill="FFFF99"/>
            <w:vAlign w:val="center"/>
            <w:hideMark/>
          </w:tcPr>
          <w:p w14:paraId="0A25AA32"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Number of audit reports that have been reviewed by the Assembly</w:t>
            </w:r>
          </w:p>
          <w:p w14:paraId="2E21B325" w14:textId="61FEEF98"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≥4</w:t>
            </w:r>
          </w:p>
        </w:tc>
        <w:tc>
          <w:tcPr>
            <w:tcW w:w="1506" w:type="dxa"/>
            <w:gridSpan w:val="4"/>
            <w:shd w:val="clear" w:color="000000" w:fill="FFFF99"/>
            <w:vAlign w:val="center"/>
            <w:hideMark/>
          </w:tcPr>
          <w:p w14:paraId="4935D6E2"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Number of audit reports that have been reviewed by the Assembly</w:t>
            </w:r>
          </w:p>
          <w:p w14:paraId="3B4F18DE" w14:textId="31818AEC"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≥5</w:t>
            </w:r>
          </w:p>
        </w:tc>
      </w:tr>
      <w:tr w:rsidR="00DF7303" w:rsidRPr="00D30847" w14:paraId="0E10619A" w14:textId="77777777" w:rsidTr="00FD4DDE">
        <w:trPr>
          <w:gridBefore w:val="3"/>
          <w:gridAfter w:val="1"/>
          <w:wBefore w:w="37" w:type="dxa"/>
          <w:wAfter w:w="52" w:type="dxa"/>
          <w:trHeight w:val="360"/>
          <w:jc w:val="center"/>
        </w:trPr>
        <w:tc>
          <w:tcPr>
            <w:tcW w:w="2303" w:type="dxa"/>
            <w:gridSpan w:val="3"/>
            <w:vMerge/>
            <w:tcBorders>
              <w:top w:val="nil"/>
              <w:left w:val="nil"/>
              <w:bottom w:val="nil"/>
              <w:right w:val="single" w:sz="8" w:space="0" w:color="000000"/>
            </w:tcBorders>
            <w:vAlign w:val="center"/>
            <w:hideMark/>
          </w:tcPr>
          <w:p w14:paraId="30E9EDCD" w14:textId="77777777" w:rsidR="00DF7303" w:rsidRPr="00D30847" w:rsidRDefault="00DF7303" w:rsidP="00DF7303">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9BD2ED"/>
            <w:vAlign w:val="center"/>
            <w:hideMark/>
          </w:tcPr>
          <w:p w14:paraId="19548E51" w14:textId="77777777"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Activity</w:t>
            </w:r>
          </w:p>
        </w:tc>
        <w:tc>
          <w:tcPr>
            <w:tcW w:w="1194" w:type="dxa"/>
            <w:gridSpan w:val="2"/>
            <w:shd w:val="clear" w:color="000000" w:fill="9BD2ED"/>
            <w:vAlign w:val="center"/>
            <w:hideMark/>
          </w:tcPr>
          <w:p w14:paraId="5BE47FC8" w14:textId="22328808"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Period of realization</w:t>
            </w:r>
          </w:p>
        </w:tc>
        <w:tc>
          <w:tcPr>
            <w:tcW w:w="1418" w:type="dxa"/>
            <w:gridSpan w:val="3"/>
            <w:shd w:val="clear" w:color="000000" w:fill="9BD2ED"/>
            <w:vAlign w:val="center"/>
            <w:hideMark/>
          </w:tcPr>
          <w:p w14:paraId="68070AFF" w14:textId="30051EC6"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Responsible institution</w:t>
            </w:r>
          </w:p>
        </w:tc>
        <w:tc>
          <w:tcPr>
            <w:tcW w:w="1644" w:type="dxa"/>
            <w:gridSpan w:val="3"/>
            <w:shd w:val="clear" w:color="000000" w:fill="9BD2ED"/>
            <w:vAlign w:val="center"/>
            <w:hideMark/>
          </w:tcPr>
          <w:p w14:paraId="713DD5B0" w14:textId="0EF38A16"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Other partners</w:t>
            </w:r>
          </w:p>
        </w:tc>
        <w:tc>
          <w:tcPr>
            <w:tcW w:w="1758" w:type="dxa"/>
            <w:gridSpan w:val="4"/>
            <w:shd w:val="clear" w:color="000000" w:fill="9BD2ED"/>
            <w:vAlign w:val="center"/>
            <w:hideMark/>
          </w:tcPr>
          <w:p w14:paraId="6C3BC735" w14:textId="77777777"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Costs</w:t>
            </w:r>
          </w:p>
        </w:tc>
        <w:tc>
          <w:tcPr>
            <w:tcW w:w="1842" w:type="dxa"/>
            <w:gridSpan w:val="4"/>
            <w:shd w:val="clear" w:color="000000" w:fill="9BD2ED"/>
            <w:vAlign w:val="center"/>
            <w:hideMark/>
          </w:tcPr>
          <w:p w14:paraId="4C562946" w14:textId="195FE57C" w:rsidR="00DF7303" w:rsidRPr="00D30847" w:rsidRDefault="00DF7303" w:rsidP="00DF7303">
            <w:pPr>
              <w:spacing w:after="0" w:line="240" w:lineRule="auto"/>
              <w:jc w:val="both"/>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Source of financing</w:t>
            </w:r>
          </w:p>
        </w:tc>
        <w:tc>
          <w:tcPr>
            <w:tcW w:w="1506" w:type="dxa"/>
            <w:gridSpan w:val="4"/>
            <w:shd w:val="clear" w:color="000000" w:fill="9BD2ED"/>
            <w:vAlign w:val="center"/>
            <w:hideMark/>
          </w:tcPr>
          <w:p w14:paraId="207A475C" w14:textId="77777777"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 </w:t>
            </w:r>
          </w:p>
        </w:tc>
      </w:tr>
      <w:tr w:rsidR="00DF7303" w:rsidRPr="00D30847" w14:paraId="7BA2F70B" w14:textId="77777777" w:rsidTr="00FD4DDE">
        <w:trPr>
          <w:gridBefore w:val="3"/>
          <w:gridAfter w:val="1"/>
          <w:wBefore w:w="37" w:type="dxa"/>
          <w:wAfter w:w="52" w:type="dxa"/>
          <w:trHeight w:val="591"/>
          <w:jc w:val="center"/>
        </w:trPr>
        <w:tc>
          <w:tcPr>
            <w:tcW w:w="2303" w:type="dxa"/>
            <w:gridSpan w:val="3"/>
            <w:vMerge/>
            <w:tcBorders>
              <w:top w:val="nil"/>
              <w:left w:val="nil"/>
              <w:bottom w:val="nil"/>
              <w:right w:val="single" w:sz="8" w:space="0" w:color="000000"/>
            </w:tcBorders>
            <w:vAlign w:val="center"/>
            <w:hideMark/>
          </w:tcPr>
          <w:p w14:paraId="257D07DF" w14:textId="77777777" w:rsidR="00DF7303" w:rsidRPr="00D30847" w:rsidRDefault="00DF7303" w:rsidP="00DF7303">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48A3AEF5" w14:textId="3BF1C768"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 Implementation of concluded Memorandum of Cooperation between the Assembly and the SAO.</w:t>
            </w:r>
          </w:p>
        </w:tc>
        <w:tc>
          <w:tcPr>
            <w:tcW w:w="1194" w:type="dxa"/>
            <w:gridSpan w:val="2"/>
            <w:shd w:val="clear" w:color="000000" w:fill="FFFF99"/>
            <w:vAlign w:val="center"/>
            <w:hideMark/>
          </w:tcPr>
          <w:p w14:paraId="4A7BC8A4" w14:textId="3DF2CBB5"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Q4/2022-Q4/2028</w:t>
            </w:r>
          </w:p>
        </w:tc>
        <w:tc>
          <w:tcPr>
            <w:tcW w:w="1418" w:type="dxa"/>
            <w:gridSpan w:val="3"/>
            <w:shd w:val="clear" w:color="000000" w:fill="FFFF99"/>
            <w:vAlign w:val="center"/>
            <w:hideMark/>
          </w:tcPr>
          <w:p w14:paraId="09CD1B0A"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SAO</w:t>
            </w:r>
          </w:p>
        </w:tc>
        <w:tc>
          <w:tcPr>
            <w:tcW w:w="1644" w:type="dxa"/>
            <w:gridSpan w:val="3"/>
            <w:shd w:val="clear" w:color="000000" w:fill="FFFF99"/>
            <w:vAlign w:val="center"/>
            <w:hideMark/>
          </w:tcPr>
          <w:p w14:paraId="1C9311D9" w14:textId="55F7428F"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Assembly of  RNM</w:t>
            </w:r>
          </w:p>
        </w:tc>
        <w:tc>
          <w:tcPr>
            <w:tcW w:w="1758" w:type="dxa"/>
            <w:gridSpan w:val="4"/>
            <w:shd w:val="clear" w:color="000000" w:fill="FFFF99"/>
            <w:vAlign w:val="center"/>
            <w:hideMark/>
          </w:tcPr>
          <w:p w14:paraId="512062AF"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0</w:t>
            </w:r>
          </w:p>
        </w:tc>
        <w:tc>
          <w:tcPr>
            <w:tcW w:w="1842" w:type="dxa"/>
            <w:gridSpan w:val="4"/>
            <w:shd w:val="clear" w:color="000000" w:fill="FFFF99"/>
            <w:vAlign w:val="center"/>
            <w:hideMark/>
          </w:tcPr>
          <w:p w14:paraId="6276BDE5" w14:textId="55483CAA"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c>
          <w:tcPr>
            <w:tcW w:w="1506" w:type="dxa"/>
            <w:gridSpan w:val="4"/>
            <w:shd w:val="clear" w:color="000000" w:fill="FFFF99"/>
            <w:vAlign w:val="center"/>
            <w:hideMark/>
          </w:tcPr>
          <w:p w14:paraId="005FF0BB" w14:textId="5F327B21" w:rsidR="00DF7303" w:rsidRPr="00D30847" w:rsidRDefault="00DF7303" w:rsidP="00DF7303">
            <w:pPr>
              <w:spacing w:after="0" w:line="240" w:lineRule="auto"/>
              <w:jc w:val="center"/>
              <w:rPr>
                <w:rFonts w:ascii="Arial" w:eastAsia="Times New Roman" w:hAnsi="Arial" w:cs="Arial"/>
                <w:sz w:val="12"/>
                <w:szCs w:val="12"/>
                <w:lang w:val="en-GB" w:eastAsia="mk-MK"/>
              </w:rPr>
            </w:pPr>
          </w:p>
        </w:tc>
      </w:tr>
      <w:tr w:rsidR="00DF7303" w:rsidRPr="00D30847" w14:paraId="7F8C3212" w14:textId="77777777" w:rsidTr="00FD4DDE">
        <w:trPr>
          <w:gridBefore w:val="3"/>
          <w:gridAfter w:val="1"/>
          <w:wBefore w:w="37" w:type="dxa"/>
          <w:wAfter w:w="52" w:type="dxa"/>
          <w:trHeight w:val="758"/>
          <w:jc w:val="center"/>
        </w:trPr>
        <w:tc>
          <w:tcPr>
            <w:tcW w:w="2303" w:type="dxa"/>
            <w:gridSpan w:val="3"/>
            <w:vMerge/>
            <w:tcBorders>
              <w:top w:val="nil"/>
              <w:left w:val="nil"/>
              <w:bottom w:val="nil"/>
              <w:right w:val="single" w:sz="8" w:space="0" w:color="000000"/>
            </w:tcBorders>
            <w:vAlign w:val="center"/>
            <w:hideMark/>
          </w:tcPr>
          <w:p w14:paraId="35EC5B48" w14:textId="77777777" w:rsidR="00DF7303" w:rsidRPr="00D30847" w:rsidRDefault="00DF7303" w:rsidP="00DF7303">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4776ABCD" w14:textId="118A68D6"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 Preparation of final/proposal procedures in the SAO and the Assembly for submission and review of audit reports and other documents.</w:t>
            </w:r>
          </w:p>
        </w:tc>
        <w:tc>
          <w:tcPr>
            <w:tcW w:w="1194" w:type="dxa"/>
            <w:gridSpan w:val="2"/>
            <w:shd w:val="clear" w:color="000000" w:fill="FFFF99"/>
            <w:vAlign w:val="center"/>
            <w:hideMark/>
          </w:tcPr>
          <w:p w14:paraId="2EA9BEBA" w14:textId="785C1D00"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Q</w:t>
            </w:r>
            <w:r w:rsidR="002B1263" w:rsidRPr="00D30847">
              <w:rPr>
                <w:rFonts w:ascii="Arial" w:eastAsia="Times New Roman" w:hAnsi="Arial" w:cs="Arial"/>
                <w:sz w:val="12"/>
                <w:szCs w:val="12"/>
                <w:lang w:val="en-GB" w:eastAsia="mk-MK"/>
              </w:rPr>
              <w:t>2/</w:t>
            </w:r>
            <w:r w:rsidRPr="00D30847">
              <w:rPr>
                <w:rFonts w:ascii="Arial" w:eastAsia="Times New Roman" w:hAnsi="Arial" w:cs="Arial"/>
                <w:sz w:val="12"/>
                <w:szCs w:val="12"/>
                <w:lang w:val="en-GB" w:eastAsia="mk-MK"/>
              </w:rPr>
              <w:t>2022-Q4/2028</w:t>
            </w:r>
          </w:p>
        </w:tc>
        <w:tc>
          <w:tcPr>
            <w:tcW w:w="1418" w:type="dxa"/>
            <w:gridSpan w:val="3"/>
            <w:shd w:val="clear" w:color="000000" w:fill="FFFF99"/>
            <w:vAlign w:val="center"/>
            <w:hideMark/>
          </w:tcPr>
          <w:p w14:paraId="4106A496"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SAO</w:t>
            </w:r>
          </w:p>
        </w:tc>
        <w:tc>
          <w:tcPr>
            <w:tcW w:w="1644" w:type="dxa"/>
            <w:gridSpan w:val="3"/>
            <w:shd w:val="clear" w:color="000000" w:fill="FFFF99"/>
            <w:vAlign w:val="center"/>
            <w:hideMark/>
          </w:tcPr>
          <w:p w14:paraId="36E4DF1E" w14:textId="5578DA64"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Assembly of  RNM</w:t>
            </w:r>
          </w:p>
        </w:tc>
        <w:tc>
          <w:tcPr>
            <w:tcW w:w="1758" w:type="dxa"/>
            <w:gridSpan w:val="4"/>
            <w:shd w:val="clear" w:color="000000" w:fill="FFFF99"/>
            <w:vAlign w:val="center"/>
            <w:hideMark/>
          </w:tcPr>
          <w:p w14:paraId="05504676" w14:textId="7879C073"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146,000</w:t>
            </w:r>
          </w:p>
        </w:tc>
        <w:tc>
          <w:tcPr>
            <w:tcW w:w="1842" w:type="dxa"/>
            <w:gridSpan w:val="4"/>
            <w:shd w:val="clear" w:color="000000" w:fill="FFFF99"/>
            <w:vAlign w:val="center"/>
            <w:hideMark/>
          </w:tcPr>
          <w:p w14:paraId="5ABB22E0" w14:textId="77777777" w:rsidR="00A33C9E" w:rsidRPr="00D30847" w:rsidRDefault="00A33C9E" w:rsidP="00A33C9E">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External financing</w:t>
            </w:r>
          </w:p>
          <w:p w14:paraId="228CA452" w14:textId="5835C49D" w:rsidR="00DF7303" w:rsidRPr="00D30847" w:rsidRDefault="00A33C9E" w:rsidP="00A33C9E">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NDI, </w:t>
            </w:r>
            <w:r w:rsidRPr="00D30847">
              <w:rPr>
                <w:rFonts w:cs="Calibri"/>
                <w:sz w:val="12"/>
                <w:szCs w:val="12"/>
                <w:lang w:val="en-GB"/>
              </w:rPr>
              <w:t>WFD, USAID, UNDP</w:t>
            </w:r>
            <w:r w:rsidRPr="00D30847">
              <w:rPr>
                <w:rFonts w:ascii="Arial" w:eastAsia="Times New Roman" w:hAnsi="Arial" w:cs="Arial"/>
                <w:sz w:val="12"/>
                <w:szCs w:val="12"/>
                <w:lang w:val="en-GB" w:eastAsia="mk-MK"/>
              </w:rPr>
              <w:t xml:space="preserve"> and others</w:t>
            </w:r>
          </w:p>
        </w:tc>
        <w:tc>
          <w:tcPr>
            <w:tcW w:w="1506" w:type="dxa"/>
            <w:gridSpan w:val="4"/>
            <w:shd w:val="clear" w:color="000000" w:fill="FFFF99"/>
            <w:vAlign w:val="center"/>
            <w:hideMark/>
          </w:tcPr>
          <w:p w14:paraId="0888B4C9" w14:textId="5ADAFC43"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r>
      <w:tr w:rsidR="00DF7303" w:rsidRPr="00D30847" w14:paraId="3DE56A2A" w14:textId="77777777" w:rsidTr="00FD4DDE">
        <w:trPr>
          <w:gridBefore w:val="3"/>
          <w:gridAfter w:val="1"/>
          <w:wBefore w:w="37" w:type="dxa"/>
          <w:wAfter w:w="52" w:type="dxa"/>
          <w:trHeight w:val="268"/>
          <w:jc w:val="center"/>
        </w:trPr>
        <w:tc>
          <w:tcPr>
            <w:tcW w:w="13501" w:type="dxa"/>
            <w:gridSpan w:val="28"/>
            <w:shd w:val="clear" w:color="000000" w:fill="9BD2ED"/>
            <w:vAlign w:val="center"/>
            <w:hideMark/>
          </w:tcPr>
          <w:p w14:paraId="49903F9E" w14:textId="08F10116" w:rsidR="00DF7303" w:rsidRPr="00D30847" w:rsidRDefault="00DF7303" w:rsidP="00DF7303">
            <w:pPr>
              <w:spacing w:after="0" w:line="240" w:lineRule="auto"/>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Measure 2. Strengthening the institutional capacities for reviewing audit reports in the Assembly of RNM</w:t>
            </w:r>
          </w:p>
        </w:tc>
      </w:tr>
      <w:tr w:rsidR="00DF7303" w:rsidRPr="00D30847" w14:paraId="4DBD7FDB" w14:textId="77777777" w:rsidTr="00FD4DDE">
        <w:trPr>
          <w:gridBefore w:val="3"/>
          <w:gridAfter w:val="1"/>
          <w:wBefore w:w="37" w:type="dxa"/>
          <w:wAfter w:w="52" w:type="dxa"/>
          <w:trHeight w:val="247"/>
          <w:jc w:val="center"/>
        </w:trPr>
        <w:tc>
          <w:tcPr>
            <w:tcW w:w="2303" w:type="dxa"/>
            <w:gridSpan w:val="3"/>
            <w:vMerge w:val="restart"/>
            <w:tcBorders>
              <w:top w:val="nil"/>
              <w:left w:val="nil"/>
              <w:bottom w:val="nil"/>
              <w:right w:val="single" w:sz="8" w:space="0" w:color="000000"/>
            </w:tcBorders>
            <w:shd w:val="clear" w:color="auto" w:fill="auto"/>
            <w:noWrap/>
            <w:vAlign w:val="bottom"/>
            <w:hideMark/>
          </w:tcPr>
          <w:p w14:paraId="252697F7"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w:t>
            </w:r>
          </w:p>
        </w:tc>
        <w:tc>
          <w:tcPr>
            <w:tcW w:w="1836" w:type="dxa"/>
            <w:gridSpan w:val="5"/>
            <w:tcBorders>
              <w:left w:val="single" w:sz="8" w:space="0" w:color="000000"/>
            </w:tcBorders>
            <w:shd w:val="clear" w:color="000000" w:fill="9BD2ED"/>
            <w:vAlign w:val="center"/>
            <w:hideMark/>
          </w:tcPr>
          <w:p w14:paraId="54A095E0" w14:textId="4F06D265"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Performance indicators</w:t>
            </w:r>
          </w:p>
        </w:tc>
        <w:tc>
          <w:tcPr>
            <w:tcW w:w="1194" w:type="dxa"/>
            <w:gridSpan w:val="2"/>
            <w:shd w:val="clear" w:color="000000" w:fill="9BD2ED"/>
            <w:vAlign w:val="center"/>
            <w:hideMark/>
          </w:tcPr>
          <w:p w14:paraId="2FA2A697" w14:textId="53C24AF3"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Data source</w:t>
            </w:r>
          </w:p>
        </w:tc>
        <w:tc>
          <w:tcPr>
            <w:tcW w:w="1418" w:type="dxa"/>
            <w:gridSpan w:val="3"/>
            <w:shd w:val="clear" w:color="000000" w:fill="9BD2ED"/>
            <w:vAlign w:val="center"/>
            <w:hideMark/>
          </w:tcPr>
          <w:p w14:paraId="0DDDBE22" w14:textId="3F7B9843"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Baseline FY23</w:t>
            </w:r>
          </w:p>
        </w:tc>
        <w:tc>
          <w:tcPr>
            <w:tcW w:w="1644" w:type="dxa"/>
            <w:gridSpan w:val="3"/>
            <w:shd w:val="clear" w:color="000000" w:fill="9BD2ED"/>
            <w:vAlign w:val="center"/>
            <w:hideMark/>
          </w:tcPr>
          <w:p w14:paraId="0ED3D893" w14:textId="038D2074"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FG25</w:t>
            </w:r>
          </w:p>
        </w:tc>
        <w:tc>
          <w:tcPr>
            <w:tcW w:w="1758" w:type="dxa"/>
            <w:gridSpan w:val="4"/>
            <w:shd w:val="clear" w:color="000000" w:fill="9BD2ED"/>
            <w:vAlign w:val="center"/>
            <w:hideMark/>
          </w:tcPr>
          <w:p w14:paraId="7028380C" w14:textId="5822BB03"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FG26</w:t>
            </w:r>
          </w:p>
        </w:tc>
        <w:tc>
          <w:tcPr>
            <w:tcW w:w="1842" w:type="dxa"/>
            <w:gridSpan w:val="4"/>
            <w:shd w:val="clear" w:color="000000" w:fill="9BD2ED"/>
            <w:vAlign w:val="center"/>
            <w:hideMark/>
          </w:tcPr>
          <w:p w14:paraId="51FB0A7C" w14:textId="476D36C2" w:rsidR="00DF7303" w:rsidRPr="00D30847" w:rsidRDefault="00DF7303" w:rsidP="00DF7303">
            <w:pPr>
              <w:spacing w:after="0" w:line="240" w:lineRule="auto"/>
              <w:jc w:val="both"/>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FG27</w:t>
            </w:r>
          </w:p>
        </w:tc>
        <w:tc>
          <w:tcPr>
            <w:tcW w:w="1506" w:type="dxa"/>
            <w:gridSpan w:val="4"/>
            <w:shd w:val="clear" w:color="000000" w:fill="9BD2ED"/>
            <w:vAlign w:val="center"/>
            <w:hideMark/>
          </w:tcPr>
          <w:p w14:paraId="26CE2711" w14:textId="43DA940E"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Target FG28</w:t>
            </w:r>
          </w:p>
        </w:tc>
      </w:tr>
      <w:tr w:rsidR="00DF7303" w:rsidRPr="00D30847" w14:paraId="4F557E12" w14:textId="77777777" w:rsidTr="00FD4DDE">
        <w:trPr>
          <w:gridBefore w:val="3"/>
          <w:gridAfter w:val="1"/>
          <w:wBefore w:w="37" w:type="dxa"/>
          <w:wAfter w:w="52" w:type="dxa"/>
          <w:trHeight w:val="1540"/>
          <w:jc w:val="center"/>
        </w:trPr>
        <w:tc>
          <w:tcPr>
            <w:tcW w:w="2303" w:type="dxa"/>
            <w:gridSpan w:val="3"/>
            <w:vMerge/>
            <w:tcBorders>
              <w:top w:val="nil"/>
              <w:left w:val="nil"/>
              <w:bottom w:val="nil"/>
              <w:right w:val="single" w:sz="8" w:space="0" w:color="000000"/>
            </w:tcBorders>
            <w:vAlign w:val="center"/>
            <w:hideMark/>
          </w:tcPr>
          <w:p w14:paraId="79DED5BD" w14:textId="77777777" w:rsidR="00DF7303" w:rsidRPr="00D30847" w:rsidRDefault="00DF7303" w:rsidP="00DF7303">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74BAA40D" w14:textId="216CD608"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Number of MPs trained on the role of the SAO</w:t>
            </w:r>
          </w:p>
        </w:tc>
        <w:tc>
          <w:tcPr>
            <w:tcW w:w="1194" w:type="dxa"/>
            <w:gridSpan w:val="2"/>
            <w:shd w:val="clear" w:color="000000" w:fill="FFFF99"/>
            <w:vAlign w:val="center"/>
            <w:hideMark/>
          </w:tcPr>
          <w:p w14:paraId="3734723F" w14:textId="2925238B"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SAO Annual report on the performed audits and operation</w:t>
            </w:r>
          </w:p>
        </w:tc>
        <w:tc>
          <w:tcPr>
            <w:tcW w:w="1418" w:type="dxa"/>
            <w:gridSpan w:val="3"/>
            <w:shd w:val="clear" w:color="000000" w:fill="FFFF99"/>
            <w:vAlign w:val="center"/>
            <w:hideMark/>
          </w:tcPr>
          <w:p w14:paraId="720FA789" w14:textId="3BB9B942"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Cooperation between the SAO and the Assembly has improved, but it needs to be strengthened in the coming period in accordance with the signed Memorandum of Cooperation</w:t>
            </w:r>
          </w:p>
        </w:tc>
        <w:tc>
          <w:tcPr>
            <w:tcW w:w="1644" w:type="dxa"/>
            <w:gridSpan w:val="3"/>
            <w:shd w:val="clear" w:color="000000" w:fill="FFFF99"/>
            <w:vAlign w:val="center"/>
            <w:hideMark/>
          </w:tcPr>
          <w:p w14:paraId="5D9B2C01" w14:textId="1554D81C"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Number of MPs trained for the role of SAO-10</w:t>
            </w:r>
          </w:p>
        </w:tc>
        <w:tc>
          <w:tcPr>
            <w:tcW w:w="1758" w:type="dxa"/>
            <w:gridSpan w:val="4"/>
            <w:shd w:val="clear" w:color="000000" w:fill="FFFF99"/>
            <w:vAlign w:val="center"/>
            <w:hideMark/>
          </w:tcPr>
          <w:p w14:paraId="24F3F84F" w14:textId="5F04F18A"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Number of deputies trained for the role of SAO-15</w:t>
            </w:r>
          </w:p>
        </w:tc>
        <w:tc>
          <w:tcPr>
            <w:tcW w:w="1842" w:type="dxa"/>
            <w:gridSpan w:val="4"/>
            <w:shd w:val="clear" w:color="000000" w:fill="FFFF99"/>
            <w:vAlign w:val="center"/>
            <w:hideMark/>
          </w:tcPr>
          <w:p w14:paraId="3E89AF4A" w14:textId="5BB32FCB"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Number of MPs trained for the role of SAO-20</w:t>
            </w:r>
          </w:p>
        </w:tc>
        <w:tc>
          <w:tcPr>
            <w:tcW w:w="1506" w:type="dxa"/>
            <w:gridSpan w:val="4"/>
            <w:shd w:val="clear" w:color="000000" w:fill="FFFF99"/>
            <w:vAlign w:val="center"/>
            <w:hideMark/>
          </w:tcPr>
          <w:p w14:paraId="43167363" w14:textId="043D77D6"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Number of MPs trained for the role of SAO-25</w:t>
            </w:r>
          </w:p>
        </w:tc>
      </w:tr>
      <w:tr w:rsidR="00DF7303" w:rsidRPr="00D30847" w14:paraId="53062160" w14:textId="77777777" w:rsidTr="00FD4DDE">
        <w:trPr>
          <w:gridBefore w:val="3"/>
          <w:gridAfter w:val="1"/>
          <w:wBefore w:w="37" w:type="dxa"/>
          <w:wAfter w:w="52" w:type="dxa"/>
          <w:trHeight w:val="257"/>
          <w:jc w:val="center"/>
        </w:trPr>
        <w:tc>
          <w:tcPr>
            <w:tcW w:w="2303" w:type="dxa"/>
            <w:gridSpan w:val="3"/>
            <w:vMerge/>
            <w:tcBorders>
              <w:top w:val="nil"/>
              <w:left w:val="nil"/>
              <w:bottom w:val="nil"/>
              <w:right w:val="single" w:sz="8" w:space="0" w:color="000000"/>
            </w:tcBorders>
            <w:vAlign w:val="center"/>
            <w:hideMark/>
          </w:tcPr>
          <w:p w14:paraId="1DD261F7" w14:textId="77777777" w:rsidR="00DF7303" w:rsidRPr="00D30847" w:rsidRDefault="00DF7303" w:rsidP="00DF7303">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9BD2ED"/>
            <w:vAlign w:val="center"/>
            <w:hideMark/>
          </w:tcPr>
          <w:p w14:paraId="2B050A03" w14:textId="77777777"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Activity</w:t>
            </w:r>
          </w:p>
        </w:tc>
        <w:tc>
          <w:tcPr>
            <w:tcW w:w="1194" w:type="dxa"/>
            <w:gridSpan w:val="2"/>
            <w:shd w:val="clear" w:color="000000" w:fill="9BD2ED"/>
            <w:vAlign w:val="center"/>
            <w:hideMark/>
          </w:tcPr>
          <w:p w14:paraId="7B5DE14A" w14:textId="3A1DAC70"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Period of realization</w:t>
            </w:r>
          </w:p>
        </w:tc>
        <w:tc>
          <w:tcPr>
            <w:tcW w:w="1418" w:type="dxa"/>
            <w:gridSpan w:val="3"/>
            <w:shd w:val="clear" w:color="000000" w:fill="9BD2ED"/>
            <w:vAlign w:val="center"/>
            <w:hideMark/>
          </w:tcPr>
          <w:p w14:paraId="5B98C9AB" w14:textId="6148EF7E"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Responsible institution</w:t>
            </w:r>
          </w:p>
        </w:tc>
        <w:tc>
          <w:tcPr>
            <w:tcW w:w="1644" w:type="dxa"/>
            <w:gridSpan w:val="3"/>
            <w:shd w:val="clear" w:color="000000" w:fill="9BD2ED"/>
            <w:vAlign w:val="center"/>
            <w:hideMark/>
          </w:tcPr>
          <w:p w14:paraId="0F7D93A5" w14:textId="223EE0F6"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Other partners</w:t>
            </w:r>
          </w:p>
        </w:tc>
        <w:tc>
          <w:tcPr>
            <w:tcW w:w="1758" w:type="dxa"/>
            <w:gridSpan w:val="4"/>
            <w:shd w:val="clear" w:color="000000" w:fill="9BD2ED"/>
            <w:vAlign w:val="center"/>
            <w:hideMark/>
          </w:tcPr>
          <w:p w14:paraId="5F95D158" w14:textId="77777777"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Costs</w:t>
            </w:r>
          </w:p>
        </w:tc>
        <w:tc>
          <w:tcPr>
            <w:tcW w:w="1842" w:type="dxa"/>
            <w:gridSpan w:val="4"/>
            <w:shd w:val="clear" w:color="000000" w:fill="9BD2ED"/>
            <w:vAlign w:val="center"/>
            <w:hideMark/>
          </w:tcPr>
          <w:p w14:paraId="118D03D9" w14:textId="0E4C5AAA" w:rsidR="00DF7303" w:rsidRPr="00D30847" w:rsidRDefault="00DF7303" w:rsidP="00DF7303">
            <w:pPr>
              <w:spacing w:after="0" w:line="240" w:lineRule="auto"/>
              <w:jc w:val="both"/>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Source of financing</w:t>
            </w:r>
          </w:p>
        </w:tc>
        <w:tc>
          <w:tcPr>
            <w:tcW w:w="1506" w:type="dxa"/>
            <w:gridSpan w:val="4"/>
            <w:shd w:val="clear" w:color="000000" w:fill="9BD2ED"/>
            <w:vAlign w:val="center"/>
            <w:hideMark/>
          </w:tcPr>
          <w:p w14:paraId="69D95E5E" w14:textId="77777777" w:rsidR="00DF7303" w:rsidRPr="00D30847" w:rsidRDefault="00DF7303" w:rsidP="00DF7303">
            <w:pPr>
              <w:spacing w:after="0" w:line="240" w:lineRule="auto"/>
              <w:jc w:val="center"/>
              <w:rPr>
                <w:rFonts w:ascii="Arial" w:eastAsia="Times New Roman" w:hAnsi="Arial" w:cs="Arial"/>
                <w:b/>
                <w:bCs/>
                <w:sz w:val="12"/>
                <w:szCs w:val="12"/>
                <w:lang w:val="en-GB" w:eastAsia="mk-MK"/>
              </w:rPr>
            </w:pPr>
            <w:r w:rsidRPr="00D30847">
              <w:rPr>
                <w:rFonts w:ascii="Arial" w:eastAsia="Times New Roman" w:hAnsi="Arial" w:cs="Arial"/>
                <w:b/>
                <w:bCs/>
                <w:sz w:val="12"/>
                <w:szCs w:val="12"/>
                <w:lang w:val="en-GB" w:eastAsia="mk-MK"/>
              </w:rPr>
              <w:t> </w:t>
            </w:r>
          </w:p>
        </w:tc>
      </w:tr>
      <w:tr w:rsidR="00DF7303" w:rsidRPr="00D30847" w14:paraId="60B64F8A" w14:textId="77777777" w:rsidTr="00FD4DDE">
        <w:trPr>
          <w:gridBefore w:val="3"/>
          <w:gridAfter w:val="1"/>
          <w:wBefore w:w="37" w:type="dxa"/>
          <w:wAfter w:w="52" w:type="dxa"/>
          <w:trHeight w:val="686"/>
          <w:jc w:val="center"/>
        </w:trPr>
        <w:tc>
          <w:tcPr>
            <w:tcW w:w="2303" w:type="dxa"/>
            <w:gridSpan w:val="3"/>
            <w:vMerge/>
            <w:tcBorders>
              <w:top w:val="nil"/>
              <w:left w:val="nil"/>
              <w:bottom w:val="nil"/>
              <w:right w:val="single" w:sz="8" w:space="0" w:color="000000"/>
            </w:tcBorders>
            <w:vAlign w:val="center"/>
            <w:hideMark/>
          </w:tcPr>
          <w:p w14:paraId="2D3B48ED" w14:textId="77777777" w:rsidR="00DF7303" w:rsidRPr="00D30847" w:rsidRDefault="00DF7303" w:rsidP="00DF7303">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566978E6" w14:textId="08648A90"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 Preparation of a Training Plan for MPs and employees of the RNM Assembly Service in order to facilitate the understanding of the audit reports and preparation for a debate on the audit reports.</w:t>
            </w:r>
          </w:p>
        </w:tc>
        <w:tc>
          <w:tcPr>
            <w:tcW w:w="1194" w:type="dxa"/>
            <w:gridSpan w:val="2"/>
            <w:shd w:val="clear" w:color="000000" w:fill="FFFF99"/>
            <w:vAlign w:val="center"/>
            <w:hideMark/>
          </w:tcPr>
          <w:p w14:paraId="274FF05D" w14:textId="37B1AA9E" w:rsidR="00DF7303" w:rsidRPr="00D30847" w:rsidRDefault="00F043C3" w:rsidP="00DF7303">
            <w:pPr>
              <w:spacing w:after="0" w:line="240" w:lineRule="auto"/>
              <w:jc w:val="center"/>
              <w:rPr>
                <w:rFonts w:ascii="Arial" w:eastAsia="Times New Roman" w:hAnsi="Arial" w:cs="Arial"/>
                <w:sz w:val="12"/>
                <w:szCs w:val="12"/>
                <w:lang w:val="en-GB" w:eastAsia="mk-MK"/>
              </w:rPr>
            </w:pPr>
            <w:r>
              <w:rPr>
                <w:rFonts w:ascii="Arial" w:eastAsia="Times New Roman" w:hAnsi="Arial" w:cs="Arial"/>
                <w:sz w:val="12"/>
                <w:szCs w:val="12"/>
                <w:lang w:val="en-GB" w:eastAsia="mk-MK"/>
              </w:rPr>
              <w:t>Q4</w:t>
            </w:r>
            <w:r w:rsidR="00DF7303" w:rsidRPr="00D30847">
              <w:rPr>
                <w:rFonts w:ascii="Arial" w:eastAsia="Times New Roman" w:hAnsi="Arial" w:cs="Arial"/>
                <w:sz w:val="12"/>
                <w:szCs w:val="12"/>
                <w:lang w:val="en-GB" w:eastAsia="mk-MK"/>
              </w:rPr>
              <w:t>/202</w:t>
            </w:r>
            <w:r>
              <w:rPr>
                <w:rFonts w:ascii="Arial" w:eastAsia="Times New Roman" w:hAnsi="Arial" w:cs="Arial"/>
                <w:sz w:val="12"/>
                <w:szCs w:val="12"/>
                <w:lang w:val="en-GB" w:eastAsia="mk-MK"/>
              </w:rPr>
              <w:t>5</w:t>
            </w:r>
            <w:r w:rsidR="00DF7303" w:rsidRPr="00D30847">
              <w:rPr>
                <w:rFonts w:ascii="Arial" w:eastAsia="Times New Roman" w:hAnsi="Arial" w:cs="Arial"/>
                <w:sz w:val="12"/>
                <w:szCs w:val="12"/>
                <w:lang w:val="en-GB" w:eastAsia="mk-MK"/>
              </w:rPr>
              <w:t>-Q4/2028</w:t>
            </w:r>
          </w:p>
        </w:tc>
        <w:tc>
          <w:tcPr>
            <w:tcW w:w="1418" w:type="dxa"/>
            <w:gridSpan w:val="3"/>
            <w:shd w:val="clear" w:color="000000" w:fill="FFFF99"/>
            <w:vAlign w:val="center"/>
            <w:hideMark/>
          </w:tcPr>
          <w:p w14:paraId="40C4ED56"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SAO</w:t>
            </w:r>
          </w:p>
        </w:tc>
        <w:tc>
          <w:tcPr>
            <w:tcW w:w="1644" w:type="dxa"/>
            <w:gridSpan w:val="3"/>
            <w:shd w:val="clear" w:color="000000" w:fill="FFFF99"/>
            <w:vAlign w:val="center"/>
            <w:hideMark/>
          </w:tcPr>
          <w:p w14:paraId="5DD1D601" w14:textId="14246E96"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Assembly of  RNМ</w:t>
            </w:r>
          </w:p>
        </w:tc>
        <w:tc>
          <w:tcPr>
            <w:tcW w:w="1758" w:type="dxa"/>
            <w:gridSpan w:val="4"/>
            <w:shd w:val="clear" w:color="000000" w:fill="FFFF99"/>
            <w:vAlign w:val="center"/>
            <w:hideMark/>
          </w:tcPr>
          <w:p w14:paraId="560BD56E" w14:textId="49499AAF"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11,000</w:t>
            </w:r>
          </w:p>
        </w:tc>
        <w:tc>
          <w:tcPr>
            <w:tcW w:w="1842" w:type="dxa"/>
            <w:gridSpan w:val="4"/>
            <w:shd w:val="clear" w:color="000000" w:fill="FFFF99"/>
            <w:vAlign w:val="center"/>
            <w:hideMark/>
          </w:tcPr>
          <w:p w14:paraId="5167C9A5"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External financing</w:t>
            </w:r>
          </w:p>
          <w:p w14:paraId="068981D0" w14:textId="6F1CC67E"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NDI, </w:t>
            </w:r>
            <w:r w:rsidRPr="00D30847">
              <w:rPr>
                <w:rFonts w:cs="Calibri"/>
                <w:sz w:val="12"/>
                <w:szCs w:val="12"/>
                <w:lang w:val="en-GB"/>
              </w:rPr>
              <w:t>WFD, USAID, UNDP</w:t>
            </w:r>
            <w:r w:rsidRPr="00D30847">
              <w:rPr>
                <w:rFonts w:ascii="Arial" w:eastAsia="Times New Roman" w:hAnsi="Arial" w:cs="Arial"/>
                <w:sz w:val="12"/>
                <w:szCs w:val="12"/>
                <w:lang w:val="en-GB" w:eastAsia="mk-MK"/>
              </w:rPr>
              <w:t xml:space="preserve"> and others</w:t>
            </w:r>
          </w:p>
        </w:tc>
        <w:tc>
          <w:tcPr>
            <w:tcW w:w="1506" w:type="dxa"/>
            <w:gridSpan w:val="4"/>
            <w:shd w:val="clear" w:color="000000" w:fill="FFFF99"/>
            <w:vAlign w:val="center"/>
            <w:hideMark/>
          </w:tcPr>
          <w:p w14:paraId="6445B179" w14:textId="21E3A391" w:rsidR="00DF7303" w:rsidRPr="00D30847" w:rsidRDefault="00DF7303" w:rsidP="00DF7303">
            <w:pPr>
              <w:spacing w:after="0" w:line="240" w:lineRule="auto"/>
              <w:jc w:val="center"/>
              <w:rPr>
                <w:rFonts w:ascii="Arial" w:eastAsia="Times New Roman" w:hAnsi="Arial" w:cs="Arial"/>
                <w:sz w:val="12"/>
                <w:szCs w:val="12"/>
                <w:lang w:val="en-GB" w:eastAsia="mk-MK"/>
              </w:rPr>
            </w:pPr>
          </w:p>
        </w:tc>
      </w:tr>
      <w:tr w:rsidR="00DF7303" w:rsidRPr="00D30847" w14:paraId="22DA733E" w14:textId="77777777" w:rsidTr="00FD4DDE">
        <w:trPr>
          <w:gridBefore w:val="3"/>
          <w:gridAfter w:val="1"/>
          <w:wBefore w:w="37" w:type="dxa"/>
          <w:wAfter w:w="52" w:type="dxa"/>
          <w:trHeight w:val="1420"/>
          <w:jc w:val="center"/>
        </w:trPr>
        <w:tc>
          <w:tcPr>
            <w:tcW w:w="2303" w:type="dxa"/>
            <w:gridSpan w:val="3"/>
            <w:vMerge/>
            <w:tcBorders>
              <w:top w:val="nil"/>
              <w:left w:val="nil"/>
              <w:bottom w:val="nil"/>
              <w:right w:val="single" w:sz="8" w:space="0" w:color="000000"/>
            </w:tcBorders>
            <w:vAlign w:val="center"/>
            <w:hideMark/>
          </w:tcPr>
          <w:p w14:paraId="4D164024" w14:textId="77777777" w:rsidR="00DF7303" w:rsidRPr="00D30847" w:rsidRDefault="00DF7303" w:rsidP="00DF7303">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hideMark/>
          </w:tcPr>
          <w:p w14:paraId="69A78B34" w14:textId="6C778701"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2.</w:t>
            </w:r>
            <w:r w:rsidRPr="00D30847">
              <w:rPr>
                <w:rFonts w:ascii="Arial" w:eastAsia="Times New Roman" w:hAnsi="Arial" w:cs="Arial"/>
                <w:color w:val="FF0000"/>
                <w:sz w:val="12"/>
                <w:szCs w:val="12"/>
                <w:lang w:val="en-GB" w:eastAsia="mk-MK"/>
              </w:rPr>
              <w:t xml:space="preserve"> </w:t>
            </w:r>
            <w:r w:rsidRPr="00D30847">
              <w:rPr>
                <w:rFonts w:ascii="Arial" w:eastAsia="Times New Roman" w:hAnsi="Arial" w:cs="Arial"/>
                <w:sz w:val="12"/>
                <w:szCs w:val="12"/>
                <w:lang w:val="en-GB" w:eastAsia="mk-MK"/>
              </w:rPr>
              <w:t>Conducting trainings in accordance with the Training Plan for the Members of Parliament and employees of the RNM Assembly Service in order to facilitate the understanding of the audit reports and preparation for the debate on the audit reports.</w:t>
            </w:r>
          </w:p>
        </w:tc>
        <w:tc>
          <w:tcPr>
            <w:tcW w:w="1194" w:type="dxa"/>
            <w:gridSpan w:val="2"/>
            <w:shd w:val="clear" w:color="000000" w:fill="FFFF99"/>
            <w:vAlign w:val="center"/>
            <w:hideMark/>
          </w:tcPr>
          <w:p w14:paraId="5B9439D5" w14:textId="505F7EDE"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Q</w:t>
            </w:r>
            <w:r w:rsidR="00F043C3">
              <w:rPr>
                <w:rFonts w:ascii="Arial" w:eastAsia="Times New Roman" w:hAnsi="Arial" w:cs="Arial"/>
                <w:sz w:val="12"/>
                <w:szCs w:val="12"/>
                <w:lang w:val="en-GB" w:eastAsia="mk-MK"/>
              </w:rPr>
              <w:t>4/</w:t>
            </w:r>
            <w:r w:rsidRPr="00D30847">
              <w:rPr>
                <w:rFonts w:ascii="Arial" w:eastAsia="Times New Roman" w:hAnsi="Arial" w:cs="Arial"/>
                <w:sz w:val="12"/>
                <w:szCs w:val="12"/>
                <w:lang w:val="en-GB" w:eastAsia="mk-MK"/>
              </w:rPr>
              <w:t>202</w:t>
            </w:r>
            <w:r w:rsidR="00F043C3">
              <w:rPr>
                <w:rFonts w:ascii="Arial" w:eastAsia="Times New Roman" w:hAnsi="Arial" w:cs="Arial"/>
                <w:sz w:val="12"/>
                <w:szCs w:val="12"/>
                <w:lang w:val="en-GB" w:eastAsia="mk-MK"/>
              </w:rPr>
              <w:t>5</w:t>
            </w:r>
            <w:r w:rsidRPr="00D30847">
              <w:rPr>
                <w:rFonts w:ascii="Arial" w:eastAsia="Times New Roman" w:hAnsi="Arial" w:cs="Arial"/>
                <w:sz w:val="12"/>
                <w:szCs w:val="12"/>
                <w:lang w:val="en-GB" w:eastAsia="mk-MK"/>
              </w:rPr>
              <w:t>-Q4/2028</w:t>
            </w:r>
          </w:p>
        </w:tc>
        <w:tc>
          <w:tcPr>
            <w:tcW w:w="1418" w:type="dxa"/>
            <w:gridSpan w:val="3"/>
            <w:shd w:val="clear" w:color="000000" w:fill="FFFF99"/>
            <w:vAlign w:val="center"/>
            <w:hideMark/>
          </w:tcPr>
          <w:p w14:paraId="607B8874"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SAO</w:t>
            </w:r>
          </w:p>
        </w:tc>
        <w:tc>
          <w:tcPr>
            <w:tcW w:w="1644" w:type="dxa"/>
            <w:gridSpan w:val="3"/>
            <w:shd w:val="clear" w:color="000000" w:fill="FFFF99"/>
            <w:vAlign w:val="center"/>
            <w:hideMark/>
          </w:tcPr>
          <w:p w14:paraId="7E2EAF71" w14:textId="03340376"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Assembly of  RNМ</w:t>
            </w:r>
          </w:p>
        </w:tc>
        <w:tc>
          <w:tcPr>
            <w:tcW w:w="1758" w:type="dxa"/>
            <w:gridSpan w:val="4"/>
            <w:shd w:val="clear" w:color="000000" w:fill="FFFF99"/>
            <w:vAlign w:val="center"/>
            <w:hideMark/>
          </w:tcPr>
          <w:p w14:paraId="7EDDE54A" w14:textId="68E43071"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140.000</w:t>
            </w:r>
          </w:p>
        </w:tc>
        <w:tc>
          <w:tcPr>
            <w:tcW w:w="1842" w:type="dxa"/>
            <w:gridSpan w:val="4"/>
            <w:shd w:val="clear" w:color="000000" w:fill="FFFF99"/>
            <w:vAlign w:val="center"/>
            <w:hideMark/>
          </w:tcPr>
          <w:p w14:paraId="5D8EF313"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External financing</w:t>
            </w:r>
          </w:p>
          <w:p w14:paraId="50100654"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NDI, </w:t>
            </w:r>
            <w:r w:rsidRPr="00D30847">
              <w:rPr>
                <w:rFonts w:cs="Calibri"/>
                <w:sz w:val="12"/>
                <w:szCs w:val="12"/>
                <w:lang w:val="en-GB"/>
              </w:rPr>
              <w:t>WFD, USAID, UNDP</w:t>
            </w:r>
            <w:r w:rsidRPr="00D30847">
              <w:rPr>
                <w:rFonts w:ascii="Arial" w:eastAsia="Times New Roman" w:hAnsi="Arial" w:cs="Arial"/>
                <w:sz w:val="12"/>
                <w:szCs w:val="12"/>
                <w:lang w:val="en-GB" w:eastAsia="mk-MK"/>
              </w:rPr>
              <w:t xml:space="preserve"> and others</w:t>
            </w:r>
          </w:p>
          <w:p w14:paraId="0B987E8B" w14:textId="044D08DD" w:rsidR="00DF7303" w:rsidRPr="00D30847" w:rsidRDefault="00DF7303" w:rsidP="00DF7303">
            <w:pPr>
              <w:spacing w:after="0" w:line="240" w:lineRule="auto"/>
              <w:jc w:val="center"/>
              <w:rPr>
                <w:rFonts w:ascii="Arial" w:eastAsia="Times New Roman" w:hAnsi="Arial" w:cs="Arial"/>
                <w:sz w:val="12"/>
                <w:szCs w:val="12"/>
                <w:lang w:val="en-GB" w:eastAsia="mk-MK"/>
              </w:rPr>
            </w:pPr>
          </w:p>
        </w:tc>
        <w:tc>
          <w:tcPr>
            <w:tcW w:w="1506" w:type="dxa"/>
            <w:gridSpan w:val="4"/>
            <w:shd w:val="clear" w:color="000000" w:fill="FFFF99"/>
            <w:vAlign w:val="center"/>
            <w:hideMark/>
          </w:tcPr>
          <w:p w14:paraId="743B528A" w14:textId="31EB8BB2" w:rsidR="00DF7303" w:rsidRPr="00D30847" w:rsidRDefault="00DF7303" w:rsidP="00DF7303">
            <w:pPr>
              <w:spacing w:after="0" w:line="240" w:lineRule="auto"/>
              <w:jc w:val="center"/>
              <w:rPr>
                <w:rFonts w:ascii="Arial" w:eastAsia="Times New Roman" w:hAnsi="Arial" w:cs="Arial"/>
                <w:sz w:val="12"/>
                <w:szCs w:val="12"/>
                <w:lang w:val="en-GB" w:eastAsia="mk-MK"/>
              </w:rPr>
            </w:pPr>
          </w:p>
        </w:tc>
      </w:tr>
      <w:tr w:rsidR="00DF7303" w:rsidRPr="00D30847" w14:paraId="7C38B302" w14:textId="77777777" w:rsidTr="00FD4DDE">
        <w:trPr>
          <w:gridBefore w:val="3"/>
          <w:gridAfter w:val="1"/>
          <w:wBefore w:w="37" w:type="dxa"/>
          <w:wAfter w:w="52" w:type="dxa"/>
          <w:trHeight w:val="1104"/>
          <w:jc w:val="center"/>
        </w:trPr>
        <w:tc>
          <w:tcPr>
            <w:tcW w:w="2303" w:type="dxa"/>
            <w:gridSpan w:val="3"/>
            <w:vMerge/>
            <w:tcBorders>
              <w:top w:val="nil"/>
              <w:left w:val="nil"/>
              <w:bottom w:val="nil"/>
              <w:right w:val="single" w:sz="8" w:space="0" w:color="000000"/>
            </w:tcBorders>
            <w:vAlign w:val="center"/>
            <w:hideMark/>
          </w:tcPr>
          <w:p w14:paraId="3183D5C9" w14:textId="77777777" w:rsidR="00DF7303" w:rsidRPr="00D30847" w:rsidRDefault="00DF7303" w:rsidP="00DF7303">
            <w:pPr>
              <w:spacing w:after="0" w:line="240" w:lineRule="auto"/>
              <w:rPr>
                <w:rFonts w:ascii="Arial" w:eastAsia="Times New Roman" w:hAnsi="Arial" w:cs="Arial"/>
                <w:sz w:val="12"/>
                <w:szCs w:val="12"/>
                <w:lang w:val="en-GB" w:eastAsia="mk-MK"/>
              </w:rPr>
            </w:pPr>
          </w:p>
        </w:tc>
        <w:tc>
          <w:tcPr>
            <w:tcW w:w="1836" w:type="dxa"/>
            <w:gridSpan w:val="5"/>
            <w:tcBorders>
              <w:left w:val="single" w:sz="8" w:space="0" w:color="000000"/>
            </w:tcBorders>
            <w:shd w:val="clear" w:color="000000" w:fill="FFFF99"/>
            <w:vAlign w:val="center"/>
            <w:hideMark/>
          </w:tcPr>
          <w:p w14:paraId="31D8CA50" w14:textId="77777777"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3</w:t>
            </w:r>
            <w:r w:rsidRPr="00D30847">
              <w:rPr>
                <w:rFonts w:ascii="Arial" w:eastAsia="Times New Roman" w:hAnsi="Arial" w:cs="Arial"/>
                <w:color w:val="FF0000"/>
                <w:sz w:val="12"/>
                <w:szCs w:val="12"/>
                <w:lang w:val="en-GB" w:eastAsia="mk-MK"/>
              </w:rPr>
              <w:t xml:space="preserve">. </w:t>
            </w:r>
            <w:r w:rsidRPr="00D30847">
              <w:rPr>
                <w:rFonts w:ascii="Arial" w:eastAsia="Times New Roman" w:hAnsi="Arial" w:cs="Arial"/>
                <w:sz w:val="12"/>
                <w:szCs w:val="12"/>
                <w:lang w:val="en-GB" w:eastAsia="mk-MK"/>
              </w:rPr>
              <w:t>Implementation of activities for strengthening cooperation with Committee on Financing and Budget,</w:t>
            </w:r>
          </w:p>
          <w:p w14:paraId="7757E161" w14:textId="64D627D1" w:rsidR="00DF7303" w:rsidRPr="00D30847" w:rsidRDefault="00DF7303" w:rsidP="00DF7303">
            <w:pPr>
              <w:spacing w:after="0" w:line="240" w:lineRule="auto"/>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Parliamentary Institute and the Parliamentary budget office of the RNM Assembly.</w:t>
            </w:r>
          </w:p>
        </w:tc>
        <w:tc>
          <w:tcPr>
            <w:tcW w:w="1194" w:type="dxa"/>
            <w:gridSpan w:val="2"/>
            <w:shd w:val="clear" w:color="000000" w:fill="FFFF99"/>
            <w:vAlign w:val="center"/>
            <w:hideMark/>
          </w:tcPr>
          <w:p w14:paraId="016E4206" w14:textId="0737C152"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Q</w:t>
            </w:r>
            <w:r w:rsidR="000D34D1" w:rsidRPr="00D30847">
              <w:rPr>
                <w:rFonts w:ascii="Arial" w:eastAsia="Times New Roman" w:hAnsi="Arial" w:cs="Arial"/>
                <w:sz w:val="12"/>
                <w:szCs w:val="12"/>
                <w:lang w:val="en-GB" w:eastAsia="mk-MK"/>
              </w:rPr>
              <w:t>2</w:t>
            </w:r>
            <w:r w:rsidRPr="00D30847">
              <w:rPr>
                <w:rFonts w:ascii="Arial" w:eastAsia="Times New Roman" w:hAnsi="Arial" w:cs="Arial"/>
                <w:sz w:val="12"/>
                <w:szCs w:val="12"/>
                <w:lang w:val="en-GB" w:eastAsia="mk-MK"/>
              </w:rPr>
              <w:t>/202</w:t>
            </w:r>
            <w:r w:rsidR="000D34D1" w:rsidRPr="00D30847">
              <w:rPr>
                <w:rFonts w:ascii="Arial" w:eastAsia="Times New Roman" w:hAnsi="Arial" w:cs="Arial"/>
                <w:sz w:val="12"/>
                <w:szCs w:val="12"/>
                <w:lang w:val="en-GB" w:eastAsia="mk-MK"/>
              </w:rPr>
              <w:t>3</w:t>
            </w:r>
            <w:r w:rsidRPr="00D30847">
              <w:rPr>
                <w:rFonts w:ascii="Arial" w:eastAsia="Times New Roman" w:hAnsi="Arial" w:cs="Arial"/>
                <w:sz w:val="12"/>
                <w:szCs w:val="12"/>
                <w:lang w:val="en-GB" w:eastAsia="mk-MK"/>
              </w:rPr>
              <w:t>-Q4/2028</w:t>
            </w:r>
          </w:p>
        </w:tc>
        <w:tc>
          <w:tcPr>
            <w:tcW w:w="1418" w:type="dxa"/>
            <w:gridSpan w:val="3"/>
            <w:shd w:val="clear" w:color="000000" w:fill="FFFF99"/>
            <w:vAlign w:val="center"/>
            <w:hideMark/>
          </w:tcPr>
          <w:p w14:paraId="7DE79659"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SAO</w:t>
            </w:r>
          </w:p>
        </w:tc>
        <w:tc>
          <w:tcPr>
            <w:tcW w:w="1644" w:type="dxa"/>
            <w:gridSpan w:val="3"/>
            <w:shd w:val="clear" w:color="000000" w:fill="FFFF99"/>
            <w:vAlign w:val="center"/>
            <w:hideMark/>
          </w:tcPr>
          <w:p w14:paraId="387FE10D" w14:textId="753DE42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Committee on Financing and Budget, Parliamentary Institute and the Parliamentary budget office of the RNM Assembly.</w:t>
            </w:r>
          </w:p>
        </w:tc>
        <w:tc>
          <w:tcPr>
            <w:tcW w:w="1758" w:type="dxa"/>
            <w:gridSpan w:val="4"/>
            <w:shd w:val="clear" w:color="000000" w:fill="FFFF99"/>
            <w:vAlign w:val="center"/>
            <w:hideMark/>
          </w:tcPr>
          <w:p w14:paraId="1CE97363"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p>
          <w:p w14:paraId="42FC5144" w14:textId="0D547CE8"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120,000</w:t>
            </w:r>
          </w:p>
        </w:tc>
        <w:tc>
          <w:tcPr>
            <w:tcW w:w="1842" w:type="dxa"/>
            <w:gridSpan w:val="4"/>
            <w:shd w:val="clear" w:color="000000" w:fill="FFFF99"/>
            <w:vAlign w:val="center"/>
            <w:hideMark/>
          </w:tcPr>
          <w:p w14:paraId="14D3F2F4" w14:textId="77777777"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External financing</w:t>
            </w:r>
          </w:p>
          <w:p w14:paraId="2BA8AF65" w14:textId="4E623863" w:rsidR="00DF7303" w:rsidRPr="00D30847" w:rsidRDefault="00DF7303" w:rsidP="00DF7303">
            <w:pPr>
              <w:spacing w:after="0" w:line="240" w:lineRule="auto"/>
              <w:jc w:val="center"/>
              <w:rPr>
                <w:rFonts w:ascii="Arial" w:eastAsia="Times New Roman" w:hAnsi="Arial" w:cs="Arial"/>
                <w:sz w:val="12"/>
                <w:szCs w:val="12"/>
                <w:lang w:val="en-GB" w:eastAsia="mk-MK"/>
              </w:rPr>
            </w:pPr>
            <w:r w:rsidRPr="00D30847">
              <w:rPr>
                <w:rFonts w:ascii="Arial" w:eastAsia="Times New Roman" w:hAnsi="Arial" w:cs="Arial"/>
                <w:sz w:val="12"/>
                <w:szCs w:val="12"/>
                <w:lang w:val="en-GB" w:eastAsia="mk-MK"/>
              </w:rPr>
              <w:t xml:space="preserve">NDI, </w:t>
            </w:r>
            <w:r w:rsidRPr="00D30847">
              <w:rPr>
                <w:rFonts w:cs="Calibri"/>
                <w:sz w:val="12"/>
                <w:szCs w:val="12"/>
                <w:lang w:val="en-GB"/>
              </w:rPr>
              <w:t>WFD, USAID, UNDP</w:t>
            </w:r>
            <w:r w:rsidRPr="00D30847">
              <w:rPr>
                <w:rFonts w:ascii="Arial" w:eastAsia="Times New Roman" w:hAnsi="Arial" w:cs="Arial"/>
                <w:sz w:val="12"/>
                <w:szCs w:val="12"/>
                <w:lang w:val="en-GB" w:eastAsia="mk-MK"/>
              </w:rPr>
              <w:t xml:space="preserve"> and others</w:t>
            </w:r>
          </w:p>
        </w:tc>
        <w:tc>
          <w:tcPr>
            <w:tcW w:w="1506" w:type="dxa"/>
            <w:gridSpan w:val="4"/>
            <w:shd w:val="clear" w:color="000000" w:fill="FFFF99"/>
            <w:vAlign w:val="center"/>
            <w:hideMark/>
          </w:tcPr>
          <w:p w14:paraId="015D880B" w14:textId="27C45487" w:rsidR="00DF7303" w:rsidRPr="00D30847" w:rsidRDefault="00DF7303" w:rsidP="00DF7303">
            <w:pPr>
              <w:spacing w:after="0" w:line="240" w:lineRule="auto"/>
              <w:jc w:val="center"/>
              <w:rPr>
                <w:rFonts w:ascii="Arial" w:eastAsia="Times New Roman" w:hAnsi="Arial" w:cs="Arial"/>
                <w:sz w:val="12"/>
                <w:szCs w:val="12"/>
                <w:lang w:val="en-GB" w:eastAsia="mk-MK"/>
              </w:rPr>
            </w:pPr>
          </w:p>
        </w:tc>
      </w:tr>
    </w:tbl>
    <w:p w14:paraId="2871FA76" w14:textId="77777777" w:rsidR="001D4926" w:rsidRPr="00D30847" w:rsidRDefault="001D4926" w:rsidP="001D4926">
      <w:pPr>
        <w:pStyle w:val="Heading1"/>
        <w:spacing w:line="240" w:lineRule="auto"/>
        <w:ind w:firstLine="720"/>
        <w:jc w:val="both"/>
        <w:rPr>
          <w:rFonts w:eastAsia="MS PGothic"/>
          <w:lang w:val="en-GB" w:eastAsia="zh-CN"/>
        </w:rPr>
        <w:sectPr w:rsidR="001D4926" w:rsidRPr="00D30847" w:rsidSect="00BF1348">
          <w:pgSz w:w="16838" w:h="11906" w:orient="landscape"/>
          <w:pgMar w:top="1440" w:right="1440" w:bottom="1560" w:left="1440" w:header="708" w:footer="708" w:gutter="0"/>
          <w:cols w:space="708"/>
          <w:docGrid w:linePitch="360"/>
        </w:sectPr>
      </w:pPr>
    </w:p>
    <w:p w14:paraId="37A259E2" w14:textId="77777777" w:rsidR="00CE502F" w:rsidRPr="00D30847" w:rsidRDefault="00CE502F" w:rsidP="00E84CD0">
      <w:pPr>
        <w:pStyle w:val="Heading1"/>
        <w:spacing w:line="240" w:lineRule="auto"/>
        <w:jc w:val="both"/>
        <w:rPr>
          <w:rFonts w:ascii="Calibri" w:eastAsia="MS PGothic" w:hAnsi="Calibri" w:cs="Calibri"/>
          <w:color w:val="2F5496"/>
          <w:kern w:val="0"/>
          <w:lang w:val="en-GB" w:eastAsia="zh-CN"/>
        </w:rPr>
      </w:pPr>
      <w:bookmarkStart w:id="81" w:name="_Toc187841828"/>
      <w:r w:rsidRPr="00D30847">
        <w:rPr>
          <w:rFonts w:ascii="Calibri" w:eastAsia="MS PGothic" w:hAnsi="Calibri" w:cs="Calibri"/>
          <w:color w:val="2F5496"/>
          <w:kern w:val="0"/>
          <w:lang w:val="en-GB" w:eastAsia="zh-CN"/>
        </w:rPr>
        <w:lastRenderedPageBreak/>
        <w:t xml:space="preserve">Annex </w:t>
      </w:r>
      <w:r w:rsidR="00C830E2" w:rsidRPr="00D30847">
        <w:rPr>
          <w:rFonts w:ascii="Calibri" w:eastAsia="MS PGothic" w:hAnsi="Calibri" w:cs="Calibri"/>
          <w:color w:val="2F5496"/>
          <w:kern w:val="0"/>
          <w:lang w:val="en-GB" w:eastAsia="zh-CN"/>
        </w:rPr>
        <w:t>III</w:t>
      </w:r>
      <w:r w:rsidRPr="00D30847">
        <w:rPr>
          <w:rFonts w:ascii="Calibri" w:eastAsia="MS PGothic" w:hAnsi="Calibri" w:cs="Calibri"/>
          <w:color w:val="2F5496"/>
          <w:kern w:val="0"/>
          <w:lang w:val="en-GB" w:eastAsia="zh-CN"/>
        </w:rPr>
        <w:t xml:space="preserve"> - Risk Management</w:t>
      </w:r>
      <w:bookmarkEnd w:id="81"/>
    </w:p>
    <w:p w14:paraId="6A5F04D9" w14:textId="546209A0" w:rsidR="00CE502F" w:rsidRPr="00D30847" w:rsidRDefault="00CE502F" w:rsidP="00E84CD0">
      <w:pPr>
        <w:spacing w:after="120" w:line="240" w:lineRule="auto"/>
        <w:jc w:val="both"/>
        <w:rPr>
          <w:rFonts w:cs="Calibri"/>
          <w:lang w:val="en-GB"/>
        </w:rPr>
      </w:pPr>
      <w:r w:rsidRPr="00D30847">
        <w:rPr>
          <w:rFonts w:cs="Calibri"/>
          <w:lang w:val="en-GB"/>
        </w:rPr>
        <w:t>Risk assessment regarding the implementation of reform measures envisaged in</w:t>
      </w:r>
      <w:r w:rsidR="00976389" w:rsidRPr="00D30847">
        <w:rPr>
          <w:rFonts w:cs="Calibri"/>
          <w:lang w:val="en-GB"/>
        </w:rPr>
        <w:t xml:space="preserve"> the PFM Reform Programme 202</w:t>
      </w:r>
      <w:r w:rsidR="003A1725" w:rsidRPr="00D30847">
        <w:rPr>
          <w:rFonts w:cs="Calibri"/>
          <w:lang w:val="en-GB"/>
        </w:rPr>
        <w:t>5</w:t>
      </w:r>
      <w:r w:rsidR="00976389" w:rsidRPr="00D30847">
        <w:rPr>
          <w:rFonts w:cs="Calibri"/>
          <w:lang w:val="en-GB"/>
        </w:rPr>
        <w:t>-202</w:t>
      </w:r>
      <w:r w:rsidR="003A1725" w:rsidRPr="00D30847">
        <w:rPr>
          <w:rFonts w:cs="Calibri"/>
          <w:lang w:val="en-GB"/>
        </w:rPr>
        <w:t>8</w:t>
      </w:r>
      <w:r w:rsidRPr="00D30847">
        <w:rPr>
          <w:rFonts w:cs="Calibri"/>
          <w:lang w:val="en-GB"/>
        </w:rPr>
        <w:t xml:space="preserve"> will be based on PFM SWG - Priority Coordinators and PFM Council actively monitoring the implementation of the activities, as well as the le</w:t>
      </w:r>
      <w:r w:rsidR="00D60E81" w:rsidRPr="00D30847">
        <w:rPr>
          <w:rFonts w:cs="Calibri"/>
          <w:lang w:val="en-GB"/>
        </w:rPr>
        <w:t>ssons learned in the period 2018-2024</w:t>
      </w:r>
      <w:r w:rsidRPr="00D30847">
        <w:rPr>
          <w:rFonts w:cs="Calibri"/>
          <w:lang w:val="en-GB"/>
        </w:rPr>
        <w:t>.</w:t>
      </w:r>
      <w:r w:rsidR="00976389" w:rsidRPr="00D30847">
        <w:rPr>
          <w:rFonts w:cs="Calibri"/>
          <w:lang w:val="en-GB"/>
        </w:rPr>
        <w:t xml:space="preserve"> </w:t>
      </w:r>
      <w:r w:rsidRPr="00D30847">
        <w:rPr>
          <w:rFonts w:cs="Calibri"/>
          <w:lang w:val="en-GB"/>
        </w:rPr>
        <w:t>Like in the previous programme period, risk monitoring under the new Programme will be incorporated in the monitoring and reporting framework, i.e. it will be an integral part of the progress monitoring reports.</w:t>
      </w:r>
      <w:r w:rsidR="00134B6E" w:rsidRPr="00D30847">
        <w:rPr>
          <w:rFonts w:cs="Calibri"/>
          <w:lang w:val="en-GB"/>
        </w:rPr>
        <w:t xml:space="preserve"> </w:t>
      </w:r>
      <w:r w:rsidRPr="00D30847">
        <w:rPr>
          <w:rFonts w:cs="Calibri"/>
          <w:lang w:val="en-GB"/>
        </w:rPr>
        <w:t>Risk assessment will be updated yearly in the Risk Assessment Plan.</w:t>
      </w:r>
      <w:r w:rsidR="00134B6E" w:rsidRPr="00D30847">
        <w:rPr>
          <w:rFonts w:cs="Calibri"/>
          <w:lang w:val="en-GB"/>
        </w:rPr>
        <w:t xml:space="preserve"> </w:t>
      </w:r>
      <w:r w:rsidRPr="00D30847">
        <w:rPr>
          <w:rFonts w:cs="Calibri"/>
          <w:lang w:val="en-GB"/>
        </w:rPr>
        <w:t>Priority Coordinators will monitor the implementation of the Annual Action Plan on regular basis, assess the risk level and define adequate measures to mitigate them, which are to be undertaken by the competent institutions within the set deadlines.</w:t>
      </w:r>
      <w:r w:rsidR="00134B6E" w:rsidRPr="00D30847">
        <w:rPr>
          <w:rFonts w:cs="Calibri"/>
          <w:lang w:val="en-GB"/>
        </w:rPr>
        <w:t xml:space="preserve"> </w:t>
      </w:r>
      <w:r w:rsidRPr="00D30847">
        <w:rPr>
          <w:rFonts w:cs="Calibri"/>
          <w:lang w:val="en-GB"/>
        </w:rPr>
        <w:t>The assessment should be updated whenever a significant change in the risk exposure occurs or when a new decision on mitigating or reducing the risk is adopted by the person in charge.</w:t>
      </w:r>
    </w:p>
    <w:p w14:paraId="5A49D930" w14:textId="77777777" w:rsidR="00CE502F" w:rsidRPr="00D30847" w:rsidRDefault="00CE502F" w:rsidP="00E84CD0">
      <w:pPr>
        <w:spacing w:after="120" w:line="240" w:lineRule="auto"/>
        <w:jc w:val="both"/>
        <w:rPr>
          <w:rFonts w:cs="Calibri"/>
          <w:lang w:val="en-GB"/>
        </w:rPr>
      </w:pPr>
      <w:r w:rsidRPr="00D30847">
        <w:rPr>
          <w:rFonts w:cs="Calibri"/>
          <w:lang w:val="en-GB"/>
        </w:rPr>
        <w:t>PFM SWG and PFM Council manage the risks in order to monitor the implementation and the progress of the undertaken corrective activities</w:t>
      </w:r>
    </w:p>
    <w:p w14:paraId="5E1DF6E7" w14:textId="77777777" w:rsidR="00CE502F" w:rsidRPr="00D30847" w:rsidRDefault="00CE502F" w:rsidP="00E84CD0">
      <w:pPr>
        <w:spacing w:after="120" w:line="240" w:lineRule="auto"/>
        <w:jc w:val="both"/>
        <w:rPr>
          <w:rFonts w:cs="Calibri"/>
          <w:lang w:val="en-GB"/>
        </w:rPr>
      </w:pPr>
      <w:r w:rsidRPr="00D30847">
        <w:rPr>
          <w:rFonts w:cs="Calibri"/>
          <w:lang w:val="en-GB"/>
        </w:rPr>
        <w:t>Key risks to implementation of each measure under a given priority identified in the Programme preparatory stage are presented in Chapter II: Pillars, Priorities, Measures and Results.</w:t>
      </w:r>
    </w:p>
    <w:p w14:paraId="3E95EE69" w14:textId="77777777" w:rsidR="00CE502F" w:rsidRPr="00D30847" w:rsidRDefault="00CE502F" w:rsidP="00E84CD0">
      <w:pPr>
        <w:spacing w:after="120" w:line="240" w:lineRule="auto"/>
        <w:jc w:val="both"/>
        <w:rPr>
          <w:rFonts w:cs="Calibri"/>
          <w:lang w:val="en-GB"/>
        </w:rPr>
      </w:pPr>
      <w:r w:rsidRPr="00D30847">
        <w:rPr>
          <w:rFonts w:cs="Calibri"/>
          <w:lang w:val="en-GB"/>
        </w:rPr>
        <w:t>The Table below summarises the key risks identified in the preparatory stage, to be the basis for further risk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381"/>
        <w:gridCol w:w="3819"/>
        <w:gridCol w:w="2254"/>
      </w:tblGrid>
      <w:tr w:rsidR="00681A06" w:rsidRPr="00D30847" w14:paraId="1685B23A" w14:textId="77777777" w:rsidTr="00E935CF">
        <w:tc>
          <w:tcPr>
            <w:tcW w:w="9016" w:type="dxa"/>
            <w:gridSpan w:val="4"/>
            <w:shd w:val="clear" w:color="auto" w:fill="002060"/>
          </w:tcPr>
          <w:p w14:paraId="18E7FA9A" w14:textId="77777777" w:rsidR="00681A06" w:rsidRPr="00D30847" w:rsidRDefault="00681A06" w:rsidP="00E935CF">
            <w:pPr>
              <w:spacing w:after="0" w:line="240" w:lineRule="auto"/>
              <w:jc w:val="center"/>
              <w:rPr>
                <w:rFonts w:cs="Calibri"/>
                <w:b/>
                <w:sz w:val="18"/>
                <w:szCs w:val="18"/>
                <w:lang w:val="en-GB"/>
              </w:rPr>
            </w:pPr>
            <w:r w:rsidRPr="00D30847">
              <w:rPr>
                <w:rFonts w:cs="Calibri"/>
                <w:b/>
                <w:sz w:val="18"/>
                <w:szCs w:val="18"/>
                <w:lang w:val="en-GB"/>
              </w:rPr>
              <w:t>List of risks</w:t>
            </w:r>
          </w:p>
        </w:tc>
      </w:tr>
      <w:tr w:rsidR="00C57990" w:rsidRPr="00D30847" w14:paraId="2356D02C" w14:textId="77777777" w:rsidTr="00E935CF">
        <w:tc>
          <w:tcPr>
            <w:tcW w:w="562" w:type="dxa"/>
            <w:shd w:val="clear" w:color="auto" w:fill="D9E2F3"/>
          </w:tcPr>
          <w:p w14:paraId="22130B1A" w14:textId="77777777" w:rsidR="00681A06" w:rsidRPr="00D30847" w:rsidRDefault="00681A06" w:rsidP="00E935CF">
            <w:pPr>
              <w:spacing w:after="0" w:line="240" w:lineRule="auto"/>
              <w:rPr>
                <w:rFonts w:cs="Calibri"/>
                <w:b/>
                <w:sz w:val="18"/>
                <w:szCs w:val="18"/>
                <w:lang w:val="en-GB"/>
              </w:rPr>
            </w:pPr>
            <w:r w:rsidRPr="00D30847">
              <w:rPr>
                <w:rFonts w:cs="Calibri"/>
                <w:b/>
                <w:sz w:val="18"/>
                <w:szCs w:val="18"/>
                <w:lang w:val="en-GB"/>
              </w:rPr>
              <w:t>No.</w:t>
            </w:r>
          </w:p>
        </w:tc>
        <w:tc>
          <w:tcPr>
            <w:tcW w:w="2381" w:type="dxa"/>
            <w:shd w:val="clear" w:color="auto" w:fill="D9E2F3"/>
          </w:tcPr>
          <w:p w14:paraId="4F9DA87B" w14:textId="77777777" w:rsidR="00681A06" w:rsidRPr="00D30847" w:rsidRDefault="00681A06" w:rsidP="00E935CF">
            <w:pPr>
              <w:spacing w:after="0" w:line="240" w:lineRule="auto"/>
              <w:rPr>
                <w:rFonts w:cs="Calibri"/>
                <w:b/>
                <w:sz w:val="18"/>
                <w:szCs w:val="18"/>
                <w:lang w:val="en-GB"/>
              </w:rPr>
            </w:pPr>
            <w:r w:rsidRPr="00D30847">
              <w:rPr>
                <w:rFonts w:cs="Calibri"/>
                <w:b/>
                <w:sz w:val="18"/>
                <w:szCs w:val="18"/>
                <w:lang w:val="en-GB"/>
              </w:rPr>
              <w:t>Pillar/Priority</w:t>
            </w:r>
          </w:p>
        </w:tc>
        <w:tc>
          <w:tcPr>
            <w:tcW w:w="3819" w:type="dxa"/>
            <w:shd w:val="clear" w:color="auto" w:fill="D9E2F3"/>
          </w:tcPr>
          <w:p w14:paraId="6E554DD3" w14:textId="2A40AF74" w:rsidR="00681A06" w:rsidRPr="00D30847" w:rsidRDefault="00681A06" w:rsidP="00E935CF">
            <w:pPr>
              <w:spacing w:after="0" w:line="240" w:lineRule="auto"/>
              <w:rPr>
                <w:rFonts w:cs="Calibri"/>
                <w:b/>
                <w:sz w:val="18"/>
                <w:szCs w:val="18"/>
                <w:lang w:val="en-GB"/>
              </w:rPr>
            </w:pPr>
            <w:r w:rsidRPr="00D30847">
              <w:rPr>
                <w:rFonts w:cs="Calibri"/>
                <w:b/>
                <w:sz w:val="18"/>
                <w:szCs w:val="18"/>
                <w:lang w:val="en-GB"/>
              </w:rPr>
              <w:t>Risk</w:t>
            </w:r>
            <w:r w:rsidR="00E215BC" w:rsidRPr="00D30847">
              <w:rPr>
                <w:rFonts w:cs="Calibri"/>
                <w:b/>
                <w:sz w:val="18"/>
                <w:szCs w:val="18"/>
                <w:lang w:val="en-GB"/>
              </w:rPr>
              <w:t xml:space="preserve"> </w:t>
            </w:r>
            <w:r w:rsidRPr="00D30847">
              <w:rPr>
                <w:rFonts w:cs="Calibri"/>
                <w:b/>
                <w:sz w:val="18"/>
                <w:szCs w:val="18"/>
                <w:lang w:val="en-GB"/>
              </w:rPr>
              <w:t>trigger</w:t>
            </w:r>
            <w:r w:rsidR="00E215BC" w:rsidRPr="00D30847">
              <w:rPr>
                <w:rFonts w:cs="Calibri"/>
                <w:b/>
                <w:sz w:val="18"/>
                <w:szCs w:val="18"/>
                <w:lang w:val="en-GB"/>
              </w:rPr>
              <w:t xml:space="preserve"> </w:t>
            </w:r>
            <w:r w:rsidRPr="00D30847">
              <w:rPr>
                <w:rFonts w:cs="Calibri"/>
                <w:b/>
                <w:sz w:val="18"/>
                <w:szCs w:val="18"/>
                <w:lang w:val="en-GB"/>
              </w:rPr>
              <w:t>event, situation</w:t>
            </w:r>
            <w:r w:rsidR="00E215BC" w:rsidRPr="00D30847">
              <w:rPr>
                <w:rFonts w:cs="Calibri"/>
                <w:b/>
                <w:sz w:val="18"/>
                <w:szCs w:val="18"/>
                <w:lang w:val="en-GB"/>
              </w:rPr>
              <w:t xml:space="preserve"> </w:t>
            </w:r>
            <w:r w:rsidRPr="00D30847">
              <w:rPr>
                <w:rFonts w:cs="Calibri"/>
                <w:b/>
                <w:sz w:val="18"/>
                <w:szCs w:val="18"/>
                <w:lang w:val="en-GB"/>
              </w:rPr>
              <w:t>or</w:t>
            </w:r>
            <w:r w:rsidR="00E215BC" w:rsidRPr="00D30847">
              <w:rPr>
                <w:rFonts w:cs="Calibri"/>
                <w:b/>
                <w:sz w:val="18"/>
                <w:szCs w:val="18"/>
                <w:lang w:val="en-GB"/>
              </w:rPr>
              <w:t xml:space="preserve"> </w:t>
            </w:r>
            <w:r w:rsidRPr="00D30847">
              <w:rPr>
                <w:rFonts w:cs="Calibri"/>
                <w:b/>
                <w:sz w:val="18"/>
                <w:szCs w:val="18"/>
                <w:lang w:val="en-GB"/>
              </w:rPr>
              <w:t>factor</w:t>
            </w:r>
          </w:p>
        </w:tc>
        <w:tc>
          <w:tcPr>
            <w:tcW w:w="2254" w:type="dxa"/>
            <w:shd w:val="clear" w:color="auto" w:fill="D9E2F3"/>
          </w:tcPr>
          <w:p w14:paraId="59977B02" w14:textId="77777777" w:rsidR="00681A06" w:rsidRPr="00D30847" w:rsidRDefault="00681A06" w:rsidP="00E935CF">
            <w:pPr>
              <w:spacing w:after="0" w:line="240" w:lineRule="auto"/>
              <w:rPr>
                <w:rFonts w:cs="Calibri"/>
                <w:b/>
                <w:sz w:val="18"/>
                <w:szCs w:val="18"/>
                <w:lang w:val="en-GB"/>
              </w:rPr>
            </w:pPr>
            <w:r w:rsidRPr="00D30847">
              <w:rPr>
                <w:rFonts w:cs="Calibri"/>
                <w:b/>
                <w:sz w:val="18"/>
                <w:szCs w:val="18"/>
                <w:lang w:val="en-GB"/>
              </w:rPr>
              <w:t>Responsibility</w:t>
            </w:r>
          </w:p>
        </w:tc>
      </w:tr>
      <w:tr w:rsidR="00681A06" w:rsidRPr="00D30847" w14:paraId="590F8098" w14:textId="77777777" w:rsidTr="00E935CF">
        <w:trPr>
          <w:trHeight w:val="197"/>
        </w:trPr>
        <w:tc>
          <w:tcPr>
            <w:tcW w:w="9016" w:type="dxa"/>
            <w:gridSpan w:val="4"/>
            <w:shd w:val="clear" w:color="auto" w:fill="D9E2F3"/>
          </w:tcPr>
          <w:p w14:paraId="547CF6A8" w14:textId="11754301" w:rsidR="00681A06" w:rsidRPr="00D30847" w:rsidRDefault="00681A06" w:rsidP="00E935CF">
            <w:pPr>
              <w:spacing w:after="0" w:line="240" w:lineRule="auto"/>
              <w:rPr>
                <w:rFonts w:cs="Calibri"/>
                <w:b/>
                <w:sz w:val="18"/>
                <w:szCs w:val="18"/>
                <w:lang w:val="en-GB"/>
              </w:rPr>
            </w:pPr>
            <w:r w:rsidRPr="00D30847">
              <w:rPr>
                <w:rFonts w:cs="Calibri"/>
                <w:b/>
                <w:sz w:val="18"/>
                <w:szCs w:val="18"/>
                <w:lang w:val="en-GB"/>
              </w:rPr>
              <w:t xml:space="preserve">PILLAR I </w:t>
            </w:r>
            <w:r w:rsidR="00E215BC" w:rsidRPr="00D30847">
              <w:rPr>
                <w:rFonts w:cs="Calibri"/>
                <w:b/>
                <w:sz w:val="18"/>
                <w:szCs w:val="18"/>
                <w:lang w:val="en-GB"/>
              </w:rPr>
              <w:t>–</w:t>
            </w:r>
            <w:r w:rsidRPr="00D30847">
              <w:rPr>
                <w:rFonts w:cs="Calibri"/>
                <w:b/>
                <w:sz w:val="18"/>
                <w:szCs w:val="18"/>
                <w:lang w:val="en-GB"/>
              </w:rPr>
              <w:t xml:space="preserve"> Economic</w:t>
            </w:r>
            <w:r w:rsidR="00E215BC" w:rsidRPr="00D30847">
              <w:rPr>
                <w:rFonts w:cs="Calibri"/>
                <w:b/>
                <w:sz w:val="18"/>
                <w:szCs w:val="18"/>
                <w:lang w:val="en-GB"/>
              </w:rPr>
              <w:t xml:space="preserve"> </w:t>
            </w:r>
            <w:r w:rsidRPr="00D30847">
              <w:rPr>
                <w:rFonts w:cs="Calibri"/>
                <w:b/>
                <w:sz w:val="18"/>
                <w:szCs w:val="18"/>
                <w:lang w:val="en-GB"/>
              </w:rPr>
              <w:t>Analysis, Macroeconomic</w:t>
            </w:r>
            <w:r w:rsidR="00E215BC" w:rsidRPr="00D30847">
              <w:rPr>
                <w:rFonts w:cs="Calibri"/>
                <w:b/>
                <w:sz w:val="18"/>
                <w:szCs w:val="18"/>
                <w:lang w:val="en-GB"/>
              </w:rPr>
              <w:t xml:space="preserve"> </w:t>
            </w:r>
            <w:r w:rsidRPr="00D30847">
              <w:rPr>
                <w:rFonts w:cs="Calibri"/>
                <w:b/>
                <w:sz w:val="18"/>
                <w:szCs w:val="18"/>
                <w:lang w:val="en-GB"/>
              </w:rPr>
              <w:t>and</w:t>
            </w:r>
            <w:r w:rsidR="00E215BC" w:rsidRPr="00D30847">
              <w:rPr>
                <w:rFonts w:cs="Calibri"/>
                <w:b/>
                <w:sz w:val="18"/>
                <w:szCs w:val="18"/>
                <w:lang w:val="en-GB"/>
              </w:rPr>
              <w:t xml:space="preserve"> </w:t>
            </w:r>
            <w:r w:rsidRPr="00D30847">
              <w:rPr>
                <w:rFonts w:cs="Calibri"/>
                <w:b/>
                <w:sz w:val="18"/>
                <w:szCs w:val="18"/>
                <w:lang w:val="en-GB"/>
              </w:rPr>
              <w:t>Fiscal</w:t>
            </w:r>
            <w:r w:rsidR="00E215BC" w:rsidRPr="00D30847">
              <w:rPr>
                <w:rFonts w:cs="Calibri"/>
                <w:b/>
                <w:sz w:val="18"/>
                <w:szCs w:val="18"/>
                <w:lang w:val="en-GB"/>
              </w:rPr>
              <w:t xml:space="preserve"> </w:t>
            </w:r>
            <w:r w:rsidRPr="00D30847">
              <w:rPr>
                <w:rFonts w:cs="Calibri"/>
                <w:b/>
                <w:sz w:val="18"/>
                <w:szCs w:val="18"/>
                <w:lang w:val="en-GB"/>
              </w:rPr>
              <w:t>Framework</w:t>
            </w:r>
          </w:p>
        </w:tc>
      </w:tr>
      <w:tr w:rsidR="00681A06" w:rsidRPr="00D30847" w14:paraId="6024AB0B" w14:textId="77777777" w:rsidTr="00E935CF">
        <w:tc>
          <w:tcPr>
            <w:tcW w:w="562" w:type="dxa"/>
            <w:vMerge w:val="restart"/>
            <w:shd w:val="clear" w:color="auto" w:fill="auto"/>
          </w:tcPr>
          <w:p w14:paraId="42C520D5" w14:textId="77777777" w:rsidR="00681A06" w:rsidRPr="00D30847" w:rsidRDefault="00681A06" w:rsidP="00E935CF">
            <w:pPr>
              <w:spacing w:after="0" w:line="240" w:lineRule="auto"/>
              <w:rPr>
                <w:rFonts w:cs="Calibri"/>
                <w:sz w:val="18"/>
                <w:szCs w:val="18"/>
                <w:lang w:val="en-GB"/>
              </w:rPr>
            </w:pPr>
            <w:r w:rsidRPr="00D30847">
              <w:rPr>
                <w:rFonts w:cs="Calibri"/>
                <w:sz w:val="18"/>
                <w:szCs w:val="18"/>
                <w:lang w:val="en-GB"/>
              </w:rPr>
              <w:t>1</w:t>
            </w:r>
          </w:p>
        </w:tc>
        <w:tc>
          <w:tcPr>
            <w:tcW w:w="2381" w:type="dxa"/>
            <w:vMerge w:val="restart"/>
            <w:shd w:val="clear" w:color="auto" w:fill="auto"/>
          </w:tcPr>
          <w:p w14:paraId="1F896E83" w14:textId="77777777" w:rsidR="00681A06" w:rsidRPr="00D30847" w:rsidRDefault="00681A06" w:rsidP="00E935CF">
            <w:pPr>
              <w:spacing w:after="0" w:line="240" w:lineRule="auto"/>
              <w:rPr>
                <w:rFonts w:cs="Calibri"/>
                <w:b/>
                <w:sz w:val="18"/>
                <w:szCs w:val="18"/>
                <w:lang w:val="en-GB"/>
              </w:rPr>
            </w:pPr>
            <w:r w:rsidRPr="00D30847">
              <w:rPr>
                <w:rFonts w:cs="Calibri"/>
                <w:b/>
                <w:sz w:val="18"/>
                <w:szCs w:val="18"/>
                <w:lang w:val="en-GB"/>
              </w:rPr>
              <w:t xml:space="preserve">Priority 1: </w:t>
            </w:r>
          </w:p>
          <w:p w14:paraId="766156FA" w14:textId="6105083B" w:rsidR="00681A06" w:rsidRPr="00D30847" w:rsidRDefault="00681A06" w:rsidP="00E935CF">
            <w:pPr>
              <w:spacing w:after="0" w:line="240" w:lineRule="auto"/>
              <w:rPr>
                <w:rFonts w:cs="Calibri"/>
                <w:sz w:val="18"/>
                <w:szCs w:val="18"/>
                <w:lang w:val="en-GB"/>
              </w:rPr>
            </w:pPr>
            <w:r w:rsidRPr="00D30847">
              <w:rPr>
                <w:rFonts w:cs="Calibri"/>
                <w:sz w:val="18"/>
                <w:szCs w:val="18"/>
                <w:lang w:val="en-GB"/>
              </w:rPr>
              <w:t>Revenue</w:t>
            </w:r>
            <w:r w:rsidR="00E215BC" w:rsidRPr="00D30847">
              <w:rPr>
                <w:rFonts w:cs="Calibri"/>
                <w:sz w:val="18"/>
                <w:szCs w:val="18"/>
                <w:lang w:val="en-GB"/>
              </w:rPr>
              <w:t xml:space="preserve"> </w:t>
            </w:r>
            <w:r w:rsidRPr="00D30847">
              <w:rPr>
                <w:rFonts w:cs="Calibri"/>
                <w:sz w:val="18"/>
                <w:szCs w:val="18"/>
                <w:lang w:val="en-GB"/>
              </w:rPr>
              <w:t>Forecasting</w:t>
            </w:r>
            <w:r w:rsidR="00E215BC" w:rsidRPr="00D30847">
              <w:rPr>
                <w:rFonts w:cs="Calibri"/>
                <w:sz w:val="18"/>
                <w:szCs w:val="18"/>
                <w:lang w:val="en-GB"/>
              </w:rPr>
              <w:t xml:space="preserve"> </w:t>
            </w:r>
            <w:r w:rsidRPr="00D30847">
              <w:rPr>
                <w:rFonts w:cs="Calibri"/>
                <w:sz w:val="18"/>
                <w:szCs w:val="18"/>
                <w:lang w:val="en-GB"/>
              </w:rPr>
              <w:t>and</w:t>
            </w:r>
            <w:r w:rsidR="00E215BC" w:rsidRPr="00D30847">
              <w:rPr>
                <w:rFonts w:cs="Calibri"/>
                <w:sz w:val="18"/>
                <w:szCs w:val="18"/>
                <w:lang w:val="en-GB"/>
              </w:rPr>
              <w:t xml:space="preserve"> </w:t>
            </w:r>
            <w:r w:rsidRPr="00D30847">
              <w:rPr>
                <w:rFonts w:cs="Calibri"/>
                <w:sz w:val="18"/>
                <w:szCs w:val="18"/>
                <w:lang w:val="en-GB"/>
              </w:rPr>
              <w:t>Reporting</w:t>
            </w:r>
          </w:p>
        </w:tc>
        <w:tc>
          <w:tcPr>
            <w:tcW w:w="3819" w:type="dxa"/>
            <w:shd w:val="clear" w:color="auto" w:fill="auto"/>
          </w:tcPr>
          <w:p w14:paraId="0F52A84A" w14:textId="38FC037C" w:rsidR="00681A06" w:rsidRPr="00D30847" w:rsidRDefault="00E215BC" w:rsidP="00E935CF">
            <w:pPr>
              <w:spacing w:after="0" w:line="240" w:lineRule="auto"/>
              <w:rPr>
                <w:rFonts w:cs="Calibri"/>
                <w:sz w:val="18"/>
                <w:szCs w:val="18"/>
                <w:lang w:val="en-GB"/>
              </w:rPr>
            </w:pPr>
            <w:r w:rsidRPr="00D30847">
              <w:rPr>
                <w:rFonts w:cs="Calibri"/>
                <w:sz w:val="18"/>
                <w:szCs w:val="18"/>
                <w:lang w:val="en-GB"/>
              </w:rPr>
              <w:t>Lack of awareness and commitment from high-level officials</w:t>
            </w:r>
          </w:p>
        </w:tc>
        <w:tc>
          <w:tcPr>
            <w:tcW w:w="2254" w:type="dxa"/>
            <w:vMerge w:val="restart"/>
            <w:shd w:val="clear" w:color="auto" w:fill="auto"/>
          </w:tcPr>
          <w:p w14:paraId="710ECEE9" w14:textId="45828E88" w:rsidR="00681A06" w:rsidRPr="00D30847" w:rsidRDefault="003A1725" w:rsidP="00E935CF">
            <w:pPr>
              <w:spacing w:after="0" w:line="240" w:lineRule="auto"/>
              <w:rPr>
                <w:rFonts w:cs="Calibri"/>
                <w:sz w:val="18"/>
                <w:szCs w:val="18"/>
                <w:lang w:val="en-GB"/>
              </w:rPr>
            </w:pPr>
            <w:r w:rsidRPr="00D30847">
              <w:rPr>
                <w:rFonts w:cs="Calibri"/>
                <w:sz w:val="18"/>
                <w:szCs w:val="18"/>
                <w:lang w:val="en-GB"/>
              </w:rPr>
              <w:t>Ministry of Finance and  other relevant institutions</w:t>
            </w:r>
          </w:p>
        </w:tc>
      </w:tr>
      <w:tr w:rsidR="00F36337" w:rsidRPr="00D30847" w14:paraId="19CE9FE9" w14:textId="77777777" w:rsidTr="00E935CF">
        <w:tc>
          <w:tcPr>
            <w:tcW w:w="562" w:type="dxa"/>
            <w:vMerge/>
            <w:shd w:val="clear" w:color="auto" w:fill="auto"/>
          </w:tcPr>
          <w:p w14:paraId="79C29C22" w14:textId="77777777" w:rsidR="00F36337" w:rsidRPr="00D30847" w:rsidRDefault="00F36337" w:rsidP="00E935CF">
            <w:pPr>
              <w:spacing w:after="0" w:line="240" w:lineRule="auto"/>
              <w:rPr>
                <w:rFonts w:cs="Calibri"/>
                <w:sz w:val="18"/>
                <w:szCs w:val="18"/>
                <w:lang w:val="en-GB"/>
              </w:rPr>
            </w:pPr>
          </w:p>
        </w:tc>
        <w:tc>
          <w:tcPr>
            <w:tcW w:w="2381" w:type="dxa"/>
            <w:vMerge/>
            <w:shd w:val="clear" w:color="auto" w:fill="auto"/>
          </w:tcPr>
          <w:p w14:paraId="39ECCE12" w14:textId="77777777" w:rsidR="00F36337" w:rsidRPr="00D30847" w:rsidRDefault="00F36337" w:rsidP="00E935CF">
            <w:pPr>
              <w:spacing w:after="0" w:line="240" w:lineRule="auto"/>
              <w:rPr>
                <w:rFonts w:cs="Calibri"/>
                <w:b/>
                <w:sz w:val="18"/>
                <w:szCs w:val="18"/>
                <w:lang w:val="en-GB"/>
              </w:rPr>
            </w:pPr>
          </w:p>
        </w:tc>
        <w:tc>
          <w:tcPr>
            <w:tcW w:w="3819" w:type="dxa"/>
            <w:shd w:val="clear" w:color="auto" w:fill="auto"/>
          </w:tcPr>
          <w:p w14:paraId="4CAA5CFC" w14:textId="0AE7BD39" w:rsidR="00F36337" w:rsidRPr="00D30847" w:rsidRDefault="00E215BC" w:rsidP="00E935CF">
            <w:pPr>
              <w:spacing w:after="0" w:line="240" w:lineRule="auto"/>
              <w:rPr>
                <w:rFonts w:cs="Calibri"/>
                <w:sz w:val="18"/>
                <w:szCs w:val="18"/>
                <w:lang w:val="en-GB"/>
              </w:rPr>
            </w:pPr>
            <w:r w:rsidRPr="00D30847">
              <w:rPr>
                <w:rFonts w:cs="Calibri"/>
                <w:sz w:val="18"/>
                <w:szCs w:val="18"/>
                <w:lang w:val="en-GB"/>
              </w:rPr>
              <w:t>Lack of data availability</w:t>
            </w:r>
          </w:p>
        </w:tc>
        <w:tc>
          <w:tcPr>
            <w:tcW w:w="2254" w:type="dxa"/>
            <w:vMerge/>
            <w:shd w:val="clear" w:color="auto" w:fill="auto"/>
          </w:tcPr>
          <w:p w14:paraId="3EBDFE39" w14:textId="77777777" w:rsidR="00F36337" w:rsidRPr="00D30847" w:rsidRDefault="00F36337" w:rsidP="00E935CF">
            <w:pPr>
              <w:spacing w:after="0" w:line="240" w:lineRule="auto"/>
              <w:rPr>
                <w:rFonts w:cs="Calibri"/>
                <w:sz w:val="18"/>
                <w:szCs w:val="18"/>
                <w:lang w:val="en-GB"/>
              </w:rPr>
            </w:pPr>
          </w:p>
        </w:tc>
      </w:tr>
      <w:tr w:rsidR="00A824CE" w:rsidRPr="00D30847" w14:paraId="2D1843B2" w14:textId="77777777" w:rsidTr="00E935CF">
        <w:tc>
          <w:tcPr>
            <w:tcW w:w="562" w:type="dxa"/>
            <w:vMerge/>
            <w:shd w:val="clear" w:color="auto" w:fill="auto"/>
          </w:tcPr>
          <w:p w14:paraId="5D59ADC4" w14:textId="77777777" w:rsidR="00A824CE" w:rsidRPr="00D30847" w:rsidRDefault="00A824CE" w:rsidP="00E935CF">
            <w:pPr>
              <w:spacing w:after="0" w:line="240" w:lineRule="auto"/>
              <w:rPr>
                <w:rFonts w:cs="Calibri"/>
                <w:sz w:val="18"/>
                <w:szCs w:val="18"/>
                <w:lang w:val="en-GB"/>
              </w:rPr>
            </w:pPr>
          </w:p>
        </w:tc>
        <w:tc>
          <w:tcPr>
            <w:tcW w:w="2381" w:type="dxa"/>
            <w:vMerge/>
            <w:shd w:val="clear" w:color="auto" w:fill="auto"/>
          </w:tcPr>
          <w:p w14:paraId="546C1437" w14:textId="77777777" w:rsidR="00A824CE" w:rsidRPr="00D30847" w:rsidRDefault="00A824CE" w:rsidP="00E935CF">
            <w:pPr>
              <w:spacing w:after="0" w:line="240" w:lineRule="auto"/>
              <w:rPr>
                <w:rFonts w:cs="Calibri"/>
                <w:b/>
                <w:sz w:val="18"/>
                <w:szCs w:val="18"/>
                <w:lang w:val="en-GB"/>
              </w:rPr>
            </w:pPr>
          </w:p>
        </w:tc>
        <w:tc>
          <w:tcPr>
            <w:tcW w:w="3819" w:type="dxa"/>
            <w:shd w:val="clear" w:color="auto" w:fill="auto"/>
          </w:tcPr>
          <w:p w14:paraId="51505DEB" w14:textId="1100002B" w:rsidR="00A824CE" w:rsidRPr="00D30847" w:rsidRDefault="00E215BC" w:rsidP="00E935CF">
            <w:pPr>
              <w:spacing w:after="0" w:line="240" w:lineRule="auto"/>
              <w:rPr>
                <w:rFonts w:eastAsia="MS PGothic" w:cs="Calibri"/>
                <w:sz w:val="18"/>
                <w:szCs w:val="18"/>
                <w:lang w:val="en-GB" w:eastAsia="zh-CN"/>
              </w:rPr>
            </w:pPr>
            <w:r w:rsidRPr="00D30847">
              <w:rPr>
                <w:rFonts w:eastAsia="MS PGothic" w:cs="Calibri"/>
                <w:sz w:val="18"/>
                <w:szCs w:val="18"/>
                <w:lang w:val="en-GB" w:eastAsia="zh-CN"/>
              </w:rPr>
              <w:t>Excessive staff turnover</w:t>
            </w:r>
          </w:p>
        </w:tc>
        <w:tc>
          <w:tcPr>
            <w:tcW w:w="2254" w:type="dxa"/>
            <w:vMerge/>
            <w:shd w:val="clear" w:color="auto" w:fill="auto"/>
          </w:tcPr>
          <w:p w14:paraId="132FD558" w14:textId="77777777" w:rsidR="00A824CE" w:rsidRPr="00D30847" w:rsidRDefault="00A824CE" w:rsidP="00E935CF">
            <w:pPr>
              <w:spacing w:after="0" w:line="240" w:lineRule="auto"/>
              <w:rPr>
                <w:rFonts w:cs="Calibri"/>
                <w:sz w:val="18"/>
                <w:szCs w:val="18"/>
                <w:lang w:val="en-GB"/>
              </w:rPr>
            </w:pPr>
          </w:p>
        </w:tc>
      </w:tr>
      <w:tr w:rsidR="00A824CE" w:rsidRPr="00D30847" w14:paraId="12946D7B" w14:textId="77777777" w:rsidTr="00E935CF">
        <w:tc>
          <w:tcPr>
            <w:tcW w:w="562" w:type="dxa"/>
            <w:vMerge/>
            <w:shd w:val="clear" w:color="auto" w:fill="auto"/>
          </w:tcPr>
          <w:p w14:paraId="16E9DC62" w14:textId="77777777" w:rsidR="00A824CE" w:rsidRPr="00D30847" w:rsidRDefault="00A824CE" w:rsidP="00E935CF">
            <w:pPr>
              <w:spacing w:after="0" w:line="240" w:lineRule="auto"/>
              <w:rPr>
                <w:rFonts w:cs="Calibri"/>
                <w:sz w:val="18"/>
                <w:szCs w:val="18"/>
                <w:lang w:val="en-GB"/>
              </w:rPr>
            </w:pPr>
          </w:p>
        </w:tc>
        <w:tc>
          <w:tcPr>
            <w:tcW w:w="2381" w:type="dxa"/>
            <w:vMerge/>
            <w:shd w:val="clear" w:color="auto" w:fill="auto"/>
          </w:tcPr>
          <w:p w14:paraId="24B8517A" w14:textId="77777777" w:rsidR="00A824CE" w:rsidRPr="00D30847" w:rsidRDefault="00A824CE" w:rsidP="00E935CF">
            <w:pPr>
              <w:spacing w:after="0" w:line="240" w:lineRule="auto"/>
              <w:rPr>
                <w:rFonts w:cs="Calibri"/>
                <w:b/>
                <w:sz w:val="18"/>
                <w:szCs w:val="18"/>
                <w:lang w:val="en-GB"/>
              </w:rPr>
            </w:pPr>
          </w:p>
        </w:tc>
        <w:tc>
          <w:tcPr>
            <w:tcW w:w="3819" w:type="dxa"/>
            <w:shd w:val="clear" w:color="auto" w:fill="auto"/>
          </w:tcPr>
          <w:p w14:paraId="4E1A7FCC" w14:textId="3F73B0FF" w:rsidR="00A824CE" w:rsidRPr="00D30847" w:rsidRDefault="00E215BC" w:rsidP="00E935CF">
            <w:pPr>
              <w:spacing w:after="0" w:line="240" w:lineRule="auto"/>
              <w:rPr>
                <w:rFonts w:eastAsia="MS PGothic" w:cs="Calibri"/>
                <w:sz w:val="18"/>
                <w:szCs w:val="18"/>
                <w:lang w:val="en-GB" w:eastAsia="zh-CN"/>
              </w:rPr>
            </w:pPr>
            <w:r w:rsidRPr="00D30847">
              <w:rPr>
                <w:rFonts w:eastAsia="MS PGothic" w:cs="Calibri"/>
                <w:sz w:val="18"/>
                <w:szCs w:val="18"/>
                <w:lang w:val="en-GB" w:eastAsia="zh-CN"/>
              </w:rPr>
              <w:t>Due to the complexity of the model, it is not fully operational</w:t>
            </w:r>
          </w:p>
        </w:tc>
        <w:tc>
          <w:tcPr>
            <w:tcW w:w="2254" w:type="dxa"/>
            <w:vMerge/>
            <w:shd w:val="clear" w:color="auto" w:fill="auto"/>
          </w:tcPr>
          <w:p w14:paraId="69A5A413" w14:textId="77777777" w:rsidR="00A824CE" w:rsidRPr="00D30847" w:rsidRDefault="00A824CE" w:rsidP="00E935CF">
            <w:pPr>
              <w:spacing w:after="0" w:line="240" w:lineRule="auto"/>
              <w:rPr>
                <w:rFonts w:cs="Calibri"/>
                <w:sz w:val="18"/>
                <w:szCs w:val="18"/>
                <w:lang w:val="en-GB"/>
              </w:rPr>
            </w:pPr>
          </w:p>
        </w:tc>
      </w:tr>
      <w:tr w:rsidR="00A824CE" w:rsidRPr="00D30847" w14:paraId="3EB60959" w14:textId="77777777" w:rsidTr="00E935CF">
        <w:tc>
          <w:tcPr>
            <w:tcW w:w="562" w:type="dxa"/>
            <w:vMerge/>
            <w:shd w:val="clear" w:color="auto" w:fill="auto"/>
          </w:tcPr>
          <w:p w14:paraId="2F6660A8" w14:textId="77777777" w:rsidR="00A824CE" w:rsidRPr="00D30847" w:rsidRDefault="00A824CE" w:rsidP="00E935CF">
            <w:pPr>
              <w:spacing w:after="0" w:line="240" w:lineRule="auto"/>
              <w:rPr>
                <w:rFonts w:cs="Calibri"/>
                <w:sz w:val="18"/>
                <w:szCs w:val="18"/>
                <w:lang w:val="en-GB"/>
              </w:rPr>
            </w:pPr>
          </w:p>
        </w:tc>
        <w:tc>
          <w:tcPr>
            <w:tcW w:w="2381" w:type="dxa"/>
            <w:vMerge/>
            <w:shd w:val="clear" w:color="auto" w:fill="auto"/>
          </w:tcPr>
          <w:p w14:paraId="0596D664" w14:textId="77777777" w:rsidR="00A824CE" w:rsidRPr="00D30847" w:rsidRDefault="00A824CE" w:rsidP="00E935CF">
            <w:pPr>
              <w:spacing w:after="0" w:line="240" w:lineRule="auto"/>
              <w:rPr>
                <w:rFonts w:cs="Calibri"/>
                <w:b/>
                <w:sz w:val="18"/>
                <w:szCs w:val="18"/>
                <w:lang w:val="en-GB"/>
              </w:rPr>
            </w:pPr>
          </w:p>
        </w:tc>
        <w:tc>
          <w:tcPr>
            <w:tcW w:w="3819" w:type="dxa"/>
            <w:shd w:val="clear" w:color="auto" w:fill="auto"/>
          </w:tcPr>
          <w:p w14:paraId="06AB6724" w14:textId="227DE1A6" w:rsidR="00A824CE" w:rsidRPr="00D30847" w:rsidRDefault="00F36337" w:rsidP="00E935CF">
            <w:pPr>
              <w:spacing w:after="0" w:line="240" w:lineRule="auto"/>
              <w:rPr>
                <w:rFonts w:eastAsia="MS PGothic" w:cs="Calibri"/>
                <w:sz w:val="18"/>
                <w:szCs w:val="18"/>
                <w:lang w:val="en-GB" w:eastAsia="zh-CN"/>
              </w:rPr>
            </w:pPr>
            <w:r w:rsidRPr="00D30847">
              <w:rPr>
                <w:rFonts w:eastAsia="MS PGothic" w:cs="Calibri"/>
                <w:sz w:val="18"/>
                <w:szCs w:val="18"/>
                <w:lang w:val="en-GB" w:eastAsia="zh-CN"/>
              </w:rPr>
              <w:t>Lack</w:t>
            </w:r>
            <w:r w:rsidR="00E215BC" w:rsidRPr="00D30847">
              <w:rPr>
                <w:rFonts w:eastAsia="MS PGothic" w:cs="Calibri"/>
                <w:sz w:val="18"/>
                <w:szCs w:val="18"/>
                <w:lang w:val="en-GB" w:eastAsia="zh-CN"/>
              </w:rPr>
              <w:t xml:space="preserve"> </w:t>
            </w:r>
            <w:r w:rsidRPr="00D30847">
              <w:rPr>
                <w:rFonts w:eastAsia="MS PGothic" w:cs="Calibri"/>
                <w:sz w:val="18"/>
                <w:szCs w:val="18"/>
                <w:lang w:val="en-GB" w:eastAsia="zh-CN"/>
              </w:rPr>
              <w:t>of</w:t>
            </w:r>
            <w:r w:rsidR="00E215BC" w:rsidRPr="00D30847">
              <w:rPr>
                <w:rFonts w:eastAsia="MS PGothic" w:cs="Calibri"/>
                <w:sz w:val="18"/>
                <w:szCs w:val="18"/>
                <w:lang w:val="en-GB" w:eastAsia="zh-CN"/>
              </w:rPr>
              <w:t xml:space="preserve"> </w:t>
            </w:r>
            <w:r w:rsidRPr="00D30847">
              <w:rPr>
                <w:rFonts w:eastAsia="MS PGothic" w:cs="Calibri"/>
                <w:sz w:val="18"/>
                <w:szCs w:val="18"/>
                <w:lang w:val="en-GB" w:eastAsia="zh-CN"/>
              </w:rPr>
              <w:t>data</w:t>
            </w:r>
            <w:r w:rsidR="00E215BC" w:rsidRPr="00D30847">
              <w:rPr>
                <w:rFonts w:eastAsia="MS PGothic" w:cs="Calibri"/>
                <w:sz w:val="18"/>
                <w:szCs w:val="18"/>
                <w:lang w:val="en-GB" w:eastAsia="zh-CN"/>
              </w:rPr>
              <w:t xml:space="preserve"> </w:t>
            </w:r>
            <w:r w:rsidRPr="00D30847">
              <w:rPr>
                <w:rFonts w:eastAsia="MS PGothic" w:cs="Calibri"/>
                <w:sz w:val="18"/>
                <w:szCs w:val="18"/>
                <w:lang w:val="en-GB" w:eastAsia="zh-CN"/>
              </w:rPr>
              <w:t>availability</w:t>
            </w:r>
            <w:r w:rsidR="00E215BC" w:rsidRPr="00D30847">
              <w:rPr>
                <w:rFonts w:eastAsia="MS PGothic" w:cs="Calibri"/>
                <w:sz w:val="18"/>
                <w:szCs w:val="18"/>
                <w:lang w:val="en-GB" w:eastAsia="zh-CN"/>
              </w:rPr>
              <w:t xml:space="preserve"> </w:t>
            </w:r>
            <w:r w:rsidRPr="00D30847">
              <w:rPr>
                <w:rFonts w:eastAsia="MS PGothic" w:cs="Calibri"/>
                <w:sz w:val="18"/>
                <w:szCs w:val="18"/>
                <w:lang w:val="en-GB" w:eastAsia="zh-CN"/>
              </w:rPr>
              <w:t>for</w:t>
            </w:r>
            <w:r w:rsidR="00E215BC" w:rsidRPr="00D30847">
              <w:rPr>
                <w:rFonts w:eastAsia="MS PGothic" w:cs="Calibri"/>
                <w:sz w:val="18"/>
                <w:szCs w:val="18"/>
                <w:lang w:val="en-GB" w:eastAsia="zh-CN"/>
              </w:rPr>
              <w:t xml:space="preserve"> </w:t>
            </w:r>
            <w:r w:rsidRPr="00D30847">
              <w:rPr>
                <w:rFonts w:eastAsia="MS PGothic" w:cs="Calibri"/>
                <w:sz w:val="18"/>
                <w:szCs w:val="18"/>
                <w:lang w:val="en-GB" w:eastAsia="zh-CN"/>
              </w:rPr>
              <w:t>regular</w:t>
            </w:r>
            <w:r w:rsidR="00E215BC" w:rsidRPr="00D30847">
              <w:rPr>
                <w:rFonts w:eastAsia="MS PGothic" w:cs="Calibri"/>
                <w:sz w:val="18"/>
                <w:szCs w:val="18"/>
                <w:lang w:val="en-GB" w:eastAsia="zh-CN"/>
              </w:rPr>
              <w:t xml:space="preserve"> </w:t>
            </w:r>
            <w:r w:rsidRPr="00D30847">
              <w:rPr>
                <w:rFonts w:eastAsia="MS PGothic" w:cs="Calibri"/>
                <w:sz w:val="18"/>
                <w:szCs w:val="18"/>
                <w:lang w:val="en-GB" w:eastAsia="zh-CN"/>
              </w:rPr>
              <w:t>updating</w:t>
            </w:r>
            <w:r w:rsidR="00E215BC" w:rsidRPr="00D30847">
              <w:rPr>
                <w:rFonts w:eastAsia="MS PGothic" w:cs="Calibri"/>
                <w:sz w:val="18"/>
                <w:szCs w:val="18"/>
                <w:lang w:val="en-GB" w:eastAsia="zh-CN"/>
              </w:rPr>
              <w:t xml:space="preserve"> </w:t>
            </w:r>
            <w:r w:rsidRPr="00D30847">
              <w:rPr>
                <w:rFonts w:eastAsia="MS PGothic" w:cs="Calibri"/>
                <w:sz w:val="18"/>
                <w:szCs w:val="18"/>
                <w:lang w:val="en-GB" w:eastAsia="zh-CN"/>
              </w:rPr>
              <w:t>of</w:t>
            </w:r>
            <w:r w:rsidR="00E215BC" w:rsidRPr="00D30847">
              <w:rPr>
                <w:rFonts w:eastAsia="MS PGothic" w:cs="Calibri"/>
                <w:sz w:val="18"/>
                <w:szCs w:val="18"/>
                <w:lang w:val="en-GB" w:eastAsia="zh-CN"/>
              </w:rPr>
              <w:t xml:space="preserve"> </w:t>
            </w:r>
            <w:r w:rsidRPr="00D30847">
              <w:rPr>
                <w:rFonts w:eastAsia="MS PGothic" w:cs="Calibri"/>
                <w:sz w:val="18"/>
                <w:szCs w:val="18"/>
                <w:lang w:val="en-GB" w:eastAsia="zh-CN"/>
              </w:rPr>
              <w:t>the</w:t>
            </w:r>
            <w:r w:rsidR="00E215BC" w:rsidRPr="00D30847">
              <w:rPr>
                <w:rFonts w:eastAsia="MS PGothic" w:cs="Calibri"/>
                <w:sz w:val="18"/>
                <w:szCs w:val="18"/>
                <w:lang w:val="en-GB" w:eastAsia="zh-CN"/>
              </w:rPr>
              <w:t xml:space="preserve"> </w:t>
            </w:r>
            <w:r w:rsidRPr="00D30847">
              <w:rPr>
                <w:rFonts w:eastAsia="MS PGothic" w:cs="Calibri"/>
                <w:sz w:val="18"/>
                <w:szCs w:val="18"/>
                <w:lang w:val="en-GB" w:eastAsia="zh-CN"/>
              </w:rPr>
              <w:t>models</w:t>
            </w:r>
            <w:r w:rsidR="00E215BC" w:rsidRPr="00D30847">
              <w:rPr>
                <w:rFonts w:eastAsia="MS PGothic" w:cs="Calibri"/>
                <w:sz w:val="18"/>
                <w:szCs w:val="18"/>
                <w:lang w:val="en-GB" w:eastAsia="zh-CN"/>
              </w:rPr>
              <w:t xml:space="preserve"> </w:t>
            </w:r>
            <w:r w:rsidRPr="00D30847">
              <w:rPr>
                <w:rFonts w:eastAsia="MS PGothic" w:cs="Calibri"/>
                <w:sz w:val="18"/>
                <w:szCs w:val="18"/>
                <w:lang w:val="en-GB" w:eastAsia="zh-CN"/>
              </w:rPr>
              <w:t>with</w:t>
            </w:r>
            <w:r w:rsidR="00E215BC" w:rsidRPr="00D30847">
              <w:rPr>
                <w:rFonts w:eastAsia="MS PGothic" w:cs="Calibri"/>
                <w:sz w:val="18"/>
                <w:szCs w:val="18"/>
                <w:lang w:val="en-GB" w:eastAsia="zh-CN"/>
              </w:rPr>
              <w:t xml:space="preserve"> </w:t>
            </w:r>
            <w:r w:rsidRPr="00D30847">
              <w:rPr>
                <w:rFonts w:eastAsia="MS PGothic" w:cs="Calibri"/>
                <w:sz w:val="18"/>
                <w:szCs w:val="18"/>
                <w:lang w:val="en-GB" w:eastAsia="zh-CN"/>
              </w:rPr>
              <w:t>latest</w:t>
            </w:r>
            <w:r w:rsidR="00E215BC" w:rsidRPr="00D30847">
              <w:rPr>
                <w:rFonts w:eastAsia="MS PGothic" w:cs="Calibri"/>
                <w:sz w:val="18"/>
                <w:szCs w:val="18"/>
                <w:lang w:val="en-GB" w:eastAsia="zh-CN"/>
              </w:rPr>
              <w:t xml:space="preserve"> </w:t>
            </w:r>
            <w:r w:rsidRPr="00D30847">
              <w:rPr>
                <w:rFonts w:eastAsia="MS PGothic" w:cs="Calibri"/>
                <w:sz w:val="18"/>
                <w:szCs w:val="18"/>
                <w:lang w:val="en-GB" w:eastAsia="zh-CN"/>
              </w:rPr>
              <w:t>tax</w:t>
            </w:r>
            <w:r w:rsidR="00E215BC" w:rsidRPr="00D30847">
              <w:rPr>
                <w:rFonts w:eastAsia="MS PGothic" w:cs="Calibri"/>
                <w:sz w:val="18"/>
                <w:szCs w:val="18"/>
                <w:lang w:val="en-GB" w:eastAsia="zh-CN"/>
              </w:rPr>
              <w:t xml:space="preserve"> </w:t>
            </w:r>
            <w:r w:rsidRPr="00D30847">
              <w:rPr>
                <w:rFonts w:eastAsia="MS PGothic" w:cs="Calibri"/>
                <w:sz w:val="18"/>
                <w:szCs w:val="18"/>
                <w:lang w:val="en-GB" w:eastAsia="zh-CN"/>
              </w:rPr>
              <w:t>data</w:t>
            </w:r>
          </w:p>
        </w:tc>
        <w:tc>
          <w:tcPr>
            <w:tcW w:w="2254" w:type="dxa"/>
            <w:vMerge/>
            <w:shd w:val="clear" w:color="auto" w:fill="auto"/>
          </w:tcPr>
          <w:p w14:paraId="78A07504" w14:textId="77777777" w:rsidR="00A824CE" w:rsidRPr="00D30847" w:rsidRDefault="00A824CE" w:rsidP="00E935CF">
            <w:pPr>
              <w:spacing w:after="0" w:line="240" w:lineRule="auto"/>
              <w:rPr>
                <w:rFonts w:cs="Calibri"/>
                <w:sz w:val="18"/>
                <w:szCs w:val="18"/>
                <w:lang w:val="en-GB"/>
              </w:rPr>
            </w:pPr>
          </w:p>
        </w:tc>
      </w:tr>
      <w:tr w:rsidR="00681A06" w:rsidRPr="00D30847" w14:paraId="196FA327" w14:textId="77777777" w:rsidTr="00E935CF">
        <w:tc>
          <w:tcPr>
            <w:tcW w:w="562" w:type="dxa"/>
            <w:vMerge/>
            <w:shd w:val="clear" w:color="auto" w:fill="auto"/>
          </w:tcPr>
          <w:p w14:paraId="68916E93" w14:textId="77777777" w:rsidR="00681A06" w:rsidRPr="00D30847" w:rsidRDefault="00681A06" w:rsidP="00E935CF">
            <w:pPr>
              <w:spacing w:after="0" w:line="240" w:lineRule="auto"/>
              <w:rPr>
                <w:rFonts w:cs="Calibri"/>
                <w:sz w:val="18"/>
                <w:szCs w:val="18"/>
                <w:lang w:val="en-GB"/>
              </w:rPr>
            </w:pPr>
          </w:p>
        </w:tc>
        <w:tc>
          <w:tcPr>
            <w:tcW w:w="2381" w:type="dxa"/>
            <w:vMerge/>
            <w:shd w:val="clear" w:color="auto" w:fill="auto"/>
          </w:tcPr>
          <w:p w14:paraId="2E4BF60A" w14:textId="77777777" w:rsidR="00681A06" w:rsidRPr="00D30847" w:rsidRDefault="00681A06" w:rsidP="00E935CF">
            <w:pPr>
              <w:spacing w:after="0" w:line="240" w:lineRule="auto"/>
              <w:rPr>
                <w:rFonts w:cs="Calibri"/>
                <w:b/>
                <w:sz w:val="18"/>
                <w:szCs w:val="18"/>
                <w:lang w:val="en-GB"/>
              </w:rPr>
            </w:pPr>
          </w:p>
        </w:tc>
        <w:tc>
          <w:tcPr>
            <w:tcW w:w="3819" w:type="dxa"/>
            <w:shd w:val="clear" w:color="auto" w:fill="auto"/>
          </w:tcPr>
          <w:p w14:paraId="332AA20B" w14:textId="54A477CF" w:rsidR="00681A06" w:rsidRPr="00D30847" w:rsidRDefault="00F36337" w:rsidP="00E935CF">
            <w:pPr>
              <w:spacing w:after="0" w:line="240" w:lineRule="auto"/>
              <w:rPr>
                <w:rFonts w:eastAsia="MS PGothic" w:cs="Calibri"/>
                <w:sz w:val="18"/>
                <w:szCs w:val="18"/>
                <w:lang w:val="en-GB" w:eastAsia="zh-CN"/>
              </w:rPr>
            </w:pPr>
            <w:r w:rsidRPr="00D30847">
              <w:rPr>
                <w:rFonts w:eastAsia="MS PGothic" w:cs="Calibri"/>
                <w:sz w:val="18"/>
                <w:szCs w:val="18"/>
                <w:lang w:val="en-GB" w:eastAsia="zh-CN"/>
              </w:rPr>
              <w:t>Insufficient</w:t>
            </w:r>
            <w:r w:rsidR="00E215BC" w:rsidRPr="00D30847">
              <w:rPr>
                <w:rFonts w:eastAsia="MS PGothic" w:cs="Calibri"/>
                <w:sz w:val="18"/>
                <w:szCs w:val="18"/>
                <w:lang w:val="en-GB" w:eastAsia="zh-CN"/>
              </w:rPr>
              <w:t xml:space="preserve"> </w:t>
            </w:r>
            <w:r w:rsidRPr="00D30847">
              <w:rPr>
                <w:rFonts w:eastAsia="MS PGothic" w:cs="Calibri"/>
                <w:sz w:val="18"/>
                <w:szCs w:val="18"/>
                <w:lang w:val="en-GB" w:eastAsia="zh-CN"/>
              </w:rPr>
              <w:t>training</w:t>
            </w:r>
            <w:r w:rsidR="00E215BC" w:rsidRPr="00D30847">
              <w:rPr>
                <w:rFonts w:eastAsia="MS PGothic" w:cs="Calibri"/>
                <w:sz w:val="18"/>
                <w:szCs w:val="18"/>
                <w:lang w:val="en-GB" w:eastAsia="zh-CN"/>
              </w:rPr>
              <w:t xml:space="preserve"> </w:t>
            </w:r>
            <w:r w:rsidRPr="00D30847">
              <w:rPr>
                <w:rFonts w:eastAsia="MS PGothic" w:cs="Calibri"/>
                <w:sz w:val="18"/>
                <w:szCs w:val="18"/>
                <w:lang w:val="en-GB" w:eastAsia="zh-CN"/>
              </w:rPr>
              <w:t>of</w:t>
            </w:r>
            <w:r w:rsidR="00E215BC" w:rsidRPr="00D30847">
              <w:rPr>
                <w:rFonts w:eastAsia="MS PGothic" w:cs="Calibri"/>
                <w:sz w:val="18"/>
                <w:szCs w:val="18"/>
                <w:lang w:val="en-GB" w:eastAsia="zh-CN"/>
              </w:rPr>
              <w:t xml:space="preserve"> </w:t>
            </w:r>
            <w:r w:rsidRPr="00D30847">
              <w:rPr>
                <w:rFonts w:eastAsia="MS PGothic" w:cs="Calibri"/>
                <w:sz w:val="18"/>
                <w:szCs w:val="18"/>
                <w:lang w:val="en-GB" w:eastAsia="zh-CN"/>
              </w:rPr>
              <w:t>the</w:t>
            </w:r>
            <w:r w:rsidR="00E215BC" w:rsidRPr="00D30847">
              <w:rPr>
                <w:rFonts w:eastAsia="MS PGothic" w:cs="Calibri"/>
                <w:sz w:val="18"/>
                <w:szCs w:val="18"/>
                <w:lang w:val="en-GB" w:eastAsia="zh-CN"/>
              </w:rPr>
              <w:t xml:space="preserve"> </w:t>
            </w:r>
            <w:r w:rsidRPr="00D30847">
              <w:rPr>
                <w:rFonts w:eastAsia="MS PGothic" w:cs="Calibri"/>
                <w:sz w:val="18"/>
                <w:szCs w:val="18"/>
                <w:lang w:val="en-GB" w:eastAsia="zh-CN"/>
              </w:rPr>
              <w:t>staff</w:t>
            </w:r>
            <w:r w:rsidR="00E215BC" w:rsidRPr="00D30847">
              <w:rPr>
                <w:rFonts w:eastAsia="MS PGothic" w:cs="Calibri"/>
                <w:sz w:val="18"/>
                <w:szCs w:val="18"/>
                <w:lang w:val="en-GB" w:eastAsia="zh-CN"/>
              </w:rPr>
              <w:t xml:space="preserve"> </w:t>
            </w:r>
            <w:r w:rsidRPr="00D30847">
              <w:rPr>
                <w:rFonts w:eastAsia="MS PGothic" w:cs="Calibri"/>
                <w:sz w:val="18"/>
                <w:szCs w:val="18"/>
                <w:lang w:val="en-GB" w:eastAsia="zh-CN"/>
              </w:rPr>
              <w:t>in</w:t>
            </w:r>
            <w:r w:rsidR="00E215BC" w:rsidRPr="00D30847">
              <w:rPr>
                <w:rFonts w:eastAsia="MS PGothic" w:cs="Calibri"/>
                <w:sz w:val="18"/>
                <w:szCs w:val="18"/>
                <w:lang w:val="en-GB" w:eastAsia="zh-CN"/>
              </w:rPr>
              <w:t xml:space="preserve"> </w:t>
            </w:r>
            <w:r w:rsidRPr="00D30847">
              <w:rPr>
                <w:rFonts w:eastAsia="MS PGothic" w:cs="Calibri"/>
                <w:sz w:val="18"/>
                <w:szCs w:val="18"/>
                <w:lang w:val="en-GB" w:eastAsia="zh-CN"/>
              </w:rPr>
              <w:t>fully</w:t>
            </w:r>
            <w:r w:rsidR="00E215BC" w:rsidRPr="00D30847">
              <w:rPr>
                <w:rFonts w:eastAsia="MS PGothic" w:cs="Calibri"/>
                <w:sz w:val="18"/>
                <w:szCs w:val="18"/>
                <w:lang w:val="en-GB" w:eastAsia="zh-CN"/>
              </w:rPr>
              <w:t xml:space="preserve"> </w:t>
            </w:r>
            <w:r w:rsidRPr="00D30847">
              <w:rPr>
                <w:rFonts w:eastAsia="MS PGothic" w:cs="Calibri"/>
                <w:sz w:val="18"/>
                <w:szCs w:val="18"/>
                <w:lang w:val="en-GB" w:eastAsia="zh-CN"/>
              </w:rPr>
              <w:t>utilizing</w:t>
            </w:r>
            <w:r w:rsidR="00E215BC" w:rsidRPr="00D30847">
              <w:rPr>
                <w:rFonts w:eastAsia="MS PGothic" w:cs="Calibri"/>
                <w:sz w:val="18"/>
                <w:szCs w:val="18"/>
                <w:lang w:val="en-GB" w:eastAsia="zh-CN"/>
              </w:rPr>
              <w:t xml:space="preserve"> </w:t>
            </w:r>
            <w:r w:rsidRPr="00D30847">
              <w:rPr>
                <w:rFonts w:eastAsia="MS PGothic" w:cs="Calibri"/>
                <w:sz w:val="18"/>
                <w:szCs w:val="18"/>
                <w:lang w:val="en-GB" w:eastAsia="zh-CN"/>
              </w:rPr>
              <w:t>the</w:t>
            </w:r>
            <w:r w:rsidR="00E215BC" w:rsidRPr="00D30847">
              <w:rPr>
                <w:rFonts w:eastAsia="MS PGothic" w:cs="Calibri"/>
                <w:sz w:val="18"/>
                <w:szCs w:val="18"/>
                <w:lang w:val="en-GB" w:eastAsia="zh-CN"/>
              </w:rPr>
              <w:t xml:space="preserve"> </w:t>
            </w:r>
            <w:r w:rsidRPr="00D30847">
              <w:rPr>
                <w:rFonts w:eastAsia="MS PGothic" w:cs="Calibri"/>
                <w:sz w:val="18"/>
                <w:szCs w:val="18"/>
                <w:lang w:val="en-GB" w:eastAsia="zh-CN"/>
              </w:rPr>
              <w:t>tax</w:t>
            </w:r>
            <w:r w:rsidR="00E215BC" w:rsidRPr="00D30847">
              <w:rPr>
                <w:rFonts w:eastAsia="MS PGothic" w:cs="Calibri"/>
                <w:sz w:val="18"/>
                <w:szCs w:val="18"/>
                <w:lang w:val="en-GB" w:eastAsia="zh-CN"/>
              </w:rPr>
              <w:t xml:space="preserve"> </w:t>
            </w:r>
            <w:r w:rsidRPr="00D30847">
              <w:rPr>
                <w:rFonts w:eastAsia="MS PGothic" w:cs="Calibri"/>
                <w:sz w:val="18"/>
                <w:szCs w:val="18"/>
                <w:lang w:val="en-GB" w:eastAsia="zh-CN"/>
              </w:rPr>
              <w:t>models</w:t>
            </w:r>
          </w:p>
        </w:tc>
        <w:tc>
          <w:tcPr>
            <w:tcW w:w="2254" w:type="dxa"/>
            <w:vMerge/>
            <w:shd w:val="clear" w:color="auto" w:fill="auto"/>
          </w:tcPr>
          <w:p w14:paraId="0597539F" w14:textId="77777777" w:rsidR="00681A06" w:rsidRPr="00D30847" w:rsidRDefault="00681A06" w:rsidP="00E935CF">
            <w:pPr>
              <w:spacing w:after="0" w:line="240" w:lineRule="auto"/>
              <w:rPr>
                <w:rFonts w:cs="Calibri"/>
                <w:sz w:val="18"/>
                <w:szCs w:val="18"/>
                <w:lang w:val="en-GB"/>
              </w:rPr>
            </w:pPr>
          </w:p>
        </w:tc>
      </w:tr>
      <w:tr w:rsidR="00F36337" w:rsidRPr="00D30847" w14:paraId="14BF4DFD" w14:textId="77777777" w:rsidTr="006C2FDD">
        <w:trPr>
          <w:trHeight w:val="169"/>
        </w:trPr>
        <w:tc>
          <w:tcPr>
            <w:tcW w:w="562" w:type="dxa"/>
            <w:vMerge/>
            <w:shd w:val="clear" w:color="auto" w:fill="auto"/>
          </w:tcPr>
          <w:p w14:paraId="624AD58B" w14:textId="77777777" w:rsidR="00F36337" w:rsidRPr="00D30847" w:rsidRDefault="00F36337" w:rsidP="00E935CF">
            <w:pPr>
              <w:spacing w:after="0" w:line="240" w:lineRule="auto"/>
              <w:rPr>
                <w:rFonts w:cs="Calibri"/>
                <w:sz w:val="18"/>
                <w:szCs w:val="18"/>
                <w:lang w:val="en-GB"/>
              </w:rPr>
            </w:pPr>
          </w:p>
        </w:tc>
        <w:tc>
          <w:tcPr>
            <w:tcW w:w="2381" w:type="dxa"/>
            <w:vMerge/>
            <w:shd w:val="clear" w:color="auto" w:fill="auto"/>
          </w:tcPr>
          <w:p w14:paraId="6BEF2A4F" w14:textId="77777777" w:rsidR="00F36337" w:rsidRPr="00D30847" w:rsidRDefault="00F36337" w:rsidP="00E935CF">
            <w:pPr>
              <w:spacing w:after="0" w:line="240" w:lineRule="auto"/>
              <w:rPr>
                <w:rFonts w:cs="Calibri"/>
                <w:sz w:val="18"/>
                <w:szCs w:val="18"/>
                <w:lang w:val="en-GB"/>
              </w:rPr>
            </w:pPr>
          </w:p>
        </w:tc>
        <w:tc>
          <w:tcPr>
            <w:tcW w:w="3819" w:type="dxa"/>
            <w:shd w:val="clear" w:color="auto" w:fill="auto"/>
          </w:tcPr>
          <w:p w14:paraId="42271E87" w14:textId="25908A71" w:rsidR="00F36337" w:rsidRPr="00D30847" w:rsidRDefault="00F36337" w:rsidP="00E935CF">
            <w:pPr>
              <w:spacing w:after="0" w:line="240" w:lineRule="auto"/>
              <w:rPr>
                <w:rFonts w:eastAsia="MS PGothic" w:cs="Calibri"/>
                <w:sz w:val="18"/>
                <w:szCs w:val="18"/>
                <w:lang w:val="en-GB" w:eastAsia="zh-CN"/>
              </w:rPr>
            </w:pPr>
            <w:r w:rsidRPr="00D30847">
              <w:rPr>
                <w:rFonts w:eastAsia="MS PGothic" w:cs="Calibri"/>
                <w:sz w:val="18"/>
                <w:szCs w:val="18"/>
                <w:lang w:val="en-GB" w:eastAsia="zh-CN"/>
              </w:rPr>
              <w:t>Internal</w:t>
            </w:r>
            <w:r w:rsidR="00E215BC" w:rsidRPr="00D30847">
              <w:rPr>
                <w:rFonts w:eastAsia="MS PGothic" w:cs="Calibri"/>
                <w:sz w:val="18"/>
                <w:szCs w:val="18"/>
                <w:lang w:val="en-GB" w:eastAsia="zh-CN"/>
              </w:rPr>
              <w:t xml:space="preserve"> </w:t>
            </w:r>
            <w:r w:rsidRPr="00D30847">
              <w:rPr>
                <w:rFonts w:eastAsia="MS PGothic" w:cs="Calibri"/>
                <w:sz w:val="18"/>
                <w:szCs w:val="18"/>
                <w:lang w:val="en-GB" w:eastAsia="zh-CN"/>
              </w:rPr>
              <w:t>resistance</w:t>
            </w:r>
            <w:r w:rsidR="00E215BC" w:rsidRPr="00D30847">
              <w:rPr>
                <w:rFonts w:eastAsia="MS PGothic" w:cs="Calibri"/>
                <w:sz w:val="18"/>
                <w:szCs w:val="18"/>
                <w:lang w:val="en-GB" w:eastAsia="zh-CN"/>
              </w:rPr>
              <w:t xml:space="preserve"> </w:t>
            </w:r>
            <w:r w:rsidRPr="00D30847">
              <w:rPr>
                <w:rFonts w:eastAsia="MS PGothic" w:cs="Calibri"/>
                <w:sz w:val="18"/>
                <w:szCs w:val="18"/>
                <w:lang w:val="en-GB" w:eastAsia="zh-CN"/>
              </w:rPr>
              <w:t>to</w:t>
            </w:r>
            <w:r w:rsidR="00E215BC" w:rsidRPr="00D30847">
              <w:rPr>
                <w:rFonts w:eastAsia="MS PGothic" w:cs="Calibri"/>
                <w:sz w:val="18"/>
                <w:szCs w:val="18"/>
                <w:lang w:val="en-GB" w:eastAsia="zh-CN"/>
              </w:rPr>
              <w:t xml:space="preserve"> </w:t>
            </w:r>
            <w:r w:rsidRPr="00D30847">
              <w:rPr>
                <w:rFonts w:eastAsia="MS PGothic" w:cs="Calibri"/>
                <w:sz w:val="18"/>
                <w:szCs w:val="18"/>
                <w:lang w:val="en-GB" w:eastAsia="zh-CN"/>
              </w:rPr>
              <w:t>reform</w:t>
            </w:r>
            <w:r w:rsidR="00E215BC" w:rsidRPr="00D30847">
              <w:rPr>
                <w:rFonts w:eastAsia="MS PGothic" w:cs="Calibri"/>
                <w:sz w:val="18"/>
                <w:szCs w:val="18"/>
                <w:lang w:val="en-GB" w:eastAsia="zh-CN"/>
              </w:rPr>
              <w:t xml:space="preserve"> </w:t>
            </w:r>
            <w:r w:rsidRPr="00D30847">
              <w:rPr>
                <w:rFonts w:eastAsia="MS PGothic" w:cs="Calibri"/>
                <w:sz w:val="18"/>
                <w:szCs w:val="18"/>
                <w:lang w:val="en-GB" w:eastAsia="zh-CN"/>
              </w:rPr>
              <w:t>processes</w:t>
            </w:r>
          </w:p>
        </w:tc>
        <w:tc>
          <w:tcPr>
            <w:tcW w:w="2254" w:type="dxa"/>
            <w:vMerge/>
            <w:shd w:val="clear" w:color="auto" w:fill="auto"/>
          </w:tcPr>
          <w:p w14:paraId="71CB0658" w14:textId="77777777" w:rsidR="00F36337" w:rsidRPr="00D30847" w:rsidRDefault="00F36337" w:rsidP="00E935CF">
            <w:pPr>
              <w:spacing w:after="0" w:line="240" w:lineRule="auto"/>
              <w:rPr>
                <w:rFonts w:cs="Calibri"/>
                <w:sz w:val="18"/>
                <w:szCs w:val="18"/>
                <w:lang w:val="en-GB"/>
              </w:rPr>
            </w:pPr>
          </w:p>
        </w:tc>
      </w:tr>
      <w:tr w:rsidR="00BE579B" w:rsidRPr="00D30847" w14:paraId="66D9A3FB" w14:textId="77777777" w:rsidTr="00E935CF">
        <w:tc>
          <w:tcPr>
            <w:tcW w:w="562" w:type="dxa"/>
            <w:vMerge w:val="restart"/>
            <w:shd w:val="clear" w:color="auto" w:fill="auto"/>
          </w:tcPr>
          <w:p w14:paraId="0A1FABAB" w14:textId="77777777" w:rsidR="00BE579B" w:rsidRPr="00D30847" w:rsidRDefault="00BE579B" w:rsidP="00E935CF">
            <w:pPr>
              <w:spacing w:after="0" w:line="240" w:lineRule="auto"/>
              <w:rPr>
                <w:rFonts w:cs="Calibri"/>
                <w:sz w:val="18"/>
                <w:szCs w:val="18"/>
                <w:lang w:val="en-GB"/>
              </w:rPr>
            </w:pPr>
            <w:r w:rsidRPr="00D30847">
              <w:rPr>
                <w:rFonts w:cs="Calibri"/>
                <w:sz w:val="18"/>
                <w:szCs w:val="18"/>
                <w:lang w:val="en-GB"/>
              </w:rPr>
              <w:t>2</w:t>
            </w:r>
          </w:p>
        </w:tc>
        <w:tc>
          <w:tcPr>
            <w:tcW w:w="2381" w:type="dxa"/>
            <w:vMerge w:val="restart"/>
            <w:shd w:val="clear" w:color="auto" w:fill="auto"/>
          </w:tcPr>
          <w:p w14:paraId="7C0980E8" w14:textId="77777777" w:rsidR="00BE579B" w:rsidRPr="00D30847" w:rsidRDefault="00BE579B" w:rsidP="00E935CF">
            <w:pPr>
              <w:spacing w:after="0" w:line="240" w:lineRule="auto"/>
              <w:rPr>
                <w:rFonts w:cs="Calibri"/>
                <w:b/>
                <w:sz w:val="18"/>
                <w:szCs w:val="18"/>
                <w:lang w:val="en-GB"/>
              </w:rPr>
            </w:pPr>
            <w:r w:rsidRPr="00D30847">
              <w:rPr>
                <w:rFonts w:cs="Calibri"/>
                <w:b/>
                <w:sz w:val="18"/>
                <w:szCs w:val="18"/>
                <w:lang w:val="en-GB"/>
              </w:rPr>
              <w:t xml:space="preserve">Priority 2: </w:t>
            </w:r>
          </w:p>
          <w:p w14:paraId="13A3308E" w14:textId="41E10F2D" w:rsidR="00BE579B" w:rsidRPr="00D30847" w:rsidRDefault="00BE579B" w:rsidP="00E935CF">
            <w:pPr>
              <w:spacing w:after="0" w:line="240" w:lineRule="auto"/>
              <w:rPr>
                <w:rFonts w:cs="Calibri"/>
                <w:sz w:val="18"/>
                <w:szCs w:val="18"/>
                <w:lang w:val="en-GB"/>
              </w:rPr>
            </w:pPr>
            <w:r w:rsidRPr="00D30847">
              <w:rPr>
                <w:rFonts w:cs="Calibri"/>
                <w:sz w:val="18"/>
                <w:szCs w:val="18"/>
                <w:lang w:val="en-GB"/>
              </w:rPr>
              <w:t>Economic</w:t>
            </w:r>
            <w:r w:rsidR="00E215BC" w:rsidRPr="00D30847">
              <w:rPr>
                <w:rFonts w:cs="Calibri"/>
                <w:sz w:val="18"/>
                <w:szCs w:val="18"/>
                <w:lang w:val="en-GB"/>
              </w:rPr>
              <w:t xml:space="preserve"> </w:t>
            </w:r>
            <w:r w:rsidRPr="00D30847">
              <w:rPr>
                <w:rFonts w:cs="Calibri"/>
                <w:sz w:val="18"/>
                <w:szCs w:val="18"/>
                <w:lang w:val="en-GB"/>
              </w:rPr>
              <w:t>Analysis</w:t>
            </w:r>
            <w:r w:rsidR="00E215BC" w:rsidRPr="00D30847">
              <w:rPr>
                <w:rFonts w:cs="Calibri"/>
                <w:sz w:val="18"/>
                <w:szCs w:val="18"/>
                <w:lang w:val="en-GB"/>
              </w:rPr>
              <w:t xml:space="preserve"> </w:t>
            </w:r>
            <w:r w:rsidRPr="00D30847">
              <w:rPr>
                <w:rFonts w:cs="Calibri"/>
                <w:sz w:val="18"/>
                <w:szCs w:val="18"/>
                <w:lang w:val="en-GB"/>
              </w:rPr>
              <w:t>and</w:t>
            </w:r>
            <w:r w:rsidR="00E215BC" w:rsidRPr="00D30847">
              <w:rPr>
                <w:rFonts w:cs="Calibri"/>
                <w:sz w:val="18"/>
                <w:szCs w:val="18"/>
                <w:lang w:val="en-GB"/>
              </w:rPr>
              <w:t xml:space="preserve"> </w:t>
            </w:r>
            <w:r w:rsidRPr="00D30847">
              <w:rPr>
                <w:rFonts w:cs="Calibri"/>
                <w:sz w:val="18"/>
                <w:szCs w:val="18"/>
                <w:lang w:val="en-GB"/>
              </w:rPr>
              <w:t>Macroeconomic</w:t>
            </w:r>
            <w:r w:rsidR="00E215BC" w:rsidRPr="00D30847">
              <w:rPr>
                <w:rFonts w:cs="Calibri"/>
                <w:sz w:val="18"/>
                <w:szCs w:val="18"/>
                <w:lang w:val="en-GB"/>
              </w:rPr>
              <w:t xml:space="preserve"> </w:t>
            </w:r>
            <w:r w:rsidRPr="00D30847">
              <w:rPr>
                <w:rFonts w:cs="Calibri"/>
                <w:sz w:val="18"/>
                <w:szCs w:val="18"/>
                <w:lang w:val="en-GB"/>
              </w:rPr>
              <w:t>Forecasting</w:t>
            </w:r>
          </w:p>
        </w:tc>
        <w:tc>
          <w:tcPr>
            <w:tcW w:w="3819" w:type="dxa"/>
            <w:shd w:val="clear" w:color="auto" w:fill="auto"/>
          </w:tcPr>
          <w:p w14:paraId="768A7D31" w14:textId="10E91E19" w:rsidR="00BE579B" w:rsidRPr="00D30847" w:rsidRDefault="00BE579B" w:rsidP="006C2FDD">
            <w:pPr>
              <w:spacing w:after="0" w:line="240" w:lineRule="auto"/>
              <w:rPr>
                <w:rFonts w:eastAsia="MS PGothic" w:cs="Calibri"/>
                <w:sz w:val="18"/>
                <w:szCs w:val="18"/>
                <w:lang w:val="en-GB" w:eastAsia="zh-CN"/>
              </w:rPr>
            </w:pPr>
            <w:r w:rsidRPr="00D30847">
              <w:rPr>
                <w:rFonts w:eastAsia="MS PGothic" w:cs="Calibri"/>
                <w:sz w:val="18"/>
                <w:szCs w:val="18"/>
                <w:lang w:val="en-GB" w:eastAsia="zh-CN"/>
              </w:rPr>
              <w:t>Over</w:t>
            </w:r>
            <w:r w:rsidR="00E215BC" w:rsidRPr="00D30847">
              <w:rPr>
                <w:rFonts w:eastAsia="MS PGothic" w:cs="Calibri"/>
                <w:sz w:val="18"/>
                <w:szCs w:val="18"/>
                <w:lang w:val="en-GB" w:eastAsia="zh-CN"/>
              </w:rPr>
              <w:t xml:space="preserve"> </w:t>
            </w:r>
            <w:r w:rsidRPr="00D30847">
              <w:rPr>
                <w:rFonts w:eastAsia="MS PGothic" w:cs="Calibri"/>
                <w:sz w:val="18"/>
                <w:szCs w:val="18"/>
                <w:lang w:val="en-GB" w:eastAsia="zh-CN"/>
              </w:rPr>
              <w:t>optimistic</w:t>
            </w:r>
            <w:r w:rsidR="00E215BC" w:rsidRPr="00D30847">
              <w:rPr>
                <w:rFonts w:eastAsia="MS PGothic" w:cs="Calibri"/>
                <w:sz w:val="18"/>
                <w:szCs w:val="18"/>
                <w:lang w:val="en-GB" w:eastAsia="zh-CN"/>
              </w:rPr>
              <w:t xml:space="preserve"> </w:t>
            </w:r>
            <w:r w:rsidRPr="00D30847">
              <w:rPr>
                <w:rFonts w:eastAsia="MS PGothic" w:cs="Calibri"/>
                <w:sz w:val="18"/>
                <w:szCs w:val="18"/>
                <w:lang w:val="en-GB" w:eastAsia="zh-CN"/>
              </w:rPr>
              <w:t>growth</w:t>
            </w:r>
            <w:r w:rsidR="00E215BC" w:rsidRPr="00D30847">
              <w:rPr>
                <w:rFonts w:eastAsia="MS PGothic" w:cs="Calibri"/>
                <w:sz w:val="18"/>
                <w:szCs w:val="18"/>
                <w:lang w:val="en-GB" w:eastAsia="zh-CN"/>
              </w:rPr>
              <w:t xml:space="preserve"> </w:t>
            </w:r>
            <w:r w:rsidRPr="00D30847">
              <w:rPr>
                <w:rFonts w:eastAsia="MS PGothic" w:cs="Calibri"/>
                <w:sz w:val="18"/>
                <w:szCs w:val="18"/>
                <w:lang w:val="en-GB" w:eastAsia="zh-CN"/>
              </w:rPr>
              <w:t>forecasts</w:t>
            </w:r>
          </w:p>
        </w:tc>
        <w:tc>
          <w:tcPr>
            <w:tcW w:w="2254" w:type="dxa"/>
            <w:vMerge w:val="restart"/>
            <w:shd w:val="clear" w:color="auto" w:fill="auto"/>
          </w:tcPr>
          <w:p w14:paraId="39F1B730" w14:textId="77777777" w:rsidR="00BE579B" w:rsidRPr="00D30847" w:rsidRDefault="00BE579B" w:rsidP="00E935CF">
            <w:pPr>
              <w:spacing w:after="0" w:line="240" w:lineRule="auto"/>
              <w:rPr>
                <w:rFonts w:cs="Calibri"/>
                <w:sz w:val="18"/>
                <w:szCs w:val="18"/>
                <w:lang w:val="en-GB"/>
              </w:rPr>
            </w:pPr>
            <w:r w:rsidRPr="00D30847">
              <w:rPr>
                <w:rFonts w:cs="Calibri"/>
                <w:sz w:val="18"/>
                <w:szCs w:val="18"/>
                <w:lang w:val="en-GB"/>
              </w:rPr>
              <w:t>Ministry of Finance</w:t>
            </w:r>
          </w:p>
          <w:p w14:paraId="090D85FB" w14:textId="2A9C44D1" w:rsidR="00BE579B" w:rsidRPr="00D30847" w:rsidRDefault="00BE579B" w:rsidP="00E935CF">
            <w:pPr>
              <w:spacing w:after="0" w:line="240" w:lineRule="auto"/>
              <w:rPr>
                <w:rFonts w:cs="Calibri"/>
                <w:sz w:val="18"/>
                <w:szCs w:val="18"/>
                <w:lang w:val="en-GB"/>
              </w:rPr>
            </w:pPr>
          </w:p>
        </w:tc>
      </w:tr>
      <w:tr w:rsidR="00BE579B" w:rsidRPr="00D30847" w14:paraId="75CED4B5" w14:textId="77777777" w:rsidTr="00E935CF">
        <w:tc>
          <w:tcPr>
            <w:tcW w:w="562" w:type="dxa"/>
            <w:vMerge/>
            <w:shd w:val="clear" w:color="auto" w:fill="auto"/>
          </w:tcPr>
          <w:p w14:paraId="4674BE0F" w14:textId="77777777" w:rsidR="00BE579B" w:rsidRPr="00D30847" w:rsidRDefault="00BE579B" w:rsidP="00E935CF">
            <w:pPr>
              <w:spacing w:after="0" w:line="240" w:lineRule="auto"/>
              <w:rPr>
                <w:rFonts w:cs="Calibri"/>
                <w:sz w:val="18"/>
                <w:szCs w:val="18"/>
                <w:lang w:val="en-GB"/>
              </w:rPr>
            </w:pPr>
          </w:p>
        </w:tc>
        <w:tc>
          <w:tcPr>
            <w:tcW w:w="2381" w:type="dxa"/>
            <w:vMerge/>
            <w:shd w:val="clear" w:color="auto" w:fill="auto"/>
          </w:tcPr>
          <w:p w14:paraId="07AC122E" w14:textId="77777777" w:rsidR="00BE579B" w:rsidRPr="00D30847" w:rsidRDefault="00BE579B" w:rsidP="00E935CF">
            <w:pPr>
              <w:spacing w:after="0" w:line="240" w:lineRule="auto"/>
              <w:rPr>
                <w:rFonts w:cs="Calibri"/>
                <w:sz w:val="18"/>
                <w:szCs w:val="18"/>
                <w:lang w:val="en-GB"/>
              </w:rPr>
            </w:pPr>
          </w:p>
        </w:tc>
        <w:tc>
          <w:tcPr>
            <w:tcW w:w="3819" w:type="dxa"/>
            <w:shd w:val="clear" w:color="auto" w:fill="auto"/>
          </w:tcPr>
          <w:p w14:paraId="6F42222F" w14:textId="15862A83" w:rsidR="00BE579B" w:rsidRPr="00D30847" w:rsidRDefault="00BE579B" w:rsidP="00E935CF">
            <w:pPr>
              <w:spacing w:after="0" w:line="240" w:lineRule="auto"/>
              <w:rPr>
                <w:rFonts w:eastAsia="MS PGothic" w:cs="Calibri"/>
                <w:sz w:val="18"/>
                <w:szCs w:val="18"/>
                <w:lang w:val="en-GB" w:eastAsia="zh-CN"/>
              </w:rPr>
            </w:pPr>
            <w:r w:rsidRPr="00D30847">
              <w:rPr>
                <w:rFonts w:eastAsia="MS PGothic" w:cs="Calibri"/>
                <w:sz w:val="18"/>
                <w:szCs w:val="18"/>
                <w:lang w:val="en-GB" w:eastAsia="zh-CN"/>
              </w:rPr>
              <w:t>High staff turnover</w:t>
            </w:r>
          </w:p>
        </w:tc>
        <w:tc>
          <w:tcPr>
            <w:tcW w:w="2254" w:type="dxa"/>
            <w:vMerge/>
            <w:shd w:val="clear" w:color="auto" w:fill="auto"/>
          </w:tcPr>
          <w:p w14:paraId="57265D1C" w14:textId="77777777" w:rsidR="00BE579B" w:rsidRPr="00D30847" w:rsidRDefault="00BE579B" w:rsidP="00E935CF">
            <w:pPr>
              <w:spacing w:after="0" w:line="240" w:lineRule="auto"/>
              <w:rPr>
                <w:rFonts w:cs="Calibri"/>
                <w:sz w:val="18"/>
                <w:szCs w:val="18"/>
                <w:lang w:val="en-GB"/>
              </w:rPr>
            </w:pPr>
          </w:p>
        </w:tc>
      </w:tr>
      <w:tr w:rsidR="00BE579B" w:rsidRPr="00D30847" w14:paraId="424EF190" w14:textId="77777777" w:rsidTr="00E935CF">
        <w:trPr>
          <w:trHeight w:val="247"/>
        </w:trPr>
        <w:tc>
          <w:tcPr>
            <w:tcW w:w="562" w:type="dxa"/>
            <w:vMerge/>
            <w:shd w:val="clear" w:color="auto" w:fill="auto"/>
          </w:tcPr>
          <w:p w14:paraId="1AC32648" w14:textId="77777777" w:rsidR="00BE579B" w:rsidRPr="00D30847" w:rsidRDefault="00BE579B" w:rsidP="00E935CF">
            <w:pPr>
              <w:spacing w:after="0" w:line="240" w:lineRule="auto"/>
              <w:rPr>
                <w:rFonts w:cs="Calibri"/>
                <w:sz w:val="18"/>
                <w:szCs w:val="18"/>
                <w:lang w:val="en-GB"/>
              </w:rPr>
            </w:pPr>
          </w:p>
        </w:tc>
        <w:tc>
          <w:tcPr>
            <w:tcW w:w="2381" w:type="dxa"/>
            <w:vMerge/>
            <w:shd w:val="clear" w:color="auto" w:fill="auto"/>
          </w:tcPr>
          <w:p w14:paraId="4BA05BD1" w14:textId="77777777" w:rsidR="00BE579B" w:rsidRPr="00D30847" w:rsidRDefault="00BE579B" w:rsidP="00E935CF">
            <w:pPr>
              <w:spacing w:after="0" w:line="240" w:lineRule="auto"/>
              <w:rPr>
                <w:rFonts w:cs="Calibri"/>
                <w:sz w:val="18"/>
                <w:szCs w:val="18"/>
                <w:lang w:val="en-GB"/>
              </w:rPr>
            </w:pPr>
          </w:p>
        </w:tc>
        <w:tc>
          <w:tcPr>
            <w:tcW w:w="3819" w:type="dxa"/>
            <w:shd w:val="clear" w:color="auto" w:fill="auto"/>
          </w:tcPr>
          <w:p w14:paraId="61EF3B96" w14:textId="57198EE6" w:rsidR="00BE579B" w:rsidRPr="00D30847" w:rsidRDefault="00BE579B" w:rsidP="006C2FDD">
            <w:pPr>
              <w:spacing w:after="0" w:line="240" w:lineRule="auto"/>
              <w:rPr>
                <w:rFonts w:eastAsia="MS PGothic" w:cs="Calibri"/>
                <w:sz w:val="18"/>
                <w:szCs w:val="18"/>
                <w:lang w:val="en-GB" w:eastAsia="zh-CN"/>
              </w:rPr>
            </w:pPr>
            <w:r w:rsidRPr="00D30847">
              <w:rPr>
                <w:rFonts w:eastAsia="MS PGothic" w:cs="Calibri"/>
                <w:sz w:val="18"/>
                <w:szCs w:val="18"/>
                <w:lang w:val="en-GB" w:eastAsia="zh-CN"/>
              </w:rPr>
              <w:t>Failure to procure appropriate software</w:t>
            </w:r>
          </w:p>
        </w:tc>
        <w:tc>
          <w:tcPr>
            <w:tcW w:w="2254" w:type="dxa"/>
            <w:vMerge/>
            <w:shd w:val="clear" w:color="auto" w:fill="auto"/>
          </w:tcPr>
          <w:p w14:paraId="31CDE174" w14:textId="77777777" w:rsidR="00BE579B" w:rsidRPr="00D30847" w:rsidRDefault="00BE579B" w:rsidP="00E935CF">
            <w:pPr>
              <w:spacing w:after="0" w:line="240" w:lineRule="auto"/>
              <w:rPr>
                <w:rFonts w:cs="Calibri"/>
                <w:sz w:val="18"/>
                <w:szCs w:val="18"/>
                <w:lang w:val="en-GB"/>
              </w:rPr>
            </w:pPr>
          </w:p>
        </w:tc>
      </w:tr>
      <w:tr w:rsidR="00BE579B" w:rsidRPr="00D30847" w14:paraId="355EE9A4" w14:textId="77777777" w:rsidTr="00E935CF">
        <w:tc>
          <w:tcPr>
            <w:tcW w:w="562" w:type="dxa"/>
            <w:vMerge/>
            <w:shd w:val="clear" w:color="auto" w:fill="auto"/>
          </w:tcPr>
          <w:p w14:paraId="6995F3A8" w14:textId="77777777" w:rsidR="00BE579B" w:rsidRPr="00D30847" w:rsidRDefault="00BE579B" w:rsidP="00E935CF">
            <w:pPr>
              <w:spacing w:after="0" w:line="240" w:lineRule="auto"/>
              <w:rPr>
                <w:rFonts w:cs="Calibri"/>
                <w:sz w:val="18"/>
                <w:szCs w:val="18"/>
                <w:lang w:val="en-GB"/>
              </w:rPr>
            </w:pPr>
          </w:p>
        </w:tc>
        <w:tc>
          <w:tcPr>
            <w:tcW w:w="2381" w:type="dxa"/>
            <w:vMerge/>
            <w:shd w:val="clear" w:color="auto" w:fill="auto"/>
          </w:tcPr>
          <w:p w14:paraId="38B165C6" w14:textId="77777777" w:rsidR="00BE579B" w:rsidRPr="00D30847" w:rsidRDefault="00BE579B" w:rsidP="00E935CF">
            <w:pPr>
              <w:spacing w:after="0" w:line="240" w:lineRule="auto"/>
              <w:rPr>
                <w:rFonts w:cs="Calibri"/>
                <w:sz w:val="18"/>
                <w:szCs w:val="18"/>
                <w:lang w:val="en-GB"/>
              </w:rPr>
            </w:pPr>
          </w:p>
        </w:tc>
        <w:tc>
          <w:tcPr>
            <w:tcW w:w="3819" w:type="dxa"/>
            <w:shd w:val="clear" w:color="auto" w:fill="auto"/>
          </w:tcPr>
          <w:p w14:paraId="089A2C6F" w14:textId="0A8BE6F3" w:rsidR="00BE579B" w:rsidRPr="00D30847" w:rsidRDefault="00BE579B" w:rsidP="00E935CF">
            <w:pPr>
              <w:spacing w:after="0" w:line="240" w:lineRule="auto"/>
              <w:rPr>
                <w:rFonts w:eastAsia="MS PGothic" w:cs="Calibri"/>
                <w:sz w:val="18"/>
                <w:szCs w:val="18"/>
                <w:lang w:val="en-GB" w:eastAsia="zh-CN"/>
              </w:rPr>
            </w:pPr>
            <w:r w:rsidRPr="00D30847">
              <w:rPr>
                <w:rFonts w:eastAsia="MS PGothic" w:cs="Calibri"/>
                <w:sz w:val="18"/>
                <w:szCs w:val="18"/>
                <w:lang w:val="en-GB" w:eastAsia="zh-CN"/>
              </w:rPr>
              <w:t>Externalities, as in the case with the energy crisis, inflation pressures and war in Ukraine disrupting the quality of economic forecasting</w:t>
            </w:r>
          </w:p>
        </w:tc>
        <w:tc>
          <w:tcPr>
            <w:tcW w:w="2254" w:type="dxa"/>
            <w:vMerge/>
            <w:shd w:val="clear" w:color="auto" w:fill="auto"/>
          </w:tcPr>
          <w:p w14:paraId="1DA74716" w14:textId="77777777" w:rsidR="00BE579B" w:rsidRPr="00D30847" w:rsidRDefault="00BE579B" w:rsidP="00E935CF">
            <w:pPr>
              <w:spacing w:after="0" w:line="240" w:lineRule="auto"/>
              <w:rPr>
                <w:rFonts w:cs="Calibri"/>
                <w:sz w:val="18"/>
                <w:szCs w:val="18"/>
                <w:lang w:val="en-GB"/>
              </w:rPr>
            </w:pPr>
          </w:p>
        </w:tc>
      </w:tr>
      <w:tr w:rsidR="00BE579B" w:rsidRPr="00D30847" w14:paraId="1E8A3F2E" w14:textId="77777777" w:rsidTr="00E935CF">
        <w:tc>
          <w:tcPr>
            <w:tcW w:w="562" w:type="dxa"/>
            <w:vMerge/>
            <w:shd w:val="clear" w:color="auto" w:fill="auto"/>
          </w:tcPr>
          <w:p w14:paraId="1535F978" w14:textId="77777777" w:rsidR="00BE579B" w:rsidRPr="00D30847" w:rsidRDefault="00BE579B" w:rsidP="00E935CF">
            <w:pPr>
              <w:spacing w:after="0" w:line="240" w:lineRule="auto"/>
              <w:rPr>
                <w:rFonts w:cs="Calibri"/>
                <w:sz w:val="18"/>
                <w:szCs w:val="18"/>
                <w:lang w:val="en-GB"/>
              </w:rPr>
            </w:pPr>
          </w:p>
        </w:tc>
        <w:tc>
          <w:tcPr>
            <w:tcW w:w="2381" w:type="dxa"/>
            <w:vMerge/>
            <w:shd w:val="clear" w:color="auto" w:fill="auto"/>
          </w:tcPr>
          <w:p w14:paraId="52B02F9C" w14:textId="77777777" w:rsidR="00BE579B" w:rsidRPr="00D30847" w:rsidRDefault="00BE579B" w:rsidP="00E935CF">
            <w:pPr>
              <w:spacing w:after="0" w:line="240" w:lineRule="auto"/>
              <w:rPr>
                <w:rFonts w:cs="Calibri"/>
                <w:sz w:val="18"/>
                <w:szCs w:val="18"/>
                <w:lang w:val="en-GB"/>
              </w:rPr>
            </w:pPr>
          </w:p>
        </w:tc>
        <w:tc>
          <w:tcPr>
            <w:tcW w:w="3819" w:type="dxa"/>
            <w:shd w:val="clear" w:color="auto" w:fill="auto"/>
          </w:tcPr>
          <w:p w14:paraId="4C1F444B" w14:textId="3235C456" w:rsidR="00BE579B" w:rsidRPr="00D30847" w:rsidRDefault="00BE579B" w:rsidP="00E935CF">
            <w:pPr>
              <w:spacing w:after="0" w:line="240" w:lineRule="auto"/>
              <w:rPr>
                <w:rFonts w:cs="Calibri"/>
                <w:sz w:val="18"/>
                <w:szCs w:val="18"/>
                <w:lang w:val="en-GB"/>
              </w:rPr>
            </w:pPr>
            <w:r w:rsidRPr="00D30847">
              <w:rPr>
                <w:rFonts w:cs="Calibri"/>
                <w:sz w:val="18"/>
                <w:szCs w:val="18"/>
                <w:lang w:val="en-GB"/>
              </w:rPr>
              <w:t>Availability</w:t>
            </w:r>
            <w:r w:rsidR="00E215BC" w:rsidRPr="00D30847">
              <w:rPr>
                <w:rFonts w:cs="Calibri"/>
                <w:sz w:val="18"/>
                <w:szCs w:val="18"/>
                <w:lang w:val="en-GB"/>
              </w:rPr>
              <w:t xml:space="preserve"> </w:t>
            </w:r>
            <w:r w:rsidRPr="00D30847">
              <w:rPr>
                <w:rFonts w:cs="Calibri"/>
                <w:sz w:val="18"/>
                <w:szCs w:val="18"/>
                <w:lang w:val="en-GB"/>
              </w:rPr>
              <w:t>of</w:t>
            </w:r>
            <w:r w:rsidR="00E215BC" w:rsidRPr="00D30847">
              <w:rPr>
                <w:rFonts w:cs="Calibri"/>
                <w:sz w:val="18"/>
                <w:szCs w:val="18"/>
                <w:lang w:val="en-GB"/>
              </w:rPr>
              <w:t xml:space="preserve"> </w:t>
            </w:r>
            <w:r w:rsidRPr="00D30847">
              <w:rPr>
                <w:rFonts w:cs="Calibri"/>
                <w:sz w:val="18"/>
                <w:szCs w:val="18"/>
                <w:lang w:val="en-GB"/>
              </w:rPr>
              <w:t>official</w:t>
            </w:r>
            <w:r w:rsidR="00E215BC" w:rsidRPr="00D30847">
              <w:rPr>
                <w:rFonts w:cs="Calibri"/>
                <w:sz w:val="18"/>
                <w:szCs w:val="18"/>
                <w:lang w:val="en-GB"/>
              </w:rPr>
              <w:t xml:space="preserve"> </w:t>
            </w:r>
            <w:r w:rsidRPr="00D30847">
              <w:rPr>
                <w:rFonts w:cs="Calibri"/>
                <w:sz w:val="18"/>
                <w:szCs w:val="18"/>
                <w:lang w:val="en-GB"/>
              </w:rPr>
              <w:t>national</w:t>
            </w:r>
            <w:r w:rsidR="00E215BC" w:rsidRPr="00D30847">
              <w:rPr>
                <w:rFonts w:cs="Calibri"/>
                <w:sz w:val="18"/>
                <w:szCs w:val="18"/>
                <w:lang w:val="en-GB"/>
              </w:rPr>
              <w:t xml:space="preserve"> </w:t>
            </w:r>
            <w:r w:rsidRPr="00D30847">
              <w:rPr>
                <w:rFonts w:cs="Calibri"/>
                <w:sz w:val="18"/>
                <w:szCs w:val="18"/>
                <w:lang w:val="en-GB"/>
              </w:rPr>
              <w:t>statistical</w:t>
            </w:r>
            <w:r w:rsidR="00E215BC" w:rsidRPr="00D30847">
              <w:rPr>
                <w:rFonts w:cs="Calibri"/>
                <w:sz w:val="18"/>
                <w:szCs w:val="18"/>
                <w:lang w:val="en-GB"/>
              </w:rPr>
              <w:t xml:space="preserve"> </w:t>
            </w:r>
            <w:r w:rsidRPr="00D30847">
              <w:rPr>
                <w:rFonts w:cs="Calibri"/>
                <w:sz w:val="18"/>
                <w:szCs w:val="18"/>
                <w:lang w:val="en-GB"/>
              </w:rPr>
              <w:t>data</w:t>
            </w:r>
            <w:r w:rsidR="00E215BC" w:rsidRPr="00D30847">
              <w:rPr>
                <w:rFonts w:cs="Calibri"/>
                <w:sz w:val="18"/>
                <w:szCs w:val="18"/>
                <w:lang w:val="en-GB"/>
              </w:rPr>
              <w:t xml:space="preserve"> </w:t>
            </w:r>
            <w:r w:rsidRPr="00D30847">
              <w:rPr>
                <w:rFonts w:cs="Calibri"/>
                <w:sz w:val="18"/>
                <w:szCs w:val="18"/>
                <w:lang w:val="en-GB"/>
              </w:rPr>
              <w:t>as</w:t>
            </w:r>
            <w:r w:rsidR="00E215BC" w:rsidRPr="00D30847">
              <w:rPr>
                <w:rFonts w:cs="Calibri"/>
                <w:sz w:val="18"/>
                <w:szCs w:val="18"/>
                <w:lang w:val="en-GB"/>
              </w:rPr>
              <w:t xml:space="preserve"> </w:t>
            </w:r>
            <w:r w:rsidRPr="00D30847">
              <w:rPr>
                <w:rFonts w:cs="Calibri"/>
                <w:sz w:val="18"/>
                <w:szCs w:val="18"/>
                <w:lang w:val="en-GB"/>
              </w:rPr>
              <w:t>input</w:t>
            </w:r>
            <w:r w:rsidR="00E215BC" w:rsidRPr="00D30847">
              <w:rPr>
                <w:rFonts w:cs="Calibri"/>
                <w:sz w:val="18"/>
                <w:szCs w:val="18"/>
                <w:lang w:val="en-GB"/>
              </w:rPr>
              <w:t xml:space="preserve"> </w:t>
            </w:r>
            <w:r w:rsidRPr="00D30847">
              <w:rPr>
                <w:rFonts w:cs="Calibri"/>
                <w:sz w:val="18"/>
                <w:szCs w:val="18"/>
                <w:lang w:val="en-GB"/>
              </w:rPr>
              <w:t>for</w:t>
            </w:r>
            <w:r w:rsidR="00E215BC" w:rsidRPr="00D30847">
              <w:rPr>
                <w:rFonts w:cs="Calibri"/>
                <w:sz w:val="18"/>
                <w:szCs w:val="18"/>
                <w:lang w:val="en-GB"/>
              </w:rPr>
              <w:t xml:space="preserve"> </w:t>
            </w:r>
            <w:r w:rsidRPr="00D30847">
              <w:rPr>
                <w:rFonts w:cs="Calibri"/>
                <w:sz w:val="18"/>
                <w:szCs w:val="18"/>
                <w:lang w:val="en-GB"/>
              </w:rPr>
              <w:t>economic</w:t>
            </w:r>
            <w:r w:rsidR="00E215BC" w:rsidRPr="00D30847">
              <w:rPr>
                <w:rFonts w:cs="Calibri"/>
                <w:sz w:val="18"/>
                <w:szCs w:val="18"/>
                <w:lang w:val="en-GB"/>
              </w:rPr>
              <w:t xml:space="preserve"> </w:t>
            </w:r>
            <w:r w:rsidRPr="00D30847">
              <w:rPr>
                <w:rFonts w:cs="Calibri"/>
                <w:sz w:val="18"/>
                <w:szCs w:val="18"/>
                <w:lang w:val="en-GB"/>
              </w:rPr>
              <w:t>analysis</w:t>
            </w:r>
          </w:p>
        </w:tc>
        <w:tc>
          <w:tcPr>
            <w:tcW w:w="2254" w:type="dxa"/>
            <w:vMerge/>
            <w:shd w:val="clear" w:color="auto" w:fill="auto"/>
          </w:tcPr>
          <w:p w14:paraId="668BDC2B" w14:textId="77777777" w:rsidR="00BE579B" w:rsidRPr="00D30847" w:rsidRDefault="00BE579B" w:rsidP="00E935CF">
            <w:pPr>
              <w:spacing w:after="0" w:line="240" w:lineRule="auto"/>
              <w:rPr>
                <w:rFonts w:cs="Calibri"/>
                <w:sz w:val="18"/>
                <w:szCs w:val="18"/>
                <w:lang w:val="en-GB"/>
              </w:rPr>
            </w:pPr>
          </w:p>
        </w:tc>
      </w:tr>
      <w:tr w:rsidR="00BE579B" w:rsidRPr="00D30847" w14:paraId="3B170216" w14:textId="77777777" w:rsidTr="00E935CF">
        <w:tc>
          <w:tcPr>
            <w:tcW w:w="562" w:type="dxa"/>
            <w:vMerge/>
            <w:shd w:val="clear" w:color="auto" w:fill="auto"/>
          </w:tcPr>
          <w:p w14:paraId="38A68E38" w14:textId="77777777" w:rsidR="00BE579B" w:rsidRPr="00D30847" w:rsidRDefault="00BE579B" w:rsidP="00E935CF">
            <w:pPr>
              <w:spacing w:after="0" w:line="240" w:lineRule="auto"/>
              <w:rPr>
                <w:rFonts w:cs="Calibri"/>
                <w:sz w:val="18"/>
                <w:szCs w:val="18"/>
                <w:lang w:val="en-GB"/>
              </w:rPr>
            </w:pPr>
          </w:p>
        </w:tc>
        <w:tc>
          <w:tcPr>
            <w:tcW w:w="2381" w:type="dxa"/>
            <w:vMerge/>
            <w:shd w:val="clear" w:color="auto" w:fill="auto"/>
          </w:tcPr>
          <w:p w14:paraId="68AAD142" w14:textId="77777777" w:rsidR="00BE579B" w:rsidRPr="00D30847" w:rsidRDefault="00BE579B" w:rsidP="00E935CF">
            <w:pPr>
              <w:spacing w:after="0" w:line="240" w:lineRule="auto"/>
              <w:rPr>
                <w:rFonts w:cs="Calibri"/>
                <w:sz w:val="18"/>
                <w:szCs w:val="18"/>
                <w:lang w:val="en-GB"/>
              </w:rPr>
            </w:pPr>
          </w:p>
        </w:tc>
        <w:tc>
          <w:tcPr>
            <w:tcW w:w="3819" w:type="dxa"/>
            <w:shd w:val="clear" w:color="auto" w:fill="auto"/>
          </w:tcPr>
          <w:p w14:paraId="7C2AC5C9" w14:textId="2F54F480" w:rsidR="00BE579B" w:rsidRPr="00D30847" w:rsidRDefault="00BE579B" w:rsidP="00E935CF">
            <w:pPr>
              <w:spacing w:after="0" w:line="240" w:lineRule="auto"/>
              <w:rPr>
                <w:rFonts w:eastAsia="MS PGothic" w:cs="Calibri"/>
                <w:sz w:val="18"/>
                <w:szCs w:val="18"/>
                <w:lang w:val="en-GB" w:eastAsia="zh-CN"/>
              </w:rPr>
            </w:pPr>
            <w:r w:rsidRPr="00D30847">
              <w:rPr>
                <w:rFonts w:eastAsia="MS PGothic" w:cs="Calibri"/>
                <w:sz w:val="18"/>
                <w:szCs w:val="18"/>
                <w:lang w:val="en-GB" w:eastAsia="zh-CN"/>
              </w:rPr>
              <w:t>Certain</w:t>
            </w:r>
            <w:r w:rsidR="00E215BC" w:rsidRPr="00D30847">
              <w:rPr>
                <w:rFonts w:eastAsia="MS PGothic" w:cs="Calibri"/>
                <w:sz w:val="18"/>
                <w:szCs w:val="18"/>
                <w:lang w:val="en-GB" w:eastAsia="zh-CN"/>
              </w:rPr>
              <w:t xml:space="preserve"> </w:t>
            </w:r>
            <w:r w:rsidRPr="00D30847">
              <w:rPr>
                <w:rFonts w:eastAsia="MS PGothic" w:cs="Calibri"/>
                <w:sz w:val="18"/>
                <w:szCs w:val="18"/>
                <w:lang w:val="en-GB" w:eastAsia="zh-CN"/>
              </w:rPr>
              <w:t>sectors</w:t>
            </w:r>
            <w:r w:rsidR="00E215BC" w:rsidRPr="00D30847">
              <w:rPr>
                <w:rFonts w:eastAsia="MS PGothic" w:cs="Calibri"/>
                <w:sz w:val="18"/>
                <w:szCs w:val="18"/>
                <w:lang w:val="en-GB" w:eastAsia="zh-CN"/>
              </w:rPr>
              <w:t xml:space="preserve"> </w:t>
            </w:r>
            <w:r w:rsidRPr="00D30847">
              <w:rPr>
                <w:rFonts w:eastAsia="MS PGothic" w:cs="Calibri"/>
                <w:sz w:val="18"/>
                <w:szCs w:val="18"/>
                <w:lang w:val="en-GB" w:eastAsia="zh-CN"/>
              </w:rPr>
              <w:t>may</w:t>
            </w:r>
            <w:r w:rsidR="00E215BC" w:rsidRPr="00D30847">
              <w:rPr>
                <w:rFonts w:eastAsia="MS PGothic" w:cs="Calibri"/>
                <w:sz w:val="18"/>
                <w:szCs w:val="18"/>
                <w:lang w:val="en-GB" w:eastAsia="zh-CN"/>
              </w:rPr>
              <w:t xml:space="preserve"> </w:t>
            </w:r>
            <w:r w:rsidRPr="00D30847">
              <w:rPr>
                <w:rFonts w:eastAsia="MS PGothic" w:cs="Calibri"/>
                <w:sz w:val="18"/>
                <w:szCs w:val="18"/>
                <w:lang w:val="en-GB" w:eastAsia="zh-CN"/>
              </w:rPr>
              <w:t>not</w:t>
            </w:r>
            <w:r w:rsidR="00E215BC" w:rsidRPr="00D30847">
              <w:rPr>
                <w:rFonts w:eastAsia="MS PGothic" w:cs="Calibri"/>
                <w:sz w:val="18"/>
                <w:szCs w:val="18"/>
                <w:lang w:val="en-GB" w:eastAsia="zh-CN"/>
              </w:rPr>
              <w:t xml:space="preserve"> </w:t>
            </w:r>
            <w:r w:rsidRPr="00D30847">
              <w:rPr>
                <w:rFonts w:eastAsia="MS PGothic" w:cs="Calibri"/>
                <w:sz w:val="18"/>
                <w:szCs w:val="18"/>
                <w:lang w:val="en-GB" w:eastAsia="zh-CN"/>
              </w:rPr>
              <w:t>be</w:t>
            </w:r>
            <w:r w:rsidR="00E215BC" w:rsidRPr="00D30847">
              <w:rPr>
                <w:rFonts w:eastAsia="MS PGothic" w:cs="Calibri"/>
                <w:sz w:val="18"/>
                <w:szCs w:val="18"/>
                <w:lang w:val="en-GB" w:eastAsia="zh-CN"/>
              </w:rPr>
              <w:t xml:space="preserve"> </w:t>
            </w:r>
            <w:r w:rsidRPr="00D30847">
              <w:rPr>
                <w:rFonts w:eastAsia="MS PGothic" w:cs="Calibri"/>
                <w:sz w:val="18"/>
                <w:szCs w:val="18"/>
                <w:lang w:val="en-GB" w:eastAsia="zh-CN"/>
              </w:rPr>
              <w:t>able</w:t>
            </w:r>
            <w:r w:rsidR="00E215BC" w:rsidRPr="00D30847">
              <w:rPr>
                <w:rFonts w:eastAsia="MS PGothic" w:cs="Calibri"/>
                <w:sz w:val="18"/>
                <w:szCs w:val="18"/>
                <w:lang w:val="en-GB" w:eastAsia="zh-CN"/>
              </w:rPr>
              <w:t xml:space="preserve"> </w:t>
            </w:r>
            <w:r w:rsidRPr="00D30847">
              <w:rPr>
                <w:rFonts w:eastAsia="MS PGothic" w:cs="Calibri"/>
                <w:sz w:val="18"/>
                <w:szCs w:val="18"/>
                <w:lang w:val="en-GB" w:eastAsia="zh-CN"/>
              </w:rPr>
              <w:t>to</w:t>
            </w:r>
            <w:r w:rsidR="00E215BC" w:rsidRPr="00D30847">
              <w:rPr>
                <w:rFonts w:eastAsia="MS PGothic" w:cs="Calibri"/>
                <w:sz w:val="18"/>
                <w:szCs w:val="18"/>
                <w:lang w:val="en-GB" w:eastAsia="zh-CN"/>
              </w:rPr>
              <w:t xml:space="preserve"> </w:t>
            </w:r>
            <w:r w:rsidRPr="00D30847">
              <w:rPr>
                <w:rFonts w:eastAsia="MS PGothic" w:cs="Calibri"/>
                <w:sz w:val="18"/>
                <w:szCs w:val="18"/>
                <w:lang w:val="en-GB" w:eastAsia="zh-CN"/>
              </w:rPr>
              <w:t>provide</w:t>
            </w:r>
            <w:r w:rsidR="00E215BC" w:rsidRPr="00D30847">
              <w:rPr>
                <w:rFonts w:eastAsia="MS PGothic" w:cs="Calibri"/>
                <w:sz w:val="18"/>
                <w:szCs w:val="18"/>
                <w:lang w:val="en-GB" w:eastAsia="zh-CN"/>
              </w:rPr>
              <w:t xml:space="preserve"> </w:t>
            </w:r>
            <w:r w:rsidRPr="00D30847">
              <w:rPr>
                <w:rFonts w:eastAsia="MS PGothic" w:cs="Calibri"/>
                <w:sz w:val="18"/>
                <w:szCs w:val="18"/>
                <w:lang w:val="en-GB" w:eastAsia="zh-CN"/>
              </w:rPr>
              <w:t>data</w:t>
            </w:r>
            <w:r w:rsidR="00E215BC" w:rsidRPr="00D30847">
              <w:rPr>
                <w:rFonts w:eastAsia="MS PGothic" w:cs="Calibri"/>
                <w:sz w:val="18"/>
                <w:szCs w:val="18"/>
                <w:lang w:val="en-GB" w:eastAsia="zh-CN"/>
              </w:rPr>
              <w:t xml:space="preserve"> </w:t>
            </w:r>
            <w:r w:rsidRPr="00D30847">
              <w:rPr>
                <w:rFonts w:eastAsia="MS PGothic" w:cs="Calibri"/>
                <w:sz w:val="18"/>
                <w:szCs w:val="18"/>
                <w:lang w:val="en-GB" w:eastAsia="zh-CN"/>
              </w:rPr>
              <w:t>and</w:t>
            </w:r>
            <w:r w:rsidR="00E215BC" w:rsidRPr="00D30847">
              <w:rPr>
                <w:rFonts w:eastAsia="MS PGothic" w:cs="Calibri"/>
                <w:sz w:val="18"/>
                <w:szCs w:val="18"/>
                <w:lang w:val="en-GB" w:eastAsia="zh-CN"/>
              </w:rPr>
              <w:t xml:space="preserve"> </w:t>
            </w:r>
            <w:r w:rsidRPr="00D30847">
              <w:rPr>
                <w:rFonts w:eastAsia="MS PGothic" w:cs="Calibri"/>
                <w:sz w:val="18"/>
                <w:szCs w:val="18"/>
                <w:lang w:val="en-GB" w:eastAsia="zh-CN"/>
              </w:rPr>
              <w:t>analysis</w:t>
            </w:r>
            <w:r w:rsidR="00E215BC" w:rsidRPr="00D30847">
              <w:rPr>
                <w:rFonts w:eastAsia="MS PGothic" w:cs="Calibri"/>
                <w:sz w:val="18"/>
                <w:szCs w:val="18"/>
                <w:lang w:val="en-GB" w:eastAsia="zh-CN"/>
              </w:rPr>
              <w:t xml:space="preserve"> </w:t>
            </w:r>
            <w:r w:rsidRPr="00D30847">
              <w:rPr>
                <w:rFonts w:eastAsia="MS PGothic" w:cs="Calibri"/>
                <w:sz w:val="18"/>
                <w:szCs w:val="18"/>
                <w:lang w:val="en-GB" w:eastAsia="zh-CN"/>
              </w:rPr>
              <w:t>relevant</w:t>
            </w:r>
            <w:r w:rsidR="00E215BC" w:rsidRPr="00D30847">
              <w:rPr>
                <w:rFonts w:eastAsia="MS PGothic" w:cs="Calibri"/>
                <w:sz w:val="18"/>
                <w:szCs w:val="18"/>
                <w:lang w:val="en-GB" w:eastAsia="zh-CN"/>
              </w:rPr>
              <w:t xml:space="preserve"> </w:t>
            </w:r>
            <w:r w:rsidRPr="00D30847">
              <w:rPr>
                <w:rFonts w:eastAsia="MS PGothic" w:cs="Calibri"/>
                <w:sz w:val="18"/>
                <w:szCs w:val="18"/>
                <w:lang w:val="en-GB" w:eastAsia="zh-CN"/>
              </w:rPr>
              <w:t>to</w:t>
            </w:r>
            <w:r w:rsidR="00E215BC" w:rsidRPr="00D30847">
              <w:rPr>
                <w:rFonts w:eastAsia="MS PGothic" w:cs="Calibri"/>
                <w:sz w:val="18"/>
                <w:szCs w:val="18"/>
                <w:lang w:val="en-GB" w:eastAsia="zh-CN"/>
              </w:rPr>
              <w:t xml:space="preserve"> </w:t>
            </w:r>
            <w:r w:rsidRPr="00D30847">
              <w:rPr>
                <w:rFonts w:eastAsia="MS PGothic" w:cs="Calibri"/>
                <w:sz w:val="18"/>
                <w:szCs w:val="18"/>
                <w:lang w:val="en-GB" w:eastAsia="zh-CN"/>
              </w:rPr>
              <w:t>the</w:t>
            </w:r>
            <w:r w:rsidR="00E215BC" w:rsidRPr="00D30847">
              <w:rPr>
                <w:rFonts w:eastAsia="MS PGothic" w:cs="Calibri"/>
                <w:sz w:val="18"/>
                <w:szCs w:val="18"/>
                <w:lang w:val="en-GB" w:eastAsia="zh-CN"/>
              </w:rPr>
              <w:t xml:space="preserve"> </w:t>
            </w:r>
            <w:r w:rsidRPr="00D30847">
              <w:rPr>
                <w:rFonts w:eastAsia="MS PGothic" w:cs="Calibri"/>
                <w:sz w:val="18"/>
                <w:szCs w:val="18"/>
                <w:lang w:val="en-GB" w:eastAsia="zh-CN"/>
              </w:rPr>
              <w:t>preparation</w:t>
            </w:r>
            <w:r w:rsidR="00E215BC" w:rsidRPr="00D30847">
              <w:rPr>
                <w:rFonts w:eastAsia="MS PGothic" w:cs="Calibri"/>
                <w:sz w:val="18"/>
                <w:szCs w:val="18"/>
                <w:lang w:val="en-GB" w:eastAsia="zh-CN"/>
              </w:rPr>
              <w:t xml:space="preserve"> </w:t>
            </w:r>
            <w:r w:rsidRPr="00D30847">
              <w:rPr>
                <w:rFonts w:eastAsia="MS PGothic" w:cs="Calibri"/>
                <w:sz w:val="18"/>
                <w:szCs w:val="18"/>
                <w:lang w:val="en-GB" w:eastAsia="zh-CN"/>
              </w:rPr>
              <w:t>of</w:t>
            </w:r>
            <w:r w:rsidR="00E215BC" w:rsidRPr="00D30847">
              <w:rPr>
                <w:rFonts w:eastAsia="MS PGothic" w:cs="Calibri"/>
                <w:sz w:val="18"/>
                <w:szCs w:val="18"/>
                <w:lang w:val="en-GB" w:eastAsia="zh-CN"/>
              </w:rPr>
              <w:t xml:space="preserve"> </w:t>
            </w:r>
            <w:r w:rsidRPr="00D30847">
              <w:rPr>
                <w:rFonts w:eastAsia="MS PGothic" w:cs="Calibri"/>
                <w:sz w:val="18"/>
                <w:szCs w:val="18"/>
                <w:lang w:val="en-GB" w:eastAsia="zh-CN"/>
              </w:rPr>
              <w:t>the</w:t>
            </w:r>
            <w:r w:rsidR="00E215BC" w:rsidRPr="00D30847">
              <w:rPr>
                <w:rFonts w:eastAsia="MS PGothic" w:cs="Calibri"/>
                <w:sz w:val="18"/>
                <w:szCs w:val="18"/>
                <w:lang w:val="en-GB" w:eastAsia="zh-CN"/>
              </w:rPr>
              <w:t xml:space="preserve"> </w:t>
            </w:r>
            <w:r w:rsidRPr="00D30847">
              <w:rPr>
                <w:rFonts w:eastAsia="MS PGothic" w:cs="Calibri"/>
                <w:sz w:val="18"/>
                <w:szCs w:val="18"/>
                <w:lang w:val="en-GB" w:eastAsia="zh-CN"/>
              </w:rPr>
              <w:t>Fiscal</w:t>
            </w:r>
            <w:r w:rsidR="00E215BC" w:rsidRPr="00D30847">
              <w:rPr>
                <w:rFonts w:eastAsia="MS PGothic" w:cs="Calibri"/>
                <w:sz w:val="18"/>
                <w:szCs w:val="18"/>
                <w:lang w:val="en-GB" w:eastAsia="zh-CN"/>
              </w:rPr>
              <w:t xml:space="preserve"> </w:t>
            </w:r>
            <w:r w:rsidRPr="00D30847">
              <w:rPr>
                <w:rFonts w:eastAsia="MS PGothic" w:cs="Calibri"/>
                <w:sz w:val="18"/>
                <w:szCs w:val="18"/>
                <w:lang w:val="en-GB" w:eastAsia="zh-CN"/>
              </w:rPr>
              <w:t>Risk</w:t>
            </w:r>
            <w:r w:rsidR="00E215BC" w:rsidRPr="00D30847">
              <w:rPr>
                <w:rFonts w:eastAsia="MS PGothic" w:cs="Calibri"/>
                <w:sz w:val="18"/>
                <w:szCs w:val="18"/>
                <w:lang w:val="en-GB" w:eastAsia="zh-CN"/>
              </w:rPr>
              <w:t xml:space="preserve"> </w:t>
            </w:r>
            <w:r w:rsidRPr="00D30847">
              <w:rPr>
                <w:rFonts w:eastAsia="MS PGothic" w:cs="Calibri"/>
                <w:sz w:val="18"/>
                <w:szCs w:val="18"/>
                <w:lang w:val="en-GB" w:eastAsia="zh-CN"/>
              </w:rPr>
              <w:t>Statement</w:t>
            </w:r>
          </w:p>
        </w:tc>
        <w:tc>
          <w:tcPr>
            <w:tcW w:w="2254" w:type="dxa"/>
            <w:vMerge w:val="restart"/>
            <w:shd w:val="clear" w:color="auto" w:fill="auto"/>
          </w:tcPr>
          <w:p w14:paraId="0FF2B70B" w14:textId="4749FCF8" w:rsidR="00BE579B" w:rsidRPr="00D30847" w:rsidRDefault="00BE579B" w:rsidP="00E935CF">
            <w:pPr>
              <w:spacing w:after="0" w:line="240" w:lineRule="auto"/>
              <w:rPr>
                <w:rFonts w:cs="Calibri"/>
                <w:sz w:val="18"/>
                <w:szCs w:val="18"/>
                <w:lang w:val="en-GB"/>
              </w:rPr>
            </w:pPr>
            <w:r w:rsidRPr="00D30847">
              <w:rPr>
                <w:rFonts w:cs="Calibri"/>
                <w:sz w:val="18"/>
                <w:szCs w:val="18"/>
                <w:lang w:val="en-GB"/>
              </w:rPr>
              <w:t>Ministry</w:t>
            </w:r>
            <w:r w:rsidR="00E215BC" w:rsidRPr="00D30847">
              <w:rPr>
                <w:rFonts w:cs="Calibri"/>
                <w:sz w:val="18"/>
                <w:szCs w:val="18"/>
                <w:lang w:val="en-GB"/>
              </w:rPr>
              <w:t xml:space="preserve"> </w:t>
            </w:r>
            <w:r w:rsidRPr="00D30847">
              <w:rPr>
                <w:rFonts w:cs="Calibri"/>
                <w:sz w:val="18"/>
                <w:szCs w:val="18"/>
                <w:lang w:val="en-GB"/>
              </w:rPr>
              <w:t>of</w:t>
            </w:r>
            <w:r w:rsidR="00E215BC" w:rsidRPr="00D30847">
              <w:rPr>
                <w:rFonts w:cs="Calibri"/>
                <w:sz w:val="18"/>
                <w:szCs w:val="18"/>
                <w:lang w:val="en-GB"/>
              </w:rPr>
              <w:t xml:space="preserve"> </w:t>
            </w:r>
            <w:r w:rsidRPr="00D30847">
              <w:rPr>
                <w:rFonts w:cs="Calibri"/>
                <w:sz w:val="18"/>
                <w:szCs w:val="18"/>
                <w:lang w:val="en-GB"/>
              </w:rPr>
              <w:t>Finance</w:t>
            </w:r>
            <w:r w:rsidR="00E215BC" w:rsidRPr="00D30847">
              <w:rPr>
                <w:rFonts w:cs="Calibri"/>
                <w:sz w:val="18"/>
                <w:szCs w:val="18"/>
                <w:lang w:val="en-GB"/>
              </w:rPr>
              <w:t xml:space="preserve"> </w:t>
            </w:r>
            <w:r w:rsidRPr="00D30847">
              <w:rPr>
                <w:rFonts w:cs="Calibri"/>
                <w:sz w:val="18"/>
                <w:szCs w:val="18"/>
                <w:lang w:val="en-GB"/>
              </w:rPr>
              <w:t>and</w:t>
            </w:r>
            <w:r w:rsidR="00E215BC" w:rsidRPr="00D30847">
              <w:rPr>
                <w:rFonts w:cs="Calibri"/>
                <w:sz w:val="18"/>
                <w:szCs w:val="18"/>
                <w:lang w:val="en-GB"/>
              </w:rPr>
              <w:t xml:space="preserve"> </w:t>
            </w:r>
            <w:r w:rsidRPr="00D30847">
              <w:rPr>
                <w:rFonts w:cs="Calibri"/>
                <w:sz w:val="18"/>
                <w:szCs w:val="18"/>
                <w:lang w:val="en-GB"/>
              </w:rPr>
              <w:t>other</w:t>
            </w:r>
            <w:r w:rsidR="00E215BC" w:rsidRPr="00D30847">
              <w:rPr>
                <w:rFonts w:cs="Calibri"/>
                <w:sz w:val="18"/>
                <w:szCs w:val="18"/>
                <w:lang w:val="en-GB"/>
              </w:rPr>
              <w:t xml:space="preserve"> </w:t>
            </w:r>
            <w:r w:rsidRPr="00D30847">
              <w:rPr>
                <w:rFonts w:cs="Calibri"/>
                <w:sz w:val="18"/>
                <w:szCs w:val="18"/>
                <w:lang w:val="en-GB"/>
              </w:rPr>
              <w:t>relevant</w:t>
            </w:r>
            <w:r w:rsidR="00E215BC" w:rsidRPr="00D30847">
              <w:rPr>
                <w:rFonts w:cs="Calibri"/>
                <w:sz w:val="18"/>
                <w:szCs w:val="18"/>
                <w:lang w:val="en-GB"/>
              </w:rPr>
              <w:t xml:space="preserve"> </w:t>
            </w:r>
            <w:r w:rsidRPr="00D30847">
              <w:rPr>
                <w:rFonts w:cs="Calibri"/>
                <w:sz w:val="18"/>
                <w:szCs w:val="18"/>
                <w:lang w:val="en-GB"/>
              </w:rPr>
              <w:t>institutions</w:t>
            </w:r>
            <w:r w:rsidR="00E215BC" w:rsidRPr="00D30847">
              <w:rPr>
                <w:rFonts w:cs="Calibri"/>
                <w:sz w:val="18"/>
                <w:szCs w:val="18"/>
                <w:lang w:val="en-GB"/>
              </w:rPr>
              <w:t xml:space="preserve"> </w:t>
            </w:r>
            <w:r w:rsidRPr="00D30847">
              <w:rPr>
                <w:rFonts w:cs="Calibri"/>
                <w:sz w:val="18"/>
                <w:szCs w:val="18"/>
                <w:lang w:val="en-GB"/>
              </w:rPr>
              <w:t>and</w:t>
            </w:r>
            <w:r w:rsidR="00E215BC" w:rsidRPr="00D30847">
              <w:rPr>
                <w:rFonts w:cs="Calibri"/>
                <w:sz w:val="18"/>
                <w:szCs w:val="18"/>
                <w:lang w:val="en-GB"/>
              </w:rPr>
              <w:t xml:space="preserve"> </w:t>
            </w:r>
            <w:r w:rsidRPr="00D30847">
              <w:rPr>
                <w:rFonts w:cs="Calibri"/>
                <w:sz w:val="18"/>
                <w:szCs w:val="18"/>
                <w:lang w:val="en-GB"/>
              </w:rPr>
              <w:t>entities</w:t>
            </w:r>
          </w:p>
          <w:p w14:paraId="6D64E0C2" w14:textId="6F3750D4" w:rsidR="00BE579B" w:rsidRPr="00D30847" w:rsidRDefault="00BE579B" w:rsidP="00E935CF">
            <w:pPr>
              <w:spacing w:after="0" w:line="240" w:lineRule="auto"/>
              <w:rPr>
                <w:rFonts w:cs="Calibri"/>
                <w:sz w:val="18"/>
                <w:szCs w:val="18"/>
                <w:lang w:val="en-GB"/>
              </w:rPr>
            </w:pPr>
          </w:p>
          <w:p w14:paraId="520F626B" w14:textId="77777777" w:rsidR="00BE579B" w:rsidRPr="00D30847" w:rsidRDefault="00BE579B" w:rsidP="00E935CF">
            <w:pPr>
              <w:spacing w:after="0" w:line="240" w:lineRule="auto"/>
              <w:rPr>
                <w:rFonts w:cs="Calibri"/>
                <w:sz w:val="18"/>
                <w:szCs w:val="18"/>
                <w:lang w:val="en-GB"/>
              </w:rPr>
            </w:pPr>
          </w:p>
          <w:p w14:paraId="333F8B19" w14:textId="77777777" w:rsidR="00BE579B" w:rsidRPr="00D30847" w:rsidRDefault="00BE579B" w:rsidP="00E935CF">
            <w:pPr>
              <w:spacing w:after="0" w:line="240" w:lineRule="auto"/>
              <w:rPr>
                <w:rFonts w:cs="Calibri"/>
                <w:sz w:val="18"/>
                <w:szCs w:val="18"/>
                <w:lang w:val="en-GB"/>
              </w:rPr>
            </w:pPr>
          </w:p>
          <w:p w14:paraId="405940C8" w14:textId="77777777" w:rsidR="00BE579B" w:rsidRPr="00D30847" w:rsidRDefault="00BE579B" w:rsidP="00FE718E">
            <w:pPr>
              <w:spacing w:after="0" w:line="240" w:lineRule="auto"/>
              <w:rPr>
                <w:rFonts w:cs="Calibri"/>
                <w:sz w:val="18"/>
                <w:szCs w:val="18"/>
                <w:lang w:val="en-GB"/>
              </w:rPr>
            </w:pPr>
          </w:p>
        </w:tc>
      </w:tr>
      <w:tr w:rsidR="00BE579B" w:rsidRPr="00D30847" w14:paraId="41B0EFDA" w14:textId="77777777" w:rsidTr="00E935CF">
        <w:tc>
          <w:tcPr>
            <w:tcW w:w="562" w:type="dxa"/>
            <w:vMerge/>
            <w:shd w:val="clear" w:color="auto" w:fill="auto"/>
          </w:tcPr>
          <w:p w14:paraId="7CB7E021" w14:textId="77777777" w:rsidR="00BE579B" w:rsidRPr="00D30847" w:rsidRDefault="00BE579B" w:rsidP="00E935CF">
            <w:pPr>
              <w:spacing w:after="0" w:line="240" w:lineRule="auto"/>
              <w:rPr>
                <w:rFonts w:cs="Calibri"/>
                <w:sz w:val="18"/>
                <w:szCs w:val="18"/>
                <w:lang w:val="en-GB"/>
              </w:rPr>
            </w:pPr>
          </w:p>
        </w:tc>
        <w:tc>
          <w:tcPr>
            <w:tcW w:w="2381" w:type="dxa"/>
            <w:vMerge/>
            <w:shd w:val="clear" w:color="auto" w:fill="auto"/>
          </w:tcPr>
          <w:p w14:paraId="351E3F89" w14:textId="77777777" w:rsidR="00BE579B" w:rsidRPr="00D30847" w:rsidRDefault="00BE579B" w:rsidP="00E935CF">
            <w:pPr>
              <w:spacing w:after="0" w:line="240" w:lineRule="auto"/>
              <w:rPr>
                <w:rFonts w:cs="Calibri"/>
                <w:sz w:val="18"/>
                <w:szCs w:val="18"/>
                <w:lang w:val="en-GB"/>
              </w:rPr>
            </w:pPr>
          </w:p>
        </w:tc>
        <w:tc>
          <w:tcPr>
            <w:tcW w:w="3819" w:type="dxa"/>
            <w:shd w:val="clear" w:color="auto" w:fill="auto"/>
          </w:tcPr>
          <w:p w14:paraId="647833D3" w14:textId="6933D47C" w:rsidR="00BE579B" w:rsidRPr="00D30847" w:rsidRDefault="00E215BC" w:rsidP="00E935CF">
            <w:pPr>
              <w:spacing w:after="0" w:line="240" w:lineRule="auto"/>
              <w:rPr>
                <w:rFonts w:cs="Calibri"/>
                <w:sz w:val="18"/>
                <w:szCs w:val="18"/>
                <w:lang w:val="en-GB"/>
              </w:rPr>
            </w:pPr>
            <w:r w:rsidRPr="00D30847">
              <w:rPr>
                <w:rFonts w:eastAsia="MS PGothic" w:cs="Calibri"/>
                <w:sz w:val="18"/>
                <w:szCs w:val="18"/>
                <w:lang w:val="en-GB" w:eastAsia="zh-CN"/>
              </w:rPr>
              <w:t>Lack of adequate capacity in the Ministry of Finance to implement the activities for implementation of the fiscal risks analyses</w:t>
            </w:r>
          </w:p>
        </w:tc>
        <w:tc>
          <w:tcPr>
            <w:tcW w:w="2254" w:type="dxa"/>
            <w:vMerge/>
            <w:shd w:val="clear" w:color="auto" w:fill="auto"/>
          </w:tcPr>
          <w:p w14:paraId="7269034F" w14:textId="77777777" w:rsidR="00BE579B" w:rsidRPr="00D30847" w:rsidRDefault="00BE579B" w:rsidP="00E935CF">
            <w:pPr>
              <w:spacing w:after="0" w:line="240" w:lineRule="auto"/>
              <w:rPr>
                <w:rFonts w:cs="Calibri"/>
                <w:sz w:val="18"/>
                <w:szCs w:val="18"/>
                <w:lang w:val="en-GB"/>
              </w:rPr>
            </w:pPr>
          </w:p>
        </w:tc>
      </w:tr>
      <w:tr w:rsidR="00BE579B" w:rsidRPr="00D30847" w14:paraId="57E37ACC" w14:textId="77777777" w:rsidTr="00E935CF">
        <w:tc>
          <w:tcPr>
            <w:tcW w:w="562" w:type="dxa"/>
            <w:vMerge/>
            <w:shd w:val="clear" w:color="auto" w:fill="auto"/>
          </w:tcPr>
          <w:p w14:paraId="3BEE454E" w14:textId="77777777" w:rsidR="00BE579B" w:rsidRPr="00D30847" w:rsidRDefault="00BE579B" w:rsidP="00E935CF">
            <w:pPr>
              <w:spacing w:after="0" w:line="240" w:lineRule="auto"/>
              <w:rPr>
                <w:rFonts w:cs="Calibri"/>
                <w:sz w:val="18"/>
                <w:szCs w:val="18"/>
                <w:lang w:val="en-GB"/>
              </w:rPr>
            </w:pPr>
          </w:p>
        </w:tc>
        <w:tc>
          <w:tcPr>
            <w:tcW w:w="2381" w:type="dxa"/>
            <w:vMerge/>
            <w:shd w:val="clear" w:color="auto" w:fill="auto"/>
          </w:tcPr>
          <w:p w14:paraId="3EE58346" w14:textId="77777777" w:rsidR="00BE579B" w:rsidRPr="00D30847" w:rsidRDefault="00BE579B" w:rsidP="00E935CF">
            <w:pPr>
              <w:spacing w:after="0" w:line="240" w:lineRule="auto"/>
              <w:rPr>
                <w:rFonts w:cs="Calibri"/>
                <w:sz w:val="18"/>
                <w:szCs w:val="18"/>
                <w:lang w:val="en-GB"/>
              </w:rPr>
            </w:pPr>
          </w:p>
        </w:tc>
        <w:tc>
          <w:tcPr>
            <w:tcW w:w="3819" w:type="dxa"/>
            <w:shd w:val="clear" w:color="auto" w:fill="auto"/>
          </w:tcPr>
          <w:p w14:paraId="05E9E847" w14:textId="587D7B6A" w:rsidR="00BE579B" w:rsidRPr="00D30847" w:rsidRDefault="00E215BC" w:rsidP="00E935CF">
            <w:pPr>
              <w:spacing w:after="0" w:line="240" w:lineRule="auto"/>
              <w:rPr>
                <w:rFonts w:eastAsia="MS PGothic" w:cs="Calibri"/>
                <w:sz w:val="18"/>
                <w:szCs w:val="18"/>
                <w:lang w:val="en-GB" w:eastAsia="zh-CN"/>
              </w:rPr>
            </w:pPr>
            <w:r w:rsidRPr="00D30847">
              <w:rPr>
                <w:rFonts w:eastAsia="MS PGothic" w:cs="Calibri"/>
                <w:sz w:val="18"/>
                <w:szCs w:val="18"/>
                <w:lang w:val="en-GB" w:eastAsia="zh-CN"/>
              </w:rPr>
              <w:t>Inadequate and incomplete trainings of employees in relation to fiscal risks analyses in MoF</w:t>
            </w:r>
          </w:p>
        </w:tc>
        <w:tc>
          <w:tcPr>
            <w:tcW w:w="2254" w:type="dxa"/>
            <w:vMerge/>
            <w:shd w:val="clear" w:color="auto" w:fill="auto"/>
          </w:tcPr>
          <w:p w14:paraId="7980A915" w14:textId="77777777" w:rsidR="00BE579B" w:rsidRPr="00D30847" w:rsidDel="00BE579B" w:rsidRDefault="00BE579B" w:rsidP="00E935CF">
            <w:pPr>
              <w:spacing w:after="0" w:line="240" w:lineRule="auto"/>
              <w:rPr>
                <w:rFonts w:cs="Calibri"/>
                <w:sz w:val="18"/>
                <w:szCs w:val="18"/>
                <w:lang w:val="en-GB"/>
              </w:rPr>
            </w:pPr>
          </w:p>
        </w:tc>
      </w:tr>
      <w:tr w:rsidR="00097F96" w:rsidRPr="00D30847" w14:paraId="47E2D196" w14:textId="77777777" w:rsidTr="008F391C">
        <w:trPr>
          <w:trHeight w:val="1109"/>
        </w:trPr>
        <w:tc>
          <w:tcPr>
            <w:tcW w:w="562" w:type="dxa"/>
            <w:vMerge/>
            <w:shd w:val="clear" w:color="auto" w:fill="auto"/>
          </w:tcPr>
          <w:p w14:paraId="4CEABACD" w14:textId="77777777" w:rsidR="00097F96" w:rsidRPr="00D30847" w:rsidRDefault="00097F96" w:rsidP="00E935CF">
            <w:pPr>
              <w:spacing w:after="0" w:line="240" w:lineRule="auto"/>
              <w:rPr>
                <w:rFonts w:cs="Calibri"/>
                <w:sz w:val="18"/>
                <w:szCs w:val="18"/>
                <w:lang w:val="en-GB"/>
              </w:rPr>
            </w:pPr>
          </w:p>
        </w:tc>
        <w:tc>
          <w:tcPr>
            <w:tcW w:w="2381" w:type="dxa"/>
            <w:vMerge/>
            <w:shd w:val="clear" w:color="auto" w:fill="auto"/>
          </w:tcPr>
          <w:p w14:paraId="640D2A61" w14:textId="77777777" w:rsidR="00097F96" w:rsidRPr="00D30847" w:rsidRDefault="00097F96" w:rsidP="00E935CF">
            <w:pPr>
              <w:spacing w:after="0" w:line="240" w:lineRule="auto"/>
              <w:rPr>
                <w:rFonts w:cs="Calibri"/>
                <w:sz w:val="18"/>
                <w:szCs w:val="18"/>
                <w:lang w:val="en-GB"/>
              </w:rPr>
            </w:pPr>
          </w:p>
        </w:tc>
        <w:tc>
          <w:tcPr>
            <w:tcW w:w="3819" w:type="dxa"/>
            <w:shd w:val="clear" w:color="auto" w:fill="auto"/>
          </w:tcPr>
          <w:p w14:paraId="681FB842" w14:textId="1B971167" w:rsidR="00097F96" w:rsidRPr="00D30847" w:rsidRDefault="00097F96" w:rsidP="00E935CF">
            <w:pPr>
              <w:spacing w:after="0" w:line="240" w:lineRule="auto"/>
              <w:rPr>
                <w:rFonts w:eastAsia="MS PGothic" w:cs="Calibri"/>
                <w:sz w:val="18"/>
                <w:szCs w:val="18"/>
                <w:lang w:val="en-GB" w:eastAsia="zh-CN"/>
              </w:rPr>
            </w:pPr>
            <w:r w:rsidRPr="00D30847">
              <w:rPr>
                <w:rFonts w:eastAsia="MS PGothic" w:cs="Calibri"/>
                <w:sz w:val="18"/>
                <w:szCs w:val="18"/>
                <w:lang w:val="en-GB" w:eastAsia="zh-CN"/>
              </w:rPr>
              <w:t>Inadequate and incomplete training of employees in the MoF and Fiscal Council in relation to fiscal rules implementation</w:t>
            </w:r>
            <w:r w:rsidRPr="00D30847" w:rsidDel="001A65AD">
              <w:rPr>
                <w:rFonts w:eastAsia="MS PGothic" w:cs="Calibri"/>
                <w:sz w:val="18"/>
                <w:szCs w:val="18"/>
                <w:lang w:val="en-GB" w:eastAsia="zh-CN"/>
              </w:rPr>
              <w:t xml:space="preserve"> </w:t>
            </w:r>
          </w:p>
        </w:tc>
        <w:tc>
          <w:tcPr>
            <w:tcW w:w="2254" w:type="dxa"/>
            <w:vMerge/>
            <w:shd w:val="clear" w:color="auto" w:fill="auto"/>
          </w:tcPr>
          <w:p w14:paraId="23ECA0D5" w14:textId="77777777" w:rsidR="00097F96" w:rsidRPr="00D30847" w:rsidRDefault="00097F96" w:rsidP="00E935CF">
            <w:pPr>
              <w:spacing w:after="0" w:line="240" w:lineRule="auto"/>
              <w:rPr>
                <w:rFonts w:cs="Calibri"/>
                <w:sz w:val="18"/>
                <w:szCs w:val="18"/>
                <w:lang w:val="en-GB"/>
              </w:rPr>
            </w:pPr>
          </w:p>
        </w:tc>
      </w:tr>
      <w:tr w:rsidR="00681A06" w:rsidRPr="00D30847" w14:paraId="7BE2E57E" w14:textId="77777777" w:rsidTr="00E935CF">
        <w:tc>
          <w:tcPr>
            <w:tcW w:w="562" w:type="dxa"/>
            <w:vMerge w:val="restart"/>
            <w:shd w:val="clear" w:color="auto" w:fill="auto"/>
          </w:tcPr>
          <w:p w14:paraId="47DDDB96" w14:textId="77777777" w:rsidR="00681A06" w:rsidRPr="00D30847" w:rsidRDefault="00681A06" w:rsidP="00E935CF">
            <w:pPr>
              <w:spacing w:after="0" w:line="240" w:lineRule="auto"/>
              <w:rPr>
                <w:rFonts w:cs="Calibri"/>
                <w:sz w:val="18"/>
                <w:szCs w:val="18"/>
                <w:lang w:val="en-GB"/>
              </w:rPr>
            </w:pPr>
            <w:r w:rsidRPr="00D30847">
              <w:rPr>
                <w:rFonts w:cs="Calibri"/>
                <w:sz w:val="18"/>
                <w:szCs w:val="18"/>
                <w:lang w:val="en-GB"/>
              </w:rPr>
              <w:lastRenderedPageBreak/>
              <w:t>3</w:t>
            </w:r>
          </w:p>
        </w:tc>
        <w:tc>
          <w:tcPr>
            <w:tcW w:w="2381" w:type="dxa"/>
            <w:vMerge w:val="restart"/>
            <w:shd w:val="clear" w:color="auto" w:fill="auto"/>
          </w:tcPr>
          <w:p w14:paraId="253DE7AE" w14:textId="77777777" w:rsidR="00681A06" w:rsidRPr="00D30847" w:rsidRDefault="00681A06" w:rsidP="00E935CF">
            <w:pPr>
              <w:spacing w:after="0" w:line="240" w:lineRule="auto"/>
              <w:rPr>
                <w:rFonts w:cs="Calibri"/>
                <w:b/>
                <w:sz w:val="18"/>
                <w:szCs w:val="18"/>
                <w:lang w:val="en-GB"/>
              </w:rPr>
            </w:pPr>
            <w:r w:rsidRPr="00D30847">
              <w:rPr>
                <w:rFonts w:cs="Calibri"/>
                <w:b/>
                <w:sz w:val="18"/>
                <w:szCs w:val="18"/>
                <w:lang w:val="en-GB"/>
              </w:rPr>
              <w:t xml:space="preserve">Priority 3: </w:t>
            </w:r>
          </w:p>
          <w:p w14:paraId="52EDBE0D" w14:textId="43EF4F37" w:rsidR="00681A06" w:rsidRPr="00D30847" w:rsidRDefault="00681A06" w:rsidP="00E935CF">
            <w:pPr>
              <w:spacing w:after="0" w:line="240" w:lineRule="auto"/>
              <w:rPr>
                <w:rFonts w:cs="Calibri"/>
                <w:sz w:val="18"/>
                <w:szCs w:val="18"/>
                <w:lang w:val="en-GB"/>
              </w:rPr>
            </w:pPr>
            <w:r w:rsidRPr="00D30847">
              <w:rPr>
                <w:rFonts w:cs="Calibri"/>
                <w:sz w:val="18"/>
                <w:szCs w:val="18"/>
                <w:lang w:val="en-GB"/>
              </w:rPr>
              <w:t>Debt</w:t>
            </w:r>
            <w:r w:rsidR="00E215BC" w:rsidRPr="00D30847">
              <w:rPr>
                <w:rFonts w:cs="Calibri"/>
                <w:sz w:val="18"/>
                <w:szCs w:val="18"/>
                <w:lang w:val="en-GB"/>
              </w:rPr>
              <w:t xml:space="preserve"> </w:t>
            </w:r>
            <w:r w:rsidRPr="00D30847">
              <w:rPr>
                <w:rFonts w:cs="Calibri"/>
                <w:sz w:val="18"/>
                <w:szCs w:val="18"/>
                <w:lang w:val="en-GB"/>
              </w:rPr>
              <w:t>Management</w:t>
            </w:r>
          </w:p>
        </w:tc>
        <w:tc>
          <w:tcPr>
            <w:tcW w:w="3819" w:type="dxa"/>
            <w:shd w:val="clear" w:color="auto" w:fill="auto"/>
          </w:tcPr>
          <w:p w14:paraId="05A0C946" w14:textId="44A59AD3" w:rsidR="00681A06" w:rsidRPr="00D30847" w:rsidRDefault="00E83911" w:rsidP="00E935CF">
            <w:pPr>
              <w:spacing w:after="0" w:line="240" w:lineRule="auto"/>
              <w:rPr>
                <w:rFonts w:eastAsia="MS PGothic" w:cs="Calibri"/>
                <w:sz w:val="18"/>
                <w:szCs w:val="18"/>
                <w:lang w:val="en-GB" w:eastAsia="zh-CN"/>
              </w:rPr>
            </w:pPr>
            <w:r w:rsidRPr="00D30847">
              <w:rPr>
                <w:rFonts w:eastAsia="MS PGothic" w:cs="Calibri"/>
                <w:sz w:val="18"/>
                <w:szCs w:val="18"/>
                <w:lang w:val="en-GB" w:eastAsia="zh-CN"/>
              </w:rPr>
              <w:t>Externalities which can cause a deterioration of the international standing of the Government’s debt</w:t>
            </w:r>
          </w:p>
        </w:tc>
        <w:tc>
          <w:tcPr>
            <w:tcW w:w="2254" w:type="dxa"/>
            <w:vMerge w:val="restart"/>
            <w:shd w:val="clear" w:color="auto" w:fill="auto"/>
          </w:tcPr>
          <w:p w14:paraId="04564006" w14:textId="77777777" w:rsidR="00681A06" w:rsidRPr="00D30847" w:rsidRDefault="007F65F1" w:rsidP="00E935CF">
            <w:pPr>
              <w:spacing w:after="0" w:line="240" w:lineRule="auto"/>
              <w:rPr>
                <w:rFonts w:cs="Calibri"/>
                <w:sz w:val="18"/>
                <w:szCs w:val="18"/>
                <w:lang w:val="en-GB"/>
              </w:rPr>
            </w:pPr>
            <w:r w:rsidRPr="00D30847">
              <w:rPr>
                <w:rFonts w:cs="Calibri"/>
                <w:sz w:val="18"/>
                <w:szCs w:val="18"/>
                <w:lang w:val="en-GB"/>
              </w:rPr>
              <w:t>Ministry of F</w:t>
            </w:r>
            <w:r w:rsidR="00681A06" w:rsidRPr="00D30847">
              <w:rPr>
                <w:rFonts w:cs="Calibri"/>
                <w:sz w:val="18"/>
                <w:szCs w:val="18"/>
                <w:lang w:val="en-GB"/>
              </w:rPr>
              <w:t>inance</w:t>
            </w:r>
          </w:p>
        </w:tc>
      </w:tr>
      <w:tr w:rsidR="00681A06" w:rsidRPr="00D30847" w14:paraId="6D8420C0" w14:textId="77777777" w:rsidTr="00E935CF">
        <w:tc>
          <w:tcPr>
            <w:tcW w:w="562" w:type="dxa"/>
            <w:vMerge/>
            <w:shd w:val="clear" w:color="auto" w:fill="auto"/>
          </w:tcPr>
          <w:p w14:paraId="4A8AFF45" w14:textId="77777777" w:rsidR="00681A06" w:rsidRPr="00D30847" w:rsidRDefault="00681A06" w:rsidP="00E935CF">
            <w:pPr>
              <w:spacing w:after="0" w:line="240" w:lineRule="auto"/>
              <w:rPr>
                <w:rFonts w:cs="Calibri"/>
                <w:sz w:val="18"/>
                <w:szCs w:val="18"/>
                <w:lang w:val="en-GB"/>
              </w:rPr>
            </w:pPr>
          </w:p>
        </w:tc>
        <w:tc>
          <w:tcPr>
            <w:tcW w:w="2381" w:type="dxa"/>
            <w:vMerge/>
            <w:shd w:val="clear" w:color="auto" w:fill="auto"/>
          </w:tcPr>
          <w:p w14:paraId="516FD481" w14:textId="77777777" w:rsidR="00681A06" w:rsidRPr="00D30847" w:rsidRDefault="00681A06" w:rsidP="00E935CF">
            <w:pPr>
              <w:spacing w:after="0" w:line="240" w:lineRule="auto"/>
              <w:rPr>
                <w:rFonts w:cs="Calibri"/>
                <w:b/>
                <w:sz w:val="18"/>
                <w:szCs w:val="18"/>
                <w:lang w:val="en-GB"/>
              </w:rPr>
            </w:pPr>
          </w:p>
        </w:tc>
        <w:tc>
          <w:tcPr>
            <w:tcW w:w="3819" w:type="dxa"/>
            <w:shd w:val="clear" w:color="auto" w:fill="auto"/>
          </w:tcPr>
          <w:p w14:paraId="4A383BEB" w14:textId="082865E6" w:rsidR="00681A06" w:rsidRPr="00D30847" w:rsidRDefault="00134B6E" w:rsidP="00E935CF">
            <w:pPr>
              <w:spacing w:after="0" w:line="240" w:lineRule="auto"/>
              <w:rPr>
                <w:rFonts w:eastAsia="MS PGothic" w:cs="Calibri"/>
                <w:sz w:val="18"/>
                <w:szCs w:val="18"/>
                <w:lang w:val="en-GB" w:eastAsia="zh-CN"/>
              </w:rPr>
            </w:pPr>
            <w:r w:rsidRPr="00D30847">
              <w:rPr>
                <w:rFonts w:eastAsia="MS PGothic" w:cs="Calibri"/>
                <w:sz w:val="18"/>
                <w:szCs w:val="18"/>
                <w:lang w:val="en-GB" w:eastAsia="zh-CN"/>
              </w:rPr>
              <w:t>Insufficient</w:t>
            </w:r>
            <w:r w:rsidR="00E83911" w:rsidRPr="00D30847">
              <w:rPr>
                <w:rFonts w:eastAsia="MS PGothic" w:cs="Calibri"/>
                <w:sz w:val="18"/>
                <w:szCs w:val="18"/>
                <w:lang w:val="en-GB" w:eastAsia="zh-CN"/>
              </w:rPr>
              <w:t xml:space="preserve"> human capacity to carry out the activity</w:t>
            </w:r>
          </w:p>
        </w:tc>
        <w:tc>
          <w:tcPr>
            <w:tcW w:w="2254" w:type="dxa"/>
            <w:vMerge/>
            <w:shd w:val="clear" w:color="auto" w:fill="auto"/>
          </w:tcPr>
          <w:p w14:paraId="6A5F8527" w14:textId="77777777" w:rsidR="00681A06" w:rsidRPr="00D30847" w:rsidRDefault="00681A06" w:rsidP="00E935CF">
            <w:pPr>
              <w:spacing w:after="0" w:line="240" w:lineRule="auto"/>
              <w:rPr>
                <w:rFonts w:cs="Calibri"/>
                <w:sz w:val="18"/>
                <w:szCs w:val="18"/>
                <w:lang w:val="en-GB"/>
              </w:rPr>
            </w:pPr>
          </w:p>
        </w:tc>
      </w:tr>
      <w:tr w:rsidR="00681A06" w:rsidRPr="00D30847" w14:paraId="0BBF841B" w14:textId="77777777" w:rsidTr="00E935CF">
        <w:trPr>
          <w:trHeight w:val="171"/>
        </w:trPr>
        <w:tc>
          <w:tcPr>
            <w:tcW w:w="562" w:type="dxa"/>
            <w:vMerge/>
            <w:shd w:val="clear" w:color="auto" w:fill="auto"/>
          </w:tcPr>
          <w:p w14:paraId="00E9620F" w14:textId="77777777" w:rsidR="00681A06" w:rsidRPr="00D30847" w:rsidRDefault="00681A06" w:rsidP="00E935CF">
            <w:pPr>
              <w:spacing w:after="0" w:line="240" w:lineRule="auto"/>
              <w:rPr>
                <w:rFonts w:cs="Calibri"/>
                <w:sz w:val="18"/>
                <w:szCs w:val="18"/>
                <w:lang w:val="en-GB"/>
              </w:rPr>
            </w:pPr>
          </w:p>
        </w:tc>
        <w:tc>
          <w:tcPr>
            <w:tcW w:w="2381" w:type="dxa"/>
            <w:vMerge/>
            <w:shd w:val="clear" w:color="auto" w:fill="auto"/>
          </w:tcPr>
          <w:p w14:paraId="14639A1E" w14:textId="77777777" w:rsidR="00681A06" w:rsidRPr="00D30847" w:rsidRDefault="00681A06" w:rsidP="00E935CF">
            <w:pPr>
              <w:spacing w:after="0" w:line="240" w:lineRule="auto"/>
              <w:rPr>
                <w:rFonts w:cs="Calibri"/>
                <w:b/>
                <w:sz w:val="18"/>
                <w:szCs w:val="18"/>
                <w:lang w:val="en-GB"/>
              </w:rPr>
            </w:pPr>
          </w:p>
        </w:tc>
        <w:tc>
          <w:tcPr>
            <w:tcW w:w="3819" w:type="dxa"/>
            <w:tcBorders>
              <w:bottom w:val="single" w:sz="4" w:space="0" w:color="auto"/>
            </w:tcBorders>
            <w:shd w:val="clear" w:color="auto" w:fill="auto"/>
          </w:tcPr>
          <w:p w14:paraId="4C1C1B02" w14:textId="01044009" w:rsidR="00681A06" w:rsidRPr="00D30847" w:rsidRDefault="00681A06" w:rsidP="00E935CF">
            <w:pPr>
              <w:spacing w:after="0" w:line="240" w:lineRule="auto"/>
              <w:rPr>
                <w:rFonts w:eastAsia="MS PGothic" w:cs="Calibri"/>
                <w:sz w:val="18"/>
                <w:szCs w:val="18"/>
                <w:lang w:val="en-GB" w:eastAsia="zh-CN"/>
              </w:rPr>
            </w:pPr>
            <w:r w:rsidRPr="00D30847">
              <w:rPr>
                <w:rFonts w:eastAsia="MS PGothic" w:cs="Calibri"/>
                <w:sz w:val="18"/>
                <w:szCs w:val="18"/>
                <w:lang w:val="en-GB" w:eastAsia="zh-CN"/>
              </w:rPr>
              <w:t>Outflow</w:t>
            </w:r>
            <w:r w:rsidR="00E83911" w:rsidRPr="00D30847">
              <w:rPr>
                <w:rFonts w:eastAsia="MS PGothic" w:cs="Calibri"/>
                <w:sz w:val="18"/>
                <w:szCs w:val="18"/>
                <w:lang w:val="en-GB" w:eastAsia="zh-CN"/>
              </w:rPr>
              <w:t xml:space="preserve"> </w:t>
            </w:r>
            <w:r w:rsidRPr="00D30847">
              <w:rPr>
                <w:rFonts w:eastAsia="MS PGothic" w:cs="Calibri"/>
                <w:sz w:val="18"/>
                <w:szCs w:val="18"/>
                <w:lang w:val="en-GB" w:eastAsia="zh-CN"/>
              </w:rPr>
              <w:t>of</w:t>
            </w:r>
            <w:r w:rsidR="00E83911" w:rsidRPr="00D30847">
              <w:rPr>
                <w:rFonts w:eastAsia="MS PGothic" w:cs="Calibri"/>
                <w:sz w:val="18"/>
                <w:szCs w:val="18"/>
                <w:lang w:val="en-GB" w:eastAsia="zh-CN"/>
              </w:rPr>
              <w:t xml:space="preserve"> </w:t>
            </w:r>
            <w:r w:rsidRPr="00D30847">
              <w:rPr>
                <w:rFonts w:eastAsia="MS PGothic" w:cs="Calibri"/>
                <w:sz w:val="18"/>
                <w:szCs w:val="18"/>
                <w:lang w:val="en-GB" w:eastAsia="zh-CN"/>
              </w:rPr>
              <w:t>educated</w:t>
            </w:r>
            <w:r w:rsidR="00E83911" w:rsidRPr="00D30847">
              <w:rPr>
                <w:rFonts w:eastAsia="MS PGothic" w:cs="Calibri"/>
                <w:sz w:val="18"/>
                <w:szCs w:val="18"/>
                <w:lang w:val="en-GB" w:eastAsia="zh-CN"/>
              </w:rPr>
              <w:t xml:space="preserve"> </w:t>
            </w:r>
            <w:r w:rsidRPr="00D30847">
              <w:rPr>
                <w:rFonts w:eastAsia="MS PGothic" w:cs="Calibri"/>
                <w:sz w:val="18"/>
                <w:szCs w:val="18"/>
                <w:lang w:val="en-GB" w:eastAsia="zh-CN"/>
              </w:rPr>
              <w:t>staff</w:t>
            </w:r>
          </w:p>
        </w:tc>
        <w:tc>
          <w:tcPr>
            <w:tcW w:w="2254" w:type="dxa"/>
            <w:vMerge/>
            <w:shd w:val="clear" w:color="auto" w:fill="auto"/>
          </w:tcPr>
          <w:p w14:paraId="6D450436" w14:textId="77777777" w:rsidR="00681A06" w:rsidRPr="00D30847" w:rsidRDefault="00681A06" w:rsidP="00E935CF">
            <w:pPr>
              <w:spacing w:after="0" w:line="240" w:lineRule="auto"/>
              <w:rPr>
                <w:rFonts w:cs="Calibri"/>
                <w:sz w:val="18"/>
                <w:szCs w:val="18"/>
                <w:lang w:val="en-GB"/>
              </w:rPr>
            </w:pPr>
          </w:p>
        </w:tc>
      </w:tr>
      <w:tr w:rsidR="00681A06" w:rsidRPr="00D30847" w14:paraId="21F5B30F" w14:textId="77777777" w:rsidTr="00E935CF">
        <w:trPr>
          <w:trHeight w:val="558"/>
        </w:trPr>
        <w:tc>
          <w:tcPr>
            <w:tcW w:w="562" w:type="dxa"/>
            <w:vMerge/>
            <w:shd w:val="clear" w:color="auto" w:fill="auto"/>
          </w:tcPr>
          <w:p w14:paraId="4D3BB648" w14:textId="77777777" w:rsidR="00681A06" w:rsidRPr="00D30847" w:rsidRDefault="00681A06" w:rsidP="00E935CF">
            <w:pPr>
              <w:spacing w:after="0" w:line="240" w:lineRule="auto"/>
              <w:rPr>
                <w:rFonts w:cs="Calibri"/>
                <w:sz w:val="18"/>
                <w:szCs w:val="18"/>
                <w:lang w:val="en-GB"/>
              </w:rPr>
            </w:pPr>
          </w:p>
        </w:tc>
        <w:tc>
          <w:tcPr>
            <w:tcW w:w="2381" w:type="dxa"/>
            <w:vMerge/>
            <w:shd w:val="clear" w:color="auto" w:fill="auto"/>
          </w:tcPr>
          <w:p w14:paraId="06CCC406" w14:textId="77777777" w:rsidR="00681A06" w:rsidRPr="00D30847" w:rsidRDefault="00681A06" w:rsidP="00E935CF">
            <w:pPr>
              <w:spacing w:after="0" w:line="240" w:lineRule="auto"/>
              <w:rPr>
                <w:rFonts w:cs="Calibri"/>
                <w:b/>
                <w:sz w:val="18"/>
                <w:szCs w:val="18"/>
                <w:lang w:val="en-GB"/>
              </w:rPr>
            </w:pPr>
          </w:p>
        </w:tc>
        <w:tc>
          <w:tcPr>
            <w:tcW w:w="3819" w:type="dxa"/>
            <w:tcBorders>
              <w:bottom w:val="single" w:sz="4" w:space="0" w:color="auto"/>
            </w:tcBorders>
            <w:shd w:val="clear" w:color="auto" w:fill="auto"/>
          </w:tcPr>
          <w:p w14:paraId="7888C1D0" w14:textId="446B25A3" w:rsidR="00681A06" w:rsidRPr="00D30847" w:rsidRDefault="00E83911" w:rsidP="00E935CF">
            <w:pPr>
              <w:spacing w:after="0" w:line="240" w:lineRule="auto"/>
              <w:rPr>
                <w:rFonts w:eastAsia="MS PGothic" w:cs="Calibri"/>
                <w:sz w:val="18"/>
                <w:szCs w:val="18"/>
                <w:lang w:val="en-GB" w:eastAsia="zh-CN"/>
              </w:rPr>
            </w:pPr>
            <w:r w:rsidRPr="00D30847">
              <w:rPr>
                <w:rFonts w:eastAsia="Times New Roman" w:cs="Calibri"/>
                <w:color w:val="202124"/>
                <w:sz w:val="18"/>
                <w:szCs w:val="18"/>
                <w:lang w:val="en-GB"/>
              </w:rPr>
              <w:t>Political factors, as by amending government debt definition, general government debt stock will be increased</w:t>
            </w:r>
          </w:p>
        </w:tc>
        <w:tc>
          <w:tcPr>
            <w:tcW w:w="2254" w:type="dxa"/>
            <w:vMerge/>
            <w:shd w:val="clear" w:color="auto" w:fill="auto"/>
          </w:tcPr>
          <w:p w14:paraId="31804C23" w14:textId="77777777" w:rsidR="00681A06" w:rsidRPr="00D30847" w:rsidRDefault="00681A06" w:rsidP="00E935CF">
            <w:pPr>
              <w:spacing w:after="0" w:line="240" w:lineRule="auto"/>
              <w:rPr>
                <w:rFonts w:cs="Calibri"/>
                <w:sz w:val="18"/>
                <w:szCs w:val="18"/>
                <w:lang w:val="en-GB"/>
              </w:rPr>
            </w:pPr>
          </w:p>
        </w:tc>
      </w:tr>
      <w:tr w:rsidR="00681A06" w:rsidRPr="00D30847" w14:paraId="5CF32A56" w14:textId="77777777" w:rsidTr="00E935CF">
        <w:trPr>
          <w:trHeight w:val="194"/>
        </w:trPr>
        <w:tc>
          <w:tcPr>
            <w:tcW w:w="562" w:type="dxa"/>
            <w:vMerge/>
            <w:tcBorders>
              <w:bottom w:val="single" w:sz="4" w:space="0" w:color="auto"/>
            </w:tcBorders>
            <w:shd w:val="clear" w:color="auto" w:fill="auto"/>
          </w:tcPr>
          <w:p w14:paraId="69E2FFD8" w14:textId="77777777" w:rsidR="00681A06" w:rsidRPr="00D30847" w:rsidRDefault="00681A06" w:rsidP="00E935CF">
            <w:pPr>
              <w:spacing w:after="0" w:line="240" w:lineRule="auto"/>
              <w:rPr>
                <w:rFonts w:cs="Calibri"/>
                <w:sz w:val="18"/>
                <w:szCs w:val="18"/>
                <w:lang w:val="en-GB"/>
              </w:rPr>
            </w:pPr>
          </w:p>
        </w:tc>
        <w:tc>
          <w:tcPr>
            <w:tcW w:w="2381" w:type="dxa"/>
            <w:vMerge/>
            <w:tcBorders>
              <w:bottom w:val="single" w:sz="4" w:space="0" w:color="auto"/>
            </w:tcBorders>
            <w:shd w:val="clear" w:color="auto" w:fill="auto"/>
          </w:tcPr>
          <w:p w14:paraId="447DE08E" w14:textId="77777777" w:rsidR="00681A06" w:rsidRPr="00D30847" w:rsidRDefault="00681A06" w:rsidP="00E935CF">
            <w:pPr>
              <w:spacing w:after="0" w:line="240" w:lineRule="auto"/>
              <w:rPr>
                <w:rFonts w:cs="Calibri"/>
                <w:b/>
                <w:sz w:val="18"/>
                <w:szCs w:val="18"/>
                <w:lang w:val="en-GB"/>
              </w:rPr>
            </w:pPr>
          </w:p>
        </w:tc>
        <w:tc>
          <w:tcPr>
            <w:tcW w:w="3819" w:type="dxa"/>
            <w:tcBorders>
              <w:bottom w:val="single" w:sz="4" w:space="0" w:color="auto"/>
            </w:tcBorders>
            <w:shd w:val="clear" w:color="auto" w:fill="auto"/>
          </w:tcPr>
          <w:p w14:paraId="2C1C6E52" w14:textId="3077CA76" w:rsidR="00681A06" w:rsidRPr="00D30847" w:rsidRDefault="00E83911" w:rsidP="00E935CF">
            <w:pPr>
              <w:spacing w:after="0" w:line="240" w:lineRule="auto"/>
              <w:rPr>
                <w:rFonts w:eastAsia="Times New Roman" w:cs="Calibri"/>
                <w:color w:val="202124"/>
                <w:sz w:val="18"/>
                <w:szCs w:val="18"/>
                <w:lang w:val="en-GB"/>
              </w:rPr>
            </w:pPr>
            <w:r w:rsidRPr="00D30847">
              <w:rPr>
                <w:rFonts w:eastAsia="Times New Roman" w:cs="Calibri"/>
                <w:color w:val="202124"/>
                <w:sz w:val="18"/>
                <w:szCs w:val="18"/>
                <w:lang w:val="en-GB"/>
              </w:rPr>
              <w:t>Limited demand for the new instruments</w:t>
            </w:r>
          </w:p>
        </w:tc>
        <w:tc>
          <w:tcPr>
            <w:tcW w:w="2254" w:type="dxa"/>
            <w:vMerge/>
            <w:tcBorders>
              <w:bottom w:val="single" w:sz="4" w:space="0" w:color="auto"/>
            </w:tcBorders>
            <w:shd w:val="clear" w:color="auto" w:fill="auto"/>
          </w:tcPr>
          <w:p w14:paraId="59C1053F" w14:textId="77777777" w:rsidR="00681A06" w:rsidRPr="00D30847" w:rsidRDefault="00681A06" w:rsidP="00E935CF">
            <w:pPr>
              <w:spacing w:after="0" w:line="240" w:lineRule="auto"/>
              <w:rPr>
                <w:rFonts w:cs="Calibri"/>
                <w:sz w:val="18"/>
                <w:szCs w:val="18"/>
                <w:lang w:val="en-GB"/>
              </w:rPr>
            </w:pPr>
          </w:p>
        </w:tc>
      </w:tr>
      <w:tr w:rsidR="00681A06" w:rsidRPr="00D30847" w14:paraId="1D964C98" w14:textId="77777777" w:rsidTr="00E935CF">
        <w:tc>
          <w:tcPr>
            <w:tcW w:w="9016" w:type="dxa"/>
            <w:gridSpan w:val="4"/>
            <w:shd w:val="clear" w:color="auto" w:fill="D9E2F3"/>
          </w:tcPr>
          <w:p w14:paraId="77AC0705" w14:textId="0F5B2DF2" w:rsidR="00681A06" w:rsidRPr="00D30847" w:rsidRDefault="00681A06" w:rsidP="00E935CF">
            <w:pPr>
              <w:spacing w:after="0" w:line="240" w:lineRule="auto"/>
              <w:rPr>
                <w:rFonts w:cs="Calibri"/>
                <w:b/>
                <w:sz w:val="18"/>
                <w:szCs w:val="18"/>
                <w:lang w:val="en-GB"/>
              </w:rPr>
            </w:pPr>
            <w:r w:rsidRPr="00D30847">
              <w:rPr>
                <w:rFonts w:cs="Calibri"/>
                <w:b/>
                <w:sz w:val="18"/>
                <w:szCs w:val="18"/>
                <w:lang w:val="en-GB"/>
              </w:rPr>
              <w:t xml:space="preserve">PILLAR II </w:t>
            </w:r>
            <w:r w:rsidR="00E83911" w:rsidRPr="00D30847">
              <w:rPr>
                <w:rFonts w:cs="Calibri"/>
                <w:b/>
                <w:sz w:val="18"/>
                <w:szCs w:val="18"/>
                <w:lang w:val="en-GB"/>
              </w:rPr>
              <w:t>–</w:t>
            </w:r>
            <w:r w:rsidRPr="00D30847">
              <w:rPr>
                <w:rFonts w:cs="Calibri"/>
                <w:b/>
                <w:sz w:val="18"/>
                <w:szCs w:val="18"/>
                <w:lang w:val="en-GB"/>
              </w:rPr>
              <w:t xml:space="preserve"> Revenue</w:t>
            </w:r>
            <w:r w:rsidR="00E83911" w:rsidRPr="00D30847">
              <w:rPr>
                <w:rFonts w:cs="Calibri"/>
                <w:b/>
                <w:sz w:val="18"/>
                <w:szCs w:val="18"/>
                <w:lang w:val="en-GB"/>
              </w:rPr>
              <w:t xml:space="preserve"> </w:t>
            </w:r>
            <w:r w:rsidRPr="00D30847">
              <w:rPr>
                <w:rFonts w:cs="Calibri"/>
                <w:b/>
                <w:sz w:val="18"/>
                <w:szCs w:val="18"/>
                <w:lang w:val="en-GB"/>
              </w:rPr>
              <w:t>mobilization</w:t>
            </w:r>
          </w:p>
        </w:tc>
      </w:tr>
      <w:tr w:rsidR="0023109C" w:rsidRPr="00D30847" w14:paraId="3AC12EFA" w14:textId="77777777" w:rsidTr="00E935CF">
        <w:tc>
          <w:tcPr>
            <w:tcW w:w="562" w:type="dxa"/>
            <w:vMerge w:val="restart"/>
            <w:shd w:val="clear" w:color="auto" w:fill="auto"/>
          </w:tcPr>
          <w:p w14:paraId="2A052DC6" w14:textId="77777777" w:rsidR="0023109C" w:rsidRPr="00D30847" w:rsidRDefault="0023109C" w:rsidP="00E935CF">
            <w:pPr>
              <w:spacing w:after="0" w:line="240" w:lineRule="auto"/>
              <w:rPr>
                <w:rFonts w:cs="Calibri"/>
                <w:sz w:val="18"/>
                <w:szCs w:val="18"/>
                <w:lang w:val="en-GB"/>
              </w:rPr>
            </w:pPr>
            <w:r w:rsidRPr="00D30847">
              <w:rPr>
                <w:rFonts w:cs="Calibri"/>
                <w:sz w:val="18"/>
                <w:szCs w:val="18"/>
                <w:lang w:val="en-GB"/>
              </w:rPr>
              <w:t>4</w:t>
            </w:r>
          </w:p>
        </w:tc>
        <w:tc>
          <w:tcPr>
            <w:tcW w:w="2381" w:type="dxa"/>
            <w:vMerge w:val="restart"/>
            <w:shd w:val="clear" w:color="auto" w:fill="auto"/>
          </w:tcPr>
          <w:p w14:paraId="23B9D481" w14:textId="77777777" w:rsidR="0023109C" w:rsidRPr="00D30847" w:rsidRDefault="0023109C" w:rsidP="00E935CF">
            <w:pPr>
              <w:spacing w:after="0" w:line="240" w:lineRule="auto"/>
              <w:rPr>
                <w:rFonts w:cs="Calibri"/>
                <w:b/>
                <w:sz w:val="18"/>
                <w:szCs w:val="18"/>
                <w:lang w:val="en-GB"/>
              </w:rPr>
            </w:pPr>
            <w:r w:rsidRPr="00D30847">
              <w:rPr>
                <w:rFonts w:cs="Calibri"/>
                <w:b/>
                <w:sz w:val="18"/>
                <w:szCs w:val="18"/>
                <w:lang w:val="en-GB"/>
              </w:rPr>
              <w:t>Priority 1:</w:t>
            </w:r>
          </w:p>
          <w:p w14:paraId="2B1A2EF5" w14:textId="16491A2F" w:rsidR="0023109C" w:rsidRPr="00D30847" w:rsidRDefault="0023109C" w:rsidP="00E935CF">
            <w:pPr>
              <w:spacing w:after="0" w:line="240" w:lineRule="auto"/>
              <w:rPr>
                <w:rFonts w:cs="Calibri"/>
                <w:sz w:val="18"/>
                <w:szCs w:val="18"/>
                <w:lang w:val="en-GB"/>
              </w:rPr>
            </w:pPr>
            <w:r w:rsidRPr="00D30847">
              <w:rPr>
                <w:rFonts w:cs="Calibri"/>
                <w:sz w:val="18"/>
                <w:szCs w:val="18"/>
                <w:lang w:val="en-GB"/>
              </w:rPr>
              <w:t>Tax and Customs Policy</w:t>
            </w:r>
          </w:p>
        </w:tc>
        <w:tc>
          <w:tcPr>
            <w:tcW w:w="3819" w:type="dxa"/>
            <w:shd w:val="clear" w:color="auto" w:fill="auto"/>
          </w:tcPr>
          <w:p w14:paraId="26883B88" w14:textId="2BD92B46" w:rsidR="0023109C" w:rsidRPr="00D30847" w:rsidRDefault="0023109C" w:rsidP="00E935CF">
            <w:pPr>
              <w:spacing w:after="0" w:line="240" w:lineRule="auto"/>
              <w:rPr>
                <w:rFonts w:cs="Calibri"/>
                <w:sz w:val="18"/>
                <w:szCs w:val="18"/>
                <w:lang w:val="en-GB"/>
              </w:rPr>
            </w:pPr>
            <w:r w:rsidRPr="00D30847">
              <w:rPr>
                <w:rFonts w:cs="Calibri"/>
                <w:sz w:val="18"/>
                <w:szCs w:val="18"/>
                <w:lang w:val="en-GB"/>
              </w:rPr>
              <w:t>Human resources limitation</w:t>
            </w:r>
          </w:p>
        </w:tc>
        <w:tc>
          <w:tcPr>
            <w:tcW w:w="2254" w:type="dxa"/>
            <w:vMerge w:val="restart"/>
            <w:shd w:val="clear" w:color="auto" w:fill="auto"/>
          </w:tcPr>
          <w:p w14:paraId="536091AB" w14:textId="77777777" w:rsidR="0023109C" w:rsidRPr="00D30847" w:rsidRDefault="0023109C" w:rsidP="00E935CF">
            <w:pPr>
              <w:spacing w:after="0" w:line="240" w:lineRule="auto"/>
              <w:rPr>
                <w:rFonts w:cs="Calibri"/>
                <w:sz w:val="18"/>
                <w:szCs w:val="18"/>
                <w:lang w:val="en-GB"/>
              </w:rPr>
            </w:pPr>
            <w:r w:rsidRPr="00D30847">
              <w:rPr>
                <w:rFonts w:cs="Calibri"/>
                <w:sz w:val="18"/>
                <w:szCs w:val="18"/>
                <w:lang w:val="en-GB"/>
              </w:rPr>
              <w:t>Ministry of Finance</w:t>
            </w:r>
          </w:p>
        </w:tc>
      </w:tr>
      <w:tr w:rsidR="0023109C" w:rsidRPr="00D30847" w14:paraId="4EBBA5BC" w14:textId="77777777" w:rsidTr="00E935CF">
        <w:tc>
          <w:tcPr>
            <w:tcW w:w="562" w:type="dxa"/>
            <w:vMerge/>
            <w:shd w:val="clear" w:color="auto" w:fill="auto"/>
          </w:tcPr>
          <w:p w14:paraId="20340F34" w14:textId="77777777" w:rsidR="0023109C" w:rsidRPr="00D30847" w:rsidRDefault="0023109C" w:rsidP="00E935CF">
            <w:pPr>
              <w:spacing w:after="0" w:line="240" w:lineRule="auto"/>
              <w:rPr>
                <w:rFonts w:cs="Calibri"/>
                <w:sz w:val="18"/>
                <w:szCs w:val="18"/>
                <w:lang w:val="en-GB"/>
              </w:rPr>
            </w:pPr>
          </w:p>
        </w:tc>
        <w:tc>
          <w:tcPr>
            <w:tcW w:w="2381" w:type="dxa"/>
            <w:vMerge/>
            <w:shd w:val="clear" w:color="auto" w:fill="auto"/>
          </w:tcPr>
          <w:p w14:paraId="08380454" w14:textId="77777777" w:rsidR="0023109C" w:rsidRPr="00D30847" w:rsidRDefault="0023109C" w:rsidP="00E935CF">
            <w:pPr>
              <w:spacing w:after="0" w:line="240" w:lineRule="auto"/>
              <w:rPr>
                <w:rFonts w:cs="Calibri"/>
                <w:b/>
                <w:sz w:val="18"/>
                <w:szCs w:val="18"/>
                <w:lang w:val="en-GB"/>
              </w:rPr>
            </w:pPr>
          </w:p>
        </w:tc>
        <w:tc>
          <w:tcPr>
            <w:tcW w:w="3819" w:type="dxa"/>
            <w:shd w:val="clear" w:color="auto" w:fill="auto"/>
          </w:tcPr>
          <w:p w14:paraId="3EE636BB" w14:textId="77777777" w:rsidR="0023109C" w:rsidRPr="00D30847" w:rsidRDefault="0023109C" w:rsidP="0023109C">
            <w:pPr>
              <w:spacing w:after="0" w:line="240" w:lineRule="auto"/>
              <w:rPr>
                <w:rFonts w:eastAsia="Times New Roman" w:cs="Calibri"/>
                <w:color w:val="202124"/>
                <w:sz w:val="18"/>
                <w:szCs w:val="18"/>
                <w:lang w:val="en-GB"/>
              </w:rPr>
            </w:pPr>
            <w:r w:rsidRPr="00D30847">
              <w:rPr>
                <w:rFonts w:eastAsia="Times New Roman" w:cs="Calibri"/>
                <w:color w:val="202124"/>
                <w:sz w:val="18"/>
                <w:szCs w:val="18"/>
                <w:lang w:val="en-GB"/>
              </w:rPr>
              <w:t>Lack of political will to support reforms</w:t>
            </w:r>
          </w:p>
          <w:p w14:paraId="680AB419" w14:textId="4A2CF78A" w:rsidR="0023109C" w:rsidRPr="00D30847" w:rsidRDefault="0023109C" w:rsidP="00E935CF">
            <w:pPr>
              <w:spacing w:after="0" w:line="240" w:lineRule="auto"/>
              <w:rPr>
                <w:rFonts w:eastAsia="Times New Roman" w:cs="Calibri"/>
                <w:color w:val="202124"/>
                <w:sz w:val="18"/>
                <w:szCs w:val="18"/>
                <w:lang w:val="en-GB"/>
              </w:rPr>
            </w:pPr>
          </w:p>
        </w:tc>
        <w:tc>
          <w:tcPr>
            <w:tcW w:w="2254" w:type="dxa"/>
            <w:vMerge/>
            <w:shd w:val="clear" w:color="auto" w:fill="auto"/>
          </w:tcPr>
          <w:p w14:paraId="7DAC1C03" w14:textId="77777777" w:rsidR="0023109C" w:rsidRPr="00D30847" w:rsidRDefault="0023109C" w:rsidP="00E935CF">
            <w:pPr>
              <w:spacing w:after="0" w:line="240" w:lineRule="auto"/>
              <w:rPr>
                <w:rFonts w:cs="Calibri"/>
                <w:sz w:val="18"/>
                <w:szCs w:val="18"/>
                <w:lang w:val="en-GB"/>
              </w:rPr>
            </w:pPr>
          </w:p>
        </w:tc>
      </w:tr>
      <w:tr w:rsidR="0023109C" w:rsidRPr="00D30847" w14:paraId="32FED2C3" w14:textId="77777777" w:rsidTr="00E935CF">
        <w:tc>
          <w:tcPr>
            <w:tcW w:w="562" w:type="dxa"/>
            <w:vMerge/>
            <w:shd w:val="clear" w:color="auto" w:fill="auto"/>
          </w:tcPr>
          <w:p w14:paraId="0FD206E0" w14:textId="77777777" w:rsidR="0023109C" w:rsidRPr="00D30847" w:rsidRDefault="0023109C" w:rsidP="00E935CF">
            <w:pPr>
              <w:spacing w:after="0" w:line="240" w:lineRule="auto"/>
              <w:rPr>
                <w:rFonts w:cs="Calibri"/>
                <w:sz w:val="18"/>
                <w:szCs w:val="18"/>
                <w:lang w:val="en-GB"/>
              </w:rPr>
            </w:pPr>
          </w:p>
        </w:tc>
        <w:tc>
          <w:tcPr>
            <w:tcW w:w="2381" w:type="dxa"/>
            <w:vMerge/>
            <w:shd w:val="clear" w:color="auto" w:fill="auto"/>
          </w:tcPr>
          <w:p w14:paraId="075E703B" w14:textId="77777777" w:rsidR="0023109C" w:rsidRPr="00D30847" w:rsidRDefault="0023109C" w:rsidP="00E935CF">
            <w:pPr>
              <w:spacing w:after="0" w:line="240" w:lineRule="auto"/>
              <w:rPr>
                <w:rFonts w:cs="Calibri"/>
                <w:sz w:val="18"/>
                <w:szCs w:val="18"/>
                <w:lang w:val="en-GB"/>
              </w:rPr>
            </w:pPr>
          </w:p>
        </w:tc>
        <w:tc>
          <w:tcPr>
            <w:tcW w:w="3819" w:type="dxa"/>
            <w:shd w:val="clear" w:color="auto" w:fill="auto"/>
          </w:tcPr>
          <w:p w14:paraId="4D044B65" w14:textId="61BE83E2" w:rsidR="0023109C" w:rsidRPr="00D30847" w:rsidRDefault="0023109C" w:rsidP="00E935CF">
            <w:pPr>
              <w:spacing w:after="0" w:line="240" w:lineRule="auto"/>
              <w:rPr>
                <w:rFonts w:cs="Calibri"/>
                <w:sz w:val="18"/>
                <w:szCs w:val="18"/>
                <w:lang w:val="en-GB"/>
              </w:rPr>
            </w:pPr>
            <w:r w:rsidRPr="00D30847">
              <w:rPr>
                <w:rFonts w:eastAsia="Times New Roman" w:cs="Calibri"/>
                <w:color w:val="202124"/>
                <w:sz w:val="18"/>
                <w:szCs w:val="18"/>
                <w:lang w:val="en-GB"/>
              </w:rPr>
              <w:t>Internal resistance to modernization processes</w:t>
            </w:r>
          </w:p>
        </w:tc>
        <w:tc>
          <w:tcPr>
            <w:tcW w:w="2254" w:type="dxa"/>
            <w:vMerge/>
            <w:shd w:val="clear" w:color="auto" w:fill="auto"/>
          </w:tcPr>
          <w:p w14:paraId="38CD31DE" w14:textId="77777777" w:rsidR="0023109C" w:rsidRPr="00D30847" w:rsidRDefault="0023109C" w:rsidP="00E935CF">
            <w:pPr>
              <w:spacing w:after="0" w:line="240" w:lineRule="auto"/>
              <w:rPr>
                <w:rFonts w:cs="Calibri"/>
                <w:sz w:val="18"/>
                <w:szCs w:val="18"/>
                <w:lang w:val="en-GB"/>
              </w:rPr>
            </w:pPr>
          </w:p>
        </w:tc>
      </w:tr>
      <w:tr w:rsidR="0023109C" w:rsidRPr="00D30847" w14:paraId="2EB5EE7E" w14:textId="77777777" w:rsidTr="00E935CF">
        <w:tc>
          <w:tcPr>
            <w:tcW w:w="562" w:type="dxa"/>
            <w:vMerge/>
            <w:shd w:val="clear" w:color="auto" w:fill="auto"/>
          </w:tcPr>
          <w:p w14:paraId="74E856C2" w14:textId="77777777" w:rsidR="0023109C" w:rsidRPr="00D30847" w:rsidRDefault="0023109C" w:rsidP="00E935CF">
            <w:pPr>
              <w:spacing w:after="0" w:line="240" w:lineRule="auto"/>
              <w:rPr>
                <w:rFonts w:cs="Calibri"/>
                <w:sz w:val="18"/>
                <w:szCs w:val="18"/>
                <w:lang w:val="en-GB"/>
              </w:rPr>
            </w:pPr>
          </w:p>
        </w:tc>
        <w:tc>
          <w:tcPr>
            <w:tcW w:w="2381" w:type="dxa"/>
            <w:vMerge/>
            <w:shd w:val="clear" w:color="auto" w:fill="auto"/>
          </w:tcPr>
          <w:p w14:paraId="10553B1A" w14:textId="77777777" w:rsidR="0023109C" w:rsidRPr="00D30847" w:rsidRDefault="0023109C" w:rsidP="00E935CF">
            <w:pPr>
              <w:spacing w:after="0" w:line="240" w:lineRule="auto"/>
              <w:rPr>
                <w:rFonts w:cs="Calibri"/>
                <w:sz w:val="18"/>
                <w:szCs w:val="18"/>
                <w:lang w:val="en-GB"/>
              </w:rPr>
            </w:pPr>
          </w:p>
        </w:tc>
        <w:tc>
          <w:tcPr>
            <w:tcW w:w="3819" w:type="dxa"/>
            <w:shd w:val="clear" w:color="auto" w:fill="auto"/>
          </w:tcPr>
          <w:p w14:paraId="30C91A34" w14:textId="43D5E786" w:rsidR="0023109C" w:rsidRPr="00D30847" w:rsidRDefault="0023109C" w:rsidP="00E935CF">
            <w:pPr>
              <w:spacing w:after="0" w:line="240" w:lineRule="auto"/>
              <w:rPr>
                <w:rFonts w:cs="Calibri"/>
                <w:sz w:val="18"/>
                <w:szCs w:val="18"/>
                <w:lang w:val="en-GB"/>
              </w:rPr>
            </w:pPr>
            <w:r w:rsidRPr="00D30847">
              <w:rPr>
                <w:rFonts w:eastAsia="Times New Roman" w:cs="Calibri"/>
                <w:color w:val="202124"/>
                <w:sz w:val="18"/>
                <w:szCs w:val="18"/>
                <w:lang w:val="en-GB"/>
              </w:rPr>
              <w:t>Continuous outflow of staff</w:t>
            </w:r>
          </w:p>
        </w:tc>
        <w:tc>
          <w:tcPr>
            <w:tcW w:w="2254" w:type="dxa"/>
            <w:vMerge/>
            <w:shd w:val="clear" w:color="auto" w:fill="auto"/>
          </w:tcPr>
          <w:p w14:paraId="2DFF1ADA" w14:textId="77777777" w:rsidR="0023109C" w:rsidRPr="00D30847" w:rsidRDefault="0023109C" w:rsidP="00E935CF">
            <w:pPr>
              <w:spacing w:after="0" w:line="240" w:lineRule="auto"/>
              <w:rPr>
                <w:rFonts w:cs="Calibri"/>
                <w:sz w:val="18"/>
                <w:szCs w:val="18"/>
                <w:lang w:val="en-GB"/>
              </w:rPr>
            </w:pPr>
          </w:p>
        </w:tc>
      </w:tr>
      <w:tr w:rsidR="0023109C" w:rsidRPr="00D30847" w14:paraId="4939DB70" w14:textId="77777777" w:rsidTr="00E935CF">
        <w:tc>
          <w:tcPr>
            <w:tcW w:w="562" w:type="dxa"/>
            <w:vMerge/>
            <w:shd w:val="clear" w:color="auto" w:fill="auto"/>
          </w:tcPr>
          <w:p w14:paraId="0A163326" w14:textId="77777777" w:rsidR="0023109C" w:rsidRPr="00D30847" w:rsidRDefault="0023109C" w:rsidP="00E935CF">
            <w:pPr>
              <w:spacing w:after="0" w:line="240" w:lineRule="auto"/>
              <w:rPr>
                <w:rFonts w:cs="Calibri"/>
                <w:sz w:val="18"/>
                <w:szCs w:val="18"/>
                <w:lang w:val="en-GB"/>
              </w:rPr>
            </w:pPr>
          </w:p>
        </w:tc>
        <w:tc>
          <w:tcPr>
            <w:tcW w:w="2381" w:type="dxa"/>
            <w:vMerge/>
            <w:shd w:val="clear" w:color="auto" w:fill="auto"/>
          </w:tcPr>
          <w:p w14:paraId="10B4ED2F" w14:textId="77777777" w:rsidR="0023109C" w:rsidRPr="00D30847" w:rsidRDefault="0023109C" w:rsidP="00E935CF">
            <w:pPr>
              <w:spacing w:after="0" w:line="240" w:lineRule="auto"/>
              <w:rPr>
                <w:rFonts w:cs="Calibri"/>
                <w:sz w:val="18"/>
                <w:szCs w:val="18"/>
                <w:lang w:val="en-GB"/>
              </w:rPr>
            </w:pPr>
          </w:p>
        </w:tc>
        <w:tc>
          <w:tcPr>
            <w:tcW w:w="3819" w:type="dxa"/>
            <w:shd w:val="clear" w:color="auto" w:fill="auto"/>
          </w:tcPr>
          <w:p w14:paraId="07FBD648" w14:textId="2CBEC679" w:rsidR="0023109C" w:rsidRPr="00D30847" w:rsidRDefault="0023109C" w:rsidP="00E935CF">
            <w:pPr>
              <w:spacing w:after="0" w:line="240" w:lineRule="auto"/>
              <w:rPr>
                <w:rFonts w:eastAsia="Times New Roman" w:cs="Calibri"/>
                <w:color w:val="202124"/>
                <w:sz w:val="18"/>
                <w:szCs w:val="18"/>
                <w:lang w:val="en-GB"/>
              </w:rPr>
            </w:pPr>
            <w:r w:rsidRPr="00D30847">
              <w:rPr>
                <w:rFonts w:eastAsia="Times New Roman" w:cs="Calibri"/>
                <w:color w:val="202124"/>
                <w:sz w:val="18"/>
                <w:szCs w:val="18"/>
                <w:lang w:val="en-GB"/>
              </w:rPr>
              <w:t>Departure or reduced interest among donors to support the activities.</w:t>
            </w:r>
          </w:p>
        </w:tc>
        <w:tc>
          <w:tcPr>
            <w:tcW w:w="2254" w:type="dxa"/>
            <w:vMerge/>
            <w:shd w:val="clear" w:color="auto" w:fill="auto"/>
          </w:tcPr>
          <w:p w14:paraId="63583017" w14:textId="77777777" w:rsidR="0023109C" w:rsidRPr="00D30847" w:rsidRDefault="0023109C" w:rsidP="00E935CF">
            <w:pPr>
              <w:spacing w:after="0" w:line="240" w:lineRule="auto"/>
              <w:rPr>
                <w:rFonts w:cs="Calibri"/>
                <w:sz w:val="18"/>
                <w:szCs w:val="18"/>
                <w:lang w:val="en-GB"/>
              </w:rPr>
            </w:pPr>
          </w:p>
        </w:tc>
      </w:tr>
      <w:tr w:rsidR="001C5E1C" w:rsidRPr="00D30847" w14:paraId="48C1C663" w14:textId="77777777" w:rsidTr="00E935CF">
        <w:tc>
          <w:tcPr>
            <w:tcW w:w="562" w:type="dxa"/>
            <w:vMerge w:val="restart"/>
            <w:shd w:val="clear" w:color="auto" w:fill="auto"/>
          </w:tcPr>
          <w:p w14:paraId="148B34B0" w14:textId="77777777" w:rsidR="001C5E1C" w:rsidRPr="00D30847" w:rsidRDefault="001C5E1C" w:rsidP="00E935CF">
            <w:pPr>
              <w:spacing w:after="0" w:line="240" w:lineRule="auto"/>
              <w:rPr>
                <w:rFonts w:cs="Calibri"/>
                <w:sz w:val="18"/>
                <w:szCs w:val="18"/>
                <w:lang w:val="en-GB"/>
              </w:rPr>
            </w:pPr>
            <w:r w:rsidRPr="00D30847">
              <w:rPr>
                <w:rFonts w:cs="Calibri"/>
                <w:sz w:val="18"/>
                <w:szCs w:val="18"/>
                <w:lang w:val="en-GB"/>
              </w:rPr>
              <w:t>5</w:t>
            </w:r>
          </w:p>
        </w:tc>
        <w:tc>
          <w:tcPr>
            <w:tcW w:w="2381" w:type="dxa"/>
            <w:vMerge w:val="restart"/>
            <w:shd w:val="clear" w:color="auto" w:fill="auto"/>
          </w:tcPr>
          <w:p w14:paraId="3B710068" w14:textId="77777777" w:rsidR="001C5E1C" w:rsidRPr="00D30847" w:rsidRDefault="001C5E1C" w:rsidP="00E935CF">
            <w:pPr>
              <w:spacing w:after="0" w:line="240" w:lineRule="auto"/>
              <w:rPr>
                <w:rFonts w:cs="Calibri"/>
                <w:b/>
                <w:sz w:val="18"/>
                <w:szCs w:val="18"/>
                <w:lang w:val="en-GB"/>
              </w:rPr>
            </w:pPr>
            <w:r w:rsidRPr="00D30847">
              <w:rPr>
                <w:rFonts w:cs="Calibri"/>
                <w:b/>
                <w:sz w:val="18"/>
                <w:szCs w:val="18"/>
                <w:lang w:val="en-GB"/>
              </w:rPr>
              <w:t xml:space="preserve">Priority 2: </w:t>
            </w:r>
          </w:p>
          <w:p w14:paraId="79295FA8" w14:textId="0D7E45D5" w:rsidR="001C5E1C" w:rsidRPr="00D30847" w:rsidRDefault="001C5E1C" w:rsidP="00E935CF">
            <w:pPr>
              <w:spacing w:after="0" w:line="240" w:lineRule="auto"/>
              <w:rPr>
                <w:rFonts w:cs="Calibri"/>
                <w:sz w:val="18"/>
                <w:szCs w:val="18"/>
                <w:lang w:val="en-GB"/>
              </w:rPr>
            </w:pPr>
            <w:r w:rsidRPr="00D30847">
              <w:rPr>
                <w:rFonts w:cs="Calibri"/>
                <w:sz w:val="18"/>
                <w:szCs w:val="18"/>
                <w:lang w:val="en-GB"/>
              </w:rPr>
              <w:t>Tax</w:t>
            </w:r>
            <w:r w:rsidR="00E83911" w:rsidRPr="00D30847">
              <w:rPr>
                <w:rFonts w:cs="Calibri"/>
                <w:sz w:val="18"/>
                <w:szCs w:val="18"/>
                <w:lang w:val="en-GB"/>
              </w:rPr>
              <w:t xml:space="preserve"> </w:t>
            </w:r>
            <w:r w:rsidRPr="00D30847">
              <w:rPr>
                <w:rFonts w:cs="Calibri"/>
                <w:sz w:val="18"/>
                <w:szCs w:val="18"/>
                <w:lang w:val="en-GB"/>
              </w:rPr>
              <w:t>Administration</w:t>
            </w:r>
          </w:p>
        </w:tc>
        <w:tc>
          <w:tcPr>
            <w:tcW w:w="3819" w:type="dxa"/>
            <w:shd w:val="clear" w:color="auto" w:fill="auto"/>
          </w:tcPr>
          <w:p w14:paraId="4347B3FB" w14:textId="56524ABA" w:rsidR="001C5E1C" w:rsidRPr="00D30847" w:rsidRDefault="00E83911" w:rsidP="00E935CF">
            <w:pPr>
              <w:spacing w:after="0" w:line="240" w:lineRule="auto"/>
              <w:rPr>
                <w:rFonts w:cs="Calibri"/>
                <w:sz w:val="18"/>
                <w:szCs w:val="18"/>
                <w:lang w:val="en-GB"/>
              </w:rPr>
            </w:pPr>
            <w:r w:rsidRPr="00D30847">
              <w:rPr>
                <w:rFonts w:cs="Calibri"/>
                <w:sz w:val="18"/>
                <w:szCs w:val="18"/>
                <w:lang w:val="en-GB"/>
              </w:rPr>
              <w:t xml:space="preserve">Organizational and other risks that are related to the implementation of Tax Enforcement </w:t>
            </w:r>
            <w:proofErr w:type="spellStart"/>
            <w:r w:rsidRPr="00D30847">
              <w:rPr>
                <w:rFonts w:cs="Calibri"/>
                <w:sz w:val="18"/>
                <w:szCs w:val="18"/>
                <w:lang w:val="en-GB"/>
              </w:rPr>
              <w:t>Center</w:t>
            </w:r>
            <w:proofErr w:type="spellEnd"/>
          </w:p>
        </w:tc>
        <w:tc>
          <w:tcPr>
            <w:tcW w:w="2254" w:type="dxa"/>
            <w:vMerge w:val="restart"/>
            <w:shd w:val="clear" w:color="auto" w:fill="auto"/>
          </w:tcPr>
          <w:p w14:paraId="30D07914" w14:textId="77777777" w:rsidR="001C5E1C" w:rsidRPr="00D30847" w:rsidRDefault="001C5E1C" w:rsidP="00E935CF">
            <w:pPr>
              <w:spacing w:after="0" w:line="240" w:lineRule="auto"/>
              <w:rPr>
                <w:rFonts w:cs="Calibri"/>
                <w:sz w:val="18"/>
                <w:szCs w:val="18"/>
                <w:lang w:val="en-GB"/>
              </w:rPr>
            </w:pPr>
            <w:r w:rsidRPr="00D30847">
              <w:rPr>
                <w:rFonts w:cs="Calibri"/>
                <w:sz w:val="18"/>
                <w:szCs w:val="18"/>
                <w:lang w:val="en-GB"/>
              </w:rPr>
              <w:t>PRO</w:t>
            </w:r>
          </w:p>
        </w:tc>
      </w:tr>
      <w:tr w:rsidR="001C5E1C" w:rsidRPr="00D30847" w14:paraId="5C5B8C95" w14:textId="77777777" w:rsidTr="00E935CF">
        <w:tc>
          <w:tcPr>
            <w:tcW w:w="562" w:type="dxa"/>
            <w:vMerge/>
            <w:shd w:val="clear" w:color="auto" w:fill="auto"/>
          </w:tcPr>
          <w:p w14:paraId="4CE4A0CD" w14:textId="77777777" w:rsidR="001C5E1C" w:rsidRPr="00D30847" w:rsidRDefault="001C5E1C" w:rsidP="00E935CF">
            <w:pPr>
              <w:spacing w:after="0" w:line="240" w:lineRule="auto"/>
              <w:rPr>
                <w:rFonts w:cs="Calibri"/>
                <w:sz w:val="18"/>
                <w:szCs w:val="18"/>
                <w:lang w:val="en-GB"/>
              </w:rPr>
            </w:pPr>
          </w:p>
        </w:tc>
        <w:tc>
          <w:tcPr>
            <w:tcW w:w="2381" w:type="dxa"/>
            <w:vMerge/>
            <w:shd w:val="clear" w:color="auto" w:fill="auto"/>
          </w:tcPr>
          <w:p w14:paraId="79F9B455" w14:textId="77777777" w:rsidR="001C5E1C" w:rsidRPr="00D30847" w:rsidRDefault="001C5E1C" w:rsidP="00E935CF">
            <w:pPr>
              <w:spacing w:after="0" w:line="240" w:lineRule="auto"/>
              <w:rPr>
                <w:rFonts w:cs="Calibri"/>
                <w:sz w:val="18"/>
                <w:szCs w:val="18"/>
                <w:lang w:val="en-GB"/>
              </w:rPr>
            </w:pPr>
          </w:p>
        </w:tc>
        <w:tc>
          <w:tcPr>
            <w:tcW w:w="3819" w:type="dxa"/>
            <w:shd w:val="clear" w:color="auto" w:fill="auto"/>
          </w:tcPr>
          <w:p w14:paraId="7B88153D" w14:textId="146659A2" w:rsidR="001C5E1C" w:rsidRPr="00D30847" w:rsidRDefault="00E83911" w:rsidP="00E935CF">
            <w:pPr>
              <w:spacing w:after="0" w:line="240" w:lineRule="auto"/>
              <w:rPr>
                <w:rFonts w:cs="Calibri"/>
                <w:sz w:val="18"/>
                <w:szCs w:val="18"/>
                <w:lang w:val="en-GB"/>
              </w:rPr>
            </w:pPr>
            <w:r w:rsidRPr="00D30847">
              <w:rPr>
                <w:rFonts w:cs="Calibri"/>
                <w:sz w:val="18"/>
                <w:szCs w:val="18"/>
                <w:lang w:val="en-GB"/>
              </w:rPr>
              <w:t>Failure to implement compliance risk management</w:t>
            </w:r>
          </w:p>
        </w:tc>
        <w:tc>
          <w:tcPr>
            <w:tcW w:w="2254" w:type="dxa"/>
            <w:vMerge/>
            <w:shd w:val="clear" w:color="auto" w:fill="auto"/>
          </w:tcPr>
          <w:p w14:paraId="2EA3C8D0" w14:textId="77777777" w:rsidR="001C5E1C" w:rsidRPr="00D30847" w:rsidRDefault="001C5E1C" w:rsidP="00E935CF">
            <w:pPr>
              <w:spacing w:after="0" w:line="240" w:lineRule="auto"/>
              <w:rPr>
                <w:rFonts w:cs="Calibri"/>
                <w:sz w:val="18"/>
                <w:szCs w:val="18"/>
                <w:lang w:val="en-GB"/>
              </w:rPr>
            </w:pPr>
          </w:p>
        </w:tc>
      </w:tr>
      <w:tr w:rsidR="001C5E1C" w:rsidRPr="00D30847" w14:paraId="559EA857" w14:textId="77777777" w:rsidTr="00E935CF">
        <w:tc>
          <w:tcPr>
            <w:tcW w:w="562" w:type="dxa"/>
            <w:vMerge/>
            <w:shd w:val="clear" w:color="auto" w:fill="auto"/>
          </w:tcPr>
          <w:p w14:paraId="3F2D12BC" w14:textId="77777777" w:rsidR="001C5E1C" w:rsidRPr="00D30847" w:rsidRDefault="001C5E1C" w:rsidP="00E935CF">
            <w:pPr>
              <w:spacing w:after="0" w:line="240" w:lineRule="auto"/>
              <w:rPr>
                <w:rFonts w:cs="Calibri"/>
                <w:sz w:val="18"/>
                <w:szCs w:val="18"/>
                <w:lang w:val="en-GB"/>
              </w:rPr>
            </w:pPr>
          </w:p>
        </w:tc>
        <w:tc>
          <w:tcPr>
            <w:tcW w:w="2381" w:type="dxa"/>
            <w:vMerge/>
            <w:shd w:val="clear" w:color="auto" w:fill="auto"/>
          </w:tcPr>
          <w:p w14:paraId="3F3491A3" w14:textId="77777777" w:rsidR="001C5E1C" w:rsidRPr="00D30847" w:rsidRDefault="001C5E1C" w:rsidP="00E935CF">
            <w:pPr>
              <w:spacing w:after="0" w:line="240" w:lineRule="auto"/>
              <w:rPr>
                <w:rFonts w:cs="Calibri"/>
                <w:sz w:val="18"/>
                <w:szCs w:val="18"/>
                <w:lang w:val="en-GB"/>
              </w:rPr>
            </w:pPr>
          </w:p>
        </w:tc>
        <w:tc>
          <w:tcPr>
            <w:tcW w:w="3819" w:type="dxa"/>
            <w:shd w:val="clear" w:color="auto" w:fill="auto"/>
          </w:tcPr>
          <w:p w14:paraId="5EC3DDCC" w14:textId="611A8F2C" w:rsidR="001C5E1C" w:rsidRPr="00D30847" w:rsidRDefault="00E83911" w:rsidP="00E935CF">
            <w:pPr>
              <w:spacing w:after="0" w:line="240" w:lineRule="auto"/>
              <w:rPr>
                <w:rFonts w:cs="Calibri"/>
                <w:sz w:val="18"/>
                <w:szCs w:val="18"/>
                <w:lang w:val="en-GB"/>
              </w:rPr>
            </w:pPr>
            <w:r w:rsidRPr="00D30847">
              <w:rPr>
                <w:rFonts w:cs="Calibri"/>
                <w:sz w:val="18"/>
                <w:szCs w:val="18"/>
                <w:lang w:val="en-GB"/>
              </w:rPr>
              <w:t>The process of enacting legal amendments has been delayed</w:t>
            </w:r>
          </w:p>
        </w:tc>
        <w:tc>
          <w:tcPr>
            <w:tcW w:w="2254" w:type="dxa"/>
            <w:vMerge/>
            <w:shd w:val="clear" w:color="auto" w:fill="auto"/>
          </w:tcPr>
          <w:p w14:paraId="1B20D52C" w14:textId="77777777" w:rsidR="001C5E1C" w:rsidRPr="00D30847" w:rsidRDefault="001C5E1C" w:rsidP="00E935CF">
            <w:pPr>
              <w:spacing w:after="0" w:line="240" w:lineRule="auto"/>
              <w:rPr>
                <w:rFonts w:cs="Calibri"/>
                <w:sz w:val="18"/>
                <w:szCs w:val="18"/>
                <w:lang w:val="en-GB"/>
              </w:rPr>
            </w:pPr>
          </w:p>
        </w:tc>
      </w:tr>
      <w:tr w:rsidR="001C5E1C" w:rsidRPr="00D30847" w14:paraId="4826C657" w14:textId="77777777" w:rsidTr="00E935CF">
        <w:tc>
          <w:tcPr>
            <w:tcW w:w="562" w:type="dxa"/>
            <w:vMerge/>
            <w:shd w:val="clear" w:color="auto" w:fill="auto"/>
          </w:tcPr>
          <w:p w14:paraId="42ACE3A7" w14:textId="77777777" w:rsidR="001C5E1C" w:rsidRPr="00D30847" w:rsidRDefault="001C5E1C" w:rsidP="00E935CF">
            <w:pPr>
              <w:spacing w:after="0" w:line="240" w:lineRule="auto"/>
              <w:rPr>
                <w:rFonts w:cs="Calibri"/>
                <w:sz w:val="18"/>
                <w:szCs w:val="18"/>
                <w:lang w:val="en-GB"/>
              </w:rPr>
            </w:pPr>
          </w:p>
        </w:tc>
        <w:tc>
          <w:tcPr>
            <w:tcW w:w="2381" w:type="dxa"/>
            <w:vMerge/>
            <w:shd w:val="clear" w:color="auto" w:fill="auto"/>
          </w:tcPr>
          <w:p w14:paraId="7DA65388" w14:textId="77777777" w:rsidR="001C5E1C" w:rsidRPr="00D30847" w:rsidRDefault="001C5E1C" w:rsidP="00E935CF">
            <w:pPr>
              <w:spacing w:after="0" w:line="240" w:lineRule="auto"/>
              <w:rPr>
                <w:rFonts w:cs="Calibri"/>
                <w:sz w:val="18"/>
                <w:szCs w:val="18"/>
                <w:lang w:val="en-GB"/>
              </w:rPr>
            </w:pPr>
          </w:p>
        </w:tc>
        <w:tc>
          <w:tcPr>
            <w:tcW w:w="3819" w:type="dxa"/>
            <w:shd w:val="clear" w:color="auto" w:fill="auto"/>
          </w:tcPr>
          <w:p w14:paraId="70DF8EC0" w14:textId="66B7B033" w:rsidR="001C5E1C" w:rsidRPr="00D30847" w:rsidRDefault="00E83911" w:rsidP="00E935CF">
            <w:pPr>
              <w:spacing w:after="0" w:line="240" w:lineRule="auto"/>
              <w:rPr>
                <w:rFonts w:cs="Calibri"/>
                <w:sz w:val="18"/>
                <w:szCs w:val="18"/>
                <w:lang w:val="en-GB"/>
              </w:rPr>
            </w:pPr>
            <w:r w:rsidRPr="00D30847">
              <w:rPr>
                <w:rFonts w:cs="Calibri"/>
                <w:sz w:val="18"/>
                <w:szCs w:val="18"/>
                <w:lang w:val="en-GB"/>
              </w:rPr>
              <w:t>Insufficient commitment to reform</w:t>
            </w:r>
          </w:p>
        </w:tc>
        <w:tc>
          <w:tcPr>
            <w:tcW w:w="2254" w:type="dxa"/>
            <w:vMerge/>
            <w:shd w:val="clear" w:color="auto" w:fill="auto"/>
          </w:tcPr>
          <w:p w14:paraId="4B744FD0" w14:textId="77777777" w:rsidR="001C5E1C" w:rsidRPr="00D30847" w:rsidRDefault="001C5E1C" w:rsidP="00E935CF">
            <w:pPr>
              <w:spacing w:after="0" w:line="240" w:lineRule="auto"/>
              <w:rPr>
                <w:rFonts w:cs="Calibri"/>
                <w:sz w:val="18"/>
                <w:szCs w:val="18"/>
                <w:lang w:val="en-GB"/>
              </w:rPr>
            </w:pPr>
          </w:p>
        </w:tc>
      </w:tr>
      <w:tr w:rsidR="001C5E1C" w:rsidRPr="00D30847" w14:paraId="2FEEECF6" w14:textId="77777777" w:rsidTr="00E935CF">
        <w:tc>
          <w:tcPr>
            <w:tcW w:w="562" w:type="dxa"/>
            <w:vMerge/>
            <w:shd w:val="clear" w:color="auto" w:fill="auto"/>
          </w:tcPr>
          <w:p w14:paraId="1293C10A" w14:textId="77777777" w:rsidR="001C5E1C" w:rsidRPr="00D30847" w:rsidRDefault="001C5E1C" w:rsidP="00E935CF">
            <w:pPr>
              <w:spacing w:after="0" w:line="240" w:lineRule="auto"/>
              <w:rPr>
                <w:rFonts w:cs="Calibri"/>
                <w:sz w:val="18"/>
                <w:szCs w:val="18"/>
                <w:lang w:val="en-GB"/>
              </w:rPr>
            </w:pPr>
          </w:p>
        </w:tc>
        <w:tc>
          <w:tcPr>
            <w:tcW w:w="2381" w:type="dxa"/>
            <w:vMerge/>
            <w:shd w:val="clear" w:color="auto" w:fill="auto"/>
          </w:tcPr>
          <w:p w14:paraId="49615068" w14:textId="77777777" w:rsidR="001C5E1C" w:rsidRPr="00D30847" w:rsidRDefault="001C5E1C" w:rsidP="00E935CF">
            <w:pPr>
              <w:spacing w:after="0" w:line="240" w:lineRule="auto"/>
              <w:rPr>
                <w:rFonts w:cs="Calibri"/>
                <w:sz w:val="18"/>
                <w:szCs w:val="18"/>
                <w:lang w:val="en-GB"/>
              </w:rPr>
            </w:pPr>
          </w:p>
        </w:tc>
        <w:tc>
          <w:tcPr>
            <w:tcW w:w="3819" w:type="dxa"/>
            <w:shd w:val="clear" w:color="auto" w:fill="auto"/>
          </w:tcPr>
          <w:p w14:paraId="35569354" w14:textId="117DBCE7" w:rsidR="001C5E1C" w:rsidRPr="00D30847" w:rsidRDefault="001C5E1C" w:rsidP="00E935CF">
            <w:pPr>
              <w:spacing w:after="0" w:line="240" w:lineRule="auto"/>
              <w:rPr>
                <w:rFonts w:cs="Calibri"/>
                <w:sz w:val="18"/>
                <w:szCs w:val="18"/>
                <w:lang w:val="en-GB"/>
              </w:rPr>
            </w:pPr>
            <w:r w:rsidRPr="00D30847">
              <w:rPr>
                <w:rFonts w:cs="Calibri"/>
                <w:sz w:val="18"/>
                <w:szCs w:val="18"/>
                <w:lang w:val="en-GB"/>
              </w:rPr>
              <w:t>Lack</w:t>
            </w:r>
            <w:r w:rsidR="00E83911" w:rsidRPr="00D30847">
              <w:rPr>
                <w:rFonts w:cs="Calibri"/>
                <w:sz w:val="18"/>
                <w:szCs w:val="18"/>
                <w:lang w:val="en-GB"/>
              </w:rPr>
              <w:t xml:space="preserve"> </w:t>
            </w:r>
            <w:r w:rsidRPr="00D30847">
              <w:rPr>
                <w:rFonts w:cs="Calibri"/>
                <w:sz w:val="18"/>
                <w:szCs w:val="18"/>
                <w:lang w:val="en-GB"/>
              </w:rPr>
              <w:t>of</w:t>
            </w:r>
            <w:r w:rsidR="00E83911" w:rsidRPr="00D30847">
              <w:rPr>
                <w:rFonts w:cs="Calibri"/>
                <w:sz w:val="18"/>
                <w:szCs w:val="18"/>
                <w:lang w:val="en-GB"/>
              </w:rPr>
              <w:t xml:space="preserve"> </w:t>
            </w:r>
            <w:r w:rsidRPr="00D30847">
              <w:rPr>
                <w:rFonts w:cs="Calibri"/>
                <w:sz w:val="18"/>
                <w:szCs w:val="18"/>
                <w:lang w:val="en-GB"/>
              </w:rPr>
              <w:t>finance</w:t>
            </w:r>
          </w:p>
        </w:tc>
        <w:tc>
          <w:tcPr>
            <w:tcW w:w="2254" w:type="dxa"/>
            <w:vMerge/>
            <w:shd w:val="clear" w:color="auto" w:fill="auto"/>
          </w:tcPr>
          <w:p w14:paraId="555EC66B" w14:textId="77777777" w:rsidR="001C5E1C" w:rsidRPr="00D30847" w:rsidRDefault="001C5E1C" w:rsidP="00E935CF">
            <w:pPr>
              <w:spacing w:after="0" w:line="240" w:lineRule="auto"/>
              <w:rPr>
                <w:rFonts w:cs="Calibri"/>
                <w:sz w:val="18"/>
                <w:szCs w:val="18"/>
                <w:lang w:val="en-GB"/>
              </w:rPr>
            </w:pPr>
          </w:p>
        </w:tc>
      </w:tr>
      <w:tr w:rsidR="001C5E1C" w:rsidRPr="00D30847" w14:paraId="2B9510E1" w14:textId="77777777" w:rsidTr="00E935CF">
        <w:tc>
          <w:tcPr>
            <w:tcW w:w="562" w:type="dxa"/>
            <w:vMerge/>
            <w:shd w:val="clear" w:color="auto" w:fill="auto"/>
          </w:tcPr>
          <w:p w14:paraId="7C055708" w14:textId="77777777" w:rsidR="001C5E1C" w:rsidRPr="00D30847" w:rsidRDefault="001C5E1C" w:rsidP="00E935CF">
            <w:pPr>
              <w:spacing w:after="0" w:line="240" w:lineRule="auto"/>
              <w:rPr>
                <w:rFonts w:cs="Calibri"/>
                <w:sz w:val="18"/>
                <w:szCs w:val="18"/>
                <w:lang w:val="en-GB"/>
              </w:rPr>
            </w:pPr>
          </w:p>
        </w:tc>
        <w:tc>
          <w:tcPr>
            <w:tcW w:w="2381" w:type="dxa"/>
            <w:vMerge/>
            <w:shd w:val="clear" w:color="auto" w:fill="auto"/>
          </w:tcPr>
          <w:p w14:paraId="73E8BA8D" w14:textId="77777777" w:rsidR="001C5E1C" w:rsidRPr="00D30847" w:rsidRDefault="001C5E1C" w:rsidP="00E935CF">
            <w:pPr>
              <w:spacing w:after="0" w:line="240" w:lineRule="auto"/>
              <w:rPr>
                <w:rFonts w:cs="Calibri"/>
                <w:sz w:val="18"/>
                <w:szCs w:val="18"/>
                <w:lang w:val="en-GB"/>
              </w:rPr>
            </w:pPr>
          </w:p>
        </w:tc>
        <w:tc>
          <w:tcPr>
            <w:tcW w:w="3819" w:type="dxa"/>
            <w:shd w:val="clear" w:color="auto" w:fill="auto"/>
          </w:tcPr>
          <w:p w14:paraId="42499BBF" w14:textId="39BECA01" w:rsidR="001C5E1C" w:rsidRPr="00D30847" w:rsidRDefault="00E83911" w:rsidP="00E935CF">
            <w:pPr>
              <w:spacing w:after="0" w:line="240" w:lineRule="auto"/>
              <w:rPr>
                <w:rFonts w:cs="Calibri"/>
                <w:sz w:val="18"/>
                <w:szCs w:val="18"/>
                <w:lang w:val="en-GB"/>
              </w:rPr>
            </w:pPr>
            <w:r w:rsidRPr="00D30847">
              <w:rPr>
                <w:rFonts w:cs="Calibri"/>
                <w:sz w:val="18"/>
                <w:szCs w:val="18"/>
                <w:lang w:val="en-GB"/>
              </w:rPr>
              <w:t>Lack of capacity and commitment of the employees of the PRO, especially the IT staff</w:t>
            </w:r>
          </w:p>
        </w:tc>
        <w:tc>
          <w:tcPr>
            <w:tcW w:w="2254" w:type="dxa"/>
            <w:vMerge/>
            <w:shd w:val="clear" w:color="auto" w:fill="auto"/>
          </w:tcPr>
          <w:p w14:paraId="1CE8D737" w14:textId="77777777" w:rsidR="001C5E1C" w:rsidRPr="00D30847" w:rsidRDefault="001C5E1C" w:rsidP="00E935CF">
            <w:pPr>
              <w:spacing w:after="0" w:line="240" w:lineRule="auto"/>
              <w:rPr>
                <w:rFonts w:cs="Calibri"/>
                <w:sz w:val="18"/>
                <w:szCs w:val="18"/>
                <w:lang w:val="en-GB"/>
              </w:rPr>
            </w:pPr>
          </w:p>
        </w:tc>
      </w:tr>
      <w:tr w:rsidR="001C5E1C" w:rsidRPr="00D30847" w14:paraId="0795D4CE" w14:textId="77777777" w:rsidTr="00E935CF">
        <w:tc>
          <w:tcPr>
            <w:tcW w:w="562" w:type="dxa"/>
            <w:vMerge/>
            <w:shd w:val="clear" w:color="auto" w:fill="auto"/>
          </w:tcPr>
          <w:p w14:paraId="10B54E8C" w14:textId="77777777" w:rsidR="001C5E1C" w:rsidRPr="00D30847" w:rsidRDefault="001C5E1C" w:rsidP="00E935CF">
            <w:pPr>
              <w:spacing w:after="0" w:line="240" w:lineRule="auto"/>
              <w:rPr>
                <w:rFonts w:cs="Calibri"/>
                <w:sz w:val="18"/>
                <w:szCs w:val="18"/>
                <w:lang w:val="en-GB"/>
              </w:rPr>
            </w:pPr>
          </w:p>
        </w:tc>
        <w:tc>
          <w:tcPr>
            <w:tcW w:w="2381" w:type="dxa"/>
            <w:vMerge/>
            <w:shd w:val="clear" w:color="auto" w:fill="auto"/>
          </w:tcPr>
          <w:p w14:paraId="16931D4A" w14:textId="77777777" w:rsidR="001C5E1C" w:rsidRPr="00D30847" w:rsidRDefault="001C5E1C" w:rsidP="00E935CF">
            <w:pPr>
              <w:spacing w:after="0" w:line="240" w:lineRule="auto"/>
              <w:rPr>
                <w:rFonts w:cs="Calibri"/>
                <w:sz w:val="18"/>
                <w:szCs w:val="18"/>
                <w:lang w:val="en-GB"/>
              </w:rPr>
            </w:pPr>
          </w:p>
        </w:tc>
        <w:tc>
          <w:tcPr>
            <w:tcW w:w="3819" w:type="dxa"/>
            <w:shd w:val="clear" w:color="auto" w:fill="auto"/>
          </w:tcPr>
          <w:p w14:paraId="24D75DDA" w14:textId="53576075" w:rsidR="001C5E1C" w:rsidRPr="00D30847" w:rsidRDefault="00E83911" w:rsidP="00E935CF">
            <w:pPr>
              <w:spacing w:after="0" w:line="240" w:lineRule="auto"/>
              <w:rPr>
                <w:rFonts w:cs="Calibri"/>
                <w:sz w:val="18"/>
                <w:szCs w:val="18"/>
                <w:lang w:val="en-GB"/>
              </w:rPr>
            </w:pPr>
            <w:r w:rsidRPr="00D30847">
              <w:rPr>
                <w:rFonts w:cs="Calibri"/>
                <w:sz w:val="18"/>
                <w:szCs w:val="18"/>
                <w:lang w:val="en-GB"/>
              </w:rPr>
              <w:t>Major changes in legal provisions</w:t>
            </w:r>
          </w:p>
        </w:tc>
        <w:tc>
          <w:tcPr>
            <w:tcW w:w="2254" w:type="dxa"/>
            <w:vMerge/>
            <w:shd w:val="clear" w:color="auto" w:fill="auto"/>
          </w:tcPr>
          <w:p w14:paraId="75382FFC" w14:textId="77777777" w:rsidR="001C5E1C" w:rsidRPr="00D30847" w:rsidRDefault="001C5E1C" w:rsidP="00E935CF">
            <w:pPr>
              <w:spacing w:after="0" w:line="240" w:lineRule="auto"/>
              <w:rPr>
                <w:rFonts w:cs="Calibri"/>
                <w:sz w:val="18"/>
                <w:szCs w:val="18"/>
                <w:lang w:val="en-GB"/>
              </w:rPr>
            </w:pPr>
          </w:p>
        </w:tc>
      </w:tr>
      <w:tr w:rsidR="00681A06" w:rsidRPr="00D30847" w14:paraId="01FBBFE4" w14:textId="77777777" w:rsidTr="00E935CF">
        <w:tc>
          <w:tcPr>
            <w:tcW w:w="562" w:type="dxa"/>
            <w:vMerge w:val="restart"/>
            <w:shd w:val="clear" w:color="auto" w:fill="auto"/>
          </w:tcPr>
          <w:p w14:paraId="1A1198DD" w14:textId="77777777" w:rsidR="00681A06" w:rsidRPr="00D30847" w:rsidRDefault="00681A06" w:rsidP="00E935CF">
            <w:pPr>
              <w:spacing w:after="0" w:line="240" w:lineRule="auto"/>
              <w:rPr>
                <w:rFonts w:cs="Calibri"/>
                <w:sz w:val="18"/>
                <w:szCs w:val="18"/>
                <w:lang w:val="en-GB"/>
              </w:rPr>
            </w:pPr>
            <w:r w:rsidRPr="00D30847">
              <w:rPr>
                <w:rFonts w:cs="Calibri"/>
                <w:sz w:val="18"/>
                <w:szCs w:val="18"/>
                <w:lang w:val="en-GB"/>
              </w:rPr>
              <w:t>6</w:t>
            </w:r>
          </w:p>
        </w:tc>
        <w:tc>
          <w:tcPr>
            <w:tcW w:w="2381" w:type="dxa"/>
            <w:vMerge w:val="restart"/>
            <w:shd w:val="clear" w:color="auto" w:fill="auto"/>
          </w:tcPr>
          <w:p w14:paraId="30220857" w14:textId="77777777" w:rsidR="00681A06" w:rsidRPr="00D30847" w:rsidRDefault="00681A06" w:rsidP="00E935CF">
            <w:pPr>
              <w:spacing w:after="0" w:line="240" w:lineRule="auto"/>
              <w:rPr>
                <w:rFonts w:cs="Calibri"/>
                <w:b/>
                <w:sz w:val="18"/>
                <w:szCs w:val="18"/>
                <w:lang w:val="en-GB"/>
              </w:rPr>
            </w:pPr>
            <w:r w:rsidRPr="00D30847">
              <w:rPr>
                <w:rFonts w:cs="Calibri"/>
                <w:b/>
                <w:sz w:val="18"/>
                <w:szCs w:val="18"/>
                <w:lang w:val="en-GB"/>
              </w:rPr>
              <w:t xml:space="preserve">Priority 3: </w:t>
            </w:r>
          </w:p>
          <w:p w14:paraId="24A6B1F9" w14:textId="77777777" w:rsidR="00681A06" w:rsidRPr="00D30847" w:rsidRDefault="00681A06" w:rsidP="00E935CF">
            <w:pPr>
              <w:spacing w:after="0" w:line="240" w:lineRule="auto"/>
              <w:rPr>
                <w:rFonts w:cs="Calibri"/>
                <w:sz w:val="18"/>
                <w:szCs w:val="18"/>
                <w:lang w:val="en-GB"/>
              </w:rPr>
            </w:pPr>
            <w:r w:rsidRPr="00D30847">
              <w:rPr>
                <w:rFonts w:cs="Calibri"/>
                <w:sz w:val="18"/>
                <w:szCs w:val="18"/>
                <w:lang w:val="en-GB"/>
              </w:rPr>
              <w:t>Customs</w:t>
            </w:r>
          </w:p>
        </w:tc>
        <w:tc>
          <w:tcPr>
            <w:tcW w:w="3819" w:type="dxa"/>
            <w:shd w:val="clear" w:color="auto" w:fill="auto"/>
          </w:tcPr>
          <w:p w14:paraId="2A06520F" w14:textId="1BE730B0" w:rsidR="00681A06" w:rsidRPr="00D30847" w:rsidRDefault="00E83911" w:rsidP="00E935CF">
            <w:pPr>
              <w:spacing w:after="0" w:line="240" w:lineRule="auto"/>
              <w:jc w:val="both"/>
              <w:rPr>
                <w:rFonts w:cs="Calibri"/>
                <w:sz w:val="18"/>
                <w:szCs w:val="18"/>
                <w:lang w:val="en-GB"/>
              </w:rPr>
            </w:pPr>
            <w:r w:rsidRPr="00D30847">
              <w:rPr>
                <w:rFonts w:cs="Calibri"/>
                <w:sz w:val="18"/>
                <w:szCs w:val="18"/>
                <w:lang w:val="en-GB"/>
              </w:rPr>
              <w:t>Different levels of customs staffing can be an incentive for organized crime networks to redirect their operations to border points with weaker customs control</w:t>
            </w:r>
          </w:p>
        </w:tc>
        <w:tc>
          <w:tcPr>
            <w:tcW w:w="2254" w:type="dxa"/>
            <w:vMerge w:val="restart"/>
            <w:shd w:val="clear" w:color="auto" w:fill="auto"/>
          </w:tcPr>
          <w:p w14:paraId="4F86D08E" w14:textId="77777777" w:rsidR="00681A06" w:rsidRPr="00D30847" w:rsidRDefault="00681A06" w:rsidP="00E935CF">
            <w:pPr>
              <w:spacing w:after="0" w:line="240" w:lineRule="auto"/>
              <w:rPr>
                <w:rFonts w:cs="Calibri"/>
                <w:sz w:val="18"/>
                <w:szCs w:val="18"/>
                <w:lang w:val="en-GB"/>
              </w:rPr>
            </w:pPr>
            <w:r w:rsidRPr="00D30847">
              <w:rPr>
                <w:rFonts w:cs="Calibri"/>
                <w:sz w:val="18"/>
                <w:szCs w:val="18"/>
                <w:lang w:val="en-GB"/>
              </w:rPr>
              <w:t>Customs Administration</w:t>
            </w:r>
          </w:p>
        </w:tc>
      </w:tr>
      <w:tr w:rsidR="00681A06" w:rsidRPr="00D30847" w14:paraId="224AB04B" w14:textId="77777777" w:rsidTr="00E935CF">
        <w:trPr>
          <w:trHeight w:val="690"/>
        </w:trPr>
        <w:tc>
          <w:tcPr>
            <w:tcW w:w="562" w:type="dxa"/>
            <w:vMerge/>
            <w:shd w:val="clear" w:color="auto" w:fill="auto"/>
          </w:tcPr>
          <w:p w14:paraId="31FD3B50" w14:textId="77777777" w:rsidR="00681A06" w:rsidRPr="00D30847" w:rsidRDefault="00681A06" w:rsidP="00E935CF">
            <w:pPr>
              <w:spacing w:after="0" w:line="240" w:lineRule="auto"/>
              <w:rPr>
                <w:rFonts w:cs="Calibri"/>
                <w:sz w:val="18"/>
                <w:szCs w:val="18"/>
                <w:lang w:val="en-GB"/>
              </w:rPr>
            </w:pPr>
          </w:p>
        </w:tc>
        <w:tc>
          <w:tcPr>
            <w:tcW w:w="2381" w:type="dxa"/>
            <w:vMerge/>
            <w:shd w:val="clear" w:color="auto" w:fill="auto"/>
          </w:tcPr>
          <w:p w14:paraId="5AD9295B" w14:textId="77777777" w:rsidR="00681A06" w:rsidRPr="00D30847" w:rsidRDefault="00681A06" w:rsidP="00E935CF">
            <w:pPr>
              <w:spacing w:after="0" w:line="240" w:lineRule="auto"/>
              <w:rPr>
                <w:rFonts w:cs="Calibri"/>
                <w:b/>
                <w:sz w:val="18"/>
                <w:szCs w:val="18"/>
                <w:lang w:val="en-GB"/>
              </w:rPr>
            </w:pPr>
          </w:p>
        </w:tc>
        <w:tc>
          <w:tcPr>
            <w:tcW w:w="3819" w:type="dxa"/>
            <w:shd w:val="clear" w:color="auto" w:fill="auto"/>
          </w:tcPr>
          <w:p w14:paraId="581468DD" w14:textId="0B3892F1" w:rsidR="00681A06" w:rsidRPr="00D30847" w:rsidRDefault="00E83911" w:rsidP="00E935CF">
            <w:pPr>
              <w:spacing w:after="0" w:line="240" w:lineRule="auto"/>
              <w:jc w:val="both"/>
              <w:rPr>
                <w:rFonts w:cs="Calibri"/>
                <w:sz w:val="18"/>
                <w:szCs w:val="18"/>
                <w:lang w:val="en-GB"/>
              </w:rPr>
            </w:pPr>
            <w:r w:rsidRPr="00D30847">
              <w:rPr>
                <w:rFonts w:cs="Calibri"/>
                <w:sz w:val="18"/>
                <w:szCs w:val="18"/>
                <w:lang w:val="en-GB"/>
              </w:rPr>
              <w:t>Timely and quality implementation of trainings for handling the new sophisticated control equipment</w:t>
            </w:r>
          </w:p>
        </w:tc>
        <w:tc>
          <w:tcPr>
            <w:tcW w:w="2254" w:type="dxa"/>
            <w:vMerge/>
            <w:shd w:val="clear" w:color="auto" w:fill="auto"/>
          </w:tcPr>
          <w:p w14:paraId="2207DA34" w14:textId="77777777" w:rsidR="00681A06" w:rsidRPr="00D30847" w:rsidRDefault="00681A06" w:rsidP="00E935CF">
            <w:pPr>
              <w:spacing w:after="0" w:line="240" w:lineRule="auto"/>
              <w:rPr>
                <w:rFonts w:cs="Calibri"/>
                <w:sz w:val="18"/>
                <w:szCs w:val="18"/>
                <w:lang w:val="en-GB"/>
              </w:rPr>
            </w:pPr>
          </w:p>
        </w:tc>
      </w:tr>
      <w:tr w:rsidR="003F623B" w:rsidRPr="00D30847" w14:paraId="5514D979" w14:textId="77777777" w:rsidTr="00E935CF">
        <w:trPr>
          <w:trHeight w:val="690"/>
        </w:trPr>
        <w:tc>
          <w:tcPr>
            <w:tcW w:w="562" w:type="dxa"/>
            <w:vMerge/>
            <w:shd w:val="clear" w:color="auto" w:fill="auto"/>
          </w:tcPr>
          <w:p w14:paraId="7C405B9A" w14:textId="77777777" w:rsidR="003F623B" w:rsidRPr="00D30847" w:rsidRDefault="003F623B" w:rsidP="00E935CF">
            <w:pPr>
              <w:spacing w:after="0" w:line="240" w:lineRule="auto"/>
              <w:rPr>
                <w:rFonts w:cs="Calibri"/>
                <w:sz w:val="18"/>
                <w:szCs w:val="18"/>
                <w:lang w:val="en-GB"/>
              </w:rPr>
            </w:pPr>
          </w:p>
        </w:tc>
        <w:tc>
          <w:tcPr>
            <w:tcW w:w="2381" w:type="dxa"/>
            <w:vMerge/>
            <w:shd w:val="clear" w:color="auto" w:fill="auto"/>
          </w:tcPr>
          <w:p w14:paraId="4C071ECD" w14:textId="77777777" w:rsidR="003F623B" w:rsidRPr="00D30847" w:rsidRDefault="003F623B" w:rsidP="00E935CF">
            <w:pPr>
              <w:spacing w:after="0" w:line="240" w:lineRule="auto"/>
              <w:rPr>
                <w:rFonts w:cs="Calibri"/>
                <w:b/>
                <w:sz w:val="18"/>
                <w:szCs w:val="18"/>
                <w:lang w:val="en-GB"/>
              </w:rPr>
            </w:pPr>
          </w:p>
        </w:tc>
        <w:tc>
          <w:tcPr>
            <w:tcW w:w="3819" w:type="dxa"/>
            <w:shd w:val="clear" w:color="auto" w:fill="auto"/>
          </w:tcPr>
          <w:p w14:paraId="4835820D" w14:textId="558510E7" w:rsidR="003F623B" w:rsidRPr="00D30847" w:rsidRDefault="003F623B" w:rsidP="00E935CF">
            <w:pPr>
              <w:spacing w:after="0" w:line="240" w:lineRule="auto"/>
              <w:jc w:val="both"/>
              <w:rPr>
                <w:rFonts w:cs="Calibri"/>
                <w:sz w:val="18"/>
                <w:szCs w:val="18"/>
                <w:lang w:val="en-GB"/>
              </w:rPr>
            </w:pPr>
            <w:r w:rsidRPr="00D30847">
              <w:rPr>
                <w:rFonts w:cs="Calibri"/>
                <w:sz w:val="18"/>
                <w:szCs w:val="18"/>
                <w:lang w:val="en-GB"/>
              </w:rPr>
              <w:t>Untimely implementation of all phases in the process of harmonization with EU systems</w:t>
            </w:r>
          </w:p>
        </w:tc>
        <w:tc>
          <w:tcPr>
            <w:tcW w:w="2254" w:type="dxa"/>
            <w:vMerge/>
            <w:shd w:val="clear" w:color="auto" w:fill="auto"/>
          </w:tcPr>
          <w:p w14:paraId="47CB15EC" w14:textId="77777777" w:rsidR="003F623B" w:rsidRPr="00D30847" w:rsidRDefault="003F623B" w:rsidP="00E935CF">
            <w:pPr>
              <w:spacing w:after="0" w:line="240" w:lineRule="auto"/>
              <w:rPr>
                <w:rFonts w:cs="Calibri"/>
                <w:sz w:val="18"/>
                <w:szCs w:val="18"/>
                <w:lang w:val="en-GB"/>
              </w:rPr>
            </w:pPr>
          </w:p>
        </w:tc>
      </w:tr>
      <w:tr w:rsidR="003F623B" w:rsidRPr="00D30847" w14:paraId="799868BA" w14:textId="77777777" w:rsidTr="00E935CF">
        <w:trPr>
          <w:trHeight w:val="690"/>
        </w:trPr>
        <w:tc>
          <w:tcPr>
            <w:tcW w:w="562" w:type="dxa"/>
            <w:vMerge/>
            <w:shd w:val="clear" w:color="auto" w:fill="auto"/>
          </w:tcPr>
          <w:p w14:paraId="0546A568" w14:textId="77777777" w:rsidR="003F623B" w:rsidRPr="00D30847" w:rsidRDefault="003F623B" w:rsidP="00E935CF">
            <w:pPr>
              <w:spacing w:after="0" w:line="240" w:lineRule="auto"/>
              <w:rPr>
                <w:rFonts w:cs="Calibri"/>
                <w:sz w:val="18"/>
                <w:szCs w:val="18"/>
                <w:lang w:val="en-GB"/>
              </w:rPr>
            </w:pPr>
          </w:p>
        </w:tc>
        <w:tc>
          <w:tcPr>
            <w:tcW w:w="2381" w:type="dxa"/>
            <w:vMerge/>
            <w:shd w:val="clear" w:color="auto" w:fill="auto"/>
          </w:tcPr>
          <w:p w14:paraId="02443B4F" w14:textId="77777777" w:rsidR="003F623B" w:rsidRPr="00D30847" w:rsidRDefault="003F623B" w:rsidP="00E935CF">
            <w:pPr>
              <w:spacing w:after="0" w:line="240" w:lineRule="auto"/>
              <w:rPr>
                <w:rFonts w:cs="Calibri"/>
                <w:b/>
                <w:sz w:val="18"/>
                <w:szCs w:val="18"/>
                <w:lang w:val="en-GB"/>
              </w:rPr>
            </w:pPr>
          </w:p>
        </w:tc>
        <w:tc>
          <w:tcPr>
            <w:tcW w:w="3819" w:type="dxa"/>
            <w:shd w:val="clear" w:color="auto" w:fill="auto"/>
          </w:tcPr>
          <w:p w14:paraId="0EA405D7" w14:textId="02BAD4EC" w:rsidR="003F623B" w:rsidRPr="00D30847" w:rsidRDefault="003F623B" w:rsidP="00E935CF">
            <w:pPr>
              <w:spacing w:after="0" w:line="240" w:lineRule="auto"/>
              <w:jc w:val="both"/>
              <w:rPr>
                <w:rFonts w:cs="Calibri"/>
                <w:sz w:val="18"/>
                <w:szCs w:val="18"/>
                <w:lang w:val="en-GB"/>
              </w:rPr>
            </w:pPr>
            <w:r w:rsidRPr="00D30847">
              <w:rPr>
                <w:rFonts w:cs="Calibri"/>
                <w:sz w:val="18"/>
                <w:szCs w:val="18"/>
                <w:lang w:val="en-GB"/>
              </w:rPr>
              <w:t>Resistance of economic operators due to large financial investments and request for a transitional period</w:t>
            </w:r>
          </w:p>
        </w:tc>
        <w:tc>
          <w:tcPr>
            <w:tcW w:w="2254" w:type="dxa"/>
            <w:vMerge/>
            <w:shd w:val="clear" w:color="auto" w:fill="auto"/>
          </w:tcPr>
          <w:p w14:paraId="4580CF2A" w14:textId="77777777" w:rsidR="003F623B" w:rsidRPr="00D30847" w:rsidRDefault="003F623B" w:rsidP="00E935CF">
            <w:pPr>
              <w:spacing w:after="0" w:line="240" w:lineRule="auto"/>
              <w:rPr>
                <w:rFonts w:cs="Calibri"/>
                <w:sz w:val="18"/>
                <w:szCs w:val="18"/>
                <w:lang w:val="en-GB"/>
              </w:rPr>
            </w:pPr>
          </w:p>
        </w:tc>
      </w:tr>
      <w:tr w:rsidR="003F623B" w:rsidRPr="00D30847" w14:paraId="073E8281" w14:textId="77777777" w:rsidTr="00E935CF">
        <w:trPr>
          <w:trHeight w:val="690"/>
        </w:trPr>
        <w:tc>
          <w:tcPr>
            <w:tcW w:w="562" w:type="dxa"/>
            <w:vMerge/>
            <w:shd w:val="clear" w:color="auto" w:fill="auto"/>
          </w:tcPr>
          <w:p w14:paraId="52C3E561" w14:textId="77777777" w:rsidR="003F623B" w:rsidRPr="00D30847" w:rsidRDefault="003F623B" w:rsidP="00E935CF">
            <w:pPr>
              <w:spacing w:after="0" w:line="240" w:lineRule="auto"/>
              <w:rPr>
                <w:rFonts w:cs="Calibri"/>
                <w:sz w:val="18"/>
                <w:szCs w:val="18"/>
                <w:lang w:val="en-GB"/>
              </w:rPr>
            </w:pPr>
          </w:p>
        </w:tc>
        <w:tc>
          <w:tcPr>
            <w:tcW w:w="2381" w:type="dxa"/>
            <w:vMerge/>
            <w:shd w:val="clear" w:color="auto" w:fill="auto"/>
          </w:tcPr>
          <w:p w14:paraId="404394FA" w14:textId="77777777" w:rsidR="003F623B" w:rsidRPr="00D30847" w:rsidRDefault="003F623B" w:rsidP="00E935CF">
            <w:pPr>
              <w:spacing w:after="0" w:line="240" w:lineRule="auto"/>
              <w:rPr>
                <w:rFonts w:cs="Calibri"/>
                <w:b/>
                <w:sz w:val="18"/>
                <w:szCs w:val="18"/>
                <w:lang w:val="en-GB"/>
              </w:rPr>
            </w:pPr>
          </w:p>
        </w:tc>
        <w:tc>
          <w:tcPr>
            <w:tcW w:w="3819" w:type="dxa"/>
            <w:shd w:val="clear" w:color="auto" w:fill="auto"/>
          </w:tcPr>
          <w:p w14:paraId="5DE6830C" w14:textId="77777777" w:rsidR="003F623B" w:rsidRPr="00D30847" w:rsidRDefault="003F623B" w:rsidP="003F623B">
            <w:pPr>
              <w:spacing w:after="0" w:line="240" w:lineRule="auto"/>
              <w:rPr>
                <w:rFonts w:cs="Calibri"/>
                <w:sz w:val="20"/>
                <w:szCs w:val="20"/>
                <w:lang w:val="en-GB"/>
              </w:rPr>
            </w:pPr>
            <w:r w:rsidRPr="00D30847">
              <w:rPr>
                <w:rFonts w:cs="Calibri"/>
                <w:sz w:val="20"/>
                <w:szCs w:val="20"/>
                <w:lang w:val="en-GB"/>
              </w:rPr>
              <w:t>Uncertainty of the duration of the process of providing necessary prerequisites for implementation (choice of code issuer, secondary depository)</w:t>
            </w:r>
          </w:p>
          <w:p w14:paraId="7BB71362" w14:textId="77777777" w:rsidR="003F623B" w:rsidRPr="00D30847" w:rsidRDefault="003F623B" w:rsidP="00E935CF">
            <w:pPr>
              <w:spacing w:after="0" w:line="240" w:lineRule="auto"/>
              <w:jc w:val="both"/>
              <w:rPr>
                <w:rFonts w:cs="Calibri"/>
                <w:sz w:val="18"/>
                <w:szCs w:val="18"/>
                <w:lang w:val="en-GB"/>
              </w:rPr>
            </w:pPr>
          </w:p>
        </w:tc>
        <w:tc>
          <w:tcPr>
            <w:tcW w:w="2254" w:type="dxa"/>
            <w:vMerge/>
            <w:shd w:val="clear" w:color="auto" w:fill="auto"/>
          </w:tcPr>
          <w:p w14:paraId="396F8B44" w14:textId="77777777" w:rsidR="003F623B" w:rsidRPr="00D30847" w:rsidRDefault="003F623B" w:rsidP="00E935CF">
            <w:pPr>
              <w:spacing w:after="0" w:line="240" w:lineRule="auto"/>
              <w:rPr>
                <w:rFonts w:cs="Calibri"/>
                <w:sz w:val="18"/>
                <w:szCs w:val="18"/>
                <w:lang w:val="en-GB"/>
              </w:rPr>
            </w:pPr>
          </w:p>
        </w:tc>
      </w:tr>
      <w:tr w:rsidR="003F623B" w:rsidRPr="00D30847" w14:paraId="1D23590D" w14:textId="77777777" w:rsidTr="00E935CF">
        <w:trPr>
          <w:trHeight w:val="690"/>
        </w:trPr>
        <w:tc>
          <w:tcPr>
            <w:tcW w:w="562" w:type="dxa"/>
            <w:vMerge/>
            <w:shd w:val="clear" w:color="auto" w:fill="auto"/>
          </w:tcPr>
          <w:p w14:paraId="50EA2D1E" w14:textId="77777777" w:rsidR="003F623B" w:rsidRPr="00D30847" w:rsidRDefault="003F623B" w:rsidP="00E935CF">
            <w:pPr>
              <w:spacing w:after="0" w:line="240" w:lineRule="auto"/>
              <w:rPr>
                <w:rFonts w:cs="Calibri"/>
                <w:sz w:val="18"/>
                <w:szCs w:val="18"/>
                <w:lang w:val="en-GB"/>
              </w:rPr>
            </w:pPr>
          </w:p>
        </w:tc>
        <w:tc>
          <w:tcPr>
            <w:tcW w:w="2381" w:type="dxa"/>
            <w:vMerge/>
            <w:shd w:val="clear" w:color="auto" w:fill="auto"/>
          </w:tcPr>
          <w:p w14:paraId="42D1B08A" w14:textId="77777777" w:rsidR="003F623B" w:rsidRPr="00D30847" w:rsidRDefault="003F623B" w:rsidP="00E935CF">
            <w:pPr>
              <w:spacing w:after="0" w:line="240" w:lineRule="auto"/>
              <w:rPr>
                <w:rFonts w:cs="Calibri"/>
                <w:b/>
                <w:sz w:val="18"/>
                <w:szCs w:val="18"/>
                <w:lang w:val="en-GB"/>
              </w:rPr>
            </w:pPr>
          </w:p>
        </w:tc>
        <w:tc>
          <w:tcPr>
            <w:tcW w:w="3819" w:type="dxa"/>
            <w:shd w:val="clear" w:color="auto" w:fill="auto"/>
          </w:tcPr>
          <w:p w14:paraId="7ECF2C9D" w14:textId="77777777" w:rsidR="003F623B" w:rsidRPr="00D30847" w:rsidRDefault="003F623B" w:rsidP="003F623B">
            <w:pPr>
              <w:spacing w:after="0" w:line="240" w:lineRule="auto"/>
              <w:rPr>
                <w:rFonts w:cs="Calibri"/>
                <w:sz w:val="20"/>
                <w:szCs w:val="20"/>
                <w:lang w:val="en-GB"/>
              </w:rPr>
            </w:pPr>
            <w:r w:rsidRPr="00D30847">
              <w:rPr>
                <w:rFonts w:cs="Calibri"/>
                <w:sz w:val="20"/>
                <w:szCs w:val="20"/>
                <w:lang w:val="en-GB"/>
              </w:rPr>
              <w:t>Lack of organizational experience in the operation of such a system</w:t>
            </w:r>
          </w:p>
          <w:p w14:paraId="016E7368" w14:textId="77777777" w:rsidR="003F623B" w:rsidRPr="00D30847" w:rsidRDefault="003F623B" w:rsidP="003F623B">
            <w:pPr>
              <w:spacing w:after="0" w:line="240" w:lineRule="auto"/>
              <w:rPr>
                <w:rFonts w:cs="Calibri"/>
                <w:sz w:val="20"/>
                <w:szCs w:val="20"/>
                <w:lang w:val="en-GB"/>
              </w:rPr>
            </w:pPr>
          </w:p>
        </w:tc>
        <w:tc>
          <w:tcPr>
            <w:tcW w:w="2254" w:type="dxa"/>
            <w:vMerge/>
            <w:shd w:val="clear" w:color="auto" w:fill="auto"/>
          </w:tcPr>
          <w:p w14:paraId="054E0506" w14:textId="77777777" w:rsidR="003F623B" w:rsidRPr="00D30847" w:rsidRDefault="003F623B" w:rsidP="00E935CF">
            <w:pPr>
              <w:spacing w:after="0" w:line="240" w:lineRule="auto"/>
              <w:rPr>
                <w:rFonts w:cs="Calibri"/>
                <w:sz w:val="18"/>
                <w:szCs w:val="18"/>
                <w:lang w:val="en-GB"/>
              </w:rPr>
            </w:pPr>
          </w:p>
        </w:tc>
      </w:tr>
      <w:tr w:rsidR="003F623B" w:rsidRPr="00D30847" w14:paraId="4BB80276" w14:textId="77777777" w:rsidTr="00E935CF">
        <w:trPr>
          <w:trHeight w:val="690"/>
        </w:trPr>
        <w:tc>
          <w:tcPr>
            <w:tcW w:w="562" w:type="dxa"/>
            <w:vMerge/>
            <w:shd w:val="clear" w:color="auto" w:fill="auto"/>
          </w:tcPr>
          <w:p w14:paraId="1CEDED31" w14:textId="77777777" w:rsidR="003F623B" w:rsidRPr="00D30847" w:rsidRDefault="003F623B" w:rsidP="00E935CF">
            <w:pPr>
              <w:spacing w:after="0" w:line="240" w:lineRule="auto"/>
              <w:rPr>
                <w:rFonts w:cs="Calibri"/>
                <w:sz w:val="18"/>
                <w:szCs w:val="18"/>
                <w:lang w:val="en-GB"/>
              </w:rPr>
            </w:pPr>
          </w:p>
        </w:tc>
        <w:tc>
          <w:tcPr>
            <w:tcW w:w="2381" w:type="dxa"/>
            <w:vMerge/>
            <w:shd w:val="clear" w:color="auto" w:fill="auto"/>
          </w:tcPr>
          <w:p w14:paraId="6EB13F79" w14:textId="77777777" w:rsidR="003F623B" w:rsidRPr="00D30847" w:rsidRDefault="003F623B" w:rsidP="00E935CF">
            <w:pPr>
              <w:spacing w:after="0" w:line="240" w:lineRule="auto"/>
              <w:rPr>
                <w:rFonts w:cs="Calibri"/>
                <w:b/>
                <w:sz w:val="18"/>
                <w:szCs w:val="18"/>
                <w:lang w:val="en-GB"/>
              </w:rPr>
            </w:pPr>
          </w:p>
        </w:tc>
        <w:tc>
          <w:tcPr>
            <w:tcW w:w="3819" w:type="dxa"/>
            <w:shd w:val="clear" w:color="auto" w:fill="auto"/>
          </w:tcPr>
          <w:p w14:paraId="498DDDFA" w14:textId="6960BE9A" w:rsidR="003F623B" w:rsidRPr="00D30847" w:rsidRDefault="003F623B" w:rsidP="003F623B">
            <w:pPr>
              <w:spacing w:after="0" w:line="240" w:lineRule="auto"/>
              <w:rPr>
                <w:rFonts w:cs="Calibri"/>
                <w:sz w:val="20"/>
                <w:szCs w:val="20"/>
                <w:lang w:val="en-GB"/>
              </w:rPr>
            </w:pPr>
            <w:r w:rsidRPr="00D30847">
              <w:rPr>
                <w:rFonts w:cs="Calibri"/>
                <w:sz w:val="20"/>
                <w:szCs w:val="20"/>
                <w:lang w:val="en-GB"/>
              </w:rPr>
              <w:t>Unpredictability of the system testing process (mandatory trial period)</w:t>
            </w:r>
          </w:p>
          <w:p w14:paraId="20DCFA86" w14:textId="77777777" w:rsidR="003F623B" w:rsidRPr="00D30847" w:rsidRDefault="003F623B" w:rsidP="003F623B">
            <w:pPr>
              <w:spacing w:after="0" w:line="240" w:lineRule="auto"/>
              <w:rPr>
                <w:rFonts w:cs="Calibri"/>
                <w:sz w:val="20"/>
                <w:szCs w:val="20"/>
                <w:lang w:val="en-GB"/>
              </w:rPr>
            </w:pPr>
          </w:p>
        </w:tc>
        <w:tc>
          <w:tcPr>
            <w:tcW w:w="2254" w:type="dxa"/>
            <w:vMerge/>
            <w:shd w:val="clear" w:color="auto" w:fill="auto"/>
          </w:tcPr>
          <w:p w14:paraId="58839A01" w14:textId="77777777" w:rsidR="003F623B" w:rsidRPr="00D30847" w:rsidRDefault="003F623B" w:rsidP="00E935CF">
            <w:pPr>
              <w:spacing w:after="0" w:line="240" w:lineRule="auto"/>
              <w:rPr>
                <w:rFonts w:cs="Calibri"/>
                <w:sz w:val="18"/>
                <w:szCs w:val="18"/>
                <w:lang w:val="en-GB"/>
              </w:rPr>
            </w:pPr>
          </w:p>
        </w:tc>
      </w:tr>
      <w:tr w:rsidR="00681A06" w:rsidRPr="00D30847" w14:paraId="6B84011F" w14:textId="77777777" w:rsidTr="00E935CF">
        <w:trPr>
          <w:trHeight w:val="406"/>
        </w:trPr>
        <w:tc>
          <w:tcPr>
            <w:tcW w:w="562" w:type="dxa"/>
            <w:vMerge/>
            <w:shd w:val="clear" w:color="auto" w:fill="auto"/>
          </w:tcPr>
          <w:p w14:paraId="2659F7F4" w14:textId="77777777" w:rsidR="00681A06" w:rsidRPr="00D30847" w:rsidRDefault="00681A06" w:rsidP="00E935CF">
            <w:pPr>
              <w:spacing w:after="0" w:line="240" w:lineRule="auto"/>
              <w:rPr>
                <w:rFonts w:cs="Calibri"/>
                <w:sz w:val="18"/>
                <w:szCs w:val="18"/>
                <w:lang w:val="en-GB"/>
              </w:rPr>
            </w:pPr>
          </w:p>
        </w:tc>
        <w:tc>
          <w:tcPr>
            <w:tcW w:w="2381" w:type="dxa"/>
            <w:vMerge/>
            <w:shd w:val="clear" w:color="auto" w:fill="auto"/>
          </w:tcPr>
          <w:p w14:paraId="648A02C9" w14:textId="77777777" w:rsidR="00681A06" w:rsidRPr="00D30847" w:rsidRDefault="00681A06" w:rsidP="00E935CF">
            <w:pPr>
              <w:spacing w:after="0" w:line="240" w:lineRule="auto"/>
              <w:rPr>
                <w:rFonts w:cs="Calibri"/>
                <w:b/>
                <w:sz w:val="18"/>
                <w:szCs w:val="18"/>
                <w:lang w:val="en-GB"/>
              </w:rPr>
            </w:pPr>
          </w:p>
        </w:tc>
        <w:tc>
          <w:tcPr>
            <w:tcW w:w="3819" w:type="dxa"/>
            <w:shd w:val="clear" w:color="auto" w:fill="auto"/>
          </w:tcPr>
          <w:p w14:paraId="1D99CD3C" w14:textId="5D744BB0" w:rsidR="00681A06" w:rsidRPr="00D30847" w:rsidRDefault="003F623B" w:rsidP="003F623B">
            <w:pPr>
              <w:spacing w:after="0" w:line="240" w:lineRule="auto"/>
              <w:rPr>
                <w:rFonts w:cs="Calibri"/>
                <w:sz w:val="18"/>
                <w:szCs w:val="18"/>
                <w:lang w:val="en-GB"/>
              </w:rPr>
            </w:pPr>
            <w:r w:rsidRPr="00D30847">
              <w:rPr>
                <w:rFonts w:cs="Calibri"/>
                <w:sz w:val="20"/>
                <w:szCs w:val="20"/>
                <w:lang w:val="en-GB"/>
              </w:rPr>
              <w:t>Risk of problems when harmonizing the Track &amp; Trace system with the existing customs electronic system</w:t>
            </w:r>
          </w:p>
        </w:tc>
        <w:tc>
          <w:tcPr>
            <w:tcW w:w="2254" w:type="dxa"/>
            <w:vMerge/>
            <w:shd w:val="clear" w:color="auto" w:fill="auto"/>
          </w:tcPr>
          <w:p w14:paraId="30634613" w14:textId="77777777" w:rsidR="00681A06" w:rsidRPr="00D30847" w:rsidRDefault="00681A06" w:rsidP="00E935CF">
            <w:pPr>
              <w:spacing w:after="0" w:line="240" w:lineRule="auto"/>
              <w:rPr>
                <w:rFonts w:cs="Calibri"/>
                <w:sz w:val="18"/>
                <w:szCs w:val="18"/>
                <w:lang w:val="en-GB"/>
              </w:rPr>
            </w:pPr>
          </w:p>
        </w:tc>
      </w:tr>
      <w:tr w:rsidR="00681A06" w:rsidRPr="00D30847" w14:paraId="286DFA32" w14:textId="77777777" w:rsidTr="00E935CF">
        <w:tc>
          <w:tcPr>
            <w:tcW w:w="9016" w:type="dxa"/>
            <w:gridSpan w:val="4"/>
            <w:shd w:val="clear" w:color="auto" w:fill="D9E2F3"/>
          </w:tcPr>
          <w:p w14:paraId="422BE145" w14:textId="5CB62534" w:rsidR="00681A06" w:rsidRPr="00D30847" w:rsidRDefault="00681A06" w:rsidP="00E935CF">
            <w:pPr>
              <w:spacing w:after="0" w:line="240" w:lineRule="auto"/>
              <w:rPr>
                <w:rFonts w:cs="Calibri"/>
                <w:b/>
                <w:sz w:val="18"/>
                <w:szCs w:val="18"/>
                <w:lang w:val="en-GB"/>
              </w:rPr>
            </w:pPr>
            <w:r w:rsidRPr="00D30847">
              <w:rPr>
                <w:rFonts w:cs="Calibri"/>
                <w:b/>
                <w:sz w:val="18"/>
                <w:szCs w:val="18"/>
                <w:lang w:val="en-GB"/>
              </w:rPr>
              <w:t xml:space="preserve">PILLAR III </w:t>
            </w:r>
            <w:r w:rsidR="004766CA" w:rsidRPr="00D30847">
              <w:rPr>
                <w:rFonts w:cs="Calibri"/>
                <w:b/>
                <w:sz w:val="18"/>
                <w:szCs w:val="18"/>
                <w:lang w:val="en-GB"/>
              </w:rPr>
              <w:t>–</w:t>
            </w:r>
            <w:r w:rsidRPr="00D30847">
              <w:rPr>
                <w:rFonts w:cs="Calibri"/>
                <w:b/>
                <w:sz w:val="18"/>
                <w:szCs w:val="18"/>
                <w:lang w:val="en-GB"/>
              </w:rPr>
              <w:t xml:space="preserve"> Planning</w:t>
            </w:r>
            <w:r w:rsidR="004766CA" w:rsidRPr="00D30847">
              <w:rPr>
                <w:rFonts w:cs="Calibri"/>
                <w:b/>
                <w:sz w:val="18"/>
                <w:szCs w:val="18"/>
                <w:lang w:val="en-GB"/>
              </w:rPr>
              <w:t xml:space="preserve"> </w:t>
            </w:r>
            <w:r w:rsidRPr="00D30847">
              <w:rPr>
                <w:rFonts w:cs="Calibri"/>
                <w:b/>
                <w:sz w:val="18"/>
                <w:szCs w:val="18"/>
                <w:lang w:val="en-GB"/>
              </w:rPr>
              <w:t>and</w:t>
            </w:r>
            <w:r w:rsidR="004766CA" w:rsidRPr="00D30847">
              <w:rPr>
                <w:rFonts w:cs="Calibri"/>
                <w:b/>
                <w:sz w:val="18"/>
                <w:szCs w:val="18"/>
                <w:lang w:val="en-GB"/>
              </w:rPr>
              <w:t xml:space="preserve"> </w:t>
            </w:r>
            <w:r w:rsidRPr="00D30847">
              <w:rPr>
                <w:rFonts w:cs="Calibri"/>
                <w:b/>
                <w:sz w:val="18"/>
                <w:szCs w:val="18"/>
                <w:lang w:val="en-GB"/>
              </w:rPr>
              <w:t>Budget</w:t>
            </w:r>
          </w:p>
        </w:tc>
      </w:tr>
      <w:tr w:rsidR="00681A06" w:rsidRPr="00D30847" w14:paraId="42AEDD3C" w14:textId="77777777" w:rsidTr="00E935CF">
        <w:trPr>
          <w:trHeight w:val="475"/>
        </w:trPr>
        <w:tc>
          <w:tcPr>
            <w:tcW w:w="562" w:type="dxa"/>
            <w:shd w:val="clear" w:color="auto" w:fill="auto"/>
          </w:tcPr>
          <w:p w14:paraId="1E2419BF" w14:textId="77777777" w:rsidR="00681A06" w:rsidRPr="00D30847" w:rsidRDefault="00681A06" w:rsidP="00E935CF">
            <w:pPr>
              <w:spacing w:after="0" w:line="240" w:lineRule="auto"/>
              <w:rPr>
                <w:rFonts w:cs="Calibri"/>
                <w:sz w:val="18"/>
                <w:szCs w:val="18"/>
                <w:lang w:val="en-GB"/>
              </w:rPr>
            </w:pPr>
            <w:r w:rsidRPr="00D30847">
              <w:rPr>
                <w:rFonts w:cs="Calibri"/>
                <w:sz w:val="18"/>
                <w:szCs w:val="18"/>
                <w:lang w:val="en-GB"/>
              </w:rPr>
              <w:t>7</w:t>
            </w:r>
          </w:p>
        </w:tc>
        <w:tc>
          <w:tcPr>
            <w:tcW w:w="2381" w:type="dxa"/>
            <w:shd w:val="clear" w:color="auto" w:fill="auto"/>
          </w:tcPr>
          <w:p w14:paraId="69FC7619" w14:textId="77777777" w:rsidR="00681A06" w:rsidRPr="00D30847" w:rsidRDefault="00681A06" w:rsidP="00E935CF">
            <w:pPr>
              <w:spacing w:after="0" w:line="240" w:lineRule="auto"/>
              <w:rPr>
                <w:rFonts w:cs="Calibri"/>
                <w:b/>
                <w:sz w:val="18"/>
                <w:szCs w:val="18"/>
                <w:lang w:val="en-GB"/>
              </w:rPr>
            </w:pPr>
            <w:r w:rsidRPr="00D30847">
              <w:rPr>
                <w:rFonts w:cs="Calibri"/>
                <w:b/>
                <w:sz w:val="18"/>
                <w:szCs w:val="18"/>
                <w:lang w:val="en-GB"/>
              </w:rPr>
              <w:t xml:space="preserve">Priority 1: </w:t>
            </w:r>
          </w:p>
          <w:p w14:paraId="154B8263" w14:textId="72D0C3CA" w:rsidR="00681A06" w:rsidRPr="00D30847" w:rsidRDefault="00681A06" w:rsidP="00E935CF">
            <w:pPr>
              <w:spacing w:after="0" w:line="240" w:lineRule="auto"/>
              <w:rPr>
                <w:rFonts w:cs="Calibri"/>
                <w:sz w:val="18"/>
                <w:szCs w:val="18"/>
                <w:lang w:val="en-GB"/>
              </w:rPr>
            </w:pPr>
            <w:r w:rsidRPr="00D30847">
              <w:rPr>
                <w:rFonts w:cs="Calibri"/>
                <w:sz w:val="18"/>
                <w:szCs w:val="18"/>
                <w:lang w:val="en-GB"/>
              </w:rPr>
              <w:t>Budget</w:t>
            </w:r>
            <w:r w:rsidR="00E83911" w:rsidRPr="00D30847">
              <w:rPr>
                <w:rFonts w:cs="Calibri"/>
                <w:sz w:val="18"/>
                <w:szCs w:val="18"/>
                <w:lang w:val="en-GB"/>
              </w:rPr>
              <w:t xml:space="preserve"> </w:t>
            </w:r>
            <w:r w:rsidRPr="00D30847">
              <w:rPr>
                <w:rFonts w:cs="Calibri"/>
                <w:sz w:val="18"/>
                <w:szCs w:val="18"/>
                <w:lang w:val="en-GB"/>
              </w:rPr>
              <w:t>Planning</w:t>
            </w:r>
          </w:p>
        </w:tc>
        <w:tc>
          <w:tcPr>
            <w:tcW w:w="3819" w:type="dxa"/>
            <w:shd w:val="clear" w:color="auto" w:fill="auto"/>
          </w:tcPr>
          <w:p w14:paraId="0CD5D99F" w14:textId="57A93390" w:rsidR="00681A06" w:rsidRPr="00D30847" w:rsidRDefault="00E83911" w:rsidP="00E935CF">
            <w:pPr>
              <w:spacing w:after="0" w:line="240" w:lineRule="auto"/>
              <w:rPr>
                <w:rFonts w:cs="Calibri"/>
                <w:sz w:val="18"/>
                <w:szCs w:val="18"/>
                <w:lang w:val="en-GB"/>
              </w:rPr>
            </w:pPr>
            <w:r w:rsidRPr="00D30847">
              <w:rPr>
                <w:rFonts w:cs="Calibri"/>
                <w:sz w:val="18"/>
                <w:szCs w:val="18"/>
                <w:lang w:val="en-GB"/>
              </w:rPr>
              <w:t>Human potential for implementation</w:t>
            </w:r>
          </w:p>
        </w:tc>
        <w:tc>
          <w:tcPr>
            <w:tcW w:w="2254" w:type="dxa"/>
            <w:shd w:val="clear" w:color="auto" w:fill="auto"/>
          </w:tcPr>
          <w:p w14:paraId="030A7172" w14:textId="61626891" w:rsidR="00681A06" w:rsidRPr="00D30847" w:rsidRDefault="00681A06" w:rsidP="00E935CF">
            <w:pPr>
              <w:spacing w:after="0" w:line="240" w:lineRule="auto"/>
              <w:rPr>
                <w:rFonts w:cs="Calibri"/>
                <w:sz w:val="18"/>
                <w:szCs w:val="18"/>
                <w:lang w:val="en-GB"/>
              </w:rPr>
            </w:pPr>
            <w:r w:rsidRPr="00D30847">
              <w:rPr>
                <w:rFonts w:cs="Calibri"/>
                <w:sz w:val="18"/>
                <w:szCs w:val="18"/>
                <w:lang w:val="en-GB"/>
              </w:rPr>
              <w:t>Ministry</w:t>
            </w:r>
            <w:r w:rsidR="00E83911" w:rsidRPr="00D30847">
              <w:rPr>
                <w:rFonts w:cs="Calibri"/>
                <w:sz w:val="18"/>
                <w:szCs w:val="18"/>
                <w:lang w:val="en-GB"/>
              </w:rPr>
              <w:t xml:space="preserve"> </w:t>
            </w:r>
            <w:r w:rsidRPr="00D30847">
              <w:rPr>
                <w:rFonts w:cs="Calibri"/>
                <w:sz w:val="18"/>
                <w:szCs w:val="18"/>
                <w:lang w:val="en-GB"/>
              </w:rPr>
              <w:t>of</w:t>
            </w:r>
            <w:r w:rsidR="00E83911" w:rsidRPr="00D30847">
              <w:rPr>
                <w:rFonts w:cs="Calibri"/>
                <w:sz w:val="18"/>
                <w:szCs w:val="18"/>
                <w:lang w:val="en-GB"/>
              </w:rPr>
              <w:t xml:space="preserve"> </w:t>
            </w:r>
            <w:r w:rsidRPr="00D30847">
              <w:rPr>
                <w:rFonts w:cs="Calibri"/>
                <w:sz w:val="18"/>
                <w:szCs w:val="18"/>
                <w:lang w:val="en-GB"/>
              </w:rPr>
              <w:t>Finance</w:t>
            </w:r>
          </w:p>
        </w:tc>
      </w:tr>
      <w:tr w:rsidR="005F75B4" w:rsidRPr="00D30847" w14:paraId="4AEB8400" w14:textId="77777777" w:rsidTr="00CE2DF4">
        <w:trPr>
          <w:trHeight w:val="476"/>
        </w:trPr>
        <w:tc>
          <w:tcPr>
            <w:tcW w:w="562" w:type="dxa"/>
            <w:vMerge w:val="restart"/>
            <w:shd w:val="clear" w:color="auto" w:fill="auto"/>
          </w:tcPr>
          <w:p w14:paraId="496A10D4" w14:textId="77777777" w:rsidR="005F75B4" w:rsidRPr="00D30847" w:rsidRDefault="005F75B4" w:rsidP="005F75B4">
            <w:pPr>
              <w:spacing w:after="0" w:line="240" w:lineRule="auto"/>
              <w:rPr>
                <w:rFonts w:cs="Calibri"/>
                <w:sz w:val="18"/>
                <w:szCs w:val="18"/>
                <w:lang w:val="en-GB"/>
              </w:rPr>
            </w:pPr>
            <w:r w:rsidRPr="00D30847">
              <w:rPr>
                <w:rFonts w:cs="Calibri"/>
                <w:sz w:val="18"/>
                <w:szCs w:val="18"/>
                <w:lang w:val="en-GB"/>
              </w:rPr>
              <w:lastRenderedPageBreak/>
              <w:t>8</w:t>
            </w:r>
          </w:p>
        </w:tc>
        <w:tc>
          <w:tcPr>
            <w:tcW w:w="2381" w:type="dxa"/>
            <w:vMerge w:val="restart"/>
            <w:shd w:val="clear" w:color="auto" w:fill="auto"/>
          </w:tcPr>
          <w:p w14:paraId="0514712E" w14:textId="77777777" w:rsidR="005F75B4" w:rsidRPr="00D30847" w:rsidRDefault="005F75B4" w:rsidP="005F75B4">
            <w:pPr>
              <w:spacing w:after="0" w:line="240" w:lineRule="auto"/>
              <w:rPr>
                <w:rFonts w:cs="Calibri"/>
                <w:b/>
                <w:sz w:val="18"/>
                <w:szCs w:val="18"/>
                <w:lang w:val="en-GB"/>
              </w:rPr>
            </w:pPr>
            <w:r w:rsidRPr="00D30847">
              <w:rPr>
                <w:rFonts w:cs="Calibri"/>
                <w:b/>
                <w:sz w:val="18"/>
                <w:szCs w:val="18"/>
                <w:lang w:val="en-GB"/>
              </w:rPr>
              <w:t xml:space="preserve">Priority 2: </w:t>
            </w:r>
          </w:p>
          <w:p w14:paraId="7C46B538" w14:textId="3B9D1D10" w:rsidR="005F75B4" w:rsidRPr="00D30847" w:rsidRDefault="005F75B4" w:rsidP="005F75B4">
            <w:pPr>
              <w:spacing w:after="0" w:line="240" w:lineRule="auto"/>
              <w:rPr>
                <w:rFonts w:cs="Calibri"/>
                <w:sz w:val="18"/>
                <w:szCs w:val="18"/>
                <w:lang w:val="en-GB"/>
              </w:rPr>
            </w:pPr>
            <w:r w:rsidRPr="00D30847">
              <w:rPr>
                <w:rFonts w:cs="Calibri"/>
                <w:sz w:val="18"/>
                <w:szCs w:val="18"/>
                <w:lang w:val="en-GB"/>
              </w:rPr>
              <w:t>Strengthened</w:t>
            </w:r>
            <w:r w:rsidR="00134B6E" w:rsidRPr="00D30847">
              <w:rPr>
                <w:rFonts w:cs="Calibri"/>
                <w:sz w:val="18"/>
                <w:szCs w:val="18"/>
                <w:lang w:val="en-GB"/>
              </w:rPr>
              <w:t xml:space="preserve"> </w:t>
            </w:r>
            <w:r w:rsidRPr="00D30847">
              <w:rPr>
                <w:rFonts w:cs="Calibri"/>
                <w:sz w:val="18"/>
                <w:szCs w:val="18"/>
                <w:lang w:val="en-GB"/>
              </w:rPr>
              <w:t>Public</w:t>
            </w:r>
            <w:r w:rsidR="00134B6E" w:rsidRPr="00D30847">
              <w:rPr>
                <w:rFonts w:cs="Calibri"/>
                <w:sz w:val="18"/>
                <w:szCs w:val="18"/>
                <w:lang w:val="en-GB"/>
              </w:rPr>
              <w:t xml:space="preserve"> </w:t>
            </w:r>
            <w:r w:rsidRPr="00D30847">
              <w:rPr>
                <w:rFonts w:cs="Calibri"/>
                <w:sz w:val="18"/>
                <w:szCs w:val="18"/>
                <w:lang w:val="en-GB"/>
              </w:rPr>
              <w:t>Investment</w:t>
            </w:r>
            <w:r w:rsidR="00134B6E" w:rsidRPr="00D30847">
              <w:rPr>
                <w:rFonts w:cs="Calibri"/>
                <w:sz w:val="18"/>
                <w:szCs w:val="18"/>
                <w:lang w:val="en-GB"/>
              </w:rPr>
              <w:t xml:space="preserve"> </w:t>
            </w:r>
            <w:r w:rsidRPr="00D30847">
              <w:rPr>
                <w:rFonts w:cs="Calibri"/>
                <w:sz w:val="18"/>
                <w:szCs w:val="18"/>
                <w:lang w:val="en-GB"/>
              </w:rPr>
              <w:t>Management</w:t>
            </w:r>
          </w:p>
        </w:tc>
        <w:tc>
          <w:tcPr>
            <w:tcW w:w="3819" w:type="dxa"/>
            <w:shd w:val="clear" w:color="auto" w:fill="auto"/>
          </w:tcPr>
          <w:p w14:paraId="3FA3186F" w14:textId="160C43BD" w:rsidR="005F75B4" w:rsidRPr="00D30847" w:rsidRDefault="0003109D" w:rsidP="005F75B4">
            <w:pPr>
              <w:spacing w:after="0" w:line="240" w:lineRule="auto"/>
              <w:rPr>
                <w:rFonts w:cs="Calibri"/>
                <w:sz w:val="18"/>
                <w:szCs w:val="18"/>
                <w:lang w:val="en-GB"/>
              </w:rPr>
            </w:pPr>
            <w:r w:rsidRPr="00D30847">
              <w:rPr>
                <w:rFonts w:cs="Calibri"/>
                <w:sz w:val="18"/>
                <w:szCs w:val="18"/>
                <w:lang w:val="en-GB"/>
              </w:rPr>
              <w:t>Lack</w:t>
            </w:r>
            <w:r w:rsidR="00E83911" w:rsidRPr="00D30847">
              <w:rPr>
                <w:rFonts w:cs="Calibri"/>
                <w:sz w:val="18"/>
                <w:szCs w:val="18"/>
                <w:lang w:val="en-GB"/>
              </w:rPr>
              <w:t xml:space="preserve"> </w:t>
            </w:r>
            <w:r w:rsidRPr="00D30847">
              <w:rPr>
                <w:rFonts w:cs="Calibri"/>
                <w:sz w:val="18"/>
                <w:szCs w:val="18"/>
                <w:lang w:val="en-GB"/>
              </w:rPr>
              <w:t>of</w:t>
            </w:r>
            <w:r w:rsidR="00E83911" w:rsidRPr="00D30847">
              <w:rPr>
                <w:rFonts w:cs="Calibri"/>
                <w:sz w:val="18"/>
                <w:szCs w:val="18"/>
                <w:lang w:val="en-GB"/>
              </w:rPr>
              <w:t xml:space="preserve"> </w:t>
            </w:r>
            <w:r w:rsidRPr="00D30847">
              <w:rPr>
                <w:rFonts w:cs="Calibri"/>
                <w:sz w:val="18"/>
                <w:szCs w:val="18"/>
                <w:lang w:val="en-GB"/>
              </w:rPr>
              <w:t>political</w:t>
            </w:r>
            <w:r w:rsidR="00E83911" w:rsidRPr="00D30847">
              <w:rPr>
                <w:rFonts w:cs="Calibri"/>
                <w:sz w:val="18"/>
                <w:szCs w:val="18"/>
                <w:lang w:val="en-GB"/>
              </w:rPr>
              <w:t xml:space="preserve"> </w:t>
            </w:r>
            <w:r w:rsidRPr="00D30847">
              <w:rPr>
                <w:rFonts w:cs="Calibri"/>
                <w:sz w:val="18"/>
                <w:szCs w:val="18"/>
                <w:lang w:val="en-GB"/>
              </w:rPr>
              <w:t>will</w:t>
            </w:r>
            <w:r w:rsidR="00E83911" w:rsidRPr="00D30847">
              <w:rPr>
                <w:rFonts w:cs="Calibri"/>
                <w:sz w:val="18"/>
                <w:szCs w:val="18"/>
                <w:lang w:val="en-GB"/>
              </w:rPr>
              <w:t xml:space="preserve"> </w:t>
            </w:r>
            <w:r w:rsidRPr="00D30847">
              <w:rPr>
                <w:rFonts w:cs="Calibri"/>
                <w:sz w:val="18"/>
                <w:szCs w:val="18"/>
                <w:lang w:val="en-GB"/>
              </w:rPr>
              <w:t>to</w:t>
            </w:r>
            <w:r w:rsidR="00E83911" w:rsidRPr="00D30847">
              <w:rPr>
                <w:rFonts w:cs="Calibri"/>
                <w:sz w:val="18"/>
                <w:szCs w:val="18"/>
                <w:lang w:val="en-GB"/>
              </w:rPr>
              <w:t xml:space="preserve"> </w:t>
            </w:r>
            <w:r w:rsidRPr="00D30847">
              <w:rPr>
                <w:rFonts w:cs="Calibri"/>
                <w:sz w:val="18"/>
                <w:szCs w:val="18"/>
                <w:lang w:val="en-GB"/>
              </w:rPr>
              <w:t>support</w:t>
            </w:r>
            <w:r w:rsidR="00E83911" w:rsidRPr="00D30847">
              <w:rPr>
                <w:rFonts w:cs="Calibri"/>
                <w:sz w:val="18"/>
                <w:szCs w:val="18"/>
                <w:lang w:val="en-GB"/>
              </w:rPr>
              <w:t xml:space="preserve"> </w:t>
            </w:r>
            <w:r w:rsidRPr="00D30847">
              <w:rPr>
                <w:rFonts w:cs="Calibri"/>
                <w:sz w:val="18"/>
                <w:szCs w:val="18"/>
                <w:lang w:val="en-GB"/>
              </w:rPr>
              <w:t>reforms, insufficient</w:t>
            </w:r>
            <w:r w:rsidR="00E83911" w:rsidRPr="00D30847">
              <w:rPr>
                <w:rFonts w:cs="Calibri"/>
                <w:sz w:val="18"/>
                <w:szCs w:val="18"/>
                <w:lang w:val="en-GB"/>
              </w:rPr>
              <w:t xml:space="preserve"> </w:t>
            </w:r>
            <w:r w:rsidRPr="00D30847">
              <w:rPr>
                <w:rFonts w:cs="Calibri"/>
                <w:sz w:val="18"/>
                <w:szCs w:val="18"/>
                <w:lang w:val="en-GB"/>
              </w:rPr>
              <w:t>staff</w:t>
            </w:r>
            <w:r w:rsidR="00E83911" w:rsidRPr="00D30847">
              <w:rPr>
                <w:rFonts w:cs="Calibri"/>
                <w:sz w:val="18"/>
                <w:szCs w:val="18"/>
                <w:lang w:val="en-GB"/>
              </w:rPr>
              <w:t xml:space="preserve"> </w:t>
            </w:r>
            <w:r w:rsidRPr="00D30847">
              <w:rPr>
                <w:rFonts w:cs="Calibri"/>
                <w:sz w:val="18"/>
                <w:szCs w:val="18"/>
                <w:lang w:val="en-GB"/>
              </w:rPr>
              <w:t>and</w:t>
            </w:r>
            <w:r w:rsidR="00E83911" w:rsidRPr="00D30847">
              <w:rPr>
                <w:rFonts w:cs="Calibri"/>
                <w:sz w:val="18"/>
                <w:szCs w:val="18"/>
                <w:lang w:val="en-GB"/>
              </w:rPr>
              <w:t xml:space="preserve"> </w:t>
            </w:r>
            <w:r w:rsidRPr="00D30847">
              <w:rPr>
                <w:rFonts w:cs="Calibri"/>
                <w:sz w:val="18"/>
                <w:szCs w:val="18"/>
                <w:lang w:val="en-GB"/>
              </w:rPr>
              <w:t>lack</w:t>
            </w:r>
            <w:r w:rsidR="00E83911" w:rsidRPr="00D30847">
              <w:rPr>
                <w:rFonts w:cs="Calibri"/>
                <w:sz w:val="18"/>
                <w:szCs w:val="18"/>
                <w:lang w:val="en-GB"/>
              </w:rPr>
              <w:t xml:space="preserve"> </w:t>
            </w:r>
            <w:r w:rsidRPr="00D30847">
              <w:rPr>
                <w:rFonts w:cs="Calibri"/>
                <w:sz w:val="18"/>
                <w:szCs w:val="18"/>
                <w:lang w:val="en-GB"/>
              </w:rPr>
              <w:t>of</w:t>
            </w:r>
            <w:r w:rsidR="00E83911" w:rsidRPr="00D30847">
              <w:rPr>
                <w:rFonts w:cs="Calibri"/>
                <w:sz w:val="18"/>
                <w:szCs w:val="18"/>
                <w:lang w:val="en-GB"/>
              </w:rPr>
              <w:t xml:space="preserve"> </w:t>
            </w:r>
            <w:r w:rsidRPr="00D30847">
              <w:rPr>
                <w:rFonts w:cs="Calibri"/>
                <w:sz w:val="18"/>
                <w:szCs w:val="18"/>
                <w:lang w:val="en-GB"/>
              </w:rPr>
              <w:t>capacities, poor</w:t>
            </w:r>
            <w:r w:rsidR="00E83911" w:rsidRPr="00D30847">
              <w:rPr>
                <w:rFonts w:cs="Calibri"/>
                <w:sz w:val="18"/>
                <w:szCs w:val="18"/>
                <w:lang w:val="en-GB"/>
              </w:rPr>
              <w:t xml:space="preserve"> </w:t>
            </w:r>
            <w:r w:rsidRPr="00D30847">
              <w:rPr>
                <w:rFonts w:cs="Calibri"/>
                <w:sz w:val="18"/>
                <w:szCs w:val="18"/>
                <w:lang w:val="en-GB"/>
              </w:rPr>
              <w:t>coordination</w:t>
            </w:r>
            <w:r w:rsidR="00E83911" w:rsidRPr="00D30847">
              <w:rPr>
                <w:rFonts w:cs="Calibri"/>
                <w:sz w:val="18"/>
                <w:szCs w:val="18"/>
                <w:lang w:val="en-GB"/>
              </w:rPr>
              <w:t xml:space="preserve"> </w:t>
            </w:r>
            <w:r w:rsidRPr="00D30847">
              <w:rPr>
                <w:rFonts w:cs="Calibri"/>
                <w:sz w:val="18"/>
                <w:szCs w:val="18"/>
                <w:lang w:val="en-GB"/>
              </w:rPr>
              <w:t>between</w:t>
            </w:r>
            <w:r w:rsidR="00E83911" w:rsidRPr="00D30847">
              <w:rPr>
                <w:rFonts w:cs="Calibri"/>
                <w:sz w:val="18"/>
                <w:szCs w:val="18"/>
                <w:lang w:val="en-GB"/>
              </w:rPr>
              <w:t xml:space="preserve"> </w:t>
            </w:r>
            <w:r w:rsidRPr="00D30847">
              <w:rPr>
                <w:rFonts w:cs="Calibri"/>
                <w:sz w:val="18"/>
                <w:szCs w:val="18"/>
                <w:lang w:val="en-GB"/>
              </w:rPr>
              <w:t>institutions</w:t>
            </w:r>
            <w:r w:rsidR="005F75B4" w:rsidRPr="00D30847">
              <w:rPr>
                <w:rFonts w:cs="Calibri"/>
                <w:sz w:val="18"/>
                <w:szCs w:val="18"/>
                <w:lang w:val="en-GB"/>
              </w:rPr>
              <w:t xml:space="preserve">, </w:t>
            </w:r>
          </w:p>
        </w:tc>
        <w:tc>
          <w:tcPr>
            <w:tcW w:w="2254" w:type="dxa"/>
            <w:vMerge w:val="restart"/>
            <w:shd w:val="clear" w:color="auto" w:fill="auto"/>
          </w:tcPr>
          <w:p w14:paraId="6EED3429" w14:textId="6CAC7A16" w:rsidR="005F75B4" w:rsidRPr="00D30847" w:rsidRDefault="005F75B4" w:rsidP="005F75B4">
            <w:pPr>
              <w:spacing w:after="0" w:line="240" w:lineRule="auto"/>
              <w:rPr>
                <w:rFonts w:cs="Calibri"/>
                <w:sz w:val="18"/>
                <w:szCs w:val="18"/>
                <w:lang w:val="en-GB"/>
              </w:rPr>
            </w:pPr>
            <w:r w:rsidRPr="00D30847">
              <w:rPr>
                <w:rFonts w:cs="Calibri"/>
                <w:sz w:val="18"/>
                <w:szCs w:val="18"/>
                <w:lang w:val="en-GB"/>
              </w:rPr>
              <w:t>Ministry</w:t>
            </w:r>
            <w:r w:rsidR="00E83911" w:rsidRPr="00D30847">
              <w:rPr>
                <w:rFonts w:cs="Calibri"/>
                <w:sz w:val="18"/>
                <w:szCs w:val="18"/>
                <w:lang w:val="en-GB"/>
              </w:rPr>
              <w:t xml:space="preserve"> </w:t>
            </w:r>
            <w:r w:rsidRPr="00D30847">
              <w:rPr>
                <w:rFonts w:cs="Calibri"/>
                <w:sz w:val="18"/>
                <w:szCs w:val="18"/>
                <w:lang w:val="en-GB"/>
              </w:rPr>
              <w:t>of</w:t>
            </w:r>
            <w:r w:rsidR="00E83911" w:rsidRPr="00D30847">
              <w:rPr>
                <w:rFonts w:cs="Calibri"/>
                <w:sz w:val="18"/>
                <w:szCs w:val="18"/>
                <w:lang w:val="en-GB"/>
              </w:rPr>
              <w:t xml:space="preserve"> </w:t>
            </w:r>
            <w:r w:rsidRPr="00D30847">
              <w:rPr>
                <w:rFonts w:cs="Calibri"/>
                <w:sz w:val="18"/>
                <w:szCs w:val="18"/>
                <w:lang w:val="en-GB"/>
              </w:rPr>
              <w:t>Finance, BUs/</w:t>
            </w:r>
            <w:proofErr w:type="spellStart"/>
            <w:r w:rsidRPr="00D30847">
              <w:rPr>
                <w:rFonts w:cs="Calibri"/>
                <w:sz w:val="18"/>
                <w:szCs w:val="18"/>
                <w:lang w:val="en-GB"/>
              </w:rPr>
              <w:t>SoEs</w:t>
            </w:r>
            <w:proofErr w:type="spellEnd"/>
            <w:r w:rsidRPr="00D30847">
              <w:rPr>
                <w:rFonts w:cs="Calibri"/>
                <w:sz w:val="18"/>
                <w:szCs w:val="18"/>
                <w:lang w:val="en-GB"/>
              </w:rPr>
              <w:t>/LSGUs</w:t>
            </w:r>
          </w:p>
          <w:p w14:paraId="1CF700EF" w14:textId="74B981CA" w:rsidR="005F75B4" w:rsidRPr="00D30847" w:rsidRDefault="005F75B4" w:rsidP="005F75B4">
            <w:pPr>
              <w:spacing w:after="0" w:line="240" w:lineRule="auto"/>
              <w:rPr>
                <w:rFonts w:cs="Calibri"/>
                <w:sz w:val="18"/>
                <w:szCs w:val="18"/>
                <w:lang w:val="en-GB"/>
              </w:rPr>
            </w:pPr>
            <w:r w:rsidRPr="00D30847">
              <w:rPr>
                <w:rFonts w:cs="Calibri"/>
                <w:sz w:val="18"/>
                <w:szCs w:val="18"/>
                <w:lang w:val="en-GB"/>
              </w:rPr>
              <w:t>Government</w:t>
            </w:r>
            <w:r w:rsidR="00134B6E" w:rsidRPr="00D30847">
              <w:rPr>
                <w:rFonts w:cs="Calibri"/>
                <w:sz w:val="18"/>
                <w:szCs w:val="18"/>
                <w:lang w:val="en-GB"/>
              </w:rPr>
              <w:t xml:space="preserve"> </w:t>
            </w:r>
            <w:r w:rsidRPr="00D30847">
              <w:rPr>
                <w:rFonts w:cs="Calibri"/>
                <w:sz w:val="18"/>
                <w:szCs w:val="18"/>
                <w:lang w:val="en-GB"/>
              </w:rPr>
              <w:t>Cabinet, Municipal</w:t>
            </w:r>
            <w:r w:rsidR="00E83911" w:rsidRPr="00D30847">
              <w:rPr>
                <w:rFonts w:cs="Calibri"/>
                <w:sz w:val="18"/>
                <w:szCs w:val="18"/>
                <w:lang w:val="en-GB"/>
              </w:rPr>
              <w:t xml:space="preserve"> </w:t>
            </w:r>
            <w:r w:rsidRPr="00D30847">
              <w:rPr>
                <w:rFonts w:cs="Calibri"/>
                <w:sz w:val="18"/>
                <w:szCs w:val="18"/>
                <w:lang w:val="en-GB"/>
              </w:rPr>
              <w:t>Council</w:t>
            </w:r>
          </w:p>
        </w:tc>
      </w:tr>
      <w:tr w:rsidR="005F75B4" w:rsidRPr="00D30847" w14:paraId="064AF0AB" w14:textId="77777777" w:rsidTr="00E935CF">
        <w:tc>
          <w:tcPr>
            <w:tcW w:w="562" w:type="dxa"/>
            <w:vMerge/>
            <w:shd w:val="clear" w:color="auto" w:fill="auto"/>
          </w:tcPr>
          <w:p w14:paraId="4833D029" w14:textId="77777777" w:rsidR="005F75B4" w:rsidRPr="00D30847" w:rsidRDefault="005F75B4" w:rsidP="005F75B4">
            <w:pPr>
              <w:spacing w:after="0" w:line="240" w:lineRule="auto"/>
              <w:rPr>
                <w:rFonts w:cs="Calibri"/>
                <w:sz w:val="18"/>
                <w:szCs w:val="18"/>
                <w:lang w:val="en-GB"/>
              </w:rPr>
            </w:pPr>
          </w:p>
        </w:tc>
        <w:tc>
          <w:tcPr>
            <w:tcW w:w="2381" w:type="dxa"/>
            <w:vMerge/>
            <w:shd w:val="clear" w:color="auto" w:fill="auto"/>
          </w:tcPr>
          <w:p w14:paraId="06C59EC6" w14:textId="77777777" w:rsidR="005F75B4" w:rsidRPr="00D30847" w:rsidRDefault="005F75B4" w:rsidP="005F75B4">
            <w:pPr>
              <w:spacing w:after="0" w:line="240" w:lineRule="auto"/>
              <w:rPr>
                <w:rFonts w:cs="Calibri"/>
                <w:b/>
                <w:sz w:val="18"/>
                <w:szCs w:val="18"/>
                <w:lang w:val="en-GB"/>
              </w:rPr>
            </w:pPr>
          </w:p>
        </w:tc>
        <w:tc>
          <w:tcPr>
            <w:tcW w:w="3819" w:type="dxa"/>
            <w:shd w:val="clear" w:color="auto" w:fill="auto"/>
          </w:tcPr>
          <w:p w14:paraId="6668B84A" w14:textId="0D316439" w:rsidR="005F75B4" w:rsidRPr="00D30847" w:rsidRDefault="00134B6E" w:rsidP="005F75B4">
            <w:pPr>
              <w:spacing w:after="0" w:line="240" w:lineRule="auto"/>
              <w:rPr>
                <w:rFonts w:cs="Calibri"/>
                <w:sz w:val="18"/>
                <w:szCs w:val="18"/>
                <w:lang w:val="en-GB"/>
              </w:rPr>
            </w:pPr>
            <w:r w:rsidRPr="00D30847">
              <w:rPr>
                <w:rFonts w:cs="Calibri"/>
                <w:sz w:val="18"/>
                <w:szCs w:val="18"/>
                <w:lang w:val="en-GB"/>
              </w:rPr>
              <w:t>Insufficient staff</w:t>
            </w:r>
            <w:r w:rsidR="005F75B4" w:rsidRPr="00D30847">
              <w:rPr>
                <w:rFonts w:cs="Calibri"/>
                <w:sz w:val="18"/>
                <w:szCs w:val="18"/>
                <w:lang w:val="en-GB"/>
              </w:rPr>
              <w:t>, lack</w:t>
            </w:r>
            <w:r w:rsidR="00762BE3" w:rsidRPr="00D30847">
              <w:rPr>
                <w:rFonts w:cs="Calibri"/>
                <w:sz w:val="18"/>
                <w:szCs w:val="18"/>
                <w:lang w:val="en-GB"/>
              </w:rPr>
              <w:t xml:space="preserve"> </w:t>
            </w:r>
            <w:r w:rsidR="005F75B4" w:rsidRPr="00D30847">
              <w:rPr>
                <w:rFonts w:cs="Calibri"/>
                <w:sz w:val="18"/>
                <w:szCs w:val="18"/>
                <w:lang w:val="en-GB"/>
              </w:rPr>
              <w:t>of</w:t>
            </w:r>
            <w:r w:rsidR="00762BE3" w:rsidRPr="00D30847">
              <w:rPr>
                <w:rFonts w:cs="Calibri"/>
                <w:sz w:val="18"/>
                <w:szCs w:val="18"/>
                <w:lang w:val="en-GB"/>
              </w:rPr>
              <w:t xml:space="preserve"> </w:t>
            </w:r>
            <w:r w:rsidR="005F75B4" w:rsidRPr="00D30847">
              <w:rPr>
                <w:rFonts w:cs="Calibri"/>
                <w:sz w:val="18"/>
                <w:szCs w:val="18"/>
                <w:lang w:val="en-GB"/>
              </w:rPr>
              <w:t>capacities, lack</w:t>
            </w:r>
            <w:r w:rsidR="00762BE3" w:rsidRPr="00D30847">
              <w:rPr>
                <w:rFonts w:cs="Calibri"/>
                <w:sz w:val="18"/>
                <w:szCs w:val="18"/>
                <w:lang w:val="en-GB"/>
              </w:rPr>
              <w:t xml:space="preserve"> </w:t>
            </w:r>
            <w:r w:rsidR="005F75B4" w:rsidRPr="00D30847">
              <w:rPr>
                <w:rFonts w:cs="Calibri"/>
                <w:sz w:val="18"/>
                <w:szCs w:val="18"/>
                <w:lang w:val="en-GB"/>
              </w:rPr>
              <w:t>of</w:t>
            </w:r>
            <w:r w:rsidR="00762BE3" w:rsidRPr="00D30847">
              <w:rPr>
                <w:rFonts w:cs="Calibri"/>
                <w:sz w:val="18"/>
                <w:szCs w:val="18"/>
                <w:lang w:val="en-GB"/>
              </w:rPr>
              <w:t xml:space="preserve"> </w:t>
            </w:r>
            <w:r w:rsidR="005F75B4" w:rsidRPr="00D30847">
              <w:rPr>
                <w:rFonts w:cs="Calibri"/>
                <w:sz w:val="18"/>
                <w:szCs w:val="18"/>
                <w:lang w:val="en-GB"/>
              </w:rPr>
              <w:t>coordination</w:t>
            </w:r>
            <w:r w:rsidR="00762BE3" w:rsidRPr="00D30847">
              <w:rPr>
                <w:rFonts w:cs="Calibri"/>
                <w:sz w:val="18"/>
                <w:szCs w:val="18"/>
                <w:lang w:val="en-GB"/>
              </w:rPr>
              <w:t xml:space="preserve"> </w:t>
            </w:r>
            <w:r w:rsidR="005F75B4" w:rsidRPr="00D30847">
              <w:rPr>
                <w:rFonts w:cs="Calibri"/>
                <w:sz w:val="18"/>
                <w:szCs w:val="18"/>
                <w:lang w:val="en-GB"/>
              </w:rPr>
              <w:t>between</w:t>
            </w:r>
            <w:r w:rsidR="00762BE3" w:rsidRPr="00D30847">
              <w:rPr>
                <w:rFonts w:cs="Calibri"/>
                <w:sz w:val="18"/>
                <w:szCs w:val="18"/>
                <w:lang w:val="en-GB"/>
              </w:rPr>
              <w:t xml:space="preserve"> </w:t>
            </w:r>
            <w:r w:rsidR="005F75B4" w:rsidRPr="00D30847">
              <w:rPr>
                <w:rFonts w:cs="Calibri"/>
                <w:sz w:val="18"/>
                <w:szCs w:val="18"/>
                <w:lang w:val="en-GB"/>
              </w:rPr>
              <w:t>institutions</w:t>
            </w:r>
            <w:r w:rsidR="00762BE3" w:rsidRPr="00D30847">
              <w:rPr>
                <w:rFonts w:cs="Calibri"/>
                <w:sz w:val="18"/>
                <w:szCs w:val="18"/>
                <w:lang w:val="en-GB"/>
              </w:rPr>
              <w:t xml:space="preserve"> </w:t>
            </w:r>
            <w:r w:rsidR="005F75B4" w:rsidRPr="00D30847">
              <w:rPr>
                <w:rFonts w:cs="Calibri"/>
                <w:sz w:val="18"/>
                <w:szCs w:val="18"/>
                <w:lang w:val="en-GB"/>
              </w:rPr>
              <w:t>and</w:t>
            </w:r>
            <w:r w:rsidR="00762BE3" w:rsidRPr="00D30847">
              <w:rPr>
                <w:rFonts w:cs="Calibri"/>
                <w:sz w:val="18"/>
                <w:szCs w:val="18"/>
                <w:lang w:val="en-GB"/>
              </w:rPr>
              <w:t xml:space="preserve"> </w:t>
            </w:r>
            <w:r w:rsidR="005F75B4" w:rsidRPr="00D30847">
              <w:rPr>
                <w:rFonts w:cs="Calibri"/>
                <w:sz w:val="18"/>
                <w:szCs w:val="18"/>
                <w:lang w:val="en-GB"/>
              </w:rPr>
              <w:t>lack</w:t>
            </w:r>
            <w:r w:rsidR="00762BE3" w:rsidRPr="00D30847">
              <w:rPr>
                <w:rFonts w:cs="Calibri"/>
                <w:sz w:val="18"/>
                <w:szCs w:val="18"/>
                <w:lang w:val="en-GB"/>
              </w:rPr>
              <w:t xml:space="preserve"> </w:t>
            </w:r>
            <w:r w:rsidR="005F75B4" w:rsidRPr="00D30847">
              <w:rPr>
                <w:rFonts w:cs="Calibri"/>
                <w:sz w:val="18"/>
                <w:szCs w:val="18"/>
                <w:lang w:val="en-GB"/>
              </w:rPr>
              <w:t>of</w:t>
            </w:r>
            <w:r w:rsidR="00762BE3" w:rsidRPr="00D30847">
              <w:rPr>
                <w:rFonts w:cs="Calibri"/>
                <w:sz w:val="18"/>
                <w:szCs w:val="18"/>
                <w:lang w:val="en-GB"/>
              </w:rPr>
              <w:t xml:space="preserve"> </w:t>
            </w:r>
            <w:r w:rsidR="005F75B4" w:rsidRPr="00D30847">
              <w:rPr>
                <w:rFonts w:cs="Calibri"/>
                <w:sz w:val="18"/>
                <w:szCs w:val="18"/>
                <w:lang w:val="en-GB"/>
              </w:rPr>
              <w:t>data</w:t>
            </w:r>
          </w:p>
        </w:tc>
        <w:tc>
          <w:tcPr>
            <w:tcW w:w="2254" w:type="dxa"/>
            <w:vMerge/>
            <w:shd w:val="clear" w:color="auto" w:fill="auto"/>
          </w:tcPr>
          <w:p w14:paraId="5A72EF15" w14:textId="77777777" w:rsidR="005F75B4" w:rsidRPr="00D30847" w:rsidRDefault="005F75B4" w:rsidP="005F75B4">
            <w:pPr>
              <w:spacing w:after="0" w:line="240" w:lineRule="auto"/>
              <w:rPr>
                <w:rFonts w:cs="Calibri"/>
                <w:sz w:val="18"/>
                <w:szCs w:val="18"/>
                <w:lang w:val="en-GB"/>
              </w:rPr>
            </w:pPr>
          </w:p>
        </w:tc>
      </w:tr>
      <w:tr w:rsidR="005F75B4" w:rsidRPr="00D30847" w14:paraId="3C6BFE1A" w14:textId="77777777" w:rsidTr="00E935CF">
        <w:tc>
          <w:tcPr>
            <w:tcW w:w="562" w:type="dxa"/>
            <w:shd w:val="clear" w:color="auto" w:fill="auto"/>
          </w:tcPr>
          <w:p w14:paraId="03FF8327" w14:textId="77777777" w:rsidR="005F75B4" w:rsidRPr="00D30847" w:rsidRDefault="005F75B4" w:rsidP="005F75B4">
            <w:pPr>
              <w:spacing w:after="0" w:line="240" w:lineRule="auto"/>
              <w:rPr>
                <w:rFonts w:cs="Calibri"/>
                <w:sz w:val="18"/>
                <w:szCs w:val="18"/>
                <w:lang w:val="en-GB"/>
              </w:rPr>
            </w:pPr>
            <w:r w:rsidRPr="00D30847">
              <w:rPr>
                <w:rFonts w:cs="Calibri"/>
                <w:sz w:val="18"/>
                <w:szCs w:val="18"/>
                <w:lang w:val="en-GB"/>
              </w:rPr>
              <w:t>9</w:t>
            </w:r>
          </w:p>
        </w:tc>
        <w:tc>
          <w:tcPr>
            <w:tcW w:w="2381" w:type="dxa"/>
            <w:shd w:val="clear" w:color="auto" w:fill="auto"/>
          </w:tcPr>
          <w:p w14:paraId="7C571707" w14:textId="77777777" w:rsidR="005F75B4" w:rsidRPr="00D30847" w:rsidRDefault="005F75B4" w:rsidP="005F75B4">
            <w:pPr>
              <w:spacing w:after="0" w:line="240" w:lineRule="auto"/>
              <w:rPr>
                <w:rFonts w:cs="Calibri"/>
                <w:b/>
                <w:sz w:val="18"/>
                <w:szCs w:val="18"/>
                <w:lang w:val="en-GB"/>
              </w:rPr>
            </w:pPr>
            <w:r w:rsidRPr="00D30847">
              <w:rPr>
                <w:rFonts w:cs="Calibri"/>
                <w:b/>
                <w:sz w:val="18"/>
                <w:szCs w:val="18"/>
                <w:lang w:val="en-GB"/>
              </w:rPr>
              <w:t xml:space="preserve">Priority 3: </w:t>
            </w:r>
          </w:p>
          <w:p w14:paraId="341B59A9" w14:textId="31B1005D" w:rsidR="005F75B4" w:rsidRPr="00D30847" w:rsidRDefault="00310C4C" w:rsidP="00134B6E">
            <w:pPr>
              <w:spacing w:after="0" w:line="240" w:lineRule="auto"/>
              <w:rPr>
                <w:rFonts w:cs="Calibri"/>
                <w:sz w:val="18"/>
                <w:szCs w:val="18"/>
                <w:lang w:val="en-GB"/>
              </w:rPr>
            </w:pPr>
            <w:r w:rsidRPr="00D30847">
              <w:rPr>
                <w:rFonts w:cs="Calibri"/>
                <w:sz w:val="18"/>
                <w:szCs w:val="18"/>
                <w:lang w:val="en-GB"/>
              </w:rPr>
              <w:t>Strengthen</w:t>
            </w:r>
            <w:r w:rsidR="00E83911" w:rsidRPr="00D30847">
              <w:rPr>
                <w:rFonts w:cs="Calibri"/>
                <w:sz w:val="18"/>
                <w:szCs w:val="18"/>
                <w:lang w:val="en-GB"/>
              </w:rPr>
              <w:t xml:space="preserve"> </w:t>
            </w:r>
            <w:r w:rsidRPr="00D30847">
              <w:rPr>
                <w:rFonts w:cs="Calibri"/>
                <w:sz w:val="18"/>
                <w:szCs w:val="18"/>
                <w:lang w:val="en-GB"/>
              </w:rPr>
              <w:t>the</w:t>
            </w:r>
            <w:r w:rsidR="00E83911" w:rsidRPr="00D30847">
              <w:rPr>
                <w:rFonts w:cs="Calibri"/>
                <w:sz w:val="18"/>
                <w:szCs w:val="18"/>
                <w:lang w:val="en-GB"/>
              </w:rPr>
              <w:t xml:space="preserve"> </w:t>
            </w:r>
            <w:r w:rsidRPr="00D30847">
              <w:rPr>
                <w:rFonts w:cs="Calibri"/>
                <w:sz w:val="18"/>
                <w:szCs w:val="18"/>
                <w:lang w:val="en-GB"/>
              </w:rPr>
              <w:t>Accounting</w:t>
            </w:r>
            <w:r w:rsidR="00E83911" w:rsidRPr="00D30847">
              <w:rPr>
                <w:rFonts w:cs="Calibri"/>
                <w:sz w:val="18"/>
                <w:szCs w:val="18"/>
                <w:lang w:val="en-GB"/>
              </w:rPr>
              <w:t xml:space="preserve"> </w:t>
            </w:r>
            <w:r w:rsidRPr="00D30847">
              <w:rPr>
                <w:rFonts w:cs="Calibri"/>
                <w:sz w:val="18"/>
                <w:szCs w:val="18"/>
                <w:lang w:val="en-GB"/>
              </w:rPr>
              <w:t>of</w:t>
            </w:r>
            <w:r w:rsidR="00E83911" w:rsidRPr="00D30847">
              <w:rPr>
                <w:rFonts w:cs="Calibri"/>
                <w:sz w:val="18"/>
                <w:szCs w:val="18"/>
                <w:lang w:val="en-GB"/>
              </w:rPr>
              <w:t xml:space="preserve"> </w:t>
            </w:r>
            <w:r w:rsidRPr="00D30847">
              <w:rPr>
                <w:rFonts w:cs="Calibri"/>
                <w:sz w:val="18"/>
                <w:szCs w:val="18"/>
                <w:lang w:val="en-GB"/>
              </w:rPr>
              <w:t>Budgets</w:t>
            </w:r>
            <w:r w:rsidR="00E83911" w:rsidRPr="00D30847">
              <w:rPr>
                <w:rFonts w:cs="Calibri"/>
                <w:sz w:val="18"/>
                <w:szCs w:val="18"/>
                <w:lang w:val="en-GB"/>
              </w:rPr>
              <w:t xml:space="preserve"> </w:t>
            </w:r>
            <w:r w:rsidRPr="00D30847">
              <w:rPr>
                <w:rFonts w:cs="Calibri"/>
                <w:sz w:val="18"/>
                <w:szCs w:val="18"/>
                <w:lang w:val="en-GB"/>
              </w:rPr>
              <w:t>and</w:t>
            </w:r>
            <w:r w:rsidR="00E83911" w:rsidRPr="00D30847">
              <w:rPr>
                <w:rFonts w:cs="Calibri"/>
                <w:sz w:val="18"/>
                <w:szCs w:val="18"/>
                <w:lang w:val="en-GB"/>
              </w:rPr>
              <w:t xml:space="preserve"> </w:t>
            </w:r>
            <w:r w:rsidRPr="00D30847">
              <w:rPr>
                <w:rFonts w:cs="Calibri"/>
                <w:sz w:val="18"/>
                <w:szCs w:val="18"/>
                <w:lang w:val="en-GB"/>
              </w:rPr>
              <w:t>Budget</w:t>
            </w:r>
            <w:r w:rsidR="00134B6E" w:rsidRPr="00D30847">
              <w:rPr>
                <w:rFonts w:cs="Calibri"/>
                <w:sz w:val="18"/>
                <w:szCs w:val="18"/>
                <w:lang w:val="en-GB"/>
              </w:rPr>
              <w:t xml:space="preserve"> </w:t>
            </w:r>
            <w:r w:rsidRPr="00D30847">
              <w:rPr>
                <w:rFonts w:cs="Calibri"/>
                <w:sz w:val="18"/>
                <w:szCs w:val="18"/>
                <w:lang w:val="en-GB"/>
              </w:rPr>
              <w:t>Users</w:t>
            </w:r>
          </w:p>
        </w:tc>
        <w:tc>
          <w:tcPr>
            <w:tcW w:w="3819" w:type="dxa"/>
            <w:shd w:val="clear" w:color="auto" w:fill="auto"/>
          </w:tcPr>
          <w:p w14:paraId="184B7473" w14:textId="08DDAA85" w:rsidR="005F75B4" w:rsidRPr="00D30847" w:rsidRDefault="00E83911" w:rsidP="005F75B4">
            <w:pPr>
              <w:spacing w:after="0" w:line="240" w:lineRule="auto"/>
              <w:rPr>
                <w:rFonts w:cs="Calibri"/>
                <w:sz w:val="18"/>
                <w:szCs w:val="18"/>
                <w:lang w:val="en-GB"/>
              </w:rPr>
            </w:pPr>
            <w:r w:rsidRPr="00D30847">
              <w:rPr>
                <w:rFonts w:cs="Calibri"/>
                <w:sz w:val="18"/>
                <w:szCs w:val="18"/>
                <w:lang w:val="en-GB"/>
              </w:rPr>
              <w:t>Insufficient human capacities for realization of this activity</w:t>
            </w:r>
          </w:p>
        </w:tc>
        <w:tc>
          <w:tcPr>
            <w:tcW w:w="2254" w:type="dxa"/>
            <w:shd w:val="clear" w:color="auto" w:fill="auto"/>
          </w:tcPr>
          <w:p w14:paraId="21BF2144" w14:textId="4CAD32DF" w:rsidR="005F75B4" w:rsidRPr="00D30847" w:rsidRDefault="00310C4C" w:rsidP="005F75B4">
            <w:pPr>
              <w:spacing w:after="0" w:line="240" w:lineRule="auto"/>
              <w:rPr>
                <w:rFonts w:cs="Calibri"/>
                <w:sz w:val="18"/>
                <w:szCs w:val="18"/>
                <w:lang w:val="en-GB"/>
              </w:rPr>
            </w:pPr>
            <w:r w:rsidRPr="00D30847">
              <w:rPr>
                <w:rFonts w:eastAsia="Times New Roman" w:cs="Calibri"/>
                <w:color w:val="202124"/>
                <w:sz w:val="18"/>
                <w:szCs w:val="18"/>
                <w:lang w:val="en-GB"/>
              </w:rPr>
              <w:t>Ministry of Finance</w:t>
            </w:r>
          </w:p>
        </w:tc>
      </w:tr>
      <w:tr w:rsidR="00093B9D" w:rsidRPr="00D30847" w14:paraId="177A6C01" w14:textId="77777777" w:rsidTr="00E935CF">
        <w:tc>
          <w:tcPr>
            <w:tcW w:w="562" w:type="dxa"/>
            <w:vMerge w:val="restart"/>
            <w:shd w:val="clear" w:color="auto" w:fill="auto"/>
          </w:tcPr>
          <w:p w14:paraId="075E9076" w14:textId="3E8C2C63" w:rsidR="00093B9D" w:rsidRPr="00D30847" w:rsidRDefault="00093B9D" w:rsidP="005F75B4">
            <w:pPr>
              <w:spacing w:after="0" w:line="240" w:lineRule="auto"/>
              <w:rPr>
                <w:rFonts w:cs="Calibri"/>
                <w:sz w:val="18"/>
                <w:szCs w:val="18"/>
                <w:lang w:val="en-GB"/>
              </w:rPr>
            </w:pPr>
            <w:r w:rsidRPr="00D30847">
              <w:rPr>
                <w:rFonts w:cs="Calibri"/>
                <w:sz w:val="18"/>
                <w:szCs w:val="18"/>
                <w:lang w:val="en-GB"/>
              </w:rPr>
              <w:t>10</w:t>
            </w:r>
          </w:p>
        </w:tc>
        <w:tc>
          <w:tcPr>
            <w:tcW w:w="2381" w:type="dxa"/>
            <w:vMerge w:val="restart"/>
            <w:shd w:val="clear" w:color="auto" w:fill="auto"/>
          </w:tcPr>
          <w:p w14:paraId="51D8A24F" w14:textId="4FD107D7" w:rsidR="00093B9D" w:rsidRPr="00D30847" w:rsidRDefault="00093B9D" w:rsidP="005F75B4">
            <w:pPr>
              <w:spacing w:after="0" w:line="240" w:lineRule="auto"/>
              <w:rPr>
                <w:rFonts w:cs="Calibri"/>
                <w:b/>
                <w:sz w:val="18"/>
                <w:szCs w:val="18"/>
                <w:lang w:val="en-GB"/>
              </w:rPr>
            </w:pPr>
            <w:r w:rsidRPr="00D30847">
              <w:rPr>
                <w:rFonts w:cs="Calibri"/>
                <w:b/>
                <w:sz w:val="18"/>
                <w:szCs w:val="18"/>
                <w:lang w:val="en-GB"/>
              </w:rPr>
              <w:t>Priority 4: Public finance management at local level</w:t>
            </w:r>
          </w:p>
        </w:tc>
        <w:tc>
          <w:tcPr>
            <w:tcW w:w="3819" w:type="dxa"/>
            <w:shd w:val="clear" w:color="auto" w:fill="auto"/>
          </w:tcPr>
          <w:p w14:paraId="7ED78750" w14:textId="1D481B08" w:rsidR="00093B9D" w:rsidRPr="00D30847" w:rsidRDefault="00093B9D" w:rsidP="005F75B4">
            <w:pPr>
              <w:spacing w:after="0" w:line="240" w:lineRule="auto"/>
              <w:rPr>
                <w:rFonts w:cs="Calibri"/>
                <w:sz w:val="18"/>
                <w:szCs w:val="18"/>
                <w:lang w:val="en-GB"/>
              </w:rPr>
            </w:pPr>
            <w:r w:rsidRPr="00D30847">
              <w:rPr>
                <w:rFonts w:cs="Calibri"/>
                <w:sz w:val="18"/>
                <w:szCs w:val="18"/>
                <w:lang w:val="en-GB"/>
              </w:rPr>
              <w:t>Insufficient human capacity to implement this activity</w:t>
            </w:r>
          </w:p>
        </w:tc>
        <w:tc>
          <w:tcPr>
            <w:tcW w:w="2254" w:type="dxa"/>
            <w:vMerge w:val="restart"/>
            <w:shd w:val="clear" w:color="auto" w:fill="auto"/>
          </w:tcPr>
          <w:p w14:paraId="2D6F075E" w14:textId="34A5C056" w:rsidR="00093B9D" w:rsidRPr="00D30847" w:rsidRDefault="00093B9D" w:rsidP="005F75B4">
            <w:pPr>
              <w:spacing w:after="0" w:line="240" w:lineRule="auto"/>
              <w:rPr>
                <w:rFonts w:eastAsia="Times New Roman" w:cs="Calibri"/>
                <w:color w:val="202124"/>
                <w:sz w:val="18"/>
                <w:szCs w:val="18"/>
                <w:lang w:val="en-GB"/>
              </w:rPr>
            </w:pPr>
            <w:r w:rsidRPr="00D30847">
              <w:rPr>
                <w:rFonts w:eastAsia="Times New Roman" w:cs="Calibri"/>
                <w:color w:val="202124"/>
                <w:sz w:val="18"/>
                <w:szCs w:val="18"/>
                <w:lang w:val="en-GB"/>
              </w:rPr>
              <w:t>Ministry of Finance</w:t>
            </w:r>
          </w:p>
        </w:tc>
      </w:tr>
      <w:tr w:rsidR="00093B9D" w:rsidRPr="00D30847" w14:paraId="732BA19E" w14:textId="77777777" w:rsidTr="00E935CF">
        <w:tc>
          <w:tcPr>
            <w:tcW w:w="562" w:type="dxa"/>
            <w:vMerge/>
            <w:shd w:val="clear" w:color="auto" w:fill="auto"/>
          </w:tcPr>
          <w:p w14:paraId="352B635E" w14:textId="77777777" w:rsidR="00093B9D" w:rsidRPr="00D30847" w:rsidRDefault="00093B9D" w:rsidP="005F75B4">
            <w:pPr>
              <w:spacing w:after="0" w:line="240" w:lineRule="auto"/>
              <w:rPr>
                <w:rFonts w:cs="Calibri"/>
                <w:sz w:val="18"/>
                <w:szCs w:val="18"/>
                <w:lang w:val="en-GB"/>
              </w:rPr>
            </w:pPr>
          </w:p>
        </w:tc>
        <w:tc>
          <w:tcPr>
            <w:tcW w:w="2381" w:type="dxa"/>
            <w:vMerge/>
            <w:shd w:val="clear" w:color="auto" w:fill="auto"/>
          </w:tcPr>
          <w:p w14:paraId="5C8FD36E" w14:textId="77777777" w:rsidR="00093B9D" w:rsidRPr="00D30847" w:rsidRDefault="00093B9D" w:rsidP="005F75B4">
            <w:pPr>
              <w:spacing w:after="0" w:line="240" w:lineRule="auto"/>
              <w:rPr>
                <w:rFonts w:cs="Calibri"/>
                <w:b/>
                <w:sz w:val="18"/>
                <w:szCs w:val="18"/>
                <w:lang w:val="en-GB"/>
              </w:rPr>
            </w:pPr>
          </w:p>
        </w:tc>
        <w:tc>
          <w:tcPr>
            <w:tcW w:w="3819" w:type="dxa"/>
            <w:shd w:val="clear" w:color="auto" w:fill="auto"/>
          </w:tcPr>
          <w:p w14:paraId="14AF0B57" w14:textId="1B5FD20D" w:rsidR="00093B9D" w:rsidRPr="00D30847" w:rsidRDefault="00093B9D" w:rsidP="005F75B4">
            <w:pPr>
              <w:spacing w:after="0" w:line="240" w:lineRule="auto"/>
              <w:rPr>
                <w:rFonts w:cs="Calibri"/>
                <w:sz w:val="18"/>
                <w:szCs w:val="18"/>
                <w:lang w:val="en-GB"/>
              </w:rPr>
            </w:pPr>
            <w:r w:rsidRPr="00D30847">
              <w:rPr>
                <w:rFonts w:cs="Calibri"/>
                <w:sz w:val="18"/>
                <w:szCs w:val="18"/>
                <w:lang w:val="en-GB"/>
              </w:rPr>
              <w:t>Delay in the adoption of laws and bylaws</w:t>
            </w:r>
          </w:p>
        </w:tc>
        <w:tc>
          <w:tcPr>
            <w:tcW w:w="2254" w:type="dxa"/>
            <w:vMerge/>
            <w:shd w:val="clear" w:color="auto" w:fill="auto"/>
          </w:tcPr>
          <w:p w14:paraId="1A52BD0F" w14:textId="77777777" w:rsidR="00093B9D" w:rsidRPr="00D30847" w:rsidRDefault="00093B9D" w:rsidP="005F75B4">
            <w:pPr>
              <w:spacing w:after="0" w:line="240" w:lineRule="auto"/>
              <w:rPr>
                <w:rFonts w:eastAsia="Times New Roman" w:cs="Calibri"/>
                <w:color w:val="202124"/>
                <w:sz w:val="18"/>
                <w:szCs w:val="18"/>
                <w:lang w:val="en-GB"/>
              </w:rPr>
            </w:pPr>
          </w:p>
        </w:tc>
      </w:tr>
      <w:tr w:rsidR="00093B9D" w:rsidRPr="00D30847" w14:paraId="640DAAD4" w14:textId="77777777" w:rsidTr="00E935CF">
        <w:tc>
          <w:tcPr>
            <w:tcW w:w="562" w:type="dxa"/>
            <w:vMerge/>
            <w:shd w:val="clear" w:color="auto" w:fill="auto"/>
          </w:tcPr>
          <w:p w14:paraId="3AD75C9A" w14:textId="77777777" w:rsidR="00093B9D" w:rsidRPr="00D30847" w:rsidRDefault="00093B9D" w:rsidP="005F75B4">
            <w:pPr>
              <w:spacing w:after="0" w:line="240" w:lineRule="auto"/>
              <w:rPr>
                <w:rFonts w:cs="Calibri"/>
                <w:sz w:val="18"/>
                <w:szCs w:val="18"/>
                <w:lang w:val="en-GB"/>
              </w:rPr>
            </w:pPr>
          </w:p>
        </w:tc>
        <w:tc>
          <w:tcPr>
            <w:tcW w:w="2381" w:type="dxa"/>
            <w:vMerge/>
            <w:shd w:val="clear" w:color="auto" w:fill="auto"/>
          </w:tcPr>
          <w:p w14:paraId="73084A6C" w14:textId="77777777" w:rsidR="00093B9D" w:rsidRPr="00D30847" w:rsidRDefault="00093B9D" w:rsidP="005F75B4">
            <w:pPr>
              <w:spacing w:after="0" w:line="240" w:lineRule="auto"/>
              <w:rPr>
                <w:rFonts w:cs="Calibri"/>
                <w:b/>
                <w:sz w:val="18"/>
                <w:szCs w:val="18"/>
                <w:lang w:val="en-GB"/>
              </w:rPr>
            </w:pPr>
          </w:p>
        </w:tc>
        <w:tc>
          <w:tcPr>
            <w:tcW w:w="3819" w:type="dxa"/>
            <w:shd w:val="clear" w:color="auto" w:fill="auto"/>
          </w:tcPr>
          <w:p w14:paraId="201C0035" w14:textId="52F892CF" w:rsidR="00093B9D" w:rsidRPr="00D30847" w:rsidRDefault="00093B9D" w:rsidP="005F75B4">
            <w:pPr>
              <w:spacing w:after="0" w:line="240" w:lineRule="auto"/>
              <w:rPr>
                <w:rFonts w:cs="Calibri"/>
                <w:sz w:val="18"/>
                <w:szCs w:val="18"/>
                <w:lang w:val="en-GB"/>
              </w:rPr>
            </w:pPr>
            <w:r w:rsidRPr="00D30847">
              <w:rPr>
                <w:rFonts w:cs="Calibri"/>
                <w:sz w:val="18"/>
                <w:szCs w:val="18"/>
                <w:lang w:val="en-GB"/>
              </w:rPr>
              <w:t>Insufficient interest from top management</w:t>
            </w:r>
          </w:p>
        </w:tc>
        <w:tc>
          <w:tcPr>
            <w:tcW w:w="2254" w:type="dxa"/>
            <w:vMerge/>
            <w:shd w:val="clear" w:color="auto" w:fill="auto"/>
          </w:tcPr>
          <w:p w14:paraId="6D40A52D" w14:textId="77777777" w:rsidR="00093B9D" w:rsidRPr="00D30847" w:rsidRDefault="00093B9D" w:rsidP="005F75B4">
            <w:pPr>
              <w:spacing w:after="0" w:line="240" w:lineRule="auto"/>
              <w:rPr>
                <w:rFonts w:eastAsia="Times New Roman" w:cs="Calibri"/>
                <w:color w:val="202124"/>
                <w:sz w:val="18"/>
                <w:szCs w:val="18"/>
                <w:lang w:val="en-GB"/>
              </w:rPr>
            </w:pPr>
          </w:p>
        </w:tc>
      </w:tr>
      <w:tr w:rsidR="005F75B4" w:rsidRPr="00D30847" w14:paraId="1944F9CA" w14:textId="77777777" w:rsidTr="00E935CF">
        <w:tc>
          <w:tcPr>
            <w:tcW w:w="9016" w:type="dxa"/>
            <w:gridSpan w:val="4"/>
            <w:shd w:val="clear" w:color="auto" w:fill="D9E2F3"/>
          </w:tcPr>
          <w:p w14:paraId="16000177" w14:textId="08B9BC16" w:rsidR="005F75B4" w:rsidRPr="00D30847" w:rsidRDefault="005F75B4" w:rsidP="005F75B4">
            <w:pPr>
              <w:spacing w:after="0" w:line="240" w:lineRule="auto"/>
              <w:rPr>
                <w:rFonts w:cs="Calibri"/>
                <w:b/>
                <w:sz w:val="18"/>
                <w:szCs w:val="18"/>
                <w:lang w:val="en-GB"/>
              </w:rPr>
            </w:pPr>
            <w:r w:rsidRPr="00D30847">
              <w:rPr>
                <w:rFonts w:cs="Calibri"/>
                <w:b/>
                <w:sz w:val="18"/>
                <w:szCs w:val="18"/>
                <w:lang w:val="en-GB"/>
              </w:rPr>
              <w:t xml:space="preserve">PILLAR IV </w:t>
            </w:r>
            <w:r w:rsidR="004766CA" w:rsidRPr="00D30847">
              <w:rPr>
                <w:rFonts w:cs="Calibri"/>
                <w:b/>
                <w:sz w:val="18"/>
                <w:szCs w:val="18"/>
                <w:lang w:val="en-GB"/>
              </w:rPr>
              <w:t>–</w:t>
            </w:r>
            <w:r w:rsidRPr="00D30847">
              <w:rPr>
                <w:rFonts w:cs="Calibri"/>
                <w:b/>
                <w:sz w:val="18"/>
                <w:szCs w:val="18"/>
                <w:lang w:val="en-GB"/>
              </w:rPr>
              <w:t xml:space="preserve"> Public</w:t>
            </w:r>
            <w:r w:rsidR="004766CA" w:rsidRPr="00D30847">
              <w:rPr>
                <w:rFonts w:cs="Calibri"/>
                <w:b/>
                <w:sz w:val="18"/>
                <w:szCs w:val="18"/>
                <w:lang w:val="en-GB"/>
              </w:rPr>
              <w:t xml:space="preserve"> </w:t>
            </w:r>
            <w:r w:rsidRPr="00D30847">
              <w:rPr>
                <w:rFonts w:cs="Calibri"/>
                <w:b/>
                <w:sz w:val="18"/>
                <w:szCs w:val="18"/>
                <w:lang w:val="en-GB"/>
              </w:rPr>
              <w:t>procurement</w:t>
            </w:r>
          </w:p>
        </w:tc>
      </w:tr>
      <w:tr w:rsidR="005F75B4" w:rsidRPr="00D30847" w14:paraId="0AF59044" w14:textId="77777777" w:rsidTr="00E935CF">
        <w:tc>
          <w:tcPr>
            <w:tcW w:w="562" w:type="dxa"/>
            <w:vMerge w:val="restart"/>
            <w:shd w:val="clear" w:color="auto" w:fill="auto"/>
          </w:tcPr>
          <w:p w14:paraId="062F7FC5" w14:textId="3A213A35" w:rsidR="005F75B4" w:rsidRPr="00D30847" w:rsidRDefault="005F75B4" w:rsidP="005F75B4">
            <w:pPr>
              <w:spacing w:after="0" w:line="240" w:lineRule="auto"/>
              <w:rPr>
                <w:rFonts w:cs="Calibri"/>
                <w:sz w:val="18"/>
                <w:szCs w:val="18"/>
                <w:lang w:val="en-GB"/>
              </w:rPr>
            </w:pPr>
            <w:r w:rsidRPr="00D30847">
              <w:rPr>
                <w:rFonts w:cs="Calibri"/>
                <w:sz w:val="18"/>
                <w:szCs w:val="18"/>
                <w:lang w:val="en-GB"/>
              </w:rPr>
              <w:t>1</w:t>
            </w:r>
            <w:r w:rsidR="00EA2E6F" w:rsidRPr="00D30847">
              <w:rPr>
                <w:rFonts w:cs="Calibri"/>
                <w:sz w:val="18"/>
                <w:szCs w:val="18"/>
                <w:lang w:val="en-GB"/>
              </w:rPr>
              <w:t>1</w:t>
            </w:r>
          </w:p>
        </w:tc>
        <w:tc>
          <w:tcPr>
            <w:tcW w:w="2381" w:type="dxa"/>
            <w:vMerge w:val="restart"/>
            <w:shd w:val="clear" w:color="auto" w:fill="auto"/>
          </w:tcPr>
          <w:p w14:paraId="674563AF" w14:textId="77777777" w:rsidR="005F75B4" w:rsidRPr="00D30847" w:rsidRDefault="005F75B4" w:rsidP="005F75B4">
            <w:pPr>
              <w:spacing w:after="0" w:line="240" w:lineRule="auto"/>
              <w:rPr>
                <w:rFonts w:eastAsia="Times New Roman" w:cs="Calibri"/>
                <w:b/>
                <w:color w:val="202124"/>
                <w:sz w:val="18"/>
                <w:szCs w:val="18"/>
                <w:lang w:val="en-GB"/>
              </w:rPr>
            </w:pPr>
            <w:r w:rsidRPr="00D30847">
              <w:rPr>
                <w:rFonts w:eastAsia="Times New Roman" w:cs="Calibri"/>
                <w:b/>
                <w:color w:val="202124"/>
                <w:sz w:val="18"/>
                <w:szCs w:val="18"/>
                <w:lang w:val="en-GB"/>
              </w:rPr>
              <w:t xml:space="preserve">Priority 1: </w:t>
            </w:r>
          </w:p>
          <w:p w14:paraId="6C0E1679" w14:textId="77777777" w:rsidR="005F75B4" w:rsidRPr="00D30847" w:rsidRDefault="005F75B4" w:rsidP="005F75B4">
            <w:pPr>
              <w:spacing w:after="0" w:line="240" w:lineRule="auto"/>
              <w:rPr>
                <w:rFonts w:eastAsia="Times New Roman" w:cs="Calibri"/>
                <w:color w:val="202124"/>
                <w:sz w:val="18"/>
                <w:szCs w:val="18"/>
                <w:lang w:val="en-GB"/>
              </w:rPr>
            </w:pPr>
            <w:r w:rsidRPr="00D30847">
              <w:rPr>
                <w:rFonts w:eastAsia="Times New Roman" w:cs="Calibri"/>
                <w:color w:val="202124"/>
                <w:sz w:val="18"/>
                <w:szCs w:val="18"/>
                <w:lang w:val="en-GB"/>
              </w:rPr>
              <w:t>Public Procurement Policy</w:t>
            </w:r>
          </w:p>
        </w:tc>
        <w:tc>
          <w:tcPr>
            <w:tcW w:w="3819" w:type="dxa"/>
            <w:shd w:val="clear" w:color="auto" w:fill="auto"/>
          </w:tcPr>
          <w:p w14:paraId="7381215B" w14:textId="77777777" w:rsidR="005F75B4" w:rsidRPr="00D30847" w:rsidRDefault="005F75B4" w:rsidP="005F75B4">
            <w:pPr>
              <w:spacing w:after="0" w:line="240" w:lineRule="auto"/>
              <w:rPr>
                <w:rFonts w:eastAsia="Times New Roman" w:cs="Calibri"/>
                <w:color w:val="202124"/>
                <w:sz w:val="18"/>
                <w:szCs w:val="18"/>
                <w:lang w:val="en-GB"/>
              </w:rPr>
            </w:pPr>
            <w:r w:rsidRPr="00D30847">
              <w:rPr>
                <w:rFonts w:eastAsia="Times New Roman" w:cs="Calibri"/>
                <w:color w:val="202124"/>
                <w:sz w:val="18"/>
                <w:szCs w:val="18"/>
                <w:lang w:val="en-GB"/>
              </w:rPr>
              <w:t>Adoption of Law Amending the Law on Public Procurement</w:t>
            </w:r>
          </w:p>
        </w:tc>
        <w:tc>
          <w:tcPr>
            <w:tcW w:w="2254" w:type="dxa"/>
            <w:vMerge w:val="restart"/>
            <w:shd w:val="clear" w:color="auto" w:fill="auto"/>
          </w:tcPr>
          <w:p w14:paraId="1840C534" w14:textId="56B92F71" w:rsidR="00A0015E" w:rsidRPr="00D30847" w:rsidRDefault="00F368A1" w:rsidP="00A0015E">
            <w:pPr>
              <w:spacing w:after="0" w:line="240" w:lineRule="auto"/>
              <w:rPr>
                <w:rFonts w:cs="Calibri"/>
                <w:sz w:val="18"/>
                <w:szCs w:val="18"/>
                <w:lang w:val="en-GB"/>
              </w:rPr>
            </w:pPr>
            <w:r>
              <w:rPr>
                <w:rFonts w:cs="Calibri"/>
                <w:sz w:val="18"/>
                <w:szCs w:val="18"/>
                <w:lang w:val="en-GB"/>
              </w:rPr>
              <w:t xml:space="preserve">PPB, </w:t>
            </w:r>
            <w:r w:rsidR="00A0015E" w:rsidRPr="00D30847">
              <w:rPr>
                <w:rFonts w:cs="Calibri"/>
                <w:sz w:val="18"/>
                <w:szCs w:val="18"/>
                <w:lang w:val="en-GB"/>
              </w:rPr>
              <w:t>MF</w:t>
            </w:r>
          </w:p>
          <w:p w14:paraId="3BE99493" w14:textId="27C2CB43" w:rsidR="005F75B4" w:rsidRPr="00D30847" w:rsidRDefault="005F75B4" w:rsidP="005F75B4">
            <w:pPr>
              <w:spacing w:after="0" w:line="240" w:lineRule="auto"/>
              <w:rPr>
                <w:rFonts w:cs="Calibri"/>
                <w:sz w:val="18"/>
                <w:szCs w:val="18"/>
                <w:lang w:val="en-GB"/>
              </w:rPr>
            </w:pPr>
          </w:p>
        </w:tc>
      </w:tr>
      <w:tr w:rsidR="005F75B4" w:rsidRPr="00D30847" w14:paraId="466A49AD" w14:textId="77777777" w:rsidTr="00E935CF">
        <w:tc>
          <w:tcPr>
            <w:tcW w:w="562" w:type="dxa"/>
            <w:vMerge/>
            <w:shd w:val="clear" w:color="auto" w:fill="auto"/>
          </w:tcPr>
          <w:p w14:paraId="09AC3169" w14:textId="77777777" w:rsidR="005F75B4" w:rsidRPr="00D30847" w:rsidRDefault="005F75B4" w:rsidP="005F75B4">
            <w:pPr>
              <w:spacing w:after="0" w:line="240" w:lineRule="auto"/>
              <w:rPr>
                <w:rFonts w:cs="Calibri"/>
                <w:sz w:val="18"/>
                <w:szCs w:val="18"/>
                <w:lang w:val="en-GB"/>
              </w:rPr>
            </w:pPr>
          </w:p>
        </w:tc>
        <w:tc>
          <w:tcPr>
            <w:tcW w:w="2381" w:type="dxa"/>
            <w:vMerge/>
            <w:shd w:val="clear" w:color="auto" w:fill="auto"/>
          </w:tcPr>
          <w:p w14:paraId="2DF03F2B" w14:textId="77777777" w:rsidR="005F75B4" w:rsidRPr="00D30847" w:rsidRDefault="005F75B4" w:rsidP="005F75B4">
            <w:pPr>
              <w:spacing w:after="0" w:line="240" w:lineRule="auto"/>
              <w:rPr>
                <w:rFonts w:cs="Calibri"/>
                <w:b/>
                <w:sz w:val="18"/>
                <w:szCs w:val="18"/>
                <w:lang w:val="en-GB"/>
              </w:rPr>
            </w:pPr>
          </w:p>
        </w:tc>
        <w:tc>
          <w:tcPr>
            <w:tcW w:w="3819" w:type="dxa"/>
            <w:shd w:val="clear" w:color="auto" w:fill="auto"/>
          </w:tcPr>
          <w:p w14:paraId="74B42D09" w14:textId="2B856C9B" w:rsidR="005F75B4" w:rsidRPr="00D30847" w:rsidRDefault="005F75B4" w:rsidP="005F75B4">
            <w:pPr>
              <w:spacing w:after="0" w:line="240" w:lineRule="auto"/>
              <w:rPr>
                <w:rFonts w:eastAsia="Times New Roman" w:cs="Calibri"/>
                <w:color w:val="202124"/>
                <w:sz w:val="18"/>
                <w:szCs w:val="18"/>
                <w:lang w:val="en-GB"/>
              </w:rPr>
            </w:pPr>
            <w:r w:rsidRPr="00D30847">
              <w:rPr>
                <w:rFonts w:eastAsia="Times New Roman" w:cs="Calibri"/>
                <w:color w:val="202124"/>
                <w:sz w:val="18"/>
                <w:szCs w:val="18"/>
                <w:lang w:val="en-GB"/>
              </w:rPr>
              <w:t>Shortage of qualified trainers’</w:t>
            </w:r>
          </w:p>
        </w:tc>
        <w:tc>
          <w:tcPr>
            <w:tcW w:w="2254" w:type="dxa"/>
            <w:vMerge/>
            <w:shd w:val="clear" w:color="auto" w:fill="auto"/>
          </w:tcPr>
          <w:p w14:paraId="3F3098FF" w14:textId="77777777" w:rsidR="005F75B4" w:rsidRPr="00D30847" w:rsidRDefault="005F75B4" w:rsidP="005F75B4">
            <w:pPr>
              <w:spacing w:after="0" w:line="240" w:lineRule="auto"/>
              <w:rPr>
                <w:rFonts w:cs="Calibri"/>
                <w:sz w:val="18"/>
                <w:szCs w:val="18"/>
                <w:lang w:val="en-GB"/>
              </w:rPr>
            </w:pPr>
          </w:p>
        </w:tc>
      </w:tr>
      <w:tr w:rsidR="005F75B4" w:rsidRPr="00D30847" w14:paraId="4C941E37" w14:textId="77777777" w:rsidTr="00E935CF">
        <w:tc>
          <w:tcPr>
            <w:tcW w:w="562" w:type="dxa"/>
            <w:vMerge/>
            <w:shd w:val="clear" w:color="auto" w:fill="auto"/>
          </w:tcPr>
          <w:p w14:paraId="76993FEC" w14:textId="77777777" w:rsidR="005F75B4" w:rsidRPr="00D30847" w:rsidRDefault="005F75B4" w:rsidP="005F75B4">
            <w:pPr>
              <w:spacing w:after="0" w:line="240" w:lineRule="auto"/>
              <w:rPr>
                <w:rFonts w:cs="Calibri"/>
                <w:sz w:val="18"/>
                <w:szCs w:val="18"/>
                <w:lang w:val="en-GB"/>
              </w:rPr>
            </w:pPr>
          </w:p>
        </w:tc>
        <w:tc>
          <w:tcPr>
            <w:tcW w:w="2381" w:type="dxa"/>
            <w:vMerge/>
            <w:shd w:val="clear" w:color="auto" w:fill="auto"/>
          </w:tcPr>
          <w:p w14:paraId="703624E9" w14:textId="77777777" w:rsidR="005F75B4" w:rsidRPr="00D30847" w:rsidRDefault="005F75B4" w:rsidP="005F75B4">
            <w:pPr>
              <w:spacing w:after="0" w:line="240" w:lineRule="auto"/>
              <w:rPr>
                <w:rFonts w:cs="Calibri"/>
                <w:b/>
                <w:sz w:val="18"/>
                <w:szCs w:val="18"/>
                <w:lang w:val="en-GB"/>
              </w:rPr>
            </w:pPr>
          </w:p>
        </w:tc>
        <w:tc>
          <w:tcPr>
            <w:tcW w:w="3819" w:type="dxa"/>
            <w:shd w:val="clear" w:color="auto" w:fill="auto"/>
          </w:tcPr>
          <w:p w14:paraId="6832F94D" w14:textId="38A436BF" w:rsidR="005F75B4" w:rsidRPr="00D30847" w:rsidRDefault="005F75B4" w:rsidP="005F75B4">
            <w:pPr>
              <w:spacing w:after="0" w:line="240" w:lineRule="auto"/>
              <w:rPr>
                <w:rFonts w:cs="Calibri"/>
                <w:sz w:val="18"/>
                <w:szCs w:val="18"/>
                <w:lang w:val="en-GB"/>
              </w:rPr>
            </w:pPr>
            <w:r w:rsidRPr="00D30847">
              <w:rPr>
                <w:rFonts w:eastAsia="Times New Roman" w:cs="Calibri"/>
                <w:color w:val="202124"/>
                <w:sz w:val="18"/>
                <w:szCs w:val="18"/>
                <w:lang w:val="en-GB"/>
              </w:rPr>
              <w:t>Low attendance to training activities</w:t>
            </w:r>
          </w:p>
        </w:tc>
        <w:tc>
          <w:tcPr>
            <w:tcW w:w="2254" w:type="dxa"/>
            <w:vMerge/>
            <w:shd w:val="clear" w:color="auto" w:fill="auto"/>
          </w:tcPr>
          <w:p w14:paraId="0692E627" w14:textId="77777777" w:rsidR="005F75B4" w:rsidRPr="00D30847" w:rsidRDefault="005F75B4" w:rsidP="005F75B4">
            <w:pPr>
              <w:spacing w:after="0" w:line="240" w:lineRule="auto"/>
              <w:rPr>
                <w:rFonts w:cs="Calibri"/>
                <w:sz w:val="18"/>
                <w:szCs w:val="18"/>
                <w:lang w:val="en-GB"/>
              </w:rPr>
            </w:pPr>
          </w:p>
        </w:tc>
      </w:tr>
      <w:tr w:rsidR="005F75B4" w:rsidRPr="00D30847" w14:paraId="18D3AFED" w14:textId="77777777" w:rsidTr="00E935CF">
        <w:tc>
          <w:tcPr>
            <w:tcW w:w="562" w:type="dxa"/>
            <w:vMerge/>
            <w:shd w:val="clear" w:color="auto" w:fill="auto"/>
          </w:tcPr>
          <w:p w14:paraId="6957F8B9" w14:textId="77777777" w:rsidR="005F75B4" w:rsidRPr="00D30847" w:rsidRDefault="005F75B4" w:rsidP="005F75B4">
            <w:pPr>
              <w:spacing w:after="0" w:line="240" w:lineRule="auto"/>
              <w:rPr>
                <w:rFonts w:cs="Calibri"/>
                <w:sz w:val="18"/>
                <w:szCs w:val="18"/>
                <w:lang w:val="en-GB"/>
              </w:rPr>
            </w:pPr>
          </w:p>
        </w:tc>
        <w:tc>
          <w:tcPr>
            <w:tcW w:w="2381" w:type="dxa"/>
            <w:vMerge/>
            <w:shd w:val="clear" w:color="auto" w:fill="auto"/>
          </w:tcPr>
          <w:p w14:paraId="6EEDBBC1" w14:textId="77777777" w:rsidR="005F75B4" w:rsidRPr="00D30847" w:rsidRDefault="005F75B4" w:rsidP="005F75B4">
            <w:pPr>
              <w:spacing w:after="0" w:line="240" w:lineRule="auto"/>
              <w:rPr>
                <w:rFonts w:cs="Calibri"/>
                <w:b/>
                <w:sz w:val="18"/>
                <w:szCs w:val="18"/>
                <w:lang w:val="en-GB"/>
              </w:rPr>
            </w:pPr>
          </w:p>
        </w:tc>
        <w:tc>
          <w:tcPr>
            <w:tcW w:w="3819" w:type="dxa"/>
            <w:shd w:val="clear" w:color="auto" w:fill="auto"/>
          </w:tcPr>
          <w:p w14:paraId="3148C031" w14:textId="77777777" w:rsidR="005F75B4" w:rsidRPr="00D30847" w:rsidRDefault="005F75B4" w:rsidP="005F75B4">
            <w:pPr>
              <w:spacing w:after="0" w:line="240" w:lineRule="auto"/>
              <w:rPr>
                <w:rFonts w:cs="Calibri"/>
                <w:sz w:val="18"/>
                <w:szCs w:val="18"/>
                <w:lang w:val="en-GB"/>
              </w:rPr>
            </w:pPr>
            <w:r w:rsidRPr="00D30847">
              <w:rPr>
                <w:rFonts w:eastAsia="Times New Roman" w:cs="Calibri"/>
                <w:color w:val="202124"/>
                <w:sz w:val="18"/>
                <w:szCs w:val="18"/>
                <w:lang w:val="en-GB"/>
              </w:rPr>
              <w:t>Leaving of competent PPB employees</w:t>
            </w:r>
          </w:p>
        </w:tc>
        <w:tc>
          <w:tcPr>
            <w:tcW w:w="2254" w:type="dxa"/>
            <w:vMerge/>
            <w:shd w:val="clear" w:color="auto" w:fill="auto"/>
          </w:tcPr>
          <w:p w14:paraId="4F01F2FD" w14:textId="77777777" w:rsidR="005F75B4" w:rsidRPr="00D30847" w:rsidRDefault="005F75B4" w:rsidP="005F75B4">
            <w:pPr>
              <w:spacing w:after="0" w:line="240" w:lineRule="auto"/>
              <w:rPr>
                <w:rFonts w:cs="Calibri"/>
                <w:sz w:val="18"/>
                <w:szCs w:val="18"/>
                <w:lang w:val="en-GB"/>
              </w:rPr>
            </w:pPr>
          </w:p>
        </w:tc>
      </w:tr>
      <w:tr w:rsidR="005F75B4" w:rsidRPr="00D30847" w14:paraId="590543E9" w14:textId="77777777" w:rsidTr="00E935CF">
        <w:tc>
          <w:tcPr>
            <w:tcW w:w="562" w:type="dxa"/>
            <w:vMerge/>
            <w:shd w:val="clear" w:color="auto" w:fill="auto"/>
          </w:tcPr>
          <w:p w14:paraId="0C10CCAD" w14:textId="77777777" w:rsidR="005F75B4" w:rsidRPr="00D30847" w:rsidRDefault="005F75B4" w:rsidP="005F75B4">
            <w:pPr>
              <w:spacing w:after="0" w:line="240" w:lineRule="auto"/>
              <w:rPr>
                <w:rFonts w:cs="Calibri"/>
                <w:sz w:val="18"/>
                <w:szCs w:val="18"/>
                <w:lang w:val="en-GB"/>
              </w:rPr>
            </w:pPr>
          </w:p>
        </w:tc>
        <w:tc>
          <w:tcPr>
            <w:tcW w:w="2381" w:type="dxa"/>
            <w:vMerge/>
            <w:shd w:val="clear" w:color="auto" w:fill="auto"/>
          </w:tcPr>
          <w:p w14:paraId="7B88B773" w14:textId="77777777" w:rsidR="005F75B4" w:rsidRPr="00D30847" w:rsidRDefault="005F75B4" w:rsidP="005F75B4">
            <w:pPr>
              <w:spacing w:after="0" w:line="240" w:lineRule="auto"/>
              <w:rPr>
                <w:rFonts w:cs="Calibri"/>
                <w:b/>
                <w:sz w:val="18"/>
                <w:szCs w:val="18"/>
                <w:lang w:val="en-GB"/>
              </w:rPr>
            </w:pPr>
          </w:p>
        </w:tc>
        <w:tc>
          <w:tcPr>
            <w:tcW w:w="3819" w:type="dxa"/>
            <w:shd w:val="clear" w:color="auto" w:fill="auto"/>
          </w:tcPr>
          <w:p w14:paraId="46F2B63B" w14:textId="77777777" w:rsidR="005F75B4" w:rsidRPr="00D30847" w:rsidRDefault="005F75B4" w:rsidP="005F75B4">
            <w:pPr>
              <w:spacing w:after="0" w:line="240" w:lineRule="auto"/>
              <w:rPr>
                <w:rFonts w:cs="Calibri"/>
                <w:sz w:val="18"/>
                <w:szCs w:val="18"/>
                <w:lang w:val="en-GB"/>
              </w:rPr>
            </w:pPr>
            <w:r w:rsidRPr="00D30847">
              <w:rPr>
                <w:rFonts w:eastAsia="Times New Roman" w:cs="Calibri"/>
                <w:color w:val="202124"/>
                <w:sz w:val="18"/>
                <w:szCs w:val="18"/>
                <w:lang w:val="en-GB"/>
              </w:rPr>
              <w:t>Inappropriate detecting of the weaknesses in the system and the issues for improvement</w:t>
            </w:r>
          </w:p>
        </w:tc>
        <w:tc>
          <w:tcPr>
            <w:tcW w:w="2254" w:type="dxa"/>
            <w:vMerge/>
            <w:shd w:val="clear" w:color="auto" w:fill="auto"/>
          </w:tcPr>
          <w:p w14:paraId="6845CE39" w14:textId="77777777" w:rsidR="005F75B4" w:rsidRPr="00D30847" w:rsidRDefault="005F75B4" w:rsidP="005F75B4">
            <w:pPr>
              <w:spacing w:after="0" w:line="240" w:lineRule="auto"/>
              <w:rPr>
                <w:rFonts w:cs="Calibri"/>
                <w:sz w:val="18"/>
                <w:szCs w:val="18"/>
                <w:lang w:val="en-GB"/>
              </w:rPr>
            </w:pPr>
          </w:p>
        </w:tc>
      </w:tr>
      <w:tr w:rsidR="00097F96" w:rsidRPr="00D30847" w14:paraId="518DA806" w14:textId="77777777" w:rsidTr="00097F96">
        <w:trPr>
          <w:trHeight w:val="566"/>
        </w:trPr>
        <w:tc>
          <w:tcPr>
            <w:tcW w:w="562" w:type="dxa"/>
            <w:vMerge/>
            <w:shd w:val="clear" w:color="auto" w:fill="auto"/>
          </w:tcPr>
          <w:p w14:paraId="30C5533A" w14:textId="77777777" w:rsidR="00097F96" w:rsidRPr="00D30847" w:rsidRDefault="00097F96" w:rsidP="005F75B4">
            <w:pPr>
              <w:spacing w:after="0" w:line="240" w:lineRule="auto"/>
              <w:rPr>
                <w:rFonts w:cs="Calibri"/>
                <w:sz w:val="18"/>
                <w:szCs w:val="18"/>
                <w:lang w:val="en-GB"/>
              </w:rPr>
            </w:pPr>
          </w:p>
        </w:tc>
        <w:tc>
          <w:tcPr>
            <w:tcW w:w="2381" w:type="dxa"/>
            <w:vMerge/>
            <w:shd w:val="clear" w:color="auto" w:fill="auto"/>
          </w:tcPr>
          <w:p w14:paraId="1D169E48" w14:textId="77777777" w:rsidR="00097F96" w:rsidRPr="00D30847" w:rsidRDefault="00097F96" w:rsidP="005F75B4">
            <w:pPr>
              <w:spacing w:after="0" w:line="240" w:lineRule="auto"/>
              <w:rPr>
                <w:rFonts w:cs="Calibri"/>
                <w:sz w:val="18"/>
                <w:szCs w:val="18"/>
                <w:lang w:val="en-GB"/>
              </w:rPr>
            </w:pPr>
          </w:p>
        </w:tc>
        <w:tc>
          <w:tcPr>
            <w:tcW w:w="3819" w:type="dxa"/>
            <w:shd w:val="clear" w:color="auto" w:fill="auto"/>
          </w:tcPr>
          <w:p w14:paraId="07C2EB34" w14:textId="289549FC" w:rsidR="00097F96" w:rsidRPr="00D30847" w:rsidRDefault="00097F96" w:rsidP="005F75B4">
            <w:pPr>
              <w:spacing w:after="0" w:line="240" w:lineRule="auto"/>
              <w:rPr>
                <w:rFonts w:eastAsia="Times New Roman" w:cs="Calibri"/>
                <w:color w:val="202124"/>
                <w:sz w:val="18"/>
                <w:szCs w:val="18"/>
                <w:lang w:val="en-GB"/>
              </w:rPr>
            </w:pPr>
            <w:r w:rsidRPr="00D30847">
              <w:rPr>
                <w:rFonts w:eastAsia="Times New Roman" w:cs="Calibri"/>
                <w:color w:val="202124"/>
                <w:sz w:val="18"/>
                <w:szCs w:val="18"/>
                <w:lang w:val="en-GB"/>
              </w:rPr>
              <w:t xml:space="preserve">Resistance to change in established practices in the implementation of LPP </w:t>
            </w:r>
          </w:p>
        </w:tc>
        <w:tc>
          <w:tcPr>
            <w:tcW w:w="2254" w:type="dxa"/>
            <w:vMerge/>
            <w:shd w:val="clear" w:color="auto" w:fill="auto"/>
          </w:tcPr>
          <w:p w14:paraId="5BC5E276" w14:textId="77777777" w:rsidR="00097F96" w:rsidRPr="00D30847" w:rsidRDefault="00097F96" w:rsidP="005F75B4">
            <w:pPr>
              <w:spacing w:after="0" w:line="240" w:lineRule="auto"/>
              <w:rPr>
                <w:rFonts w:cs="Calibri"/>
                <w:sz w:val="18"/>
                <w:szCs w:val="18"/>
                <w:lang w:val="en-GB"/>
              </w:rPr>
            </w:pPr>
          </w:p>
        </w:tc>
      </w:tr>
      <w:tr w:rsidR="005F75B4" w:rsidRPr="00D30847" w14:paraId="1DE706CB" w14:textId="77777777" w:rsidTr="00E935CF">
        <w:tc>
          <w:tcPr>
            <w:tcW w:w="562" w:type="dxa"/>
            <w:vMerge w:val="restart"/>
            <w:shd w:val="clear" w:color="auto" w:fill="auto"/>
          </w:tcPr>
          <w:p w14:paraId="0BEBB0C8" w14:textId="42DA1D57" w:rsidR="005F75B4" w:rsidRPr="00D30847" w:rsidRDefault="005F75B4" w:rsidP="005F75B4">
            <w:pPr>
              <w:spacing w:after="0" w:line="240" w:lineRule="auto"/>
              <w:rPr>
                <w:rFonts w:cs="Calibri"/>
                <w:sz w:val="18"/>
                <w:szCs w:val="18"/>
                <w:lang w:val="en-GB"/>
              </w:rPr>
            </w:pPr>
            <w:r w:rsidRPr="00D30847">
              <w:rPr>
                <w:rFonts w:cs="Calibri"/>
                <w:sz w:val="18"/>
                <w:szCs w:val="18"/>
                <w:lang w:val="en-GB"/>
              </w:rPr>
              <w:t>1</w:t>
            </w:r>
            <w:r w:rsidR="00EA2E6F" w:rsidRPr="00D30847">
              <w:rPr>
                <w:rFonts w:cs="Calibri"/>
                <w:sz w:val="18"/>
                <w:szCs w:val="18"/>
                <w:lang w:val="en-GB"/>
              </w:rPr>
              <w:t>2</w:t>
            </w:r>
          </w:p>
        </w:tc>
        <w:tc>
          <w:tcPr>
            <w:tcW w:w="2381" w:type="dxa"/>
            <w:vMerge w:val="restart"/>
            <w:shd w:val="clear" w:color="auto" w:fill="auto"/>
          </w:tcPr>
          <w:p w14:paraId="6BE9A6FF" w14:textId="77777777" w:rsidR="005F75B4" w:rsidRPr="00D30847" w:rsidRDefault="005F75B4" w:rsidP="005F75B4">
            <w:pPr>
              <w:spacing w:after="0" w:line="240" w:lineRule="auto"/>
              <w:rPr>
                <w:rFonts w:cs="Calibri"/>
                <w:b/>
                <w:sz w:val="18"/>
                <w:szCs w:val="18"/>
                <w:lang w:val="en-GB"/>
              </w:rPr>
            </w:pPr>
            <w:r w:rsidRPr="00D30847">
              <w:rPr>
                <w:rFonts w:cs="Calibri"/>
                <w:b/>
                <w:sz w:val="18"/>
                <w:szCs w:val="18"/>
                <w:lang w:val="en-GB"/>
              </w:rPr>
              <w:t xml:space="preserve">Priority 2: </w:t>
            </w:r>
          </w:p>
          <w:p w14:paraId="7DB86EC5" w14:textId="46AF4810" w:rsidR="005F75B4" w:rsidRPr="00D30847" w:rsidRDefault="005F75B4" w:rsidP="005F75B4">
            <w:pPr>
              <w:spacing w:after="0" w:line="240" w:lineRule="auto"/>
              <w:rPr>
                <w:rFonts w:cs="Calibri"/>
                <w:sz w:val="18"/>
                <w:szCs w:val="18"/>
                <w:lang w:val="en-GB"/>
              </w:rPr>
            </w:pPr>
            <w:r w:rsidRPr="00D30847">
              <w:rPr>
                <w:rFonts w:cs="Calibri"/>
                <w:sz w:val="18"/>
                <w:szCs w:val="18"/>
                <w:lang w:val="en-GB"/>
              </w:rPr>
              <w:t>Public</w:t>
            </w:r>
            <w:r w:rsidR="00134B6E" w:rsidRPr="00D30847">
              <w:rPr>
                <w:rFonts w:cs="Calibri"/>
                <w:sz w:val="18"/>
                <w:szCs w:val="18"/>
                <w:lang w:val="en-GB"/>
              </w:rPr>
              <w:t xml:space="preserve"> </w:t>
            </w:r>
            <w:r w:rsidRPr="00D30847">
              <w:rPr>
                <w:rFonts w:cs="Calibri"/>
                <w:sz w:val="18"/>
                <w:szCs w:val="18"/>
                <w:lang w:val="en-GB"/>
              </w:rPr>
              <w:t>Private</w:t>
            </w:r>
            <w:r w:rsidR="00134B6E" w:rsidRPr="00D30847">
              <w:rPr>
                <w:rFonts w:cs="Calibri"/>
                <w:sz w:val="18"/>
                <w:szCs w:val="18"/>
                <w:lang w:val="en-GB"/>
              </w:rPr>
              <w:t xml:space="preserve"> </w:t>
            </w:r>
            <w:r w:rsidRPr="00D30847">
              <w:rPr>
                <w:rFonts w:cs="Calibri"/>
                <w:sz w:val="18"/>
                <w:szCs w:val="18"/>
                <w:lang w:val="en-GB"/>
              </w:rPr>
              <w:t>Partnerships (PPPs)</w:t>
            </w:r>
            <w:r w:rsidR="006A55CA" w:rsidRPr="00D30847">
              <w:rPr>
                <w:rFonts w:cs="Calibri"/>
                <w:sz w:val="18"/>
                <w:szCs w:val="18"/>
                <w:lang w:val="en-GB"/>
              </w:rPr>
              <w:t>and</w:t>
            </w:r>
            <w:r w:rsidR="00134B6E" w:rsidRPr="00D30847">
              <w:rPr>
                <w:rFonts w:cs="Calibri"/>
                <w:sz w:val="18"/>
                <w:szCs w:val="18"/>
                <w:lang w:val="en-GB"/>
              </w:rPr>
              <w:t xml:space="preserve"> Concession on </w:t>
            </w:r>
            <w:r w:rsidR="006A55CA" w:rsidRPr="00D30847">
              <w:rPr>
                <w:rFonts w:cs="Calibri"/>
                <w:sz w:val="18"/>
                <w:szCs w:val="18"/>
                <w:lang w:val="en-GB"/>
              </w:rPr>
              <w:t>goods</w:t>
            </w:r>
            <w:r w:rsidR="00134B6E" w:rsidRPr="00D30847">
              <w:rPr>
                <w:rFonts w:cs="Calibri"/>
                <w:sz w:val="18"/>
                <w:szCs w:val="18"/>
                <w:lang w:val="en-GB"/>
              </w:rPr>
              <w:t xml:space="preserve"> </w:t>
            </w:r>
            <w:r w:rsidR="006A55CA" w:rsidRPr="00D30847">
              <w:rPr>
                <w:rFonts w:cs="Calibri"/>
                <w:sz w:val="18"/>
                <w:szCs w:val="18"/>
                <w:lang w:val="en-GB"/>
              </w:rPr>
              <w:t>of</w:t>
            </w:r>
            <w:r w:rsidR="00134B6E" w:rsidRPr="00D30847">
              <w:rPr>
                <w:rFonts w:cs="Calibri"/>
                <w:sz w:val="18"/>
                <w:szCs w:val="18"/>
                <w:lang w:val="en-GB"/>
              </w:rPr>
              <w:t xml:space="preserve"> </w:t>
            </w:r>
            <w:r w:rsidR="006A55CA" w:rsidRPr="00D30847">
              <w:rPr>
                <w:rFonts w:cs="Calibri"/>
                <w:sz w:val="18"/>
                <w:szCs w:val="18"/>
                <w:lang w:val="en-GB"/>
              </w:rPr>
              <w:t>general</w:t>
            </w:r>
            <w:r w:rsidR="00134B6E" w:rsidRPr="00D30847">
              <w:rPr>
                <w:rFonts w:cs="Calibri"/>
                <w:sz w:val="18"/>
                <w:szCs w:val="18"/>
                <w:lang w:val="en-GB"/>
              </w:rPr>
              <w:t xml:space="preserve"> </w:t>
            </w:r>
            <w:r w:rsidR="006A55CA" w:rsidRPr="00D30847">
              <w:rPr>
                <w:rFonts w:cs="Calibri"/>
                <w:sz w:val="18"/>
                <w:szCs w:val="18"/>
                <w:lang w:val="en-GB"/>
              </w:rPr>
              <w:t>interest</w:t>
            </w:r>
          </w:p>
        </w:tc>
        <w:tc>
          <w:tcPr>
            <w:tcW w:w="3819" w:type="dxa"/>
            <w:shd w:val="clear" w:color="auto" w:fill="auto"/>
          </w:tcPr>
          <w:p w14:paraId="277E73FA" w14:textId="4944479B" w:rsidR="005F75B4" w:rsidRPr="00D30847" w:rsidRDefault="006A55CA" w:rsidP="005F75B4">
            <w:pPr>
              <w:spacing w:after="0" w:line="240" w:lineRule="auto"/>
              <w:rPr>
                <w:rFonts w:cs="Calibri"/>
                <w:sz w:val="18"/>
                <w:szCs w:val="18"/>
                <w:lang w:val="en-GB"/>
              </w:rPr>
            </w:pPr>
            <w:r w:rsidRPr="00D30847">
              <w:rPr>
                <w:rFonts w:eastAsia="Times New Roman" w:cs="Calibri"/>
                <w:sz w:val="18"/>
                <w:szCs w:val="18"/>
                <w:lang w:val="en-GB"/>
              </w:rPr>
              <w:t>Inability to provide financial and technical assistance, breach of deadlines for the establishment of the Unique Electronic System for Public Private Partnership which is crucial for implementation of the Law on PPP.</w:t>
            </w:r>
          </w:p>
        </w:tc>
        <w:tc>
          <w:tcPr>
            <w:tcW w:w="2254" w:type="dxa"/>
            <w:vMerge w:val="restart"/>
            <w:shd w:val="clear" w:color="auto" w:fill="auto"/>
          </w:tcPr>
          <w:p w14:paraId="393413C4" w14:textId="6C5B1BF6" w:rsidR="005F75B4" w:rsidRPr="00843956" w:rsidRDefault="00843956" w:rsidP="005F75B4">
            <w:pPr>
              <w:spacing w:after="0" w:line="240" w:lineRule="auto"/>
              <w:rPr>
                <w:rFonts w:cs="Calibri"/>
                <w:sz w:val="18"/>
                <w:szCs w:val="18"/>
                <w:lang w:val="en-GB"/>
              </w:rPr>
            </w:pPr>
            <w:r w:rsidRPr="00843956">
              <w:rPr>
                <w:rFonts w:cs="Calibri"/>
                <w:bCs/>
                <w:sz w:val="18"/>
                <w:szCs w:val="18"/>
              </w:rPr>
              <w:t>Ministry of Energy, Mining and Mineral Resources</w:t>
            </w:r>
          </w:p>
        </w:tc>
      </w:tr>
      <w:tr w:rsidR="005F75B4" w:rsidRPr="00D30847" w14:paraId="0BB89FB9" w14:textId="77777777" w:rsidTr="00E935CF">
        <w:tc>
          <w:tcPr>
            <w:tcW w:w="562" w:type="dxa"/>
            <w:vMerge/>
            <w:shd w:val="clear" w:color="auto" w:fill="auto"/>
          </w:tcPr>
          <w:p w14:paraId="42FC6340" w14:textId="77777777" w:rsidR="005F75B4" w:rsidRPr="00D30847" w:rsidRDefault="005F75B4" w:rsidP="005F75B4">
            <w:pPr>
              <w:spacing w:after="0" w:line="240" w:lineRule="auto"/>
              <w:rPr>
                <w:rFonts w:cs="Calibri"/>
                <w:sz w:val="18"/>
                <w:szCs w:val="18"/>
                <w:lang w:val="en-GB"/>
              </w:rPr>
            </w:pPr>
          </w:p>
        </w:tc>
        <w:tc>
          <w:tcPr>
            <w:tcW w:w="2381" w:type="dxa"/>
            <w:vMerge/>
            <w:shd w:val="clear" w:color="auto" w:fill="auto"/>
          </w:tcPr>
          <w:p w14:paraId="67786F5B" w14:textId="77777777" w:rsidR="005F75B4" w:rsidRPr="00D30847" w:rsidRDefault="005F75B4" w:rsidP="005F75B4">
            <w:pPr>
              <w:spacing w:after="0" w:line="240" w:lineRule="auto"/>
              <w:rPr>
                <w:rFonts w:cs="Calibri"/>
                <w:sz w:val="18"/>
                <w:szCs w:val="18"/>
                <w:lang w:val="en-GB"/>
              </w:rPr>
            </w:pPr>
          </w:p>
        </w:tc>
        <w:tc>
          <w:tcPr>
            <w:tcW w:w="3819" w:type="dxa"/>
            <w:shd w:val="clear" w:color="auto" w:fill="auto"/>
          </w:tcPr>
          <w:p w14:paraId="1254DF7C" w14:textId="73901797" w:rsidR="005F75B4" w:rsidRPr="00D30847" w:rsidRDefault="00762BE3" w:rsidP="005F75B4">
            <w:pPr>
              <w:spacing w:after="0" w:line="240" w:lineRule="auto"/>
              <w:rPr>
                <w:rFonts w:cs="Calibri"/>
                <w:sz w:val="18"/>
                <w:szCs w:val="18"/>
                <w:lang w:val="en-GB"/>
              </w:rPr>
            </w:pPr>
            <w:r w:rsidRPr="00D30847">
              <w:rPr>
                <w:rFonts w:cs="Calibri"/>
                <w:sz w:val="18"/>
                <w:szCs w:val="18"/>
                <w:lang w:val="en-GB"/>
              </w:rPr>
              <w:t>Extension of deadlines for adoption of bylaws.</w:t>
            </w:r>
          </w:p>
        </w:tc>
        <w:tc>
          <w:tcPr>
            <w:tcW w:w="2254" w:type="dxa"/>
            <w:vMerge/>
            <w:shd w:val="clear" w:color="auto" w:fill="auto"/>
          </w:tcPr>
          <w:p w14:paraId="5D0E6153" w14:textId="77777777" w:rsidR="005F75B4" w:rsidRPr="00D30847" w:rsidRDefault="005F75B4" w:rsidP="005F75B4">
            <w:pPr>
              <w:spacing w:after="0" w:line="240" w:lineRule="auto"/>
              <w:rPr>
                <w:rFonts w:cs="Calibri"/>
                <w:sz w:val="18"/>
                <w:szCs w:val="18"/>
                <w:lang w:val="en-GB"/>
              </w:rPr>
            </w:pPr>
          </w:p>
        </w:tc>
      </w:tr>
      <w:tr w:rsidR="005F75B4" w:rsidRPr="00D30847" w14:paraId="4CC9B547" w14:textId="77777777" w:rsidTr="00E935CF">
        <w:tc>
          <w:tcPr>
            <w:tcW w:w="562" w:type="dxa"/>
            <w:vMerge/>
            <w:shd w:val="clear" w:color="auto" w:fill="auto"/>
          </w:tcPr>
          <w:p w14:paraId="44D42545" w14:textId="77777777" w:rsidR="005F75B4" w:rsidRPr="00D30847" w:rsidRDefault="005F75B4" w:rsidP="005F75B4">
            <w:pPr>
              <w:spacing w:after="0" w:line="240" w:lineRule="auto"/>
              <w:rPr>
                <w:rFonts w:cs="Calibri"/>
                <w:sz w:val="18"/>
                <w:szCs w:val="18"/>
                <w:lang w:val="en-GB"/>
              </w:rPr>
            </w:pPr>
          </w:p>
        </w:tc>
        <w:tc>
          <w:tcPr>
            <w:tcW w:w="2381" w:type="dxa"/>
            <w:vMerge/>
            <w:shd w:val="clear" w:color="auto" w:fill="auto"/>
          </w:tcPr>
          <w:p w14:paraId="19A6903A" w14:textId="77777777" w:rsidR="005F75B4" w:rsidRPr="00D30847" w:rsidRDefault="005F75B4" w:rsidP="005F75B4">
            <w:pPr>
              <w:spacing w:after="0" w:line="240" w:lineRule="auto"/>
              <w:rPr>
                <w:rFonts w:cs="Calibri"/>
                <w:sz w:val="18"/>
                <w:szCs w:val="18"/>
                <w:lang w:val="en-GB"/>
              </w:rPr>
            </w:pPr>
          </w:p>
        </w:tc>
        <w:tc>
          <w:tcPr>
            <w:tcW w:w="3819" w:type="dxa"/>
            <w:shd w:val="clear" w:color="auto" w:fill="auto"/>
          </w:tcPr>
          <w:p w14:paraId="25F7B17A" w14:textId="17EDBE54" w:rsidR="005F75B4" w:rsidRPr="00D30847" w:rsidRDefault="00762BE3" w:rsidP="005F75B4">
            <w:pPr>
              <w:spacing w:after="0" w:line="240" w:lineRule="auto"/>
              <w:rPr>
                <w:rFonts w:cs="Calibri"/>
                <w:sz w:val="18"/>
                <w:szCs w:val="18"/>
                <w:lang w:val="en-GB"/>
              </w:rPr>
            </w:pPr>
            <w:r w:rsidRPr="00D30847">
              <w:rPr>
                <w:rFonts w:cs="Calibri"/>
                <w:sz w:val="18"/>
                <w:szCs w:val="18"/>
                <w:lang w:val="en-GB"/>
              </w:rPr>
              <w:t>Difficult functioning and execution of the determined competencies in accordance with the law because of low capacity of the employees in the Ministry of economy in the Unit of public private partnership and concession.</w:t>
            </w:r>
          </w:p>
        </w:tc>
        <w:tc>
          <w:tcPr>
            <w:tcW w:w="2254" w:type="dxa"/>
            <w:vMerge/>
            <w:shd w:val="clear" w:color="auto" w:fill="auto"/>
          </w:tcPr>
          <w:p w14:paraId="2A6055D6" w14:textId="77777777" w:rsidR="005F75B4" w:rsidRPr="00D30847" w:rsidRDefault="005F75B4" w:rsidP="005F75B4">
            <w:pPr>
              <w:spacing w:after="0" w:line="240" w:lineRule="auto"/>
              <w:rPr>
                <w:rFonts w:cs="Calibri"/>
                <w:sz w:val="18"/>
                <w:szCs w:val="18"/>
                <w:lang w:val="en-GB"/>
              </w:rPr>
            </w:pPr>
          </w:p>
        </w:tc>
      </w:tr>
      <w:tr w:rsidR="005F75B4" w:rsidRPr="00D30847" w14:paraId="30F08ADE" w14:textId="77777777" w:rsidTr="00E935CF">
        <w:tc>
          <w:tcPr>
            <w:tcW w:w="9016" w:type="dxa"/>
            <w:gridSpan w:val="4"/>
            <w:shd w:val="clear" w:color="auto" w:fill="D9E2F3"/>
          </w:tcPr>
          <w:p w14:paraId="713C4A05" w14:textId="0D727519" w:rsidR="005F75B4" w:rsidRPr="00D30847" w:rsidRDefault="005F75B4" w:rsidP="002B305F">
            <w:pPr>
              <w:spacing w:after="0" w:line="240" w:lineRule="auto"/>
              <w:rPr>
                <w:rFonts w:cs="Calibri"/>
                <w:b/>
                <w:sz w:val="18"/>
                <w:szCs w:val="18"/>
                <w:lang w:val="en-GB"/>
              </w:rPr>
            </w:pPr>
            <w:r w:rsidRPr="00D30847">
              <w:rPr>
                <w:rFonts w:cs="Calibri"/>
                <w:b/>
                <w:sz w:val="18"/>
                <w:szCs w:val="18"/>
                <w:lang w:val="en-GB"/>
              </w:rPr>
              <w:t xml:space="preserve">PILLAR V </w:t>
            </w:r>
            <w:r w:rsidR="004766CA" w:rsidRPr="00D30847">
              <w:rPr>
                <w:rFonts w:cs="Calibri"/>
                <w:b/>
                <w:sz w:val="18"/>
                <w:szCs w:val="18"/>
                <w:lang w:val="en-GB"/>
              </w:rPr>
              <w:t>–</w:t>
            </w:r>
            <w:r w:rsidRPr="00D30847">
              <w:rPr>
                <w:rFonts w:cs="Calibri"/>
                <w:b/>
                <w:sz w:val="18"/>
                <w:szCs w:val="18"/>
                <w:lang w:val="en-GB"/>
              </w:rPr>
              <w:t xml:space="preserve"> </w:t>
            </w:r>
            <w:r w:rsidR="002B305F" w:rsidRPr="00D30847">
              <w:rPr>
                <w:rFonts w:cs="Calibri"/>
                <w:b/>
                <w:sz w:val="18"/>
                <w:szCs w:val="18"/>
                <w:lang w:val="en-GB"/>
              </w:rPr>
              <w:t xml:space="preserve"> </w:t>
            </w:r>
            <w:r w:rsidR="00A95DBA" w:rsidRPr="00D30847">
              <w:rPr>
                <w:rFonts w:cs="Calibri"/>
                <w:b/>
                <w:sz w:val="18"/>
                <w:szCs w:val="18"/>
                <w:lang w:val="en-GB"/>
              </w:rPr>
              <w:t>Public finance digitalisation and </w:t>
            </w:r>
            <w:proofErr w:type="spellStart"/>
            <w:r w:rsidR="001111E8" w:rsidRPr="00D30847">
              <w:rPr>
                <w:rFonts w:cs="Calibri"/>
                <w:b/>
                <w:sz w:val="18"/>
                <w:szCs w:val="18"/>
                <w:lang w:val="en-GB"/>
              </w:rPr>
              <w:t>continuоus</w:t>
            </w:r>
            <w:proofErr w:type="spellEnd"/>
            <w:r w:rsidR="00A95DBA" w:rsidRPr="00D30847">
              <w:rPr>
                <w:rFonts w:cs="Calibri"/>
                <w:b/>
                <w:sz w:val="18"/>
                <w:szCs w:val="18"/>
                <w:lang w:val="en-GB"/>
              </w:rPr>
              <w:t> learning</w:t>
            </w:r>
          </w:p>
        </w:tc>
      </w:tr>
      <w:tr w:rsidR="005F75B4" w:rsidRPr="00D30847" w14:paraId="205080D2" w14:textId="77777777" w:rsidTr="00E935CF">
        <w:tc>
          <w:tcPr>
            <w:tcW w:w="562" w:type="dxa"/>
            <w:vMerge w:val="restart"/>
            <w:shd w:val="clear" w:color="auto" w:fill="auto"/>
          </w:tcPr>
          <w:p w14:paraId="170C339A" w14:textId="44A47A62" w:rsidR="005F75B4" w:rsidRPr="00D30847" w:rsidRDefault="00036FD5" w:rsidP="005F75B4">
            <w:pPr>
              <w:spacing w:after="0" w:line="240" w:lineRule="auto"/>
              <w:rPr>
                <w:rFonts w:cs="Calibri"/>
                <w:sz w:val="18"/>
                <w:szCs w:val="18"/>
                <w:lang w:val="en-GB"/>
              </w:rPr>
            </w:pPr>
            <w:r w:rsidRPr="00D30847">
              <w:rPr>
                <w:rFonts w:cs="Calibri"/>
                <w:sz w:val="18"/>
                <w:szCs w:val="18"/>
                <w:lang w:val="en-GB"/>
              </w:rPr>
              <w:t>1</w:t>
            </w:r>
            <w:r w:rsidR="00EA2E6F" w:rsidRPr="00D30847">
              <w:rPr>
                <w:rFonts w:cs="Calibri"/>
                <w:sz w:val="18"/>
                <w:szCs w:val="18"/>
                <w:lang w:val="en-GB"/>
              </w:rPr>
              <w:t>3</w:t>
            </w:r>
          </w:p>
        </w:tc>
        <w:tc>
          <w:tcPr>
            <w:tcW w:w="2381" w:type="dxa"/>
            <w:vMerge w:val="restart"/>
            <w:shd w:val="clear" w:color="auto" w:fill="auto"/>
          </w:tcPr>
          <w:p w14:paraId="4A246353" w14:textId="77777777" w:rsidR="005F75B4" w:rsidRPr="00D30847" w:rsidRDefault="005F75B4" w:rsidP="005F75B4">
            <w:pPr>
              <w:spacing w:after="0" w:line="240" w:lineRule="auto"/>
              <w:rPr>
                <w:rFonts w:cs="Calibri"/>
                <w:sz w:val="18"/>
                <w:szCs w:val="18"/>
                <w:lang w:val="en-GB"/>
              </w:rPr>
            </w:pPr>
            <w:r w:rsidRPr="00D30847">
              <w:rPr>
                <w:rFonts w:cs="Calibri"/>
                <w:b/>
                <w:sz w:val="18"/>
                <w:szCs w:val="18"/>
                <w:lang w:val="en-GB"/>
              </w:rPr>
              <w:t>Priority 1:</w:t>
            </w:r>
          </w:p>
          <w:p w14:paraId="710352D2" w14:textId="6021ED7F" w:rsidR="005F75B4" w:rsidRPr="00D30847" w:rsidRDefault="00E83911" w:rsidP="005F75B4">
            <w:pPr>
              <w:spacing w:after="0" w:line="240" w:lineRule="auto"/>
              <w:rPr>
                <w:rFonts w:cs="Calibri"/>
                <w:sz w:val="18"/>
                <w:szCs w:val="18"/>
                <w:lang w:val="en-GB"/>
              </w:rPr>
            </w:pPr>
            <w:r w:rsidRPr="00D30847">
              <w:rPr>
                <w:rFonts w:cs="Calibri"/>
                <w:sz w:val="18"/>
                <w:szCs w:val="18"/>
                <w:lang w:val="en-GB"/>
              </w:rPr>
              <w:t>Implementation of an Integrated Financial Management Information System (IFMIS) to Support the implementation of Public Financial Management Reforms and OBL</w:t>
            </w:r>
          </w:p>
        </w:tc>
        <w:tc>
          <w:tcPr>
            <w:tcW w:w="3819" w:type="dxa"/>
            <w:shd w:val="clear" w:color="auto" w:fill="auto"/>
          </w:tcPr>
          <w:p w14:paraId="278D432B" w14:textId="0EA4B34C" w:rsidR="005F75B4" w:rsidRPr="00D30847" w:rsidRDefault="00E83911" w:rsidP="005F75B4">
            <w:pPr>
              <w:spacing w:after="0" w:line="240" w:lineRule="auto"/>
              <w:jc w:val="both"/>
              <w:rPr>
                <w:rFonts w:cs="Calibri"/>
                <w:sz w:val="18"/>
                <w:szCs w:val="18"/>
                <w:lang w:val="en-GB"/>
              </w:rPr>
            </w:pPr>
            <w:r w:rsidRPr="00D30847">
              <w:rPr>
                <w:rFonts w:cs="Calibri"/>
                <w:sz w:val="18"/>
                <w:szCs w:val="18"/>
                <w:lang w:val="en-GB"/>
              </w:rPr>
              <w:t>Insufficient staffing and insufficient training of human resource</w:t>
            </w:r>
          </w:p>
        </w:tc>
        <w:tc>
          <w:tcPr>
            <w:tcW w:w="2254" w:type="dxa"/>
            <w:vMerge w:val="restart"/>
            <w:shd w:val="clear" w:color="auto" w:fill="auto"/>
          </w:tcPr>
          <w:p w14:paraId="71568C47" w14:textId="2C38F214" w:rsidR="005F75B4" w:rsidRPr="00D30847" w:rsidRDefault="005F75B4" w:rsidP="005F75B4">
            <w:pPr>
              <w:spacing w:after="0" w:line="240" w:lineRule="auto"/>
              <w:rPr>
                <w:rFonts w:cs="Calibri"/>
                <w:sz w:val="18"/>
                <w:szCs w:val="18"/>
                <w:lang w:val="en-GB"/>
              </w:rPr>
            </w:pPr>
            <w:r w:rsidRPr="00D30847">
              <w:rPr>
                <w:rFonts w:cs="Calibri"/>
                <w:sz w:val="18"/>
                <w:szCs w:val="18"/>
                <w:lang w:val="en-GB"/>
              </w:rPr>
              <w:t>Ministry</w:t>
            </w:r>
            <w:r w:rsidR="00E83911" w:rsidRPr="00D30847">
              <w:rPr>
                <w:rFonts w:cs="Calibri"/>
                <w:sz w:val="18"/>
                <w:szCs w:val="18"/>
                <w:lang w:val="en-GB"/>
              </w:rPr>
              <w:t xml:space="preserve"> </w:t>
            </w:r>
            <w:r w:rsidRPr="00D30847">
              <w:rPr>
                <w:rFonts w:cs="Calibri"/>
                <w:sz w:val="18"/>
                <w:szCs w:val="18"/>
                <w:lang w:val="en-GB"/>
              </w:rPr>
              <w:t>of</w:t>
            </w:r>
            <w:r w:rsidR="00E83911" w:rsidRPr="00D30847">
              <w:rPr>
                <w:rFonts w:cs="Calibri"/>
                <w:sz w:val="18"/>
                <w:szCs w:val="18"/>
                <w:lang w:val="en-GB"/>
              </w:rPr>
              <w:t xml:space="preserve"> </w:t>
            </w:r>
            <w:r w:rsidRPr="00D30847">
              <w:rPr>
                <w:rFonts w:cs="Calibri"/>
                <w:sz w:val="18"/>
                <w:szCs w:val="18"/>
                <w:lang w:val="en-GB"/>
              </w:rPr>
              <w:t>Finance</w:t>
            </w:r>
          </w:p>
        </w:tc>
      </w:tr>
      <w:tr w:rsidR="005F75B4" w:rsidRPr="00D30847" w14:paraId="4DDA46CA" w14:textId="77777777" w:rsidTr="00E935CF">
        <w:tc>
          <w:tcPr>
            <w:tcW w:w="562" w:type="dxa"/>
            <w:vMerge/>
            <w:shd w:val="clear" w:color="auto" w:fill="auto"/>
          </w:tcPr>
          <w:p w14:paraId="4B6ACA09" w14:textId="77777777" w:rsidR="005F75B4" w:rsidRPr="00D30847" w:rsidRDefault="005F75B4" w:rsidP="005F75B4">
            <w:pPr>
              <w:spacing w:after="0" w:line="240" w:lineRule="auto"/>
              <w:rPr>
                <w:rFonts w:cs="Calibri"/>
                <w:sz w:val="18"/>
                <w:szCs w:val="18"/>
                <w:lang w:val="en-GB"/>
              </w:rPr>
            </w:pPr>
          </w:p>
        </w:tc>
        <w:tc>
          <w:tcPr>
            <w:tcW w:w="2381" w:type="dxa"/>
            <w:vMerge/>
            <w:shd w:val="clear" w:color="auto" w:fill="auto"/>
          </w:tcPr>
          <w:p w14:paraId="5AD59BA0" w14:textId="77777777" w:rsidR="005F75B4" w:rsidRPr="00D30847" w:rsidRDefault="005F75B4" w:rsidP="005F75B4">
            <w:pPr>
              <w:spacing w:after="0" w:line="240" w:lineRule="auto"/>
              <w:rPr>
                <w:rFonts w:cs="Calibri"/>
                <w:b/>
                <w:sz w:val="18"/>
                <w:szCs w:val="18"/>
                <w:lang w:val="en-GB"/>
              </w:rPr>
            </w:pPr>
          </w:p>
        </w:tc>
        <w:tc>
          <w:tcPr>
            <w:tcW w:w="3819" w:type="dxa"/>
            <w:shd w:val="clear" w:color="auto" w:fill="auto"/>
          </w:tcPr>
          <w:p w14:paraId="4FC03997" w14:textId="57C4A0E3" w:rsidR="005F75B4" w:rsidRPr="00D30847" w:rsidRDefault="00762BE3" w:rsidP="005F75B4">
            <w:pPr>
              <w:spacing w:after="0" w:line="240" w:lineRule="auto"/>
              <w:jc w:val="both"/>
              <w:rPr>
                <w:rFonts w:cs="Calibri"/>
                <w:sz w:val="18"/>
                <w:szCs w:val="18"/>
                <w:lang w:val="en-GB"/>
              </w:rPr>
            </w:pPr>
            <w:r w:rsidRPr="00D30847">
              <w:rPr>
                <w:rFonts w:cs="Calibri"/>
                <w:sz w:val="18"/>
                <w:szCs w:val="18"/>
                <w:lang w:val="en-GB"/>
              </w:rPr>
              <w:t>Postponing in adoption of OBL might postpone the implementation of the IFMIS</w:t>
            </w:r>
          </w:p>
        </w:tc>
        <w:tc>
          <w:tcPr>
            <w:tcW w:w="2254" w:type="dxa"/>
            <w:vMerge/>
            <w:shd w:val="clear" w:color="auto" w:fill="auto"/>
          </w:tcPr>
          <w:p w14:paraId="1C6E4859" w14:textId="77777777" w:rsidR="005F75B4" w:rsidRPr="00D30847" w:rsidRDefault="005F75B4" w:rsidP="005F75B4">
            <w:pPr>
              <w:spacing w:after="0" w:line="240" w:lineRule="auto"/>
              <w:rPr>
                <w:rFonts w:eastAsia="Times New Roman" w:cs="Calibri"/>
                <w:color w:val="202124"/>
                <w:sz w:val="18"/>
                <w:szCs w:val="18"/>
                <w:lang w:val="en-GB"/>
              </w:rPr>
            </w:pPr>
          </w:p>
        </w:tc>
      </w:tr>
      <w:tr w:rsidR="0074198F" w:rsidRPr="00D30847" w14:paraId="5A54C2CA" w14:textId="77777777" w:rsidTr="00E935CF">
        <w:tc>
          <w:tcPr>
            <w:tcW w:w="562" w:type="dxa"/>
            <w:vMerge/>
            <w:shd w:val="clear" w:color="auto" w:fill="auto"/>
          </w:tcPr>
          <w:p w14:paraId="09869304" w14:textId="77777777" w:rsidR="0074198F" w:rsidRPr="00D30847" w:rsidRDefault="0074198F" w:rsidP="005F75B4">
            <w:pPr>
              <w:spacing w:after="0" w:line="240" w:lineRule="auto"/>
              <w:rPr>
                <w:rFonts w:cs="Calibri"/>
                <w:sz w:val="18"/>
                <w:szCs w:val="18"/>
                <w:lang w:val="en-GB"/>
              </w:rPr>
            </w:pPr>
          </w:p>
        </w:tc>
        <w:tc>
          <w:tcPr>
            <w:tcW w:w="2381" w:type="dxa"/>
            <w:vMerge/>
            <w:shd w:val="clear" w:color="auto" w:fill="auto"/>
          </w:tcPr>
          <w:p w14:paraId="0AC2BB20" w14:textId="77777777" w:rsidR="0074198F" w:rsidRPr="00D30847" w:rsidRDefault="0074198F" w:rsidP="005F75B4">
            <w:pPr>
              <w:spacing w:after="0" w:line="240" w:lineRule="auto"/>
              <w:rPr>
                <w:rFonts w:cs="Calibri"/>
                <w:b/>
                <w:sz w:val="18"/>
                <w:szCs w:val="18"/>
                <w:lang w:val="en-GB"/>
              </w:rPr>
            </w:pPr>
          </w:p>
        </w:tc>
        <w:tc>
          <w:tcPr>
            <w:tcW w:w="3819" w:type="dxa"/>
            <w:shd w:val="clear" w:color="auto" w:fill="auto"/>
          </w:tcPr>
          <w:p w14:paraId="6B9176B7" w14:textId="45D60317" w:rsidR="0074198F" w:rsidRPr="00D30847" w:rsidRDefault="0074198F" w:rsidP="005F75B4">
            <w:pPr>
              <w:spacing w:after="0" w:line="240" w:lineRule="auto"/>
              <w:jc w:val="both"/>
              <w:rPr>
                <w:rFonts w:cs="Calibri"/>
                <w:sz w:val="18"/>
                <w:szCs w:val="18"/>
                <w:lang w:val="en-GB"/>
              </w:rPr>
            </w:pPr>
            <w:r w:rsidRPr="00D30847">
              <w:rPr>
                <w:rFonts w:cs="Calibri"/>
                <w:sz w:val="18"/>
                <w:szCs w:val="18"/>
                <w:lang w:val="en-GB"/>
              </w:rPr>
              <w:t>Employee turnover involved in the implementation and use of IFMIS;</w:t>
            </w:r>
          </w:p>
        </w:tc>
        <w:tc>
          <w:tcPr>
            <w:tcW w:w="2254" w:type="dxa"/>
            <w:vMerge/>
            <w:shd w:val="clear" w:color="auto" w:fill="auto"/>
          </w:tcPr>
          <w:p w14:paraId="46843E3F" w14:textId="77777777" w:rsidR="0074198F" w:rsidRPr="00D30847" w:rsidRDefault="0074198F" w:rsidP="005F75B4">
            <w:pPr>
              <w:spacing w:after="0" w:line="240" w:lineRule="auto"/>
              <w:rPr>
                <w:rFonts w:eastAsia="Times New Roman" w:cs="Calibri"/>
                <w:color w:val="202124"/>
                <w:sz w:val="18"/>
                <w:szCs w:val="18"/>
                <w:lang w:val="en-GB"/>
              </w:rPr>
            </w:pPr>
          </w:p>
        </w:tc>
      </w:tr>
      <w:tr w:rsidR="005F75B4" w:rsidRPr="00D30847" w14:paraId="57ED07C1" w14:textId="77777777" w:rsidTr="00E935CF">
        <w:tc>
          <w:tcPr>
            <w:tcW w:w="562" w:type="dxa"/>
            <w:vMerge/>
            <w:shd w:val="clear" w:color="auto" w:fill="auto"/>
          </w:tcPr>
          <w:p w14:paraId="01D740B6" w14:textId="77777777" w:rsidR="005F75B4" w:rsidRPr="00D30847" w:rsidRDefault="005F75B4" w:rsidP="005F75B4">
            <w:pPr>
              <w:spacing w:after="0" w:line="240" w:lineRule="auto"/>
              <w:rPr>
                <w:rFonts w:cs="Calibri"/>
                <w:sz w:val="18"/>
                <w:szCs w:val="18"/>
                <w:lang w:val="en-GB"/>
              </w:rPr>
            </w:pPr>
          </w:p>
        </w:tc>
        <w:tc>
          <w:tcPr>
            <w:tcW w:w="2381" w:type="dxa"/>
            <w:vMerge/>
            <w:shd w:val="clear" w:color="auto" w:fill="auto"/>
          </w:tcPr>
          <w:p w14:paraId="39DA46DB" w14:textId="77777777" w:rsidR="005F75B4" w:rsidRPr="00D30847" w:rsidRDefault="005F75B4" w:rsidP="005F75B4">
            <w:pPr>
              <w:spacing w:after="0" w:line="240" w:lineRule="auto"/>
              <w:rPr>
                <w:rFonts w:cs="Calibri"/>
                <w:b/>
                <w:sz w:val="18"/>
                <w:szCs w:val="18"/>
                <w:lang w:val="en-GB"/>
              </w:rPr>
            </w:pPr>
          </w:p>
        </w:tc>
        <w:tc>
          <w:tcPr>
            <w:tcW w:w="3819" w:type="dxa"/>
            <w:shd w:val="clear" w:color="auto" w:fill="auto"/>
          </w:tcPr>
          <w:p w14:paraId="05DD1702" w14:textId="5422ED66" w:rsidR="005F75B4" w:rsidRPr="00D30847" w:rsidRDefault="00E83911" w:rsidP="005F75B4">
            <w:pPr>
              <w:spacing w:after="0" w:line="240" w:lineRule="auto"/>
              <w:rPr>
                <w:rFonts w:cs="Calibri"/>
                <w:sz w:val="18"/>
                <w:szCs w:val="18"/>
                <w:lang w:val="en-GB"/>
              </w:rPr>
            </w:pPr>
            <w:r w:rsidRPr="00D30847">
              <w:rPr>
                <w:rFonts w:cs="Calibri"/>
                <w:sz w:val="18"/>
                <w:szCs w:val="18"/>
                <w:lang w:val="en-GB"/>
              </w:rPr>
              <w:t>Insufficient commitment of senior management</w:t>
            </w:r>
          </w:p>
        </w:tc>
        <w:tc>
          <w:tcPr>
            <w:tcW w:w="2254" w:type="dxa"/>
            <w:vMerge/>
            <w:shd w:val="clear" w:color="auto" w:fill="auto"/>
          </w:tcPr>
          <w:p w14:paraId="0DC84ADF" w14:textId="77777777" w:rsidR="005F75B4" w:rsidRPr="00D30847" w:rsidRDefault="005F75B4" w:rsidP="005F75B4">
            <w:pPr>
              <w:spacing w:after="0" w:line="240" w:lineRule="auto"/>
              <w:rPr>
                <w:rFonts w:eastAsia="Times New Roman" w:cs="Calibri"/>
                <w:color w:val="202124"/>
                <w:sz w:val="18"/>
                <w:szCs w:val="18"/>
                <w:lang w:val="en-GB"/>
              </w:rPr>
            </w:pPr>
          </w:p>
        </w:tc>
      </w:tr>
      <w:tr w:rsidR="007221B1" w:rsidRPr="00D30847" w14:paraId="113BAA9D" w14:textId="77777777" w:rsidTr="005B579D">
        <w:trPr>
          <w:trHeight w:val="1250"/>
        </w:trPr>
        <w:tc>
          <w:tcPr>
            <w:tcW w:w="562" w:type="dxa"/>
            <w:vMerge w:val="restart"/>
            <w:shd w:val="clear" w:color="auto" w:fill="auto"/>
          </w:tcPr>
          <w:p w14:paraId="6B44A067" w14:textId="74F7CB07" w:rsidR="007221B1" w:rsidRPr="00D30847" w:rsidRDefault="007221B1" w:rsidP="007221B1">
            <w:pPr>
              <w:spacing w:after="0" w:line="240" w:lineRule="auto"/>
              <w:rPr>
                <w:rFonts w:cs="Calibri"/>
                <w:sz w:val="18"/>
                <w:szCs w:val="18"/>
                <w:lang w:val="en-GB"/>
              </w:rPr>
            </w:pPr>
            <w:r w:rsidRPr="00D30847">
              <w:rPr>
                <w:rFonts w:cs="Calibri"/>
                <w:sz w:val="18"/>
                <w:szCs w:val="18"/>
                <w:lang w:val="en-GB"/>
              </w:rPr>
              <w:t>14</w:t>
            </w:r>
          </w:p>
        </w:tc>
        <w:tc>
          <w:tcPr>
            <w:tcW w:w="2381" w:type="dxa"/>
            <w:vMerge w:val="restart"/>
            <w:shd w:val="clear" w:color="auto" w:fill="auto"/>
            <w:vAlign w:val="center"/>
          </w:tcPr>
          <w:p w14:paraId="3098C466" w14:textId="77777777" w:rsidR="007221B1" w:rsidRPr="00D30847" w:rsidRDefault="007221B1" w:rsidP="007221B1">
            <w:pPr>
              <w:spacing w:after="0" w:line="240" w:lineRule="auto"/>
              <w:rPr>
                <w:rFonts w:cs="Calibri"/>
                <w:b/>
                <w:sz w:val="18"/>
                <w:szCs w:val="18"/>
                <w:lang w:val="en-GB"/>
              </w:rPr>
            </w:pPr>
            <w:r w:rsidRPr="00D30847">
              <w:rPr>
                <w:rFonts w:cs="Calibri"/>
                <w:b/>
                <w:sz w:val="18"/>
                <w:szCs w:val="18"/>
                <w:lang w:val="en-GB"/>
              </w:rPr>
              <w:t xml:space="preserve">Priority 2: </w:t>
            </w:r>
          </w:p>
          <w:p w14:paraId="6BEF86CE" w14:textId="21255774" w:rsidR="007221B1" w:rsidRPr="00D30847" w:rsidRDefault="007221B1" w:rsidP="007221B1">
            <w:pPr>
              <w:spacing w:after="0" w:line="240" w:lineRule="auto"/>
              <w:rPr>
                <w:rFonts w:cs="Calibri"/>
                <w:sz w:val="18"/>
                <w:szCs w:val="18"/>
                <w:lang w:val="en-GB"/>
              </w:rPr>
            </w:pPr>
            <w:r w:rsidRPr="00D30847">
              <w:rPr>
                <w:rFonts w:cs="Calibri"/>
                <w:sz w:val="18"/>
                <w:szCs w:val="18"/>
                <w:lang w:val="en-GB"/>
              </w:rPr>
              <w:t>Public Finance Academy (learning organization)</w:t>
            </w:r>
          </w:p>
        </w:tc>
        <w:tc>
          <w:tcPr>
            <w:tcW w:w="3819" w:type="dxa"/>
            <w:shd w:val="clear" w:color="auto" w:fill="auto"/>
          </w:tcPr>
          <w:p w14:paraId="17F85785" w14:textId="4245FD8E" w:rsidR="007221B1" w:rsidRPr="00D30847" w:rsidRDefault="007221B1" w:rsidP="007221B1">
            <w:pPr>
              <w:spacing w:after="0" w:line="240" w:lineRule="auto"/>
              <w:rPr>
                <w:rFonts w:eastAsia="Times New Roman" w:cs="Calibri"/>
                <w:color w:val="202124"/>
                <w:sz w:val="18"/>
                <w:szCs w:val="18"/>
                <w:lang w:val="en-GB"/>
              </w:rPr>
            </w:pPr>
            <w:r w:rsidRPr="00D30847">
              <w:rPr>
                <w:rFonts w:eastAsia="Times New Roman" w:cs="Calibri"/>
                <w:color w:val="202124"/>
                <w:sz w:val="18"/>
                <w:szCs w:val="18"/>
                <w:lang w:val="en-GB"/>
              </w:rPr>
              <w:t xml:space="preserve"> -Lack of funding for the establishment of an online platform</w:t>
            </w:r>
          </w:p>
          <w:p w14:paraId="2D425AC4" w14:textId="77777777" w:rsidR="007221B1" w:rsidRPr="00D30847" w:rsidRDefault="007221B1" w:rsidP="007221B1">
            <w:pPr>
              <w:spacing w:after="0" w:line="240" w:lineRule="auto"/>
              <w:rPr>
                <w:rFonts w:eastAsia="Times New Roman" w:cs="Calibri"/>
                <w:color w:val="202124"/>
                <w:sz w:val="18"/>
                <w:szCs w:val="18"/>
                <w:lang w:val="en-GB"/>
              </w:rPr>
            </w:pPr>
          </w:p>
          <w:p w14:paraId="65A0D5B0" w14:textId="77777777" w:rsidR="007221B1" w:rsidRPr="00D30847" w:rsidRDefault="007221B1" w:rsidP="007221B1">
            <w:pPr>
              <w:spacing w:after="0" w:line="240" w:lineRule="auto"/>
              <w:rPr>
                <w:rFonts w:eastAsia="Times New Roman" w:cs="Calibri"/>
                <w:color w:val="202124"/>
                <w:sz w:val="18"/>
                <w:szCs w:val="18"/>
                <w:lang w:val="en-GB"/>
              </w:rPr>
            </w:pPr>
            <w:r w:rsidRPr="00D30847">
              <w:rPr>
                <w:rFonts w:eastAsia="Times New Roman" w:cs="Calibri"/>
                <w:color w:val="202124"/>
                <w:sz w:val="18"/>
                <w:szCs w:val="18"/>
                <w:lang w:val="en-GB"/>
              </w:rPr>
              <w:t>-Insufficient functionality and performance of the platform, leading to unsatisfactory usability and inability to meet the expectations and needs of users</w:t>
            </w:r>
          </w:p>
          <w:p w14:paraId="66329B86" w14:textId="77777777" w:rsidR="007221B1" w:rsidRPr="00D30847" w:rsidRDefault="007221B1" w:rsidP="007221B1">
            <w:pPr>
              <w:spacing w:after="0" w:line="240" w:lineRule="auto"/>
              <w:rPr>
                <w:rFonts w:eastAsia="Times New Roman" w:cs="Calibri"/>
                <w:color w:val="202124"/>
                <w:sz w:val="18"/>
                <w:szCs w:val="18"/>
                <w:lang w:val="en-GB"/>
              </w:rPr>
            </w:pPr>
          </w:p>
          <w:p w14:paraId="3E8554AC" w14:textId="77777777" w:rsidR="007221B1" w:rsidRPr="00D30847" w:rsidRDefault="007221B1" w:rsidP="007221B1">
            <w:pPr>
              <w:spacing w:after="0" w:line="240" w:lineRule="auto"/>
              <w:rPr>
                <w:rFonts w:eastAsia="Times New Roman" w:cs="Calibri"/>
                <w:color w:val="202124"/>
                <w:sz w:val="18"/>
                <w:szCs w:val="18"/>
                <w:lang w:val="en-GB"/>
              </w:rPr>
            </w:pPr>
            <w:r w:rsidRPr="00D30847">
              <w:rPr>
                <w:rFonts w:eastAsia="Times New Roman" w:cs="Calibri"/>
                <w:color w:val="202124"/>
                <w:sz w:val="18"/>
                <w:szCs w:val="18"/>
                <w:lang w:val="en-GB"/>
              </w:rPr>
              <w:t>-Lack of cooperation of stakeholders in terms of providing information for publishing blogs, articles and announcements</w:t>
            </w:r>
          </w:p>
          <w:p w14:paraId="1C0E2107" w14:textId="77777777" w:rsidR="007221B1" w:rsidRPr="00D30847" w:rsidRDefault="007221B1" w:rsidP="007221B1">
            <w:pPr>
              <w:spacing w:after="0" w:line="240" w:lineRule="auto"/>
              <w:rPr>
                <w:rFonts w:eastAsia="Times New Roman" w:cs="Calibri"/>
                <w:color w:val="202124"/>
                <w:sz w:val="18"/>
                <w:szCs w:val="18"/>
                <w:lang w:val="en-GB"/>
              </w:rPr>
            </w:pPr>
          </w:p>
          <w:p w14:paraId="6515DB83" w14:textId="77777777" w:rsidR="007221B1" w:rsidRPr="00D30847" w:rsidRDefault="007221B1" w:rsidP="007221B1">
            <w:pPr>
              <w:spacing w:after="0" w:line="240" w:lineRule="auto"/>
              <w:rPr>
                <w:rFonts w:eastAsia="Times New Roman" w:cs="Calibri"/>
                <w:color w:val="202124"/>
                <w:sz w:val="18"/>
                <w:szCs w:val="18"/>
                <w:lang w:val="en-GB"/>
              </w:rPr>
            </w:pPr>
            <w:r w:rsidRPr="00D30847">
              <w:rPr>
                <w:rFonts w:eastAsia="Times New Roman" w:cs="Calibri"/>
                <w:color w:val="202124"/>
                <w:sz w:val="18"/>
                <w:szCs w:val="18"/>
                <w:lang w:val="en-GB"/>
              </w:rPr>
              <w:t>- Untimely preparation of the communication strategy</w:t>
            </w:r>
          </w:p>
          <w:p w14:paraId="129325DB" w14:textId="77777777" w:rsidR="007221B1" w:rsidRPr="00D30847" w:rsidRDefault="007221B1" w:rsidP="007221B1">
            <w:pPr>
              <w:spacing w:after="0" w:line="240" w:lineRule="auto"/>
              <w:rPr>
                <w:rFonts w:eastAsia="Times New Roman" w:cs="Calibri"/>
                <w:color w:val="202124"/>
                <w:sz w:val="18"/>
                <w:szCs w:val="18"/>
                <w:lang w:val="en-GB"/>
              </w:rPr>
            </w:pPr>
          </w:p>
          <w:p w14:paraId="3220004D" w14:textId="77777777" w:rsidR="007221B1" w:rsidRPr="00D30847" w:rsidRDefault="007221B1" w:rsidP="007221B1">
            <w:pPr>
              <w:spacing w:after="0" w:line="240" w:lineRule="auto"/>
              <w:rPr>
                <w:rFonts w:eastAsia="Times New Roman" w:cs="Calibri"/>
                <w:color w:val="202124"/>
                <w:sz w:val="18"/>
                <w:szCs w:val="18"/>
                <w:lang w:val="en-GB"/>
              </w:rPr>
            </w:pPr>
            <w:r w:rsidRPr="00D30847">
              <w:rPr>
                <w:rFonts w:eastAsia="Times New Roman" w:cs="Calibri"/>
                <w:color w:val="202124"/>
                <w:sz w:val="18"/>
                <w:szCs w:val="18"/>
                <w:lang w:val="en-GB"/>
              </w:rPr>
              <w:t>- Lack of support and deficit of financial resources for the implementation of the annual meeting "All Unite"</w:t>
            </w:r>
          </w:p>
          <w:p w14:paraId="5F137EBA" w14:textId="0AF709F7" w:rsidR="007221B1" w:rsidRPr="00D30847" w:rsidRDefault="007221B1" w:rsidP="007221B1">
            <w:pPr>
              <w:spacing w:after="0" w:line="240" w:lineRule="auto"/>
              <w:jc w:val="both"/>
              <w:rPr>
                <w:rFonts w:eastAsia="Times New Roman" w:cs="Calibri"/>
                <w:color w:val="202124"/>
                <w:sz w:val="18"/>
                <w:szCs w:val="18"/>
                <w:lang w:val="en-GB"/>
              </w:rPr>
            </w:pPr>
            <w:r w:rsidRPr="00D30847">
              <w:rPr>
                <w:rFonts w:eastAsia="Times New Roman" w:cs="Calibri"/>
                <w:color w:val="202124"/>
                <w:sz w:val="18"/>
                <w:szCs w:val="18"/>
                <w:lang w:val="en-GB"/>
              </w:rPr>
              <w:lastRenderedPageBreak/>
              <w:t>-Lack of support from donors, collaborators and partners for providing training of trainers on the topic of sustainable finance for PFA employees, and thus the inability to further organize trainings in the area of ​​sustainable finance for the public sector.</w:t>
            </w:r>
          </w:p>
        </w:tc>
        <w:tc>
          <w:tcPr>
            <w:tcW w:w="2254" w:type="dxa"/>
            <w:vMerge w:val="restart"/>
            <w:shd w:val="clear" w:color="auto" w:fill="auto"/>
          </w:tcPr>
          <w:p w14:paraId="09F18302" w14:textId="77777777" w:rsidR="007221B1" w:rsidRPr="00D30847" w:rsidRDefault="007221B1" w:rsidP="007221B1">
            <w:pPr>
              <w:spacing w:after="0" w:line="240" w:lineRule="auto"/>
              <w:rPr>
                <w:rFonts w:eastAsia="Times New Roman" w:cs="Calibri"/>
                <w:color w:val="202124"/>
                <w:sz w:val="18"/>
                <w:szCs w:val="18"/>
                <w:lang w:val="en-GB"/>
              </w:rPr>
            </w:pPr>
            <w:r w:rsidRPr="00D30847">
              <w:rPr>
                <w:rFonts w:eastAsia="Times New Roman" w:cs="Calibri"/>
                <w:color w:val="202124"/>
                <w:sz w:val="18"/>
                <w:szCs w:val="18"/>
                <w:lang w:val="en-GB"/>
              </w:rPr>
              <w:lastRenderedPageBreak/>
              <w:t>Ministry of finance</w:t>
            </w:r>
          </w:p>
        </w:tc>
      </w:tr>
      <w:tr w:rsidR="007221B1" w:rsidRPr="00D30847" w14:paraId="1A6DB7C2" w14:textId="77777777" w:rsidTr="00E935CF">
        <w:tc>
          <w:tcPr>
            <w:tcW w:w="562" w:type="dxa"/>
            <w:vMerge/>
            <w:shd w:val="clear" w:color="auto" w:fill="auto"/>
          </w:tcPr>
          <w:p w14:paraId="49817454" w14:textId="77777777" w:rsidR="007221B1" w:rsidRPr="00D30847" w:rsidRDefault="007221B1" w:rsidP="007221B1">
            <w:pPr>
              <w:spacing w:after="0" w:line="240" w:lineRule="auto"/>
              <w:rPr>
                <w:rFonts w:cs="Calibri"/>
                <w:sz w:val="18"/>
                <w:szCs w:val="18"/>
                <w:lang w:val="en-GB"/>
              </w:rPr>
            </w:pPr>
          </w:p>
        </w:tc>
        <w:tc>
          <w:tcPr>
            <w:tcW w:w="2381" w:type="dxa"/>
            <w:vMerge/>
            <w:shd w:val="clear" w:color="auto" w:fill="auto"/>
          </w:tcPr>
          <w:p w14:paraId="065893C2" w14:textId="77777777" w:rsidR="007221B1" w:rsidRPr="00D30847" w:rsidRDefault="007221B1" w:rsidP="007221B1">
            <w:pPr>
              <w:spacing w:after="0" w:line="240" w:lineRule="auto"/>
              <w:rPr>
                <w:rFonts w:cs="Calibri"/>
                <w:b/>
                <w:sz w:val="18"/>
                <w:szCs w:val="18"/>
                <w:lang w:val="en-GB"/>
              </w:rPr>
            </w:pPr>
          </w:p>
        </w:tc>
        <w:tc>
          <w:tcPr>
            <w:tcW w:w="3819" w:type="dxa"/>
            <w:shd w:val="clear" w:color="auto" w:fill="auto"/>
          </w:tcPr>
          <w:p w14:paraId="0F2939C5" w14:textId="71664B3A" w:rsidR="007221B1" w:rsidRPr="00D30847" w:rsidRDefault="007221B1" w:rsidP="005B579D">
            <w:pPr>
              <w:spacing w:after="0" w:line="240" w:lineRule="auto"/>
              <w:rPr>
                <w:rFonts w:eastAsia="Times New Roman" w:cs="Calibri"/>
                <w:color w:val="202124"/>
                <w:sz w:val="18"/>
                <w:szCs w:val="18"/>
                <w:lang w:val="en-GB"/>
              </w:rPr>
            </w:pPr>
          </w:p>
        </w:tc>
        <w:tc>
          <w:tcPr>
            <w:tcW w:w="2254" w:type="dxa"/>
            <w:vMerge/>
            <w:shd w:val="clear" w:color="auto" w:fill="auto"/>
          </w:tcPr>
          <w:p w14:paraId="3B99E833" w14:textId="77777777" w:rsidR="007221B1" w:rsidRPr="00D30847" w:rsidRDefault="007221B1" w:rsidP="007221B1">
            <w:pPr>
              <w:spacing w:after="0" w:line="240" w:lineRule="auto"/>
              <w:rPr>
                <w:rFonts w:eastAsia="Times New Roman" w:cs="Calibri"/>
                <w:color w:val="202124"/>
                <w:sz w:val="18"/>
                <w:szCs w:val="18"/>
                <w:lang w:val="en-GB"/>
              </w:rPr>
            </w:pPr>
          </w:p>
        </w:tc>
      </w:tr>
      <w:tr w:rsidR="007221B1" w:rsidRPr="00D30847" w14:paraId="77F809FF" w14:textId="77777777" w:rsidTr="00E935CF">
        <w:tc>
          <w:tcPr>
            <w:tcW w:w="9016" w:type="dxa"/>
            <w:gridSpan w:val="4"/>
            <w:shd w:val="clear" w:color="auto" w:fill="D9E2F3"/>
          </w:tcPr>
          <w:p w14:paraId="7E2F4F09" w14:textId="2D8EA1B7" w:rsidR="007221B1" w:rsidRPr="00D30847" w:rsidRDefault="007221B1" w:rsidP="007221B1">
            <w:pPr>
              <w:spacing w:after="0" w:line="240" w:lineRule="auto"/>
              <w:rPr>
                <w:rFonts w:cs="Calibri"/>
                <w:b/>
                <w:sz w:val="18"/>
                <w:szCs w:val="18"/>
                <w:lang w:val="en-GB"/>
              </w:rPr>
            </w:pPr>
            <w:r w:rsidRPr="00D30847">
              <w:rPr>
                <w:rFonts w:cs="Calibri"/>
                <w:b/>
                <w:sz w:val="18"/>
                <w:szCs w:val="18"/>
                <w:lang w:val="en-GB"/>
              </w:rPr>
              <w:t>PILLAR VI – Public Internal Financial Control - PIFC</w:t>
            </w:r>
          </w:p>
        </w:tc>
      </w:tr>
      <w:tr w:rsidR="007221B1" w:rsidRPr="00D30847" w14:paraId="2FA9A22D" w14:textId="77777777" w:rsidTr="00E935CF">
        <w:tc>
          <w:tcPr>
            <w:tcW w:w="562" w:type="dxa"/>
            <w:shd w:val="clear" w:color="auto" w:fill="auto"/>
          </w:tcPr>
          <w:p w14:paraId="01A4740D" w14:textId="6134CC0B" w:rsidR="007221B1" w:rsidRPr="00D30847" w:rsidRDefault="007221B1" w:rsidP="007221B1">
            <w:pPr>
              <w:spacing w:after="0" w:line="240" w:lineRule="auto"/>
              <w:rPr>
                <w:rFonts w:cs="Calibri"/>
                <w:sz w:val="18"/>
                <w:szCs w:val="18"/>
                <w:lang w:val="en-GB"/>
              </w:rPr>
            </w:pPr>
            <w:r w:rsidRPr="00D30847">
              <w:rPr>
                <w:rFonts w:cs="Calibri"/>
                <w:sz w:val="18"/>
                <w:szCs w:val="18"/>
                <w:lang w:val="en-GB"/>
              </w:rPr>
              <w:t>15</w:t>
            </w:r>
          </w:p>
        </w:tc>
        <w:tc>
          <w:tcPr>
            <w:tcW w:w="2381" w:type="dxa"/>
            <w:shd w:val="clear" w:color="auto" w:fill="auto"/>
          </w:tcPr>
          <w:p w14:paraId="1D04C64E" w14:textId="77777777" w:rsidR="007221B1" w:rsidRPr="00D30847" w:rsidRDefault="007221B1" w:rsidP="007221B1">
            <w:pPr>
              <w:spacing w:after="0" w:line="240" w:lineRule="auto"/>
              <w:rPr>
                <w:rFonts w:cs="Calibri"/>
                <w:b/>
                <w:sz w:val="18"/>
                <w:szCs w:val="18"/>
                <w:lang w:val="en-GB"/>
              </w:rPr>
            </w:pPr>
            <w:r w:rsidRPr="00D30847">
              <w:rPr>
                <w:rFonts w:cs="Calibri"/>
                <w:b/>
                <w:sz w:val="18"/>
                <w:szCs w:val="18"/>
                <w:lang w:val="en-GB"/>
              </w:rPr>
              <w:t xml:space="preserve">Priority 1: </w:t>
            </w:r>
          </w:p>
          <w:p w14:paraId="5B385EED" w14:textId="11BDEFDB" w:rsidR="007221B1" w:rsidRPr="00D30847" w:rsidRDefault="007221B1" w:rsidP="007221B1">
            <w:pPr>
              <w:spacing w:after="0" w:line="240" w:lineRule="auto"/>
              <w:rPr>
                <w:rFonts w:cs="Calibri"/>
                <w:sz w:val="18"/>
                <w:szCs w:val="18"/>
                <w:lang w:val="en-GB"/>
              </w:rPr>
            </w:pPr>
            <w:r w:rsidRPr="00D30847">
              <w:rPr>
                <w:rFonts w:cs="Calibri"/>
                <w:sz w:val="18"/>
                <w:szCs w:val="18"/>
                <w:lang w:val="en-GB"/>
              </w:rPr>
              <w:t>Financial Management and Internal Control</w:t>
            </w:r>
          </w:p>
        </w:tc>
        <w:tc>
          <w:tcPr>
            <w:tcW w:w="3819" w:type="dxa"/>
            <w:shd w:val="clear" w:color="auto" w:fill="auto"/>
          </w:tcPr>
          <w:p w14:paraId="1C9E7F1B" w14:textId="18217B58" w:rsidR="007221B1" w:rsidRPr="00D30847" w:rsidRDefault="007221B1" w:rsidP="007221B1">
            <w:pPr>
              <w:spacing w:after="0" w:line="240" w:lineRule="auto"/>
              <w:rPr>
                <w:rFonts w:cs="Calibri"/>
                <w:sz w:val="18"/>
                <w:szCs w:val="18"/>
                <w:lang w:val="en-GB"/>
              </w:rPr>
            </w:pPr>
            <w:r w:rsidRPr="00D30847">
              <w:rPr>
                <w:rFonts w:eastAsia="Times New Roman" w:cs="Calibri"/>
                <w:color w:val="202124"/>
                <w:sz w:val="18"/>
                <w:szCs w:val="18"/>
                <w:lang w:val="en-GB"/>
              </w:rPr>
              <w:t>Insufficient staffing and insufficient training of human resources (in the CHU and Financial Affairs Units</w:t>
            </w:r>
          </w:p>
        </w:tc>
        <w:tc>
          <w:tcPr>
            <w:tcW w:w="2254" w:type="dxa"/>
            <w:vMerge w:val="restart"/>
            <w:shd w:val="clear" w:color="auto" w:fill="auto"/>
          </w:tcPr>
          <w:p w14:paraId="077EF83E" w14:textId="29C87AC5" w:rsidR="007221B1" w:rsidRPr="00D30847" w:rsidRDefault="007221B1" w:rsidP="007221B1">
            <w:pPr>
              <w:spacing w:after="0" w:line="240" w:lineRule="auto"/>
              <w:rPr>
                <w:rFonts w:eastAsia="MS PGothic" w:cs="Calibri"/>
                <w:sz w:val="18"/>
                <w:szCs w:val="18"/>
                <w:lang w:val="en-GB" w:eastAsia="zh-CN"/>
              </w:rPr>
            </w:pPr>
            <w:r w:rsidRPr="00D30847">
              <w:rPr>
                <w:rFonts w:eastAsia="MS PGothic" w:cs="Calibri"/>
                <w:sz w:val="18"/>
                <w:szCs w:val="18"/>
                <w:lang w:val="en-GB" w:eastAsia="zh-CN"/>
              </w:rPr>
              <w:t>Ministry of Finance</w:t>
            </w:r>
          </w:p>
          <w:p w14:paraId="2D06164D" w14:textId="77777777" w:rsidR="007221B1" w:rsidRPr="00D30847" w:rsidRDefault="007221B1" w:rsidP="007221B1">
            <w:pPr>
              <w:spacing w:after="0" w:line="240" w:lineRule="auto"/>
              <w:rPr>
                <w:rFonts w:eastAsia="MS PGothic" w:cs="Calibri"/>
                <w:sz w:val="18"/>
                <w:szCs w:val="18"/>
                <w:lang w:val="en-GB" w:eastAsia="zh-CN"/>
              </w:rPr>
            </w:pPr>
          </w:p>
          <w:p w14:paraId="5D924F27" w14:textId="77777777" w:rsidR="007221B1" w:rsidRPr="00D30847" w:rsidRDefault="007221B1" w:rsidP="007221B1">
            <w:pPr>
              <w:spacing w:after="0" w:line="240" w:lineRule="auto"/>
              <w:rPr>
                <w:rFonts w:eastAsia="MS PGothic" w:cs="Calibri"/>
                <w:sz w:val="18"/>
                <w:szCs w:val="18"/>
                <w:lang w:val="en-GB" w:eastAsia="zh-CN"/>
              </w:rPr>
            </w:pPr>
          </w:p>
          <w:p w14:paraId="50F37A70" w14:textId="77777777" w:rsidR="007221B1" w:rsidRPr="00D30847" w:rsidRDefault="007221B1" w:rsidP="007221B1">
            <w:pPr>
              <w:spacing w:after="0" w:line="240" w:lineRule="auto"/>
              <w:rPr>
                <w:rFonts w:eastAsia="MS PGothic" w:cs="Calibri"/>
                <w:sz w:val="18"/>
                <w:szCs w:val="18"/>
                <w:lang w:val="en-GB" w:eastAsia="zh-CN"/>
              </w:rPr>
            </w:pPr>
          </w:p>
          <w:p w14:paraId="27ACEA6A" w14:textId="77777777" w:rsidR="007221B1" w:rsidRPr="00D30847" w:rsidRDefault="007221B1" w:rsidP="007221B1">
            <w:pPr>
              <w:spacing w:after="0" w:line="240" w:lineRule="auto"/>
              <w:rPr>
                <w:rFonts w:cs="Calibri"/>
                <w:sz w:val="18"/>
                <w:szCs w:val="18"/>
                <w:lang w:val="en-GB"/>
              </w:rPr>
            </w:pPr>
          </w:p>
        </w:tc>
      </w:tr>
      <w:tr w:rsidR="007221B1" w:rsidRPr="00D30847" w14:paraId="47D1B4DC" w14:textId="77777777" w:rsidTr="00E935CF">
        <w:tc>
          <w:tcPr>
            <w:tcW w:w="562" w:type="dxa"/>
            <w:vMerge w:val="restart"/>
            <w:shd w:val="clear" w:color="auto" w:fill="auto"/>
          </w:tcPr>
          <w:p w14:paraId="19BF5EA2" w14:textId="4184AF9E" w:rsidR="007221B1" w:rsidRPr="00D30847" w:rsidRDefault="007221B1" w:rsidP="007221B1">
            <w:pPr>
              <w:spacing w:after="0" w:line="240" w:lineRule="auto"/>
              <w:rPr>
                <w:rFonts w:cs="Calibri"/>
                <w:sz w:val="18"/>
                <w:szCs w:val="18"/>
                <w:lang w:val="en-GB"/>
              </w:rPr>
            </w:pPr>
            <w:r w:rsidRPr="00D30847">
              <w:rPr>
                <w:rFonts w:cs="Calibri"/>
                <w:sz w:val="18"/>
                <w:szCs w:val="18"/>
                <w:lang w:val="en-GB"/>
              </w:rPr>
              <w:t>16</w:t>
            </w:r>
          </w:p>
        </w:tc>
        <w:tc>
          <w:tcPr>
            <w:tcW w:w="2381" w:type="dxa"/>
            <w:vMerge w:val="restart"/>
            <w:shd w:val="clear" w:color="auto" w:fill="auto"/>
          </w:tcPr>
          <w:p w14:paraId="5D9E2EDD" w14:textId="77777777" w:rsidR="007221B1" w:rsidRPr="00D30847" w:rsidRDefault="007221B1" w:rsidP="007221B1">
            <w:pPr>
              <w:spacing w:after="0" w:line="240" w:lineRule="auto"/>
              <w:rPr>
                <w:rFonts w:cs="Calibri"/>
                <w:b/>
                <w:sz w:val="18"/>
                <w:szCs w:val="18"/>
                <w:lang w:val="en-GB"/>
              </w:rPr>
            </w:pPr>
            <w:r w:rsidRPr="00D30847">
              <w:rPr>
                <w:rFonts w:cs="Calibri"/>
                <w:b/>
                <w:sz w:val="18"/>
                <w:szCs w:val="18"/>
                <w:lang w:val="en-GB"/>
              </w:rPr>
              <w:t xml:space="preserve">Priority 2: </w:t>
            </w:r>
          </w:p>
          <w:p w14:paraId="1878AF1A" w14:textId="7C9BE4B4" w:rsidR="007221B1" w:rsidRPr="00D30847" w:rsidRDefault="007221B1" w:rsidP="007221B1">
            <w:pPr>
              <w:spacing w:after="0" w:line="240" w:lineRule="auto"/>
              <w:rPr>
                <w:rFonts w:cs="Calibri"/>
                <w:sz w:val="18"/>
                <w:szCs w:val="18"/>
                <w:lang w:val="en-GB"/>
              </w:rPr>
            </w:pPr>
            <w:r w:rsidRPr="00D30847">
              <w:rPr>
                <w:rFonts w:cs="Calibri"/>
                <w:sz w:val="18"/>
                <w:szCs w:val="18"/>
                <w:lang w:val="en-GB"/>
              </w:rPr>
              <w:t>Internal Audit</w:t>
            </w:r>
          </w:p>
        </w:tc>
        <w:tc>
          <w:tcPr>
            <w:tcW w:w="3819" w:type="dxa"/>
            <w:shd w:val="clear" w:color="auto" w:fill="auto"/>
          </w:tcPr>
          <w:p w14:paraId="68E2319D" w14:textId="0B6036D0" w:rsidR="007221B1" w:rsidRPr="00D30847" w:rsidRDefault="007221B1" w:rsidP="007221B1">
            <w:pPr>
              <w:spacing w:after="0" w:line="240" w:lineRule="auto"/>
              <w:rPr>
                <w:rFonts w:cs="Calibri"/>
                <w:sz w:val="18"/>
                <w:szCs w:val="18"/>
                <w:lang w:val="en-GB"/>
              </w:rPr>
            </w:pPr>
            <w:r w:rsidRPr="00D30847">
              <w:rPr>
                <w:rFonts w:eastAsia="MS PGothic" w:cs="Calibri"/>
                <w:sz w:val="18"/>
                <w:szCs w:val="18"/>
                <w:lang w:val="en-GB" w:eastAsia="zh-CN"/>
              </w:rPr>
              <w:t xml:space="preserve">Lack of internal auditors in the </w:t>
            </w:r>
            <w:proofErr w:type="spellStart"/>
            <w:r w:rsidRPr="00D30847">
              <w:rPr>
                <w:rFonts w:eastAsia="MS PGothic" w:cs="Calibri"/>
                <w:sz w:val="18"/>
                <w:szCs w:val="18"/>
                <w:lang w:val="en-GB" w:eastAsia="zh-CN"/>
              </w:rPr>
              <w:t>labor</w:t>
            </w:r>
            <w:proofErr w:type="spellEnd"/>
            <w:r w:rsidRPr="00D30847">
              <w:rPr>
                <w:rFonts w:eastAsia="MS PGothic" w:cs="Calibri"/>
                <w:sz w:val="18"/>
                <w:szCs w:val="18"/>
                <w:lang w:val="en-GB" w:eastAsia="zh-CN"/>
              </w:rPr>
              <w:t xml:space="preserve"> market</w:t>
            </w:r>
          </w:p>
        </w:tc>
        <w:tc>
          <w:tcPr>
            <w:tcW w:w="2254" w:type="dxa"/>
            <w:vMerge/>
            <w:shd w:val="clear" w:color="auto" w:fill="auto"/>
          </w:tcPr>
          <w:p w14:paraId="48964494" w14:textId="77777777" w:rsidR="007221B1" w:rsidRPr="00D30847" w:rsidRDefault="007221B1" w:rsidP="007221B1">
            <w:pPr>
              <w:spacing w:after="0" w:line="240" w:lineRule="auto"/>
              <w:rPr>
                <w:rFonts w:cs="Calibri"/>
                <w:sz w:val="18"/>
                <w:szCs w:val="18"/>
                <w:lang w:val="en-GB"/>
              </w:rPr>
            </w:pPr>
          </w:p>
        </w:tc>
      </w:tr>
      <w:tr w:rsidR="007221B1" w:rsidRPr="00D30847" w14:paraId="4AB2F1EC" w14:textId="77777777" w:rsidTr="00E935CF">
        <w:tc>
          <w:tcPr>
            <w:tcW w:w="562" w:type="dxa"/>
            <w:vMerge/>
            <w:shd w:val="clear" w:color="auto" w:fill="auto"/>
          </w:tcPr>
          <w:p w14:paraId="5314469E" w14:textId="77777777" w:rsidR="007221B1" w:rsidRPr="00D30847" w:rsidRDefault="007221B1" w:rsidP="007221B1">
            <w:pPr>
              <w:spacing w:after="0" w:line="240" w:lineRule="auto"/>
              <w:rPr>
                <w:rFonts w:cs="Calibri"/>
                <w:sz w:val="18"/>
                <w:szCs w:val="18"/>
                <w:lang w:val="en-GB"/>
              </w:rPr>
            </w:pPr>
          </w:p>
        </w:tc>
        <w:tc>
          <w:tcPr>
            <w:tcW w:w="2381" w:type="dxa"/>
            <w:vMerge/>
            <w:shd w:val="clear" w:color="auto" w:fill="auto"/>
          </w:tcPr>
          <w:p w14:paraId="4BE60E6A" w14:textId="77777777" w:rsidR="007221B1" w:rsidRPr="00D30847" w:rsidRDefault="007221B1" w:rsidP="007221B1">
            <w:pPr>
              <w:spacing w:after="0" w:line="240" w:lineRule="auto"/>
              <w:rPr>
                <w:rFonts w:cs="Calibri"/>
                <w:b/>
                <w:sz w:val="18"/>
                <w:szCs w:val="18"/>
                <w:lang w:val="en-GB"/>
              </w:rPr>
            </w:pPr>
          </w:p>
        </w:tc>
        <w:tc>
          <w:tcPr>
            <w:tcW w:w="3819" w:type="dxa"/>
            <w:shd w:val="clear" w:color="auto" w:fill="auto"/>
          </w:tcPr>
          <w:p w14:paraId="53C3CB61" w14:textId="4E1C12E7" w:rsidR="007221B1" w:rsidRPr="00D30847" w:rsidRDefault="007221B1" w:rsidP="007221B1">
            <w:pPr>
              <w:spacing w:after="0" w:line="240" w:lineRule="auto"/>
              <w:rPr>
                <w:rFonts w:eastAsia="MS PGothic" w:cs="Calibri"/>
                <w:sz w:val="18"/>
                <w:szCs w:val="18"/>
                <w:lang w:val="en-GB" w:eastAsia="zh-CN"/>
              </w:rPr>
            </w:pPr>
            <w:r w:rsidRPr="00D30847">
              <w:rPr>
                <w:rFonts w:eastAsia="MS PGothic" w:cs="Calibri"/>
                <w:sz w:val="18"/>
                <w:szCs w:val="18"/>
                <w:lang w:val="en-GB" w:eastAsia="zh-CN"/>
              </w:rPr>
              <w:t>Insufficient IT technical support for a web platform</w:t>
            </w:r>
          </w:p>
        </w:tc>
        <w:tc>
          <w:tcPr>
            <w:tcW w:w="2254" w:type="dxa"/>
            <w:vMerge/>
            <w:shd w:val="clear" w:color="auto" w:fill="auto"/>
          </w:tcPr>
          <w:p w14:paraId="195E1E09" w14:textId="77777777" w:rsidR="007221B1" w:rsidRPr="00D30847" w:rsidRDefault="007221B1" w:rsidP="007221B1">
            <w:pPr>
              <w:spacing w:after="0" w:line="240" w:lineRule="auto"/>
              <w:rPr>
                <w:rFonts w:cs="Calibri"/>
                <w:sz w:val="18"/>
                <w:szCs w:val="18"/>
                <w:lang w:val="en-GB"/>
              </w:rPr>
            </w:pPr>
          </w:p>
        </w:tc>
      </w:tr>
      <w:tr w:rsidR="007221B1" w:rsidRPr="00D30847" w14:paraId="63DEAB46" w14:textId="77777777" w:rsidTr="00923BCD">
        <w:trPr>
          <w:trHeight w:val="426"/>
        </w:trPr>
        <w:tc>
          <w:tcPr>
            <w:tcW w:w="562" w:type="dxa"/>
            <w:vMerge/>
            <w:shd w:val="clear" w:color="auto" w:fill="auto"/>
          </w:tcPr>
          <w:p w14:paraId="4DF7BC7B" w14:textId="77777777" w:rsidR="007221B1" w:rsidRPr="00D30847" w:rsidRDefault="007221B1" w:rsidP="007221B1">
            <w:pPr>
              <w:spacing w:after="0" w:line="240" w:lineRule="auto"/>
              <w:rPr>
                <w:rFonts w:cs="Calibri"/>
                <w:sz w:val="18"/>
                <w:szCs w:val="18"/>
                <w:lang w:val="en-GB"/>
              </w:rPr>
            </w:pPr>
          </w:p>
        </w:tc>
        <w:tc>
          <w:tcPr>
            <w:tcW w:w="2381" w:type="dxa"/>
            <w:vMerge/>
            <w:shd w:val="clear" w:color="auto" w:fill="auto"/>
          </w:tcPr>
          <w:p w14:paraId="34069B0B" w14:textId="77777777" w:rsidR="007221B1" w:rsidRPr="00D30847" w:rsidRDefault="007221B1" w:rsidP="007221B1">
            <w:pPr>
              <w:spacing w:after="0" w:line="240" w:lineRule="auto"/>
              <w:rPr>
                <w:rFonts w:cs="Calibri"/>
                <w:sz w:val="18"/>
                <w:szCs w:val="18"/>
                <w:lang w:val="en-GB"/>
              </w:rPr>
            </w:pPr>
          </w:p>
        </w:tc>
        <w:tc>
          <w:tcPr>
            <w:tcW w:w="3819" w:type="dxa"/>
            <w:shd w:val="clear" w:color="auto" w:fill="auto"/>
          </w:tcPr>
          <w:p w14:paraId="728E1492" w14:textId="4A329D9F" w:rsidR="007221B1" w:rsidRPr="00D30847" w:rsidRDefault="007221B1" w:rsidP="007221B1">
            <w:pPr>
              <w:spacing w:after="0" w:line="240" w:lineRule="auto"/>
              <w:rPr>
                <w:rFonts w:cs="Calibri"/>
                <w:sz w:val="18"/>
                <w:szCs w:val="18"/>
                <w:lang w:val="en-GB"/>
              </w:rPr>
            </w:pPr>
            <w:r w:rsidRPr="00D30847">
              <w:rPr>
                <w:rFonts w:eastAsia="MS PGothic" w:cs="Calibri"/>
                <w:sz w:val="18"/>
                <w:szCs w:val="18"/>
                <w:lang w:val="en-GB" w:eastAsia="zh-CN"/>
              </w:rPr>
              <w:t>Insufficient number of adequately trained internal auditors</w:t>
            </w:r>
          </w:p>
        </w:tc>
        <w:tc>
          <w:tcPr>
            <w:tcW w:w="2254" w:type="dxa"/>
            <w:vMerge/>
            <w:shd w:val="clear" w:color="auto" w:fill="auto"/>
          </w:tcPr>
          <w:p w14:paraId="4FB813DB" w14:textId="77777777" w:rsidR="007221B1" w:rsidRPr="00D30847" w:rsidRDefault="007221B1" w:rsidP="007221B1">
            <w:pPr>
              <w:spacing w:after="0" w:line="240" w:lineRule="auto"/>
              <w:rPr>
                <w:rFonts w:cs="Calibri"/>
                <w:sz w:val="18"/>
                <w:szCs w:val="18"/>
                <w:lang w:val="en-GB"/>
              </w:rPr>
            </w:pPr>
          </w:p>
        </w:tc>
      </w:tr>
      <w:tr w:rsidR="007221B1" w:rsidRPr="00D30847" w14:paraId="571C2C4C" w14:textId="77777777" w:rsidTr="00E935CF">
        <w:tc>
          <w:tcPr>
            <w:tcW w:w="9016" w:type="dxa"/>
            <w:gridSpan w:val="4"/>
            <w:shd w:val="clear" w:color="auto" w:fill="D9E2F3"/>
          </w:tcPr>
          <w:p w14:paraId="3884BB8F" w14:textId="5F810248" w:rsidR="007221B1" w:rsidRPr="00D30847" w:rsidRDefault="007221B1" w:rsidP="007221B1">
            <w:pPr>
              <w:spacing w:after="0" w:line="240" w:lineRule="auto"/>
              <w:rPr>
                <w:rFonts w:cs="Calibri"/>
                <w:b/>
                <w:sz w:val="18"/>
                <w:szCs w:val="18"/>
                <w:lang w:val="en-GB"/>
              </w:rPr>
            </w:pPr>
            <w:r w:rsidRPr="00D30847">
              <w:rPr>
                <w:rFonts w:cs="Calibri"/>
                <w:b/>
                <w:sz w:val="18"/>
                <w:szCs w:val="18"/>
                <w:lang w:val="en-GB"/>
              </w:rPr>
              <w:t>PILLAR VII – External Audit and Parliamentary Oversight</w:t>
            </w:r>
          </w:p>
        </w:tc>
      </w:tr>
      <w:tr w:rsidR="007221B1" w:rsidRPr="00D30847" w14:paraId="3CFDBC8D" w14:textId="77777777" w:rsidTr="00E935CF">
        <w:tc>
          <w:tcPr>
            <w:tcW w:w="562" w:type="dxa"/>
            <w:vMerge w:val="restart"/>
            <w:shd w:val="clear" w:color="auto" w:fill="auto"/>
          </w:tcPr>
          <w:p w14:paraId="6EDC4728" w14:textId="1A521046" w:rsidR="007221B1" w:rsidRPr="00D30847" w:rsidRDefault="007221B1" w:rsidP="007221B1">
            <w:pPr>
              <w:spacing w:after="0" w:line="240" w:lineRule="auto"/>
              <w:rPr>
                <w:rFonts w:cs="Calibri"/>
                <w:sz w:val="18"/>
                <w:szCs w:val="18"/>
                <w:lang w:val="en-GB"/>
              </w:rPr>
            </w:pPr>
            <w:r w:rsidRPr="00D30847">
              <w:rPr>
                <w:rFonts w:cs="Calibri"/>
                <w:sz w:val="18"/>
                <w:szCs w:val="18"/>
                <w:lang w:val="en-GB"/>
              </w:rPr>
              <w:t>17</w:t>
            </w:r>
          </w:p>
        </w:tc>
        <w:tc>
          <w:tcPr>
            <w:tcW w:w="2381" w:type="dxa"/>
            <w:vMerge w:val="restart"/>
            <w:shd w:val="clear" w:color="auto" w:fill="auto"/>
          </w:tcPr>
          <w:p w14:paraId="13A2CAC9" w14:textId="77777777" w:rsidR="007221B1" w:rsidRPr="00D30847" w:rsidRDefault="007221B1" w:rsidP="007221B1">
            <w:pPr>
              <w:spacing w:after="0" w:line="240" w:lineRule="auto"/>
              <w:rPr>
                <w:rFonts w:cs="Calibri"/>
                <w:b/>
                <w:sz w:val="18"/>
                <w:szCs w:val="18"/>
                <w:lang w:val="en-GB"/>
              </w:rPr>
            </w:pPr>
            <w:r w:rsidRPr="00D30847">
              <w:rPr>
                <w:rFonts w:cs="Calibri"/>
                <w:b/>
                <w:sz w:val="18"/>
                <w:szCs w:val="18"/>
                <w:lang w:val="en-GB"/>
              </w:rPr>
              <w:t>Priority 1:</w:t>
            </w:r>
          </w:p>
          <w:p w14:paraId="674A413B" w14:textId="1039CC66" w:rsidR="007221B1" w:rsidRPr="00D30847" w:rsidRDefault="007221B1" w:rsidP="007221B1">
            <w:pPr>
              <w:spacing w:after="0" w:line="240" w:lineRule="auto"/>
              <w:rPr>
                <w:rFonts w:cs="Calibri"/>
                <w:sz w:val="18"/>
                <w:szCs w:val="18"/>
                <w:lang w:val="en-GB"/>
              </w:rPr>
            </w:pPr>
            <w:r w:rsidRPr="00D30847">
              <w:rPr>
                <w:rFonts w:cs="Calibri"/>
                <w:sz w:val="18"/>
                <w:szCs w:val="18"/>
                <w:lang w:val="en-GB"/>
              </w:rPr>
              <w:t>External Audit</w:t>
            </w:r>
          </w:p>
        </w:tc>
        <w:tc>
          <w:tcPr>
            <w:tcW w:w="3819" w:type="dxa"/>
            <w:shd w:val="clear" w:color="auto" w:fill="auto"/>
          </w:tcPr>
          <w:p w14:paraId="26B567D3" w14:textId="77777777" w:rsidR="007221B1" w:rsidRPr="00D30847" w:rsidRDefault="007221B1" w:rsidP="007221B1">
            <w:pPr>
              <w:spacing w:after="0" w:line="240" w:lineRule="auto"/>
              <w:rPr>
                <w:rFonts w:cs="Calibri"/>
                <w:color w:val="FF0000"/>
                <w:sz w:val="18"/>
                <w:szCs w:val="18"/>
                <w:lang w:val="en-GB"/>
              </w:rPr>
            </w:pPr>
            <w:r w:rsidRPr="00D30847">
              <w:rPr>
                <w:rFonts w:eastAsia="Times New Roman" w:cs="Calibri"/>
                <w:color w:val="202124"/>
                <w:sz w:val="18"/>
                <w:szCs w:val="18"/>
                <w:lang w:val="en-GB"/>
              </w:rPr>
              <w:t>The proposal for amending the Constitution of RNM for regulating the SAO as a constitutional category was not submitted by the authorized proposer of the constitutional amendment and was not adopted by the Assembly</w:t>
            </w:r>
          </w:p>
        </w:tc>
        <w:tc>
          <w:tcPr>
            <w:tcW w:w="2254" w:type="dxa"/>
            <w:shd w:val="clear" w:color="auto" w:fill="auto"/>
          </w:tcPr>
          <w:p w14:paraId="185CD901" w14:textId="77777777" w:rsidR="007221B1" w:rsidRPr="00D30847" w:rsidRDefault="007221B1" w:rsidP="007221B1">
            <w:pPr>
              <w:spacing w:after="0" w:line="240" w:lineRule="auto"/>
              <w:rPr>
                <w:rFonts w:cs="Calibri"/>
                <w:sz w:val="18"/>
                <w:szCs w:val="18"/>
                <w:lang w:val="en-GB"/>
              </w:rPr>
            </w:pPr>
            <w:r w:rsidRPr="00D30847">
              <w:rPr>
                <w:rFonts w:eastAsia="Times New Roman" w:cs="Calibri"/>
                <w:color w:val="202124"/>
                <w:sz w:val="18"/>
                <w:szCs w:val="18"/>
                <w:lang w:val="en-GB"/>
              </w:rPr>
              <w:t>State Audit Office in cooperation with the authorized proposer of the constitutional amendment and the Assembly of RNM</w:t>
            </w:r>
          </w:p>
        </w:tc>
      </w:tr>
      <w:tr w:rsidR="007221B1" w:rsidRPr="00D30847" w14:paraId="17E33E03" w14:textId="77777777" w:rsidTr="00E935CF">
        <w:tc>
          <w:tcPr>
            <w:tcW w:w="562" w:type="dxa"/>
            <w:vMerge/>
            <w:shd w:val="clear" w:color="auto" w:fill="auto"/>
          </w:tcPr>
          <w:p w14:paraId="6D37481C" w14:textId="77777777" w:rsidR="007221B1" w:rsidRPr="00D30847" w:rsidRDefault="007221B1" w:rsidP="007221B1">
            <w:pPr>
              <w:spacing w:after="0" w:line="240" w:lineRule="auto"/>
              <w:rPr>
                <w:rFonts w:cs="Calibri"/>
                <w:sz w:val="18"/>
                <w:szCs w:val="18"/>
                <w:lang w:val="en-GB"/>
              </w:rPr>
            </w:pPr>
          </w:p>
        </w:tc>
        <w:tc>
          <w:tcPr>
            <w:tcW w:w="2381" w:type="dxa"/>
            <w:vMerge/>
            <w:shd w:val="clear" w:color="auto" w:fill="auto"/>
          </w:tcPr>
          <w:p w14:paraId="7CD640AC" w14:textId="77777777" w:rsidR="007221B1" w:rsidRPr="00D30847" w:rsidRDefault="007221B1" w:rsidP="007221B1">
            <w:pPr>
              <w:spacing w:after="0" w:line="240" w:lineRule="auto"/>
              <w:rPr>
                <w:rFonts w:cs="Calibri"/>
                <w:sz w:val="18"/>
                <w:szCs w:val="18"/>
                <w:lang w:val="en-GB"/>
              </w:rPr>
            </w:pPr>
          </w:p>
        </w:tc>
        <w:tc>
          <w:tcPr>
            <w:tcW w:w="3819" w:type="dxa"/>
            <w:shd w:val="clear" w:color="auto" w:fill="auto"/>
          </w:tcPr>
          <w:p w14:paraId="427BF2E8" w14:textId="77777777" w:rsidR="007221B1" w:rsidRPr="00D30847" w:rsidRDefault="007221B1" w:rsidP="007221B1">
            <w:pPr>
              <w:spacing w:after="0" w:line="240" w:lineRule="auto"/>
              <w:rPr>
                <w:rFonts w:cs="Calibri"/>
                <w:color w:val="FF0000"/>
                <w:sz w:val="18"/>
                <w:szCs w:val="18"/>
                <w:lang w:val="en-GB"/>
              </w:rPr>
            </w:pPr>
            <w:r w:rsidRPr="00D30847">
              <w:rPr>
                <w:rFonts w:eastAsia="Times New Roman" w:cs="Calibri"/>
                <w:color w:val="202124"/>
                <w:sz w:val="18"/>
                <w:szCs w:val="18"/>
                <w:lang w:val="en-GB"/>
              </w:rPr>
              <w:t>New draft State Audit Law for strengthening SAO financial and operational independence not submitted and not adopted by the Assembly</w:t>
            </w:r>
          </w:p>
        </w:tc>
        <w:tc>
          <w:tcPr>
            <w:tcW w:w="2254" w:type="dxa"/>
            <w:shd w:val="clear" w:color="auto" w:fill="auto"/>
          </w:tcPr>
          <w:p w14:paraId="282281D4" w14:textId="77777777" w:rsidR="007221B1" w:rsidRPr="00D30847" w:rsidRDefault="007221B1" w:rsidP="007221B1">
            <w:pPr>
              <w:spacing w:after="0" w:line="240" w:lineRule="auto"/>
              <w:rPr>
                <w:rFonts w:eastAsia="Times New Roman" w:cs="Calibri"/>
                <w:sz w:val="18"/>
                <w:szCs w:val="18"/>
                <w:lang w:val="en-GB"/>
              </w:rPr>
            </w:pPr>
            <w:r w:rsidRPr="00D30847">
              <w:rPr>
                <w:rFonts w:eastAsia="Times New Roman" w:cs="Calibri"/>
                <w:sz w:val="18"/>
                <w:szCs w:val="18"/>
                <w:lang w:val="en-GB"/>
              </w:rPr>
              <w:t>The Ministry of Finance, the RNM Government and the RNM Assembly</w:t>
            </w:r>
          </w:p>
          <w:p w14:paraId="52769166" w14:textId="77777777" w:rsidR="007221B1" w:rsidRPr="00D30847" w:rsidRDefault="007221B1" w:rsidP="007221B1">
            <w:pPr>
              <w:spacing w:after="0" w:line="240" w:lineRule="auto"/>
              <w:rPr>
                <w:rFonts w:eastAsia="Times New Roman" w:cs="Calibri"/>
                <w:sz w:val="18"/>
                <w:szCs w:val="18"/>
                <w:lang w:val="en-GB"/>
              </w:rPr>
            </w:pPr>
          </w:p>
          <w:p w14:paraId="29B4CB2D" w14:textId="77777777" w:rsidR="007221B1" w:rsidRPr="00D30847" w:rsidRDefault="007221B1" w:rsidP="007221B1">
            <w:pPr>
              <w:spacing w:after="0" w:line="240" w:lineRule="auto"/>
              <w:rPr>
                <w:rFonts w:cs="Calibri"/>
                <w:sz w:val="18"/>
                <w:szCs w:val="18"/>
                <w:lang w:val="en-GB"/>
              </w:rPr>
            </w:pPr>
            <w:r w:rsidRPr="00D30847">
              <w:rPr>
                <w:rFonts w:eastAsia="Times New Roman" w:cs="Calibri"/>
                <w:sz w:val="18"/>
                <w:szCs w:val="18"/>
                <w:lang w:val="en-GB"/>
              </w:rPr>
              <w:t>SAO, after the adoption of the Law on State Audit, for the adoption of by-laws</w:t>
            </w:r>
          </w:p>
        </w:tc>
      </w:tr>
      <w:tr w:rsidR="007221B1" w:rsidRPr="00D30847" w14:paraId="5B431BE0" w14:textId="77777777" w:rsidTr="00E935CF">
        <w:tc>
          <w:tcPr>
            <w:tcW w:w="562" w:type="dxa"/>
            <w:vMerge/>
            <w:shd w:val="clear" w:color="auto" w:fill="auto"/>
          </w:tcPr>
          <w:p w14:paraId="03CEC991" w14:textId="77777777" w:rsidR="007221B1" w:rsidRPr="00D30847" w:rsidRDefault="007221B1" w:rsidP="007221B1">
            <w:pPr>
              <w:spacing w:after="0" w:line="240" w:lineRule="auto"/>
              <w:rPr>
                <w:rFonts w:cs="Calibri"/>
                <w:sz w:val="18"/>
                <w:szCs w:val="18"/>
                <w:lang w:val="en-GB"/>
              </w:rPr>
            </w:pPr>
          </w:p>
        </w:tc>
        <w:tc>
          <w:tcPr>
            <w:tcW w:w="2381" w:type="dxa"/>
            <w:vMerge/>
            <w:shd w:val="clear" w:color="auto" w:fill="auto"/>
          </w:tcPr>
          <w:p w14:paraId="2F17764D" w14:textId="77777777" w:rsidR="007221B1" w:rsidRPr="00D30847" w:rsidRDefault="007221B1" w:rsidP="007221B1">
            <w:pPr>
              <w:spacing w:after="0" w:line="240" w:lineRule="auto"/>
              <w:rPr>
                <w:rFonts w:cs="Calibri"/>
                <w:sz w:val="18"/>
                <w:szCs w:val="18"/>
                <w:lang w:val="en-GB"/>
              </w:rPr>
            </w:pPr>
          </w:p>
        </w:tc>
        <w:tc>
          <w:tcPr>
            <w:tcW w:w="3819" w:type="dxa"/>
            <w:shd w:val="clear" w:color="auto" w:fill="auto"/>
          </w:tcPr>
          <w:p w14:paraId="32222B69" w14:textId="77777777" w:rsidR="007221B1" w:rsidRPr="00D30847" w:rsidRDefault="007221B1" w:rsidP="007221B1">
            <w:pPr>
              <w:spacing w:after="0" w:line="240" w:lineRule="auto"/>
              <w:rPr>
                <w:rFonts w:eastAsia="Times New Roman" w:cs="Calibri"/>
                <w:sz w:val="18"/>
                <w:szCs w:val="18"/>
                <w:lang w:val="en-GB"/>
              </w:rPr>
            </w:pPr>
            <w:r w:rsidRPr="00D30847">
              <w:rPr>
                <w:rFonts w:eastAsia="Times New Roman" w:cs="Calibri"/>
                <w:sz w:val="18"/>
                <w:szCs w:val="18"/>
                <w:lang w:val="en-GB"/>
              </w:rPr>
              <w:t>Limited opportunities for modernization of audit processes and  presentation of audit results</w:t>
            </w:r>
          </w:p>
        </w:tc>
        <w:tc>
          <w:tcPr>
            <w:tcW w:w="2254" w:type="dxa"/>
            <w:vMerge w:val="restart"/>
            <w:shd w:val="clear" w:color="auto" w:fill="auto"/>
          </w:tcPr>
          <w:p w14:paraId="63E820E7" w14:textId="77777777" w:rsidR="007221B1" w:rsidRPr="00D30847" w:rsidRDefault="007221B1" w:rsidP="007221B1">
            <w:pPr>
              <w:spacing w:after="0" w:line="240" w:lineRule="auto"/>
              <w:rPr>
                <w:rFonts w:cs="Calibri"/>
                <w:sz w:val="18"/>
                <w:szCs w:val="18"/>
                <w:lang w:val="en-GB"/>
              </w:rPr>
            </w:pPr>
            <w:r w:rsidRPr="00D30847">
              <w:rPr>
                <w:rFonts w:cs="Calibri"/>
                <w:sz w:val="18"/>
                <w:szCs w:val="18"/>
                <w:lang w:val="en-GB"/>
              </w:rPr>
              <w:t>SAO</w:t>
            </w:r>
          </w:p>
        </w:tc>
      </w:tr>
      <w:tr w:rsidR="007221B1" w:rsidRPr="00D30847" w14:paraId="15BFCB9D" w14:textId="77777777" w:rsidTr="00E935CF">
        <w:tc>
          <w:tcPr>
            <w:tcW w:w="562" w:type="dxa"/>
            <w:vMerge/>
            <w:shd w:val="clear" w:color="auto" w:fill="auto"/>
          </w:tcPr>
          <w:p w14:paraId="38915809" w14:textId="77777777" w:rsidR="007221B1" w:rsidRPr="00D30847" w:rsidRDefault="007221B1" w:rsidP="007221B1">
            <w:pPr>
              <w:spacing w:after="0" w:line="240" w:lineRule="auto"/>
              <w:rPr>
                <w:rFonts w:cs="Calibri"/>
                <w:sz w:val="18"/>
                <w:szCs w:val="18"/>
                <w:lang w:val="en-GB"/>
              </w:rPr>
            </w:pPr>
          </w:p>
        </w:tc>
        <w:tc>
          <w:tcPr>
            <w:tcW w:w="2381" w:type="dxa"/>
            <w:vMerge/>
            <w:shd w:val="clear" w:color="auto" w:fill="auto"/>
          </w:tcPr>
          <w:p w14:paraId="3AEB2E2E" w14:textId="77777777" w:rsidR="007221B1" w:rsidRPr="00D30847" w:rsidRDefault="007221B1" w:rsidP="007221B1">
            <w:pPr>
              <w:spacing w:after="0" w:line="240" w:lineRule="auto"/>
              <w:rPr>
                <w:rFonts w:cs="Calibri"/>
                <w:sz w:val="18"/>
                <w:szCs w:val="18"/>
                <w:lang w:val="en-GB"/>
              </w:rPr>
            </w:pPr>
          </w:p>
        </w:tc>
        <w:tc>
          <w:tcPr>
            <w:tcW w:w="3819" w:type="dxa"/>
            <w:shd w:val="clear" w:color="auto" w:fill="auto"/>
          </w:tcPr>
          <w:p w14:paraId="6B577D8A" w14:textId="77777777" w:rsidR="007221B1" w:rsidRPr="00D30847" w:rsidRDefault="007221B1" w:rsidP="007221B1">
            <w:pPr>
              <w:spacing w:after="0" w:line="240" w:lineRule="auto"/>
              <w:rPr>
                <w:rFonts w:eastAsia="Times New Roman" w:cs="Calibri"/>
                <w:color w:val="FF0000"/>
                <w:sz w:val="18"/>
                <w:szCs w:val="18"/>
                <w:lang w:val="en-GB"/>
              </w:rPr>
            </w:pPr>
            <w:r w:rsidRPr="00D30847">
              <w:rPr>
                <w:rFonts w:eastAsia="Times New Roman" w:cs="Calibri"/>
                <w:color w:val="202124"/>
                <w:sz w:val="18"/>
                <w:szCs w:val="18"/>
                <w:lang w:val="en-GB"/>
              </w:rPr>
              <w:t>Insufficient interest of stakeholders for cooperation with SAO</w:t>
            </w:r>
          </w:p>
        </w:tc>
        <w:tc>
          <w:tcPr>
            <w:tcW w:w="2254" w:type="dxa"/>
            <w:vMerge/>
            <w:shd w:val="clear" w:color="auto" w:fill="auto"/>
          </w:tcPr>
          <w:p w14:paraId="16780761" w14:textId="77777777" w:rsidR="007221B1" w:rsidRPr="00D30847" w:rsidRDefault="007221B1" w:rsidP="007221B1">
            <w:pPr>
              <w:spacing w:after="0" w:line="240" w:lineRule="auto"/>
              <w:rPr>
                <w:rFonts w:cs="Calibri"/>
                <w:sz w:val="18"/>
                <w:szCs w:val="18"/>
                <w:lang w:val="en-GB"/>
              </w:rPr>
            </w:pPr>
          </w:p>
        </w:tc>
      </w:tr>
      <w:tr w:rsidR="007221B1" w:rsidRPr="00D30847" w14:paraId="2F031E65" w14:textId="77777777" w:rsidTr="00E935CF">
        <w:tc>
          <w:tcPr>
            <w:tcW w:w="562" w:type="dxa"/>
            <w:vMerge/>
            <w:shd w:val="clear" w:color="auto" w:fill="auto"/>
          </w:tcPr>
          <w:p w14:paraId="79F3026D" w14:textId="77777777" w:rsidR="007221B1" w:rsidRPr="00D30847" w:rsidRDefault="007221B1" w:rsidP="007221B1">
            <w:pPr>
              <w:spacing w:after="0" w:line="240" w:lineRule="auto"/>
              <w:rPr>
                <w:rFonts w:cs="Calibri"/>
                <w:sz w:val="18"/>
                <w:szCs w:val="18"/>
                <w:lang w:val="en-GB"/>
              </w:rPr>
            </w:pPr>
          </w:p>
        </w:tc>
        <w:tc>
          <w:tcPr>
            <w:tcW w:w="2381" w:type="dxa"/>
            <w:vMerge/>
            <w:shd w:val="clear" w:color="auto" w:fill="auto"/>
          </w:tcPr>
          <w:p w14:paraId="7AB0F8DE" w14:textId="77777777" w:rsidR="007221B1" w:rsidRPr="00D30847" w:rsidRDefault="007221B1" w:rsidP="007221B1">
            <w:pPr>
              <w:spacing w:after="0" w:line="240" w:lineRule="auto"/>
              <w:rPr>
                <w:rFonts w:cs="Calibri"/>
                <w:sz w:val="18"/>
                <w:szCs w:val="18"/>
                <w:lang w:val="en-GB"/>
              </w:rPr>
            </w:pPr>
          </w:p>
        </w:tc>
        <w:tc>
          <w:tcPr>
            <w:tcW w:w="3819" w:type="dxa"/>
            <w:shd w:val="clear" w:color="auto" w:fill="auto"/>
          </w:tcPr>
          <w:p w14:paraId="724864CA" w14:textId="77777777" w:rsidR="007221B1" w:rsidRPr="00D30847" w:rsidRDefault="007221B1" w:rsidP="007221B1">
            <w:pPr>
              <w:spacing w:after="0" w:line="240" w:lineRule="auto"/>
              <w:rPr>
                <w:rFonts w:eastAsia="Times New Roman" w:cs="Calibri"/>
                <w:color w:val="202124"/>
                <w:sz w:val="18"/>
                <w:szCs w:val="18"/>
                <w:lang w:val="en-GB"/>
              </w:rPr>
            </w:pPr>
            <w:r w:rsidRPr="00D30847">
              <w:rPr>
                <w:rFonts w:eastAsia="Times New Roman" w:cs="Calibri"/>
                <w:color w:val="202124"/>
                <w:sz w:val="18"/>
                <w:szCs w:val="18"/>
                <w:lang w:val="en-GB"/>
              </w:rPr>
              <w:t>Lack of funds provided for full financing of the activities for the period  2023 - 2027</w:t>
            </w:r>
          </w:p>
        </w:tc>
        <w:tc>
          <w:tcPr>
            <w:tcW w:w="2254" w:type="dxa"/>
            <w:vMerge w:val="restart"/>
            <w:shd w:val="clear" w:color="auto" w:fill="auto"/>
          </w:tcPr>
          <w:p w14:paraId="5E4F9B3B" w14:textId="77777777" w:rsidR="007221B1" w:rsidRPr="00D30847" w:rsidRDefault="007221B1" w:rsidP="007221B1">
            <w:pPr>
              <w:spacing w:after="0" w:line="240" w:lineRule="auto"/>
              <w:rPr>
                <w:rFonts w:cs="Calibri"/>
                <w:sz w:val="18"/>
                <w:szCs w:val="18"/>
                <w:lang w:val="en-GB"/>
              </w:rPr>
            </w:pPr>
            <w:r w:rsidRPr="00D30847">
              <w:rPr>
                <w:rFonts w:eastAsia="Times New Roman" w:cs="Calibri"/>
                <w:color w:val="202124"/>
                <w:sz w:val="18"/>
                <w:szCs w:val="18"/>
                <w:lang w:val="en-GB"/>
              </w:rPr>
              <w:t>State Audit Office in cooperation with stakeholders</w:t>
            </w:r>
          </w:p>
        </w:tc>
      </w:tr>
      <w:tr w:rsidR="007221B1" w:rsidRPr="00D30847" w14:paraId="3D7FAE33" w14:textId="77777777" w:rsidTr="00E935CF">
        <w:tc>
          <w:tcPr>
            <w:tcW w:w="562" w:type="dxa"/>
            <w:vMerge/>
            <w:shd w:val="clear" w:color="auto" w:fill="auto"/>
          </w:tcPr>
          <w:p w14:paraId="25B1DB1D" w14:textId="77777777" w:rsidR="007221B1" w:rsidRPr="00D30847" w:rsidRDefault="007221B1" w:rsidP="007221B1">
            <w:pPr>
              <w:spacing w:after="0" w:line="240" w:lineRule="auto"/>
              <w:rPr>
                <w:rFonts w:cs="Calibri"/>
                <w:sz w:val="18"/>
                <w:szCs w:val="18"/>
                <w:lang w:val="en-GB"/>
              </w:rPr>
            </w:pPr>
          </w:p>
        </w:tc>
        <w:tc>
          <w:tcPr>
            <w:tcW w:w="2381" w:type="dxa"/>
            <w:vMerge/>
            <w:shd w:val="clear" w:color="auto" w:fill="auto"/>
          </w:tcPr>
          <w:p w14:paraId="332FB9E2" w14:textId="77777777" w:rsidR="007221B1" w:rsidRPr="00D30847" w:rsidRDefault="007221B1" w:rsidP="007221B1">
            <w:pPr>
              <w:spacing w:after="0" w:line="240" w:lineRule="auto"/>
              <w:rPr>
                <w:rFonts w:cs="Calibri"/>
                <w:sz w:val="18"/>
                <w:szCs w:val="18"/>
                <w:lang w:val="en-GB"/>
              </w:rPr>
            </w:pPr>
          </w:p>
        </w:tc>
        <w:tc>
          <w:tcPr>
            <w:tcW w:w="3819" w:type="dxa"/>
            <w:shd w:val="clear" w:color="auto" w:fill="auto"/>
          </w:tcPr>
          <w:p w14:paraId="48FADE7B" w14:textId="77777777" w:rsidR="007221B1" w:rsidRPr="00D30847" w:rsidRDefault="007221B1" w:rsidP="007221B1">
            <w:pPr>
              <w:spacing w:after="0" w:line="240" w:lineRule="auto"/>
              <w:rPr>
                <w:rFonts w:eastAsia="Times New Roman" w:cs="Calibri"/>
                <w:color w:val="202124"/>
                <w:sz w:val="18"/>
                <w:szCs w:val="18"/>
                <w:lang w:val="en-GB"/>
              </w:rPr>
            </w:pPr>
            <w:r w:rsidRPr="00D30847">
              <w:rPr>
                <w:rFonts w:eastAsia="Times New Roman" w:cs="Calibri"/>
                <w:color w:val="202124"/>
                <w:sz w:val="18"/>
                <w:szCs w:val="18"/>
                <w:lang w:val="en-GB"/>
              </w:rPr>
              <w:t>Lack of support from relevant experts for drafting new or improved methodological acts and audit tools</w:t>
            </w:r>
          </w:p>
        </w:tc>
        <w:tc>
          <w:tcPr>
            <w:tcW w:w="2254" w:type="dxa"/>
            <w:vMerge/>
            <w:shd w:val="clear" w:color="auto" w:fill="auto"/>
          </w:tcPr>
          <w:p w14:paraId="5B35E42E" w14:textId="77777777" w:rsidR="007221B1" w:rsidRPr="00D30847" w:rsidRDefault="007221B1" w:rsidP="007221B1">
            <w:pPr>
              <w:spacing w:after="0" w:line="240" w:lineRule="auto"/>
              <w:rPr>
                <w:rFonts w:cs="Calibri"/>
                <w:sz w:val="18"/>
                <w:szCs w:val="18"/>
                <w:lang w:val="en-GB"/>
              </w:rPr>
            </w:pPr>
          </w:p>
        </w:tc>
      </w:tr>
      <w:tr w:rsidR="007221B1" w:rsidRPr="00D30847" w14:paraId="40529E04" w14:textId="77777777" w:rsidTr="00E935CF">
        <w:tc>
          <w:tcPr>
            <w:tcW w:w="562" w:type="dxa"/>
            <w:vMerge/>
            <w:shd w:val="clear" w:color="auto" w:fill="auto"/>
          </w:tcPr>
          <w:p w14:paraId="664AAD2C" w14:textId="77777777" w:rsidR="007221B1" w:rsidRPr="00D30847" w:rsidRDefault="007221B1" w:rsidP="007221B1">
            <w:pPr>
              <w:spacing w:after="0" w:line="240" w:lineRule="auto"/>
              <w:rPr>
                <w:rFonts w:cs="Calibri"/>
                <w:sz w:val="18"/>
                <w:szCs w:val="18"/>
                <w:lang w:val="en-GB"/>
              </w:rPr>
            </w:pPr>
          </w:p>
        </w:tc>
        <w:tc>
          <w:tcPr>
            <w:tcW w:w="2381" w:type="dxa"/>
            <w:vMerge/>
            <w:shd w:val="clear" w:color="auto" w:fill="auto"/>
          </w:tcPr>
          <w:p w14:paraId="59E2583C" w14:textId="77777777" w:rsidR="007221B1" w:rsidRPr="00D30847" w:rsidRDefault="007221B1" w:rsidP="007221B1">
            <w:pPr>
              <w:spacing w:after="0" w:line="240" w:lineRule="auto"/>
              <w:rPr>
                <w:rFonts w:cs="Calibri"/>
                <w:sz w:val="18"/>
                <w:szCs w:val="18"/>
                <w:lang w:val="en-GB"/>
              </w:rPr>
            </w:pPr>
          </w:p>
        </w:tc>
        <w:tc>
          <w:tcPr>
            <w:tcW w:w="3819" w:type="dxa"/>
            <w:shd w:val="clear" w:color="auto" w:fill="auto"/>
          </w:tcPr>
          <w:p w14:paraId="5B5FDB2C" w14:textId="77777777" w:rsidR="007221B1" w:rsidRPr="00D30847" w:rsidRDefault="007221B1" w:rsidP="007221B1">
            <w:pPr>
              <w:spacing w:after="0" w:line="240" w:lineRule="auto"/>
              <w:rPr>
                <w:rFonts w:eastAsia="Times New Roman" w:cs="Calibri"/>
                <w:color w:val="FF0000"/>
                <w:sz w:val="18"/>
                <w:szCs w:val="18"/>
                <w:lang w:val="en-GB"/>
              </w:rPr>
            </w:pPr>
            <w:r w:rsidRPr="00D30847">
              <w:rPr>
                <w:rFonts w:eastAsia="Times New Roman" w:cs="Calibri"/>
                <w:color w:val="202124"/>
                <w:sz w:val="18"/>
                <w:szCs w:val="18"/>
                <w:lang w:val="en-GB"/>
              </w:rPr>
              <w:t>SAO institutional and HR capacities not strengthened to satisfactory level</w:t>
            </w:r>
          </w:p>
        </w:tc>
        <w:tc>
          <w:tcPr>
            <w:tcW w:w="2254" w:type="dxa"/>
            <w:vMerge/>
            <w:shd w:val="clear" w:color="auto" w:fill="auto"/>
          </w:tcPr>
          <w:p w14:paraId="07681DF9" w14:textId="77777777" w:rsidR="007221B1" w:rsidRPr="00D30847" w:rsidRDefault="007221B1" w:rsidP="007221B1">
            <w:pPr>
              <w:spacing w:after="0" w:line="240" w:lineRule="auto"/>
              <w:rPr>
                <w:rFonts w:cs="Calibri"/>
                <w:sz w:val="18"/>
                <w:szCs w:val="18"/>
                <w:lang w:val="en-GB"/>
              </w:rPr>
            </w:pPr>
          </w:p>
        </w:tc>
      </w:tr>
      <w:tr w:rsidR="007221B1" w:rsidRPr="00D30847" w14:paraId="7DCD88EE" w14:textId="77777777" w:rsidTr="00E935CF">
        <w:tc>
          <w:tcPr>
            <w:tcW w:w="562" w:type="dxa"/>
            <w:vMerge/>
            <w:shd w:val="clear" w:color="auto" w:fill="auto"/>
          </w:tcPr>
          <w:p w14:paraId="3C84E103" w14:textId="77777777" w:rsidR="007221B1" w:rsidRPr="00D30847" w:rsidRDefault="007221B1" w:rsidP="007221B1">
            <w:pPr>
              <w:spacing w:after="0" w:line="240" w:lineRule="auto"/>
              <w:rPr>
                <w:rFonts w:cs="Calibri"/>
                <w:sz w:val="18"/>
                <w:szCs w:val="18"/>
                <w:lang w:val="en-GB"/>
              </w:rPr>
            </w:pPr>
          </w:p>
        </w:tc>
        <w:tc>
          <w:tcPr>
            <w:tcW w:w="2381" w:type="dxa"/>
            <w:vMerge/>
            <w:shd w:val="clear" w:color="auto" w:fill="auto"/>
          </w:tcPr>
          <w:p w14:paraId="50B8F699" w14:textId="77777777" w:rsidR="007221B1" w:rsidRPr="00D30847" w:rsidRDefault="007221B1" w:rsidP="007221B1">
            <w:pPr>
              <w:spacing w:after="0" w:line="240" w:lineRule="auto"/>
              <w:rPr>
                <w:rFonts w:cs="Calibri"/>
                <w:sz w:val="18"/>
                <w:szCs w:val="18"/>
                <w:lang w:val="en-GB"/>
              </w:rPr>
            </w:pPr>
          </w:p>
        </w:tc>
        <w:tc>
          <w:tcPr>
            <w:tcW w:w="3819" w:type="dxa"/>
            <w:shd w:val="clear" w:color="auto" w:fill="auto"/>
          </w:tcPr>
          <w:p w14:paraId="62D9227F" w14:textId="56E88B2D" w:rsidR="007221B1" w:rsidRPr="00D30847" w:rsidRDefault="007221B1" w:rsidP="007221B1">
            <w:pPr>
              <w:spacing w:after="0" w:line="240" w:lineRule="auto"/>
              <w:rPr>
                <w:rFonts w:eastAsia="Times New Roman" w:cs="Calibri"/>
                <w:color w:val="FF0000"/>
                <w:sz w:val="18"/>
                <w:szCs w:val="18"/>
                <w:lang w:val="en-GB"/>
              </w:rPr>
            </w:pPr>
            <w:r w:rsidRPr="00D30847">
              <w:rPr>
                <w:rFonts w:eastAsia="Times New Roman" w:cs="Calibri"/>
                <w:color w:val="202124"/>
                <w:sz w:val="18"/>
                <w:szCs w:val="18"/>
                <w:lang w:val="en-GB"/>
              </w:rPr>
              <w:t>Limited opportunities for modernization of audit processes, obtaining modern equipment and improved working conditions</w:t>
            </w:r>
          </w:p>
        </w:tc>
        <w:tc>
          <w:tcPr>
            <w:tcW w:w="2254" w:type="dxa"/>
            <w:vMerge/>
            <w:shd w:val="clear" w:color="auto" w:fill="auto"/>
          </w:tcPr>
          <w:p w14:paraId="3F0D56F3" w14:textId="77777777" w:rsidR="007221B1" w:rsidRPr="00D30847" w:rsidRDefault="007221B1" w:rsidP="007221B1">
            <w:pPr>
              <w:spacing w:after="0" w:line="240" w:lineRule="auto"/>
              <w:rPr>
                <w:rFonts w:cs="Calibri"/>
                <w:sz w:val="18"/>
                <w:szCs w:val="18"/>
                <w:lang w:val="en-GB"/>
              </w:rPr>
            </w:pPr>
          </w:p>
        </w:tc>
      </w:tr>
      <w:tr w:rsidR="007221B1" w:rsidRPr="00D30847" w14:paraId="6AF19684" w14:textId="77777777" w:rsidTr="004F1AAA">
        <w:trPr>
          <w:trHeight w:val="182"/>
        </w:trPr>
        <w:tc>
          <w:tcPr>
            <w:tcW w:w="562" w:type="dxa"/>
            <w:vMerge w:val="restart"/>
            <w:shd w:val="clear" w:color="auto" w:fill="auto"/>
          </w:tcPr>
          <w:p w14:paraId="510B1ECD" w14:textId="59471908" w:rsidR="007221B1" w:rsidRPr="00D30847" w:rsidRDefault="007221B1" w:rsidP="007221B1">
            <w:pPr>
              <w:spacing w:after="0" w:line="240" w:lineRule="auto"/>
              <w:rPr>
                <w:rFonts w:cs="Calibri"/>
                <w:sz w:val="18"/>
                <w:szCs w:val="18"/>
                <w:lang w:val="en-GB"/>
              </w:rPr>
            </w:pPr>
            <w:r w:rsidRPr="00D30847">
              <w:rPr>
                <w:rFonts w:cs="Calibri"/>
                <w:sz w:val="18"/>
                <w:szCs w:val="18"/>
                <w:lang w:val="en-GB"/>
              </w:rPr>
              <w:t>18</w:t>
            </w:r>
          </w:p>
        </w:tc>
        <w:tc>
          <w:tcPr>
            <w:tcW w:w="2381" w:type="dxa"/>
            <w:vMerge w:val="restart"/>
            <w:shd w:val="clear" w:color="auto" w:fill="auto"/>
          </w:tcPr>
          <w:p w14:paraId="32A9808E" w14:textId="77777777" w:rsidR="007221B1" w:rsidRPr="00D30847" w:rsidRDefault="007221B1" w:rsidP="007221B1">
            <w:pPr>
              <w:spacing w:after="0" w:line="240" w:lineRule="auto"/>
              <w:rPr>
                <w:rFonts w:cs="Calibri"/>
                <w:b/>
                <w:sz w:val="18"/>
                <w:szCs w:val="18"/>
                <w:lang w:val="en-GB"/>
              </w:rPr>
            </w:pPr>
            <w:r w:rsidRPr="00D30847">
              <w:rPr>
                <w:rFonts w:cs="Calibri"/>
                <w:b/>
                <w:sz w:val="18"/>
                <w:szCs w:val="18"/>
                <w:lang w:val="en-GB"/>
              </w:rPr>
              <w:t>Priority 2:</w:t>
            </w:r>
          </w:p>
          <w:p w14:paraId="2BB59883" w14:textId="481735EC" w:rsidR="007221B1" w:rsidRPr="00D30847" w:rsidRDefault="007221B1" w:rsidP="007221B1">
            <w:pPr>
              <w:spacing w:after="0" w:line="240" w:lineRule="auto"/>
              <w:rPr>
                <w:rFonts w:cs="Calibri"/>
                <w:sz w:val="18"/>
                <w:szCs w:val="18"/>
                <w:lang w:val="en-GB"/>
              </w:rPr>
            </w:pPr>
            <w:r w:rsidRPr="00D30847">
              <w:rPr>
                <w:rFonts w:cs="Calibri"/>
                <w:sz w:val="18"/>
                <w:szCs w:val="18"/>
                <w:lang w:val="en-GB"/>
              </w:rPr>
              <w:t>Parliamentary Oversight</w:t>
            </w:r>
          </w:p>
        </w:tc>
        <w:tc>
          <w:tcPr>
            <w:tcW w:w="3819" w:type="dxa"/>
            <w:shd w:val="clear" w:color="auto" w:fill="auto"/>
          </w:tcPr>
          <w:p w14:paraId="70A893A8" w14:textId="401480CF" w:rsidR="007221B1" w:rsidRPr="00D30847" w:rsidRDefault="007221B1" w:rsidP="007221B1">
            <w:pPr>
              <w:spacing w:after="0" w:line="240" w:lineRule="auto"/>
              <w:rPr>
                <w:rFonts w:cs="Calibri"/>
                <w:sz w:val="18"/>
                <w:szCs w:val="18"/>
                <w:lang w:val="en-GB"/>
              </w:rPr>
            </w:pPr>
            <w:r w:rsidRPr="00D30847">
              <w:rPr>
                <w:rFonts w:cs="Calibri"/>
                <w:sz w:val="18"/>
                <w:szCs w:val="18"/>
                <w:lang w:val="en-GB"/>
              </w:rPr>
              <w:t>Uncreated conditions of implementing the Memorandum of cooperation between the Assembly and the SAO.</w:t>
            </w:r>
          </w:p>
        </w:tc>
        <w:tc>
          <w:tcPr>
            <w:tcW w:w="2254" w:type="dxa"/>
            <w:vMerge w:val="restart"/>
            <w:shd w:val="clear" w:color="auto" w:fill="auto"/>
          </w:tcPr>
          <w:p w14:paraId="0E358B78" w14:textId="77777777" w:rsidR="007221B1" w:rsidRPr="00D30847" w:rsidRDefault="007221B1" w:rsidP="007221B1">
            <w:pPr>
              <w:spacing w:after="0" w:line="240" w:lineRule="auto"/>
              <w:rPr>
                <w:rFonts w:cs="Calibri"/>
                <w:sz w:val="18"/>
                <w:szCs w:val="18"/>
                <w:lang w:val="en-GB"/>
              </w:rPr>
            </w:pPr>
            <w:r w:rsidRPr="00D30847">
              <w:rPr>
                <w:rFonts w:cs="Calibri"/>
                <w:sz w:val="18"/>
                <w:szCs w:val="18"/>
                <w:lang w:val="en-GB"/>
              </w:rPr>
              <w:t>SAO</w:t>
            </w:r>
          </w:p>
          <w:p w14:paraId="373442C0" w14:textId="77777777" w:rsidR="007221B1" w:rsidRPr="00D30847" w:rsidRDefault="007221B1" w:rsidP="007221B1">
            <w:pPr>
              <w:spacing w:after="0" w:line="240" w:lineRule="auto"/>
              <w:rPr>
                <w:rFonts w:cs="Calibri"/>
                <w:sz w:val="18"/>
                <w:szCs w:val="18"/>
                <w:lang w:val="en-GB"/>
              </w:rPr>
            </w:pPr>
            <w:r w:rsidRPr="00D30847">
              <w:rPr>
                <w:rFonts w:eastAsia="Times New Roman" w:cs="Calibri"/>
                <w:color w:val="202124"/>
                <w:sz w:val="18"/>
                <w:szCs w:val="18"/>
                <w:lang w:val="en-GB"/>
              </w:rPr>
              <w:t>State Audit Office in cooperation with stakeholders</w:t>
            </w:r>
          </w:p>
        </w:tc>
      </w:tr>
      <w:tr w:rsidR="007221B1" w:rsidRPr="00D30847" w14:paraId="725FA2D5" w14:textId="77777777" w:rsidTr="00E935CF">
        <w:trPr>
          <w:trHeight w:val="181"/>
        </w:trPr>
        <w:tc>
          <w:tcPr>
            <w:tcW w:w="562" w:type="dxa"/>
            <w:vMerge/>
            <w:shd w:val="clear" w:color="auto" w:fill="auto"/>
          </w:tcPr>
          <w:p w14:paraId="51282CD4" w14:textId="77777777" w:rsidR="007221B1" w:rsidRPr="00D30847" w:rsidRDefault="007221B1" w:rsidP="007221B1">
            <w:pPr>
              <w:spacing w:after="0" w:line="240" w:lineRule="auto"/>
              <w:rPr>
                <w:rFonts w:cs="Calibri"/>
                <w:sz w:val="18"/>
                <w:szCs w:val="18"/>
                <w:lang w:val="en-GB"/>
              </w:rPr>
            </w:pPr>
          </w:p>
        </w:tc>
        <w:tc>
          <w:tcPr>
            <w:tcW w:w="2381" w:type="dxa"/>
            <w:vMerge/>
            <w:shd w:val="clear" w:color="auto" w:fill="auto"/>
          </w:tcPr>
          <w:p w14:paraId="0D4CA9FE" w14:textId="77777777" w:rsidR="007221B1" w:rsidRPr="00D30847" w:rsidRDefault="007221B1" w:rsidP="007221B1">
            <w:pPr>
              <w:spacing w:after="0" w:line="240" w:lineRule="auto"/>
              <w:rPr>
                <w:rFonts w:cs="Calibri"/>
                <w:b/>
                <w:sz w:val="18"/>
                <w:szCs w:val="18"/>
                <w:lang w:val="en-GB"/>
              </w:rPr>
            </w:pPr>
          </w:p>
        </w:tc>
        <w:tc>
          <w:tcPr>
            <w:tcW w:w="3819" w:type="dxa"/>
            <w:shd w:val="clear" w:color="auto" w:fill="auto"/>
          </w:tcPr>
          <w:p w14:paraId="51223B1B" w14:textId="1939A199" w:rsidR="007221B1" w:rsidRPr="00D30847" w:rsidRDefault="007221B1" w:rsidP="007221B1">
            <w:pPr>
              <w:spacing w:after="0" w:line="240" w:lineRule="auto"/>
              <w:rPr>
                <w:rFonts w:cs="Calibri"/>
                <w:sz w:val="18"/>
                <w:szCs w:val="18"/>
                <w:lang w:val="en-GB"/>
              </w:rPr>
            </w:pPr>
            <w:r w:rsidRPr="00D30847">
              <w:rPr>
                <w:rFonts w:cs="Calibri"/>
                <w:sz w:val="18"/>
                <w:szCs w:val="18"/>
                <w:lang w:val="en-GB"/>
              </w:rPr>
              <w:t>Uncreated conditions to prepare and adopt final/proposal procedures of the Assembly for the mechanism for reviewing audit reports.</w:t>
            </w:r>
          </w:p>
        </w:tc>
        <w:tc>
          <w:tcPr>
            <w:tcW w:w="2254" w:type="dxa"/>
            <w:vMerge/>
            <w:shd w:val="clear" w:color="auto" w:fill="auto"/>
          </w:tcPr>
          <w:p w14:paraId="29425FBD" w14:textId="77777777" w:rsidR="007221B1" w:rsidRPr="00D30847" w:rsidRDefault="007221B1" w:rsidP="007221B1">
            <w:pPr>
              <w:spacing w:after="0" w:line="240" w:lineRule="auto"/>
              <w:rPr>
                <w:rFonts w:eastAsia="Times New Roman" w:cs="Calibri"/>
                <w:color w:val="202124"/>
                <w:sz w:val="18"/>
                <w:szCs w:val="18"/>
                <w:lang w:val="en-GB"/>
              </w:rPr>
            </w:pPr>
          </w:p>
        </w:tc>
      </w:tr>
      <w:tr w:rsidR="007221B1" w:rsidRPr="00D30847" w14:paraId="2C5A8778" w14:textId="77777777" w:rsidTr="00923BCD">
        <w:trPr>
          <w:trHeight w:val="301"/>
        </w:trPr>
        <w:tc>
          <w:tcPr>
            <w:tcW w:w="562" w:type="dxa"/>
            <w:vMerge/>
            <w:shd w:val="clear" w:color="auto" w:fill="auto"/>
          </w:tcPr>
          <w:p w14:paraId="02F49A37" w14:textId="77777777" w:rsidR="007221B1" w:rsidRPr="00D30847" w:rsidRDefault="007221B1" w:rsidP="007221B1">
            <w:pPr>
              <w:spacing w:after="0" w:line="240" w:lineRule="auto"/>
              <w:rPr>
                <w:rFonts w:cs="Calibri"/>
                <w:sz w:val="18"/>
                <w:szCs w:val="18"/>
                <w:lang w:val="en-GB"/>
              </w:rPr>
            </w:pPr>
          </w:p>
        </w:tc>
        <w:tc>
          <w:tcPr>
            <w:tcW w:w="2381" w:type="dxa"/>
            <w:vMerge/>
            <w:shd w:val="clear" w:color="auto" w:fill="auto"/>
          </w:tcPr>
          <w:p w14:paraId="7CCCD2A2" w14:textId="77777777" w:rsidR="007221B1" w:rsidRPr="00D30847" w:rsidRDefault="007221B1" w:rsidP="007221B1">
            <w:pPr>
              <w:spacing w:after="0" w:line="240" w:lineRule="auto"/>
              <w:rPr>
                <w:rFonts w:cs="Calibri"/>
                <w:sz w:val="18"/>
                <w:szCs w:val="18"/>
                <w:lang w:val="en-GB"/>
              </w:rPr>
            </w:pPr>
          </w:p>
        </w:tc>
        <w:tc>
          <w:tcPr>
            <w:tcW w:w="3819" w:type="dxa"/>
            <w:shd w:val="clear" w:color="auto" w:fill="auto"/>
          </w:tcPr>
          <w:p w14:paraId="58B97E36" w14:textId="7B309AD4" w:rsidR="007221B1" w:rsidRPr="00D30847" w:rsidRDefault="007221B1" w:rsidP="007221B1">
            <w:pPr>
              <w:spacing w:after="0" w:line="240" w:lineRule="auto"/>
              <w:rPr>
                <w:rFonts w:cs="Calibri"/>
                <w:sz w:val="18"/>
                <w:szCs w:val="18"/>
                <w:lang w:val="en-GB"/>
              </w:rPr>
            </w:pPr>
            <w:r w:rsidRPr="00D30847">
              <w:rPr>
                <w:rFonts w:cs="Calibri"/>
                <w:sz w:val="18"/>
                <w:szCs w:val="18"/>
                <w:lang w:val="en-GB"/>
              </w:rPr>
              <w:t>Insufficient interest in conducting trainings.</w:t>
            </w:r>
          </w:p>
        </w:tc>
        <w:tc>
          <w:tcPr>
            <w:tcW w:w="2254" w:type="dxa"/>
            <w:vMerge/>
            <w:shd w:val="clear" w:color="auto" w:fill="auto"/>
          </w:tcPr>
          <w:p w14:paraId="5F2BBF66" w14:textId="77777777" w:rsidR="007221B1" w:rsidRPr="00D30847" w:rsidRDefault="007221B1" w:rsidP="007221B1">
            <w:pPr>
              <w:spacing w:after="0" w:line="240" w:lineRule="auto"/>
              <w:rPr>
                <w:rFonts w:cs="Calibri"/>
                <w:color w:val="FF0000"/>
                <w:sz w:val="18"/>
                <w:szCs w:val="18"/>
                <w:lang w:val="en-GB"/>
              </w:rPr>
            </w:pPr>
          </w:p>
        </w:tc>
      </w:tr>
      <w:tr w:rsidR="007221B1" w:rsidRPr="00D30847" w14:paraId="3220EEEE" w14:textId="77777777" w:rsidTr="006C2FDD">
        <w:trPr>
          <w:trHeight w:val="247"/>
        </w:trPr>
        <w:tc>
          <w:tcPr>
            <w:tcW w:w="562" w:type="dxa"/>
            <w:vMerge/>
            <w:shd w:val="clear" w:color="auto" w:fill="auto"/>
          </w:tcPr>
          <w:p w14:paraId="280BD126" w14:textId="77777777" w:rsidR="007221B1" w:rsidRPr="00D30847" w:rsidRDefault="007221B1" w:rsidP="007221B1">
            <w:pPr>
              <w:spacing w:after="0" w:line="240" w:lineRule="auto"/>
              <w:rPr>
                <w:rFonts w:cs="Calibri"/>
                <w:sz w:val="18"/>
                <w:szCs w:val="18"/>
                <w:lang w:val="en-GB"/>
              </w:rPr>
            </w:pPr>
          </w:p>
        </w:tc>
        <w:tc>
          <w:tcPr>
            <w:tcW w:w="2381" w:type="dxa"/>
            <w:vMerge/>
            <w:shd w:val="clear" w:color="auto" w:fill="auto"/>
          </w:tcPr>
          <w:p w14:paraId="68636E60" w14:textId="77777777" w:rsidR="007221B1" w:rsidRPr="00D30847" w:rsidRDefault="007221B1" w:rsidP="007221B1">
            <w:pPr>
              <w:spacing w:after="0" w:line="240" w:lineRule="auto"/>
              <w:rPr>
                <w:rFonts w:cs="Calibri"/>
                <w:sz w:val="18"/>
                <w:szCs w:val="18"/>
                <w:lang w:val="en-GB"/>
              </w:rPr>
            </w:pPr>
          </w:p>
        </w:tc>
        <w:tc>
          <w:tcPr>
            <w:tcW w:w="3819" w:type="dxa"/>
            <w:shd w:val="clear" w:color="auto" w:fill="auto"/>
          </w:tcPr>
          <w:p w14:paraId="746C6C67" w14:textId="675D8E06" w:rsidR="007221B1" w:rsidRPr="00D30847" w:rsidRDefault="007221B1" w:rsidP="007221B1">
            <w:pPr>
              <w:spacing w:after="0" w:line="240" w:lineRule="auto"/>
              <w:rPr>
                <w:rFonts w:cs="Calibri"/>
                <w:sz w:val="18"/>
                <w:szCs w:val="18"/>
                <w:lang w:val="en-GB"/>
              </w:rPr>
            </w:pPr>
            <w:r w:rsidRPr="00D30847">
              <w:rPr>
                <w:rFonts w:cs="Calibri"/>
                <w:sz w:val="18"/>
                <w:szCs w:val="18"/>
                <w:lang w:val="en-GB"/>
              </w:rPr>
              <w:t>Lack of funds for conducting trainings.</w:t>
            </w:r>
          </w:p>
        </w:tc>
        <w:tc>
          <w:tcPr>
            <w:tcW w:w="2254" w:type="dxa"/>
            <w:vMerge/>
            <w:shd w:val="clear" w:color="auto" w:fill="auto"/>
          </w:tcPr>
          <w:p w14:paraId="7E87930A" w14:textId="77777777" w:rsidR="007221B1" w:rsidRPr="00D30847" w:rsidRDefault="007221B1" w:rsidP="007221B1">
            <w:pPr>
              <w:spacing w:after="0" w:line="240" w:lineRule="auto"/>
              <w:rPr>
                <w:rFonts w:cs="Calibri"/>
                <w:sz w:val="18"/>
                <w:szCs w:val="18"/>
                <w:lang w:val="en-GB"/>
              </w:rPr>
            </w:pPr>
          </w:p>
        </w:tc>
      </w:tr>
    </w:tbl>
    <w:p w14:paraId="6A4108D7" w14:textId="77777777" w:rsidR="007707F9" w:rsidRPr="00D30847" w:rsidRDefault="007707F9" w:rsidP="00E84CD0">
      <w:pPr>
        <w:spacing w:after="120" w:line="240" w:lineRule="auto"/>
        <w:jc w:val="both"/>
        <w:rPr>
          <w:rFonts w:cs="Calibri"/>
          <w:lang w:val="en-GB"/>
        </w:rPr>
      </w:pPr>
    </w:p>
    <w:p w14:paraId="5BFD1B83" w14:textId="77777777" w:rsidR="00E57EF2" w:rsidRPr="00D30847" w:rsidRDefault="00E57EF2" w:rsidP="00E84CD0">
      <w:pPr>
        <w:spacing w:after="120" w:line="240" w:lineRule="auto"/>
        <w:jc w:val="both"/>
        <w:rPr>
          <w:rFonts w:cs="Calibri"/>
          <w:lang w:val="en-GB"/>
        </w:rPr>
      </w:pPr>
    </w:p>
    <w:p w14:paraId="0325A095" w14:textId="089AB94C" w:rsidR="00A42B0B" w:rsidRPr="00D30847" w:rsidRDefault="00A42B0B" w:rsidP="00E84CD0">
      <w:pPr>
        <w:spacing w:line="240" w:lineRule="auto"/>
        <w:jc w:val="both"/>
        <w:rPr>
          <w:rFonts w:cs="Calibri"/>
          <w:lang w:val="en-GB" w:eastAsia="zh-CN"/>
        </w:rPr>
      </w:pPr>
    </w:p>
    <w:sectPr w:rsidR="00A42B0B" w:rsidRPr="00D30847" w:rsidSect="00CF32B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1E10A" w14:textId="77777777" w:rsidR="00093CDB" w:rsidRDefault="00093CDB" w:rsidP="00EC7BE5">
      <w:pPr>
        <w:spacing w:after="0" w:line="240" w:lineRule="auto"/>
      </w:pPr>
      <w:r>
        <w:separator/>
      </w:r>
    </w:p>
  </w:endnote>
  <w:endnote w:type="continuationSeparator" w:id="0">
    <w:p w14:paraId="5DF0C735" w14:textId="77777777" w:rsidR="00093CDB" w:rsidRDefault="00093CDB" w:rsidP="00EC7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StobiSerif Regular">
    <w:panose1 w:val="02000503060000020004"/>
    <w:charset w:val="00"/>
    <w:family w:val="modern"/>
    <w:notTrueType/>
    <w:pitch w:val="variable"/>
    <w:sig w:usb0="A00002AF" w:usb1="50002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Macedonian Tm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endnya">
    <w:panose1 w:val="00000400000000000000"/>
    <w:charset w:val="01"/>
    <w:family w:val="roman"/>
    <w:pitch w:val="variable"/>
  </w:font>
  <w:font w:name="Arial">
    <w:panose1 w:val="020B0604020202020204"/>
    <w:charset w:val="CC"/>
    <w:family w:val="swiss"/>
    <w:pitch w:val="variable"/>
    <w:sig w:usb0="E0002AFF" w:usb1="C0007843" w:usb2="00000009" w:usb3="00000000" w:csb0="000001FF" w:csb1="00000000"/>
  </w:font>
  <w:font w:name="StobiSans Regular">
    <w:panose1 w:val="02000503030000020004"/>
    <w:charset w:val="00"/>
    <w:family w:val="modern"/>
    <w:notTrueType/>
    <w:pitch w:val="variable"/>
    <w:sig w:usb0="A00002AF" w:usb1="5000A07B" w:usb2="00000000" w:usb3="00000000" w:csb0="0000009F" w:csb1="00000000"/>
  </w:font>
  <w:font w:name="Helvetica">
    <w:panose1 w:val="020B050402020203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herit">
    <w:altName w:val="Cambria"/>
    <w:panose1 w:val="00000000000000000000"/>
    <w:charset w:val="00"/>
    <w:family w:val="roman"/>
    <w:notTrueType/>
    <w:pitch w:val="default"/>
  </w:font>
  <w:font w:name="StobiSerifRegular-Identity-H">
    <w:altName w:val="MS P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F5C81" w14:textId="77777777" w:rsidR="00093CDB" w:rsidRDefault="00093CDB" w:rsidP="00EC7BE5">
      <w:pPr>
        <w:spacing w:after="0" w:line="240" w:lineRule="auto"/>
      </w:pPr>
      <w:r>
        <w:separator/>
      </w:r>
    </w:p>
  </w:footnote>
  <w:footnote w:type="continuationSeparator" w:id="0">
    <w:p w14:paraId="3B3B65EE" w14:textId="77777777" w:rsidR="00093CDB" w:rsidRDefault="00093CDB" w:rsidP="00EC7BE5">
      <w:pPr>
        <w:spacing w:after="0" w:line="240" w:lineRule="auto"/>
      </w:pPr>
      <w:r>
        <w:continuationSeparator/>
      </w:r>
    </w:p>
  </w:footnote>
  <w:footnote w:id="1">
    <w:p w14:paraId="6D4AF702" w14:textId="77777777" w:rsidR="00093CDB" w:rsidRDefault="00093CDB" w:rsidP="002F289A">
      <w:pPr>
        <w:pStyle w:val="Normal1"/>
        <w:pBdr>
          <w:top w:val="nil"/>
          <w:left w:val="nil"/>
          <w:bottom w:val="nil"/>
          <w:right w:val="nil"/>
          <w:between w:val="nil"/>
        </w:pBdr>
        <w:spacing w:before="40" w:after="0" w:line="240" w:lineRule="auto"/>
        <w:ind w:left="142" w:hanging="142"/>
        <w:jc w:val="both"/>
        <w:rPr>
          <w:rFonts w:ascii="Times New Roman" w:eastAsia="Times New Roman" w:hAnsi="Times New Roman" w:cs="Times New Roman"/>
          <w:color w:val="000000"/>
          <w:sz w:val="16"/>
          <w:szCs w:val="16"/>
        </w:rPr>
      </w:pPr>
      <w:r>
        <w:rPr>
          <w:vertAlign w:val="superscript"/>
        </w:rPr>
        <w:footnoteRef/>
      </w:r>
      <w:r>
        <w:rPr>
          <w:rFonts w:ascii="Arial Narrow" w:eastAsia="Arial Narrow" w:hAnsi="Arial Narrow" w:cs="Arial Narrow"/>
          <w:color w:val="000000"/>
          <w:sz w:val="16"/>
          <w:szCs w:val="16"/>
        </w:rPr>
        <w:t>Pursuant to the 2021 Modifications and Amendments to the Budget of the Republic of North Macedonia (“Official Gazette", no. 171/21)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CF679" w14:textId="54434C21" w:rsidR="00093CDB" w:rsidRDefault="00093CDB">
    <w:pPr>
      <w:pStyle w:val="Header"/>
    </w:pPr>
    <w:r>
      <w:rPr>
        <w:noProof/>
        <w:lang w:eastAsia="mk-MK"/>
      </w:rPr>
      <mc:AlternateContent>
        <mc:Choice Requires="wps">
          <w:drawing>
            <wp:anchor distT="0" distB="0" distL="114300" distR="114300" simplePos="0" relativeHeight="251658240" behindDoc="0" locked="0" layoutInCell="0" allowOverlap="1" wp14:anchorId="70C96C35" wp14:editId="44E304FE">
              <wp:simplePos x="0" y="0"/>
              <wp:positionH relativeFrom="page">
                <wp:posOffset>1179830</wp:posOffset>
              </wp:positionH>
              <wp:positionV relativeFrom="page">
                <wp:posOffset>430530</wp:posOffset>
              </wp:positionV>
              <wp:extent cx="5427980" cy="370840"/>
              <wp:effectExtent l="0" t="0" r="0" b="0"/>
              <wp:wrapNone/>
              <wp:docPr id="115855994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798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168B4" w14:textId="3D2050A3" w:rsidR="00093CDB" w:rsidRPr="00890621" w:rsidRDefault="00093CDB" w:rsidP="00331B35">
                          <w:pPr>
                            <w:spacing w:after="0" w:line="240" w:lineRule="auto"/>
                            <w:jc w:val="right"/>
                            <w:rPr>
                              <w:rFonts w:eastAsia="MS PGothic"/>
                              <w:b/>
                              <w:color w:val="0070C0"/>
                              <w:lang w:val="en-US" w:eastAsia="zh-CN"/>
                            </w:rPr>
                          </w:pPr>
                          <w:r>
                            <w:rPr>
                              <w:b/>
                              <w:color w:val="0070C0"/>
                            </w:rPr>
                            <w:t>Public Financial</w:t>
                          </w:r>
                          <w:r w:rsidRPr="00277EF5">
                            <w:rPr>
                              <w:b/>
                              <w:color w:val="0070C0"/>
                            </w:rPr>
                            <w:t xml:space="preserve"> Management Reform Programme 202</w:t>
                          </w:r>
                          <w:r>
                            <w:rPr>
                              <w:b/>
                              <w:color w:val="0070C0"/>
                              <w:lang w:val="en-US"/>
                            </w:rPr>
                            <w:t>5</w:t>
                          </w:r>
                          <w:r w:rsidRPr="00277EF5">
                            <w:rPr>
                              <w:b/>
                              <w:color w:val="0070C0"/>
                            </w:rPr>
                            <w:t xml:space="preserve"> - 202</w:t>
                          </w:r>
                          <w:r>
                            <w:rPr>
                              <w:b/>
                              <w:color w:val="0070C0"/>
                              <w:lang w:val="en-US"/>
                            </w:rPr>
                            <w:t>8</w:t>
                          </w:r>
                        </w:p>
                        <w:p w14:paraId="0A3A9B02" w14:textId="77777777" w:rsidR="00093CDB" w:rsidRPr="00811121" w:rsidRDefault="00093CDB" w:rsidP="00331B35">
                          <w:pPr>
                            <w:spacing w:after="0" w:line="240" w:lineRule="auto"/>
                            <w:jc w:val="right"/>
                            <w:rPr>
                              <w:b/>
                              <w:color w:val="CD0000"/>
                              <w:lang w:val="en-US"/>
                            </w:rPr>
                          </w:pP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0C96C35" id="_x0000_t202" coordsize="21600,21600" o:spt="202" path="m,l,21600r21600,l21600,xe">
              <v:stroke joinstyle="miter"/>
              <v:path gradientshapeok="t" o:connecttype="rect"/>
            </v:shapetype>
            <v:shape id="Text Box 5" o:spid="_x0000_s1032" type="#_x0000_t202" style="position:absolute;margin-left:92.9pt;margin-top:33.9pt;width:427.4pt;height:29.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" o:allowincell="f" filled="f" stroked="f">
              <v:textbox inset=",0,,0">
                <w:txbxContent>
                  <w:p w14:paraId="4BA168B4" w14:textId="3D2050A3" w:rsidR="00093CDB" w:rsidRPr="00890621" w:rsidRDefault="00093CDB" w:rsidP="00331B35">
                    <w:pPr>
                      <w:spacing w:after="0" w:line="240" w:lineRule="auto"/>
                      <w:jc w:val="right"/>
                      <w:rPr>
                        <w:rFonts w:eastAsia="MS PGothic"/>
                        <w:b/>
                        <w:color w:val="0070C0"/>
                        <w:lang w:val="en-US" w:eastAsia="zh-CN"/>
                      </w:rPr>
                    </w:pPr>
                    <w:r>
                      <w:rPr>
                        <w:b/>
                        <w:color w:val="0070C0"/>
                      </w:rPr>
                      <w:t>Public Financial</w:t>
                    </w:r>
                    <w:r w:rsidRPr="00277EF5">
                      <w:rPr>
                        <w:b/>
                        <w:color w:val="0070C0"/>
                      </w:rPr>
                      <w:t xml:space="preserve"> Management Reform Programme 202</w:t>
                    </w:r>
                    <w:r>
                      <w:rPr>
                        <w:b/>
                        <w:color w:val="0070C0"/>
                        <w:lang w:val="en-US"/>
                      </w:rPr>
                      <w:t>5</w:t>
                    </w:r>
                    <w:r w:rsidRPr="00277EF5">
                      <w:rPr>
                        <w:b/>
                        <w:color w:val="0070C0"/>
                      </w:rPr>
                      <w:t xml:space="preserve"> - 202</w:t>
                    </w:r>
                    <w:r>
                      <w:rPr>
                        <w:b/>
                        <w:color w:val="0070C0"/>
                        <w:lang w:val="en-US"/>
                      </w:rPr>
                      <w:t>8</w:t>
                    </w:r>
                  </w:p>
                  <w:p w14:paraId="0A3A9B02" w14:textId="77777777" w:rsidR="00093CDB" w:rsidRPr="00811121" w:rsidRDefault="00093CDB" w:rsidP="00331B35">
                    <w:pPr>
                      <w:spacing w:after="0" w:line="240" w:lineRule="auto"/>
                      <w:jc w:val="right"/>
                      <w:rPr>
                        <w:b/>
                        <w:color w:val="CD0000"/>
                        <w:lang w:val="en-US"/>
                      </w:rPr>
                    </w:pPr>
                  </w:p>
                </w:txbxContent>
              </v:textbox>
              <w10:wrap anchorx="page" anchory="page"/>
            </v:shape>
          </w:pict>
        </mc:Fallback>
      </mc:AlternateContent>
    </w:r>
    <w:r>
      <w:rPr>
        <w:noProof/>
        <w:lang w:eastAsia="mk-MK"/>
      </w:rPr>
      <mc:AlternateContent>
        <mc:Choice Requires="wps">
          <w:drawing>
            <wp:anchor distT="0" distB="0" distL="114300" distR="114300" simplePos="0" relativeHeight="251659264" behindDoc="0" locked="0" layoutInCell="0" allowOverlap="1" wp14:anchorId="7A4921B0" wp14:editId="2A8ED9BC">
              <wp:simplePos x="0" y="0"/>
              <wp:positionH relativeFrom="page">
                <wp:posOffset>6778625</wp:posOffset>
              </wp:positionH>
              <wp:positionV relativeFrom="page">
                <wp:posOffset>430530</wp:posOffset>
              </wp:positionV>
              <wp:extent cx="777875" cy="199390"/>
              <wp:effectExtent l="0" t="0" r="0" b="0"/>
              <wp:wrapNone/>
              <wp:docPr id="8154246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199390"/>
                      </a:xfrm>
                      <a:prstGeom prst="rect">
                        <a:avLst/>
                      </a:prstGeom>
                      <a:solidFill>
                        <a:srgbClr val="2F54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A4BF87" w14:textId="5E66636D" w:rsidR="00093CDB" w:rsidRPr="00E50D10" w:rsidRDefault="00093CDB" w:rsidP="00331B35">
                          <w:pPr>
                            <w:spacing w:after="0" w:line="240" w:lineRule="auto"/>
                            <w:rPr>
                              <w:color w:val="FFFFFF"/>
                            </w:rPr>
                          </w:pPr>
                          <w:r>
                            <w:fldChar w:fldCharType="begin"/>
                          </w:r>
                          <w:r>
                            <w:instrText xml:space="preserve"> PAGE   \* MERGEFORMAT </w:instrText>
                          </w:r>
                          <w:r>
                            <w:fldChar w:fldCharType="separate"/>
                          </w:r>
                          <w:r w:rsidR="00E669F2" w:rsidRPr="00E669F2">
                            <w:rPr>
                              <w:noProof/>
                              <w:color w:val="FFFFFF"/>
                            </w:rPr>
                            <w:t>138</w:t>
                          </w:r>
                          <w: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921B0" id="_x0000_t202" coordsize="21600,21600" o:spt="202" path="m,l,21600r21600,l21600,xe">
              <v:stroke joinstyle="miter"/>
              <v:path gradientshapeok="t" o:connecttype="rect"/>
            </v:shapetype>
            <v:shape id="Text Box 2" o:spid="_x0000_s1033" type="#_x0000_t202" style="position:absolute;margin-left:533.75pt;margin-top:33.9pt;width:61.25pt;height:15.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" o:allowincell="f" fillcolor="#2f5496" stroked="f">
              <v:textbox inset=",0,,0">
                <w:txbxContent>
                  <w:p w14:paraId="4FA4BF87" w14:textId="5E66636D" w:rsidR="00093CDB" w:rsidRPr="00E50D10" w:rsidRDefault="00093CDB" w:rsidP="00331B35">
                    <w:pPr>
                      <w:spacing w:after="0" w:line="240" w:lineRule="auto"/>
                      <w:rPr>
                        <w:color w:val="FFFFFF"/>
                      </w:rPr>
                    </w:pPr>
                    <w:r>
                      <w:fldChar w:fldCharType="begin"/>
                    </w:r>
                    <w:r>
                      <w:instrText xml:space="preserve"> PAGE   \* MERGEFORMAT </w:instrText>
                    </w:r>
                    <w:r>
                      <w:fldChar w:fldCharType="separate"/>
                    </w:r>
                    <w:r w:rsidR="00E669F2" w:rsidRPr="00E669F2">
                      <w:rPr>
                        <w:noProof/>
                        <w:color w:val="FFFFFF"/>
                      </w:rPr>
                      <w:t>138</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C5857" w14:textId="700FAB5F" w:rsidR="00093CDB" w:rsidRDefault="00093CDB">
    <w:pPr>
      <w:pStyle w:val="Header"/>
    </w:pPr>
    <w:r>
      <w:rPr>
        <w:noProof/>
        <w:lang w:eastAsia="mk-MK"/>
      </w:rPr>
      <mc:AlternateContent>
        <mc:Choice Requires="wps">
          <w:drawing>
            <wp:anchor distT="0" distB="0" distL="114300" distR="114300" simplePos="0" relativeHeight="251656192" behindDoc="0" locked="0" layoutInCell="0" allowOverlap="1" wp14:anchorId="629E67A1" wp14:editId="2C310814">
              <wp:simplePos x="0" y="0"/>
              <wp:positionH relativeFrom="page">
                <wp:posOffset>1179830</wp:posOffset>
              </wp:positionH>
              <wp:positionV relativeFrom="page">
                <wp:posOffset>430530</wp:posOffset>
              </wp:positionV>
              <wp:extent cx="5427980" cy="370840"/>
              <wp:effectExtent l="0" t="0" r="0" b="0"/>
              <wp:wrapNone/>
              <wp:docPr id="44988079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798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F40C3" w14:textId="09F7213C" w:rsidR="00093CDB" w:rsidRPr="00C742B4" w:rsidRDefault="00093CDB" w:rsidP="00CF7144">
                          <w:pPr>
                            <w:spacing w:after="0" w:line="240" w:lineRule="auto"/>
                            <w:jc w:val="right"/>
                            <w:rPr>
                              <w:rFonts w:eastAsia="MS PGothic"/>
                              <w:b/>
                              <w:color w:val="0070C0"/>
                              <w:lang w:val="en-US" w:eastAsia="zh-CN"/>
                            </w:rPr>
                          </w:pPr>
                          <w:r>
                            <w:rPr>
                              <w:b/>
                              <w:color w:val="0070C0"/>
                            </w:rPr>
                            <w:t>Public Financial</w:t>
                          </w:r>
                          <w:r w:rsidRPr="00277EF5">
                            <w:rPr>
                              <w:b/>
                              <w:color w:val="0070C0"/>
                            </w:rPr>
                            <w:t xml:space="preserve"> Management Reform Programme 202</w:t>
                          </w:r>
                          <w:r>
                            <w:rPr>
                              <w:b/>
                              <w:color w:val="0070C0"/>
                              <w:lang w:val="en-US"/>
                            </w:rPr>
                            <w:t>5</w:t>
                          </w:r>
                          <w:r w:rsidRPr="00277EF5">
                            <w:rPr>
                              <w:b/>
                              <w:color w:val="0070C0"/>
                            </w:rPr>
                            <w:t xml:space="preserve"> - 202</w:t>
                          </w:r>
                          <w:r>
                            <w:rPr>
                              <w:b/>
                              <w:color w:val="0070C0"/>
                              <w:lang w:val="en-US"/>
                            </w:rPr>
                            <w:t>8</w:t>
                          </w:r>
                        </w:p>
                        <w:p w14:paraId="038435E9" w14:textId="77777777" w:rsidR="00093CDB" w:rsidRPr="004F1113" w:rsidRDefault="00093CDB" w:rsidP="004F1113">
                          <w:pPr>
                            <w:spacing w:after="0" w:line="240" w:lineRule="auto"/>
                            <w:jc w:val="right"/>
                            <w:rPr>
                              <w:rFonts w:eastAsia="MS PGothic"/>
                              <w:b/>
                              <w:color w:val="CD0000"/>
                              <w:lang w:val="en-US" w:eastAsia="zh-CN"/>
                            </w:rPr>
                          </w:pPr>
                        </w:p>
                        <w:p w14:paraId="0214E08C" w14:textId="77777777" w:rsidR="00093CDB" w:rsidRPr="00811121" w:rsidRDefault="00093CDB" w:rsidP="00EC7BE5">
                          <w:pPr>
                            <w:spacing w:after="0" w:line="240" w:lineRule="auto"/>
                            <w:jc w:val="right"/>
                            <w:rPr>
                              <w:b/>
                              <w:color w:val="CD0000"/>
                              <w:lang w:val="en-US"/>
                            </w:rPr>
                          </w:pP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29E67A1" id="_x0000_t202" coordsize="21600,21600" o:spt="202" path="m,l,21600r21600,l21600,xe">
              <v:stroke joinstyle="miter"/>
              <v:path gradientshapeok="t" o:connecttype="rect"/>
            </v:shapetype>
            <v:shape id="Text Box 1" o:spid="_x0000_s1034" type="#_x0000_t202" style="position:absolute;margin-left:92.9pt;margin-top:33.9pt;width:427.4pt;height:29.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" o:allowincell="f" filled="f" stroked="f">
              <v:textbox inset=",0,,0">
                <w:txbxContent>
                  <w:p w14:paraId="079F40C3" w14:textId="09F7213C" w:rsidR="00093CDB" w:rsidRPr="00C742B4" w:rsidRDefault="00093CDB" w:rsidP="00CF7144">
                    <w:pPr>
                      <w:spacing w:after="0" w:line="240" w:lineRule="auto"/>
                      <w:jc w:val="right"/>
                      <w:rPr>
                        <w:rFonts w:eastAsia="MS PGothic"/>
                        <w:b/>
                        <w:color w:val="0070C0"/>
                        <w:lang w:val="en-US" w:eastAsia="zh-CN"/>
                      </w:rPr>
                    </w:pPr>
                    <w:r>
                      <w:rPr>
                        <w:b/>
                        <w:color w:val="0070C0"/>
                      </w:rPr>
                      <w:t>Public Financial</w:t>
                    </w:r>
                    <w:r w:rsidRPr="00277EF5">
                      <w:rPr>
                        <w:b/>
                        <w:color w:val="0070C0"/>
                      </w:rPr>
                      <w:t xml:space="preserve"> Management Reform Programme 202</w:t>
                    </w:r>
                    <w:r>
                      <w:rPr>
                        <w:b/>
                        <w:color w:val="0070C0"/>
                        <w:lang w:val="en-US"/>
                      </w:rPr>
                      <w:t>5</w:t>
                    </w:r>
                    <w:r w:rsidRPr="00277EF5">
                      <w:rPr>
                        <w:b/>
                        <w:color w:val="0070C0"/>
                      </w:rPr>
                      <w:t xml:space="preserve"> - 202</w:t>
                    </w:r>
                    <w:r>
                      <w:rPr>
                        <w:b/>
                        <w:color w:val="0070C0"/>
                        <w:lang w:val="en-US"/>
                      </w:rPr>
                      <w:t>8</w:t>
                    </w:r>
                  </w:p>
                  <w:p w14:paraId="038435E9" w14:textId="77777777" w:rsidR="00093CDB" w:rsidRPr="004F1113" w:rsidRDefault="00093CDB" w:rsidP="004F1113">
                    <w:pPr>
                      <w:spacing w:after="0" w:line="240" w:lineRule="auto"/>
                      <w:jc w:val="right"/>
                      <w:rPr>
                        <w:rFonts w:eastAsia="MS PGothic"/>
                        <w:b/>
                        <w:color w:val="CD0000"/>
                        <w:lang w:val="en-US" w:eastAsia="zh-CN"/>
                      </w:rPr>
                    </w:pPr>
                  </w:p>
                  <w:p w14:paraId="0214E08C" w14:textId="77777777" w:rsidR="00093CDB" w:rsidRPr="00811121" w:rsidRDefault="00093CDB" w:rsidP="00EC7BE5">
                    <w:pPr>
                      <w:spacing w:after="0" w:line="240" w:lineRule="auto"/>
                      <w:jc w:val="right"/>
                      <w:rPr>
                        <w:b/>
                        <w:color w:val="CD0000"/>
                        <w:lang w:val="en-US"/>
                      </w:rPr>
                    </w:pPr>
                  </w:p>
                </w:txbxContent>
              </v:textbox>
              <w10:wrap anchorx="page" anchory="page"/>
            </v:shape>
          </w:pict>
        </mc:Fallback>
      </mc:AlternateContent>
    </w:r>
    <w:r>
      <w:rPr>
        <w:noProof/>
        <w:lang w:eastAsia="mk-MK"/>
      </w:rPr>
      <mc:AlternateContent>
        <mc:Choice Requires="wps">
          <w:drawing>
            <wp:anchor distT="0" distB="0" distL="114300" distR="114300" simplePos="0" relativeHeight="251657216" behindDoc="0" locked="0" layoutInCell="0" allowOverlap="1" wp14:anchorId="71FA6DB7" wp14:editId="06A94F54">
              <wp:simplePos x="0" y="0"/>
              <wp:positionH relativeFrom="page">
                <wp:posOffset>6778625</wp:posOffset>
              </wp:positionH>
              <wp:positionV relativeFrom="page">
                <wp:posOffset>430530</wp:posOffset>
              </wp:positionV>
              <wp:extent cx="777875" cy="199390"/>
              <wp:effectExtent l="0" t="0" r="0" b="0"/>
              <wp:wrapNone/>
              <wp:docPr id="18631441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199390"/>
                      </a:xfrm>
                      <a:prstGeom prst="rect">
                        <a:avLst/>
                      </a:prstGeom>
                      <a:solidFill>
                        <a:srgbClr val="2F54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C7B24" w14:textId="640DE00E" w:rsidR="00093CDB" w:rsidRPr="00E50D10" w:rsidRDefault="00093CDB" w:rsidP="00EC7BE5">
                          <w:pPr>
                            <w:spacing w:after="0" w:line="240" w:lineRule="auto"/>
                            <w:rPr>
                              <w:color w:val="FFFFFF"/>
                            </w:rPr>
                          </w:pPr>
                          <w:r>
                            <w:fldChar w:fldCharType="begin"/>
                          </w:r>
                          <w:r>
                            <w:instrText xml:space="preserve"> PAGE   \* MERGEFORMAT </w:instrText>
                          </w:r>
                          <w:r>
                            <w:fldChar w:fldCharType="separate"/>
                          </w:r>
                          <w:r w:rsidR="00E669F2" w:rsidRPr="00E669F2">
                            <w:rPr>
                              <w:noProof/>
                              <w:color w:val="FFFFFF"/>
                            </w:rPr>
                            <w:t>157</w:t>
                          </w:r>
                          <w: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A6DB7" id="_x0000_t202" coordsize="21600,21600" o:spt="202" path="m,l,21600r21600,l21600,xe">
              <v:stroke joinstyle="miter"/>
              <v:path gradientshapeok="t" o:connecttype="rect"/>
            </v:shapetype>
            <v:shape id="_x0000_s1035" type="#_x0000_t202" style="position:absolute;margin-left:533.75pt;margin-top:33.9pt;width:61.25pt;height:15.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" o:allowincell="f" fillcolor="#2f5496" stroked="f">
              <v:textbox inset=",0,,0">
                <w:txbxContent>
                  <w:p w14:paraId="234C7B24" w14:textId="640DE00E" w:rsidR="00093CDB" w:rsidRPr="00E50D10" w:rsidRDefault="00093CDB" w:rsidP="00EC7BE5">
                    <w:pPr>
                      <w:spacing w:after="0" w:line="240" w:lineRule="auto"/>
                      <w:rPr>
                        <w:color w:val="FFFFFF"/>
                      </w:rPr>
                    </w:pPr>
                    <w:r>
                      <w:fldChar w:fldCharType="begin"/>
                    </w:r>
                    <w:r>
                      <w:instrText xml:space="preserve"> PAGE   \* MERGEFORMAT </w:instrText>
                    </w:r>
                    <w:r>
                      <w:fldChar w:fldCharType="separate"/>
                    </w:r>
                    <w:r w:rsidR="00E669F2" w:rsidRPr="00E669F2">
                      <w:rPr>
                        <w:noProof/>
                        <w:color w:val="FFFFFF"/>
                      </w:rPr>
                      <w:t>157</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F96"/>
    <w:multiLevelType w:val="hybridMultilevel"/>
    <w:tmpl w:val="6E74D5D8"/>
    <w:lvl w:ilvl="0" w:tplc="444A43A0">
      <w:numFmt w:val="bullet"/>
      <w:lvlText w:val="-"/>
      <w:lvlJc w:val="left"/>
      <w:pPr>
        <w:ind w:left="720" w:hanging="360"/>
      </w:pPr>
      <w:rPr>
        <w:rFonts w:ascii="Calibri" w:eastAsia="MS PGothic"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15:restartNumberingAfterBreak="0">
    <w:nsid w:val="02952CCA"/>
    <w:multiLevelType w:val="multilevel"/>
    <w:tmpl w:val="4A44891C"/>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StobiSerif Regular" w:eastAsia="Times New Roman" w:hAnsi="StobiSerif Regular" w:cs="Times New Roman"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534588"/>
    <w:multiLevelType w:val="hybridMultilevel"/>
    <w:tmpl w:val="694E6752"/>
    <w:lvl w:ilvl="0" w:tplc="D60C0742">
      <w:numFmt w:val="bullet"/>
      <w:lvlText w:val="-"/>
      <w:lvlJc w:val="left"/>
      <w:pPr>
        <w:ind w:left="720" w:hanging="360"/>
      </w:pPr>
      <w:rPr>
        <w:rFonts w:ascii="Calibri" w:eastAsia="Calibr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05234730"/>
    <w:multiLevelType w:val="hybridMultilevel"/>
    <w:tmpl w:val="6BA4D16E"/>
    <w:lvl w:ilvl="0" w:tplc="444A43A0">
      <w:numFmt w:val="bullet"/>
      <w:lvlText w:val="-"/>
      <w:lvlJc w:val="left"/>
      <w:pPr>
        <w:ind w:left="720" w:hanging="360"/>
      </w:pPr>
      <w:rPr>
        <w:rFonts w:ascii="Calibri" w:eastAsia="MS PGothic"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15:restartNumberingAfterBreak="0">
    <w:nsid w:val="08961A7E"/>
    <w:multiLevelType w:val="hybridMultilevel"/>
    <w:tmpl w:val="347493EE"/>
    <w:lvl w:ilvl="0" w:tplc="D60C0742">
      <w:numFmt w:val="bullet"/>
      <w:lvlText w:val="-"/>
      <w:lvlJc w:val="left"/>
      <w:pPr>
        <w:ind w:left="720" w:hanging="360"/>
      </w:pPr>
      <w:rPr>
        <w:rFonts w:ascii="Calibri" w:eastAsia="Calibr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15:restartNumberingAfterBreak="0">
    <w:nsid w:val="08F96533"/>
    <w:multiLevelType w:val="hybridMultilevel"/>
    <w:tmpl w:val="325413B2"/>
    <w:lvl w:ilvl="0" w:tplc="D60C0742">
      <w:numFmt w:val="bullet"/>
      <w:lvlText w:val="-"/>
      <w:lvlJc w:val="left"/>
      <w:pPr>
        <w:ind w:left="720" w:hanging="360"/>
      </w:pPr>
      <w:rPr>
        <w:rFonts w:ascii="Calibri" w:eastAsia="Calibr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15:restartNumberingAfterBreak="0">
    <w:nsid w:val="0A7E2DB5"/>
    <w:multiLevelType w:val="hybridMultilevel"/>
    <w:tmpl w:val="876A4D1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15:restartNumberingAfterBreak="0">
    <w:nsid w:val="0A8C3F7D"/>
    <w:multiLevelType w:val="hybridMultilevel"/>
    <w:tmpl w:val="608C55E8"/>
    <w:lvl w:ilvl="0" w:tplc="8D429994">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904D3C"/>
    <w:multiLevelType w:val="hybridMultilevel"/>
    <w:tmpl w:val="80FA779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15:restartNumberingAfterBreak="0">
    <w:nsid w:val="0BD944DA"/>
    <w:multiLevelType w:val="hybridMultilevel"/>
    <w:tmpl w:val="5DF4B190"/>
    <w:lvl w:ilvl="0" w:tplc="744C147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DC605E"/>
    <w:multiLevelType w:val="multilevel"/>
    <w:tmpl w:val="A118C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FE2BBC"/>
    <w:multiLevelType w:val="hybridMultilevel"/>
    <w:tmpl w:val="E988C28A"/>
    <w:lvl w:ilvl="0" w:tplc="4078C234">
      <w:start w:val="6"/>
      <w:numFmt w:val="bullet"/>
      <w:lvlText w:val="-"/>
      <w:lvlJc w:val="left"/>
      <w:pPr>
        <w:ind w:left="720" w:hanging="360"/>
      </w:pPr>
      <w:rPr>
        <w:rFonts w:ascii="Calibri" w:eastAsia="MS PGothic"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2" w15:restartNumberingAfterBreak="0">
    <w:nsid w:val="120A4FA1"/>
    <w:multiLevelType w:val="hybridMultilevel"/>
    <w:tmpl w:val="3A1A4E5C"/>
    <w:lvl w:ilvl="0" w:tplc="78F836D4">
      <w:start w:val="50"/>
      <w:numFmt w:val="bullet"/>
      <w:lvlText w:val="-"/>
      <w:lvlJc w:val="left"/>
      <w:pPr>
        <w:ind w:left="720" w:hanging="360"/>
      </w:pPr>
      <w:rPr>
        <w:rFonts w:ascii="Calibri" w:eastAsia="MS PGothic"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3" w15:restartNumberingAfterBreak="0">
    <w:nsid w:val="12D81D0A"/>
    <w:multiLevelType w:val="hybridMultilevel"/>
    <w:tmpl w:val="8C18DBDE"/>
    <w:lvl w:ilvl="0" w:tplc="444A43A0">
      <w:numFmt w:val="bullet"/>
      <w:lvlText w:val="-"/>
      <w:lvlJc w:val="left"/>
      <w:pPr>
        <w:ind w:left="720" w:hanging="360"/>
      </w:pPr>
      <w:rPr>
        <w:rFonts w:ascii="Calibri" w:eastAsia="MS PGothic"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4" w15:restartNumberingAfterBreak="0">
    <w:nsid w:val="154B087F"/>
    <w:multiLevelType w:val="hybridMultilevel"/>
    <w:tmpl w:val="35B02868"/>
    <w:lvl w:ilvl="0" w:tplc="AD344104">
      <w:numFmt w:val="bullet"/>
      <w:lvlText w:val="-"/>
      <w:lvlJc w:val="left"/>
      <w:pPr>
        <w:ind w:left="1440" w:hanging="360"/>
      </w:pPr>
      <w:rPr>
        <w:rFonts w:ascii="Calibri" w:eastAsia="Calibri" w:hAnsi="Calibri" w:cs="Calibri"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5" w15:restartNumberingAfterBreak="0">
    <w:nsid w:val="16004368"/>
    <w:multiLevelType w:val="hybridMultilevel"/>
    <w:tmpl w:val="82CC4004"/>
    <w:lvl w:ilvl="0" w:tplc="444A43A0">
      <w:numFmt w:val="bullet"/>
      <w:lvlText w:val="-"/>
      <w:lvlJc w:val="left"/>
      <w:pPr>
        <w:ind w:left="720" w:hanging="360"/>
      </w:pPr>
      <w:rPr>
        <w:rFonts w:ascii="Calibri" w:eastAsia="MS PGothic"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6" w15:restartNumberingAfterBreak="0">
    <w:nsid w:val="1982515A"/>
    <w:multiLevelType w:val="hybridMultilevel"/>
    <w:tmpl w:val="9E4C5462"/>
    <w:lvl w:ilvl="0" w:tplc="444A43A0">
      <w:numFmt w:val="bullet"/>
      <w:lvlText w:val="-"/>
      <w:lvlJc w:val="left"/>
      <w:pPr>
        <w:ind w:left="720" w:hanging="360"/>
      </w:pPr>
      <w:rPr>
        <w:rFonts w:ascii="Calibri" w:eastAsia="MS PGothic"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7" w15:restartNumberingAfterBreak="0">
    <w:nsid w:val="19E3615D"/>
    <w:multiLevelType w:val="hybridMultilevel"/>
    <w:tmpl w:val="15BC2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730095"/>
    <w:multiLevelType w:val="hybridMultilevel"/>
    <w:tmpl w:val="7EAAD77E"/>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9" w15:restartNumberingAfterBreak="0">
    <w:nsid w:val="1E07399B"/>
    <w:multiLevelType w:val="hybridMultilevel"/>
    <w:tmpl w:val="2BA2558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0" w15:restartNumberingAfterBreak="0">
    <w:nsid w:val="1FBC32EB"/>
    <w:multiLevelType w:val="hybridMultilevel"/>
    <w:tmpl w:val="2A46471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1" w15:restartNumberingAfterBreak="0">
    <w:nsid w:val="20A91A0B"/>
    <w:multiLevelType w:val="hybridMultilevel"/>
    <w:tmpl w:val="A7BEB072"/>
    <w:lvl w:ilvl="0" w:tplc="751C39A4">
      <w:numFmt w:val="bullet"/>
      <w:lvlText w:val="-"/>
      <w:lvlJc w:val="left"/>
      <w:pPr>
        <w:ind w:left="1080" w:hanging="360"/>
      </w:pPr>
      <w:rPr>
        <w:rFonts w:ascii="Calibri" w:eastAsia="Times New Roman" w:hAnsi="Calibri" w:cs="Times New Roman" w:hint="default"/>
        <w:b/>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2" w15:restartNumberingAfterBreak="0">
    <w:nsid w:val="2161509B"/>
    <w:multiLevelType w:val="hybridMultilevel"/>
    <w:tmpl w:val="46DE432C"/>
    <w:lvl w:ilvl="0" w:tplc="115A01AE">
      <w:start w:val="2"/>
      <w:numFmt w:val="bullet"/>
      <w:lvlText w:val="-"/>
      <w:lvlJc w:val="left"/>
      <w:pPr>
        <w:ind w:left="1429" w:hanging="360"/>
      </w:pPr>
      <w:rPr>
        <w:rFonts w:ascii="StobiSerif Regular" w:eastAsia="Times New Roman" w:hAnsi="StobiSerif Regular" w:cs="Times New Roman"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23" w15:restartNumberingAfterBreak="0">
    <w:nsid w:val="21C41B9F"/>
    <w:multiLevelType w:val="hybridMultilevel"/>
    <w:tmpl w:val="A920AF70"/>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4" w15:restartNumberingAfterBreak="0">
    <w:nsid w:val="21E76353"/>
    <w:multiLevelType w:val="hybridMultilevel"/>
    <w:tmpl w:val="443AB982"/>
    <w:lvl w:ilvl="0" w:tplc="D60C0742">
      <w:numFmt w:val="bullet"/>
      <w:lvlText w:val="-"/>
      <w:lvlJc w:val="left"/>
      <w:pPr>
        <w:ind w:left="720" w:hanging="360"/>
      </w:pPr>
      <w:rPr>
        <w:rFonts w:ascii="Calibri" w:eastAsia="Calibr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5" w15:restartNumberingAfterBreak="0">
    <w:nsid w:val="22F67D58"/>
    <w:multiLevelType w:val="hybridMultilevel"/>
    <w:tmpl w:val="BD8E8E5E"/>
    <w:lvl w:ilvl="0" w:tplc="D60C0742">
      <w:numFmt w:val="bullet"/>
      <w:lvlText w:val="-"/>
      <w:lvlJc w:val="left"/>
      <w:pPr>
        <w:ind w:left="1003" w:hanging="360"/>
      </w:pPr>
      <w:rPr>
        <w:rFonts w:ascii="Calibri" w:eastAsia="Calibri" w:hAnsi="Calibri" w:cs="Calibri" w:hint="default"/>
      </w:rPr>
    </w:lvl>
    <w:lvl w:ilvl="1" w:tplc="042F0003" w:tentative="1">
      <w:start w:val="1"/>
      <w:numFmt w:val="bullet"/>
      <w:lvlText w:val="o"/>
      <w:lvlJc w:val="left"/>
      <w:pPr>
        <w:ind w:left="1723" w:hanging="360"/>
      </w:pPr>
      <w:rPr>
        <w:rFonts w:ascii="Courier New" w:hAnsi="Courier New" w:cs="Courier New" w:hint="default"/>
      </w:rPr>
    </w:lvl>
    <w:lvl w:ilvl="2" w:tplc="042F0005" w:tentative="1">
      <w:start w:val="1"/>
      <w:numFmt w:val="bullet"/>
      <w:lvlText w:val=""/>
      <w:lvlJc w:val="left"/>
      <w:pPr>
        <w:ind w:left="2443" w:hanging="360"/>
      </w:pPr>
      <w:rPr>
        <w:rFonts w:ascii="Wingdings" w:hAnsi="Wingdings" w:hint="default"/>
      </w:rPr>
    </w:lvl>
    <w:lvl w:ilvl="3" w:tplc="042F0001" w:tentative="1">
      <w:start w:val="1"/>
      <w:numFmt w:val="bullet"/>
      <w:lvlText w:val=""/>
      <w:lvlJc w:val="left"/>
      <w:pPr>
        <w:ind w:left="3163" w:hanging="360"/>
      </w:pPr>
      <w:rPr>
        <w:rFonts w:ascii="Symbol" w:hAnsi="Symbol" w:hint="default"/>
      </w:rPr>
    </w:lvl>
    <w:lvl w:ilvl="4" w:tplc="042F0003" w:tentative="1">
      <w:start w:val="1"/>
      <w:numFmt w:val="bullet"/>
      <w:lvlText w:val="o"/>
      <w:lvlJc w:val="left"/>
      <w:pPr>
        <w:ind w:left="3883" w:hanging="360"/>
      </w:pPr>
      <w:rPr>
        <w:rFonts w:ascii="Courier New" w:hAnsi="Courier New" w:cs="Courier New" w:hint="default"/>
      </w:rPr>
    </w:lvl>
    <w:lvl w:ilvl="5" w:tplc="042F0005" w:tentative="1">
      <w:start w:val="1"/>
      <w:numFmt w:val="bullet"/>
      <w:lvlText w:val=""/>
      <w:lvlJc w:val="left"/>
      <w:pPr>
        <w:ind w:left="4603" w:hanging="360"/>
      </w:pPr>
      <w:rPr>
        <w:rFonts w:ascii="Wingdings" w:hAnsi="Wingdings" w:hint="default"/>
      </w:rPr>
    </w:lvl>
    <w:lvl w:ilvl="6" w:tplc="042F0001" w:tentative="1">
      <w:start w:val="1"/>
      <w:numFmt w:val="bullet"/>
      <w:lvlText w:val=""/>
      <w:lvlJc w:val="left"/>
      <w:pPr>
        <w:ind w:left="5323" w:hanging="360"/>
      </w:pPr>
      <w:rPr>
        <w:rFonts w:ascii="Symbol" w:hAnsi="Symbol" w:hint="default"/>
      </w:rPr>
    </w:lvl>
    <w:lvl w:ilvl="7" w:tplc="042F0003" w:tentative="1">
      <w:start w:val="1"/>
      <w:numFmt w:val="bullet"/>
      <w:lvlText w:val="o"/>
      <w:lvlJc w:val="left"/>
      <w:pPr>
        <w:ind w:left="6043" w:hanging="360"/>
      </w:pPr>
      <w:rPr>
        <w:rFonts w:ascii="Courier New" w:hAnsi="Courier New" w:cs="Courier New" w:hint="default"/>
      </w:rPr>
    </w:lvl>
    <w:lvl w:ilvl="8" w:tplc="042F0005" w:tentative="1">
      <w:start w:val="1"/>
      <w:numFmt w:val="bullet"/>
      <w:lvlText w:val=""/>
      <w:lvlJc w:val="left"/>
      <w:pPr>
        <w:ind w:left="6763" w:hanging="360"/>
      </w:pPr>
      <w:rPr>
        <w:rFonts w:ascii="Wingdings" w:hAnsi="Wingdings" w:hint="default"/>
      </w:rPr>
    </w:lvl>
  </w:abstractNum>
  <w:abstractNum w:abstractNumId="26" w15:restartNumberingAfterBreak="0">
    <w:nsid w:val="233A0F01"/>
    <w:multiLevelType w:val="hybridMultilevel"/>
    <w:tmpl w:val="B20AAB8A"/>
    <w:lvl w:ilvl="0" w:tplc="042F0011">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7" w15:restartNumberingAfterBreak="0">
    <w:nsid w:val="24977740"/>
    <w:multiLevelType w:val="hybridMultilevel"/>
    <w:tmpl w:val="243686B4"/>
    <w:lvl w:ilvl="0" w:tplc="AD344104">
      <w:numFmt w:val="bullet"/>
      <w:lvlText w:val="-"/>
      <w:lvlJc w:val="left"/>
      <w:pPr>
        <w:ind w:left="1440" w:hanging="360"/>
      </w:pPr>
      <w:rPr>
        <w:rFonts w:ascii="Calibri" w:eastAsia="Calibri" w:hAnsi="Calibri" w:cs="Calibri"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8" w15:restartNumberingAfterBreak="0">
    <w:nsid w:val="24C853CD"/>
    <w:multiLevelType w:val="hybridMultilevel"/>
    <w:tmpl w:val="3808E334"/>
    <w:lvl w:ilvl="0" w:tplc="444A43A0">
      <w:numFmt w:val="bullet"/>
      <w:lvlText w:val="-"/>
      <w:lvlJc w:val="left"/>
      <w:pPr>
        <w:ind w:left="720" w:hanging="360"/>
      </w:pPr>
      <w:rPr>
        <w:rFonts w:ascii="Calibri" w:eastAsia="MS PGothic"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9" w15:restartNumberingAfterBreak="0">
    <w:nsid w:val="25FA1817"/>
    <w:multiLevelType w:val="hybridMultilevel"/>
    <w:tmpl w:val="B7FA8710"/>
    <w:lvl w:ilvl="0" w:tplc="444A43A0">
      <w:numFmt w:val="bullet"/>
      <w:lvlText w:val="-"/>
      <w:lvlJc w:val="left"/>
      <w:pPr>
        <w:ind w:left="720" w:hanging="360"/>
      </w:pPr>
      <w:rPr>
        <w:rFonts w:ascii="Calibri" w:eastAsia="MS PGothic"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0" w15:restartNumberingAfterBreak="0">
    <w:nsid w:val="2D4B5DA7"/>
    <w:multiLevelType w:val="hybridMultilevel"/>
    <w:tmpl w:val="56AA3336"/>
    <w:lvl w:ilvl="0" w:tplc="02C80E28">
      <w:start w:val="5"/>
      <w:numFmt w:val="bullet"/>
      <w:lvlText w:val="-"/>
      <w:lvlJc w:val="left"/>
      <w:pPr>
        <w:ind w:left="720" w:hanging="360"/>
      </w:pPr>
      <w:rPr>
        <w:rFonts w:ascii="Arial Narrow" w:eastAsia="Times New Roman" w:hAnsi="Arial Narrow"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1" w15:restartNumberingAfterBreak="0">
    <w:nsid w:val="2E047E22"/>
    <w:multiLevelType w:val="hybridMultilevel"/>
    <w:tmpl w:val="6C28977C"/>
    <w:lvl w:ilvl="0" w:tplc="4078C234">
      <w:start w:val="6"/>
      <w:numFmt w:val="bullet"/>
      <w:lvlText w:val="-"/>
      <w:lvlJc w:val="left"/>
      <w:pPr>
        <w:ind w:left="720" w:hanging="360"/>
      </w:pPr>
      <w:rPr>
        <w:rFonts w:ascii="Calibri" w:eastAsia="MS PGothic"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2" w15:restartNumberingAfterBreak="0">
    <w:nsid w:val="2EDE34AA"/>
    <w:multiLevelType w:val="hybridMultilevel"/>
    <w:tmpl w:val="CCC675B2"/>
    <w:lvl w:ilvl="0" w:tplc="D60C0742">
      <w:numFmt w:val="bullet"/>
      <w:lvlText w:val="-"/>
      <w:lvlJc w:val="left"/>
      <w:pPr>
        <w:ind w:left="720" w:hanging="360"/>
      </w:pPr>
      <w:rPr>
        <w:rFonts w:ascii="Calibri" w:eastAsia="Calibr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3" w15:restartNumberingAfterBreak="0">
    <w:nsid w:val="34F262EE"/>
    <w:multiLevelType w:val="hybridMultilevel"/>
    <w:tmpl w:val="3E140318"/>
    <w:lvl w:ilvl="0" w:tplc="444A43A0">
      <w:numFmt w:val="bullet"/>
      <w:lvlText w:val="-"/>
      <w:lvlJc w:val="left"/>
      <w:pPr>
        <w:ind w:left="720" w:hanging="360"/>
      </w:pPr>
      <w:rPr>
        <w:rFonts w:ascii="Calibri" w:eastAsia="MS PGothic"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4" w15:restartNumberingAfterBreak="0">
    <w:nsid w:val="386D7F8B"/>
    <w:multiLevelType w:val="hybridMultilevel"/>
    <w:tmpl w:val="06BEE92E"/>
    <w:lvl w:ilvl="0" w:tplc="87347D3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88B6167"/>
    <w:multiLevelType w:val="hybridMultilevel"/>
    <w:tmpl w:val="F93274CA"/>
    <w:lvl w:ilvl="0" w:tplc="4078C234">
      <w:start w:val="6"/>
      <w:numFmt w:val="bullet"/>
      <w:lvlText w:val="-"/>
      <w:lvlJc w:val="left"/>
      <w:pPr>
        <w:ind w:left="720" w:hanging="360"/>
      </w:pPr>
      <w:rPr>
        <w:rFonts w:ascii="Calibri" w:eastAsia="MS PGothic"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6" w15:restartNumberingAfterBreak="0">
    <w:nsid w:val="3BA01856"/>
    <w:multiLevelType w:val="hybridMultilevel"/>
    <w:tmpl w:val="92B8044A"/>
    <w:lvl w:ilvl="0" w:tplc="444A43A0">
      <w:numFmt w:val="bullet"/>
      <w:lvlText w:val="-"/>
      <w:lvlJc w:val="left"/>
      <w:pPr>
        <w:ind w:left="720" w:hanging="360"/>
      </w:pPr>
      <w:rPr>
        <w:rFonts w:ascii="Calibri" w:eastAsia="MS PGothic"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7" w15:restartNumberingAfterBreak="0">
    <w:nsid w:val="3C455324"/>
    <w:multiLevelType w:val="hybridMultilevel"/>
    <w:tmpl w:val="B5B682E6"/>
    <w:lvl w:ilvl="0" w:tplc="15D4BC7C">
      <w:numFmt w:val="bullet"/>
      <w:pStyle w:val="normalPFM-bullet"/>
      <w:lvlText w:val="-"/>
      <w:lvlJc w:val="left"/>
      <w:pPr>
        <w:tabs>
          <w:tab w:val="num" w:pos="720"/>
        </w:tabs>
        <w:ind w:left="720" w:hanging="360"/>
      </w:pPr>
      <w:rPr>
        <w:rFonts w:ascii="Calibri" w:eastAsia="Times New Roman" w:hAnsi="Calibri"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0E14C53"/>
    <w:multiLevelType w:val="hybridMultilevel"/>
    <w:tmpl w:val="C53E71DE"/>
    <w:lvl w:ilvl="0" w:tplc="444A43A0">
      <w:numFmt w:val="bullet"/>
      <w:lvlText w:val="-"/>
      <w:lvlJc w:val="left"/>
      <w:pPr>
        <w:ind w:left="720" w:hanging="360"/>
      </w:pPr>
      <w:rPr>
        <w:rFonts w:ascii="Calibri" w:eastAsia="MS PGothic"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9" w15:restartNumberingAfterBreak="0">
    <w:nsid w:val="40F82A33"/>
    <w:multiLevelType w:val="hybridMultilevel"/>
    <w:tmpl w:val="34924E5A"/>
    <w:lvl w:ilvl="0" w:tplc="32CE9082">
      <w:start w:val="1"/>
      <w:numFmt w:val="bullet"/>
      <w:lvlText w:val="-"/>
      <w:lvlJc w:val="left"/>
      <w:pPr>
        <w:ind w:left="720" w:hanging="360"/>
      </w:pPr>
      <w:rPr>
        <w:rFonts w:ascii="Calibri" w:eastAsia="MS PGothic"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0" w15:restartNumberingAfterBreak="0">
    <w:nsid w:val="41505D26"/>
    <w:multiLevelType w:val="hybridMultilevel"/>
    <w:tmpl w:val="887EAA0A"/>
    <w:lvl w:ilvl="0" w:tplc="744C1472">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1" w15:restartNumberingAfterBreak="0">
    <w:nsid w:val="460202F2"/>
    <w:multiLevelType w:val="hybridMultilevel"/>
    <w:tmpl w:val="5AB41258"/>
    <w:lvl w:ilvl="0" w:tplc="D60C0742">
      <w:numFmt w:val="bullet"/>
      <w:lvlText w:val="-"/>
      <w:lvlJc w:val="left"/>
      <w:pPr>
        <w:ind w:left="754" w:hanging="360"/>
      </w:pPr>
      <w:rPr>
        <w:rFonts w:ascii="Calibri" w:eastAsia="Calibri" w:hAnsi="Calibri" w:cs="Calibri" w:hint="default"/>
      </w:rPr>
    </w:lvl>
    <w:lvl w:ilvl="1" w:tplc="042F0003" w:tentative="1">
      <w:start w:val="1"/>
      <w:numFmt w:val="bullet"/>
      <w:lvlText w:val="o"/>
      <w:lvlJc w:val="left"/>
      <w:pPr>
        <w:ind w:left="1474" w:hanging="360"/>
      </w:pPr>
      <w:rPr>
        <w:rFonts w:ascii="Courier New" w:hAnsi="Courier New" w:cs="Courier New" w:hint="default"/>
      </w:rPr>
    </w:lvl>
    <w:lvl w:ilvl="2" w:tplc="042F0005" w:tentative="1">
      <w:start w:val="1"/>
      <w:numFmt w:val="bullet"/>
      <w:lvlText w:val=""/>
      <w:lvlJc w:val="left"/>
      <w:pPr>
        <w:ind w:left="2194" w:hanging="360"/>
      </w:pPr>
      <w:rPr>
        <w:rFonts w:ascii="Wingdings" w:hAnsi="Wingdings" w:hint="default"/>
      </w:rPr>
    </w:lvl>
    <w:lvl w:ilvl="3" w:tplc="042F0001" w:tentative="1">
      <w:start w:val="1"/>
      <w:numFmt w:val="bullet"/>
      <w:lvlText w:val=""/>
      <w:lvlJc w:val="left"/>
      <w:pPr>
        <w:ind w:left="2914" w:hanging="360"/>
      </w:pPr>
      <w:rPr>
        <w:rFonts w:ascii="Symbol" w:hAnsi="Symbol" w:hint="default"/>
      </w:rPr>
    </w:lvl>
    <w:lvl w:ilvl="4" w:tplc="042F0003" w:tentative="1">
      <w:start w:val="1"/>
      <w:numFmt w:val="bullet"/>
      <w:lvlText w:val="o"/>
      <w:lvlJc w:val="left"/>
      <w:pPr>
        <w:ind w:left="3634" w:hanging="360"/>
      </w:pPr>
      <w:rPr>
        <w:rFonts w:ascii="Courier New" w:hAnsi="Courier New" w:cs="Courier New" w:hint="default"/>
      </w:rPr>
    </w:lvl>
    <w:lvl w:ilvl="5" w:tplc="042F0005" w:tentative="1">
      <w:start w:val="1"/>
      <w:numFmt w:val="bullet"/>
      <w:lvlText w:val=""/>
      <w:lvlJc w:val="left"/>
      <w:pPr>
        <w:ind w:left="4354" w:hanging="360"/>
      </w:pPr>
      <w:rPr>
        <w:rFonts w:ascii="Wingdings" w:hAnsi="Wingdings" w:hint="default"/>
      </w:rPr>
    </w:lvl>
    <w:lvl w:ilvl="6" w:tplc="042F0001" w:tentative="1">
      <w:start w:val="1"/>
      <w:numFmt w:val="bullet"/>
      <w:lvlText w:val=""/>
      <w:lvlJc w:val="left"/>
      <w:pPr>
        <w:ind w:left="5074" w:hanging="360"/>
      </w:pPr>
      <w:rPr>
        <w:rFonts w:ascii="Symbol" w:hAnsi="Symbol" w:hint="default"/>
      </w:rPr>
    </w:lvl>
    <w:lvl w:ilvl="7" w:tplc="042F0003" w:tentative="1">
      <w:start w:val="1"/>
      <w:numFmt w:val="bullet"/>
      <w:lvlText w:val="o"/>
      <w:lvlJc w:val="left"/>
      <w:pPr>
        <w:ind w:left="5794" w:hanging="360"/>
      </w:pPr>
      <w:rPr>
        <w:rFonts w:ascii="Courier New" w:hAnsi="Courier New" w:cs="Courier New" w:hint="default"/>
      </w:rPr>
    </w:lvl>
    <w:lvl w:ilvl="8" w:tplc="042F0005" w:tentative="1">
      <w:start w:val="1"/>
      <w:numFmt w:val="bullet"/>
      <w:lvlText w:val=""/>
      <w:lvlJc w:val="left"/>
      <w:pPr>
        <w:ind w:left="6514" w:hanging="360"/>
      </w:pPr>
      <w:rPr>
        <w:rFonts w:ascii="Wingdings" w:hAnsi="Wingdings" w:hint="default"/>
      </w:rPr>
    </w:lvl>
  </w:abstractNum>
  <w:abstractNum w:abstractNumId="42" w15:restartNumberingAfterBreak="0">
    <w:nsid w:val="475C5CB5"/>
    <w:multiLevelType w:val="hybridMultilevel"/>
    <w:tmpl w:val="C68C6B06"/>
    <w:lvl w:ilvl="0" w:tplc="8370091C">
      <w:start w:val="1"/>
      <w:numFmt w:val="bullet"/>
      <w:lvlText w:val="-"/>
      <w:lvlJc w:val="left"/>
      <w:pPr>
        <w:ind w:left="720" w:hanging="360"/>
      </w:pPr>
      <w:rPr>
        <w:rFonts w:ascii="Courier New" w:hAnsi="Courier New"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3" w15:restartNumberingAfterBreak="0">
    <w:nsid w:val="4D004059"/>
    <w:multiLevelType w:val="hybridMultilevel"/>
    <w:tmpl w:val="CB82F440"/>
    <w:lvl w:ilvl="0" w:tplc="02C80E28">
      <w:start w:val="5"/>
      <w:numFmt w:val="bullet"/>
      <w:lvlText w:val="-"/>
      <w:lvlJc w:val="left"/>
      <w:pPr>
        <w:ind w:left="720" w:hanging="360"/>
      </w:pPr>
      <w:rPr>
        <w:rFonts w:ascii="Arial Narrow" w:eastAsia="Times New Roman" w:hAnsi="Arial Narrow"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4" w15:restartNumberingAfterBreak="0">
    <w:nsid w:val="4EB37175"/>
    <w:multiLevelType w:val="hybridMultilevel"/>
    <w:tmpl w:val="C24EB020"/>
    <w:lvl w:ilvl="0" w:tplc="042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0BD1EE1"/>
    <w:multiLevelType w:val="hybridMultilevel"/>
    <w:tmpl w:val="A3CEC35A"/>
    <w:lvl w:ilvl="0" w:tplc="444A43A0">
      <w:numFmt w:val="bullet"/>
      <w:lvlText w:val="-"/>
      <w:lvlJc w:val="left"/>
      <w:pPr>
        <w:ind w:left="720" w:hanging="360"/>
      </w:pPr>
      <w:rPr>
        <w:rFonts w:ascii="Calibri" w:eastAsia="MS PGothic"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6" w15:restartNumberingAfterBreak="0">
    <w:nsid w:val="50EF3070"/>
    <w:multiLevelType w:val="hybridMultilevel"/>
    <w:tmpl w:val="D3BC8F96"/>
    <w:lvl w:ilvl="0" w:tplc="D60C0742">
      <w:numFmt w:val="bullet"/>
      <w:lvlText w:val="-"/>
      <w:lvlJc w:val="left"/>
      <w:pPr>
        <w:ind w:left="720" w:hanging="360"/>
      </w:pPr>
      <w:rPr>
        <w:rFonts w:ascii="Calibri" w:eastAsia="Calibr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7" w15:restartNumberingAfterBreak="0">
    <w:nsid w:val="51A851FA"/>
    <w:multiLevelType w:val="hybridMultilevel"/>
    <w:tmpl w:val="755CC7DA"/>
    <w:lvl w:ilvl="0" w:tplc="E0664A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554C53"/>
    <w:multiLevelType w:val="hybridMultilevel"/>
    <w:tmpl w:val="91528D32"/>
    <w:lvl w:ilvl="0" w:tplc="9544EC1A">
      <w:numFmt w:val="bullet"/>
      <w:lvlText w:val="-"/>
      <w:lvlJc w:val="left"/>
      <w:pPr>
        <w:ind w:left="720" w:hanging="360"/>
      </w:pPr>
      <w:rPr>
        <w:rFonts w:ascii="Calibri" w:eastAsia="Times New Roman" w:hAnsi="Calibri"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9" w15:restartNumberingAfterBreak="0">
    <w:nsid w:val="52EF6782"/>
    <w:multiLevelType w:val="hybridMultilevel"/>
    <w:tmpl w:val="758AC766"/>
    <w:lvl w:ilvl="0" w:tplc="444A43A0">
      <w:numFmt w:val="bullet"/>
      <w:lvlText w:val="-"/>
      <w:lvlJc w:val="left"/>
      <w:pPr>
        <w:ind w:left="720" w:hanging="360"/>
      </w:pPr>
      <w:rPr>
        <w:rFonts w:ascii="Calibri" w:eastAsia="MS PGothic" w:hAnsi="Calibri" w:cs="Calibri" w:hint="default"/>
      </w:rPr>
    </w:lvl>
    <w:lvl w:ilvl="1" w:tplc="042F0003">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0" w15:restartNumberingAfterBreak="0">
    <w:nsid w:val="53DB3E1A"/>
    <w:multiLevelType w:val="hybridMultilevel"/>
    <w:tmpl w:val="766C8570"/>
    <w:lvl w:ilvl="0" w:tplc="32CE9082">
      <w:start w:val="1"/>
      <w:numFmt w:val="bullet"/>
      <w:lvlText w:val="-"/>
      <w:lvlJc w:val="left"/>
      <w:pPr>
        <w:ind w:left="720" w:hanging="360"/>
      </w:pPr>
      <w:rPr>
        <w:rFonts w:ascii="Calibri" w:eastAsia="MS P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8F62894"/>
    <w:multiLevelType w:val="hybridMultilevel"/>
    <w:tmpl w:val="FDE4B1D6"/>
    <w:lvl w:ilvl="0" w:tplc="27A2BD00">
      <w:start w:val="1"/>
      <w:numFmt w:val="bullet"/>
      <w:lvlText w:val="-"/>
      <w:lvlJc w:val="left"/>
      <w:pPr>
        <w:ind w:left="1440" w:hanging="360"/>
      </w:pPr>
      <w:rPr>
        <w:rFonts w:ascii="Calibri" w:eastAsia="Times New Roman" w:hAnsi="Calibri" w:cs="Calibri"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52" w15:restartNumberingAfterBreak="0">
    <w:nsid w:val="58FF7B40"/>
    <w:multiLevelType w:val="hybridMultilevel"/>
    <w:tmpl w:val="571E6A56"/>
    <w:lvl w:ilvl="0" w:tplc="444A43A0">
      <w:numFmt w:val="bullet"/>
      <w:lvlText w:val="-"/>
      <w:lvlJc w:val="left"/>
      <w:pPr>
        <w:ind w:left="720" w:hanging="360"/>
      </w:pPr>
      <w:rPr>
        <w:rFonts w:ascii="Calibri" w:eastAsia="MS PGothic"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3" w15:restartNumberingAfterBreak="0">
    <w:nsid w:val="591F5654"/>
    <w:multiLevelType w:val="hybridMultilevel"/>
    <w:tmpl w:val="715AF648"/>
    <w:lvl w:ilvl="0" w:tplc="E5CC43D0">
      <w:start w:val="1"/>
      <w:numFmt w:val="decimal"/>
      <w:lvlText w:val="%1."/>
      <w:lvlJc w:val="left"/>
      <w:pPr>
        <w:ind w:left="720" w:hanging="360"/>
      </w:pPr>
      <w:rPr>
        <w:rFonts w:ascii="Calibri" w:eastAsia="Calibri"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A610775"/>
    <w:multiLevelType w:val="hybridMultilevel"/>
    <w:tmpl w:val="A1EED746"/>
    <w:lvl w:ilvl="0" w:tplc="444A43A0">
      <w:numFmt w:val="bullet"/>
      <w:lvlText w:val="-"/>
      <w:lvlJc w:val="left"/>
      <w:pPr>
        <w:ind w:left="720" w:hanging="360"/>
      </w:pPr>
      <w:rPr>
        <w:rFonts w:ascii="Calibri" w:eastAsia="MS PGothic"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5" w15:restartNumberingAfterBreak="0">
    <w:nsid w:val="5E872A0B"/>
    <w:multiLevelType w:val="hybridMultilevel"/>
    <w:tmpl w:val="256A9EB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6" w15:restartNumberingAfterBreak="0">
    <w:nsid w:val="638D74A4"/>
    <w:multiLevelType w:val="hybridMultilevel"/>
    <w:tmpl w:val="04BAC5D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7" w15:restartNumberingAfterBreak="0">
    <w:nsid w:val="64927252"/>
    <w:multiLevelType w:val="hybridMultilevel"/>
    <w:tmpl w:val="1A269694"/>
    <w:lvl w:ilvl="0" w:tplc="02C80E28">
      <w:start w:val="5"/>
      <w:numFmt w:val="bullet"/>
      <w:lvlText w:val="-"/>
      <w:lvlJc w:val="left"/>
      <w:pPr>
        <w:ind w:left="720" w:hanging="360"/>
      </w:pPr>
      <w:rPr>
        <w:rFonts w:ascii="Arial Narrow" w:eastAsia="Times New Roman" w:hAnsi="Arial Narrow"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8" w15:restartNumberingAfterBreak="0">
    <w:nsid w:val="65412B3D"/>
    <w:multiLevelType w:val="hybridMultilevel"/>
    <w:tmpl w:val="E4841792"/>
    <w:lvl w:ilvl="0" w:tplc="444A43A0">
      <w:numFmt w:val="bullet"/>
      <w:lvlText w:val="-"/>
      <w:lvlJc w:val="left"/>
      <w:pPr>
        <w:ind w:left="720" w:hanging="360"/>
      </w:pPr>
      <w:rPr>
        <w:rFonts w:ascii="Calibri" w:eastAsia="MS PGothic"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9" w15:restartNumberingAfterBreak="0">
    <w:nsid w:val="65A65ECF"/>
    <w:multiLevelType w:val="hybridMultilevel"/>
    <w:tmpl w:val="F4B4383C"/>
    <w:lvl w:ilvl="0" w:tplc="444A43A0">
      <w:numFmt w:val="bullet"/>
      <w:lvlText w:val="-"/>
      <w:lvlJc w:val="left"/>
      <w:pPr>
        <w:ind w:left="720" w:hanging="360"/>
      </w:pPr>
      <w:rPr>
        <w:rFonts w:ascii="Calibri" w:eastAsia="MS PGothic" w:hAnsi="Calibri" w:cs="Calibri"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0" w15:restartNumberingAfterBreak="0">
    <w:nsid w:val="66923C24"/>
    <w:multiLevelType w:val="hybridMultilevel"/>
    <w:tmpl w:val="345E5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6C96DDB"/>
    <w:multiLevelType w:val="hybridMultilevel"/>
    <w:tmpl w:val="80629970"/>
    <w:lvl w:ilvl="0" w:tplc="744C1472">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2" w15:restartNumberingAfterBreak="0">
    <w:nsid w:val="67D11819"/>
    <w:multiLevelType w:val="hybridMultilevel"/>
    <w:tmpl w:val="43405A4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3" w15:restartNumberingAfterBreak="0">
    <w:nsid w:val="69390BAF"/>
    <w:multiLevelType w:val="hybridMultilevel"/>
    <w:tmpl w:val="C11279C4"/>
    <w:lvl w:ilvl="0" w:tplc="4078C234">
      <w:start w:val="6"/>
      <w:numFmt w:val="bullet"/>
      <w:lvlText w:val="-"/>
      <w:lvlJc w:val="left"/>
      <w:pPr>
        <w:ind w:left="720" w:hanging="360"/>
      </w:pPr>
      <w:rPr>
        <w:rFonts w:ascii="Calibri" w:eastAsia="MS PGothic"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4" w15:restartNumberingAfterBreak="0">
    <w:nsid w:val="697C78CB"/>
    <w:multiLevelType w:val="hybridMultilevel"/>
    <w:tmpl w:val="AD80B670"/>
    <w:lvl w:ilvl="0" w:tplc="042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98C750C"/>
    <w:multiLevelType w:val="hybridMultilevel"/>
    <w:tmpl w:val="51269716"/>
    <w:lvl w:ilvl="0" w:tplc="0409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6" w15:restartNumberingAfterBreak="0">
    <w:nsid w:val="6ABE4E07"/>
    <w:multiLevelType w:val="hybridMultilevel"/>
    <w:tmpl w:val="605623F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7" w15:restartNumberingAfterBreak="0">
    <w:nsid w:val="6B125EBD"/>
    <w:multiLevelType w:val="hybridMultilevel"/>
    <w:tmpl w:val="ABBE028C"/>
    <w:lvl w:ilvl="0" w:tplc="D60C0742">
      <w:numFmt w:val="bullet"/>
      <w:lvlText w:val="-"/>
      <w:lvlJc w:val="left"/>
      <w:pPr>
        <w:ind w:left="720" w:hanging="360"/>
      </w:pPr>
      <w:rPr>
        <w:rFonts w:ascii="Calibri" w:eastAsia="Calibr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8" w15:restartNumberingAfterBreak="0">
    <w:nsid w:val="6DEB124C"/>
    <w:multiLevelType w:val="hybridMultilevel"/>
    <w:tmpl w:val="577EF08A"/>
    <w:lvl w:ilvl="0" w:tplc="042F0011">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9" w15:restartNumberingAfterBreak="0">
    <w:nsid w:val="6E643AF6"/>
    <w:multiLevelType w:val="hybridMultilevel"/>
    <w:tmpl w:val="65C0089E"/>
    <w:lvl w:ilvl="0" w:tplc="042F0011">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0" w15:restartNumberingAfterBreak="0">
    <w:nsid w:val="70984C4F"/>
    <w:multiLevelType w:val="multilevel"/>
    <w:tmpl w:val="75BE6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1511194"/>
    <w:multiLevelType w:val="hybridMultilevel"/>
    <w:tmpl w:val="19B0B3DE"/>
    <w:lvl w:ilvl="0" w:tplc="32CE9082">
      <w:start w:val="1"/>
      <w:numFmt w:val="bullet"/>
      <w:lvlText w:val="-"/>
      <w:lvlJc w:val="left"/>
      <w:pPr>
        <w:ind w:left="720" w:hanging="360"/>
      </w:pPr>
      <w:rPr>
        <w:rFonts w:ascii="Calibri" w:eastAsia="MS PGothic"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2" w15:restartNumberingAfterBreak="0">
    <w:nsid w:val="725575E8"/>
    <w:multiLevelType w:val="hybridMultilevel"/>
    <w:tmpl w:val="5220E84C"/>
    <w:lvl w:ilvl="0" w:tplc="D60C0742">
      <w:numFmt w:val="bullet"/>
      <w:lvlText w:val="-"/>
      <w:lvlJc w:val="left"/>
      <w:pPr>
        <w:ind w:left="720" w:hanging="360"/>
      </w:pPr>
      <w:rPr>
        <w:rFonts w:ascii="Calibri" w:eastAsia="Calibr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3" w15:restartNumberingAfterBreak="0">
    <w:nsid w:val="737C397A"/>
    <w:multiLevelType w:val="hybridMultilevel"/>
    <w:tmpl w:val="6172BC9C"/>
    <w:lvl w:ilvl="0" w:tplc="444A43A0">
      <w:numFmt w:val="bullet"/>
      <w:lvlText w:val="-"/>
      <w:lvlJc w:val="left"/>
      <w:pPr>
        <w:ind w:left="720" w:hanging="360"/>
      </w:pPr>
      <w:rPr>
        <w:rFonts w:ascii="Calibri" w:eastAsia="MS PGothic"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4" w15:restartNumberingAfterBreak="0">
    <w:nsid w:val="778E4C36"/>
    <w:multiLevelType w:val="hybridMultilevel"/>
    <w:tmpl w:val="00CA951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5" w15:restartNumberingAfterBreak="0">
    <w:nsid w:val="785817D8"/>
    <w:multiLevelType w:val="hybridMultilevel"/>
    <w:tmpl w:val="0184A6DA"/>
    <w:lvl w:ilvl="0" w:tplc="444A43A0">
      <w:numFmt w:val="bullet"/>
      <w:lvlText w:val="-"/>
      <w:lvlJc w:val="left"/>
      <w:pPr>
        <w:ind w:left="720" w:hanging="360"/>
      </w:pPr>
      <w:rPr>
        <w:rFonts w:ascii="Calibri" w:eastAsia="MS P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97961E3"/>
    <w:multiLevelType w:val="hybridMultilevel"/>
    <w:tmpl w:val="D4F43B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7CC30730"/>
    <w:multiLevelType w:val="hybridMultilevel"/>
    <w:tmpl w:val="BAC830C2"/>
    <w:lvl w:ilvl="0" w:tplc="D60C0742">
      <w:numFmt w:val="bullet"/>
      <w:lvlText w:val="-"/>
      <w:lvlJc w:val="left"/>
      <w:pPr>
        <w:ind w:left="720" w:hanging="360"/>
      </w:pPr>
      <w:rPr>
        <w:rFonts w:ascii="Calibri" w:eastAsia="Calibr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8" w15:restartNumberingAfterBreak="0">
    <w:nsid w:val="7CF80370"/>
    <w:multiLevelType w:val="hybridMultilevel"/>
    <w:tmpl w:val="1E480D0A"/>
    <w:lvl w:ilvl="0" w:tplc="042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EB65C70"/>
    <w:multiLevelType w:val="hybridMultilevel"/>
    <w:tmpl w:val="0E5C39A0"/>
    <w:lvl w:ilvl="0" w:tplc="042F0001">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80" w15:restartNumberingAfterBreak="0">
    <w:nsid w:val="7F74653C"/>
    <w:multiLevelType w:val="hybridMultilevel"/>
    <w:tmpl w:val="17E2AC62"/>
    <w:lvl w:ilvl="0" w:tplc="D60C0742">
      <w:numFmt w:val="bullet"/>
      <w:lvlText w:val="-"/>
      <w:lvlJc w:val="left"/>
      <w:pPr>
        <w:ind w:left="720" w:hanging="360"/>
      </w:pPr>
      <w:rPr>
        <w:rFonts w:ascii="Calibri" w:eastAsia="Calibr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37"/>
  </w:num>
  <w:num w:numId="4">
    <w:abstractNumId w:val="47"/>
  </w:num>
  <w:num w:numId="5">
    <w:abstractNumId w:val="42"/>
  </w:num>
  <w:num w:numId="6">
    <w:abstractNumId w:val="50"/>
  </w:num>
  <w:num w:numId="7">
    <w:abstractNumId w:val="18"/>
  </w:num>
  <w:num w:numId="8">
    <w:abstractNumId w:val="11"/>
  </w:num>
  <w:num w:numId="9">
    <w:abstractNumId w:val="63"/>
  </w:num>
  <w:num w:numId="10">
    <w:abstractNumId w:val="35"/>
  </w:num>
  <w:num w:numId="11">
    <w:abstractNumId w:val="31"/>
  </w:num>
  <w:num w:numId="12">
    <w:abstractNumId w:val="41"/>
  </w:num>
  <w:num w:numId="13">
    <w:abstractNumId w:val="2"/>
  </w:num>
  <w:num w:numId="14">
    <w:abstractNumId w:val="72"/>
  </w:num>
  <w:num w:numId="15">
    <w:abstractNumId w:val="26"/>
  </w:num>
  <w:num w:numId="16">
    <w:abstractNumId w:val="68"/>
  </w:num>
  <w:num w:numId="17">
    <w:abstractNumId w:val="48"/>
  </w:num>
  <w:num w:numId="18">
    <w:abstractNumId w:val="39"/>
  </w:num>
  <w:num w:numId="19">
    <w:abstractNumId w:val="71"/>
  </w:num>
  <w:num w:numId="20">
    <w:abstractNumId w:val="38"/>
  </w:num>
  <w:num w:numId="21">
    <w:abstractNumId w:val="36"/>
  </w:num>
  <w:num w:numId="22">
    <w:abstractNumId w:val="28"/>
  </w:num>
  <w:num w:numId="23">
    <w:abstractNumId w:val="45"/>
  </w:num>
  <w:num w:numId="24">
    <w:abstractNumId w:val="73"/>
  </w:num>
  <w:num w:numId="25">
    <w:abstractNumId w:val="13"/>
  </w:num>
  <w:num w:numId="26">
    <w:abstractNumId w:val="0"/>
  </w:num>
  <w:num w:numId="27">
    <w:abstractNumId w:val="15"/>
  </w:num>
  <w:num w:numId="28">
    <w:abstractNumId w:val="29"/>
  </w:num>
  <w:num w:numId="29">
    <w:abstractNumId w:val="49"/>
  </w:num>
  <w:num w:numId="30">
    <w:abstractNumId w:val="46"/>
  </w:num>
  <w:num w:numId="31">
    <w:abstractNumId w:val="77"/>
  </w:num>
  <w:num w:numId="32">
    <w:abstractNumId w:val="67"/>
  </w:num>
  <w:num w:numId="33">
    <w:abstractNumId w:val="24"/>
  </w:num>
  <w:num w:numId="34">
    <w:abstractNumId w:val="4"/>
  </w:num>
  <w:num w:numId="35">
    <w:abstractNumId w:val="3"/>
  </w:num>
  <w:num w:numId="36">
    <w:abstractNumId w:val="58"/>
  </w:num>
  <w:num w:numId="37">
    <w:abstractNumId w:val="52"/>
  </w:num>
  <w:num w:numId="38">
    <w:abstractNumId w:val="30"/>
  </w:num>
  <w:num w:numId="39">
    <w:abstractNumId w:val="57"/>
  </w:num>
  <w:num w:numId="40">
    <w:abstractNumId w:val="43"/>
  </w:num>
  <w:num w:numId="41">
    <w:abstractNumId w:val="5"/>
  </w:num>
  <w:num w:numId="42">
    <w:abstractNumId w:val="25"/>
  </w:num>
  <w:num w:numId="43">
    <w:abstractNumId w:val="32"/>
  </w:num>
  <w:num w:numId="44">
    <w:abstractNumId w:val="80"/>
  </w:num>
  <w:num w:numId="45">
    <w:abstractNumId w:val="22"/>
  </w:num>
  <w:num w:numId="46">
    <w:abstractNumId w:val="54"/>
  </w:num>
  <w:num w:numId="47">
    <w:abstractNumId w:val="75"/>
  </w:num>
  <w:num w:numId="48">
    <w:abstractNumId w:val="19"/>
  </w:num>
  <w:num w:numId="49">
    <w:abstractNumId w:val="53"/>
  </w:num>
  <w:num w:numId="50">
    <w:abstractNumId w:val="79"/>
  </w:num>
  <w:num w:numId="51">
    <w:abstractNumId w:val="34"/>
  </w:num>
  <w:num w:numId="52">
    <w:abstractNumId w:val="69"/>
  </w:num>
  <w:num w:numId="53">
    <w:abstractNumId w:val="44"/>
  </w:num>
  <w:num w:numId="54">
    <w:abstractNumId w:val="8"/>
  </w:num>
  <w:num w:numId="55">
    <w:abstractNumId w:val="23"/>
  </w:num>
  <w:num w:numId="56">
    <w:abstractNumId w:val="10"/>
  </w:num>
  <w:num w:numId="57">
    <w:abstractNumId w:val="40"/>
  </w:num>
  <w:num w:numId="58">
    <w:abstractNumId w:val="61"/>
  </w:num>
  <w:num w:numId="59">
    <w:abstractNumId w:val="55"/>
  </w:num>
  <w:num w:numId="60">
    <w:abstractNumId w:val="62"/>
  </w:num>
  <w:num w:numId="61">
    <w:abstractNumId w:val="66"/>
  </w:num>
  <w:num w:numId="62">
    <w:abstractNumId w:val="9"/>
  </w:num>
  <w:num w:numId="63">
    <w:abstractNumId w:val="21"/>
  </w:num>
  <w:num w:numId="64">
    <w:abstractNumId w:val="51"/>
  </w:num>
  <w:num w:numId="65">
    <w:abstractNumId w:val="1"/>
  </w:num>
  <w:num w:numId="66">
    <w:abstractNumId w:val="6"/>
  </w:num>
  <w:num w:numId="67">
    <w:abstractNumId w:val="33"/>
  </w:num>
  <w:num w:numId="68">
    <w:abstractNumId w:val="74"/>
  </w:num>
  <w:num w:numId="69">
    <w:abstractNumId w:val="56"/>
  </w:num>
  <w:num w:numId="70">
    <w:abstractNumId w:val="20"/>
  </w:num>
  <w:num w:numId="71">
    <w:abstractNumId w:val="7"/>
  </w:num>
  <w:num w:numId="72">
    <w:abstractNumId w:val="65"/>
  </w:num>
  <w:num w:numId="73">
    <w:abstractNumId w:val="78"/>
  </w:num>
  <w:num w:numId="74">
    <w:abstractNumId w:val="64"/>
  </w:num>
  <w:num w:numId="75">
    <w:abstractNumId w:val="60"/>
  </w:num>
  <w:num w:numId="76">
    <w:abstractNumId w:val="76"/>
  </w:num>
  <w:num w:numId="77">
    <w:abstractNumId w:val="17"/>
  </w:num>
  <w:num w:numId="78">
    <w:abstractNumId w:val="27"/>
  </w:num>
  <w:num w:numId="79">
    <w:abstractNumId w:val="14"/>
  </w:num>
  <w:num w:numId="80">
    <w:abstractNumId w:val="59"/>
  </w:num>
  <w:num w:numId="81">
    <w:abstractNumId w:val="37"/>
  </w:num>
  <w:num w:numId="82">
    <w:abstractNumId w:val="7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E58"/>
    <w:rsid w:val="00000460"/>
    <w:rsid w:val="00000A61"/>
    <w:rsid w:val="00000CE4"/>
    <w:rsid w:val="00000D1A"/>
    <w:rsid w:val="000015E6"/>
    <w:rsid w:val="00001ECD"/>
    <w:rsid w:val="00002D9F"/>
    <w:rsid w:val="00003455"/>
    <w:rsid w:val="00004EB2"/>
    <w:rsid w:val="00006D8A"/>
    <w:rsid w:val="000106C0"/>
    <w:rsid w:val="00010DD3"/>
    <w:rsid w:val="00010FFA"/>
    <w:rsid w:val="00011C55"/>
    <w:rsid w:val="00011F31"/>
    <w:rsid w:val="0001343F"/>
    <w:rsid w:val="00013AE1"/>
    <w:rsid w:val="00013B77"/>
    <w:rsid w:val="00013F44"/>
    <w:rsid w:val="000140DB"/>
    <w:rsid w:val="000147DA"/>
    <w:rsid w:val="00015129"/>
    <w:rsid w:val="00015266"/>
    <w:rsid w:val="00016BE0"/>
    <w:rsid w:val="00017732"/>
    <w:rsid w:val="000218E1"/>
    <w:rsid w:val="0002493D"/>
    <w:rsid w:val="0002594F"/>
    <w:rsid w:val="0002613F"/>
    <w:rsid w:val="000261FF"/>
    <w:rsid w:val="00027D67"/>
    <w:rsid w:val="0003023A"/>
    <w:rsid w:val="000304CE"/>
    <w:rsid w:val="0003109D"/>
    <w:rsid w:val="00031ACD"/>
    <w:rsid w:val="0003240F"/>
    <w:rsid w:val="00032C2C"/>
    <w:rsid w:val="000331F8"/>
    <w:rsid w:val="000343E5"/>
    <w:rsid w:val="000347F7"/>
    <w:rsid w:val="00034BBA"/>
    <w:rsid w:val="00036FD5"/>
    <w:rsid w:val="00042BEB"/>
    <w:rsid w:val="0004385D"/>
    <w:rsid w:val="00043FC8"/>
    <w:rsid w:val="00044C9B"/>
    <w:rsid w:val="0004768C"/>
    <w:rsid w:val="00047C1F"/>
    <w:rsid w:val="00047E6A"/>
    <w:rsid w:val="00050F16"/>
    <w:rsid w:val="000516D9"/>
    <w:rsid w:val="00051B34"/>
    <w:rsid w:val="000523BE"/>
    <w:rsid w:val="00053592"/>
    <w:rsid w:val="0005417B"/>
    <w:rsid w:val="00056B8A"/>
    <w:rsid w:val="00061F8C"/>
    <w:rsid w:val="00062316"/>
    <w:rsid w:val="00063001"/>
    <w:rsid w:val="00064C47"/>
    <w:rsid w:val="000652C6"/>
    <w:rsid w:val="00065C82"/>
    <w:rsid w:val="000667AE"/>
    <w:rsid w:val="00070275"/>
    <w:rsid w:val="00070786"/>
    <w:rsid w:val="00071D9B"/>
    <w:rsid w:val="00073C3C"/>
    <w:rsid w:val="00073FE9"/>
    <w:rsid w:val="00074B7F"/>
    <w:rsid w:val="000758A9"/>
    <w:rsid w:val="00076AB5"/>
    <w:rsid w:val="00080793"/>
    <w:rsid w:val="00080C88"/>
    <w:rsid w:val="00082B88"/>
    <w:rsid w:val="000832C6"/>
    <w:rsid w:val="00083A12"/>
    <w:rsid w:val="00083C9E"/>
    <w:rsid w:val="000863C9"/>
    <w:rsid w:val="00086725"/>
    <w:rsid w:val="000867AB"/>
    <w:rsid w:val="000874D8"/>
    <w:rsid w:val="00087C5F"/>
    <w:rsid w:val="000911D0"/>
    <w:rsid w:val="00092D9D"/>
    <w:rsid w:val="00093B9D"/>
    <w:rsid w:val="00093CDB"/>
    <w:rsid w:val="00093E63"/>
    <w:rsid w:val="000957C1"/>
    <w:rsid w:val="00095B78"/>
    <w:rsid w:val="000969C8"/>
    <w:rsid w:val="00097F96"/>
    <w:rsid w:val="000A08F4"/>
    <w:rsid w:val="000A0A12"/>
    <w:rsid w:val="000A2283"/>
    <w:rsid w:val="000A3171"/>
    <w:rsid w:val="000A360D"/>
    <w:rsid w:val="000A3BB9"/>
    <w:rsid w:val="000A5366"/>
    <w:rsid w:val="000A5557"/>
    <w:rsid w:val="000B15EC"/>
    <w:rsid w:val="000B19B8"/>
    <w:rsid w:val="000B2301"/>
    <w:rsid w:val="000B2968"/>
    <w:rsid w:val="000B38EA"/>
    <w:rsid w:val="000B65BB"/>
    <w:rsid w:val="000B7BFC"/>
    <w:rsid w:val="000C0866"/>
    <w:rsid w:val="000C0CE6"/>
    <w:rsid w:val="000C164D"/>
    <w:rsid w:val="000C1FEA"/>
    <w:rsid w:val="000C4EF7"/>
    <w:rsid w:val="000C4FB2"/>
    <w:rsid w:val="000C5444"/>
    <w:rsid w:val="000C5D29"/>
    <w:rsid w:val="000C6A71"/>
    <w:rsid w:val="000C6E33"/>
    <w:rsid w:val="000C713A"/>
    <w:rsid w:val="000C757D"/>
    <w:rsid w:val="000D0399"/>
    <w:rsid w:val="000D03EB"/>
    <w:rsid w:val="000D084B"/>
    <w:rsid w:val="000D19F6"/>
    <w:rsid w:val="000D2037"/>
    <w:rsid w:val="000D20D0"/>
    <w:rsid w:val="000D26B1"/>
    <w:rsid w:val="000D34D1"/>
    <w:rsid w:val="000D53FA"/>
    <w:rsid w:val="000D6082"/>
    <w:rsid w:val="000D6707"/>
    <w:rsid w:val="000D68DB"/>
    <w:rsid w:val="000E0B02"/>
    <w:rsid w:val="000E1208"/>
    <w:rsid w:val="000E1326"/>
    <w:rsid w:val="000E21C1"/>
    <w:rsid w:val="000E221B"/>
    <w:rsid w:val="000E2385"/>
    <w:rsid w:val="000E60AF"/>
    <w:rsid w:val="000F0256"/>
    <w:rsid w:val="000F1163"/>
    <w:rsid w:val="000F2250"/>
    <w:rsid w:val="000F47A4"/>
    <w:rsid w:val="000F4CB9"/>
    <w:rsid w:val="000F5766"/>
    <w:rsid w:val="000F58D7"/>
    <w:rsid w:val="000F5BF4"/>
    <w:rsid w:val="000F611B"/>
    <w:rsid w:val="00100263"/>
    <w:rsid w:val="00100421"/>
    <w:rsid w:val="001011D2"/>
    <w:rsid w:val="00102A2B"/>
    <w:rsid w:val="00103427"/>
    <w:rsid w:val="00103AFA"/>
    <w:rsid w:val="001043E8"/>
    <w:rsid w:val="00104C07"/>
    <w:rsid w:val="00105677"/>
    <w:rsid w:val="0010596C"/>
    <w:rsid w:val="00107F53"/>
    <w:rsid w:val="001111E8"/>
    <w:rsid w:val="00111A7C"/>
    <w:rsid w:val="00111FD6"/>
    <w:rsid w:val="00113906"/>
    <w:rsid w:val="001139E3"/>
    <w:rsid w:val="00114EDE"/>
    <w:rsid w:val="00115350"/>
    <w:rsid w:val="001161E0"/>
    <w:rsid w:val="001162F8"/>
    <w:rsid w:val="00116405"/>
    <w:rsid w:val="0011690C"/>
    <w:rsid w:val="00116B9F"/>
    <w:rsid w:val="00116F2B"/>
    <w:rsid w:val="00120A44"/>
    <w:rsid w:val="00120E2D"/>
    <w:rsid w:val="001244A5"/>
    <w:rsid w:val="00125350"/>
    <w:rsid w:val="00126734"/>
    <w:rsid w:val="001273D3"/>
    <w:rsid w:val="00131182"/>
    <w:rsid w:val="00131634"/>
    <w:rsid w:val="001329BE"/>
    <w:rsid w:val="0013495F"/>
    <w:rsid w:val="00134B6E"/>
    <w:rsid w:val="001354BA"/>
    <w:rsid w:val="001368D6"/>
    <w:rsid w:val="00136A72"/>
    <w:rsid w:val="00136C84"/>
    <w:rsid w:val="00136EA2"/>
    <w:rsid w:val="00140A7A"/>
    <w:rsid w:val="001415E0"/>
    <w:rsid w:val="0014298E"/>
    <w:rsid w:val="0014338C"/>
    <w:rsid w:val="0014432F"/>
    <w:rsid w:val="0014474B"/>
    <w:rsid w:val="001459D5"/>
    <w:rsid w:val="0014766A"/>
    <w:rsid w:val="0015331C"/>
    <w:rsid w:val="00153AEB"/>
    <w:rsid w:val="00155B08"/>
    <w:rsid w:val="00161D93"/>
    <w:rsid w:val="00161E20"/>
    <w:rsid w:val="00163620"/>
    <w:rsid w:val="00163803"/>
    <w:rsid w:val="00163B4D"/>
    <w:rsid w:val="00164D5A"/>
    <w:rsid w:val="00164DE2"/>
    <w:rsid w:val="00165379"/>
    <w:rsid w:val="00170135"/>
    <w:rsid w:val="00171DD6"/>
    <w:rsid w:val="001725EB"/>
    <w:rsid w:val="001733BE"/>
    <w:rsid w:val="00174835"/>
    <w:rsid w:val="00175858"/>
    <w:rsid w:val="00175EF6"/>
    <w:rsid w:val="00176BE9"/>
    <w:rsid w:val="00176D5C"/>
    <w:rsid w:val="00177D1C"/>
    <w:rsid w:val="001804B8"/>
    <w:rsid w:val="00181839"/>
    <w:rsid w:val="00182F51"/>
    <w:rsid w:val="0018355F"/>
    <w:rsid w:val="00186AC6"/>
    <w:rsid w:val="00187A8C"/>
    <w:rsid w:val="001901DA"/>
    <w:rsid w:val="0019183C"/>
    <w:rsid w:val="00192994"/>
    <w:rsid w:val="00192ADD"/>
    <w:rsid w:val="0019309E"/>
    <w:rsid w:val="00193232"/>
    <w:rsid w:val="001932F9"/>
    <w:rsid w:val="00194A85"/>
    <w:rsid w:val="00195A43"/>
    <w:rsid w:val="00195C56"/>
    <w:rsid w:val="00195E1B"/>
    <w:rsid w:val="00196262"/>
    <w:rsid w:val="001966BC"/>
    <w:rsid w:val="00196939"/>
    <w:rsid w:val="00197411"/>
    <w:rsid w:val="00197C36"/>
    <w:rsid w:val="001A0C06"/>
    <w:rsid w:val="001A101A"/>
    <w:rsid w:val="001A1532"/>
    <w:rsid w:val="001A1627"/>
    <w:rsid w:val="001A1F56"/>
    <w:rsid w:val="001A22A2"/>
    <w:rsid w:val="001A50AA"/>
    <w:rsid w:val="001A5646"/>
    <w:rsid w:val="001A65AD"/>
    <w:rsid w:val="001A6953"/>
    <w:rsid w:val="001A6E4F"/>
    <w:rsid w:val="001B0643"/>
    <w:rsid w:val="001B0D06"/>
    <w:rsid w:val="001B1DEC"/>
    <w:rsid w:val="001B1E4B"/>
    <w:rsid w:val="001B27C8"/>
    <w:rsid w:val="001B4520"/>
    <w:rsid w:val="001B4C2D"/>
    <w:rsid w:val="001B4C45"/>
    <w:rsid w:val="001B576F"/>
    <w:rsid w:val="001B743D"/>
    <w:rsid w:val="001C2336"/>
    <w:rsid w:val="001C2797"/>
    <w:rsid w:val="001C2C93"/>
    <w:rsid w:val="001C2E1E"/>
    <w:rsid w:val="001C377F"/>
    <w:rsid w:val="001C3AC4"/>
    <w:rsid w:val="001C3F04"/>
    <w:rsid w:val="001C4648"/>
    <w:rsid w:val="001C4890"/>
    <w:rsid w:val="001C4D8E"/>
    <w:rsid w:val="001C5BD3"/>
    <w:rsid w:val="001C5DAA"/>
    <w:rsid w:val="001C5E1C"/>
    <w:rsid w:val="001C6781"/>
    <w:rsid w:val="001C748D"/>
    <w:rsid w:val="001C7EBC"/>
    <w:rsid w:val="001D09F1"/>
    <w:rsid w:val="001D0D90"/>
    <w:rsid w:val="001D0EC1"/>
    <w:rsid w:val="001D2A62"/>
    <w:rsid w:val="001D2C03"/>
    <w:rsid w:val="001D2F67"/>
    <w:rsid w:val="001D30BA"/>
    <w:rsid w:val="001D3A28"/>
    <w:rsid w:val="001D3B81"/>
    <w:rsid w:val="001D441D"/>
    <w:rsid w:val="001D45B6"/>
    <w:rsid w:val="001D4926"/>
    <w:rsid w:val="001D505C"/>
    <w:rsid w:val="001D5C96"/>
    <w:rsid w:val="001D5CF7"/>
    <w:rsid w:val="001D7189"/>
    <w:rsid w:val="001D7B80"/>
    <w:rsid w:val="001D7F21"/>
    <w:rsid w:val="001E0717"/>
    <w:rsid w:val="001E1845"/>
    <w:rsid w:val="001E2302"/>
    <w:rsid w:val="001E2DE5"/>
    <w:rsid w:val="001E348F"/>
    <w:rsid w:val="001E392E"/>
    <w:rsid w:val="001E4F96"/>
    <w:rsid w:val="001E5582"/>
    <w:rsid w:val="001E7DED"/>
    <w:rsid w:val="001F2671"/>
    <w:rsid w:val="001F38CA"/>
    <w:rsid w:val="001F4611"/>
    <w:rsid w:val="001F4B45"/>
    <w:rsid w:val="001F5A0A"/>
    <w:rsid w:val="001F5CDA"/>
    <w:rsid w:val="001F6C7D"/>
    <w:rsid w:val="001F6E49"/>
    <w:rsid w:val="002003A1"/>
    <w:rsid w:val="0020127A"/>
    <w:rsid w:val="00201303"/>
    <w:rsid w:val="00201928"/>
    <w:rsid w:val="00202824"/>
    <w:rsid w:val="0020483D"/>
    <w:rsid w:val="00205854"/>
    <w:rsid w:val="002061E2"/>
    <w:rsid w:val="00206DD1"/>
    <w:rsid w:val="00210AC4"/>
    <w:rsid w:val="00210F94"/>
    <w:rsid w:val="00211020"/>
    <w:rsid w:val="00211ACD"/>
    <w:rsid w:val="00212925"/>
    <w:rsid w:val="00212B36"/>
    <w:rsid w:val="00212B38"/>
    <w:rsid w:val="00213426"/>
    <w:rsid w:val="00214046"/>
    <w:rsid w:val="0021406B"/>
    <w:rsid w:val="00214506"/>
    <w:rsid w:val="00214BF8"/>
    <w:rsid w:val="00214C91"/>
    <w:rsid w:val="00215129"/>
    <w:rsid w:val="002151A8"/>
    <w:rsid w:val="00215227"/>
    <w:rsid w:val="00215B58"/>
    <w:rsid w:val="00220193"/>
    <w:rsid w:val="002209FA"/>
    <w:rsid w:val="00221230"/>
    <w:rsid w:val="00222EFE"/>
    <w:rsid w:val="002233D7"/>
    <w:rsid w:val="00223CA7"/>
    <w:rsid w:val="0022413C"/>
    <w:rsid w:val="002249CC"/>
    <w:rsid w:val="00230688"/>
    <w:rsid w:val="0023078B"/>
    <w:rsid w:val="00230C29"/>
    <w:rsid w:val="0023109C"/>
    <w:rsid w:val="002320F5"/>
    <w:rsid w:val="0023317C"/>
    <w:rsid w:val="00235CA5"/>
    <w:rsid w:val="00236ABA"/>
    <w:rsid w:val="00236E96"/>
    <w:rsid w:val="002371A1"/>
    <w:rsid w:val="0023761B"/>
    <w:rsid w:val="00240E9C"/>
    <w:rsid w:val="00241538"/>
    <w:rsid w:val="002415B7"/>
    <w:rsid w:val="00241B9F"/>
    <w:rsid w:val="002424C1"/>
    <w:rsid w:val="002428A3"/>
    <w:rsid w:val="00242F62"/>
    <w:rsid w:val="00243D72"/>
    <w:rsid w:val="002445ED"/>
    <w:rsid w:val="002454D1"/>
    <w:rsid w:val="00246335"/>
    <w:rsid w:val="00250000"/>
    <w:rsid w:val="002518D2"/>
    <w:rsid w:val="00251AB4"/>
    <w:rsid w:val="00251D09"/>
    <w:rsid w:val="00252024"/>
    <w:rsid w:val="00252A9D"/>
    <w:rsid w:val="00253338"/>
    <w:rsid w:val="0025469A"/>
    <w:rsid w:val="002553A7"/>
    <w:rsid w:val="002555D6"/>
    <w:rsid w:val="00255DDA"/>
    <w:rsid w:val="00257E02"/>
    <w:rsid w:val="002600BC"/>
    <w:rsid w:val="002607BB"/>
    <w:rsid w:val="00260C8D"/>
    <w:rsid w:val="002619F1"/>
    <w:rsid w:val="00263A7B"/>
    <w:rsid w:val="0026555B"/>
    <w:rsid w:val="002666B3"/>
    <w:rsid w:val="00266E07"/>
    <w:rsid w:val="00270F3C"/>
    <w:rsid w:val="00270FA1"/>
    <w:rsid w:val="00273347"/>
    <w:rsid w:val="00275046"/>
    <w:rsid w:val="002751FC"/>
    <w:rsid w:val="0027559D"/>
    <w:rsid w:val="0027568B"/>
    <w:rsid w:val="00275961"/>
    <w:rsid w:val="00277BB8"/>
    <w:rsid w:val="00277EF5"/>
    <w:rsid w:val="0028097F"/>
    <w:rsid w:val="00280C93"/>
    <w:rsid w:val="00281547"/>
    <w:rsid w:val="00281C21"/>
    <w:rsid w:val="002829CB"/>
    <w:rsid w:val="00282D41"/>
    <w:rsid w:val="0028413D"/>
    <w:rsid w:val="00284285"/>
    <w:rsid w:val="0028678E"/>
    <w:rsid w:val="00286DA4"/>
    <w:rsid w:val="00287198"/>
    <w:rsid w:val="00290A1D"/>
    <w:rsid w:val="00292DC0"/>
    <w:rsid w:val="00292E89"/>
    <w:rsid w:val="00293164"/>
    <w:rsid w:val="002939F2"/>
    <w:rsid w:val="00294C08"/>
    <w:rsid w:val="00296673"/>
    <w:rsid w:val="002A1058"/>
    <w:rsid w:val="002A1612"/>
    <w:rsid w:val="002A18CD"/>
    <w:rsid w:val="002A1F0C"/>
    <w:rsid w:val="002A2550"/>
    <w:rsid w:val="002A276C"/>
    <w:rsid w:val="002A3E1B"/>
    <w:rsid w:val="002A4495"/>
    <w:rsid w:val="002A51BF"/>
    <w:rsid w:val="002A58D1"/>
    <w:rsid w:val="002A6C47"/>
    <w:rsid w:val="002A7867"/>
    <w:rsid w:val="002B0058"/>
    <w:rsid w:val="002B0DEA"/>
    <w:rsid w:val="002B1263"/>
    <w:rsid w:val="002B211F"/>
    <w:rsid w:val="002B2513"/>
    <w:rsid w:val="002B305F"/>
    <w:rsid w:val="002B42DA"/>
    <w:rsid w:val="002B4411"/>
    <w:rsid w:val="002B44F9"/>
    <w:rsid w:val="002B532B"/>
    <w:rsid w:val="002B6BED"/>
    <w:rsid w:val="002B7440"/>
    <w:rsid w:val="002B77A4"/>
    <w:rsid w:val="002B795B"/>
    <w:rsid w:val="002C3B3F"/>
    <w:rsid w:val="002C52B9"/>
    <w:rsid w:val="002C5E79"/>
    <w:rsid w:val="002C6416"/>
    <w:rsid w:val="002C73A5"/>
    <w:rsid w:val="002C7651"/>
    <w:rsid w:val="002C7DDC"/>
    <w:rsid w:val="002D005D"/>
    <w:rsid w:val="002D0370"/>
    <w:rsid w:val="002D2080"/>
    <w:rsid w:val="002D232A"/>
    <w:rsid w:val="002D2734"/>
    <w:rsid w:val="002D27B9"/>
    <w:rsid w:val="002D3140"/>
    <w:rsid w:val="002D3356"/>
    <w:rsid w:val="002D4F59"/>
    <w:rsid w:val="002D5D8C"/>
    <w:rsid w:val="002D5E77"/>
    <w:rsid w:val="002D7620"/>
    <w:rsid w:val="002D7739"/>
    <w:rsid w:val="002E167A"/>
    <w:rsid w:val="002E26BE"/>
    <w:rsid w:val="002E276D"/>
    <w:rsid w:val="002E3378"/>
    <w:rsid w:val="002E42DC"/>
    <w:rsid w:val="002E44A1"/>
    <w:rsid w:val="002E473F"/>
    <w:rsid w:val="002E4AA9"/>
    <w:rsid w:val="002E67EB"/>
    <w:rsid w:val="002E7714"/>
    <w:rsid w:val="002F2453"/>
    <w:rsid w:val="002F289A"/>
    <w:rsid w:val="002F3622"/>
    <w:rsid w:val="002F500A"/>
    <w:rsid w:val="002F5516"/>
    <w:rsid w:val="002F640E"/>
    <w:rsid w:val="002F66AB"/>
    <w:rsid w:val="003025C0"/>
    <w:rsid w:val="003028DD"/>
    <w:rsid w:val="003032D3"/>
    <w:rsid w:val="00303F52"/>
    <w:rsid w:val="0030493E"/>
    <w:rsid w:val="00305BEB"/>
    <w:rsid w:val="00306591"/>
    <w:rsid w:val="00306ADD"/>
    <w:rsid w:val="00307718"/>
    <w:rsid w:val="00307D27"/>
    <w:rsid w:val="003108FD"/>
    <w:rsid w:val="00310C4C"/>
    <w:rsid w:val="00310EAB"/>
    <w:rsid w:val="00311157"/>
    <w:rsid w:val="00311881"/>
    <w:rsid w:val="003119D7"/>
    <w:rsid w:val="00311E24"/>
    <w:rsid w:val="00312654"/>
    <w:rsid w:val="00313EF5"/>
    <w:rsid w:val="00315B62"/>
    <w:rsid w:val="003161DE"/>
    <w:rsid w:val="00316758"/>
    <w:rsid w:val="003170B2"/>
    <w:rsid w:val="003172CB"/>
    <w:rsid w:val="003174D5"/>
    <w:rsid w:val="00317E52"/>
    <w:rsid w:val="00320C0A"/>
    <w:rsid w:val="00321AEA"/>
    <w:rsid w:val="00322136"/>
    <w:rsid w:val="00322909"/>
    <w:rsid w:val="00322B19"/>
    <w:rsid w:val="00322C06"/>
    <w:rsid w:val="00322E91"/>
    <w:rsid w:val="00323092"/>
    <w:rsid w:val="00323292"/>
    <w:rsid w:val="00324D58"/>
    <w:rsid w:val="00324EE7"/>
    <w:rsid w:val="00324F56"/>
    <w:rsid w:val="00325E2E"/>
    <w:rsid w:val="00326645"/>
    <w:rsid w:val="00326893"/>
    <w:rsid w:val="00330707"/>
    <w:rsid w:val="00331B35"/>
    <w:rsid w:val="00332EF2"/>
    <w:rsid w:val="00333019"/>
    <w:rsid w:val="003339C4"/>
    <w:rsid w:val="00333A73"/>
    <w:rsid w:val="00334D60"/>
    <w:rsid w:val="0033587C"/>
    <w:rsid w:val="00336595"/>
    <w:rsid w:val="00340ADA"/>
    <w:rsid w:val="00341059"/>
    <w:rsid w:val="00342FE4"/>
    <w:rsid w:val="00343DD0"/>
    <w:rsid w:val="00346E27"/>
    <w:rsid w:val="00347E5C"/>
    <w:rsid w:val="0035096E"/>
    <w:rsid w:val="0035356D"/>
    <w:rsid w:val="0035363B"/>
    <w:rsid w:val="00353B8E"/>
    <w:rsid w:val="00353FC6"/>
    <w:rsid w:val="00354FF9"/>
    <w:rsid w:val="003558E5"/>
    <w:rsid w:val="003564BB"/>
    <w:rsid w:val="00356610"/>
    <w:rsid w:val="00357694"/>
    <w:rsid w:val="003577F0"/>
    <w:rsid w:val="00360014"/>
    <w:rsid w:val="00360A7D"/>
    <w:rsid w:val="00361577"/>
    <w:rsid w:val="00361D95"/>
    <w:rsid w:val="00361E94"/>
    <w:rsid w:val="00362F92"/>
    <w:rsid w:val="0036417C"/>
    <w:rsid w:val="0036422A"/>
    <w:rsid w:val="003642A4"/>
    <w:rsid w:val="003647C6"/>
    <w:rsid w:val="003654D9"/>
    <w:rsid w:val="0036711D"/>
    <w:rsid w:val="00367CB7"/>
    <w:rsid w:val="00370DB2"/>
    <w:rsid w:val="00370E19"/>
    <w:rsid w:val="003715BC"/>
    <w:rsid w:val="0037267A"/>
    <w:rsid w:val="00372DEA"/>
    <w:rsid w:val="00373302"/>
    <w:rsid w:val="003738B6"/>
    <w:rsid w:val="0037412C"/>
    <w:rsid w:val="00375394"/>
    <w:rsid w:val="00375719"/>
    <w:rsid w:val="00375FEC"/>
    <w:rsid w:val="0037602D"/>
    <w:rsid w:val="00376718"/>
    <w:rsid w:val="0037730E"/>
    <w:rsid w:val="00380D82"/>
    <w:rsid w:val="003833B0"/>
    <w:rsid w:val="00384A2B"/>
    <w:rsid w:val="00384FEA"/>
    <w:rsid w:val="00385F22"/>
    <w:rsid w:val="0038698B"/>
    <w:rsid w:val="00386A77"/>
    <w:rsid w:val="00387A8E"/>
    <w:rsid w:val="00387B88"/>
    <w:rsid w:val="00390101"/>
    <w:rsid w:val="003906F8"/>
    <w:rsid w:val="00390871"/>
    <w:rsid w:val="00390D4A"/>
    <w:rsid w:val="00391591"/>
    <w:rsid w:val="00391A77"/>
    <w:rsid w:val="0039240E"/>
    <w:rsid w:val="00392ADD"/>
    <w:rsid w:val="0039386B"/>
    <w:rsid w:val="00393BB9"/>
    <w:rsid w:val="00393FD6"/>
    <w:rsid w:val="00394BC1"/>
    <w:rsid w:val="00394DD5"/>
    <w:rsid w:val="00396665"/>
    <w:rsid w:val="00397142"/>
    <w:rsid w:val="003A1725"/>
    <w:rsid w:val="003A237A"/>
    <w:rsid w:val="003A259C"/>
    <w:rsid w:val="003A2AF9"/>
    <w:rsid w:val="003A2F6C"/>
    <w:rsid w:val="003A2F75"/>
    <w:rsid w:val="003A338C"/>
    <w:rsid w:val="003A513F"/>
    <w:rsid w:val="003A5A44"/>
    <w:rsid w:val="003A5B8F"/>
    <w:rsid w:val="003A71B5"/>
    <w:rsid w:val="003A72E7"/>
    <w:rsid w:val="003A763F"/>
    <w:rsid w:val="003B0486"/>
    <w:rsid w:val="003B1958"/>
    <w:rsid w:val="003B1B45"/>
    <w:rsid w:val="003B239E"/>
    <w:rsid w:val="003B24B7"/>
    <w:rsid w:val="003B2558"/>
    <w:rsid w:val="003B34A2"/>
    <w:rsid w:val="003B362E"/>
    <w:rsid w:val="003B55EA"/>
    <w:rsid w:val="003B5EDA"/>
    <w:rsid w:val="003B733F"/>
    <w:rsid w:val="003C041A"/>
    <w:rsid w:val="003C0FE0"/>
    <w:rsid w:val="003C1378"/>
    <w:rsid w:val="003C1602"/>
    <w:rsid w:val="003C20E4"/>
    <w:rsid w:val="003C3927"/>
    <w:rsid w:val="003C4B70"/>
    <w:rsid w:val="003C4CC9"/>
    <w:rsid w:val="003C4E43"/>
    <w:rsid w:val="003C5627"/>
    <w:rsid w:val="003C5A83"/>
    <w:rsid w:val="003C6564"/>
    <w:rsid w:val="003C7A42"/>
    <w:rsid w:val="003D02D1"/>
    <w:rsid w:val="003D0DF5"/>
    <w:rsid w:val="003D136A"/>
    <w:rsid w:val="003D26D2"/>
    <w:rsid w:val="003D28D1"/>
    <w:rsid w:val="003D4448"/>
    <w:rsid w:val="003D47FC"/>
    <w:rsid w:val="003D56E7"/>
    <w:rsid w:val="003D6ED0"/>
    <w:rsid w:val="003D78C2"/>
    <w:rsid w:val="003D7F95"/>
    <w:rsid w:val="003E0DC8"/>
    <w:rsid w:val="003E0F1C"/>
    <w:rsid w:val="003E126D"/>
    <w:rsid w:val="003E2607"/>
    <w:rsid w:val="003E2B03"/>
    <w:rsid w:val="003E2F67"/>
    <w:rsid w:val="003E3349"/>
    <w:rsid w:val="003E5C5F"/>
    <w:rsid w:val="003E6048"/>
    <w:rsid w:val="003E6E80"/>
    <w:rsid w:val="003E70C1"/>
    <w:rsid w:val="003F1115"/>
    <w:rsid w:val="003F1C38"/>
    <w:rsid w:val="003F2C9C"/>
    <w:rsid w:val="003F3452"/>
    <w:rsid w:val="003F3FB2"/>
    <w:rsid w:val="003F623B"/>
    <w:rsid w:val="003F6C85"/>
    <w:rsid w:val="003F6E24"/>
    <w:rsid w:val="003F762A"/>
    <w:rsid w:val="003F7CAC"/>
    <w:rsid w:val="00400CCF"/>
    <w:rsid w:val="004017D3"/>
    <w:rsid w:val="0040211F"/>
    <w:rsid w:val="00404784"/>
    <w:rsid w:val="00404D96"/>
    <w:rsid w:val="00405D15"/>
    <w:rsid w:val="004062ED"/>
    <w:rsid w:val="004072B7"/>
    <w:rsid w:val="004079E5"/>
    <w:rsid w:val="00407B01"/>
    <w:rsid w:val="00410554"/>
    <w:rsid w:val="0041086C"/>
    <w:rsid w:val="00410A18"/>
    <w:rsid w:val="00411DF8"/>
    <w:rsid w:val="004126F8"/>
    <w:rsid w:val="004133B5"/>
    <w:rsid w:val="00415C44"/>
    <w:rsid w:val="00416436"/>
    <w:rsid w:val="00416676"/>
    <w:rsid w:val="00417C77"/>
    <w:rsid w:val="0042097F"/>
    <w:rsid w:val="004232D3"/>
    <w:rsid w:val="00423757"/>
    <w:rsid w:val="00424D6D"/>
    <w:rsid w:val="00425DD5"/>
    <w:rsid w:val="0042620E"/>
    <w:rsid w:val="00430035"/>
    <w:rsid w:val="0043103A"/>
    <w:rsid w:val="00431364"/>
    <w:rsid w:val="004315B7"/>
    <w:rsid w:val="00432C08"/>
    <w:rsid w:val="00432D15"/>
    <w:rsid w:val="00433544"/>
    <w:rsid w:val="004339B9"/>
    <w:rsid w:val="00435E4D"/>
    <w:rsid w:val="0043671D"/>
    <w:rsid w:val="00436B95"/>
    <w:rsid w:val="00436DD4"/>
    <w:rsid w:val="00437642"/>
    <w:rsid w:val="00440465"/>
    <w:rsid w:val="004406B7"/>
    <w:rsid w:val="00440CD6"/>
    <w:rsid w:val="00441501"/>
    <w:rsid w:val="00441FA7"/>
    <w:rsid w:val="00442FBB"/>
    <w:rsid w:val="0044402B"/>
    <w:rsid w:val="00444F57"/>
    <w:rsid w:val="0044563B"/>
    <w:rsid w:val="00445691"/>
    <w:rsid w:val="00445B42"/>
    <w:rsid w:val="00446404"/>
    <w:rsid w:val="004473B1"/>
    <w:rsid w:val="0045005A"/>
    <w:rsid w:val="0045167A"/>
    <w:rsid w:val="00451736"/>
    <w:rsid w:val="00451908"/>
    <w:rsid w:val="0045213E"/>
    <w:rsid w:val="004530C6"/>
    <w:rsid w:val="00453DBE"/>
    <w:rsid w:val="004540A9"/>
    <w:rsid w:val="004545A2"/>
    <w:rsid w:val="00454DF3"/>
    <w:rsid w:val="00456166"/>
    <w:rsid w:val="004577BC"/>
    <w:rsid w:val="00457AF1"/>
    <w:rsid w:val="0046099C"/>
    <w:rsid w:val="00460ED3"/>
    <w:rsid w:val="00461BE0"/>
    <w:rsid w:val="004626E3"/>
    <w:rsid w:val="00462D1B"/>
    <w:rsid w:val="00462FE0"/>
    <w:rsid w:val="0046356F"/>
    <w:rsid w:val="004639B1"/>
    <w:rsid w:val="00464BF7"/>
    <w:rsid w:val="00465A9A"/>
    <w:rsid w:val="00466420"/>
    <w:rsid w:val="004667E7"/>
    <w:rsid w:val="00467788"/>
    <w:rsid w:val="004702CC"/>
    <w:rsid w:val="004706BF"/>
    <w:rsid w:val="00470B8D"/>
    <w:rsid w:val="00470DE7"/>
    <w:rsid w:val="004718D6"/>
    <w:rsid w:val="00471D19"/>
    <w:rsid w:val="00471D49"/>
    <w:rsid w:val="00471F61"/>
    <w:rsid w:val="004722DA"/>
    <w:rsid w:val="00472503"/>
    <w:rsid w:val="004725BB"/>
    <w:rsid w:val="00472AAF"/>
    <w:rsid w:val="00472E64"/>
    <w:rsid w:val="00473090"/>
    <w:rsid w:val="004735E5"/>
    <w:rsid w:val="00474F2C"/>
    <w:rsid w:val="0047634C"/>
    <w:rsid w:val="004766CA"/>
    <w:rsid w:val="00477DC1"/>
    <w:rsid w:val="00480205"/>
    <w:rsid w:val="004803DD"/>
    <w:rsid w:val="0048050B"/>
    <w:rsid w:val="0048168C"/>
    <w:rsid w:val="00482674"/>
    <w:rsid w:val="0048297E"/>
    <w:rsid w:val="00482A8E"/>
    <w:rsid w:val="00483296"/>
    <w:rsid w:val="004835EC"/>
    <w:rsid w:val="00483617"/>
    <w:rsid w:val="00485679"/>
    <w:rsid w:val="00485BAA"/>
    <w:rsid w:val="004876E4"/>
    <w:rsid w:val="00490631"/>
    <w:rsid w:val="004915FC"/>
    <w:rsid w:val="00491720"/>
    <w:rsid w:val="00492444"/>
    <w:rsid w:val="004930D3"/>
    <w:rsid w:val="00495CA3"/>
    <w:rsid w:val="00497A40"/>
    <w:rsid w:val="00497F2C"/>
    <w:rsid w:val="004A02B4"/>
    <w:rsid w:val="004A0FAA"/>
    <w:rsid w:val="004A293B"/>
    <w:rsid w:val="004A38AA"/>
    <w:rsid w:val="004A38FD"/>
    <w:rsid w:val="004A42BB"/>
    <w:rsid w:val="004A5321"/>
    <w:rsid w:val="004A54E8"/>
    <w:rsid w:val="004A6A6A"/>
    <w:rsid w:val="004B0866"/>
    <w:rsid w:val="004B17AF"/>
    <w:rsid w:val="004B25EB"/>
    <w:rsid w:val="004B4957"/>
    <w:rsid w:val="004B4EFD"/>
    <w:rsid w:val="004B5176"/>
    <w:rsid w:val="004B70A2"/>
    <w:rsid w:val="004B7708"/>
    <w:rsid w:val="004C08B1"/>
    <w:rsid w:val="004C19D5"/>
    <w:rsid w:val="004C20D3"/>
    <w:rsid w:val="004C3A1E"/>
    <w:rsid w:val="004C53FB"/>
    <w:rsid w:val="004C6518"/>
    <w:rsid w:val="004C665D"/>
    <w:rsid w:val="004C736B"/>
    <w:rsid w:val="004C7828"/>
    <w:rsid w:val="004D04F1"/>
    <w:rsid w:val="004D04FC"/>
    <w:rsid w:val="004D1A75"/>
    <w:rsid w:val="004D244B"/>
    <w:rsid w:val="004D2A56"/>
    <w:rsid w:val="004D31AF"/>
    <w:rsid w:val="004D37EF"/>
    <w:rsid w:val="004D467C"/>
    <w:rsid w:val="004D62C6"/>
    <w:rsid w:val="004D660D"/>
    <w:rsid w:val="004D6919"/>
    <w:rsid w:val="004E0245"/>
    <w:rsid w:val="004E1B74"/>
    <w:rsid w:val="004E1BEB"/>
    <w:rsid w:val="004E1E75"/>
    <w:rsid w:val="004E31F8"/>
    <w:rsid w:val="004E3455"/>
    <w:rsid w:val="004E37B0"/>
    <w:rsid w:val="004E43D4"/>
    <w:rsid w:val="004E5E5B"/>
    <w:rsid w:val="004E5FA6"/>
    <w:rsid w:val="004F0DB1"/>
    <w:rsid w:val="004F1113"/>
    <w:rsid w:val="004F1AAA"/>
    <w:rsid w:val="004F27B2"/>
    <w:rsid w:val="004F2EBE"/>
    <w:rsid w:val="004F38E2"/>
    <w:rsid w:val="004F617E"/>
    <w:rsid w:val="004F61A2"/>
    <w:rsid w:val="005003AA"/>
    <w:rsid w:val="00500BAA"/>
    <w:rsid w:val="00501570"/>
    <w:rsid w:val="00502056"/>
    <w:rsid w:val="005020D4"/>
    <w:rsid w:val="00502986"/>
    <w:rsid w:val="00502B27"/>
    <w:rsid w:val="00503276"/>
    <w:rsid w:val="0050393B"/>
    <w:rsid w:val="00503D8F"/>
    <w:rsid w:val="00504F55"/>
    <w:rsid w:val="00505396"/>
    <w:rsid w:val="00506D31"/>
    <w:rsid w:val="005078CD"/>
    <w:rsid w:val="005116C2"/>
    <w:rsid w:val="00512F09"/>
    <w:rsid w:val="00512F55"/>
    <w:rsid w:val="00513478"/>
    <w:rsid w:val="005134D7"/>
    <w:rsid w:val="00514D12"/>
    <w:rsid w:val="00515229"/>
    <w:rsid w:val="005154FC"/>
    <w:rsid w:val="005155A0"/>
    <w:rsid w:val="00515935"/>
    <w:rsid w:val="00516748"/>
    <w:rsid w:val="0051785C"/>
    <w:rsid w:val="005223DD"/>
    <w:rsid w:val="005224E2"/>
    <w:rsid w:val="00522D07"/>
    <w:rsid w:val="00523B80"/>
    <w:rsid w:val="00523F1A"/>
    <w:rsid w:val="00524B3C"/>
    <w:rsid w:val="00525B8D"/>
    <w:rsid w:val="00526315"/>
    <w:rsid w:val="00526ADC"/>
    <w:rsid w:val="00527253"/>
    <w:rsid w:val="00527D2D"/>
    <w:rsid w:val="00530091"/>
    <w:rsid w:val="00530132"/>
    <w:rsid w:val="00530141"/>
    <w:rsid w:val="00530AE1"/>
    <w:rsid w:val="00530DC6"/>
    <w:rsid w:val="00532C0E"/>
    <w:rsid w:val="005330C5"/>
    <w:rsid w:val="0053387A"/>
    <w:rsid w:val="00533C34"/>
    <w:rsid w:val="00534056"/>
    <w:rsid w:val="00534273"/>
    <w:rsid w:val="00535345"/>
    <w:rsid w:val="00536FFE"/>
    <w:rsid w:val="00537425"/>
    <w:rsid w:val="00537A1E"/>
    <w:rsid w:val="00540A66"/>
    <w:rsid w:val="00541631"/>
    <w:rsid w:val="00541AB4"/>
    <w:rsid w:val="00542194"/>
    <w:rsid w:val="0054315C"/>
    <w:rsid w:val="00544E4A"/>
    <w:rsid w:val="005453CC"/>
    <w:rsid w:val="00545626"/>
    <w:rsid w:val="00546765"/>
    <w:rsid w:val="00546A5D"/>
    <w:rsid w:val="00547D12"/>
    <w:rsid w:val="0055058A"/>
    <w:rsid w:val="00550A8D"/>
    <w:rsid w:val="00551308"/>
    <w:rsid w:val="00551499"/>
    <w:rsid w:val="0055298F"/>
    <w:rsid w:val="00552C77"/>
    <w:rsid w:val="005533C9"/>
    <w:rsid w:val="00554B10"/>
    <w:rsid w:val="005550BA"/>
    <w:rsid w:val="005551A6"/>
    <w:rsid w:val="00555720"/>
    <w:rsid w:val="00557927"/>
    <w:rsid w:val="00560316"/>
    <w:rsid w:val="00560C49"/>
    <w:rsid w:val="0056153D"/>
    <w:rsid w:val="0056247F"/>
    <w:rsid w:val="00562612"/>
    <w:rsid w:val="005629EC"/>
    <w:rsid w:val="00563431"/>
    <w:rsid w:val="00563F14"/>
    <w:rsid w:val="0056463D"/>
    <w:rsid w:val="005646E2"/>
    <w:rsid w:val="00565026"/>
    <w:rsid w:val="005671A9"/>
    <w:rsid w:val="0057237A"/>
    <w:rsid w:val="005726B2"/>
    <w:rsid w:val="005742CC"/>
    <w:rsid w:val="00574D26"/>
    <w:rsid w:val="00575B93"/>
    <w:rsid w:val="005760FB"/>
    <w:rsid w:val="00577356"/>
    <w:rsid w:val="005773F5"/>
    <w:rsid w:val="00577935"/>
    <w:rsid w:val="00577A56"/>
    <w:rsid w:val="00577E52"/>
    <w:rsid w:val="00577F38"/>
    <w:rsid w:val="005812EF"/>
    <w:rsid w:val="00581F48"/>
    <w:rsid w:val="0058242F"/>
    <w:rsid w:val="00582EAD"/>
    <w:rsid w:val="00583628"/>
    <w:rsid w:val="00583C72"/>
    <w:rsid w:val="00584FC2"/>
    <w:rsid w:val="0058567E"/>
    <w:rsid w:val="00585855"/>
    <w:rsid w:val="00586B41"/>
    <w:rsid w:val="00591740"/>
    <w:rsid w:val="0059245E"/>
    <w:rsid w:val="00593771"/>
    <w:rsid w:val="00593A13"/>
    <w:rsid w:val="00594754"/>
    <w:rsid w:val="0059475C"/>
    <w:rsid w:val="00594C2A"/>
    <w:rsid w:val="00595060"/>
    <w:rsid w:val="0059607C"/>
    <w:rsid w:val="005965F3"/>
    <w:rsid w:val="005968C6"/>
    <w:rsid w:val="00597A0E"/>
    <w:rsid w:val="005A1DDF"/>
    <w:rsid w:val="005A432E"/>
    <w:rsid w:val="005A6AD5"/>
    <w:rsid w:val="005A736C"/>
    <w:rsid w:val="005A7B9D"/>
    <w:rsid w:val="005A7D5B"/>
    <w:rsid w:val="005B0C60"/>
    <w:rsid w:val="005B184B"/>
    <w:rsid w:val="005B2203"/>
    <w:rsid w:val="005B28E4"/>
    <w:rsid w:val="005B3F79"/>
    <w:rsid w:val="005B4D83"/>
    <w:rsid w:val="005B5475"/>
    <w:rsid w:val="005B579D"/>
    <w:rsid w:val="005B5B61"/>
    <w:rsid w:val="005B5EB4"/>
    <w:rsid w:val="005C0E14"/>
    <w:rsid w:val="005C2555"/>
    <w:rsid w:val="005C29D1"/>
    <w:rsid w:val="005C30F3"/>
    <w:rsid w:val="005C418F"/>
    <w:rsid w:val="005C4562"/>
    <w:rsid w:val="005C45C1"/>
    <w:rsid w:val="005C52C3"/>
    <w:rsid w:val="005C65EB"/>
    <w:rsid w:val="005C755A"/>
    <w:rsid w:val="005D0442"/>
    <w:rsid w:val="005D0964"/>
    <w:rsid w:val="005D0AD4"/>
    <w:rsid w:val="005D0B4F"/>
    <w:rsid w:val="005D0DCC"/>
    <w:rsid w:val="005D3164"/>
    <w:rsid w:val="005D6CD9"/>
    <w:rsid w:val="005D6DD5"/>
    <w:rsid w:val="005D7226"/>
    <w:rsid w:val="005D7303"/>
    <w:rsid w:val="005D7742"/>
    <w:rsid w:val="005D7EF7"/>
    <w:rsid w:val="005E137F"/>
    <w:rsid w:val="005E1791"/>
    <w:rsid w:val="005E17B6"/>
    <w:rsid w:val="005E209F"/>
    <w:rsid w:val="005E3644"/>
    <w:rsid w:val="005E50A3"/>
    <w:rsid w:val="005E5647"/>
    <w:rsid w:val="005E6C71"/>
    <w:rsid w:val="005E73F5"/>
    <w:rsid w:val="005F0EB5"/>
    <w:rsid w:val="005F1425"/>
    <w:rsid w:val="005F1D37"/>
    <w:rsid w:val="005F251D"/>
    <w:rsid w:val="005F2CFF"/>
    <w:rsid w:val="005F3447"/>
    <w:rsid w:val="005F5A8A"/>
    <w:rsid w:val="005F5EF7"/>
    <w:rsid w:val="005F63DC"/>
    <w:rsid w:val="005F75B4"/>
    <w:rsid w:val="005F7B64"/>
    <w:rsid w:val="005F7DDD"/>
    <w:rsid w:val="0060087E"/>
    <w:rsid w:val="00600944"/>
    <w:rsid w:val="00600C61"/>
    <w:rsid w:val="00601D01"/>
    <w:rsid w:val="00602A32"/>
    <w:rsid w:val="00602D86"/>
    <w:rsid w:val="006030B4"/>
    <w:rsid w:val="00603AFD"/>
    <w:rsid w:val="0060408E"/>
    <w:rsid w:val="00605115"/>
    <w:rsid w:val="00605833"/>
    <w:rsid w:val="00606008"/>
    <w:rsid w:val="00607B2A"/>
    <w:rsid w:val="0061055F"/>
    <w:rsid w:val="0061162F"/>
    <w:rsid w:val="00612A86"/>
    <w:rsid w:val="00612A97"/>
    <w:rsid w:val="0061473B"/>
    <w:rsid w:val="00614B59"/>
    <w:rsid w:val="0061503D"/>
    <w:rsid w:val="00615794"/>
    <w:rsid w:val="00615B7F"/>
    <w:rsid w:val="006168F7"/>
    <w:rsid w:val="00616FDF"/>
    <w:rsid w:val="00620955"/>
    <w:rsid w:val="006213A5"/>
    <w:rsid w:val="006225F3"/>
    <w:rsid w:val="00622767"/>
    <w:rsid w:val="00624A77"/>
    <w:rsid w:val="00624EC9"/>
    <w:rsid w:val="00627706"/>
    <w:rsid w:val="006302CD"/>
    <w:rsid w:val="00631411"/>
    <w:rsid w:val="00631C2A"/>
    <w:rsid w:val="00632257"/>
    <w:rsid w:val="00634178"/>
    <w:rsid w:val="0063513E"/>
    <w:rsid w:val="00635D19"/>
    <w:rsid w:val="00636EC7"/>
    <w:rsid w:val="00637A09"/>
    <w:rsid w:val="00640005"/>
    <w:rsid w:val="006407CE"/>
    <w:rsid w:val="00641A7C"/>
    <w:rsid w:val="00642D10"/>
    <w:rsid w:val="00643919"/>
    <w:rsid w:val="00644BED"/>
    <w:rsid w:val="0064551B"/>
    <w:rsid w:val="006465EB"/>
    <w:rsid w:val="00646D84"/>
    <w:rsid w:val="00650CA4"/>
    <w:rsid w:val="006510F6"/>
    <w:rsid w:val="00651B3F"/>
    <w:rsid w:val="00651B69"/>
    <w:rsid w:val="006521E5"/>
    <w:rsid w:val="00652644"/>
    <w:rsid w:val="00652C50"/>
    <w:rsid w:val="0065452F"/>
    <w:rsid w:val="00655FB4"/>
    <w:rsid w:val="00656524"/>
    <w:rsid w:val="006566CE"/>
    <w:rsid w:val="006571B7"/>
    <w:rsid w:val="0065725A"/>
    <w:rsid w:val="00657A76"/>
    <w:rsid w:val="00657DD0"/>
    <w:rsid w:val="00662BC1"/>
    <w:rsid w:val="00664F8E"/>
    <w:rsid w:val="00665774"/>
    <w:rsid w:val="006660E9"/>
    <w:rsid w:val="00667B40"/>
    <w:rsid w:val="00670CEC"/>
    <w:rsid w:val="00671067"/>
    <w:rsid w:val="00671935"/>
    <w:rsid w:val="00673B45"/>
    <w:rsid w:val="00674329"/>
    <w:rsid w:val="0067495A"/>
    <w:rsid w:val="006759CF"/>
    <w:rsid w:val="00675DB4"/>
    <w:rsid w:val="00676DC5"/>
    <w:rsid w:val="00677DF3"/>
    <w:rsid w:val="00680AFC"/>
    <w:rsid w:val="00681A06"/>
    <w:rsid w:val="00683034"/>
    <w:rsid w:val="00684C09"/>
    <w:rsid w:val="00684D9E"/>
    <w:rsid w:val="00684FAD"/>
    <w:rsid w:val="0068535B"/>
    <w:rsid w:val="00685C1C"/>
    <w:rsid w:val="00686BBE"/>
    <w:rsid w:val="00687F0F"/>
    <w:rsid w:val="006902D5"/>
    <w:rsid w:val="00690CC4"/>
    <w:rsid w:val="00690F6E"/>
    <w:rsid w:val="0069157C"/>
    <w:rsid w:val="00694F6E"/>
    <w:rsid w:val="006962C7"/>
    <w:rsid w:val="00696697"/>
    <w:rsid w:val="00696BCE"/>
    <w:rsid w:val="00696C29"/>
    <w:rsid w:val="00697441"/>
    <w:rsid w:val="0069765A"/>
    <w:rsid w:val="006A0F62"/>
    <w:rsid w:val="006A10F9"/>
    <w:rsid w:val="006A1E97"/>
    <w:rsid w:val="006A2D9B"/>
    <w:rsid w:val="006A31C8"/>
    <w:rsid w:val="006A4DA6"/>
    <w:rsid w:val="006A55CA"/>
    <w:rsid w:val="006A56A2"/>
    <w:rsid w:val="006A593F"/>
    <w:rsid w:val="006A657E"/>
    <w:rsid w:val="006A6C5F"/>
    <w:rsid w:val="006A7245"/>
    <w:rsid w:val="006A743B"/>
    <w:rsid w:val="006A78BE"/>
    <w:rsid w:val="006A7DCD"/>
    <w:rsid w:val="006B074D"/>
    <w:rsid w:val="006B1000"/>
    <w:rsid w:val="006B1F2A"/>
    <w:rsid w:val="006B2781"/>
    <w:rsid w:val="006B3D46"/>
    <w:rsid w:val="006B466D"/>
    <w:rsid w:val="006B6230"/>
    <w:rsid w:val="006C1227"/>
    <w:rsid w:val="006C1478"/>
    <w:rsid w:val="006C2AB0"/>
    <w:rsid w:val="006C2EC1"/>
    <w:rsid w:val="006C2FDD"/>
    <w:rsid w:val="006C3A9D"/>
    <w:rsid w:val="006C3D42"/>
    <w:rsid w:val="006C4BCF"/>
    <w:rsid w:val="006C524D"/>
    <w:rsid w:val="006C526B"/>
    <w:rsid w:val="006C58A3"/>
    <w:rsid w:val="006C58A9"/>
    <w:rsid w:val="006C7477"/>
    <w:rsid w:val="006D1448"/>
    <w:rsid w:val="006D1482"/>
    <w:rsid w:val="006D14ED"/>
    <w:rsid w:val="006D267C"/>
    <w:rsid w:val="006D2826"/>
    <w:rsid w:val="006D34E4"/>
    <w:rsid w:val="006D5409"/>
    <w:rsid w:val="006D574F"/>
    <w:rsid w:val="006D799D"/>
    <w:rsid w:val="006E09CB"/>
    <w:rsid w:val="006E0B57"/>
    <w:rsid w:val="006E1574"/>
    <w:rsid w:val="006E4FBA"/>
    <w:rsid w:val="006E5B2A"/>
    <w:rsid w:val="006E7237"/>
    <w:rsid w:val="006E729E"/>
    <w:rsid w:val="006F03AD"/>
    <w:rsid w:val="006F08EF"/>
    <w:rsid w:val="006F39C2"/>
    <w:rsid w:val="006F51D6"/>
    <w:rsid w:val="006F5904"/>
    <w:rsid w:val="006F6F79"/>
    <w:rsid w:val="006F7C77"/>
    <w:rsid w:val="00700E4B"/>
    <w:rsid w:val="00701ACC"/>
    <w:rsid w:val="00702EEA"/>
    <w:rsid w:val="007030F8"/>
    <w:rsid w:val="00703772"/>
    <w:rsid w:val="00705C79"/>
    <w:rsid w:val="007068F9"/>
    <w:rsid w:val="007069F5"/>
    <w:rsid w:val="00706A70"/>
    <w:rsid w:val="00707BCD"/>
    <w:rsid w:val="00710A16"/>
    <w:rsid w:val="00710CE1"/>
    <w:rsid w:val="007127D7"/>
    <w:rsid w:val="0071355C"/>
    <w:rsid w:val="0071387F"/>
    <w:rsid w:val="00714262"/>
    <w:rsid w:val="007143EE"/>
    <w:rsid w:val="007146F3"/>
    <w:rsid w:val="00716033"/>
    <w:rsid w:val="00716319"/>
    <w:rsid w:val="007163C9"/>
    <w:rsid w:val="00716E69"/>
    <w:rsid w:val="00717635"/>
    <w:rsid w:val="00717EF8"/>
    <w:rsid w:val="007221B1"/>
    <w:rsid w:val="007222CA"/>
    <w:rsid w:val="00723A55"/>
    <w:rsid w:val="00724C3E"/>
    <w:rsid w:val="007263B4"/>
    <w:rsid w:val="00726AC7"/>
    <w:rsid w:val="00726DF5"/>
    <w:rsid w:val="00730CBF"/>
    <w:rsid w:val="007328F1"/>
    <w:rsid w:val="00734D3C"/>
    <w:rsid w:val="0073528B"/>
    <w:rsid w:val="00736721"/>
    <w:rsid w:val="00736B21"/>
    <w:rsid w:val="00736F00"/>
    <w:rsid w:val="00737D4D"/>
    <w:rsid w:val="007404AA"/>
    <w:rsid w:val="007407E6"/>
    <w:rsid w:val="0074198F"/>
    <w:rsid w:val="00742767"/>
    <w:rsid w:val="00742E30"/>
    <w:rsid w:val="0074307A"/>
    <w:rsid w:val="007431EF"/>
    <w:rsid w:val="00743B10"/>
    <w:rsid w:val="0074523B"/>
    <w:rsid w:val="00745B1E"/>
    <w:rsid w:val="00747300"/>
    <w:rsid w:val="00747E10"/>
    <w:rsid w:val="00750936"/>
    <w:rsid w:val="00750984"/>
    <w:rsid w:val="00751530"/>
    <w:rsid w:val="00751C12"/>
    <w:rsid w:val="00752994"/>
    <w:rsid w:val="00752B37"/>
    <w:rsid w:val="00752E21"/>
    <w:rsid w:val="00753956"/>
    <w:rsid w:val="00753BAF"/>
    <w:rsid w:val="007541EA"/>
    <w:rsid w:val="00756293"/>
    <w:rsid w:val="007569D5"/>
    <w:rsid w:val="007575D2"/>
    <w:rsid w:val="00757627"/>
    <w:rsid w:val="007578AA"/>
    <w:rsid w:val="00757B79"/>
    <w:rsid w:val="00760702"/>
    <w:rsid w:val="00762AFA"/>
    <w:rsid w:val="00762BE3"/>
    <w:rsid w:val="00762C77"/>
    <w:rsid w:val="00762D49"/>
    <w:rsid w:val="00762FA9"/>
    <w:rsid w:val="00764B1D"/>
    <w:rsid w:val="007658A6"/>
    <w:rsid w:val="00767604"/>
    <w:rsid w:val="00770435"/>
    <w:rsid w:val="007707F9"/>
    <w:rsid w:val="0077246F"/>
    <w:rsid w:val="00772494"/>
    <w:rsid w:val="007733B2"/>
    <w:rsid w:val="007736F7"/>
    <w:rsid w:val="00774F79"/>
    <w:rsid w:val="007755BE"/>
    <w:rsid w:val="00775A75"/>
    <w:rsid w:val="00775CCD"/>
    <w:rsid w:val="00775FFC"/>
    <w:rsid w:val="00776C13"/>
    <w:rsid w:val="00777157"/>
    <w:rsid w:val="00780E18"/>
    <w:rsid w:val="00780ECD"/>
    <w:rsid w:val="00781122"/>
    <w:rsid w:val="007816FF"/>
    <w:rsid w:val="00782AC8"/>
    <w:rsid w:val="0078388E"/>
    <w:rsid w:val="0078447C"/>
    <w:rsid w:val="007847CE"/>
    <w:rsid w:val="00786788"/>
    <w:rsid w:val="00786CDB"/>
    <w:rsid w:val="00787202"/>
    <w:rsid w:val="00790101"/>
    <w:rsid w:val="00790347"/>
    <w:rsid w:val="0079178D"/>
    <w:rsid w:val="00792681"/>
    <w:rsid w:val="0079422A"/>
    <w:rsid w:val="00794E24"/>
    <w:rsid w:val="0079585A"/>
    <w:rsid w:val="00796FC9"/>
    <w:rsid w:val="00797B65"/>
    <w:rsid w:val="007A16CC"/>
    <w:rsid w:val="007A1FFE"/>
    <w:rsid w:val="007A2589"/>
    <w:rsid w:val="007A2C4F"/>
    <w:rsid w:val="007A2F5E"/>
    <w:rsid w:val="007A56BC"/>
    <w:rsid w:val="007A5B61"/>
    <w:rsid w:val="007A61CE"/>
    <w:rsid w:val="007A6A6B"/>
    <w:rsid w:val="007A72E0"/>
    <w:rsid w:val="007A7373"/>
    <w:rsid w:val="007A7606"/>
    <w:rsid w:val="007A7ACD"/>
    <w:rsid w:val="007B07E9"/>
    <w:rsid w:val="007B09DD"/>
    <w:rsid w:val="007B0B12"/>
    <w:rsid w:val="007B1112"/>
    <w:rsid w:val="007B2731"/>
    <w:rsid w:val="007B44CB"/>
    <w:rsid w:val="007B6BE7"/>
    <w:rsid w:val="007C09A6"/>
    <w:rsid w:val="007C21D8"/>
    <w:rsid w:val="007C2D89"/>
    <w:rsid w:val="007C30D3"/>
    <w:rsid w:val="007C4C37"/>
    <w:rsid w:val="007C5230"/>
    <w:rsid w:val="007C5EA9"/>
    <w:rsid w:val="007C6C8C"/>
    <w:rsid w:val="007C7D91"/>
    <w:rsid w:val="007C7E32"/>
    <w:rsid w:val="007D3633"/>
    <w:rsid w:val="007D4259"/>
    <w:rsid w:val="007D6CD2"/>
    <w:rsid w:val="007D7366"/>
    <w:rsid w:val="007E06BA"/>
    <w:rsid w:val="007E0F9C"/>
    <w:rsid w:val="007E2817"/>
    <w:rsid w:val="007E4865"/>
    <w:rsid w:val="007E6034"/>
    <w:rsid w:val="007E7BAE"/>
    <w:rsid w:val="007E7DA5"/>
    <w:rsid w:val="007F1736"/>
    <w:rsid w:val="007F1B89"/>
    <w:rsid w:val="007F2986"/>
    <w:rsid w:val="007F2D0F"/>
    <w:rsid w:val="007F3886"/>
    <w:rsid w:val="007F497B"/>
    <w:rsid w:val="007F4B89"/>
    <w:rsid w:val="007F5630"/>
    <w:rsid w:val="007F5C46"/>
    <w:rsid w:val="007F65F1"/>
    <w:rsid w:val="008006B4"/>
    <w:rsid w:val="00800970"/>
    <w:rsid w:val="008023E8"/>
    <w:rsid w:val="00802DF2"/>
    <w:rsid w:val="00803035"/>
    <w:rsid w:val="00803221"/>
    <w:rsid w:val="00803224"/>
    <w:rsid w:val="0080480E"/>
    <w:rsid w:val="00804D1C"/>
    <w:rsid w:val="00805909"/>
    <w:rsid w:val="00805B44"/>
    <w:rsid w:val="00805C9D"/>
    <w:rsid w:val="0080652C"/>
    <w:rsid w:val="00806CE6"/>
    <w:rsid w:val="008072E1"/>
    <w:rsid w:val="00807CE4"/>
    <w:rsid w:val="00811167"/>
    <w:rsid w:val="00811FF0"/>
    <w:rsid w:val="00812973"/>
    <w:rsid w:val="00813662"/>
    <w:rsid w:val="00813709"/>
    <w:rsid w:val="00813754"/>
    <w:rsid w:val="00813A99"/>
    <w:rsid w:val="00813B04"/>
    <w:rsid w:val="00813C45"/>
    <w:rsid w:val="00813F23"/>
    <w:rsid w:val="00814762"/>
    <w:rsid w:val="00815A4F"/>
    <w:rsid w:val="0081628C"/>
    <w:rsid w:val="008208F0"/>
    <w:rsid w:val="00821903"/>
    <w:rsid w:val="00824727"/>
    <w:rsid w:val="00824DFD"/>
    <w:rsid w:val="00824E44"/>
    <w:rsid w:val="00824F3E"/>
    <w:rsid w:val="0082572C"/>
    <w:rsid w:val="00827158"/>
    <w:rsid w:val="008309D5"/>
    <w:rsid w:val="0083222D"/>
    <w:rsid w:val="008339AA"/>
    <w:rsid w:val="00835FCA"/>
    <w:rsid w:val="008365DE"/>
    <w:rsid w:val="00841873"/>
    <w:rsid w:val="008429BC"/>
    <w:rsid w:val="00843956"/>
    <w:rsid w:val="00844229"/>
    <w:rsid w:val="00846174"/>
    <w:rsid w:val="008468F3"/>
    <w:rsid w:val="00846F30"/>
    <w:rsid w:val="0084719B"/>
    <w:rsid w:val="0084759C"/>
    <w:rsid w:val="00850011"/>
    <w:rsid w:val="00850137"/>
    <w:rsid w:val="00850496"/>
    <w:rsid w:val="008508D9"/>
    <w:rsid w:val="00851CEB"/>
    <w:rsid w:val="00852647"/>
    <w:rsid w:val="008540F1"/>
    <w:rsid w:val="008546FC"/>
    <w:rsid w:val="00856790"/>
    <w:rsid w:val="008571E1"/>
    <w:rsid w:val="00860277"/>
    <w:rsid w:val="00860E17"/>
    <w:rsid w:val="008618D5"/>
    <w:rsid w:val="00862ED2"/>
    <w:rsid w:val="00863627"/>
    <w:rsid w:val="00863EBC"/>
    <w:rsid w:val="008643E7"/>
    <w:rsid w:val="0086518D"/>
    <w:rsid w:val="00865576"/>
    <w:rsid w:val="008655AE"/>
    <w:rsid w:val="008663EC"/>
    <w:rsid w:val="0086685B"/>
    <w:rsid w:val="008669D8"/>
    <w:rsid w:val="00871CB3"/>
    <w:rsid w:val="00872748"/>
    <w:rsid w:val="008739B8"/>
    <w:rsid w:val="008747A1"/>
    <w:rsid w:val="0087571A"/>
    <w:rsid w:val="00876557"/>
    <w:rsid w:val="008766EA"/>
    <w:rsid w:val="0088073C"/>
    <w:rsid w:val="00881767"/>
    <w:rsid w:val="00882808"/>
    <w:rsid w:val="00884046"/>
    <w:rsid w:val="008849D6"/>
    <w:rsid w:val="00885942"/>
    <w:rsid w:val="00885C38"/>
    <w:rsid w:val="00885CAD"/>
    <w:rsid w:val="008861B4"/>
    <w:rsid w:val="00887AA0"/>
    <w:rsid w:val="00887DA2"/>
    <w:rsid w:val="00887F6F"/>
    <w:rsid w:val="00890621"/>
    <w:rsid w:val="008924AD"/>
    <w:rsid w:val="0089258D"/>
    <w:rsid w:val="008928A9"/>
    <w:rsid w:val="008932A7"/>
    <w:rsid w:val="008934EF"/>
    <w:rsid w:val="00893A61"/>
    <w:rsid w:val="00893AF4"/>
    <w:rsid w:val="00893CDE"/>
    <w:rsid w:val="008953A6"/>
    <w:rsid w:val="00895AFA"/>
    <w:rsid w:val="008975AC"/>
    <w:rsid w:val="008A08A7"/>
    <w:rsid w:val="008A2E35"/>
    <w:rsid w:val="008A3044"/>
    <w:rsid w:val="008A32E8"/>
    <w:rsid w:val="008A4BE3"/>
    <w:rsid w:val="008A57D2"/>
    <w:rsid w:val="008A58DB"/>
    <w:rsid w:val="008A5C87"/>
    <w:rsid w:val="008A5F9D"/>
    <w:rsid w:val="008A6CAC"/>
    <w:rsid w:val="008A70A1"/>
    <w:rsid w:val="008A714C"/>
    <w:rsid w:val="008B148A"/>
    <w:rsid w:val="008B19A7"/>
    <w:rsid w:val="008B244E"/>
    <w:rsid w:val="008B259E"/>
    <w:rsid w:val="008B30B1"/>
    <w:rsid w:val="008B435E"/>
    <w:rsid w:val="008B4C47"/>
    <w:rsid w:val="008B565E"/>
    <w:rsid w:val="008B5D3D"/>
    <w:rsid w:val="008B6531"/>
    <w:rsid w:val="008B6B3B"/>
    <w:rsid w:val="008B7739"/>
    <w:rsid w:val="008B779B"/>
    <w:rsid w:val="008C0188"/>
    <w:rsid w:val="008C0607"/>
    <w:rsid w:val="008C1EB6"/>
    <w:rsid w:val="008C3A44"/>
    <w:rsid w:val="008C48FA"/>
    <w:rsid w:val="008C761D"/>
    <w:rsid w:val="008D0F3B"/>
    <w:rsid w:val="008D17AC"/>
    <w:rsid w:val="008D1B70"/>
    <w:rsid w:val="008D1BC9"/>
    <w:rsid w:val="008D2403"/>
    <w:rsid w:val="008D2563"/>
    <w:rsid w:val="008D3EBF"/>
    <w:rsid w:val="008D42D0"/>
    <w:rsid w:val="008D5030"/>
    <w:rsid w:val="008D51C1"/>
    <w:rsid w:val="008D6108"/>
    <w:rsid w:val="008D6252"/>
    <w:rsid w:val="008D75D3"/>
    <w:rsid w:val="008D7EFC"/>
    <w:rsid w:val="008E06E4"/>
    <w:rsid w:val="008E27A7"/>
    <w:rsid w:val="008E2F30"/>
    <w:rsid w:val="008E3051"/>
    <w:rsid w:val="008E30A7"/>
    <w:rsid w:val="008E6C2F"/>
    <w:rsid w:val="008F05AB"/>
    <w:rsid w:val="008F0EBD"/>
    <w:rsid w:val="008F131B"/>
    <w:rsid w:val="008F22FA"/>
    <w:rsid w:val="008F2FD7"/>
    <w:rsid w:val="008F33B4"/>
    <w:rsid w:val="008F391C"/>
    <w:rsid w:val="008F3936"/>
    <w:rsid w:val="008F3C1A"/>
    <w:rsid w:val="008F64EE"/>
    <w:rsid w:val="008F6708"/>
    <w:rsid w:val="008F71F3"/>
    <w:rsid w:val="008F758B"/>
    <w:rsid w:val="008F7B70"/>
    <w:rsid w:val="00900638"/>
    <w:rsid w:val="00900A9D"/>
    <w:rsid w:val="00903255"/>
    <w:rsid w:val="009036A5"/>
    <w:rsid w:val="00903D3F"/>
    <w:rsid w:val="0090486E"/>
    <w:rsid w:val="00906266"/>
    <w:rsid w:val="009077B1"/>
    <w:rsid w:val="00907ACD"/>
    <w:rsid w:val="00910F3C"/>
    <w:rsid w:val="00911665"/>
    <w:rsid w:val="009125BD"/>
    <w:rsid w:val="009127FF"/>
    <w:rsid w:val="00912BB3"/>
    <w:rsid w:val="00912F53"/>
    <w:rsid w:val="00912FD7"/>
    <w:rsid w:val="00913C84"/>
    <w:rsid w:val="00916D2C"/>
    <w:rsid w:val="00916F05"/>
    <w:rsid w:val="009177A3"/>
    <w:rsid w:val="009178F0"/>
    <w:rsid w:val="0092105E"/>
    <w:rsid w:val="0092177F"/>
    <w:rsid w:val="009219F2"/>
    <w:rsid w:val="009220E2"/>
    <w:rsid w:val="009227FF"/>
    <w:rsid w:val="00922EC5"/>
    <w:rsid w:val="009231E1"/>
    <w:rsid w:val="00923211"/>
    <w:rsid w:val="00923BCD"/>
    <w:rsid w:val="00927E89"/>
    <w:rsid w:val="009309E3"/>
    <w:rsid w:val="0093115D"/>
    <w:rsid w:val="009327EB"/>
    <w:rsid w:val="00936202"/>
    <w:rsid w:val="00936DB8"/>
    <w:rsid w:val="00937F96"/>
    <w:rsid w:val="0094175E"/>
    <w:rsid w:val="00941F70"/>
    <w:rsid w:val="00942045"/>
    <w:rsid w:val="009425E2"/>
    <w:rsid w:val="00942C16"/>
    <w:rsid w:val="00943749"/>
    <w:rsid w:val="00944D78"/>
    <w:rsid w:val="00944FB1"/>
    <w:rsid w:val="00947034"/>
    <w:rsid w:val="00951462"/>
    <w:rsid w:val="009527AF"/>
    <w:rsid w:val="00952AC0"/>
    <w:rsid w:val="00954160"/>
    <w:rsid w:val="00954557"/>
    <w:rsid w:val="00954612"/>
    <w:rsid w:val="009546C0"/>
    <w:rsid w:val="0095680E"/>
    <w:rsid w:val="009573F6"/>
    <w:rsid w:val="009604D1"/>
    <w:rsid w:val="009606E7"/>
    <w:rsid w:val="00960E9C"/>
    <w:rsid w:val="00960F0F"/>
    <w:rsid w:val="009610EC"/>
    <w:rsid w:val="00961D64"/>
    <w:rsid w:val="00961E6B"/>
    <w:rsid w:val="00964F4D"/>
    <w:rsid w:val="00966148"/>
    <w:rsid w:val="009673EA"/>
    <w:rsid w:val="009705CB"/>
    <w:rsid w:val="00971B5C"/>
    <w:rsid w:val="00972A3A"/>
    <w:rsid w:val="009734E8"/>
    <w:rsid w:val="00973C69"/>
    <w:rsid w:val="00975ED9"/>
    <w:rsid w:val="00976223"/>
    <w:rsid w:val="00976389"/>
    <w:rsid w:val="00977078"/>
    <w:rsid w:val="0097730E"/>
    <w:rsid w:val="00980452"/>
    <w:rsid w:val="00981348"/>
    <w:rsid w:val="00981EF5"/>
    <w:rsid w:val="00982A68"/>
    <w:rsid w:val="00982DAE"/>
    <w:rsid w:val="00982FE7"/>
    <w:rsid w:val="0098508C"/>
    <w:rsid w:val="00985B99"/>
    <w:rsid w:val="0098626A"/>
    <w:rsid w:val="00986F4F"/>
    <w:rsid w:val="0099045E"/>
    <w:rsid w:val="00990F59"/>
    <w:rsid w:val="009913B4"/>
    <w:rsid w:val="009919EC"/>
    <w:rsid w:val="00992722"/>
    <w:rsid w:val="009934D0"/>
    <w:rsid w:val="009943B5"/>
    <w:rsid w:val="00994DDC"/>
    <w:rsid w:val="00994F1D"/>
    <w:rsid w:val="00995768"/>
    <w:rsid w:val="009961AA"/>
    <w:rsid w:val="0099767B"/>
    <w:rsid w:val="00997D53"/>
    <w:rsid w:val="009A0130"/>
    <w:rsid w:val="009A0A49"/>
    <w:rsid w:val="009A19EA"/>
    <w:rsid w:val="009A1C68"/>
    <w:rsid w:val="009A22EE"/>
    <w:rsid w:val="009A2CD3"/>
    <w:rsid w:val="009A39F1"/>
    <w:rsid w:val="009A5B11"/>
    <w:rsid w:val="009A75CA"/>
    <w:rsid w:val="009A7962"/>
    <w:rsid w:val="009A7D1A"/>
    <w:rsid w:val="009B047F"/>
    <w:rsid w:val="009B13E2"/>
    <w:rsid w:val="009B21FE"/>
    <w:rsid w:val="009B405C"/>
    <w:rsid w:val="009B4122"/>
    <w:rsid w:val="009B5409"/>
    <w:rsid w:val="009B7E58"/>
    <w:rsid w:val="009C083F"/>
    <w:rsid w:val="009C1462"/>
    <w:rsid w:val="009C1870"/>
    <w:rsid w:val="009C198B"/>
    <w:rsid w:val="009C19B5"/>
    <w:rsid w:val="009C1D55"/>
    <w:rsid w:val="009C1E76"/>
    <w:rsid w:val="009C1F26"/>
    <w:rsid w:val="009C38B3"/>
    <w:rsid w:val="009C56A3"/>
    <w:rsid w:val="009C57AD"/>
    <w:rsid w:val="009C7897"/>
    <w:rsid w:val="009D0861"/>
    <w:rsid w:val="009D14FF"/>
    <w:rsid w:val="009D31F0"/>
    <w:rsid w:val="009D36A7"/>
    <w:rsid w:val="009D583D"/>
    <w:rsid w:val="009E10A8"/>
    <w:rsid w:val="009E10D3"/>
    <w:rsid w:val="009E1317"/>
    <w:rsid w:val="009E1B9C"/>
    <w:rsid w:val="009E4FC6"/>
    <w:rsid w:val="009E5BE6"/>
    <w:rsid w:val="009E61E1"/>
    <w:rsid w:val="009E65B8"/>
    <w:rsid w:val="009E6698"/>
    <w:rsid w:val="009E6A03"/>
    <w:rsid w:val="009E731F"/>
    <w:rsid w:val="009F0150"/>
    <w:rsid w:val="009F0567"/>
    <w:rsid w:val="009F07BB"/>
    <w:rsid w:val="009F4DFA"/>
    <w:rsid w:val="009F6773"/>
    <w:rsid w:val="009F6E73"/>
    <w:rsid w:val="009F7A1B"/>
    <w:rsid w:val="009F7DDC"/>
    <w:rsid w:val="00A00124"/>
    <w:rsid w:val="00A0015E"/>
    <w:rsid w:val="00A01213"/>
    <w:rsid w:val="00A01770"/>
    <w:rsid w:val="00A034D1"/>
    <w:rsid w:val="00A03D34"/>
    <w:rsid w:val="00A03FD6"/>
    <w:rsid w:val="00A04330"/>
    <w:rsid w:val="00A049E3"/>
    <w:rsid w:val="00A051FF"/>
    <w:rsid w:val="00A077F9"/>
    <w:rsid w:val="00A07B61"/>
    <w:rsid w:val="00A103CE"/>
    <w:rsid w:val="00A104BE"/>
    <w:rsid w:val="00A108D3"/>
    <w:rsid w:val="00A11215"/>
    <w:rsid w:val="00A11998"/>
    <w:rsid w:val="00A132AA"/>
    <w:rsid w:val="00A1340B"/>
    <w:rsid w:val="00A13553"/>
    <w:rsid w:val="00A13E48"/>
    <w:rsid w:val="00A13E9D"/>
    <w:rsid w:val="00A1503B"/>
    <w:rsid w:val="00A157B0"/>
    <w:rsid w:val="00A16272"/>
    <w:rsid w:val="00A163ED"/>
    <w:rsid w:val="00A17308"/>
    <w:rsid w:val="00A17998"/>
    <w:rsid w:val="00A21096"/>
    <w:rsid w:val="00A2147E"/>
    <w:rsid w:val="00A21E23"/>
    <w:rsid w:val="00A2281F"/>
    <w:rsid w:val="00A230A0"/>
    <w:rsid w:val="00A26387"/>
    <w:rsid w:val="00A27B96"/>
    <w:rsid w:val="00A30E6E"/>
    <w:rsid w:val="00A33C9E"/>
    <w:rsid w:val="00A34242"/>
    <w:rsid w:val="00A344B0"/>
    <w:rsid w:val="00A34658"/>
    <w:rsid w:val="00A3525F"/>
    <w:rsid w:val="00A358C4"/>
    <w:rsid w:val="00A401E4"/>
    <w:rsid w:val="00A40510"/>
    <w:rsid w:val="00A42B0B"/>
    <w:rsid w:val="00A43DCA"/>
    <w:rsid w:val="00A459B4"/>
    <w:rsid w:val="00A4613D"/>
    <w:rsid w:val="00A47247"/>
    <w:rsid w:val="00A47379"/>
    <w:rsid w:val="00A475BD"/>
    <w:rsid w:val="00A518FD"/>
    <w:rsid w:val="00A52219"/>
    <w:rsid w:val="00A540B3"/>
    <w:rsid w:val="00A54DA6"/>
    <w:rsid w:val="00A55AF3"/>
    <w:rsid w:val="00A60A8E"/>
    <w:rsid w:val="00A62813"/>
    <w:rsid w:val="00A63593"/>
    <w:rsid w:val="00A64926"/>
    <w:rsid w:val="00A64E21"/>
    <w:rsid w:val="00A64FD7"/>
    <w:rsid w:val="00A662B2"/>
    <w:rsid w:val="00A669F0"/>
    <w:rsid w:val="00A66D36"/>
    <w:rsid w:val="00A67C68"/>
    <w:rsid w:val="00A70273"/>
    <w:rsid w:val="00A705BA"/>
    <w:rsid w:val="00A72B30"/>
    <w:rsid w:val="00A73080"/>
    <w:rsid w:val="00A73A8F"/>
    <w:rsid w:val="00A73AC4"/>
    <w:rsid w:val="00A73DBE"/>
    <w:rsid w:val="00A74524"/>
    <w:rsid w:val="00A75165"/>
    <w:rsid w:val="00A754B7"/>
    <w:rsid w:val="00A80432"/>
    <w:rsid w:val="00A80FB1"/>
    <w:rsid w:val="00A824CE"/>
    <w:rsid w:val="00A82E4A"/>
    <w:rsid w:val="00A83051"/>
    <w:rsid w:val="00A843BF"/>
    <w:rsid w:val="00A84423"/>
    <w:rsid w:val="00A856F9"/>
    <w:rsid w:val="00A8586F"/>
    <w:rsid w:val="00A85A79"/>
    <w:rsid w:val="00A86583"/>
    <w:rsid w:val="00A86950"/>
    <w:rsid w:val="00A86AFB"/>
    <w:rsid w:val="00A87654"/>
    <w:rsid w:val="00A87B84"/>
    <w:rsid w:val="00A91687"/>
    <w:rsid w:val="00A917C2"/>
    <w:rsid w:val="00A92F52"/>
    <w:rsid w:val="00A93154"/>
    <w:rsid w:val="00A93178"/>
    <w:rsid w:val="00A935E3"/>
    <w:rsid w:val="00A93994"/>
    <w:rsid w:val="00A95DBA"/>
    <w:rsid w:val="00A96244"/>
    <w:rsid w:val="00A9690C"/>
    <w:rsid w:val="00AA03A6"/>
    <w:rsid w:val="00AA1757"/>
    <w:rsid w:val="00AA2D30"/>
    <w:rsid w:val="00AA316B"/>
    <w:rsid w:val="00AA3B52"/>
    <w:rsid w:val="00AA4CF8"/>
    <w:rsid w:val="00AA5B83"/>
    <w:rsid w:val="00AA6B72"/>
    <w:rsid w:val="00AB0EB0"/>
    <w:rsid w:val="00AB2093"/>
    <w:rsid w:val="00AB3E94"/>
    <w:rsid w:val="00AB405B"/>
    <w:rsid w:val="00AB43D1"/>
    <w:rsid w:val="00AB531B"/>
    <w:rsid w:val="00AB76CE"/>
    <w:rsid w:val="00AC0C66"/>
    <w:rsid w:val="00AC0DD2"/>
    <w:rsid w:val="00AC155C"/>
    <w:rsid w:val="00AC1ACF"/>
    <w:rsid w:val="00AC245B"/>
    <w:rsid w:val="00AC339B"/>
    <w:rsid w:val="00AC44B5"/>
    <w:rsid w:val="00AC5AD1"/>
    <w:rsid w:val="00AC5AF4"/>
    <w:rsid w:val="00AC5C99"/>
    <w:rsid w:val="00AC5DE9"/>
    <w:rsid w:val="00AC6236"/>
    <w:rsid w:val="00AC73C6"/>
    <w:rsid w:val="00AC74BD"/>
    <w:rsid w:val="00AC77D0"/>
    <w:rsid w:val="00AD0557"/>
    <w:rsid w:val="00AD1685"/>
    <w:rsid w:val="00AD1DC1"/>
    <w:rsid w:val="00AD26A5"/>
    <w:rsid w:val="00AD2AD5"/>
    <w:rsid w:val="00AD421A"/>
    <w:rsid w:val="00AD5242"/>
    <w:rsid w:val="00AD58AF"/>
    <w:rsid w:val="00AD6555"/>
    <w:rsid w:val="00AD6F7E"/>
    <w:rsid w:val="00AD7B0C"/>
    <w:rsid w:val="00AE0C5A"/>
    <w:rsid w:val="00AE1683"/>
    <w:rsid w:val="00AE40B7"/>
    <w:rsid w:val="00AE42B5"/>
    <w:rsid w:val="00AE5589"/>
    <w:rsid w:val="00AE6B01"/>
    <w:rsid w:val="00AE731E"/>
    <w:rsid w:val="00AE74E2"/>
    <w:rsid w:val="00AE762A"/>
    <w:rsid w:val="00AE7926"/>
    <w:rsid w:val="00AF09F1"/>
    <w:rsid w:val="00AF0CF1"/>
    <w:rsid w:val="00AF1506"/>
    <w:rsid w:val="00AF15BB"/>
    <w:rsid w:val="00AF16F8"/>
    <w:rsid w:val="00AF2127"/>
    <w:rsid w:val="00AF2CBD"/>
    <w:rsid w:val="00AF2E34"/>
    <w:rsid w:val="00AF340F"/>
    <w:rsid w:val="00AF4A39"/>
    <w:rsid w:val="00AF708D"/>
    <w:rsid w:val="00B0007A"/>
    <w:rsid w:val="00B0049E"/>
    <w:rsid w:val="00B00E86"/>
    <w:rsid w:val="00B0352B"/>
    <w:rsid w:val="00B03862"/>
    <w:rsid w:val="00B04AA7"/>
    <w:rsid w:val="00B065D5"/>
    <w:rsid w:val="00B10BE6"/>
    <w:rsid w:val="00B10FB1"/>
    <w:rsid w:val="00B110BC"/>
    <w:rsid w:val="00B126C5"/>
    <w:rsid w:val="00B12971"/>
    <w:rsid w:val="00B1312A"/>
    <w:rsid w:val="00B13A98"/>
    <w:rsid w:val="00B1410F"/>
    <w:rsid w:val="00B157FF"/>
    <w:rsid w:val="00B17307"/>
    <w:rsid w:val="00B1768F"/>
    <w:rsid w:val="00B22FA4"/>
    <w:rsid w:val="00B24504"/>
    <w:rsid w:val="00B24A85"/>
    <w:rsid w:val="00B24B05"/>
    <w:rsid w:val="00B2530A"/>
    <w:rsid w:val="00B25CB1"/>
    <w:rsid w:val="00B2659B"/>
    <w:rsid w:val="00B26C9B"/>
    <w:rsid w:val="00B2734D"/>
    <w:rsid w:val="00B30165"/>
    <w:rsid w:val="00B3120D"/>
    <w:rsid w:val="00B32722"/>
    <w:rsid w:val="00B32E97"/>
    <w:rsid w:val="00B3498B"/>
    <w:rsid w:val="00B35116"/>
    <w:rsid w:val="00B35134"/>
    <w:rsid w:val="00B3526A"/>
    <w:rsid w:val="00B35F2B"/>
    <w:rsid w:val="00B3714E"/>
    <w:rsid w:val="00B37F73"/>
    <w:rsid w:val="00B406C8"/>
    <w:rsid w:val="00B40D9D"/>
    <w:rsid w:val="00B42F57"/>
    <w:rsid w:val="00B43269"/>
    <w:rsid w:val="00B441B3"/>
    <w:rsid w:val="00B44273"/>
    <w:rsid w:val="00B44855"/>
    <w:rsid w:val="00B45049"/>
    <w:rsid w:val="00B455AE"/>
    <w:rsid w:val="00B4611C"/>
    <w:rsid w:val="00B4638B"/>
    <w:rsid w:val="00B4745D"/>
    <w:rsid w:val="00B52738"/>
    <w:rsid w:val="00B53E8A"/>
    <w:rsid w:val="00B5445D"/>
    <w:rsid w:val="00B55D2F"/>
    <w:rsid w:val="00B561EC"/>
    <w:rsid w:val="00B569AF"/>
    <w:rsid w:val="00B56F36"/>
    <w:rsid w:val="00B57633"/>
    <w:rsid w:val="00B577DC"/>
    <w:rsid w:val="00B6497D"/>
    <w:rsid w:val="00B6498D"/>
    <w:rsid w:val="00B650B0"/>
    <w:rsid w:val="00B6646E"/>
    <w:rsid w:val="00B70954"/>
    <w:rsid w:val="00B71180"/>
    <w:rsid w:val="00B718CE"/>
    <w:rsid w:val="00B72A15"/>
    <w:rsid w:val="00B72D14"/>
    <w:rsid w:val="00B7305C"/>
    <w:rsid w:val="00B730AD"/>
    <w:rsid w:val="00B731FD"/>
    <w:rsid w:val="00B739E8"/>
    <w:rsid w:val="00B74861"/>
    <w:rsid w:val="00B74A9E"/>
    <w:rsid w:val="00B763CD"/>
    <w:rsid w:val="00B77BB0"/>
    <w:rsid w:val="00B81C67"/>
    <w:rsid w:val="00B84551"/>
    <w:rsid w:val="00B86D6E"/>
    <w:rsid w:val="00B87BB6"/>
    <w:rsid w:val="00B90D94"/>
    <w:rsid w:val="00B91F4E"/>
    <w:rsid w:val="00B93449"/>
    <w:rsid w:val="00B934AE"/>
    <w:rsid w:val="00B94C83"/>
    <w:rsid w:val="00B94D4D"/>
    <w:rsid w:val="00B95D4E"/>
    <w:rsid w:val="00B965C8"/>
    <w:rsid w:val="00B96D81"/>
    <w:rsid w:val="00B96FAD"/>
    <w:rsid w:val="00BA1310"/>
    <w:rsid w:val="00BA14A7"/>
    <w:rsid w:val="00BA1858"/>
    <w:rsid w:val="00BA3616"/>
    <w:rsid w:val="00BA36D4"/>
    <w:rsid w:val="00BA56FF"/>
    <w:rsid w:val="00BA57FF"/>
    <w:rsid w:val="00BA59DA"/>
    <w:rsid w:val="00BA5E44"/>
    <w:rsid w:val="00BA5E64"/>
    <w:rsid w:val="00BA762A"/>
    <w:rsid w:val="00BA7BEA"/>
    <w:rsid w:val="00BB100C"/>
    <w:rsid w:val="00BB1959"/>
    <w:rsid w:val="00BB2155"/>
    <w:rsid w:val="00BB2181"/>
    <w:rsid w:val="00BB23FD"/>
    <w:rsid w:val="00BB26B9"/>
    <w:rsid w:val="00BB3D82"/>
    <w:rsid w:val="00BB5970"/>
    <w:rsid w:val="00BB649C"/>
    <w:rsid w:val="00BC05CA"/>
    <w:rsid w:val="00BC0995"/>
    <w:rsid w:val="00BC3286"/>
    <w:rsid w:val="00BC34DC"/>
    <w:rsid w:val="00BC41C4"/>
    <w:rsid w:val="00BC45DC"/>
    <w:rsid w:val="00BC4F39"/>
    <w:rsid w:val="00BC51B7"/>
    <w:rsid w:val="00BC5453"/>
    <w:rsid w:val="00BC5C06"/>
    <w:rsid w:val="00BC6397"/>
    <w:rsid w:val="00BD00E3"/>
    <w:rsid w:val="00BD0412"/>
    <w:rsid w:val="00BD13DE"/>
    <w:rsid w:val="00BD185B"/>
    <w:rsid w:val="00BD19D6"/>
    <w:rsid w:val="00BD1A6F"/>
    <w:rsid w:val="00BD26BA"/>
    <w:rsid w:val="00BD26CB"/>
    <w:rsid w:val="00BD31AB"/>
    <w:rsid w:val="00BD33BB"/>
    <w:rsid w:val="00BD394C"/>
    <w:rsid w:val="00BD43CB"/>
    <w:rsid w:val="00BD5A28"/>
    <w:rsid w:val="00BD67CE"/>
    <w:rsid w:val="00BD7E36"/>
    <w:rsid w:val="00BD7FAF"/>
    <w:rsid w:val="00BE0692"/>
    <w:rsid w:val="00BE1000"/>
    <w:rsid w:val="00BE1CE0"/>
    <w:rsid w:val="00BE210D"/>
    <w:rsid w:val="00BE3283"/>
    <w:rsid w:val="00BE4CB9"/>
    <w:rsid w:val="00BE4F72"/>
    <w:rsid w:val="00BE4F94"/>
    <w:rsid w:val="00BE579B"/>
    <w:rsid w:val="00BE5D6E"/>
    <w:rsid w:val="00BE6BA0"/>
    <w:rsid w:val="00BE6BC2"/>
    <w:rsid w:val="00BE77BD"/>
    <w:rsid w:val="00BF0E28"/>
    <w:rsid w:val="00BF1107"/>
    <w:rsid w:val="00BF1348"/>
    <w:rsid w:val="00BF13B4"/>
    <w:rsid w:val="00BF1460"/>
    <w:rsid w:val="00BF18DA"/>
    <w:rsid w:val="00BF211F"/>
    <w:rsid w:val="00BF2ED3"/>
    <w:rsid w:val="00BF368A"/>
    <w:rsid w:val="00BF3ED5"/>
    <w:rsid w:val="00BF5873"/>
    <w:rsid w:val="00C00D01"/>
    <w:rsid w:val="00C01B49"/>
    <w:rsid w:val="00C022CE"/>
    <w:rsid w:val="00C025EB"/>
    <w:rsid w:val="00C03CC8"/>
    <w:rsid w:val="00C04C60"/>
    <w:rsid w:val="00C051D8"/>
    <w:rsid w:val="00C060C4"/>
    <w:rsid w:val="00C07333"/>
    <w:rsid w:val="00C10268"/>
    <w:rsid w:val="00C10862"/>
    <w:rsid w:val="00C1177C"/>
    <w:rsid w:val="00C11AA8"/>
    <w:rsid w:val="00C11C29"/>
    <w:rsid w:val="00C135CE"/>
    <w:rsid w:val="00C14970"/>
    <w:rsid w:val="00C14B27"/>
    <w:rsid w:val="00C15C5D"/>
    <w:rsid w:val="00C166F2"/>
    <w:rsid w:val="00C167BB"/>
    <w:rsid w:val="00C16B86"/>
    <w:rsid w:val="00C174C0"/>
    <w:rsid w:val="00C17C8E"/>
    <w:rsid w:val="00C17F2F"/>
    <w:rsid w:val="00C20D18"/>
    <w:rsid w:val="00C2210D"/>
    <w:rsid w:val="00C225E4"/>
    <w:rsid w:val="00C24B88"/>
    <w:rsid w:val="00C25C3C"/>
    <w:rsid w:val="00C2659E"/>
    <w:rsid w:val="00C2671E"/>
    <w:rsid w:val="00C26AAE"/>
    <w:rsid w:val="00C2785B"/>
    <w:rsid w:val="00C27BAF"/>
    <w:rsid w:val="00C30E08"/>
    <w:rsid w:val="00C31EC2"/>
    <w:rsid w:val="00C33EA6"/>
    <w:rsid w:val="00C34014"/>
    <w:rsid w:val="00C3451E"/>
    <w:rsid w:val="00C35034"/>
    <w:rsid w:val="00C36177"/>
    <w:rsid w:val="00C36B25"/>
    <w:rsid w:val="00C375F3"/>
    <w:rsid w:val="00C419CF"/>
    <w:rsid w:val="00C42983"/>
    <w:rsid w:val="00C43FBB"/>
    <w:rsid w:val="00C44F93"/>
    <w:rsid w:val="00C45195"/>
    <w:rsid w:val="00C45332"/>
    <w:rsid w:val="00C45798"/>
    <w:rsid w:val="00C45A9A"/>
    <w:rsid w:val="00C45C1D"/>
    <w:rsid w:val="00C46D6C"/>
    <w:rsid w:val="00C472FB"/>
    <w:rsid w:val="00C47346"/>
    <w:rsid w:val="00C502BC"/>
    <w:rsid w:val="00C502E0"/>
    <w:rsid w:val="00C5262B"/>
    <w:rsid w:val="00C5299E"/>
    <w:rsid w:val="00C53B12"/>
    <w:rsid w:val="00C557D8"/>
    <w:rsid w:val="00C55A60"/>
    <w:rsid w:val="00C576BC"/>
    <w:rsid w:val="00C57990"/>
    <w:rsid w:val="00C60164"/>
    <w:rsid w:val="00C60174"/>
    <w:rsid w:val="00C618B1"/>
    <w:rsid w:val="00C62B01"/>
    <w:rsid w:val="00C63C13"/>
    <w:rsid w:val="00C64020"/>
    <w:rsid w:val="00C640AE"/>
    <w:rsid w:val="00C642A6"/>
    <w:rsid w:val="00C64F6E"/>
    <w:rsid w:val="00C673DF"/>
    <w:rsid w:val="00C67D94"/>
    <w:rsid w:val="00C67DE8"/>
    <w:rsid w:val="00C67FF9"/>
    <w:rsid w:val="00C70966"/>
    <w:rsid w:val="00C70AA7"/>
    <w:rsid w:val="00C71286"/>
    <w:rsid w:val="00C71BA3"/>
    <w:rsid w:val="00C71F1D"/>
    <w:rsid w:val="00C742B4"/>
    <w:rsid w:val="00C74C84"/>
    <w:rsid w:val="00C75160"/>
    <w:rsid w:val="00C759BC"/>
    <w:rsid w:val="00C81AD2"/>
    <w:rsid w:val="00C830E2"/>
    <w:rsid w:val="00C83BF4"/>
    <w:rsid w:val="00C83E66"/>
    <w:rsid w:val="00C84820"/>
    <w:rsid w:val="00C84918"/>
    <w:rsid w:val="00C85142"/>
    <w:rsid w:val="00C85CE3"/>
    <w:rsid w:val="00C86F24"/>
    <w:rsid w:val="00C91012"/>
    <w:rsid w:val="00C910A4"/>
    <w:rsid w:val="00C91E59"/>
    <w:rsid w:val="00C91FA1"/>
    <w:rsid w:val="00C932B9"/>
    <w:rsid w:val="00C93667"/>
    <w:rsid w:val="00C93723"/>
    <w:rsid w:val="00C94D0B"/>
    <w:rsid w:val="00C9688E"/>
    <w:rsid w:val="00C97D7F"/>
    <w:rsid w:val="00C97F25"/>
    <w:rsid w:val="00CA0752"/>
    <w:rsid w:val="00CA0A83"/>
    <w:rsid w:val="00CA0BA6"/>
    <w:rsid w:val="00CA19F8"/>
    <w:rsid w:val="00CA37F0"/>
    <w:rsid w:val="00CA41E4"/>
    <w:rsid w:val="00CA5076"/>
    <w:rsid w:val="00CA6856"/>
    <w:rsid w:val="00CA7074"/>
    <w:rsid w:val="00CB0A09"/>
    <w:rsid w:val="00CB0BA7"/>
    <w:rsid w:val="00CB2CFF"/>
    <w:rsid w:val="00CB33DB"/>
    <w:rsid w:val="00CB39AF"/>
    <w:rsid w:val="00CB545F"/>
    <w:rsid w:val="00CB5FFF"/>
    <w:rsid w:val="00CB64EE"/>
    <w:rsid w:val="00CB6B60"/>
    <w:rsid w:val="00CB6C26"/>
    <w:rsid w:val="00CB6D79"/>
    <w:rsid w:val="00CB6E17"/>
    <w:rsid w:val="00CC1043"/>
    <w:rsid w:val="00CC5740"/>
    <w:rsid w:val="00CC7F36"/>
    <w:rsid w:val="00CD142F"/>
    <w:rsid w:val="00CD281A"/>
    <w:rsid w:val="00CD28AC"/>
    <w:rsid w:val="00CD3E5C"/>
    <w:rsid w:val="00CD5A29"/>
    <w:rsid w:val="00CD5E4C"/>
    <w:rsid w:val="00CD7297"/>
    <w:rsid w:val="00CD7AF7"/>
    <w:rsid w:val="00CD7BC0"/>
    <w:rsid w:val="00CE0AF2"/>
    <w:rsid w:val="00CE0F6C"/>
    <w:rsid w:val="00CE124A"/>
    <w:rsid w:val="00CE1544"/>
    <w:rsid w:val="00CE1E9E"/>
    <w:rsid w:val="00CE2DE3"/>
    <w:rsid w:val="00CE2DF4"/>
    <w:rsid w:val="00CE4AB8"/>
    <w:rsid w:val="00CE502F"/>
    <w:rsid w:val="00CE55CA"/>
    <w:rsid w:val="00CE5F45"/>
    <w:rsid w:val="00CE7173"/>
    <w:rsid w:val="00CE7740"/>
    <w:rsid w:val="00CE7B39"/>
    <w:rsid w:val="00CE7C42"/>
    <w:rsid w:val="00CF05B9"/>
    <w:rsid w:val="00CF0FEA"/>
    <w:rsid w:val="00CF1FC6"/>
    <w:rsid w:val="00CF2B56"/>
    <w:rsid w:val="00CF32BC"/>
    <w:rsid w:val="00CF40C4"/>
    <w:rsid w:val="00CF6FC1"/>
    <w:rsid w:val="00CF7144"/>
    <w:rsid w:val="00D000E2"/>
    <w:rsid w:val="00D0049A"/>
    <w:rsid w:val="00D00A68"/>
    <w:rsid w:val="00D01396"/>
    <w:rsid w:val="00D013AC"/>
    <w:rsid w:val="00D04623"/>
    <w:rsid w:val="00D04FAE"/>
    <w:rsid w:val="00D05EAA"/>
    <w:rsid w:val="00D0649D"/>
    <w:rsid w:val="00D10E05"/>
    <w:rsid w:val="00D144DD"/>
    <w:rsid w:val="00D145D3"/>
    <w:rsid w:val="00D14A15"/>
    <w:rsid w:val="00D14AA0"/>
    <w:rsid w:val="00D15EE6"/>
    <w:rsid w:val="00D16F97"/>
    <w:rsid w:val="00D175AA"/>
    <w:rsid w:val="00D2139A"/>
    <w:rsid w:val="00D21537"/>
    <w:rsid w:val="00D2452E"/>
    <w:rsid w:val="00D25367"/>
    <w:rsid w:val="00D26431"/>
    <w:rsid w:val="00D26E0D"/>
    <w:rsid w:val="00D279FD"/>
    <w:rsid w:val="00D3018D"/>
    <w:rsid w:val="00D30847"/>
    <w:rsid w:val="00D30E64"/>
    <w:rsid w:val="00D32403"/>
    <w:rsid w:val="00D32A6D"/>
    <w:rsid w:val="00D32F89"/>
    <w:rsid w:val="00D33399"/>
    <w:rsid w:val="00D36329"/>
    <w:rsid w:val="00D3676F"/>
    <w:rsid w:val="00D411F6"/>
    <w:rsid w:val="00D4120D"/>
    <w:rsid w:val="00D42528"/>
    <w:rsid w:val="00D42743"/>
    <w:rsid w:val="00D42E51"/>
    <w:rsid w:val="00D45428"/>
    <w:rsid w:val="00D45CB1"/>
    <w:rsid w:val="00D4719C"/>
    <w:rsid w:val="00D47668"/>
    <w:rsid w:val="00D50A1E"/>
    <w:rsid w:val="00D5303C"/>
    <w:rsid w:val="00D532B7"/>
    <w:rsid w:val="00D53B29"/>
    <w:rsid w:val="00D54E15"/>
    <w:rsid w:val="00D563FE"/>
    <w:rsid w:val="00D60E81"/>
    <w:rsid w:val="00D613A8"/>
    <w:rsid w:val="00D629D0"/>
    <w:rsid w:val="00D63F14"/>
    <w:rsid w:val="00D64115"/>
    <w:rsid w:val="00D64EF8"/>
    <w:rsid w:val="00D652D0"/>
    <w:rsid w:val="00D6545E"/>
    <w:rsid w:val="00D66374"/>
    <w:rsid w:val="00D66DDE"/>
    <w:rsid w:val="00D67AD0"/>
    <w:rsid w:val="00D67B41"/>
    <w:rsid w:val="00D7143B"/>
    <w:rsid w:val="00D71473"/>
    <w:rsid w:val="00D73439"/>
    <w:rsid w:val="00D74B18"/>
    <w:rsid w:val="00D75EDA"/>
    <w:rsid w:val="00D76505"/>
    <w:rsid w:val="00D801F3"/>
    <w:rsid w:val="00D81A52"/>
    <w:rsid w:val="00D81A70"/>
    <w:rsid w:val="00D82494"/>
    <w:rsid w:val="00D827AC"/>
    <w:rsid w:val="00D8328C"/>
    <w:rsid w:val="00D833B3"/>
    <w:rsid w:val="00D839A9"/>
    <w:rsid w:val="00D83A79"/>
    <w:rsid w:val="00D83AA8"/>
    <w:rsid w:val="00D83DFC"/>
    <w:rsid w:val="00D847E0"/>
    <w:rsid w:val="00D849B1"/>
    <w:rsid w:val="00D86847"/>
    <w:rsid w:val="00D914B6"/>
    <w:rsid w:val="00D91B99"/>
    <w:rsid w:val="00D937EE"/>
    <w:rsid w:val="00D9410D"/>
    <w:rsid w:val="00D94E20"/>
    <w:rsid w:val="00D956C3"/>
    <w:rsid w:val="00D9587C"/>
    <w:rsid w:val="00DA34C9"/>
    <w:rsid w:val="00DA3B69"/>
    <w:rsid w:val="00DA5A86"/>
    <w:rsid w:val="00DB0A35"/>
    <w:rsid w:val="00DB0B2A"/>
    <w:rsid w:val="00DB20E1"/>
    <w:rsid w:val="00DB245C"/>
    <w:rsid w:val="00DB2C0A"/>
    <w:rsid w:val="00DB2FC7"/>
    <w:rsid w:val="00DB3260"/>
    <w:rsid w:val="00DB46BB"/>
    <w:rsid w:val="00DB4712"/>
    <w:rsid w:val="00DB5E51"/>
    <w:rsid w:val="00DB5FEF"/>
    <w:rsid w:val="00DC10FF"/>
    <w:rsid w:val="00DC12F5"/>
    <w:rsid w:val="00DC16A0"/>
    <w:rsid w:val="00DC244C"/>
    <w:rsid w:val="00DC2B9E"/>
    <w:rsid w:val="00DC30FD"/>
    <w:rsid w:val="00DC3267"/>
    <w:rsid w:val="00DC32B5"/>
    <w:rsid w:val="00DC36BF"/>
    <w:rsid w:val="00DC39F6"/>
    <w:rsid w:val="00DC3ADF"/>
    <w:rsid w:val="00DC3D58"/>
    <w:rsid w:val="00DC5D75"/>
    <w:rsid w:val="00DC6161"/>
    <w:rsid w:val="00DC61E5"/>
    <w:rsid w:val="00DC637E"/>
    <w:rsid w:val="00DC69CA"/>
    <w:rsid w:val="00DD1BBC"/>
    <w:rsid w:val="00DD20CD"/>
    <w:rsid w:val="00DD2EC7"/>
    <w:rsid w:val="00DD3484"/>
    <w:rsid w:val="00DD3623"/>
    <w:rsid w:val="00DD3815"/>
    <w:rsid w:val="00DD55D4"/>
    <w:rsid w:val="00DD57C6"/>
    <w:rsid w:val="00DD5A05"/>
    <w:rsid w:val="00DD62D1"/>
    <w:rsid w:val="00DD678E"/>
    <w:rsid w:val="00DE0C26"/>
    <w:rsid w:val="00DE336E"/>
    <w:rsid w:val="00DE5065"/>
    <w:rsid w:val="00DE53AB"/>
    <w:rsid w:val="00DE5E35"/>
    <w:rsid w:val="00DE6A98"/>
    <w:rsid w:val="00DE709F"/>
    <w:rsid w:val="00DE7154"/>
    <w:rsid w:val="00DE74D4"/>
    <w:rsid w:val="00DE7526"/>
    <w:rsid w:val="00DE7D8F"/>
    <w:rsid w:val="00DE7FA5"/>
    <w:rsid w:val="00DF0BA7"/>
    <w:rsid w:val="00DF0C16"/>
    <w:rsid w:val="00DF185F"/>
    <w:rsid w:val="00DF2197"/>
    <w:rsid w:val="00DF2987"/>
    <w:rsid w:val="00DF3C0C"/>
    <w:rsid w:val="00DF4048"/>
    <w:rsid w:val="00DF4073"/>
    <w:rsid w:val="00DF51C1"/>
    <w:rsid w:val="00DF6C91"/>
    <w:rsid w:val="00DF6ED4"/>
    <w:rsid w:val="00DF6F7F"/>
    <w:rsid w:val="00DF7303"/>
    <w:rsid w:val="00E00980"/>
    <w:rsid w:val="00E0316C"/>
    <w:rsid w:val="00E035AC"/>
    <w:rsid w:val="00E03B1A"/>
    <w:rsid w:val="00E0472A"/>
    <w:rsid w:val="00E04A71"/>
    <w:rsid w:val="00E04B56"/>
    <w:rsid w:val="00E059A9"/>
    <w:rsid w:val="00E06BA5"/>
    <w:rsid w:val="00E07291"/>
    <w:rsid w:val="00E1079E"/>
    <w:rsid w:val="00E11591"/>
    <w:rsid w:val="00E12AF2"/>
    <w:rsid w:val="00E13B43"/>
    <w:rsid w:val="00E156AD"/>
    <w:rsid w:val="00E167D9"/>
    <w:rsid w:val="00E17781"/>
    <w:rsid w:val="00E17D6D"/>
    <w:rsid w:val="00E2092F"/>
    <w:rsid w:val="00E20D65"/>
    <w:rsid w:val="00E21453"/>
    <w:rsid w:val="00E215BC"/>
    <w:rsid w:val="00E21CCF"/>
    <w:rsid w:val="00E225D3"/>
    <w:rsid w:val="00E22978"/>
    <w:rsid w:val="00E22F6C"/>
    <w:rsid w:val="00E23B9E"/>
    <w:rsid w:val="00E254B7"/>
    <w:rsid w:val="00E256EE"/>
    <w:rsid w:val="00E2662D"/>
    <w:rsid w:val="00E27189"/>
    <w:rsid w:val="00E27AE0"/>
    <w:rsid w:val="00E3130A"/>
    <w:rsid w:val="00E31665"/>
    <w:rsid w:val="00E31FAA"/>
    <w:rsid w:val="00E32BC1"/>
    <w:rsid w:val="00E3318E"/>
    <w:rsid w:val="00E3413F"/>
    <w:rsid w:val="00E343D0"/>
    <w:rsid w:val="00E345CE"/>
    <w:rsid w:val="00E351AA"/>
    <w:rsid w:val="00E3596A"/>
    <w:rsid w:val="00E37050"/>
    <w:rsid w:val="00E3750A"/>
    <w:rsid w:val="00E37D83"/>
    <w:rsid w:val="00E41ED2"/>
    <w:rsid w:val="00E42C72"/>
    <w:rsid w:val="00E43615"/>
    <w:rsid w:val="00E44303"/>
    <w:rsid w:val="00E4444B"/>
    <w:rsid w:val="00E461B1"/>
    <w:rsid w:val="00E4644A"/>
    <w:rsid w:val="00E46A16"/>
    <w:rsid w:val="00E4705B"/>
    <w:rsid w:val="00E47071"/>
    <w:rsid w:val="00E47AF4"/>
    <w:rsid w:val="00E5098B"/>
    <w:rsid w:val="00E51EDD"/>
    <w:rsid w:val="00E53393"/>
    <w:rsid w:val="00E57EF2"/>
    <w:rsid w:val="00E6089F"/>
    <w:rsid w:val="00E6110F"/>
    <w:rsid w:val="00E62783"/>
    <w:rsid w:val="00E62F90"/>
    <w:rsid w:val="00E6324F"/>
    <w:rsid w:val="00E634B2"/>
    <w:rsid w:val="00E64B54"/>
    <w:rsid w:val="00E65412"/>
    <w:rsid w:val="00E669F2"/>
    <w:rsid w:val="00E676EB"/>
    <w:rsid w:val="00E677E6"/>
    <w:rsid w:val="00E700B9"/>
    <w:rsid w:val="00E70BF6"/>
    <w:rsid w:val="00E72EA7"/>
    <w:rsid w:val="00E74A27"/>
    <w:rsid w:val="00E778E2"/>
    <w:rsid w:val="00E77C3C"/>
    <w:rsid w:val="00E80284"/>
    <w:rsid w:val="00E80D15"/>
    <w:rsid w:val="00E82232"/>
    <w:rsid w:val="00E838F4"/>
    <w:rsid w:val="00E83911"/>
    <w:rsid w:val="00E83C20"/>
    <w:rsid w:val="00E84CD0"/>
    <w:rsid w:val="00E85148"/>
    <w:rsid w:val="00E86147"/>
    <w:rsid w:val="00E86FCA"/>
    <w:rsid w:val="00E87853"/>
    <w:rsid w:val="00E91268"/>
    <w:rsid w:val="00E917C2"/>
    <w:rsid w:val="00E91A55"/>
    <w:rsid w:val="00E91F45"/>
    <w:rsid w:val="00E924AD"/>
    <w:rsid w:val="00E935CF"/>
    <w:rsid w:val="00E935D2"/>
    <w:rsid w:val="00E93DCC"/>
    <w:rsid w:val="00E94E7F"/>
    <w:rsid w:val="00E955FC"/>
    <w:rsid w:val="00E95EE5"/>
    <w:rsid w:val="00E971C8"/>
    <w:rsid w:val="00E9784D"/>
    <w:rsid w:val="00E97E20"/>
    <w:rsid w:val="00EA02D4"/>
    <w:rsid w:val="00EA0EC7"/>
    <w:rsid w:val="00EA1198"/>
    <w:rsid w:val="00EA2380"/>
    <w:rsid w:val="00EA2E6F"/>
    <w:rsid w:val="00EA3C71"/>
    <w:rsid w:val="00EA4DEC"/>
    <w:rsid w:val="00EA6450"/>
    <w:rsid w:val="00EA6895"/>
    <w:rsid w:val="00EB1186"/>
    <w:rsid w:val="00EB301D"/>
    <w:rsid w:val="00EB4278"/>
    <w:rsid w:val="00EB6589"/>
    <w:rsid w:val="00EB65DB"/>
    <w:rsid w:val="00EB74C8"/>
    <w:rsid w:val="00EC011C"/>
    <w:rsid w:val="00EC04BB"/>
    <w:rsid w:val="00EC072E"/>
    <w:rsid w:val="00EC3065"/>
    <w:rsid w:val="00EC396C"/>
    <w:rsid w:val="00EC4886"/>
    <w:rsid w:val="00EC5032"/>
    <w:rsid w:val="00EC5559"/>
    <w:rsid w:val="00EC5DD8"/>
    <w:rsid w:val="00EC60D2"/>
    <w:rsid w:val="00EC69B4"/>
    <w:rsid w:val="00EC6BA7"/>
    <w:rsid w:val="00EC7294"/>
    <w:rsid w:val="00EC7BE5"/>
    <w:rsid w:val="00ED0A76"/>
    <w:rsid w:val="00ED0C77"/>
    <w:rsid w:val="00ED1634"/>
    <w:rsid w:val="00ED29D8"/>
    <w:rsid w:val="00ED2D5D"/>
    <w:rsid w:val="00ED4954"/>
    <w:rsid w:val="00ED4DB3"/>
    <w:rsid w:val="00ED53C7"/>
    <w:rsid w:val="00ED5883"/>
    <w:rsid w:val="00ED6567"/>
    <w:rsid w:val="00ED68BD"/>
    <w:rsid w:val="00ED7EE9"/>
    <w:rsid w:val="00EE1116"/>
    <w:rsid w:val="00EE1E1C"/>
    <w:rsid w:val="00EE1FAA"/>
    <w:rsid w:val="00EE4E65"/>
    <w:rsid w:val="00EE5A7A"/>
    <w:rsid w:val="00EE5FB7"/>
    <w:rsid w:val="00EE7A4D"/>
    <w:rsid w:val="00EE7F06"/>
    <w:rsid w:val="00EF14C9"/>
    <w:rsid w:val="00EF2752"/>
    <w:rsid w:val="00EF2AC4"/>
    <w:rsid w:val="00EF3206"/>
    <w:rsid w:val="00EF36B9"/>
    <w:rsid w:val="00EF3FBF"/>
    <w:rsid w:val="00EF5E2A"/>
    <w:rsid w:val="00EF6688"/>
    <w:rsid w:val="00EF6D4B"/>
    <w:rsid w:val="00EF7030"/>
    <w:rsid w:val="00EF7622"/>
    <w:rsid w:val="00EF797B"/>
    <w:rsid w:val="00F003C9"/>
    <w:rsid w:val="00F004A4"/>
    <w:rsid w:val="00F00A2D"/>
    <w:rsid w:val="00F01E25"/>
    <w:rsid w:val="00F021AF"/>
    <w:rsid w:val="00F03CB9"/>
    <w:rsid w:val="00F040E9"/>
    <w:rsid w:val="00F043C3"/>
    <w:rsid w:val="00F04564"/>
    <w:rsid w:val="00F0462E"/>
    <w:rsid w:val="00F05292"/>
    <w:rsid w:val="00F0585F"/>
    <w:rsid w:val="00F06074"/>
    <w:rsid w:val="00F06A35"/>
    <w:rsid w:val="00F06C0B"/>
    <w:rsid w:val="00F0751F"/>
    <w:rsid w:val="00F077AE"/>
    <w:rsid w:val="00F113BE"/>
    <w:rsid w:val="00F13CA8"/>
    <w:rsid w:val="00F16C64"/>
    <w:rsid w:val="00F20E44"/>
    <w:rsid w:val="00F2206E"/>
    <w:rsid w:val="00F228F0"/>
    <w:rsid w:val="00F2397B"/>
    <w:rsid w:val="00F24076"/>
    <w:rsid w:val="00F241AB"/>
    <w:rsid w:val="00F24C3A"/>
    <w:rsid w:val="00F2551C"/>
    <w:rsid w:val="00F255BD"/>
    <w:rsid w:val="00F26056"/>
    <w:rsid w:val="00F26F49"/>
    <w:rsid w:val="00F26FC5"/>
    <w:rsid w:val="00F30D4F"/>
    <w:rsid w:val="00F31729"/>
    <w:rsid w:val="00F3251E"/>
    <w:rsid w:val="00F32886"/>
    <w:rsid w:val="00F3340A"/>
    <w:rsid w:val="00F33DBC"/>
    <w:rsid w:val="00F34365"/>
    <w:rsid w:val="00F3545A"/>
    <w:rsid w:val="00F36337"/>
    <w:rsid w:val="00F368A1"/>
    <w:rsid w:val="00F36B90"/>
    <w:rsid w:val="00F40EEA"/>
    <w:rsid w:val="00F42080"/>
    <w:rsid w:val="00F44028"/>
    <w:rsid w:val="00F44A9F"/>
    <w:rsid w:val="00F44E52"/>
    <w:rsid w:val="00F45A74"/>
    <w:rsid w:val="00F4681C"/>
    <w:rsid w:val="00F46E0B"/>
    <w:rsid w:val="00F50612"/>
    <w:rsid w:val="00F50C2B"/>
    <w:rsid w:val="00F514A8"/>
    <w:rsid w:val="00F517CA"/>
    <w:rsid w:val="00F51E6B"/>
    <w:rsid w:val="00F52DC3"/>
    <w:rsid w:val="00F53052"/>
    <w:rsid w:val="00F53989"/>
    <w:rsid w:val="00F55519"/>
    <w:rsid w:val="00F55BEE"/>
    <w:rsid w:val="00F5636B"/>
    <w:rsid w:val="00F569A0"/>
    <w:rsid w:val="00F56E6C"/>
    <w:rsid w:val="00F6171F"/>
    <w:rsid w:val="00F62301"/>
    <w:rsid w:val="00F6351B"/>
    <w:rsid w:val="00F63843"/>
    <w:rsid w:val="00F63E96"/>
    <w:rsid w:val="00F647F5"/>
    <w:rsid w:val="00F649FF"/>
    <w:rsid w:val="00F65FE6"/>
    <w:rsid w:val="00F66DF5"/>
    <w:rsid w:val="00F700C4"/>
    <w:rsid w:val="00F701AD"/>
    <w:rsid w:val="00F7037E"/>
    <w:rsid w:val="00F7334C"/>
    <w:rsid w:val="00F74469"/>
    <w:rsid w:val="00F75FBE"/>
    <w:rsid w:val="00F768CA"/>
    <w:rsid w:val="00F769D0"/>
    <w:rsid w:val="00F777F4"/>
    <w:rsid w:val="00F826DE"/>
    <w:rsid w:val="00F83C8F"/>
    <w:rsid w:val="00F85C64"/>
    <w:rsid w:val="00F86BB2"/>
    <w:rsid w:val="00F86EDD"/>
    <w:rsid w:val="00F87FA1"/>
    <w:rsid w:val="00F90378"/>
    <w:rsid w:val="00F944C4"/>
    <w:rsid w:val="00F94837"/>
    <w:rsid w:val="00F94AEF"/>
    <w:rsid w:val="00F973F0"/>
    <w:rsid w:val="00FA0128"/>
    <w:rsid w:val="00FA0745"/>
    <w:rsid w:val="00FA10C2"/>
    <w:rsid w:val="00FA2C24"/>
    <w:rsid w:val="00FA40D0"/>
    <w:rsid w:val="00FA4334"/>
    <w:rsid w:val="00FA5134"/>
    <w:rsid w:val="00FA5CF1"/>
    <w:rsid w:val="00FA602C"/>
    <w:rsid w:val="00FA6922"/>
    <w:rsid w:val="00FA7078"/>
    <w:rsid w:val="00FA7C4B"/>
    <w:rsid w:val="00FA7FFC"/>
    <w:rsid w:val="00FB0213"/>
    <w:rsid w:val="00FB02B0"/>
    <w:rsid w:val="00FB1BB5"/>
    <w:rsid w:val="00FB3237"/>
    <w:rsid w:val="00FB4F90"/>
    <w:rsid w:val="00FB5DF5"/>
    <w:rsid w:val="00FB6C92"/>
    <w:rsid w:val="00FB7CC0"/>
    <w:rsid w:val="00FC206B"/>
    <w:rsid w:val="00FC2A8C"/>
    <w:rsid w:val="00FC2E5C"/>
    <w:rsid w:val="00FC313E"/>
    <w:rsid w:val="00FC3AB5"/>
    <w:rsid w:val="00FC425B"/>
    <w:rsid w:val="00FC5027"/>
    <w:rsid w:val="00FC63A0"/>
    <w:rsid w:val="00FC69BB"/>
    <w:rsid w:val="00FC75A1"/>
    <w:rsid w:val="00FD1416"/>
    <w:rsid w:val="00FD1F37"/>
    <w:rsid w:val="00FD28C9"/>
    <w:rsid w:val="00FD328D"/>
    <w:rsid w:val="00FD3690"/>
    <w:rsid w:val="00FD3DDC"/>
    <w:rsid w:val="00FD485A"/>
    <w:rsid w:val="00FD4DCF"/>
    <w:rsid w:val="00FD4DDE"/>
    <w:rsid w:val="00FD69EE"/>
    <w:rsid w:val="00FD6E80"/>
    <w:rsid w:val="00FE0625"/>
    <w:rsid w:val="00FE17EA"/>
    <w:rsid w:val="00FE344D"/>
    <w:rsid w:val="00FE41CE"/>
    <w:rsid w:val="00FE718B"/>
    <w:rsid w:val="00FE718E"/>
    <w:rsid w:val="00FE7E4E"/>
    <w:rsid w:val="00FF018C"/>
    <w:rsid w:val="00FF03E7"/>
    <w:rsid w:val="00FF079C"/>
    <w:rsid w:val="00FF0ECD"/>
    <w:rsid w:val="00FF1EE0"/>
    <w:rsid w:val="00FF202C"/>
    <w:rsid w:val="00FF28E1"/>
    <w:rsid w:val="00FF3865"/>
    <w:rsid w:val="00FF3D1E"/>
    <w:rsid w:val="00FF40DD"/>
    <w:rsid w:val="00FF4948"/>
    <w:rsid w:val="00FF50AD"/>
    <w:rsid w:val="00FF5F7F"/>
    <w:rsid w:val="00FF6D99"/>
    <w:rsid w:val="00FF6FA5"/>
    <w:rsid w:val="00FF78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BC3AA"/>
  <w15:docId w15:val="{BAF85C5D-87D0-438D-8B67-1EF31BA62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4BB"/>
    <w:pPr>
      <w:spacing w:after="200" w:line="276" w:lineRule="auto"/>
    </w:pPr>
    <w:rPr>
      <w:sz w:val="22"/>
      <w:szCs w:val="22"/>
      <w:lang w:val="mk-MK"/>
    </w:rPr>
  </w:style>
  <w:style w:type="paragraph" w:styleId="Heading1">
    <w:name w:val="heading 1"/>
    <w:aliases w:val="1"/>
    <w:basedOn w:val="Normal"/>
    <w:next w:val="Normal"/>
    <w:link w:val="Heading1Char"/>
    <w:qFormat/>
    <w:rsid w:val="00577E52"/>
    <w:pPr>
      <w:keepNext/>
      <w:spacing w:before="240" w:after="60"/>
      <w:outlineLvl w:val="0"/>
    </w:pPr>
    <w:rPr>
      <w:rFonts w:ascii="Calibri Light" w:eastAsia="Times New Roman" w:hAnsi="Calibri Light"/>
      <w:b/>
      <w:bCs/>
      <w:kern w:val="32"/>
      <w:sz w:val="32"/>
      <w:szCs w:val="32"/>
    </w:rPr>
  </w:style>
  <w:style w:type="paragraph" w:styleId="Heading2">
    <w:name w:val="heading 2"/>
    <w:aliases w:val="Text"/>
    <w:basedOn w:val="Normal"/>
    <w:next w:val="Normal"/>
    <w:link w:val="Heading2Char"/>
    <w:qFormat/>
    <w:rsid w:val="00BB2181"/>
    <w:pPr>
      <w:keepNext/>
      <w:keepLines/>
      <w:pageBreakBefore/>
      <w:spacing w:after="120" w:line="264" w:lineRule="auto"/>
      <w:jc w:val="both"/>
      <w:outlineLvl w:val="1"/>
    </w:pPr>
    <w:rPr>
      <w:rFonts w:eastAsia="MS PGothic"/>
      <w:b/>
      <w:bCs/>
      <w:color w:val="CD0000"/>
      <w:sz w:val="32"/>
      <w:szCs w:val="26"/>
      <w:lang w:val="sl-SI" w:eastAsia="zh-CN"/>
    </w:rPr>
  </w:style>
  <w:style w:type="paragraph" w:styleId="Heading3">
    <w:name w:val="heading 3"/>
    <w:aliases w:val="(text)"/>
    <w:basedOn w:val="Normal"/>
    <w:next w:val="Normal"/>
    <w:link w:val="Heading3Char"/>
    <w:qFormat/>
    <w:rsid w:val="00BB2181"/>
    <w:pPr>
      <w:keepNext/>
      <w:keepLines/>
      <w:spacing w:before="600" w:after="120" w:line="264" w:lineRule="auto"/>
      <w:ind w:left="1100" w:hanging="1100"/>
      <w:jc w:val="both"/>
      <w:outlineLvl w:val="2"/>
    </w:pPr>
    <w:rPr>
      <w:rFonts w:eastAsia="MS PGothic"/>
      <w:b/>
      <w:bCs/>
      <w:iCs/>
      <w:color w:val="CD0000"/>
      <w:sz w:val="28"/>
      <w:szCs w:val="20"/>
      <w:lang w:val="sl-SI" w:eastAsia="zh-CN"/>
    </w:rPr>
  </w:style>
  <w:style w:type="paragraph" w:styleId="Heading4">
    <w:name w:val="heading 4"/>
    <w:basedOn w:val="Normal"/>
    <w:next w:val="Normal"/>
    <w:link w:val="Heading4Char"/>
    <w:qFormat/>
    <w:rsid w:val="00BB2181"/>
    <w:pPr>
      <w:keepNext/>
      <w:keepLines/>
      <w:spacing w:before="160" w:after="60" w:line="264" w:lineRule="auto"/>
      <w:jc w:val="both"/>
      <w:outlineLvl w:val="3"/>
    </w:pPr>
    <w:rPr>
      <w:rFonts w:eastAsia="MS PGothic"/>
      <w:b/>
      <w:bCs/>
      <w:i/>
      <w:iCs/>
      <w:color w:val="4F81BD"/>
      <w:sz w:val="21"/>
      <w:szCs w:val="21"/>
      <w:lang w:val="en-GB" w:eastAsia="zh-CN"/>
    </w:rPr>
  </w:style>
  <w:style w:type="paragraph" w:styleId="Heading5">
    <w:name w:val="heading 5"/>
    <w:basedOn w:val="Normal"/>
    <w:next w:val="Normal"/>
    <w:link w:val="Heading5Char"/>
    <w:uiPriority w:val="9"/>
    <w:unhideWhenUsed/>
    <w:qFormat/>
    <w:rsid w:val="00B126C5"/>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getavstnd1">
    <w:name w:val="Inget avstånd1"/>
    <w:link w:val="IngetavstndChar"/>
    <w:rsid w:val="009B7E58"/>
    <w:rPr>
      <w:rFonts w:eastAsia="MS PGothic"/>
      <w:sz w:val="22"/>
      <w:szCs w:val="22"/>
      <w:lang w:eastAsia="zh-CN"/>
    </w:rPr>
  </w:style>
  <w:style w:type="character" w:customStyle="1" w:styleId="IngetavstndChar">
    <w:name w:val="Inget avstånd Char"/>
    <w:link w:val="Ingetavstnd1"/>
    <w:locked/>
    <w:rsid w:val="009B7E58"/>
    <w:rPr>
      <w:rFonts w:eastAsia="MS PGothic"/>
      <w:sz w:val="22"/>
      <w:szCs w:val="22"/>
      <w:lang w:val="en-US" w:eastAsia="zh-CN" w:bidi="ar-SA"/>
    </w:rPr>
  </w:style>
  <w:style w:type="character" w:customStyle="1" w:styleId="Heading2Char">
    <w:name w:val="Heading 2 Char"/>
    <w:aliases w:val="Text Char"/>
    <w:link w:val="Heading2"/>
    <w:rsid w:val="00BB2181"/>
    <w:rPr>
      <w:rFonts w:eastAsia="MS PGothic"/>
      <w:b/>
      <w:bCs/>
      <w:color w:val="CD0000"/>
      <w:sz w:val="32"/>
      <w:szCs w:val="26"/>
      <w:lang w:val="sl-SI" w:eastAsia="zh-CN"/>
    </w:rPr>
  </w:style>
  <w:style w:type="character" w:customStyle="1" w:styleId="Heading3Char">
    <w:name w:val="Heading 3 Char"/>
    <w:aliases w:val="(text) Char"/>
    <w:link w:val="Heading3"/>
    <w:rsid w:val="00BB2181"/>
    <w:rPr>
      <w:rFonts w:eastAsia="MS PGothic"/>
      <w:b/>
      <w:bCs/>
      <w:iCs/>
      <w:color w:val="CD0000"/>
      <w:sz w:val="28"/>
      <w:lang w:val="sl-SI" w:eastAsia="zh-CN"/>
    </w:rPr>
  </w:style>
  <w:style w:type="character" w:customStyle="1" w:styleId="Heading4Char">
    <w:name w:val="Heading 4 Char"/>
    <w:link w:val="Heading4"/>
    <w:rsid w:val="00BB2181"/>
    <w:rPr>
      <w:rFonts w:eastAsia="MS PGothic"/>
      <w:b/>
      <w:bCs/>
      <w:i/>
      <w:iCs/>
      <w:color w:val="4F81BD"/>
      <w:sz w:val="21"/>
      <w:szCs w:val="21"/>
      <w:lang w:val="en-GB" w:eastAsia="zh-CN"/>
    </w:rPr>
  </w:style>
  <w:style w:type="paragraph" w:customStyle="1" w:styleId="NormalPFM1">
    <w:name w:val="Normal PFM 1"/>
    <w:basedOn w:val="Normal"/>
    <w:link w:val="NormalPFM1Char"/>
    <w:rsid w:val="00BB2181"/>
    <w:pPr>
      <w:spacing w:before="80" w:after="80" w:line="252" w:lineRule="auto"/>
      <w:jc w:val="both"/>
    </w:pPr>
    <w:rPr>
      <w:rFonts w:eastAsia="MS PGothic"/>
      <w:sz w:val="21"/>
      <w:szCs w:val="21"/>
      <w:lang w:val="en-GB" w:eastAsia="zh-CN"/>
    </w:rPr>
  </w:style>
  <w:style w:type="character" w:customStyle="1" w:styleId="NormalPFM1Char">
    <w:name w:val="Normal PFM 1 Char"/>
    <w:link w:val="NormalPFM1"/>
    <w:rsid w:val="00BB2181"/>
    <w:rPr>
      <w:rFonts w:eastAsia="MS PGothic"/>
      <w:sz w:val="21"/>
      <w:szCs w:val="21"/>
      <w:lang w:val="en-GB" w:eastAsia="zh-CN"/>
    </w:rPr>
  </w:style>
  <w:style w:type="paragraph" w:customStyle="1" w:styleId="normalPFMIoutcomes">
    <w:name w:val="normal PFM I) outcomes"/>
    <w:basedOn w:val="NormalPFM1"/>
    <w:rsid w:val="00BB2181"/>
    <w:pPr>
      <w:spacing w:before="0" w:after="0"/>
      <w:ind w:left="1540" w:hanging="463"/>
    </w:pPr>
  </w:style>
  <w:style w:type="paragraph" w:styleId="ListParagraph">
    <w:name w:val="List Paragraph"/>
    <w:aliases w:val="Normal numbere,Table of contents numbered,List Paragraph in table,List Paragraph1,Recommendation,List Paragraph11,Bullet point,NFP GP Bulleted List,L,bullet point list,1 heading,Bulleted Para,Bullet points,Content descriptions,lp1,Bullets"/>
    <w:basedOn w:val="Normal"/>
    <w:link w:val="ListParagraphChar"/>
    <w:uiPriority w:val="34"/>
    <w:qFormat/>
    <w:rsid w:val="00BB2181"/>
    <w:pPr>
      <w:spacing w:after="120" w:line="264" w:lineRule="auto"/>
      <w:ind w:left="720"/>
      <w:contextualSpacing/>
      <w:jc w:val="both"/>
    </w:pPr>
    <w:rPr>
      <w:rFonts w:eastAsia="MS PGothic"/>
      <w:lang w:val="en-GB" w:eastAsia="zh-CN"/>
    </w:rPr>
  </w:style>
  <w:style w:type="character" w:styleId="CommentReference">
    <w:name w:val="annotation reference"/>
    <w:uiPriority w:val="99"/>
    <w:semiHidden/>
    <w:unhideWhenUsed/>
    <w:rsid w:val="00BB2181"/>
    <w:rPr>
      <w:sz w:val="16"/>
      <w:szCs w:val="16"/>
    </w:rPr>
  </w:style>
  <w:style w:type="paragraph" w:styleId="CommentText">
    <w:name w:val="annotation text"/>
    <w:basedOn w:val="Normal"/>
    <w:link w:val="CommentTextChar"/>
    <w:uiPriority w:val="99"/>
    <w:unhideWhenUsed/>
    <w:rsid w:val="00BB2181"/>
    <w:pPr>
      <w:spacing w:after="120" w:line="240" w:lineRule="auto"/>
      <w:jc w:val="both"/>
    </w:pPr>
    <w:rPr>
      <w:rFonts w:eastAsia="MS PGothic"/>
      <w:sz w:val="20"/>
      <w:szCs w:val="20"/>
      <w:lang w:val="en-GB" w:eastAsia="zh-CN"/>
    </w:rPr>
  </w:style>
  <w:style w:type="character" w:customStyle="1" w:styleId="CommentTextChar">
    <w:name w:val="Comment Text Char"/>
    <w:link w:val="CommentText"/>
    <w:uiPriority w:val="99"/>
    <w:rsid w:val="00BB2181"/>
    <w:rPr>
      <w:rFonts w:eastAsia="MS PGothic"/>
      <w:lang w:val="en-GB" w:eastAsia="zh-CN"/>
    </w:rPr>
  </w:style>
  <w:style w:type="paragraph" w:styleId="BalloonText">
    <w:name w:val="Balloon Text"/>
    <w:basedOn w:val="Normal"/>
    <w:link w:val="BalloonTextChar"/>
    <w:uiPriority w:val="99"/>
    <w:semiHidden/>
    <w:unhideWhenUsed/>
    <w:rsid w:val="00BB218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B2181"/>
    <w:rPr>
      <w:rFonts w:ascii="Tahoma" w:hAnsi="Tahoma" w:cs="Tahoma"/>
      <w:sz w:val="16"/>
      <w:szCs w:val="16"/>
      <w:lang w:eastAsia="en-US"/>
    </w:rPr>
  </w:style>
  <w:style w:type="paragraph" w:customStyle="1" w:styleId="Default">
    <w:name w:val="Default"/>
    <w:rsid w:val="00D74B18"/>
    <w:pPr>
      <w:autoSpaceDE w:val="0"/>
      <w:autoSpaceDN w:val="0"/>
      <w:adjustRightInd w:val="0"/>
    </w:pPr>
    <w:rPr>
      <w:rFonts w:cs="Calibri"/>
      <w:color w:val="000000"/>
      <w:sz w:val="24"/>
      <w:szCs w:val="24"/>
    </w:rPr>
  </w:style>
  <w:style w:type="character" w:customStyle="1" w:styleId="ListParagraphChar">
    <w:name w:val="List Paragraph Char"/>
    <w:aliases w:val="Normal numbere Char,Table of contents numbered Char,List Paragraph in table Char,List Paragraph1 Char,Recommendation Char,List Paragraph11 Char,Bullet point Char,NFP GP Bulleted List Char,L Char,bullet point list Char,1 heading Char"/>
    <w:link w:val="ListParagraph"/>
    <w:uiPriority w:val="99"/>
    <w:qFormat/>
    <w:locked/>
    <w:rsid w:val="00D74B18"/>
    <w:rPr>
      <w:rFonts w:eastAsia="MS PGothic"/>
      <w:sz w:val="22"/>
      <w:szCs w:val="22"/>
      <w:lang w:val="en-GB" w:eastAsia="zh-CN"/>
    </w:rPr>
  </w:style>
  <w:style w:type="paragraph" w:styleId="ListBullet">
    <w:name w:val="List Bullet"/>
    <w:basedOn w:val="Normal"/>
    <w:autoRedefine/>
    <w:rsid w:val="00D74B18"/>
    <w:pPr>
      <w:spacing w:after="0" w:line="240" w:lineRule="auto"/>
      <w:jc w:val="both"/>
    </w:pPr>
    <w:rPr>
      <w:rFonts w:ascii="Tahoma" w:eastAsia="Times New Roman" w:hAnsi="Tahoma"/>
      <w:snapToGrid w:val="0"/>
      <w:sz w:val="24"/>
      <w:szCs w:val="24"/>
      <w:lang w:val="en-GB"/>
    </w:rPr>
  </w:style>
  <w:style w:type="paragraph" w:styleId="NoSpacing">
    <w:name w:val="No Spacing"/>
    <w:uiPriority w:val="1"/>
    <w:qFormat/>
    <w:rsid w:val="00D74B18"/>
    <w:pPr>
      <w:jc w:val="both"/>
    </w:pPr>
    <w:rPr>
      <w:rFonts w:eastAsia="MS PGothic"/>
      <w:sz w:val="22"/>
      <w:szCs w:val="22"/>
      <w:lang w:val="en-GB" w:eastAsia="zh-CN"/>
    </w:rPr>
  </w:style>
  <w:style w:type="paragraph" w:customStyle="1" w:styleId="normalPFMintend">
    <w:name w:val="normal PFM intend"/>
    <w:basedOn w:val="Normal"/>
    <w:link w:val="normalPFMintendChar"/>
    <w:rsid w:val="008D75D3"/>
    <w:pPr>
      <w:spacing w:before="20" w:after="20" w:line="252" w:lineRule="auto"/>
      <w:ind w:left="992"/>
      <w:jc w:val="both"/>
    </w:pPr>
    <w:rPr>
      <w:rFonts w:eastAsia="MS PGothic"/>
      <w:bCs/>
      <w:sz w:val="20"/>
      <w:szCs w:val="20"/>
      <w:lang w:val="en-GB" w:eastAsia="zh-CN"/>
    </w:rPr>
  </w:style>
  <w:style w:type="character" w:customStyle="1" w:styleId="normalPFMintendChar">
    <w:name w:val="normal PFM intend Char"/>
    <w:link w:val="normalPFMintend"/>
    <w:rsid w:val="008D75D3"/>
    <w:rPr>
      <w:rFonts w:eastAsia="MS PGothic"/>
      <w:bCs/>
      <w:lang w:val="en-GB" w:eastAsia="zh-CN"/>
    </w:rPr>
  </w:style>
  <w:style w:type="paragraph" w:styleId="BodyTextIndent">
    <w:name w:val="Body Text Indent"/>
    <w:basedOn w:val="Normal"/>
    <w:link w:val="BodyTextIndentChar"/>
    <w:rsid w:val="008D75D3"/>
    <w:pPr>
      <w:suppressAutoHyphens/>
      <w:spacing w:after="0" w:line="240" w:lineRule="auto"/>
      <w:ind w:firstLine="540"/>
      <w:jc w:val="both"/>
    </w:pPr>
    <w:rPr>
      <w:rFonts w:ascii="Macedonian Tms" w:eastAsia="Times New Roman" w:hAnsi="Macedonian Tms"/>
      <w:sz w:val="24"/>
      <w:szCs w:val="20"/>
      <w:lang w:val="en-US" w:eastAsia="ar-SA"/>
    </w:rPr>
  </w:style>
  <w:style w:type="character" w:customStyle="1" w:styleId="BodyTextIndentChar">
    <w:name w:val="Body Text Indent Char"/>
    <w:link w:val="BodyTextIndent"/>
    <w:rsid w:val="008D75D3"/>
    <w:rPr>
      <w:rFonts w:ascii="Macedonian Tms" w:eastAsia="Times New Roman" w:hAnsi="Macedonian Tms"/>
      <w:sz w:val="24"/>
      <w:lang w:val="en-US" w:eastAsia="ar-SA"/>
    </w:rPr>
  </w:style>
  <w:style w:type="paragraph" w:styleId="BodyText">
    <w:name w:val="Body Text"/>
    <w:basedOn w:val="Normal"/>
    <w:link w:val="BodyTextChar"/>
    <w:uiPriority w:val="99"/>
    <w:unhideWhenUsed/>
    <w:rsid w:val="008D75D3"/>
    <w:pPr>
      <w:spacing w:after="120" w:line="264" w:lineRule="auto"/>
      <w:jc w:val="both"/>
    </w:pPr>
    <w:rPr>
      <w:rFonts w:eastAsia="MS PGothic"/>
      <w:lang w:val="en-GB" w:eastAsia="zh-CN"/>
    </w:rPr>
  </w:style>
  <w:style w:type="character" w:customStyle="1" w:styleId="BodyTextChar">
    <w:name w:val="Body Text Char"/>
    <w:link w:val="BodyText"/>
    <w:uiPriority w:val="99"/>
    <w:rsid w:val="008D75D3"/>
    <w:rPr>
      <w:rFonts w:eastAsia="MS PGothic"/>
      <w:sz w:val="22"/>
      <w:szCs w:val="22"/>
      <w:lang w:val="en-GB" w:eastAsia="zh-CN"/>
    </w:rPr>
  </w:style>
  <w:style w:type="paragraph" w:styleId="HTMLPreformatted">
    <w:name w:val="HTML Preformatted"/>
    <w:basedOn w:val="Normal"/>
    <w:link w:val="HTMLPreformattedChar"/>
    <w:uiPriority w:val="99"/>
    <w:unhideWhenUsed/>
    <w:rsid w:val="009E1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GB" w:eastAsia="en-GB"/>
    </w:rPr>
  </w:style>
  <w:style w:type="character" w:customStyle="1" w:styleId="HTMLPreformattedChar">
    <w:name w:val="HTML Preformatted Char"/>
    <w:link w:val="HTMLPreformatted"/>
    <w:uiPriority w:val="99"/>
    <w:rsid w:val="009E1317"/>
    <w:rPr>
      <w:rFonts w:ascii="Courier New" w:eastAsia="Times New Roman" w:hAnsi="Courier New" w:cs="Courier New"/>
      <w:lang w:val="en-GB" w:eastAsia="en-GB"/>
    </w:rPr>
  </w:style>
  <w:style w:type="character" w:customStyle="1" w:styleId="y2iqfc">
    <w:name w:val="y2iqfc"/>
    <w:basedOn w:val="DefaultParagraphFont"/>
    <w:rsid w:val="009E1317"/>
  </w:style>
  <w:style w:type="character" w:customStyle="1" w:styleId="jlqj4b">
    <w:name w:val="jlqj4b"/>
    <w:basedOn w:val="DefaultParagraphFont"/>
    <w:rsid w:val="009E1317"/>
  </w:style>
  <w:style w:type="character" w:customStyle="1" w:styleId="markedcontent">
    <w:name w:val="markedcontent"/>
    <w:basedOn w:val="DefaultParagraphFont"/>
    <w:rsid w:val="009E1317"/>
  </w:style>
  <w:style w:type="paragraph" w:styleId="Header">
    <w:name w:val="header"/>
    <w:basedOn w:val="Normal"/>
    <w:link w:val="HeaderChar"/>
    <w:uiPriority w:val="99"/>
    <w:unhideWhenUsed/>
    <w:rsid w:val="00EC7BE5"/>
    <w:pPr>
      <w:tabs>
        <w:tab w:val="center" w:pos="4513"/>
        <w:tab w:val="right" w:pos="9026"/>
      </w:tabs>
    </w:pPr>
  </w:style>
  <w:style w:type="character" w:customStyle="1" w:styleId="HeaderChar">
    <w:name w:val="Header Char"/>
    <w:link w:val="Header"/>
    <w:uiPriority w:val="99"/>
    <w:rsid w:val="00EC7BE5"/>
    <w:rPr>
      <w:sz w:val="22"/>
      <w:szCs w:val="22"/>
      <w:lang w:eastAsia="en-US"/>
    </w:rPr>
  </w:style>
  <w:style w:type="paragraph" w:styleId="Footer">
    <w:name w:val="footer"/>
    <w:basedOn w:val="Normal"/>
    <w:link w:val="FooterChar"/>
    <w:uiPriority w:val="99"/>
    <w:unhideWhenUsed/>
    <w:rsid w:val="00EC7BE5"/>
    <w:pPr>
      <w:tabs>
        <w:tab w:val="center" w:pos="4513"/>
        <w:tab w:val="right" w:pos="9026"/>
      </w:tabs>
    </w:pPr>
  </w:style>
  <w:style w:type="character" w:customStyle="1" w:styleId="FooterChar">
    <w:name w:val="Footer Char"/>
    <w:link w:val="Footer"/>
    <w:uiPriority w:val="99"/>
    <w:rsid w:val="00EC7BE5"/>
    <w:rPr>
      <w:sz w:val="22"/>
      <w:szCs w:val="22"/>
      <w:lang w:eastAsia="en-US"/>
    </w:rPr>
  </w:style>
  <w:style w:type="character" w:customStyle="1" w:styleId="Heading1Char">
    <w:name w:val="Heading 1 Char"/>
    <w:aliases w:val="1 Char"/>
    <w:link w:val="Heading1"/>
    <w:rsid w:val="00577E52"/>
    <w:rPr>
      <w:rFonts w:ascii="Calibri Light" w:eastAsia="Times New Roman" w:hAnsi="Calibri Light" w:cs="Times New Roman"/>
      <w:b/>
      <w:bCs/>
      <w:kern w:val="32"/>
      <w:sz w:val="32"/>
      <w:szCs w:val="32"/>
      <w:lang w:eastAsia="en-US"/>
    </w:rPr>
  </w:style>
  <w:style w:type="paragraph" w:styleId="TOCHeading">
    <w:name w:val="TOC Heading"/>
    <w:basedOn w:val="Heading1"/>
    <w:next w:val="Normal"/>
    <w:uiPriority w:val="39"/>
    <w:qFormat/>
    <w:rsid w:val="00577E52"/>
    <w:pPr>
      <w:keepLines/>
      <w:pageBreakBefore/>
      <w:spacing w:before="0" w:after="0" w:line="264" w:lineRule="auto"/>
      <w:ind w:left="1870" w:hanging="1870"/>
      <w:outlineLvl w:val="9"/>
    </w:pPr>
    <w:rPr>
      <w:rFonts w:ascii="Cambria" w:eastAsia="MS PGothic" w:hAnsi="Cambria"/>
      <w:color w:val="CD0000"/>
      <w:kern w:val="0"/>
      <w:sz w:val="28"/>
      <w:szCs w:val="28"/>
      <w:lang w:val="sl-SI"/>
    </w:rPr>
  </w:style>
  <w:style w:type="paragraph" w:styleId="FootnoteText">
    <w:name w:val="footnote text"/>
    <w:aliases w:val="single space,Fußnote,Footnote,WB-Fußnotentext,WB-Fußnotentext Char Char,Fußnotentext Char,FOOTNOTES,fn,Geneva 9,Font: Geneva 9,Boston 10,f,Footnote Text Char Char Char,Footnote Text Char Char,DTE-Voetnoottekst,Char Char Ch,ADB,ADB Char,tex"/>
    <w:basedOn w:val="Normal"/>
    <w:link w:val="FootnoteTextChar"/>
    <w:uiPriority w:val="99"/>
    <w:unhideWhenUsed/>
    <w:qFormat/>
    <w:rsid w:val="005533C9"/>
    <w:rPr>
      <w:sz w:val="20"/>
      <w:szCs w:val="20"/>
    </w:rPr>
  </w:style>
  <w:style w:type="character" w:customStyle="1" w:styleId="FootnoteTextChar">
    <w:name w:val="Footnote Text Char"/>
    <w:aliases w:val="single space Char,Fußnote Char,Footnote Char,WB-Fußnotentext Char,WB-Fußnotentext Char Char Char,Fußnotentext Char Char,FOOTNOTES Char,fn Char,Geneva 9 Char,Font: Geneva 9 Char,Boston 10 Char,f Char,Footnote Text Char Char Char Char"/>
    <w:link w:val="FootnoteText"/>
    <w:uiPriority w:val="99"/>
    <w:qFormat/>
    <w:rsid w:val="005533C9"/>
    <w:rPr>
      <w:lang w:eastAsia="en-US"/>
    </w:rPr>
  </w:style>
  <w:style w:type="character" w:styleId="FootnoteReference">
    <w:name w:val="footnote reference"/>
    <w:aliases w:val="ftref,Char Char,BVI fnr,Footnote symbol,Footnote reference number,note TESI, BVI fnr,Error-Fußnotenzeichen5,Error-Fußnotenzeichen6,Error-Fußnotenzeichen3,Footnote Reference1,Error-Fu?notenzeichen5,Error-Fu?notenzeichen6,Ref,16 Point,R"/>
    <w:link w:val="BVIfnrChar1CharCharChar"/>
    <w:qFormat/>
    <w:rsid w:val="005533C9"/>
    <w:rPr>
      <w:vertAlign w:val="superscript"/>
    </w:rPr>
  </w:style>
  <w:style w:type="character" w:styleId="Hyperlink">
    <w:name w:val="Hyperlink"/>
    <w:uiPriority w:val="99"/>
    <w:rsid w:val="005533C9"/>
    <w:rPr>
      <w:color w:val="0000FF"/>
      <w:u w:val="single"/>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rsid w:val="005533C9"/>
    <w:pPr>
      <w:spacing w:before="120" w:after="160" w:line="240" w:lineRule="exact"/>
      <w:jc w:val="both"/>
    </w:pPr>
    <w:rPr>
      <w:sz w:val="20"/>
      <w:szCs w:val="20"/>
      <w:vertAlign w:val="superscript"/>
    </w:rPr>
  </w:style>
  <w:style w:type="paragraph" w:customStyle="1" w:styleId="Normal1">
    <w:name w:val="Normal1"/>
    <w:rsid w:val="00197411"/>
    <w:pPr>
      <w:spacing w:after="200" w:line="276" w:lineRule="auto"/>
    </w:pPr>
    <w:rPr>
      <w:rFonts w:cs="Calibri"/>
      <w:sz w:val="22"/>
      <w:szCs w:val="22"/>
      <w:lang w:val="en-GB" w:eastAsia="mk-MK"/>
    </w:rPr>
  </w:style>
  <w:style w:type="paragraph" w:styleId="NormalWeb">
    <w:name w:val="Normal (Web)"/>
    <w:basedOn w:val="Normal"/>
    <w:uiPriority w:val="99"/>
    <w:qFormat/>
    <w:rsid w:val="0026555B"/>
    <w:pPr>
      <w:suppressAutoHyphens/>
      <w:spacing w:before="280" w:after="280" w:line="100" w:lineRule="atLeast"/>
    </w:pPr>
    <w:rPr>
      <w:rFonts w:ascii="Times New Roman" w:eastAsia="Times New Roman" w:hAnsi="Times New Roman"/>
      <w:color w:val="00000A"/>
      <w:sz w:val="24"/>
      <w:szCs w:val="24"/>
      <w:lang w:val="en-GB" w:eastAsia="zh-CN"/>
    </w:rPr>
  </w:style>
  <w:style w:type="paragraph" w:customStyle="1" w:styleId="norm">
    <w:name w:val="norm"/>
    <w:basedOn w:val="Normal"/>
    <w:rsid w:val="001D7F21"/>
    <w:pPr>
      <w:tabs>
        <w:tab w:val="left" w:pos="851"/>
        <w:tab w:val="right" w:pos="9356"/>
      </w:tabs>
      <w:spacing w:before="60" w:after="60" w:line="360" w:lineRule="atLeast"/>
      <w:jc w:val="both"/>
    </w:pPr>
    <w:rPr>
      <w:rFonts w:ascii="Times New Roman" w:eastAsia="Times New Roman" w:hAnsi="Times New Roman" w:cs="Sendnya"/>
      <w:lang w:val="en-GB" w:eastAsia="en-GB"/>
    </w:rPr>
  </w:style>
  <w:style w:type="paragraph" w:styleId="Caption">
    <w:name w:val="caption"/>
    <w:aliases w:val="Titles,Caption Char,Titles Char,Table title,Figure Head,Caption Char2,Caption Char1 Char,Caption Char Char Char1,Caption Char Char1,Caption Char Char Char Char,Caption Char Char Char,Caption1 Char,Caption1,Table,LVT Table Heading,WB Caption"/>
    <w:basedOn w:val="Normal"/>
    <w:next w:val="Normal"/>
    <w:link w:val="CaptionChar1"/>
    <w:qFormat/>
    <w:rsid w:val="005F2CFF"/>
    <w:pPr>
      <w:tabs>
        <w:tab w:val="left" w:pos="850"/>
        <w:tab w:val="left" w:pos="1191"/>
        <w:tab w:val="left" w:pos="1531"/>
      </w:tabs>
      <w:spacing w:before="120" w:after="120" w:line="240" w:lineRule="auto"/>
      <w:jc w:val="both"/>
    </w:pPr>
    <w:rPr>
      <w:rFonts w:ascii="Times New Roman" w:eastAsia="Times New Roman" w:hAnsi="Times New Roman"/>
      <w:b/>
      <w:bCs/>
      <w:sz w:val="20"/>
      <w:szCs w:val="20"/>
      <w:lang w:val="en-GB" w:eastAsia="zh-CN"/>
    </w:rPr>
  </w:style>
  <w:style w:type="character" w:customStyle="1" w:styleId="CaptionChar1">
    <w:name w:val="Caption Char1"/>
    <w:aliases w:val="Titles Char1,Caption Char Char,Titles Char Char,Table title Char,Figure Head Char,Caption Char2 Char,Caption Char1 Char Char,Caption Char Char Char1 Char,Caption Char Char1 Char,Caption Char Char Char Char Char,Caption Char Char Char Char1"/>
    <w:link w:val="Caption"/>
    <w:rsid w:val="005F2CFF"/>
    <w:rPr>
      <w:rFonts w:ascii="Times New Roman" w:eastAsia="Times New Roman" w:hAnsi="Times New Roman"/>
      <w:b/>
      <w:bCs/>
      <w:lang w:val="en-GB" w:eastAsia="zh-CN"/>
    </w:rPr>
  </w:style>
  <w:style w:type="paragraph" w:customStyle="1" w:styleId="normalPFM-bullet">
    <w:name w:val="normal PFM -bullet"/>
    <w:basedOn w:val="NormalPFM1"/>
    <w:rsid w:val="005F2CFF"/>
    <w:pPr>
      <w:numPr>
        <w:numId w:val="3"/>
      </w:numPr>
      <w:tabs>
        <w:tab w:val="clear" w:pos="720"/>
        <w:tab w:val="num" w:pos="360"/>
      </w:tabs>
      <w:spacing w:before="20" w:after="20"/>
      <w:ind w:left="0" w:firstLine="0"/>
    </w:pPr>
    <w:rPr>
      <w:rFonts w:eastAsia="Times New Roman"/>
    </w:rPr>
  </w:style>
  <w:style w:type="character" w:customStyle="1" w:styleId="FootnoteCharacters">
    <w:name w:val="Footnote Characters"/>
    <w:rsid w:val="00CF2B56"/>
  </w:style>
  <w:style w:type="character" w:customStyle="1" w:styleId="Heading5Char">
    <w:name w:val="Heading 5 Char"/>
    <w:link w:val="Heading5"/>
    <w:uiPriority w:val="9"/>
    <w:rsid w:val="00B126C5"/>
    <w:rPr>
      <w:rFonts w:ascii="Calibri" w:eastAsia="Times New Roman" w:hAnsi="Calibri" w:cs="Times New Roman"/>
      <w:b/>
      <w:bCs/>
      <w:i/>
      <w:iCs/>
      <w:sz w:val="26"/>
      <w:szCs w:val="26"/>
      <w:lang w:eastAsia="en-US"/>
    </w:rPr>
  </w:style>
  <w:style w:type="paragraph" w:styleId="TOC3">
    <w:name w:val="toc 3"/>
    <w:basedOn w:val="Normal"/>
    <w:next w:val="Normal"/>
    <w:autoRedefine/>
    <w:uiPriority w:val="39"/>
    <w:unhideWhenUsed/>
    <w:rsid w:val="00E04B56"/>
    <w:pPr>
      <w:ind w:left="440"/>
    </w:pPr>
  </w:style>
  <w:style w:type="paragraph" w:styleId="TOC1">
    <w:name w:val="toc 1"/>
    <w:basedOn w:val="Normal"/>
    <w:next w:val="Normal"/>
    <w:autoRedefine/>
    <w:uiPriority w:val="39"/>
    <w:unhideWhenUsed/>
    <w:rsid w:val="00E04B56"/>
  </w:style>
  <w:style w:type="paragraph" w:styleId="TOC2">
    <w:name w:val="toc 2"/>
    <w:basedOn w:val="Normal"/>
    <w:next w:val="Normal"/>
    <w:autoRedefine/>
    <w:uiPriority w:val="39"/>
    <w:unhideWhenUsed/>
    <w:rsid w:val="00BF18DA"/>
    <w:pPr>
      <w:ind w:left="220"/>
    </w:pPr>
  </w:style>
  <w:style w:type="paragraph" w:styleId="CommentSubject">
    <w:name w:val="annotation subject"/>
    <w:basedOn w:val="CommentText"/>
    <w:next w:val="CommentText"/>
    <w:link w:val="CommentSubjectChar"/>
    <w:uiPriority w:val="99"/>
    <w:semiHidden/>
    <w:unhideWhenUsed/>
    <w:rsid w:val="00BD185B"/>
    <w:pPr>
      <w:spacing w:after="200" w:line="276" w:lineRule="auto"/>
      <w:jc w:val="left"/>
    </w:pPr>
    <w:rPr>
      <w:b/>
      <w:bCs/>
      <w:lang w:eastAsia="en-US"/>
    </w:rPr>
  </w:style>
  <w:style w:type="character" w:customStyle="1" w:styleId="CommentSubjectChar">
    <w:name w:val="Comment Subject Char"/>
    <w:link w:val="CommentSubject"/>
    <w:uiPriority w:val="99"/>
    <w:semiHidden/>
    <w:rsid w:val="00BD185B"/>
    <w:rPr>
      <w:rFonts w:eastAsia="MS PGothic"/>
      <w:b/>
      <w:bCs/>
      <w:lang w:val="en-GB" w:eastAsia="en-US"/>
    </w:rPr>
  </w:style>
  <w:style w:type="paragraph" w:customStyle="1" w:styleId="BVIfnrCharChar">
    <w:name w:val="BVI fnr Char Char"/>
    <w:aliases w:val="BVI fnr Car Car Char Char,BVI fnr Car Char Char,BVI fnr Car Car Car Car Char Char,BVI fnr Car Car Car Car Char Char Char1"/>
    <w:basedOn w:val="Normal"/>
    <w:uiPriority w:val="99"/>
    <w:rsid w:val="009C1870"/>
    <w:pPr>
      <w:spacing w:after="240" w:line="240" w:lineRule="exact"/>
      <w:jc w:val="both"/>
    </w:pPr>
    <w:rPr>
      <w:vertAlign w:val="superscript"/>
    </w:rPr>
  </w:style>
  <w:style w:type="character" w:customStyle="1" w:styleId="viiyi">
    <w:name w:val="viiyi"/>
    <w:rsid w:val="00B30165"/>
  </w:style>
  <w:style w:type="character" w:customStyle="1" w:styleId="tw4winMark">
    <w:name w:val="tw4winMark"/>
    <w:rsid w:val="00F53989"/>
    <w:rPr>
      <w:rFonts w:ascii="Courier New" w:hAnsi="Courier New" w:cs="Courier New"/>
      <w:b w:val="0"/>
      <w:i w:val="0"/>
      <w:dstrike w:val="0"/>
      <w:noProof/>
      <w:vanish/>
      <w:color w:val="800080"/>
      <w:spacing w:val="0"/>
      <w:kern w:val="30"/>
      <w:sz w:val="18"/>
      <w:szCs w:val="28"/>
      <w:effect w:val="none"/>
      <w:vertAlign w:val="subscript"/>
      <w:lang w:val="sl-SI" w:eastAsia="zh-CN"/>
    </w:rPr>
  </w:style>
  <w:style w:type="character" w:styleId="Emphasis">
    <w:name w:val="Emphasis"/>
    <w:uiPriority w:val="20"/>
    <w:qFormat/>
    <w:rsid w:val="00D14A15"/>
    <w:rPr>
      <w:i/>
      <w:iCs/>
    </w:rPr>
  </w:style>
  <w:style w:type="paragraph" w:customStyle="1" w:styleId="normalpfmioutcomes0">
    <w:name w:val="normalpfmioutcomes"/>
    <w:basedOn w:val="Normal"/>
    <w:rsid w:val="000523BE"/>
    <w:pPr>
      <w:spacing w:before="100" w:beforeAutospacing="1" w:after="100" w:afterAutospacing="1" w:line="240" w:lineRule="auto"/>
    </w:pPr>
    <w:rPr>
      <w:rFonts w:ascii="Times New Roman" w:eastAsia="Times New Roman" w:hAnsi="Times New Roman"/>
      <w:sz w:val="24"/>
      <w:szCs w:val="24"/>
      <w:lang w:eastAsia="mk-MK"/>
    </w:rPr>
  </w:style>
  <w:style w:type="numbering" w:customStyle="1" w:styleId="NoList1">
    <w:name w:val="No List1"/>
    <w:next w:val="NoList"/>
    <w:uiPriority w:val="99"/>
    <w:semiHidden/>
    <w:unhideWhenUsed/>
    <w:rsid w:val="00376718"/>
  </w:style>
  <w:style w:type="paragraph" w:styleId="Revision">
    <w:name w:val="Revision"/>
    <w:hidden/>
    <w:uiPriority w:val="99"/>
    <w:semiHidden/>
    <w:rsid w:val="00210F94"/>
    <w:rPr>
      <w:sz w:val="22"/>
      <w:szCs w:val="22"/>
      <w:lang w:val="mk-MK"/>
    </w:rPr>
  </w:style>
  <w:style w:type="table" w:styleId="TableGrid">
    <w:name w:val="Table Grid"/>
    <w:basedOn w:val="TableNormal"/>
    <w:uiPriority w:val="39"/>
    <w:rsid w:val="00DF4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B21FE"/>
  </w:style>
  <w:style w:type="table" w:customStyle="1" w:styleId="TableGrid1">
    <w:name w:val="Table Grid1"/>
    <w:basedOn w:val="TableNormal"/>
    <w:next w:val="TableGrid"/>
    <w:uiPriority w:val="59"/>
    <w:rsid w:val="009B21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AF4A39"/>
    <w:rPr>
      <w:color w:val="800080"/>
      <w:u w:val="single"/>
    </w:rPr>
  </w:style>
  <w:style w:type="paragraph" w:customStyle="1" w:styleId="font5">
    <w:name w:val="font5"/>
    <w:basedOn w:val="Normal"/>
    <w:rsid w:val="00AF4A39"/>
    <w:pPr>
      <w:spacing w:before="100" w:beforeAutospacing="1" w:after="100" w:afterAutospacing="1" w:line="240" w:lineRule="auto"/>
    </w:pPr>
    <w:rPr>
      <w:rFonts w:eastAsia="Times New Roman" w:cs="Calibri"/>
      <w:b/>
      <w:bCs/>
      <w:color w:val="FF0000"/>
      <w:sz w:val="20"/>
      <w:szCs w:val="20"/>
      <w:lang w:eastAsia="mk-MK"/>
    </w:rPr>
  </w:style>
  <w:style w:type="paragraph" w:customStyle="1" w:styleId="xl101">
    <w:name w:val="xl101"/>
    <w:basedOn w:val="Normal"/>
    <w:rsid w:val="00AF4A39"/>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mk-MK"/>
    </w:rPr>
  </w:style>
  <w:style w:type="paragraph" w:customStyle="1" w:styleId="xl102">
    <w:name w:val="xl102"/>
    <w:basedOn w:val="Normal"/>
    <w:rsid w:val="00AF4A39"/>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mk-MK"/>
    </w:rPr>
  </w:style>
  <w:style w:type="paragraph" w:customStyle="1" w:styleId="xl103">
    <w:name w:val="xl103"/>
    <w:basedOn w:val="Normal"/>
    <w:rsid w:val="00AF4A39"/>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eastAsia="mk-MK"/>
    </w:rPr>
  </w:style>
  <w:style w:type="paragraph" w:customStyle="1" w:styleId="xl104">
    <w:name w:val="xl104"/>
    <w:basedOn w:val="Normal"/>
    <w:rsid w:val="00AF4A39"/>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mk-MK"/>
    </w:rPr>
  </w:style>
  <w:style w:type="paragraph" w:customStyle="1" w:styleId="xl105">
    <w:name w:val="xl105"/>
    <w:basedOn w:val="Normal"/>
    <w:rsid w:val="00AF4A39"/>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mk-MK"/>
    </w:rPr>
  </w:style>
  <w:style w:type="paragraph" w:customStyle="1" w:styleId="xl106">
    <w:name w:val="xl106"/>
    <w:basedOn w:val="Normal"/>
    <w:rsid w:val="00AF4A39"/>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mk-MK"/>
    </w:rPr>
  </w:style>
  <w:style w:type="paragraph" w:customStyle="1" w:styleId="xl107">
    <w:name w:val="xl107"/>
    <w:basedOn w:val="Normal"/>
    <w:rsid w:val="00AF4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mk-MK"/>
    </w:rPr>
  </w:style>
  <w:style w:type="paragraph" w:customStyle="1" w:styleId="xl108">
    <w:name w:val="xl108"/>
    <w:basedOn w:val="Normal"/>
    <w:rsid w:val="00AF4A39"/>
    <w:pPr>
      <w:spacing w:before="100" w:beforeAutospacing="1" w:after="100" w:afterAutospacing="1" w:line="240" w:lineRule="auto"/>
    </w:pPr>
    <w:rPr>
      <w:rFonts w:eastAsia="Times New Roman" w:cs="Calibri"/>
      <w:b/>
      <w:bCs/>
      <w:sz w:val="24"/>
      <w:szCs w:val="24"/>
      <w:lang w:eastAsia="mk-MK"/>
    </w:rPr>
  </w:style>
  <w:style w:type="paragraph" w:customStyle="1" w:styleId="xl109">
    <w:name w:val="xl109"/>
    <w:basedOn w:val="Normal"/>
    <w:rsid w:val="00AF4A39"/>
    <w:pPr>
      <w:spacing w:before="100" w:beforeAutospacing="1" w:after="100" w:afterAutospacing="1" w:line="240" w:lineRule="auto"/>
    </w:pPr>
    <w:rPr>
      <w:rFonts w:eastAsia="Times New Roman" w:cs="Calibri"/>
      <w:sz w:val="24"/>
      <w:szCs w:val="24"/>
      <w:lang w:eastAsia="mk-MK"/>
    </w:rPr>
  </w:style>
  <w:style w:type="paragraph" w:customStyle="1" w:styleId="xl110">
    <w:name w:val="xl110"/>
    <w:basedOn w:val="Normal"/>
    <w:rsid w:val="00AF4A39"/>
    <w:pPr>
      <w:shd w:val="clear" w:color="000000" w:fill="CCFFCC"/>
      <w:spacing w:before="100" w:beforeAutospacing="1" w:after="100" w:afterAutospacing="1" w:line="240" w:lineRule="auto"/>
      <w:jc w:val="center"/>
    </w:pPr>
    <w:rPr>
      <w:rFonts w:eastAsia="Times New Roman" w:cs="Calibri"/>
      <w:b/>
      <w:bCs/>
      <w:sz w:val="24"/>
      <w:szCs w:val="24"/>
      <w:lang w:eastAsia="mk-MK"/>
    </w:rPr>
  </w:style>
  <w:style w:type="paragraph" w:customStyle="1" w:styleId="xl111">
    <w:name w:val="xl111"/>
    <w:basedOn w:val="Normal"/>
    <w:rsid w:val="00AF4A3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eastAsia="Times New Roman" w:cs="Calibri"/>
      <w:b/>
      <w:bCs/>
      <w:sz w:val="24"/>
      <w:szCs w:val="24"/>
      <w:lang w:eastAsia="mk-MK"/>
    </w:rPr>
  </w:style>
  <w:style w:type="paragraph" w:customStyle="1" w:styleId="xl112">
    <w:name w:val="xl112"/>
    <w:basedOn w:val="Normal"/>
    <w:rsid w:val="00AF4A39"/>
    <w:pPr>
      <w:spacing w:before="100" w:beforeAutospacing="1" w:after="100" w:afterAutospacing="1" w:line="240" w:lineRule="auto"/>
    </w:pPr>
    <w:rPr>
      <w:rFonts w:eastAsia="Times New Roman" w:cs="Calibri"/>
      <w:sz w:val="24"/>
      <w:szCs w:val="24"/>
      <w:lang w:eastAsia="mk-MK"/>
    </w:rPr>
  </w:style>
  <w:style w:type="paragraph" w:customStyle="1" w:styleId="xl113">
    <w:name w:val="xl113"/>
    <w:basedOn w:val="Normal"/>
    <w:rsid w:val="00AF4A39"/>
    <w:pPr>
      <w:shd w:val="clear" w:color="000000" w:fill="00FF00"/>
      <w:spacing w:before="100" w:beforeAutospacing="1" w:after="100" w:afterAutospacing="1" w:line="240" w:lineRule="auto"/>
      <w:textAlignment w:val="top"/>
    </w:pPr>
    <w:rPr>
      <w:rFonts w:eastAsia="Times New Roman" w:cs="Calibri"/>
      <w:b/>
      <w:bCs/>
      <w:sz w:val="24"/>
      <w:szCs w:val="24"/>
      <w:lang w:eastAsia="mk-MK"/>
    </w:rPr>
  </w:style>
  <w:style w:type="paragraph" w:customStyle="1" w:styleId="xl114">
    <w:name w:val="xl114"/>
    <w:basedOn w:val="Normal"/>
    <w:rsid w:val="00AF4A39"/>
    <w:pPr>
      <w:shd w:val="clear" w:color="000000" w:fill="00FF00"/>
      <w:spacing w:before="100" w:beforeAutospacing="1" w:after="100" w:afterAutospacing="1" w:line="240" w:lineRule="auto"/>
      <w:textAlignment w:val="top"/>
    </w:pPr>
    <w:rPr>
      <w:rFonts w:eastAsia="Times New Roman" w:cs="Calibri"/>
      <w:b/>
      <w:bCs/>
      <w:sz w:val="24"/>
      <w:szCs w:val="24"/>
      <w:lang w:eastAsia="mk-MK"/>
    </w:rPr>
  </w:style>
  <w:style w:type="paragraph" w:customStyle="1" w:styleId="xl115">
    <w:name w:val="xl115"/>
    <w:basedOn w:val="Normal"/>
    <w:rsid w:val="00AF4A39"/>
    <w:pPr>
      <w:shd w:val="clear" w:color="000000" w:fill="00FF00"/>
      <w:spacing w:before="100" w:beforeAutospacing="1" w:after="100" w:afterAutospacing="1" w:line="240" w:lineRule="auto"/>
      <w:textAlignment w:val="top"/>
    </w:pPr>
    <w:rPr>
      <w:rFonts w:eastAsia="Times New Roman" w:cs="Calibri"/>
      <w:b/>
      <w:bCs/>
      <w:sz w:val="24"/>
      <w:szCs w:val="24"/>
      <w:lang w:eastAsia="mk-MK"/>
    </w:rPr>
  </w:style>
  <w:style w:type="paragraph" w:customStyle="1" w:styleId="xl116">
    <w:name w:val="xl116"/>
    <w:basedOn w:val="Normal"/>
    <w:rsid w:val="00AF4A39"/>
    <w:pPr>
      <w:shd w:val="clear" w:color="000000" w:fill="6FE7FF"/>
      <w:spacing w:before="100" w:beforeAutospacing="1" w:after="100" w:afterAutospacing="1" w:line="240" w:lineRule="auto"/>
      <w:textAlignment w:val="top"/>
    </w:pPr>
    <w:rPr>
      <w:rFonts w:eastAsia="Times New Roman" w:cs="Calibri"/>
      <w:b/>
      <w:bCs/>
      <w:sz w:val="24"/>
      <w:szCs w:val="24"/>
      <w:lang w:eastAsia="mk-MK"/>
    </w:rPr>
  </w:style>
  <w:style w:type="paragraph" w:customStyle="1" w:styleId="xl117">
    <w:name w:val="xl117"/>
    <w:basedOn w:val="Normal"/>
    <w:rsid w:val="00AF4A39"/>
    <w:pPr>
      <w:shd w:val="clear" w:color="000000" w:fill="6FE7FF"/>
      <w:spacing w:before="100" w:beforeAutospacing="1" w:after="100" w:afterAutospacing="1" w:line="240" w:lineRule="auto"/>
      <w:textAlignment w:val="top"/>
    </w:pPr>
    <w:rPr>
      <w:rFonts w:eastAsia="Times New Roman" w:cs="Calibri"/>
      <w:b/>
      <w:bCs/>
      <w:sz w:val="24"/>
      <w:szCs w:val="24"/>
      <w:lang w:eastAsia="mk-MK"/>
    </w:rPr>
  </w:style>
  <w:style w:type="paragraph" w:customStyle="1" w:styleId="xl118">
    <w:name w:val="xl118"/>
    <w:basedOn w:val="Normal"/>
    <w:rsid w:val="00AF4A39"/>
    <w:pPr>
      <w:pBdr>
        <w:bottom w:val="single" w:sz="4" w:space="0" w:color="auto"/>
      </w:pBdr>
      <w:shd w:val="clear" w:color="000000" w:fill="6FE7FF"/>
      <w:spacing w:before="100" w:beforeAutospacing="1" w:after="100" w:afterAutospacing="1" w:line="240" w:lineRule="auto"/>
      <w:textAlignment w:val="top"/>
    </w:pPr>
    <w:rPr>
      <w:rFonts w:eastAsia="Times New Roman" w:cs="Calibri"/>
      <w:b/>
      <w:bCs/>
      <w:sz w:val="24"/>
      <w:szCs w:val="24"/>
      <w:lang w:eastAsia="mk-MK"/>
    </w:rPr>
  </w:style>
  <w:style w:type="paragraph" w:customStyle="1" w:styleId="xl119">
    <w:name w:val="xl119"/>
    <w:basedOn w:val="Normal"/>
    <w:rsid w:val="00AF4A39"/>
    <w:pPr>
      <w:pBdr>
        <w:bottom w:val="single" w:sz="4" w:space="0" w:color="auto"/>
      </w:pBdr>
      <w:shd w:val="clear" w:color="000000" w:fill="6FE7FF"/>
      <w:spacing w:before="100" w:beforeAutospacing="1" w:after="100" w:afterAutospacing="1" w:line="240" w:lineRule="auto"/>
      <w:textAlignment w:val="top"/>
    </w:pPr>
    <w:rPr>
      <w:rFonts w:eastAsia="Times New Roman" w:cs="Calibri"/>
      <w:b/>
      <w:bCs/>
      <w:sz w:val="24"/>
      <w:szCs w:val="24"/>
      <w:lang w:eastAsia="mk-MK"/>
    </w:rPr>
  </w:style>
  <w:style w:type="paragraph" w:customStyle="1" w:styleId="xl120">
    <w:name w:val="xl120"/>
    <w:basedOn w:val="Normal"/>
    <w:rsid w:val="00AF4A39"/>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Calibri"/>
      <w:b/>
      <w:bCs/>
      <w:sz w:val="24"/>
      <w:szCs w:val="24"/>
      <w:lang w:eastAsia="mk-MK"/>
    </w:rPr>
  </w:style>
  <w:style w:type="paragraph" w:customStyle="1" w:styleId="xl121">
    <w:name w:val="xl121"/>
    <w:basedOn w:val="Normal"/>
    <w:rsid w:val="00AF4A39"/>
    <w:pPr>
      <w:pBdr>
        <w:top w:val="single" w:sz="4" w:space="0" w:color="auto"/>
        <w:bottom w:val="single" w:sz="4" w:space="0" w:color="auto"/>
        <w:right w:val="single" w:sz="4" w:space="0" w:color="auto"/>
      </w:pBdr>
      <w:spacing w:before="100" w:beforeAutospacing="1" w:after="100" w:afterAutospacing="1" w:line="240" w:lineRule="auto"/>
    </w:pPr>
    <w:rPr>
      <w:rFonts w:eastAsia="Times New Roman" w:cs="Calibri"/>
      <w:b/>
      <w:bCs/>
      <w:sz w:val="24"/>
      <w:szCs w:val="24"/>
      <w:lang w:eastAsia="mk-MK"/>
    </w:rPr>
  </w:style>
  <w:style w:type="paragraph" w:customStyle="1" w:styleId="xl122">
    <w:name w:val="xl122"/>
    <w:basedOn w:val="Normal"/>
    <w:rsid w:val="00AF4A39"/>
    <w:pPr>
      <w:pBdr>
        <w:top w:val="single" w:sz="4" w:space="0" w:color="auto"/>
        <w:bottom w:val="single" w:sz="4" w:space="0" w:color="auto"/>
        <w:right w:val="single" w:sz="4" w:space="0" w:color="auto"/>
      </w:pBdr>
      <w:spacing w:before="100" w:beforeAutospacing="1" w:after="100" w:afterAutospacing="1" w:line="240" w:lineRule="auto"/>
    </w:pPr>
    <w:rPr>
      <w:rFonts w:eastAsia="Times New Roman" w:cs="Calibri"/>
      <w:b/>
      <w:bCs/>
      <w:sz w:val="24"/>
      <w:szCs w:val="24"/>
      <w:lang w:eastAsia="mk-MK"/>
    </w:rPr>
  </w:style>
  <w:style w:type="paragraph" w:customStyle="1" w:styleId="xl123">
    <w:name w:val="xl123"/>
    <w:basedOn w:val="Normal"/>
    <w:rsid w:val="00AF4A39"/>
    <w:pPr>
      <w:pBdr>
        <w:top w:val="single" w:sz="4" w:space="0" w:color="auto"/>
        <w:bottom w:val="single" w:sz="4" w:space="0" w:color="auto"/>
      </w:pBdr>
      <w:shd w:val="clear" w:color="000000" w:fill="6FE7FF"/>
      <w:spacing w:before="100" w:beforeAutospacing="1" w:after="100" w:afterAutospacing="1" w:line="240" w:lineRule="auto"/>
      <w:textAlignment w:val="top"/>
    </w:pPr>
    <w:rPr>
      <w:rFonts w:eastAsia="Times New Roman" w:cs="Calibri"/>
      <w:b/>
      <w:bCs/>
      <w:sz w:val="24"/>
      <w:szCs w:val="24"/>
      <w:lang w:eastAsia="mk-MK"/>
    </w:rPr>
  </w:style>
  <w:style w:type="paragraph" w:customStyle="1" w:styleId="xl124">
    <w:name w:val="xl124"/>
    <w:basedOn w:val="Normal"/>
    <w:rsid w:val="00AF4A39"/>
    <w:pPr>
      <w:pBdr>
        <w:top w:val="single" w:sz="4" w:space="0" w:color="auto"/>
        <w:bottom w:val="single" w:sz="4" w:space="0" w:color="auto"/>
      </w:pBdr>
      <w:shd w:val="clear" w:color="000000" w:fill="6FE7FF"/>
      <w:spacing w:before="100" w:beforeAutospacing="1" w:after="100" w:afterAutospacing="1" w:line="240" w:lineRule="auto"/>
      <w:textAlignment w:val="top"/>
    </w:pPr>
    <w:rPr>
      <w:rFonts w:eastAsia="Times New Roman" w:cs="Calibri"/>
      <w:b/>
      <w:bCs/>
      <w:sz w:val="24"/>
      <w:szCs w:val="24"/>
      <w:lang w:eastAsia="mk-MK"/>
    </w:rPr>
  </w:style>
  <w:style w:type="paragraph" w:customStyle="1" w:styleId="xl125">
    <w:name w:val="xl125"/>
    <w:basedOn w:val="Normal"/>
    <w:rsid w:val="00AF4A39"/>
    <w:pPr>
      <w:pBdr>
        <w:bottom w:val="single" w:sz="4" w:space="0" w:color="auto"/>
      </w:pBdr>
      <w:shd w:val="clear" w:color="000000" w:fill="6FE7FF"/>
      <w:spacing w:before="100" w:beforeAutospacing="1" w:after="100" w:afterAutospacing="1" w:line="240" w:lineRule="auto"/>
      <w:textAlignment w:val="top"/>
    </w:pPr>
    <w:rPr>
      <w:rFonts w:eastAsia="Times New Roman" w:cs="Calibri"/>
      <w:b/>
      <w:bCs/>
      <w:sz w:val="24"/>
      <w:szCs w:val="24"/>
      <w:lang w:eastAsia="mk-MK"/>
    </w:rPr>
  </w:style>
  <w:style w:type="paragraph" w:customStyle="1" w:styleId="xl126">
    <w:name w:val="xl126"/>
    <w:basedOn w:val="Normal"/>
    <w:rsid w:val="00AF4A39"/>
    <w:pPr>
      <w:spacing w:before="100" w:beforeAutospacing="1" w:after="100" w:afterAutospacing="1" w:line="240" w:lineRule="auto"/>
    </w:pPr>
    <w:rPr>
      <w:rFonts w:eastAsia="Times New Roman" w:cs="Calibri"/>
      <w:b/>
      <w:bCs/>
      <w:sz w:val="24"/>
      <w:szCs w:val="24"/>
      <w:lang w:eastAsia="mk-MK"/>
    </w:rPr>
  </w:style>
  <w:style w:type="paragraph" w:customStyle="1" w:styleId="xl127">
    <w:name w:val="xl127"/>
    <w:basedOn w:val="Normal"/>
    <w:rsid w:val="00AF4A39"/>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Calibri"/>
      <w:b/>
      <w:bCs/>
      <w:sz w:val="24"/>
      <w:szCs w:val="24"/>
      <w:lang w:eastAsia="mk-MK"/>
    </w:rPr>
  </w:style>
  <w:style w:type="paragraph" w:customStyle="1" w:styleId="xl128">
    <w:name w:val="xl128"/>
    <w:basedOn w:val="Normal"/>
    <w:rsid w:val="00AF4A39"/>
    <w:pPr>
      <w:pBdr>
        <w:top w:val="single" w:sz="4" w:space="0" w:color="auto"/>
        <w:bottom w:val="single" w:sz="4" w:space="0" w:color="auto"/>
      </w:pBdr>
      <w:shd w:val="clear" w:color="000000" w:fill="6FE7FF"/>
      <w:spacing w:before="100" w:beforeAutospacing="1" w:after="100" w:afterAutospacing="1" w:line="240" w:lineRule="auto"/>
      <w:textAlignment w:val="top"/>
    </w:pPr>
    <w:rPr>
      <w:rFonts w:eastAsia="Times New Roman" w:cs="Calibri"/>
      <w:b/>
      <w:bCs/>
      <w:sz w:val="24"/>
      <w:szCs w:val="24"/>
      <w:lang w:eastAsia="mk-MK"/>
    </w:rPr>
  </w:style>
  <w:style w:type="paragraph" w:customStyle="1" w:styleId="xl129">
    <w:name w:val="xl129"/>
    <w:basedOn w:val="Normal"/>
    <w:rsid w:val="00AF4A39"/>
    <w:pPr>
      <w:pBdr>
        <w:top w:val="single" w:sz="4" w:space="0" w:color="auto"/>
      </w:pBdr>
      <w:shd w:val="clear" w:color="000000" w:fill="6FE7FF"/>
      <w:spacing w:before="100" w:beforeAutospacing="1" w:after="100" w:afterAutospacing="1" w:line="240" w:lineRule="auto"/>
      <w:textAlignment w:val="top"/>
    </w:pPr>
    <w:rPr>
      <w:rFonts w:eastAsia="Times New Roman" w:cs="Calibri"/>
      <w:b/>
      <w:bCs/>
      <w:sz w:val="24"/>
      <w:szCs w:val="24"/>
      <w:lang w:eastAsia="mk-MK"/>
    </w:rPr>
  </w:style>
  <w:style w:type="paragraph" w:customStyle="1" w:styleId="xl130">
    <w:name w:val="xl130"/>
    <w:basedOn w:val="Normal"/>
    <w:rsid w:val="00AF4A39"/>
    <w:pPr>
      <w:pBdr>
        <w:top w:val="single" w:sz="4" w:space="0" w:color="auto"/>
      </w:pBdr>
      <w:shd w:val="clear" w:color="000000" w:fill="6FE7FF"/>
      <w:spacing w:before="100" w:beforeAutospacing="1" w:after="100" w:afterAutospacing="1" w:line="240" w:lineRule="auto"/>
      <w:textAlignment w:val="top"/>
    </w:pPr>
    <w:rPr>
      <w:rFonts w:eastAsia="Times New Roman" w:cs="Calibri"/>
      <w:b/>
      <w:bCs/>
      <w:sz w:val="24"/>
      <w:szCs w:val="24"/>
      <w:lang w:eastAsia="mk-MK"/>
    </w:rPr>
  </w:style>
  <w:style w:type="paragraph" w:customStyle="1" w:styleId="xl131">
    <w:name w:val="xl131"/>
    <w:basedOn w:val="Normal"/>
    <w:rsid w:val="00AF4A39"/>
    <w:pPr>
      <w:pBdr>
        <w:top w:val="single" w:sz="4" w:space="0" w:color="auto"/>
      </w:pBdr>
      <w:shd w:val="clear" w:color="000000" w:fill="6FE7FF"/>
      <w:spacing w:before="100" w:beforeAutospacing="1" w:after="100" w:afterAutospacing="1" w:line="240" w:lineRule="auto"/>
      <w:textAlignment w:val="top"/>
    </w:pPr>
    <w:rPr>
      <w:rFonts w:eastAsia="Times New Roman" w:cs="Calibri"/>
      <w:b/>
      <w:bCs/>
      <w:sz w:val="24"/>
      <w:szCs w:val="24"/>
      <w:lang w:eastAsia="mk-MK"/>
    </w:rPr>
  </w:style>
  <w:style w:type="paragraph" w:customStyle="1" w:styleId="xl132">
    <w:name w:val="xl132"/>
    <w:basedOn w:val="Normal"/>
    <w:rsid w:val="00AF4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b/>
      <w:bCs/>
      <w:sz w:val="24"/>
      <w:szCs w:val="24"/>
      <w:lang w:eastAsia="mk-MK"/>
    </w:rPr>
  </w:style>
  <w:style w:type="paragraph" w:customStyle="1" w:styleId="xl133">
    <w:name w:val="xl133"/>
    <w:basedOn w:val="Normal"/>
    <w:rsid w:val="00AF4A39"/>
    <w:pPr>
      <w:pBdr>
        <w:top w:val="single" w:sz="4" w:space="0" w:color="auto"/>
        <w:bottom w:val="single" w:sz="4" w:space="0" w:color="auto"/>
        <w:right w:val="single" w:sz="4" w:space="0" w:color="auto"/>
      </w:pBdr>
      <w:spacing w:before="100" w:beforeAutospacing="1" w:after="100" w:afterAutospacing="1" w:line="240" w:lineRule="auto"/>
    </w:pPr>
    <w:rPr>
      <w:rFonts w:eastAsia="Times New Roman" w:cs="Calibri"/>
      <w:b/>
      <w:bCs/>
      <w:sz w:val="24"/>
      <w:szCs w:val="24"/>
      <w:lang w:eastAsia="mk-MK"/>
    </w:rPr>
  </w:style>
  <w:style w:type="paragraph" w:customStyle="1" w:styleId="xl134">
    <w:name w:val="xl134"/>
    <w:basedOn w:val="Normal"/>
    <w:rsid w:val="00AF4A39"/>
    <w:pPr>
      <w:pBdr>
        <w:bottom w:val="single" w:sz="4" w:space="0" w:color="auto"/>
        <w:right w:val="single" w:sz="4" w:space="0" w:color="auto"/>
      </w:pBdr>
      <w:spacing w:before="100" w:beforeAutospacing="1" w:after="100" w:afterAutospacing="1" w:line="240" w:lineRule="auto"/>
    </w:pPr>
    <w:rPr>
      <w:rFonts w:eastAsia="Times New Roman" w:cs="Calibri"/>
      <w:b/>
      <w:bCs/>
      <w:sz w:val="24"/>
      <w:szCs w:val="24"/>
      <w:lang w:eastAsia="mk-MK"/>
    </w:rPr>
  </w:style>
  <w:style w:type="paragraph" w:customStyle="1" w:styleId="xl135">
    <w:name w:val="xl135"/>
    <w:basedOn w:val="Normal"/>
    <w:rsid w:val="00AF4A39"/>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Calibri"/>
      <w:b/>
      <w:bCs/>
      <w:sz w:val="24"/>
      <w:szCs w:val="24"/>
      <w:lang w:eastAsia="mk-MK"/>
    </w:rPr>
  </w:style>
  <w:style w:type="paragraph" w:customStyle="1" w:styleId="xl136">
    <w:name w:val="xl136"/>
    <w:basedOn w:val="Normal"/>
    <w:rsid w:val="00AF4A39"/>
    <w:pPr>
      <w:pBdr>
        <w:top w:val="single" w:sz="4" w:space="0" w:color="auto"/>
      </w:pBdr>
      <w:shd w:val="clear" w:color="000000" w:fill="00FF00"/>
      <w:spacing w:before="100" w:beforeAutospacing="1" w:after="100" w:afterAutospacing="1" w:line="240" w:lineRule="auto"/>
      <w:textAlignment w:val="top"/>
    </w:pPr>
    <w:rPr>
      <w:rFonts w:eastAsia="Times New Roman" w:cs="Calibri"/>
      <w:b/>
      <w:bCs/>
      <w:sz w:val="24"/>
      <w:szCs w:val="24"/>
      <w:lang w:eastAsia="mk-MK"/>
    </w:rPr>
  </w:style>
  <w:style w:type="paragraph" w:customStyle="1" w:styleId="xl137">
    <w:name w:val="xl137"/>
    <w:basedOn w:val="Normal"/>
    <w:rsid w:val="00AF4A39"/>
    <w:pPr>
      <w:pBdr>
        <w:top w:val="single" w:sz="4" w:space="0" w:color="auto"/>
      </w:pBdr>
      <w:shd w:val="clear" w:color="000000" w:fill="00FF00"/>
      <w:spacing w:before="100" w:beforeAutospacing="1" w:after="100" w:afterAutospacing="1" w:line="240" w:lineRule="auto"/>
      <w:textAlignment w:val="top"/>
    </w:pPr>
    <w:rPr>
      <w:rFonts w:eastAsia="Times New Roman" w:cs="Calibri"/>
      <w:b/>
      <w:bCs/>
      <w:sz w:val="24"/>
      <w:szCs w:val="24"/>
      <w:lang w:eastAsia="mk-MK"/>
    </w:rPr>
  </w:style>
  <w:style w:type="paragraph" w:customStyle="1" w:styleId="xl138">
    <w:name w:val="xl138"/>
    <w:basedOn w:val="Normal"/>
    <w:rsid w:val="00AF4A39"/>
    <w:pPr>
      <w:pBdr>
        <w:top w:val="single" w:sz="4" w:space="0" w:color="auto"/>
      </w:pBdr>
      <w:shd w:val="clear" w:color="000000" w:fill="00FF00"/>
      <w:spacing w:before="100" w:beforeAutospacing="1" w:after="100" w:afterAutospacing="1" w:line="240" w:lineRule="auto"/>
      <w:textAlignment w:val="top"/>
    </w:pPr>
    <w:rPr>
      <w:rFonts w:eastAsia="Times New Roman" w:cs="Calibri"/>
      <w:b/>
      <w:bCs/>
      <w:sz w:val="24"/>
      <w:szCs w:val="24"/>
      <w:lang w:eastAsia="mk-MK"/>
    </w:rPr>
  </w:style>
  <w:style w:type="paragraph" w:customStyle="1" w:styleId="xl139">
    <w:name w:val="xl139"/>
    <w:basedOn w:val="Normal"/>
    <w:rsid w:val="00AF4A39"/>
    <w:pPr>
      <w:pBdr>
        <w:top w:val="single" w:sz="4" w:space="0" w:color="auto"/>
      </w:pBdr>
      <w:shd w:val="clear" w:color="000000" w:fill="00FF00"/>
      <w:spacing w:before="100" w:beforeAutospacing="1" w:after="100" w:afterAutospacing="1" w:line="240" w:lineRule="auto"/>
      <w:textAlignment w:val="top"/>
    </w:pPr>
    <w:rPr>
      <w:rFonts w:eastAsia="Times New Roman" w:cs="Calibri"/>
      <w:b/>
      <w:bCs/>
      <w:sz w:val="24"/>
      <w:szCs w:val="24"/>
      <w:lang w:eastAsia="mk-MK"/>
    </w:rPr>
  </w:style>
  <w:style w:type="paragraph" w:customStyle="1" w:styleId="xl140">
    <w:name w:val="xl140"/>
    <w:basedOn w:val="Normal"/>
    <w:rsid w:val="00AF4A39"/>
    <w:pPr>
      <w:pBdr>
        <w:right w:val="single" w:sz="4" w:space="0" w:color="auto"/>
      </w:pBdr>
      <w:spacing w:before="100" w:beforeAutospacing="1" w:after="100" w:afterAutospacing="1" w:line="240" w:lineRule="auto"/>
    </w:pPr>
    <w:rPr>
      <w:rFonts w:eastAsia="Times New Roman" w:cs="Calibri"/>
      <w:b/>
      <w:bCs/>
      <w:sz w:val="24"/>
      <w:szCs w:val="24"/>
      <w:lang w:eastAsia="mk-MK"/>
    </w:rPr>
  </w:style>
  <w:style w:type="paragraph" w:customStyle="1" w:styleId="xl141">
    <w:name w:val="xl141"/>
    <w:basedOn w:val="Normal"/>
    <w:rsid w:val="00AF4A39"/>
    <w:pPr>
      <w:pBdr>
        <w:top w:val="single" w:sz="4" w:space="0" w:color="auto"/>
        <w:bottom w:val="single" w:sz="4" w:space="0" w:color="auto"/>
      </w:pBdr>
      <w:spacing w:before="100" w:beforeAutospacing="1" w:after="100" w:afterAutospacing="1" w:line="240" w:lineRule="auto"/>
    </w:pPr>
    <w:rPr>
      <w:rFonts w:eastAsia="Times New Roman" w:cs="Calibri"/>
      <w:b/>
      <w:bCs/>
      <w:sz w:val="24"/>
      <w:szCs w:val="24"/>
      <w:lang w:eastAsia="mk-MK"/>
    </w:rPr>
  </w:style>
  <w:style w:type="paragraph" w:customStyle="1" w:styleId="xl142">
    <w:name w:val="xl142"/>
    <w:basedOn w:val="Normal"/>
    <w:rsid w:val="00AF4A39"/>
    <w:pPr>
      <w:shd w:val="clear" w:color="000000" w:fill="00FF00"/>
      <w:spacing w:before="100" w:beforeAutospacing="1" w:after="100" w:afterAutospacing="1" w:line="240" w:lineRule="auto"/>
    </w:pPr>
    <w:rPr>
      <w:rFonts w:eastAsia="Times New Roman" w:cs="Calibri"/>
      <w:b/>
      <w:bCs/>
      <w:sz w:val="24"/>
      <w:szCs w:val="24"/>
      <w:lang w:eastAsia="mk-MK"/>
    </w:rPr>
  </w:style>
  <w:style w:type="paragraph" w:customStyle="1" w:styleId="xl143">
    <w:name w:val="xl143"/>
    <w:basedOn w:val="Normal"/>
    <w:rsid w:val="00AF4A39"/>
    <w:pPr>
      <w:shd w:val="clear" w:color="000000" w:fill="00FF00"/>
      <w:spacing w:before="100" w:beforeAutospacing="1" w:after="100" w:afterAutospacing="1" w:line="240" w:lineRule="auto"/>
    </w:pPr>
    <w:rPr>
      <w:rFonts w:eastAsia="Times New Roman" w:cs="Calibri"/>
      <w:b/>
      <w:bCs/>
      <w:sz w:val="24"/>
      <w:szCs w:val="24"/>
      <w:lang w:eastAsia="mk-MK"/>
    </w:rPr>
  </w:style>
  <w:style w:type="paragraph" w:customStyle="1" w:styleId="xl144">
    <w:name w:val="xl144"/>
    <w:basedOn w:val="Normal"/>
    <w:rsid w:val="00AF4A39"/>
    <w:pPr>
      <w:spacing w:before="100" w:beforeAutospacing="1" w:after="100" w:afterAutospacing="1" w:line="240" w:lineRule="auto"/>
    </w:pPr>
    <w:rPr>
      <w:rFonts w:eastAsia="Times New Roman" w:cs="Calibri"/>
      <w:b/>
      <w:bCs/>
      <w:sz w:val="24"/>
      <w:szCs w:val="24"/>
      <w:lang w:eastAsia="mk-MK"/>
    </w:rPr>
  </w:style>
  <w:style w:type="paragraph" w:customStyle="1" w:styleId="xl145">
    <w:name w:val="xl145"/>
    <w:basedOn w:val="Normal"/>
    <w:rsid w:val="00AF4A39"/>
    <w:pPr>
      <w:shd w:val="clear" w:color="000000" w:fill="6FE7FF"/>
      <w:spacing w:before="100" w:beforeAutospacing="1" w:after="100" w:afterAutospacing="1" w:line="240" w:lineRule="auto"/>
      <w:textAlignment w:val="top"/>
    </w:pPr>
    <w:rPr>
      <w:rFonts w:eastAsia="Times New Roman" w:cs="Calibri"/>
      <w:b/>
      <w:bCs/>
      <w:sz w:val="24"/>
      <w:szCs w:val="24"/>
      <w:lang w:eastAsia="mk-MK"/>
    </w:rPr>
  </w:style>
  <w:style w:type="paragraph" w:customStyle="1" w:styleId="xl146">
    <w:name w:val="xl146"/>
    <w:basedOn w:val="Normal"/>
    <w:rsid w:val="00AF4A39"/>
    <w:pPr>
      <w:shd w:val="clear" w:color="000000" w:fill="00FF00"/>
      <w:spacing w:before="100" w:beforeAutospacing="1" w:after="100" w:afterAutospacing="1" w:line="240" w:lineRule="auto"/>
      <w:textAlignment w:val="top"/>
    </w:pPr>
    <w:rPr>
      <w:rFonts w:eastAsia="Times New Roman" w:cs="Calibri"/>
      <w:b/>
      <w:bCs/>
      <w:sz w:val="24"/>
      <w:szCs w:val="24"/>
      <w:lang w:eastAsia="mk-MK"/>
    </w:rPr>
  </w:style>
  <w:style w:type="paragraph" w:customStyle="1" w:styleId="xl147">
    <w:name w:val="xl147"/>
    <w:basedOn w:val="Normal"/>
    <w:rsid w:val="00AF4A39"/>
    <w:pPr>
      <w:shd w:val="clear" w:color="000000" w:fill="00FF00"/>
      <w:spacing w:before="100" w:beforeAutospacing="1" w:after="100" w:afterAutospacing="1" w:line="240" w:lineRule="auto"/>
      <w:jc w:val="center"/>
      <w:textAlignment w:val="top"/>
    </w:pPr>
    <w:rPr>
      <w:rFonts w:eastAsia="Times New Roman" w:cs="Calibri"/>
      <w:b/>
      <w:bCs/>
      <w:sz w:val="24"/>
      <w:szCs w:val="24"/>
      <w:lang w:eastAsia="mk-MK"/>
    </w:rPr>
  </w:style>
  <w:style w:type="paragraph" w:customStyle="1" w:styleId="xl148">
    <w:name w:val="xl148"/>
    <w:basedOn w:val="Normal"/>
    <w:rsid w:val="00AF4A39"/>
    <w:pPr>
      <w:spacing w:before="100" w:beforeAutospacing="1" w:after="100" w:afterAutospacing="1" w:line="240" w:lineRule="auto"/>
    </w:pPr>
    <w:rPr>
      <w:rFonts w:eastAsia="Times New Roman" w:cs="Calibri"/>
      <w:b/>
      <w:bCs/>
      <w:sz w:val="24"/>
      <w:szCs w:val="24"/>
      <w:lang w:eastAsia="mk-MK"/>
    </w:rPr>
  </w:style>
  <w:style w:type="paragraph" w:customStyle="1" w:styleId="xl149">
    <w:name w:val="xl149"/>
    <w:basedOn w:val="Normal"/>
    <w:rsid w:val="00AF4A39"/>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Calibri"/>
      <w:b/>
      <w:bCs/>
      <w:sz w:val="24"/>
      <w:szCs w:val="24"/>
      <w:lang w:eastAsia="mk-MK"/>
    </w:rPr>
  </w:style>
  <w:style w:type="paragraph" w:customStyle="1" w:styleId="xl150">
    <w:name w:val="xl150"/>
    <w:basedOn w:val="Normal"/>
    <w:rsid w:val="00AF4A39"/>
    <w:pPr>
      <w:pBdr>
        <w:top w:val="single" w:sz="4" w:space="0" w:color="auto"/>
        <w:bottom w:val="single" w:sz="4" w:space="0" w:color="auto"/>
        <w:right w:val="single" w:sz="4" w:space="0" w:color="auto"/>
      </w:pBdr>
      <w:spacing w:before="100" w:beforeAutospacing="1" w:after="100" w:afterAutospacing="1" w:line="240" w:lineRule="auto"/>
    </w:pPr>
    <w:rPr>
      <w:rFonts w:eastAsia="Times New Roman" w:cs="Calibri"/>
      <w:b/>
      <w:bCs/>
      <w:sz w:val="24"/>
      <w:szCs w:val="24"/>
      <w:lang w:eastAsia="mk-MK"/>
    </w:rPr>
  </w:style>
  <w:style w:type="paragraph" w:customStyle="1" w:styleId="xl151">
    <w:name w:val="xl151"/>
    <w:basedOn w:val="Normal"/>
    <w:rsid w:val="00AF4A39"/>
    <w:pPr>
      <w:pBdr>
        <w:top w:val="single" w:sz="4" w:space="0" w:color="auto"/>
        <w:bottom w:val="single" w:sz="4" w:space="0" w:color="auto"/>
        <w:right w:val="single" w:sz="4" w:space="0" w:color="auto"/>
      </w:pBdr>
      <w:spacing w:before="100" w:beforeAutospacing="1" w:after="100" w:afterAutospacing="1" w:line="240" w:lineRule="auto"/>
    </w:pPr>
    <w:rPr>
      <w:rFonts w:eastAsia="Times New Roman" w:cs="Calibri"/>
      <w:b/>
      <w:bCs/>
      <w:sz w:val="24"/>
      <w:szCs w:val="24"/>
      <w:lang w:eastAsia="mk-MK"/>
    </w:rPr>
  </w:style>
  <w:style w:type="paragraph" w:customStyle="1" w:styleId="xl152">
    <w:name w:val="xl152"/>
    <w:basedOn w:val="Normal"/>
    <w:rsid w:val="00AF4A39"/>
    <w:pPr>
      <w:shd w:val="clear" w:color="000000" w:fill="6FE7FF"/>
      <w:spacing w:before="100" w:beforeAutospacing="1" w:after="100" w:afterAutospacing="1" w:line="240" w:lineRule="auto"/>
      <w:textAlignment w:val="top"/>
    </w:pPr>
    <w:rPr>
      <w:rFonts w:eastAsia="Times New Roman" w:cs="Calibri"/>
      <w:b/>
      <w:bCs/>
      <w:sz w:val="24"/>
      <w:szCs w:val="24"/>
      <w:lang w:eastAsia="mk-MK"/>
    </w:rPr>
  </w:style>
  <w:style w:type="paragraph" w:customStyle="1" w:styleId="xl153">
    <w:name w:val="xl153"/>
    <w:basedOn w:val="Normal"/>
    <w:rsid w:val="00AF4A39"/>
    <w:pPr>
      <w:pBdr>
        <w:left w:val="single" w:sz="4" w:space="0" w:color="auto"/>
      </w:pBdr>
      <w:shd w:val="clear" w:color="000000" w:fill="00FF00"/>
      <w:spacing w:before="100" w:beforeAutospacing="1" w:after="100" w:afterAutospacing="1" w:line="240" w:lineRule="auto"/>
      <w:textAlignment w:val="top"/>
    </w:pPr>
    <w:rPr>
      <w:rFonts w:eastAsia="Times New Roman" w:cs="Calibri"/>
      <w:b/>
      <w:bCs/>
      <w:sz w:val="24"/>
      <w:szCs w:val="24"/>
      <w:lang w:eastAsia="mk-MK"/>
    </w:rPr>
  </w:style>
  <w:style w:type="paragraph" w:customStyle="1" w:styleId="xl154">
    <w:name w:val="xl154"/>
    <w:basedOn w:val="Normal"/>
    <w:rsid w:val="00AF4A39"/>
    <w:pPr>
      <w:pBdr>
        <w:top w:val="single" w:sz="4" w:space="0" w:color="auto"/>
      </w:pBdr>
      <w:shd w:val="clear" w:color="000000" w:fill="00FF00"/>
      <w:spacing w:before="100" w:beforeAutospacing="1" w:after="100" w:afterAutospacing="1" w:line="240" w:lineRule="auto"/>
      <w:textAlignment w:val="top"/>
    </w:pPr>
    <w:rPr>
      <w:rFonts w:eastAsia="Times New Roman" w:cs="Calibri"/>
      <w:b/>
      <w:bCs/>
      <w:sz w:val="24"/>
      <w:szCs w:val="24"/>
      <w:lang w:eastAsia="mk-MK"/>
    </w:rPr>
  </w:style>
  <w:style w:type="paragraph" w:customStyle="1" w:styleId="xl155">
    <w:name w:val="xl155"/>
    <w:basedOn w:val="Normal"/>
    <w:rsid w:val="00AF4A39"/>
    <w:pPr>
      <w:pBdr>
        <w:top w:val="single" w:sz="4" w:space="0" w:color="auto"/>
      </w:pBdr>
      <w:shd w:val="clear" w:color="000000" w:fill="6FE7FF"/>
      <w:spacing w:before="100" w:beforeAutospacing="1" w:after="100" w:afterAutospacing="1" w:line="240" w:lineRule="auto"/>
      <w:textAlignment w:val="top"/>
    </w:pPr>
    <w:rPr>
      <w:rFonts w:eastAsia="Times New Roman" w:cs="Calibri"/>
      <w:b/>
      <w:bCs/>
      <w:sz w:val="24"/>
      <w:szCs w:val="24"/>
      <w:lang w:eastAsia="mk-MK"/>
    </w:rPr>
  </w:style>
  <w:style w:type="paragraph" w:customStyle="1" w:styleId="xl156">
    <w:name w:val="xl156"/>
    <w:basedOn w:val="Normal"/>
    <w:rsid w:val="00AF4A39"/>
    <w:pPr>
      <w:shd w:val="clear" w:color="000000" w:fill="00FF00"/>
      <w:spacing w:before="100" w:beforeAutospacing="1" w:after="100" w:afterAutospacing="1" w:line="240" w:lineRule="auto"/>
      <w:textAlignment w:val="top"/>
    </w:pPr>
    <w:rPr>
      <w:rFonts w:eastAsia="Times New Roman" w:cs="Calibri"/>
      <w:b/>
      <w:bCs/>
      <w:sz w:val="24"/>
      <w:szCs w:val="24"/>
      <w:lang w:eastAsia="mk-MK"/>
    </w:rPr>
  </w:style>
  <w:style w:type="paragraph" w:customStyle="1" w:styleId="xl157">
    <w:name w:val="xl157"/>
    <w:basedOn w:val="Normal"/>
    <w:rsid w:val="00AF4A39"/>
    <w:pPr>
      <w:shd w:val="clear" w:color="000000" w:fill="FFFFFF"/>
      <w:spacing w:before="100" w:beforeAutospacing="1" w:after="100" w:afterAutospacing="1" w:line="240" w:lineRule="auto"/>
    </w:pPr>
    <w:rPr>
      <w:rFonts w:eastAsia="Times New Roman" w:cs="Calibri"/>
      <w:sz w:val="24"/>
      <w:szCs w:val="24"/>
      <w:lang w:eastAsia="mk-MK"/>
    </w:rPr>
  </w:style>
  <w:style w:type="paragraph" w:customStyle="1" w:styleId="xl158">
    <w:name w:val="xl158"/>
    <w:basedOn w:val="Normal"/>
    <w:rsid w:val="00AF4A39"/>
    <w:pPr>
      <w:spacing w:before="100" w:beforeAutospacing="1" w:after="100" w:afterAutospacing="1" w:line="240" w:lineRule="auto"/>
      <w:textAlignment w:val="top"/>
    </w:pPr>
    <w:rPr>
      <w:rFonts w:eastAsia="Times New Roman" w:cs="Calibri"/>
      <w:b/>
      <w:bCs/>
      <w:sz w:val="24"/>
      <w:szCs w:val="24"/>
      <w:lang w:eastAsia="mk-MK"/>
    </w:rPr>
  </w:style>
  <w:style w:type="paragraph" w:customStyle="1" w:styleId="xl159">
    <w:name w:val="xl159"/>
    <w:basedOn w:val="Normal"/>
    <w:rsid w:val="00AF4A39"/>
    <w:pPr>
      <w:shd w:val="clear" w:color="000000" w:fill="6FE7FF"/>
      <w:spacing w:before="100" w:beforeAutospacing="1" w:after="100" w:afterAutospacing="1" w:line="240" w:lineRule="auto"/>
      <w:textAlignment w:val="top"/>
    </w:pPr>
    <w:rPr>
      <w:rFonts w:eastAsia="Times New Roman" w:cs="Calibri"/>
      <w:b/>
      <w:bCs/>
      <w:sz w:val="24"/>
      <w:szCs w:val="24"/>
      <w:lang w:eastAsia="mk-MK"/>
    </w:rPr>
  </w:style>
  <w:style w:type="paragraph" w:customStyle="1" w:styleId="xl160">
    <w:name w:val="xl160"/>
    <w:basedOn w:val="Normal"/>
    <w:rsid w:val="00AF4A39"/>
    <w:pPr>
      <w:shd w:val="clear" w:color="000000" w:fill="00FF00"/>
      <w:spacing w:before="100" w:beforeAutospacing="1" w:after="100" w:afterAutospacing="1" w:line="240" w:lineRule="auto"/>
      <w:textAlignment w:val="top"/>
    </w:pPr>
    <w:rPr>
      <w:rFonts w:eastAsia="Times New Roman" w:cs="Calibri"/>
      <w:b/>
      <w:bCs/>
      <w:sz w:val="24"/>
      <w:szCs w:val="24"/>
      <w:lang w:eastAsia="mk-MK"/>
    </w:rPr>
  </w:style>
  <w:style w:type="paragraph" w:customStyle="1" w:styleId="xl161">
    <w:name w:val="xl161"/>
    <w:basedOn w:val="Normal"/>
    <w:rsid w:val="00AF4A39"/>
    <w:pPr>
      <w:pBdr>
        <w:bottom w:val="single" w:sz="4" w:space="0" w:color="auto"/>
      </w:pBdr>
      <w:shd w:val="clear" w:color="000000" w:fill="6FE7FF"/>
      <w:spacing w:before="100" w:beforeAutospacing="1" w:after="100" w:afterAutospacing="1" w:line="240" w:lineRule="auto"/>
      <w:textAlignment w:val="top"/>
    </w:pPr>
    <w:rPr>
      <w:rFonts w:eastAsia="Times New Roman" w:cs="Calibri"/>
      <w:b/>
      <w:bCs/>
      <w:sz w:val="24"/>
      <w:szCs w:val="24"/>
      <w:lang w:eastAsia="mk-MK"/>
    </w:rPr>
  </w:style>
  <w:style w:type="paragraph" w:customStyle="1" w:styleId="xl162">
    <w:name w:val="xl162"/>
    <w:basedOn w:val="Normal"/>
    <w:rsid w:val="00AF4A39"/>
    <w:pPr>
      <w:pBdr>
        <w:top w:val="single" w:sz="4" w:space="0" w:color="auto"/>
      </w:pBdr>
      <w:shd w:val="clear" w:color="000000" w:fill="6FE7FF"/>
      <w:spacing w:before="100" w:beforeAutospacing="1" w:after="100" w:afterAutospacing="1" w:line="240" w:lineRule="auto"/>
      <w:textAlignment w:val="top"/>
    </w:pPr>
    <w:rPr>
      <w:rFonts w:eastAsia="Times New Roman" w:cs="Calibri"/>
      <w:b/>
      <w:bCs/>
      <w:sz w:val="24"/>
      <w:szCs w:val="24"/>
      <w:lang w:eastAsia="mk-MK"/>
    </w:rPr>
  </w:style>
  <w:style w:type="paragraph" w:customStyle="1" w:styleId="xl163">
    <w:name w:val="xl163"/>
    <w:basedOn w:val="Normal"/>
    <w:rsid w:val="00AF4A39"/>
    <w:pPr>
      <w:pBdr>
        <w:top w:val="single" w:sz="4" w:space="0" w:color="auto"/>
      </w:pBdr>
      <w:shd w:val="clear" w:color="000000" w:fill="6FE7FF"/>
      <w:spacing w:before="100" w:beforeAutospacing="1" w:after="100" w:afterAutospacing="1" w:line="240" w:lineRule="auto"/>
      <w:textAlignment w:val="top"/>
    </w:pPr>
    <w:rPr>
      <w:rFonts w:eastAsia="Times New Roman" w:cs="Calibri"/>
      <w:b/>
      <w:bCs/>
      <w:sz w:val="24"/>
      <w:szCs w:val="24"/>
      <w:lang w:eastAsia="mk-MK"/>
    </w:rPr>
  </w:style>
  <w:style w:type="paragraph" w:customStyle="1" w:styleId="xl164">
    <w:name w:val="xl164"/>
    <w:basedOn w:val="Normal"/>
    <w:rsid w:val="00AF4A39"/>
    <w:pPr>
      <w:shd w:val="clear" w:color="000000" w:fill="33CCFF"/>
      <w:spacing w:before="100" w:beforeAutospacing="1" w:after="100" w:afterAutospacing="1" w:line="240" w:lineRule="auto"/>
    </w:pPr>
    <w:rPr>
      <w:rFonts w:eastAsia="Times New Roman" w:cs="Calibri"/>
      <w:b/>
      <w:bCs/>
      <w:sz w:val="24"/>
      <w:szCs w:val="24"/>
      <w:lang w:eastAsia="mk-MK"/>
    </w:rPr>
  </w:style>
  <w:style w:type="paragraph" w:customStyle="1" w:styleId="xl165">
    <w:name w:val="xl165"/>
    <w:basedOn w:val="Normal"/>
    <w:rsid w:val="00AF4A39"/>
    <w:pPr>
      <w:shd w:val="clear" w:color="000000" w:fill="33CCFF"/>
      <w:spacing w:before="100" w:beforeAutospacing="1" w:after="100" w:afterAutospacing="1" w:line="240" w:lineRule="auto"/>
    </w:pPr>
    <w:rPr>
      <w:rFonts w:eastAsia="Times New Roman" w:cs="Calibri"/>
      <w:b/>
      <w:bCs/>
      <w:sz w:val="24"/>
      <w:szCs w:val="24"/>
      <w:lang w:eastAsia="mk-MK"/>
    </w:rPr>
  </w:style>
  <w:style w:type="paragraph" w:customStyle="1" w:styleId="xl166">
    <w:name w:val="xl166"/>
    <w:basedOn w:val="Normal"/>
    <w:rsid w:val="00AF4A39"/>
    <w:pPr>
      <w:shd w:val="clear" w:color="000000" w:fill="33CCFF"/>
      <w:spacing w:before="100" w:beforeAutospacing="1" w:after="100" w:afterAutospacing="1" w:line="240" w:lineRule="auto"/>
    </w:pPr>
    <w:rPr>
      <w:rFonts w:eastAsia="Times New Roman" w:cs="Calibri"/>
      <w:sz w:val="24"/>
      <w:szCs w:val="24"/>
      <w:lang w:eastAsia="mk-MK"/>
    </w:rPr>
  </w:style>
  <w:style w:type="paragraph" w:customStyle="1" w:styleId="xl167">
    <w:name w:val="xl167"/>
    <w:basedOn w:val="Normal"/>
    <w:rsid w:val="00AF4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b/>
      <w:bCs/>
      <w:sz w:val="24"/>
      <w:szCs w:val="24"/>
      <w:lang w:eastAsia="mk-MK"/>
    </w:rPr>
  </w:style>
  <w:style w:type="paragraph" w:customStyle="1" w:styleId="xl168">
    <w:name w:val="xl168"/>
    <w:basedOn w:val="Normal"/>
    <w:rsid w:val="00AF4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b/>
      <w:bCs/>
      <w:sz w:val="24"/>
      <w:szCs w:val="24"/>
      <w:lang w:eastAsia="mk-MK"/>
    </w:rPr>
  </w:style>
  <w:style w:type="paragraph" w:customStyle="1" w:styleId="xl169">
    <w:name w:val="xl169"/>
    <w:basedOn w:val="Normal"/>
    <w:rsid w:val="00AF4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b/>
      <w:bCs/>
      <w:sz w:val="24"/>
      <w:szCs w:val="24"/>
      <w:lang w:eastAsia="mk-MK"/>
    </w:rPr>
  </w:style>
  <w:style w:type="paragraph" w:customStyle="1" w:styleId="xl170">
    <w:name w:val="xl170"/>
    <w:basedOn w:val="Normal"/>
    <w:rsid w:val="00AF4A39"/>
    <w:pPr>
      <w:pBdr>
        <w:top w:val="single" w:sz="4" w:space="0" w:color="auto"/>
      </w:pBdr>
      <w:spacing w:before="100" w:beforeAutospacing="1" w:after="100" w:afterAutospacing="1" w:line="240" w:lineRule="auto"/>
    </w:pPr>
    <w:rPr>
      <w:rFonts w:eastAsia="Times New Roman" w:cs="Calibri"/>
      <w:b/>
      <w:bCs/>
      <w:sz w:val="24"/>
      <w:szCs w:val="24"/>
      <w:lang w:eastAsia="mk-MK"/>
    </w:rPr>
  </w:style>
  <w:style w:type="paragraph" w:customStyle="1" w:styleId="xl171">
    <w:name w:val="xl171"/>
    <w:basedOn w:val="Normal"/>
    <w:rsid w:val="00AF4A39"/>
    <w:pPr>
      <w:shd w:val="clear" w:color="000000" w:fill="00FF00"/>
      <w:spacing w:before="100" w:beforeAutospacing="1" w:after="100" w:afterAutospacing="1" w:line="240" w:lineRule="auto"/>
    </w:pPr>
    <w:rPr>
      <w:rFonts w:eastAsia="Times New Roman" w:cs="Calibri"/>
      <w:b/>
      <w:bCs/>
      <w:sz w:val="24"/>
      <w:szCs w:val="24"/>
      <w:lang w:eastAsia="mk-MK"/>
    </w:rPr>
  </w:style>
  <w:style w:type="paragraph" w:customStyle="1" w:styleId="xl172">
    <w:name w:val="xl172"/>
    <w:basedOn w:val="Normal"/>
    <w:rsid w:val="00AF4A39"/>
    <w:pPr>
      <w:pBdr>
        <w:top w:val="single" w:sz="4" w:space="0" w:color="auto"/>
        <w:left w:val="single" w:sz="4" w:space="0" w:color="auto"/>
        <w:bottom w:val="single" w:sz="4" w:space="0" w:color="auto"/>
        <w:right w:val="single" w:sz="4" w:space="0" w:color="auto"/>
      </w:pBdr>
      <w:shd w:val="clear" w:color="000000" w:fill="0000FF"/>
      <w:spacing w:before="100" w:beforeAutospacing="1" w:after="100" w:afterAutospacing="1" w:line="240" w:lineRule="auto"/>
      <w:jc w:val="center"/>
      <w:textAlignment w:val="center"/>
    </w:pPr>
    <w:rPr>
      <w:rFonts w:eastAsia="Times New Roman" w:cs="Calibri"/>
      <w:color w:val="FFFFFF"/>
      <w:sz w:val="18"/>
      <w:szCs w:val="18"/>
      <w:lang w:eastAsia="mk-MK"/>
    </w:rPr>
  </w:style>
  <w:style w:type="paragraph" w:customStyle="1" w:styleId="xl173">
    <w:name w:val="xl173"/>
    <w:basedOn w:val="Normal"/>
    <w:rsid w:val="00AF4A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color w:val="FFFFFF"/>
      <w:sz w:val="18"/>
      <w:szCs w:val="18"/>
      <w:lang w:eastAsia="mk-MK"/>
    </w:rPr>
  </w:style>
  <w:style w:type="paragraph" w:customStyle="1" w:styleId="xl174">
    <w:name w:val="xl174"/>
    <w:basedOn w:val="Normal"/>
    <w:rsid w:val="00AF4A39"/>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8"/>
      <w:szCs w:val="18"/>
      <w:lang w:eastAsia="mk-MK"/>
    </w:rPr>
  </w:style>
  <w:style w:type="paragraph" w:customStyle="1" w:styleId="xl175">
    <w:name w:val="xl175"/>
    <w:basedOn w:val="Normal"/>
    <w:rsid w:val="00AF4A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color w:val="000000"/>
      <w:sz w:val="18"/>
      <w:szCs w:val="18"/>
      <w:lang w:eastAsia="mk-MK"/>
    </w:rPr>
  </w:style>
  <w:style w:type="paragraph" w:customStyle="1" w:styleId="xl176">
    <w:name w:val="xl176"/>
    <w:basedOn w:val="Normal"/>
    <w:rsid w:val="00AF4A39"/>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mk-MK"/>
    </w:rPr>
  </w:style>
  <w:style w:type="paragraph" w:customStyle="1" w:styleId="xl177">
    <w:name w:val="xl177"/>
    <w:basedOn w:val="Normal"/>
    <w:rsid w:val="00AF4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mk-MK"/>
    </w:rPr>
  </w:style>
  <w:style w:type="paragraph" w:customStyle="1" w:styleId="xl178">
    <w:name w:val="xl178"/>
    <w:basedOn w:val="Normal"/>
    <w:rsid w:val="00AF4A39"/>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8"/>
      <w:szCs w:val="18"/>
      <w:lang w:eastAsia="mk-MK"/>
    </w:rPr>
  </w:style>
  <w:style w:type="paragraph" w:customStyle="1" w:styleId="xl179">
    <w:name w:val="xl179"/>
    <w:basedOn w:val="Normal"/>
    <w:rsid w:val="00AF4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color w:val="FFFFFF"/>
      <w:sz w:val="18"/>
      <w:szCs w:val="18"/>
      <w:lang w:eastAsia="mk-MK"/>
    </w:rPr>
  </w:style>
  <w:style w:type="paragraph" w:customStyle="1" w:styleId="xl180">
    <w:name w:val="xl180"/>
    <w:basedOn w:val="Normal"/>
    <w:rsid w:val="00AF4A39"/>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8"/>
      <w:szCs w:val="18"/>
      <w:lang w:eastAsia="mk-MK"/>
    </w:rPr>
  </w:style>
  <w:style w:type="paragraph" w:customStyle="1" w:styleId="xl181">
    <w:name w:val="xl181"/>
    <w:basedOn w:val="Normal"/>
    <w:rsid w:val="00AF4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color w:val="FF0000"/>
      <w:sz w:val="18"/>
      <w:szCs w:val="18"/>
      <w:lang w:eastAsia="mk-MK"/>
    </w:rPr>
  </w:style>
  <w:style w:type="paragraph" w:customStyle="1" w:styleId="xl182">
    <w:name w:val="xl182"/>
    <w:basedOn w:val="Normal"/>
    <w:rsid w:val="00AF4A39"/>
    <w:pPr>
      <w:pBdr>
        <w:top w:val="single" w:sz="4" w:space="0" w:color="auto"/>
        <w:left w:val="single" w:sz="4" w:space="0" w:color="auto"/>
      </w:pBdr>
      <w:shd w:val="clear" w:color="000000" w:fill="33CCFF"/>
      <w:spacing w:before="100" w:beforeAutospacing="1" w:after="100" w:afterAutospacing="1" w:line="240" w:lineRule="auto"/>
    </w:pPr>
    <w:rPr>
      <w:rFonts w:eastAsia="Times New Roman" w:cs="Calibri"/>
      <w:b/>
      <w:bCs/>
      <w:sz w:val="24"/>
      <w:szCs w:val="24"/>
      <w:lang w:eastAsia="mk-MK"/>
    </w:rPr>
  </w:style>
  <w:style w:type="paragraph" w:customStyle="1" w:styleId="xl183">
    <w:name w:val="xl183"/>
    <w:basedOn w:val="Normal"/>
    <w:rsid w:val="00AF4A39"/>
    <w:pPr>
      <w:pBdr>
        <w:top w:val="single" w:sz="4" w:space="0" w:color="auto"/>
      </w:pBdr>
      <w:shd w:val="clear" w:color="000000" w:fill="33CCFF"/>
      <w:spacing w:before="100" w:beforeAutospacing="1" w:after="100" w:afterAutospacing="1" w:line="240" w:lineRule="auto"/>
    </w:pPr>
    <w:rPr>
      <w:rFonts w:eastAsia="Times New Roman" w:cs="Calibri"/>
      <w:b/>
      <w:bCs/>
      <w:sz w:val="24"/>
      <w:szCs w:val="24"/>
      <w:lang w:eastAsia="mk-MK"/>
    </w:rPr>
  </w:style>
  <w:style w:type="paragraph" w:customStyle="1" w:styleId="xl184">
    <w:name w:val="xl184"/>
    <w:basedOn w:val="Normal"/>
    <w:rsid w:val="00AF4A39"/>
    <w:pPr>
      <w:pBdr>
        <w:top w:val="single" w:sz="4" w:space="0" w:color="auto"/>
      </w:pBdr>
      <w:shd w:val="clear" w:color="000000" w:fill="33CCFF"/>
      <w:spacing w:before="100" w:beforeAutospacing="1" w:after="100" w:afterAutospacing="1" w:line="240" w:lineRule="auto"/>
    </w:pPr>
    <w:rPr>
      <w:rFonts w:eastAsia="Times New Roman" w:cs="Calibri"/>
      <w:b/>
      <w:bCs/>
      <w:sz w:val="24"/>
      <w:szCs w:val="24"/>
      <w:lang w:eastAsia="mk-MK"/>
    </w:rPr>
  </w:style>
  <w:style w:type="paragraph" w:customStyle="1" w:styleId="xl185">
    <w:name w:val="xl185"/>
    <w:basedOn w:val="Normal"/>
    <w:rsid w:val="00AF4A39"/>
    <w:pPr>
      <w:pBdr>
        <w:left w:val="single" w:sz="4" w:space="0" w:color="auto"/>
      </w:pBdr>
      <w:shd w:val="clear" w:color="000000" w:fill="33CCFF"/>
      <w:spacing w:before="100" w:beforeAutospacing="1" w:after="100" w:afterAutospacing="1" w:line="240" w:lineRule="auto"/>
    </w:pPr>
    <w:rPr>
      <w:rFonts w:eastAsia="Times New Roman" w:cs="Calibri"/>
      <w:b/>
      <w:bCs/>
      <w:sz w:val="24"/>
      <w:szCs w:val="24"/>
      <w:lang w:eastAsia="mk-MK"/>
    </w:rPr>
  </w:style>
  <w:style w:type="paragraph" w:customStyle="1" w:styleId="xl186">
    <w:name w:val="xl186"/>
    <w:basedOn w:val="Normal"/>
    <w:rsid w:val="00AF4A39"/>
    <w:pPr>
      <w:pBdr>
        <w:left w:val="single" w:sz="4" w:space="0" w:color="C0C0C0"/>
      </w:pBdr>
      <w:shd w:val="clear" w:color="000000" w:fill="CCFFCC"/>
      <w:spacing w:before="100" w:beforeAutospacing="1" w:after="100" w:afterAutospacing="1" w:line="240" w:lineRule="auto"/>
      <w:jc w:val="center"/>
    </w:pPr>
    <w:rPr>
      <w:rFonts w:eastAsia="Times New Roman" w:cs="Calibri"/>
      <w:b/>
      <w:bCs/>
      <w:sz w:val="24"/>
      <w:szCs w:val="24"/>
      <w:lang w:eastAsia="mk-MK"/>
    </w:rPr>
  </w:style>
  <w:style w:type="paragraph" w:customStyle="1" w:styleId="xl187">
    <w:name w:val="xl187"/>
    <w:basedOn w:val="Normal"/>
    <w:rsid w:val="00AF4A39"/>
    <w:pPr>
      <w:pBdr>
        <w:top w:val="single" w:sz="4" w:space="0" w:color="auto"/>
        <w:left w:val="single" w:sz="4" w:space="0" w:color="auto"/>
        <w:bottom w:val="single" w:sz="4" w:space="0" w:color="auto"/>
      </w:pBdr>
      <w:shd w:val="clear" w:color="000000" w:fill="33CCFF"/>
      <w:spacing w:before="100" w:beforeAutospacing="1" w:after="100" w:afterAutospacing="1" w:line="240" w:lineRule="auto"/>
    </w:pPr>
    <w:rPr>
      <w:rFonts w:eastAsia="Times New Roman" w:cs="Calibri"/>
      <w:b/>
      <w:bCs/>
      <w:sz w:val="24"/>
      <w:szCs w:val="24"/>
      <w:lang w:eastAsia="mk-MK"/>
    </w:rPr>
  </w:style>
  <w:style w:type="paragraph" w:customStyle="1" w:styleId="xl188">
    <w:name w:val="xl188"/>
    <w:basedOn w:val="Normal"/>
    <w:rsid w:val="00AF4A39"/>
    <w:pPr>
      <w:pBdr>
        <w:top w:val="single" w:sz="4" w:space="0" w:color="auto"/>
        <w:bottom w:val="single" w:sz="4" w:space="0" w:color="auto"/>
      </w:pBdr>
      <w:shd w:val="clear" w:color="000000" w:fill="33CCFF"/>
      <w:spacing w:before="100" w:beforeAutospacing="1" w:after="100" w:afterAutospacing="1" w:line="240" w:lineRule="auto"/>
    </w:pPr>
    <w:rPr>
      <w:rFonts w:eastAsia="Times New Roman" w:cs="Calibri"/>
      <w:b/>
      <w:bCs/>
      <w:sz w:val="24"/>
      <w:szCs w:val="24"/>
      <w:lang w:eastAsia="mk-MK"/>
    </w:rPr>
  </w:style>
  <w:style w:type="paragraph" w:customStyle="1" w:styleId="xl189">
    <w:name w:val="xl189"/>
    <w:basedOn w:val="Normal"/>
    <w:rsid w:val="00AF4A39"/>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eastAsia="Times New Roman" w:cs="Calibri"/>
      <w:b/>
      <w:bCs/>
      <w:sz w:val="24"/>
      <w:szCs w:val="24"/>
      <w:lang w:eastAsia="mk-MK"/>
    </w:rPr>
  </w:style>
  <w:style w:type="paragraph" w:customStyle="1" w:styleId="xl190">
    <w:name w:val="xl190"/>
    <w:basedOn w:val="Normal"/>
    <w:rsid w:val="00AF4A39"/>
    <w:pPr>
      <w:pBdr>
        <w:top w:val="single" w:sz="4" w:space="0" w:color="auto"/>
        <w:bottom w:val="single" w:sz="4" w:space="0" w:color="auto"/>
      </w:pBdr>
      <w:shd w:val="clear" w:color="000000" w:fill="CCFFCC"/>
      <w:spacing w:before="100" w:beforeAutospacing="1" w:after="100" w:afterAutospacing="1" w:line="240" w:lineRule="auto"/>
      <w:jc w:val="center"/>
    </w:pPr>
    <w:rPr>
      <w:rFonts w:eastAsia="Times New Roman" w:cs="Calibri"/>
      <w:b/>
      <w:bCs/>
      <w:sz w:val="24"/>
      <w:szCs w:val="24"/>
      <w:lang w:eastAsia="mk-MK"/>
    </w:rPr>
  </w:style>
  <w:style w:type="paragraph" w:customStyle="1" w:styleId="xl191">
    <w:name w:val="xl191"/>
    <w:basedOn w:val="Normal"/>
    <w:rsid w:val="00AF4A39"/>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eastAsia="Times New Roman" w:cs="Calibri"/>
      <w:b/>
      <w:bCs/>
      <w:sz w:val="24"/>
      <w:szCs w:val="24"/>
      <w:lang w:eastAsia="mk-MK"/>
    </w:rPr>
  </w:style>
  <w:style w:type="paragraph" w:customStyle="1" w:styleId="xl192">
    <w:name w:val="xl192"/>
    <w:basedOn w:val="Normal"/>
    <w:rsid w:val="00AF4A39"/>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b/>
      <w:bCs/>
      <w:sz w:val="24"/>
      <w:szCs w:val="24"/>
      <w:lang w:eastAsia="mk-MK"/>
    </w:rPr>
  </w:style>
  <w:style w:type="paragraph" w:customStyle="1" w:styleId="font6">
    <w:name w:val="font6"/>
    <w:basedOn w:val="Normal"/>
    <w:rsid w:val="00FB5DF5"/>
    <w:pPr>
      <w:spacing w:before="100" w:beforeAutospacing="1" w:after="100" w:afterAutospacing="1" w:line="240" w:lineRule="auto"/>
    </w:pPr>
    <w:rPr>
      <w:rFonts w:eastAsia="Times New Roman" w:cs="Calibri"/>
      <w:sz w:val="20"/>
      <w:szCs w:val="20"/>
      <w:lang w:eastAsia="mk-MK"/>
    </w:rPr>
  </w:style>
  <w:style w:type="paragraph" w:customStyle="1" w:styleId="font7">
    <w:name w:val="font7"/>
    <w:basedOn w:val="Normal"/>
    <w:rsid w:val="00FB5DF5"/>
    <w:pPr>
      <w:spacing w:before="100" w:beforeAutospacing="1" w:after="100" w:afterAutospacing="1" w:line="240" w:lineRule="auto"/>
    </w:pPr>
    <w:rPr>
      <w:rFonts w:eastAsia="Times New Roman" w:cs="Calibri"/>
      <w:sz w:val="20"/>
      <w:szCs w:val="20"/>
      <w:lang w:eastAsia="mk-MK"/>
    </w:rPr>
  </w:style>
  <w:style w:type="paragraph" w:customStyle="1" w:styleId="font8">
    <w:name w:val="font8"/>
    <w:basedOn w:val="Normal"/>
    <w:rsid w:val="00FB5DF5"/>
    <w:pPr>
      <w:spacing w:before="100" w:beforeAutospacing="1" w:after="100" w:afterAutospacing="1" w:line="240" w:lineRule="auto"/>
    </w:pPr>
    <w:rPr>
      <w:rFonts w:eastAsia="Times New Roman" w:cs="Calibri"/>
      <w:sz w:val="20"/>
      <w:szCs w:val="20"/>
      <w:u w:val="single"/>
      <w:lang w:eastAsia="mk-MK"/>
    </w:rPr>
  </w:style>
  <w:style w:type="paragraph" w:customStyle="1" w:styleId="font9">
    <w:name w:val="font9"/>
    <w:basedOn w:val="Normal"/>
    <w:rsid w:val="00FB5DF5"/>
    <w:pPr>
      <w:spacing w:before="100" w:beforeAutospacing="1" w:after="100" w:afterAutospacing="1" w:line="240" w:lineRule="auto"/>
    </w:pPr>
    <w:rPr>
      <w:rFonts w:eastAsia="Times New Roman" w:cs="Calibri"/>
      <w:sz w:val="20"/>
      <w:szCs w:val="20"/>
      <w:lang w:eastAsia="mk-MK"/>
    </w:rPr>
  </w:style>
  <w:style w:type="paragraph" w:customStyle="1" w:styleId="xl63">
    <w:name w:val="xl63"/>
    <w:basedOn w:val="Normal"/>
    <w:rsid w:val="00FB5DF5"/>
    <w:pPr>
      <w:pBdr>
        <w:bottom w:val="single" w:sz="8" w:space="0" w:color="000000"/>
        <w:right w:val="single" w:sz="8" w:space="0" w:color="000000"/>
      </w:pBdr>
      <w:shd w:val="clear" w:color="000000" w:fill="FFFF99"/>
      <w:spacing w:before="100" w:beforeAutospacing="1" w:after="100" w:afterAutospacing="1" w:line="240" w:lineRule="auto"/>
      <w:jc w:val="both"/>
      <w:textAlignment w:val="center"/>
    </w:pPr>
    <w:rPr>
      <w:rFonts w:ascii="Times New Roman" w:eastAsia="Times New Roman" w:hAnsi="Times New Roman"/>
      <w:sz w:val="20"/>
      <w:szCs w:val="20"/>
      <w:lang w:eastAsia="mk-MK"/>
    </w:rPr>
  </w:style>
  <w:style w:type="paragraph" w:customStyle="1" w:styleId="xl64">
    <w:name w:val="xl64"/>
    <w:basedOn w:val="Normal"/>
    <w:rsid w:val="00FB5DF5"/>
    <w:pPr>
      <w:pBdr>
        <w:top w:val="single" w:sz="8" w:space="0" w:color="auto"/>
        <w:left w:val="single" w:sz="8" w:space="0" w:color="auto"/>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65">
    <w:name w:val="xl65"/>
    <w:basedOn w:val="Normal"/>
    <w:rsid w:val="00FB5DF5"/>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66">
    <w:name w:val="xl66"/>
    <w:basedOn w:val="Normal"/>
    <w:rsid w:val="00FB5DF5"/>
    <w:pPr>
      <w:pBdr>
        <w:top w:val="single" w:sz="8" w:space="0" w:color="auto"/>
        <w:left w:val="single" w:sz="8" w:space="0" w:color="auto"/>
        <w:bottom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67">
    <w:name w:val="xl67"/>
    <w:basedOn w:val="Normal"/>
    <w:rsid w:val="00FB5DF5"/>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68">
    <w:name w:val="xl68"/>
    <w:basedOn w:val="Normal"/>
    <w:rsid w:val="00FB5DF5"/>
    <w:pPr>
      <w:pBdr>
        <w:top w:val="single" w:sz="8" w:space="0" w:color="auto"/>
        <w:left w:val="single" w:sz="8" w:space="0" w:color="auto"/>
        <w:bottom w:val="single" w:sz="8" w:space="0" w:color="000000"/>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69">
    <w:name w:val="xl69"/>
    <w:basedOn w:val="Normal"/>
    <w:rsid w:val="00FB5DF5"/>
    <w:pPr>
      <w:pBdr>
        <w:top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70">
    <w:name w:val="xl70"/>
    <w:basedOn w:val="Normal"/>
    <w:rsid w:val="00FB5DF5"/>
    <w:pPr>
      <w:pBdr>
        <w:top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71">
    <w:name w:val="xl71"/>
    <w:basedOn w:val="Normal"/>
    <w:rsid w:val="00FB5DF5"/>
    <w:pPr>
      <w:pBdr>
        <w:top w:val="single" w:sz="8" w:space="0" w:color="auto"/>
        <w:left w:val="single" w:sz="8" w:space="0" w:color="auto"/>
        <w:bottom w:val="single" w:sz="8" w:space="0" w:color="000000"/>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72">
    <w:name w:val="xl72"/>
    <w:basedOn w:val="Normal"/>
    <w:rsid w:val="00FB5DF5"/>
    <w:pPr>
      <w:pBdr>
        <w:top w:val="single" w:sz="8" w:space="0" w:color="auto"/>
        <w:left w:val="single" w:sz="8" w:space="0" w:color="000000"/>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73">
    <w:name w:val="xl73"/>
    <w:basedOn w:val="Normal"/>
    <w:rsid w:val="00FB5DF5"/>
    <w:pPr>
      <w:pBdr>
        <w:top w:val="single" w:sz="8" w:space="0" w:color="auto"/>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74">
    <w:name w:val="xl74"/>
    <w:basedOn w:val="Normal"/>
    <w:rsid w:val="00FB5DF5"/>
    <w:pPr>
      <w:pBdr>
        <w:top w:val="single" w:sz="8" w:space="0" w:color="auto"/>
        <w:left w:val="single" w:sz="8" w:space="0" w:color="000000"/>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75">
    <w:name w:val="xl75"/>
    <w:basedOn w:val="Normal"/>
    <w:rsid w:val="00FB5DF5"/>
    <w:pPr>
      <w:pBdr>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76">
    <w:name w:val="xl76"/>
    <w:basedOn w:val="Normal"/>
    <w:rsid w:val="00FB5DF5"/>
    <w:pPr>
      <w:pBdr>
        <w:top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77">
    <w:name w:val="xl77"/>
    <w:basedOn w:val="Normal"/>
    <w:rsid w:val="00FB5DF5"/>
    <w:pPr>
      <w:pBdr>
        <w:top w:val="single" w:sz="8" w:space="0" w:color="000000"/>
        <w:left w:val="single" w:sz="8" w:space="0" w:color="000000"/>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78">
    <w:name w:val="xl78"/>
    <w:basedOn w:val="Normal"/>
    <w:rsid w:val="00FB5DF5"/>
    <w:pPr>
      <w:pBdr>
        <w:top w:val="single" w:sz="8" w:space="0" w:color="auto"/>
        <w:lef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79">
    <w:name w:val="xl79"/>
    <w:basedOn w:val="Normal"/>
    <w:rsid w:val="00FB5DF5"/>
    <w:pPr>
      <w:pBdr>
        <w:top w:val="single" w:sz="8" w:space="0" w:color="000000"/>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80">
    <w:name w:val="xl80"/>
    <w:basedOn w:val="Normal"/>
    <w:rsid w:val="00FB5DF5"/>
    <w:pPr>
      <w:pBdr>
        <w:bottom w:val="single" w:sz="8" w:space="0" w:color="000000"/>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81">
    <w:name w:val="xl81"/>
    <w:basedOn w:val="Normal"/>
    <w:rsid w:val="00FB5DF5"/>
    <w:pPr>
      <w:pBdr>
        <w:top w:val="single" w:sz="8" w:space="0" w:color="auto"/>
        <w:lef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82">
    <w:name w:val="xl82"/>
    <w:basedOn w:val="Normal"/>
    <w:rsid w:val="00FB5DF5"/>
    <w:pPr>
      <w:pBdr>
        <w:lef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83">
    <w:name w:val="xl83"/>
    <w:basedOn w:val="Normal"/>
    <w:rsid w:val="00FB5DF5"/>
    <w:pPr>
      <w:pBdr>
        <w:top w:val="single" w:sz="8" w:space="0" w:color="000000"/>
        <w:left w:val="single" w:sz="8" w:space="0" w:color="000000"/>
        <w:right w:val="single" w:sz="8" w:space="0" w:color="000000"/>
      </w:pBdr>
      <w:shd w:val="clear" w:color="000000" w:fill="FFFF99"/>
      <w:spacing w:before="100" w:beforeAutospacing="1" w:after="100" w:afterAutospacing="1" w:line="240" w:lineRule="auto"/>
      <w:jc w:val="both"/>
      <w:textAlignment w:val="center"/>
    </w:pPr>
    <w:rPr>
      <w:rFonts w:ascii="Times New Roman" w:eastAsia="Times New Roman" w:hAnsi="Times New Roman"/>
      <w:sz w:val="20"/>
      <w:szCs w:val="20"/>
      <w:lang w:eastAsia="mk-MK"/>
    </w:rPr>
  </w:style>
  <w:style w:type="paragraph" w:customStyle="1" w:styleId="xl84">
    <w:name w:val="xl84"/>
    <w:basedOn w:val="Normal"/>
    <w:rsid w:val="00FB5DF5"/>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85">
    <w:name w:val="xl85"/>
    <w:basedOn w:val="Normal"/>
    <w:rsid w:val="00FB5DF5"/>
    <w:pPr>
      <w:pBdr>
        <w:top w:val="single" w:sz="8" w:space="0" w:color="000000"/>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86">
    <w:name w:val="xl86"/>
    <w:basedOn w:val="Normal"/>
    <w:rsid w:val="00FB5DF5"/>
    <w:pPr>
      <w:pBdr>
        <w:top w:val="single" w:sz="8" w:space="0" w:color="auto"/>
        <w:left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87">
    <w:name w:val="xl87"/>
    <w:basedOn w:val="Normal"/>
    <w:rsid w:val="00FB5DF5"/>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both"/>
      <w:textAlignment w:val="center"/>
    </w:pPr>
    <w:rPr>
      <w:rFonts w:ascii="Times New Roman" w:eastAsia="Times New Roman" w:hAnsi="Times New Roman"/>
      <w:sz w:val="20"/>
      <w:szCs w:val="20"/>
      <w:lang w:eastAsia="mk-MK"/>
    </w:rPr>
  </w:style>
  <w:style w:type="paragraph" w:customStyle="1" w:styleId="xl88">
    <w:name w:val="xl88"/>
    <w:basedOn w:val="Normal"/>
    <w:rsid w:val="00FB5DF5"/>
    <w:pPr>
      <w:pBdr>
        <w:top w:val="single" w:sz="8" w:space="0" w:color="000000"/>
        <w:left w:val="single" w:sz="8" w:space="0" w:color="000000"/>
        <w:bottom w:val="single" w:sz="8" w:space="0" w:color="000000"/>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89">
    <w:name w:val="xl89"/>
    <w:basedOn w:val="Normal"/>
    <w:rsid w:val="00FB5DF5"/>
    <w:pPr>
      <w:pBdr>
        <w:bottom w:val="single" w:sz="8" w:space="0" w:color="000000"/>
        <w:right w:val="single" w:sz="8" w:space="0" w:color="000000"/>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90">
    <w:name w:val="xl90"/>
    <w:basedOn w:val="Normal"/>
    <w:rsid w:val="00FB5DF5"/>
    <w:pPr>
      <w:pBdr>
        <w:top w:val="single" w:sz="8" w:space="0" w:color="000000"/>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91">
    <w:name w:val="xl91"/>
    <w:basedOn w:val="Normal"/>
    <w:rsid w:val="00FB5DF5"/>
    <w:pPr>
      <w:pBdr>
        <w:top w:val="single" w:sz="8" w:space="0" w:color="000000"/>
        <w:left w:val="single" w:sz="8" w:space="0" w:color="000000"/>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92">
    <w:name w:val="xl92"/>
    <w:basedOn w:val="Normal"/>
    <w:rsid w:val="00FB5DF5"/>
    <w:pPr>
      <w:pBdr>
        <w:left w:val="single" w:sz="8" w:space="0" w:color="000000"/>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93">
    <w:name w:val="xl93"/>
    <w:basedOn w:val="Normal"/>
    <w:rsid w:val="00FB5DF5"/>
    <w:pPr>
      <w:pBdr>
        <w:left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94">
    <w:name w:val="xl94"/>
    <w:basedOn w:val="Normal"/>
    <w:rsid w:val="00FB5DF5"/>
    <w:pPr>
      <w:pBdr>
        <w:top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95">
    <w:name w:val="xl95"/>
    <w:basedOn w:val="Normal"/>
    <w:rsid w:val="00FB5DF5"/>
    <w:pPr>
      <w:pBdr>
        <w:left w:val="single" w:sz="8" w:space="0" w:color="000000"/>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96">
    <w:name w:val="xl96"/>
    <w:basedOn w:val="Normal"/>
    <w:rsid w:val="00FB5DF5"/>
    <w:pPr>
      <w:pBdr>
        <w:top w:val="single" w:sz="8" w:space="0" w:color="auto"/>
        <w:left w:val="single" w:sz="8" w:space="0" w:color="000000"/>
        <w:right w:val="single" w:sz="8" w:space="0" w:color="000000"/>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97">
    <w:name w:val="xl97"/>
    <w:basedOn w:val="Normal"/>
    <w:rsid w:val="00FB5DF5"/>
    <w:pPr>
      <w:pBdr>
        <w:top w:val="single" w:sz="8" w:space="0" w:color="auto"/>
        <w:left w:val="single" w:sz="8" w:space="0" w:color="000000"/>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98">
    <w:name w:val="xl98"/>
    <w:basedOn w:val="Normal"/>
    <w:rsid w:val="00FB5DF5"/>
    <w:pPr>
      <w:pBdr>
        <w:top w:val="single" w:sz="8" w:space="0" w:color="auto"/>
        <w:lef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99">
    <w:name w:val="xl99"/>
    <w:basedOn w:val="Normal"/>
    <w:rsid w:val="00FB5DF5"/>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100">
    <w:name w:val="xl100"/>
    <w:basedOn w:val="Normal"/>
    <w:rsid w:val="00FB5DF5"/>
    <w:pPr>
      <w:pBdr>
        <w:top w:val="single" w:sz="8" w:space="0" w:color="auto"/>
        <w:left w:val="single" w:sz="8" w:space="0" w:color="000000"/>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193">
    <w:name w:val="xl193"/>
    <w:basedOn w:val="Normal"/>
    <w:rsid w:val="00FB5DF5"/>
    <w:pPr>
      <w:pBdr>
        <w:top w:val="single" w:sz="8" w:space="0" w:color="000000"/>
        <w:left w:val="single" w:sz="8" w:space="0" w:color="auto"/>
        <w:bottom w:val="single" w:sz="8" w:space="0" w:color="000000"/>
        <w:right w:val="single" w:sz="8" w:space="0" w:color="auto"/>
      </w:pBdr>
      <w:shd w:val="clear" w:color="000000" w:fill="FFFF99"/>
      <w:spacing w:before="100" w:beforeAutospacing="1" w:after="100" w:afterAutospacing="1" w:line="240" w:lineRule="auto"/>
      <w:jc w:val="both"/>
      <w:textAlignment w:val="center"/>
    </w:pPr>
    <w:rPr>
      <w:rFonts w:ascii="Times New Roman" w:eastAsia="Times New Roman" w:hAnsi="Times New Roman"/>
      <w:sz w:val="20"/>
      <w:szCs w:val="20"/>
      <w:lang w:eastAsia="mk-MK"/>
    </w:rPr>
  </w:style>
  <w:style w:type="paragraph" w:customStyle="1" w:styleId="xl194">
    <w:name w:val="xl194"/>
    <w:basedOn w:val="Normal"/>
    <w:rsid w:val="00FB5DF5"/>
    <w:pPr>
      <w:pBdr>
        <w:top w:val="single" w:sz="8" w:space="0" w:color="000000"/>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195">
    <w:name w:val="xl195"/>
    <w:basedOn w:val="Normal"/>
    <w:rsid w:val="00FB5DF5"/>
    <w:pPr>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196">
    <w:name w:val="xl196"/>
    <w:basedOn w:val="Normal"/>
    <w:rsid w:val="00FB5DF5"/>
    <w:pPr>
      <w:pBdr>
        <w:top w:val="single" w:sz="8" w:space="0" w:color="auto"/>
        <w:left w:val="single" w:sz="8" w:space="0" w:color="auto"/>
        <w:right w:val="single" w:sz="8" w:space="0" w:color="000000"/>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197">
    <w:name w:val="xl197"/>
    <w:basedOn w:val="Normal"/>
    <w:rsid w:val="00FB5DF5"/>
    <w:pPr>
      <w:pBdr>
        <w:top w:val="single" w:sz="8" w:space="0" w:color="auto"/>
        <w:left w:val="single" w:sz="8" w:space="0" w:color="000000"/>
        <w:right w:val="single" w:sz="8" w:space="0" w:color="000000"/>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198">
    <w:name w:val="xl198"/>
    <w:basedOn w:val="Normal"/>
    <w:rsid w:val="00FB5DF5"/>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199">
    <w:name w:val="xl199"/>
    <w:basedOn w:val="Normal"/>
    <w:rsid w:val="00FB5DF5"/>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200">
    <w:name w:val="xl200"/>
    <w:basedOn w:val="Normal"/>
    <w:rsid w:val="00FB5DF5"/>
    <w:pPr>
      <w:pBdr>
        <w:bottom w:val="single" w:sz="8" w:space="0" w:color="000000"/>
        <w:right w:val="single" w:sz="8" w:space="0" w:color="000000"/>
      </w:pBdr>
      <w:shd w:val="clear" w:color="000000" w:fill="FFFF99"/>
      <w:spacing w:before="100" w:beforeAutospacing="1" w:after="100" w:afterAutospacing="1" w:line="240" w:lineRule="auto"/>
      <w:jc w:val="right"/>
      <w:textAlignment w:val="center"/>
    </w:pPr>
    <w:rPr>
      <w:rFonts w:ascii="Times New Roman" w:eastAsia="Times New Roman" w:hAnsi="Times New Roman"/>
      <w:sz w:val="20"/>
      <w:szCs w:val="20"/>
      <w:lang w:eastAsia="mk-MK"/>
    </w:rPr>
  </w:style>
  <w:style w:type="paragraph" w:customStyle="1" w:styleId="xl201">
    <w:name w:val="xl201"/>
    <w:basedOn w:val="Normal"/>
    <w:rsid w:val="00FB5DF5"/>
    <w:pPr>
      <w:pBdr>
        <w:right w:val="single" w:sz="8" w:space="0" w:color="000000"/>
      </w:pBdr>
      <w:shd w:val="clear" w:color="000000" w:fill="FFFF99"/>
      <w:spacing w:before="100" w:beforeAutospacing="1" w:after="100" w:afterAutospacing="1" w:line="240" w:lineRule="auto"/>
      <w:jc w:val="both"/>
      <w:textAlignment w:val="center"/>
    </w:pPr>
    <w:rPr>
      <w:rFonts w:ascii="Times New Roman" w:eastAsia="Times New Roman" w:hAnsi="Times New Roman"/>
      <w:sz w:val="20"/>
      <w:szCs w:val="20"/>
      <w:lang w:eastAsia="mk-MK"/>
    </w:rPr>
  </w:style>
  <w:style w:type="paragraph" w:customStyle="1" w:styleId="xl202">
    <w:name w:val="xl202"/>
    <w:basedOn w:val="Normal"/>
    <w:rsid w:val="00FB5DF5"/>
    <w:pPr>
      <w:pBdr>
        <w:top w:val="single" w:sz="8" w:space="0" w:color="000000"/>
        <w:left w:val="single" w:sz="8" w:space="0" w:color="000000"/>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b/>
      <w:bCs/>
      <w:sz w:val="20"/>
      <w:szCs w:val="20"/>
      <w:lang w:eastAsia="mk-MK"/>
    </w:rPr>
  </w:style>
  <w:style w:type="paragraph" w:customStyle="1" w:styleId="xl203">
    <w:name w:val="xl203"/>
    <w:basedOn w:val="Normal"/>
    <w:rsid w:val="00FB5DF5"/>
    <w:pPr>
      <w:pBdr>
        <w:top w:val="single" w:sz="8" w:space="0" w:color="auto"/>
        <w:right w:val="single" w:sz="8" w:space="0" w:color="auto"/>
      </w:pBdr>
      <w:shd w:val="clear" w:color="000000" w:fill="FFFF99"/>
      <w:spacing w:before="100" w:beforeAutospacing="1" w:after="100" w:afterAutospacing="1" w:line="240" w:lineRule="auto"/>
      <w:jc w:val="both"/>
      <w:textAlignment w:val="center"/>
    </w:pPr>
    <w:rPr>
      <w:rFonts w:ascii="Times New Roman" w:eastAsia="Times New Roman" w:hAnsi="Times New Roman"/>
      <w:sz w:val="20"/>
      <w:szCs w:val="20"/>
      <w:lang w:eastAsia="mk-MK"/>
    </w:rPr>
  </w:style>
  <w:style w:type="paragraph" w:customStyle="1" w:styleId="xl204">
    <w:name w:val="xl204"/>
    <w:basedOn w:val="Normal"/>
    <w:rsid w:val="00FB5DF5"/>
    <w:pPr>
      <w:pBdr>
        <w:top w:val="single" w:sz="8" w:space="0" w:color="auto"/>
        <w:bottom w:val="single" w:sz="8" w:space="0" w:color="auto"/>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05">
    <w:name w:val="xl205"/>
    <w:basedOn w:val="Normal"/>
    <w:rsid w:val="00FB5DF5"/>
    <w:pPr>
      <w:pBdr>
        <w:top w:val="single" w:sz="8" w:space="0" w:color="000000"/>
        <w:left w:val="single" w:sz="8" w:space="0" w:color="000000"/>
        <w:bottom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06">
    <w:name w:val="xl206"/>
    <w:basedOn w:val="Normal"/>
    <w:rsid w:val="00FB5DF5"/>
    <w:pPr>
      <w:pBdr>
        <w:top w:val="single" w:sz="8" w:space="0" w:color="000000"/>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07">
    <w:name w:val="xl207"/>
    <w:basedOn w:val="Normal"/>
    <w:rsid w:val="00FB5DF5"/>
    <w:pPr>
      <w:pBdr>
        <w:top w:val="single" w:sz="8" w:space="0" w:color="auto"/>
        <w:bottom w:val="single" w:sz="8" w:space="0" w:color="auto"/>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08">
    <w:name w:val="xl208"/>
    <w:basedOn w:val="Normal"/>
    <w:rsid w:val="00FB5DF5"/>
    <w:pPr>
      <w:pBdr>
        <w:top w:val="single" w:sz="8" w:space="0" w:color="auto"/>
        <w:left w:val="single" w:sz="8" w:space="0" w:color="000000"/>
        <w:bottom w:val="single" w:sz="8" w:space="0" w:color="auto"/>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09">
    <w:name w:val="xl209"/>
    <w:basedOn w:val="Normal"/>
    <w:rsid w:val="00FB5DF5"/>
    <w:pPr>
      <w:pBdr>
        <w:top w:val="single" w:sz="8" w:space="0" w:color="auto"/>
        <w:left w:val="single" w:sz="8" w:space="0" w:color="000000"/>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10">
    <w:name w:val="xl210"/>
    <w:basedOn w:val="Normal"/>
    <w:rsid w:val="00FB5DF5"/>
    <w:pPr>
      <w:pBdr>
        <w:top w:val="single" w:sz="8" w:space="0" w:color="000000"/>
        <w:left w:val="single" w:sz="8" w:space="0" w:color="auto"/>
        <w:right w:val="single" w:sz="8" w:space="0" w:color="000000"/>
      </w:pBdr>
      <w:shd w:val="clear" w:color="000000" w:fill="FFFF99"/>
      <w:spacing w:before="100" w:beforeAutospacing="1" w:after="100" w:afterAutospacing="1" w:line="240" w:lineRule="auto"/>
      <w:jc w:val="both"/>
      <w:textAlignment w:val="center"/>
    </w:pPr>
    <w:rPr>
      <w:rFonts w:ascii="Times New Roman" w:eastAsia="Times New Roman" w:hAnsi="Times New Roman"/>
      <w:sz w:val="20"/>
      <w:szCs w:val="20"/>
      <w:lang w:eastAsia="mk-MK"/>
    </w:rPr>
  </w:style>
  <w:style w:type="paragraph" w:customStyle="1" w:styleId="xl211">
    <w:name w:val="xl211"/>
    <w:basedOn w:val="Normal"/>
    <w:rsid w:val="00FB5DF5"/>
    <w:pPr>
      <w:pBdr>
        <w:top w:val="single" w:sz="8" w:space="0" w:color="000000"/>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212">
    <w:name w:val="xl212"/>
    <w:basedOn w:val="Normal"/>
    <w:rsid w:val="00FB5DF5"/>
    <w:pPr>
      <w:pBdr>
        <w:top w:val="single" w:sz="8" w:space="0" w:color="auto"/>
        <w:left w:val="single" w:sz="8" w:space="0" w:color="auto"/>
        <w:bottom w:val="single" w:sz="8" w:space="0" w:color="auto"/>
        <w:right w:val="single" w:sz="8" w:space="0" w:color="000000"/>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213">
    <w:name w:val="xl213"/>
    <w:basedOn w:val="Normal"/>
    <w:rsid w:val="00FB5DF5"/>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14">
    <w:name w:val="xl214"/>
    <w:basedOn w:val="Normal"/>
    <w:rsid w:val="00FB5DF5"/>
    <w:pPr>
      <w:pBdr>
        <w:left w:val="single" w:sz="8" w:space="0" w:color="000000"/>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15">
    <w:name w:val="xl215"/>
    <w:basedOn w:val="Normal"/>
    <w:rsid w:val="00FB5DF5"/>
    <w:pPr>
      <w:spacing w:before="100" w:beforeAutospacing="1" w:after="100" w:afterAutospacing="1" w:line="240" w:lineRule="auto"/>
      <w:jc w:val="both"/>
      <w:textAlignment w:val="center"/>
    </w:pPr>
    <w:rPr>
      <w:rFonts w:ascii="Times New Roman" w:eastAsia="Times New Roman" w:hAnsi="Times New Roman"/>
      <w:sz w:val="20"/>
      <w:szCs w:val="20"/>
      <w:lang w:eastAsia="mk-MK"/>
    </w:rPr>
  </w:style>
  <w:style w:type="paragraph" w:customStyle="1" w:styleId="xl216">
    <w:name w:val="xl216"/>
    <w:basedOn w:val="Normal"/>
    <w:rsid w:val="00FB5DF5"/>
    <w:pPr>
      <w:pBdr>
        <w:bottom w:val="single" w:sz="8" w:space="0" w:color="000000"/>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17">
    <w:name w:val="xl217"/>
    <w:basedOn w:val="Normal"/>
    <w:rsid w:val="00FB5DF5"/>
    <w:pPr>
      <w:pBdr>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18">
    <w:name w:val="xl218"/>
    <w:basedOn w:val="Normal"/>
    <w:rsid w:val="00FB5DF5"/>
    <w:pPr>
      <w:pBdr>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b/>
      <w:bCs/>
      <w:sz w:val="20"/>
      <w:szCs w:val="20"/>
      <w:lang w:eastAsia="mk-MK"/>
    </w:rPr>
  </w:style>
  <w:style w:type="paragraph" w:customStyle="1" w:styleId="xl219">
    <w:name w:val="xl219"/>
    <w:basedOn w:val="Normal"/>
    <w:rsid w:val="00FB5DF5"/>
    <w:pPr>
      <w:pBdr>
        <w:top w:val="single" w:sz="8" w:space="0" w:color="000000"/>
        <w:left w:val="single" w:sz="8" w:space="0" w:color="000000"/>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220">
    <w:name w:val="xl220"/>
    <w:basedOn w:val="Normal"/>
    <w:rsid w:val="00FB5DF5"/>
    <w:pPr>
      <w:pBdr>
        <w:left w:val="single" w:sz="8" w:space="0" w:color="000000"/>
      </w:pBdr>
      <w:shd w:val="clear" w:color="000000" w:fill="9BD2ED"/>
      <w:spacing w:before="100" w:beforeAutospacing="1" w:after="100" w:afterAutospacing="1" w:line="240" w:lineRule="auto"/>
      <w:jc w:val="center"/>
      <w:textAlignment w:val="center"/>
    </w:pPr>
    <w:rPr>
      <w:rFonts w:ascii="Times New Roman" w:eastAsia="Times New Roman" w:hAnsi="Times New Roman"/>
      <w:b/>
      <w:bCs/>
      <w:sz w:val="20"/>
      <w:szCs w:val="20"/>
      <w:lang w:eastAsia="mk-MK"/>
    </w:rPr>
  </w:style>
  <w:style w:type="paragraph" w:customStyle="1" w:styleId="xl221">
    <w:name w:val="xl221"/>
    <w:basedOn w:val="Normal"/>
    <w:rsid w:val="00FB5DF5"/>
    <w:pPr>
      <w:pBdr>
        <w:left w:val="single" w:sz="8" w:space="0" w:color="auto"/>
        <w:right w:val="single" w:sz="8" w:space="0" w:color="auto"/>
      </w:pBdr>
      <w:shd w:val="clear" w:color="000000" w:fill="9BD2ED"/>
      <w:spacing w:before="100" w:beforeAutospacing="1" w:after="100" w:afterAutospacing="1" w:line="240" w:lineRule="auto"/>
      <w:jc w:val="center"/>
      <w:textAlignment w:val="center"/>
    </w:pPr>
    <w:rPr>
      <w:rFonts w:ascii="Times New Roman" w:eastAsia="Times New Roman" w:hAnsi="Times New Roman"/>
      <w:b/>
      <w:bCs/>
      <w:sz w:val="20"/>
      <w:szCs w:val="20"/>
      <w:lang w:eastAsia="mk-MK"/>
    </w:rPr>
  </w:style>
  <w:style w:type="paragraph" w:customStyle="1" w:styleId="xl222">
    <w:name w:val="xl222"/>
    <w:basedOn w:val="Normal"/>
    <w:rsid w:val="00FB5DF5"/>
    <w:pPr>
      <w:pBdr>
        <w:bottom w:val="single" w:sz="8" w:space="0" w:color="000000"/>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u w:val="single"/>
      <w:lang w:eastAsia="mk-MK"/>
    </w:rPr>
  </w:style>
  <w:style w:type="paragraph" w:customStyle="1" w:styleId="xl223">
    <w:name w:val="xl223"/>
    <w:basedOn w:val="Normal"/>
    <w:rsid w:val="00FB5DF5"/>
    <w:pPr>
      <w:pBdr>
        <w:left w:val="single" w:sz="8" w:space="0" w:color="000000"/>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u w:val="single"/>
      <w:lang w:eastAsia="mk-MK"/>
    </w:rPr>
  </w:style>
  <w:style w:type="paragraph" w:customStyle="1" w:styleId="xl224">
    <w:name w:val="xl224"/>
    <w:basedOn w:val="Normal"/>
    <w:rsid w:val="00FB5DF5"/>
    <w:pPr>
      <w:pBdr>
        <w:top w:val="single" w:sz="8" w:space="0" w:color="000000"/>
        <w:left w:val="single" w:sz="8" w:space="0" w:color="000000"/>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25">
    <w:name w:val="xl225"/>
    <w:basedOn w:val="Normal"/>
    <w:rsid w:val="00FB5DF5"/>
    <w:pPr>
      <w:pBdr>
        <w:top w:val="single" w:sz="8" w:space="0" w:color="000000"/>
        <w:left w:val="single" w:sz="8" w:space="0" w:color="000000"/>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u w:val="single"/>
      <w:lang w:eastAsia="mk-MK"/>
    </w:rPr>
  </w:style>
  <w:style w:type="paragraph" w:customStyle="1" w:styleId="xl226">
    <w:name w:val="xl226"/>
    <w:basedOn w:val="Normal"/>
    <w:rsid w:val="00FB5DF5"/>
    <w:pPr>
      <w:shd w:val="clear" w:color="000000" w:fill="FFFF99"/>
      <w:spacing w:before="100" w:beforeAutospacing="1" w:after="100" w:afterAutospacing="1" w:line="240" w:lineRule="auto"/>
      <w:jc w:val="both"/>
      <w:textAlignment w:val="center"/>
    </w:pPr>
    <w:rPr>
      <w:rFonts w:ascii="Times New Roman" w:eastAsia="Times New Roman" w:hAnsi="Times New Roman"/>
      <w:sz w:val="20"/>
      <w:szCs w:val="20"/>
      <w:lang w:eastAsia="mk-MK"/>
    </w:rPr>
  </w:style>
  <w:style w:type="paragraph" w:customStyle="1" w:styleId="xl227">
    <w:name w:val="xl227"/>
    <w:basedOn w:val="Normal"/>
    <w:rsid w:val="00FB5DF5"/>
    <w:pPr>
      <w:pBdr>
        <w:top w:val="single" w:sz="8" w:space="0" w:color="auto"/>
        <w:left w:val="single" w:sz="8" w:space="0" w:color="000000"/>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28">
    <w:name w:val="xl228"/>
    <w:basedOn w:val="Normal"/>
    <w:rsid w:val="00FB5DF5"/>
    <w:pPr>
      <w:pBdr>
        <w:left w:val="single" w:sz="8" w:space="0" w:color="000000"/>
        <w:right w:val="single" w:sz="8" w:space="0" w:color="000000"/>
      </w:pBdr>
      <w:shd w:val="clear" w:color="000000" w:fill="FFFF99"/>
      <w:spacing w:before="100" w:beforeAutospacing="1" w:after="100" w:afterAutospacing="1" w:line="240" w:lineRule="auto"/>
      <w:jc w:val="both"/>
      <w:textAlignment w:val="center"/>
    </w:pPr>
    <w:rPr>
      <w:rFonts w:ascii="Times New Roman" w:eastAsia="Times New Roman" w:hAnsi="Times New Roman"/>
      <w:sz w:val="20"/>
      <w:szCs w:val="20"/>
      <w:lang w:eastAsia="mk-MK"/>
    </w:rPr>
  </w:style>
  <w:style w:type="paragraph" w:customStyle="1" w:styleId="xl229">
    <w:name w:val="xl229"/>
    <w:basedOn w:val="Normal"/>
    <w:rsid w:val="00FB5DF5"/>
    <w:pPr>
      <w:pBdr>
        <w:top w:val="single" w:sz="8" w:space="0" w:color="000000"/>
        <w:left w:val="single" w:sz="8" w:space="0" w:color="000000"/>
      </w:pBdr>
      <w:shd w:val="clear" w:color="000000" w:fill="9BD2ED"/>
      <w:spacing w:before="100" w:beforeAutospacing="1" w:after="100" w:afterAutospacing="1" w:line="240" w:lineRule="auto"/>
      <w:jc w:val="center"/>
      <w:textAlignment w:val="center"/>
    </w:pPr>
    <w:rPr>
      <w:rFonts w:ascii="Times New Roman" w:eastAsia="Times New Roman" w:hAnsi="Times New Roman"/>
      <w:b/>
      <w:bCs/>
      <w:sz w:val="20"/>
      <w:szCs w:val="20"/>
      <w:lang w:eastAsia="mk-MK"/>
    </w:rPr>
  </w:style>
  <w:style w:type="paragraph" w:customStyle="1" w:styleId="xl230">
    <w:name w:val="xl230"/>
    <w:basedOn w:val="Normal"/>
    <w:rsid w:val="00FB5DF5"/>
    <w:pPr>
      <w:pBdr>
        <w:top w:val="single" w:sz="8" w:space="0" w:color="000000"/>
        <w:left w:val="single" w:sz="8" w:space="0" w:color="auto"/>
        <w:right w:val="single" w:sz="8" w:space="0" w:color="auto"/>
      </w:pBdr>
      <w:shd w:val="clear" w:color="000000" w:fill="9BD2ED"/>
      <w:spacing w:before="100" w:beforeAutospacing="1" w:after="100" w:afterAutospacing="1" w:line="240" w:lineRule="auto"/>
      <w:jc w:val="center"/>
      <w:textAlignment w:val="center"/>
    </w:pPr>
    <w:rPr>
      <w:rFonts w:ascii="Times New Roman" w:eastAsia="Times New Roman" w:hAnsi="Times New Roman"/>
      <w:b/>
      <w:bCs/>
      <w:sz w:val="20"/>
      <w:szCs w:val="20"/>
      <w:lang w:eastAsia="mk-MK"/>
    </w:rPr>
  </w:style>
  <w:style w:type="paragraph" w:customStyle="1" w:styleId="xl231">
    <w:name w:val="xl231"/>
    <w:basedOn w:val="Normal"/>
    <w:rsid w:val="00FB5DF5"/>
    <w:pPr>
      <w:pBdr>
        <w:top w:val="single" w:sz="8" w:space="0" w:color="auto"/>
        <w:lef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232">
    <w:name w:val="xl232"/>
    <w:basedOn w:val="Normal"/>
    <w:rsid w:val="00FB5DF5"/>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233">
    <w:name w:val="xl233"/>
    <w:basedOn w:val="Normal"/>
    <w:rsid w:val="00FB5DF5"/>
    <w:pPr>
      <w:pBdr>
        <w:bottom w:val="single" w:sz="8" w:space="0" w:color="auto"/>
        <w:right w:val="single" w:sz="8" w:space="0" w:color="000000"/>
      </w:pBdr>
      <w:shd w:val="clear" w:color="000000" w:fill="9BD2ED"/>
      <w:spacing w:before="100" w:beforeAutospacing="1" w:after="100" w:afterAutospacing="1" w:line="240" w:lineRule="auto"/>
      <w:jc w:val="center"/>
      <w:textAlignment w:val="center"/>
    </w:pPr>
    <w:rPr>
      <w:rFonts w:ascii="Times New Roman" w:eastAsia="Times New Roman" w:hAnsi="Times New Roman"/>
      <w:b/>
      <w:bCs/>
      <w:sz w:val="20"/>
      <w:szCs w:val="20"/>
      <w:lang w:eastAsia="mk-MK"/>
    </w:rPr>
  </w:style>
  <w:style w:type="paragraph" w:customStyle="1" w:styleId="xl234">
    <w:name w:val="xl234"/>
    <w:basedOn w:val="Normal"/>
    <w:rsid w:val="00FB5DF5"/>
    <w:pPr>
      <w:pBdr>
        <w:bottom w:val="single" w:sz="8" w:space="0" w:color="auto"/>
        <w:right w:val="single" w:sz="8" w:space="0" w:color="000000"/>
      </w:pBdr>
      <w:shd w:val="clear" w:color="000000" w:fill="9BD2ED"/>
      <w:spacing w:before="100" w:beforeAutospacing="1" w:after="100" w:afterAutospacing="1" w:line="240" w:lineRule="auto"/>
      <w:jc w:val="both"/>
      <w:textAlignment w:val="center"/>
    </w:pPr>
    <w:rPr>
      <w:rFonts w:ascii="Times New Roman" w:eastAsia="Times New Roman" w:hAnsi="Times New Roman"/>
      <w:b/>
      <w:bCs/>
      <w:sz w:val="20"/>
      <w:szCs w:val="20"/>
      <w:lang w:eastAsia="mk-MK"/>
    </w:rPr>
  </w:style>
  <w:style w:type="paragraph" w:customStyle="1" w:styleId="xl235">
    <w:name w:val="xl235"/>
    <w:basedOn w:val="Normal"/>
    <w:rsid w:val="00FB5DF5"/>
    <w:pPr>
      <w:pBdr>
        <w:top w:val="single" w:sz="8" w:space="0" w:color="000000"/>
        <w:left w:val="single" w:sz="8" w:space="0" w:color="auto"/>
        <w:bottom w:val="single" w:sz="8" w:space="0" w:color="000000"/>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36">
    <w:name w:val="xl236"/>
    <w:basedOn w:val="Normal"/>
    <w:rsid w:val="00FB5DF5"/>
    <w:pPr>
      <w:pBdr>
        <w:top w:val="single" w:sz="8" w:space="0" w:color="000000"/>
        <w:bottom w:val="single" w:sz="8" w:space="0" w:color="000000"/>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37">
    <w:name w:val="xl237"/>
    <w:basedOn w:val="Normal"/>
    <w:rsid w:val="00FB5DF5"/>
    <w:pPr>
      <w:pBdr>
        <w:left w:val="single" w:sz="8" w:space="0" w:color="auto"/>
        <w:bottom w:val="single" w:sz="8" w:space="0" w:color="000000"/>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238">
    <w:name w:val="xl238"/>
    <w:basedOn w:val="Normal"/>
    <w:rsid w:val="00FB5DF5"/>
    <w:pPr>
      <w:pBdr>
        <w:left w:val="single" w:sz="8" w:space="0" w:color="auto"/>
        <w:bottom w:val="single" w:sz="8" w:space="0" w:color="000000"/>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39">
    <w:name w:val="xl239"/>
    <w:basedOn w:val="Normal"/>
    <w:rsid w:val="00FB5DF5"/>
    <w:pPr>
      <w:pBdr>
        <w:top w:val="single" w:sz="8" w:space="0" w:color="auto"/>
        <w:lef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40">
    <w:name w:val="xl240"/>
    <w:basedOn w:val="Normal"/>
    <w:rsid w:val="00FB5DF5"/>
    <w:pPr>
      <w:pBdr>
        <w:top w:val="single" w:sz="8" w:space="0" w:color="auto"/>
        <w:left w:val="single" w:sz="8" w:space="0" w:color="000000"/>
        <w:bottom w:val="single" w:sz="8" w:space="0" w:color="000000"/>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241">
    <w:name w:val="xl241"/>
    <w:basedOn w:val="Normal"/>
    <w:rsid w:val="00FB5DF5"/>
    <w:pPr>
      <w:pBdr>
        <w:top w:val="single" w:sz="8" w:space="0" w:color="auto"/>
        <w:left w:val="single" w:sz="8" w:space="0" w:color="auto"/>
      </w:pBdr>
      <w:shd w:val="clear" w:color="000000" w:fill="FFFF99"/>
      <w:spacing w:before="100" w:beforeAutospacing="1" w:after="100" w:afterAutospacing="1" w:line="240" w:lineRule="auto"/>
      <w:textAlignment w:val="top"/>
    </w:pPr>
    <w:rPr>
      <w:rFonts w:ascii="Times New Roman" w:eastAsia="Times New Roman" w:hAnsi="Times New Roman"/>
      <w:sz w:val="20"/>
      <w:szCs w:val="20"/>
      <w:lang w:eastAsia="mk-MK"/>
    </w:rPr>
  </w:style>
  <w:style w:type="paragraph" w:customStyle="1" w:styleId="xl242">
    <w:name w:val="xl242"/>
    <w:basedOn w:val="Normal"/>
    <w:rsid w:val="00FB5DF5"/>
    <w:pPr>
      <w:pBdr>
        <w:top w:val="single" w:sz="8" w:space="0" w:color="auto"/>
      </w:pBdr>
      <w:shd w:val="clear" w:color="000000" w:fill="FFFF99"/>
      <w:spacing w:before="100" w:beforeAutospacing="1" w:after="100" w:afterAutospacing="1" w:line="240" w:lineRule="auto"/>
      <w:textAlignment w:val="top"/>
    </w:pPr>
    <w:rPr>
      <w:rFonts w:ascii="Times New Roman" w:eastAsia="Times New Roman" w:hAnsi="Times New Roman"/>
      <w:sz w:val="20"/>
      <w:szCs w:val="20"/>
      <w:lang w:eastAsia="mk-MK"/>
    </w:rPr>
  </w:style>
  <w:style w:type="paragraph" w:customStyle="1" w:styleId="xl243">
    <w:name w:val="xl243"/>
    <w:basedOn w:val="Normal"/>
    <w:rsid w:val="00FB5DF5"/>
    <w:pPr>
      <w:pBdr>
        <w:top w:val="single" w:sz="8" w:space="0" w:color="auto"/>
        <w:left w:val="single" w:sz="8" w:space="0" w:color="auto"/>
      </w:pBdr>
      <w:shd w:val="clear" w:color="000000" w:fill="FFFF99"/>
      <w:spacing w:before="100" w:beforeAutospacing="1" w:after="100" w:afterAutospacing="1" w:line="240" w:lineRule="auto"/>
      <w:textAlignment w:val="top"/>
    </w:pPr>
    <w:rPr>
      <w:rFonts w:ascii="Times New Roman" w:eastAsia="Times New Roman" w:hAnsi="Times New Roman"/>
      <w:sz w:val="20"/>
      <w:szCs w:val="20"/>
      <w:lang w:eastAsia="mk-MK"/>
    </w:rPr>
  </w:style>
  <w:style w:type="paragraph" w:customStyle="1" w:styleId="xl244">
    <w:name w:val="xl244"/>
    <w:basedOn w:val="Normal"/>
    <w:rsid w:val="00FB5DF5"/>
    <w:pPr>
      <w:pBdr>
        <w:top w:val="single" w:sz="8" w:space="0" w:color="auto"/>
        <w:left w:val="single" w:sz="8" w:space="0" w:color="auto"/>
        <w:right w:val="single" w:sz="8" w:space="0" w:color="auto"/>
      </w:pBdr>
      <w:shd w:val="clear" w:color="000000" w:fill="FFFF99"/>
      <w:spacing w:before="100" w:beforeAutospacing="1" w:after="100" w:afterAutospacing="1" w:line="240" w:lineRule="auto"/>
      <w:textAlignment w:val="top"/>
    </w:pPr>
    <w:rPr>
      <w:rFonts w:ascii="Times New Roman" w:eastAsia="Times New Roman" w:hAnsi="Times New Roman"/>
      <w:sz w:val="20"/>
      <w:szCs w:val="20"/>
      <w:lang w:eastAsia="mk-MK"/>
    </w:rPr>
  </w:style>
  <w:style w:type="paragraph" w:customStyle="1" w:styleId="xl245">
    <w:name w:val="xl245"/>
    <w:basedOn w:val="Normal"/>
    <w:rsid w:val="00FB5DF5"/>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246">
    <w:name w:val="xl246"/>
    <w:basedOn w:val="Normal"/>
    <w:rsid w:val="00FB5DF5"/>
    <w:pPr>
      <w:pBdr>
        <w:top w:val="single" w:sz="8" w:space="0" w:color="auto"/>
        <w:left w:val="single" w:sz="8" w:space="0" w:color="000000"/>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247">
    <w:name w:val="xl247"/>
    <w:basedOn w:val="Normal"/>
    <w:rsid w:val="00FB5DF5"/>
    <w:pPr>
      <w:pBdr>
        <w:top w:val="single" w:sz="8" w:space="0" w:color="auto"/>
        <w:left w:val="single" w:sz="8" w:space="0" w:color="000000"/>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248">
    <w:name w:val="xl248"/>
    <w:basedOn w:val="Normal"/>
    <w:rsid w:val="00FB5DF5"/>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49">
    <w:name w:val="xl249"/>
    <w:basedOn w:val="Normal"/>
    <w:rsid w:val="00FB5DF5"/>
    <w:pPr>
      <w:pBdr>
        <w:top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50">
    <w:name w:val="xl250"/>
    <w:basedOn w:val="Normal"/>
    <w:rsid w:val="00FB5DF5"/>
    <w:pPr>
      <w:pBdr>
        <w:top w:val="single" w:sz="8" w:space="0" w:color="auto"/>
        <w:left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251">
    <w:name w:val="xl251"/>
    <w:basedOn w:val="Normal"/>
    <w:rsid w:val="00FB5DF5"/>
    <w:pPr>
      <w:pBdr>
        <w:top w:val="single" w:sz="8" w:space="0" w:color="auto"/>
        <w:left w:val="single" w:sz="8" w:space="0" w:color="000000"/>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252">
    <w:name w:val="xl252"/>
    <w:basedOn w:val="Normal"/>
    <w:rsid w:val="00FB5DF5"/>
    <w:pPr>
      <w:pBdr>
        <w:lef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53">
    <w:name w:val="xl253"/>
    <w:basedOn w:val="Normal"/>
    <w:rsid w:val="00FB5DF5"/>
    <w:pPr>
      <w:pBdr>
        <w:top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254">
    <w:name w:val="xl254"/>
    <w:basedOn w:val="Normal"/>
    <w:rsid w:val="00FB5DF5"/>
    <w:pPr>
      <w:pBdr>
        <w:top w:val="single" w:sz="8" w:space="0" w:color="000000"/>
        <w:left w:val="single" w:sz="8" w:space="0" w:color="auto"/>
        <w:bottom w:val="single" w:sz="8" w:space="0" w:color="000000"/>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0"/>
      <w:szCs w:val="20"/>
      <w:lang w:eastAsia="mk-MK"/>
    </w:rPr>
  </w:style>
  <w:style w:type="paragraph" w:customStyle="1" w:styleId="xl255">
    <w:name w:val="xl255"/>
    <w:basedOn w:val="Normal"/>
    <w:rsid w:val="00FB5DF5"/>
    <w:pPr>
      <w:pBdr>
        <w:bottom w:val="single" w:sz="8" w:space="0" w:color="000000"/>
        <w:right w:val="single" w:sz="8" w:space="0" w:color="000000"/>
      </w:pBdr>
      <w:shd w:val="clear" w:color="000000" w:fill="FFFF99"/>
      <w:spacing w:before="100" w:beforeAutospacing="1" w:after="100" w:afterAutospacing="1" w:line="240" w:lineRule="auto"/>
      <w:textAlignment w:val="center"/>
    </w:pPr>
    <w:rPr>
      <w:rFonts w:ascii="Times New Roman" w:eastAsia="Times New Roman" w:hAnsi="Times New Roman"/>
      <w:b/>
      <w:bCs/>
      <w:sz w:val="20"/>
      <w:szCs w:val="20"/>
      <w:lang w:eastAsia="mk-MK"/>
    </w:rPr>
  </w:style>
  <w:style w:type="paragraph" w:customStyle="1" w:styleId="xl256">
    <w:name w:val="xl256"/>
    <w:basedOn w:val="Normal"/>
    <w:rsid w:val="00FB5DF5"/>
    <w:pPr>
      <w:pBdr>
        <w:top w:val="single" w:sz="8" w:space="0" w:color="auto"/>
        <w:left w:val="single" w:sz="8" w:space="0" w:color="000000"/>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257">
    <w:name w:val="xl257"/>
    <w:basedOn w:val="Normal"/>
    <w:rsid w:val="00FB5DF5"/>
    <w:pPr>
      <w:pBdr>
        <w:top w:val="single" w:sz="8" w:space="0" w:color="auto"/>
        <w:left w:val="single" w:sz="8" w:space="0" w:color="auto"/>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b/>
      <w:bCs/>
      <w:sz w:val="20"/>
      <w:szCs w:val="20"/>
      <w:lang w:eastAsia="mk-MK"/>
    </w:rPr>
  </w:style>
  <w:style w:type="paragraph" w:customStyle="1" w:styleId="xl258">
    <w:name w:val="xl258"/>
    <w:basedOn w:val="Normal"/>
    <w:rsid w:val="00FB5DF5"/>
    <w:pPr>
      <w:pBdr>
        <w:top w:val="single" w:sz="8" w:space="0" w:color="auto"/>
        <w:left w:val="single" w:sz="8" w:space="0" w:color="000000"/>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b/>
      <w:bCs/>
      <w:sz w:val="20"/>
      <w:szCs w:val="20"/>
      <w:lang w:eastAsia="mk-MK"/>
    </w:rPr>
  </w:style>
  <w:style w:type="paragraph" w:customStyle="1" w:styleId="xl259">
    <w:name w:val="xl259"/>
    <w:basedOn w:val="Normal"/>
    <w:rsid w:val="00FB5DF5"/>
    <w:pPr>
      <w:pBdr>
        <w:top w:val="single" w:sz="8" w:space="0" w:color="auto"/>
        <w:left w:val="single" w:sz="8" w:space="0" w:color="000000"/>
        <w:right w:val="single" w:sz="8" w:space="0" w:color="000000"/>
      </w:pBdr>
      <w:shd w:val="clear" w:color="000000" w:fill="FFFF99"/>
      <w:spacing w:before="100" w:beforeAutospacing="1" w:after="100" w:afterAutospacing="1" w:line="240" w:lineRule="auto"/>
      <w:jc w:val="both"/>
      <w:textAlignment w:val="center"/>
    </w:pPr>
    <w:rPr>
      <w:rFonts w:ascii="Times New Roman" w:eastAsia="Times New Roman" w:hAnsi="Times New Roman"/>
      <w:sz w:val="20"/>
      <w:szCs w:val="20"/>
      <w:lang w:eastAsia="mk-MK"/>
    </w:rPr>
  </w:style>
  <w:style w:type="paragraph" w:customStyle="1" w:styleId="xl260">
    <w:name w:val="xl260"/>
    <w:basedOn w:val="Normal"/>
    <w:rsid w:val="00FB5DF5"/>
    <w:pPr>
      <w:pBdr>
        <w:top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61">
    <w:name w:val="xl261"/>
    <w:basedOn w:val="Normal"/>
    <w:rsid w:val="00FB5DF5"/>
    <w:pPr>
      <w:pBdr>
        <w:top w:val="single" w:sz="8" w:space="0" w:color="auto"/>
        <w:lef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62">
    <w:name w:val="xl262"/>
    <w:basedOn w:val="Normal"/>
    <w:rsid w:val="00FB5DF5"/>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63">
    <w:name w:val="xl263"/>
    <w:basedOn w:val="Normal"/>
    <w:rsid w:val="00FB5DF5"/>
    <w:pPr>
      <w:pBdr>
        <w:top w:val="single" w:sz="8" w:space="0" w:color="000000"/>
        <w:lef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264">
    <w:name w:val="xl264"/>
    <w:basedOn w:val="Normal"/>
    <w:rsid w:val="00FB5DF5"/>
    <w:pP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mk-MK"/>
    </w:rPr>
  </w:style>
  <w:style w:type="paragraph" w:customStyle="1" w:styleId="xl265">
    <w:name w:val="xl265"/>
    <w:basedOn w:val="Normal"/>
    <w:rsid w:val="00FB5DF5"/>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sz w:val="20"/>
      <w:szCs w:val="20"/>
      <w:lang w:eastAsia="mk-MK"/>
    </w:rPr>
  </w:style>
  <w:style w:type="paragraph" w:customStyle="1" w:styleId="xl266">
    <w:name w:val="xl266"/>
    <w:basedOn w:val="Normal"/>
    <w:rsid w:val="00FB5DF5"/>
    <w:pPr>
      <w:pBdr>
        <w:bottom w:val="single" w:sz="8" w:space="0" w:color="000000"/>
      </w:pBdr>
      <w:shd w:val="clear" w:color="000000" w:fill="9BD2ED"/>
      <w:spacing w:before="100" w:beforeAutospacing="1" w:after="100" w:afterAutospacing="1" w:line="240" w:lineRule="auto"/>
      <w:jc w:val="center"/>
      <w:textAlignment w:val="center"/>
    </w:pPr>
    <w:rPr>
      <w:rFonts w:ascii="Times New Roman" w:eastAsia="Times New Roman" w:hAnsi="Times New Roman"/>
      <w:b/>
      <w:bCs/>
      <w:sz w:val="20"/>
      <w:szCs w:val="20"/>
      <w:lang w:eastAsia="mk-MK"/>
    </w:rPr>
  </w:style>
  <w:style w:type="paragraph" w:customStyle="1" w:styleId="xl267">
    <w:name w:val="xl267"/>
    <w:basedOn w:val="Normal"/>
    <w:rsid w:val="00FB5DF5"/>
    <w:pPr>
      <w:pBdr>
        <w:bottom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68">
    <w:name w:val="xl268"/>
    <w:basedOn w:val="Normal"/>
    <w:rsid w:val="00FB5DF5"/>
    <w:pPr>
      <w:pBdr>
        <w:top w:val="single" w:sz="8" w:space="0" w:color="auto"/>
        <w:left w:val="single" w:sz="8" w:space="0" w:color="000000"/>
        <w:bottom w:val="single" w:sz="8" w:space="0" w:color="auto"/>
        <w:right w:val="single" w:sz="8" w:space="0" w:color="000000"/>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269">
    <w:name w:val="xl269"/>
    <w:basedOn w:val="Normal"/>
    <w:rsid w:val="00FB5DF5"/>
    <w:pPr>
      <w:pBdr>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270">
    <w:name w:val="xl270"/>
    <w:basedOn w:val="Normal"/>
    <w:rsid w:val="00FB5DF5"/>
    <w:pPr>
      <w:pBdr>
        <w:bottom w:val="single" w:sz="8" w:space="0" w:color="000000"/>
        <w:right w:val="single" w:sz="8" w:space="0" w:color="000000"/>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271">
    <w:name w:val="xl271"/>
    <w:basedOn w:val="Normal"/>
    <w:rsid w:val="00FB5DF5"/>
    <w:pPr>
      <w:pBdr>
        <w:left w:val="single" w:sz="8" w:space="0" w:color="000000"/>
        <w:bottom w:val="single" w:sz="8" w:space="0" w:color="000000"/>
        <w:right w:val="single" w:sz="8" w:space="0" w:color="000000"/>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272">
    <w:name w:val="xl272"/>
    <w:basedOn w:val="Normal"/>
    <w:rsid w:val="00FB5DF5"/>
    <w:pPr>
      <w:pBdr>
        <w:left w:val="single" w:sz="8" w:space="0" w:color="000000"/>
        <w:bottom w:val="single" w:sz="8" w:space="0" w:color="000000"/>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73">
    <w:name w:val="xl273"/>
    <w:basedOn w:val="Normal"/>
    <w:rsid w:val="00FB5DF5"/>
    <w:pPr>
      <w:pBdr>
        <w:top w:val="single" w:sz="8" w:space="0" w:color="000000"/>
        <w:left w:val="single" w:sz="8" w:space="0" w:color="auto"/>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74">
    <w:name w:val="xl274"/>
    <w:basedOn w:val="Normal"/>
    <w:rsid w:val="00FB5DF5"/>
    <w:pPr>
      <w:pBdr>
        <w:top w:val="single" w:sz="8" w:space="0" w:color="auto"/>
        <w:left w:val="single" w:sz="8" w:space="0" w:color="000000"/>
        <w:bottom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75">
    <w:name w:val="xl275"/>
    <w:basedOn w:val="Normal"/>
    <w:rsid w:val="00FB5DF5"/>
    <w:pPr>
      <w:pBdr>
        <w:left w:val="single" w:sz="8" w:space="0" w:color="000000"/>
        <w:bottom w:val="single" w:sz="8" w:space="0" w:color="000000"/>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76">
    <w:name w:val="xl276"/>
    <w:basedOn w:val="Normal"/>
    <w:rsid w:val="00FB5DF5"/>
    <w:pPr>
      <w:pBdr>
        <w:left w:val="single" w:sz="8" w:space="0" w:color="000000"/>
        <w:bottom w:val="single" w:sz="8" w:space="0" w:color="000000"/>
        <w:right w:val="single" w:sz="8" w:space="0" w:color="000000"/>
      </w:pBdr>
      <w:shd w:val="clear" w:color="000000" w:fill="FFFF99"/>
      <w:spacing w:before="100" w:beforeAutospacing="1" w:after="100" w:afterAutospacing="1" w:line="240" w:lineRule="auto"/>
      <w:jc w:val="both"/>
      <w:textAlignment w:val="center"/>
    </w:pPr>
    <w:rPr>
      <w:rFonts w:ascii="Times New Roman" w:eastAsia="Times New Roman" w:hAnsi="Times New Roman"/>
      <w:sz w:val="20"/>
      <w:szCs w:val="20"/>
      <w:lang w:eastAsia="mk-MK"/>
    </w:rPr>
  </w:style>
  <w:style w:type="paragraph" w:customStyle="1" w:styleId="xl277">
    <w:name w:val="xl277"/>
    <w:basedOn w:val="Normal"/>
    <w:rsid w:val="00FB5DF5"/>
    <w:pPr>
      <w:pBdr>
        <w:top w:val="single" w:sz="8" w:space="0" w:color="000000"/>
        <w:left w:val="single" w:sz="8" w:space="0" w:color="000000"/>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78">
    <w:name w:val="xl278"/>
    <w:basedOn w:val="Normal"/>
    <w:rsid w:val="00FB5DF5"/>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pPr>
    <w:rPr>
      <w:rFonts w:ascii="Times New Roman" w:eastAsia="Times New Roman" w:hAnsi="Times New Roman"/>
      <w:sz w:val="20"/>
      <w:szCs w:val="20"/>
      <w:lang w:eastAsia="mk-MK"/>
    </w:rPr>
  </w:style>
  <w:style w:type="paragraph" w:customStyle="1" w:styleId="xl279">
    <w:name w:val="xl279"/>
    <w:basedOn w:val="Normal"/>
    <w:rsid w:val="00FB5DF5"/>
    <w:pPr>
      <w:shd w:val="clear" w:color="000000" w:fill="9BD2ED"/>
      <w:spacing w:before="100" w:beforeAutospacing="1" w:after="100" w:afterAutospacing="1" w:line="240" w:lineRule="auto"/>
      <w:jc w:val="center"/>
      <w:textAlignment w:val="center"/>
    </w:pPr>
    <w:rPr>
      <w:rFonts w:ascii="Times New Roman" w:eastAsia="Times New Roman" w:hAnsi="Times New Roman"/>
      <w:b/>
      <w:bCs/>
      <w:sz w:val="20"/>
      <w:szCs w:val="20"/>
      <w:lang w:eastAsia="mk-MK"/>
    </w:rPr>
  </w:style>
  <w:style w:type="paragraph" w:customStyle="1" w:styleId="xl280">
    <w:name w:val="xl280"/>
    <w:basedOn w:val="Normal"/>
    <w:rsid w:val="00FB5DF5"/>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0"/>
      <w:szCs w:val="20"/>
      <w:lang w:eastAsia="mk-MK"/>
    </w:rPr>
  </w:style>
  <w:style w:type="paragraph" w:customStyle="1" w:styleId="xl281">
    <w:name w:val="xl281"/>
    <w:basedOn w:val="Normal"/>
    <w:rsid w:val="00FB5DF5"/>
    <w:pPr>
      <w:pBdr>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82">
    <w:name w:val="xl282"/>
    <w:basedOn w:val="Normal"/>
    <w:rsid w:val="00FB5DF5"/>
    <w:pPr>
      <w:pBdr>
        <w:top w:val="single" w:sz="8" w:space="0" w:color="auto"/>
        <w:lef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83">
    <w:name w:val="xl283"/>
    <w:basedOn w:val="Normal"/>
    <w:rsid w:val="00FB5DF5"/>
    <w:pPr>
      <w:pBdr>
        <w:bottom w:val="single" w:sz="8" w:space="0" w:color="auto"/>
      </w:pBdr>
      <w:spacing w:before="100" w:beforeAutospacing="1" w:after="100" w:afterAutospacing="1" w:line="240" w:lineRule="auto"/>
      <w:jc w:val="center"/>
    </w:pPr>
    <w:rPr>
      <w:rFonts w:ascii="Times New Roman" w:eastAsia="Times New Roman" w:hAnsi="Times New Roman"/>
      <w:sz w:val="20"/>
      <w:szCs w:val="20"/>
      <w:lang w:eastAsia="mk-MK"/>
    </w:rPr>
  </w:style>
  <w:style w:type="paragraph" w:customStyle="1" w:styleId="xl284">
    <w:name w:val="xl284"/>
    <w:basedOn w:val="Normal"/>
    <w:rsid w:val="00FB5DF5"/>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85">
    <w:name w:val="xl285"/>
    <w:basedOn w:val="Normal"/>
    <w:rsid w:val="00FB5DF5"/>
    <w:pPr>
      <w:pBdr>
        <w:top w:val="single" w:sz="8" w:space="0" w:color="auto"/>
      </w:pBdr>
      <w:spacing w:before="100" w:beforeAutospacing="1" w:after="100" w:afterAutospacing="1" w:line="240" w:lineRule="auto"/>
      <w:jc w:val="center"/>
    </w:pPr>
    <w:rPr>
      <w:rFonts w:ascii="Times New Roman" w:eastAsia="Times New Roman" w:hAnsi="Times New Roman"/>
      <w:sz w:val="20"/>
      <w:szCs w:val="20"/>
      <w:lang w:eastAsia="mk-MK"/>
    </w:rPr>
  </w:style>
  <w:style w:type="paragraph" w:customStyle="1" w:styleId="xl286">
    <w:name w:val="xl286"/>
    <w:basedOn w:val="Normal"/>
    <w:rsid w:val="00FB5DF5"/>
    <w:pPr>
      <w:spacing w:before="100" w:beforeAutospacing="1" w:after="100" w:afterAutospacing="1" w:line="240" w:lineRule="auto"/>
      <w:jc w:val="center"/>
    </w:pPr>
    <w:rPr>
      <w:rFonts w:ascii="Times New Roman" w:eastAsia="Times New Roman" w:hAnsi="Times New Roman"/>
      <w:sz w:val="20"/>
      <w:szCs w:val="20"/>
      <w:lang w:eastAsia="mk-MK"/>
    </w:rPr>
  </w:style>
  <w:style w:type="paragraph" w:customStyle="1" w:styleId="xl287">
    <w:name w:val="xl287"/>
    <w:basedOn w:val="Normal"/>
    <w:rsid w:val="00FB5DF5"/>
    <w:pPr>
      <w:pBdr>
        <w:top w:val="single" w:sz="8" w:space="0" w:color="auto"/>
        <w:left w:val="single" w:sz="8" w:space="0" w:color="000000"/>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88">
    <w:name w:val="xl288"/>
    <w:basedOn w:val="Normal"/>
    <w:rsid w:val="00FB5DF5"/>
    <w:pPr>
      <w:pBdr>
        <w:left w:val="single" w:sz="8" w:space="0" w:color="000000"/>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89">
    <w:name w:val="xl289"/>
    <w:basedOn w:val="Normal"/>
    <w:rsid w:val="00FB5DF5"/>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90">
    <w:name w:val="xl290"/>
    <w:basedOn w:val="Normal"/>
    <w:rsid w:val="00FB5DF5"/>
    <w:pPr>
      <w:pBdr>
        <w:lef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91">
    <w:name w:val="xl291"/>
    <w:basedOn w:val="Normal"/>
    <w:rsid w:val="00FB5DF5"/>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top"/>
    </w:pPr>
    <w:rPr>
      <w:rFonts w:ascii="Times New Roman" w:eastAsia="Times New Roman" w:hAnsi="Times New Roman"/>
      <w:sz w:val="20"/>
      <w:szCs w:val="20"/>
      <w:lang w:eastAsia="mk-MK"/>
    </w:rPr>
  </w:style>
  <w:style w:type="paragraph" w:customStyle="1" w:styleId="xl292">
    <w:name w:val="xl292"/>
    <w:basedOn w:val="Normal"/>
    <w:rsid w:val="00FB5DF5"/>
    <w:pPr>
      <w:pBdr>
        <w:top w:val="single" w:sz="8" w:space="0" w:color="000000"/>
        <w:lef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93">
    <w:name w:val="xl293"/>
    <w:basedOn w:val="Normal"/>
    <w:rsid w:val="00FB5DF5"/>
    <w:pPr>
      <w:pBdr>
        <w:top w:val="single" w:sz="8" w:space="0" w:color="000000"/>
        <w:left w:val="single" w:sz="8" w:space="0" w:color="000000"/>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94">
    <w:name w:val="xl294"/>
    <w:basedOn w:val="Normal"/>
    <w:rsid w:val="00FB5DF5"/>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mk-MK"/>
    </w:rPr>
  </w:style>
  <w:style w:type="paragraph" w:customStyle="1" w:styleId="xl295">
    <w:name w:val="xl295"/>
    <w:basedOn w:val="Normal"/>
    <w:rsid w:val="00FB5DF5"/>
    <w:pPr>
      <w:pBdr>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mk-MK"/>
    </w:rPr>
  </w:style>
  <w:style w:type="paragraph" w:customStyle="1" w:styleId="xl296">
    <w:name w:val="xl296"/>
    <w:basedOn w:val="Normal"/>
    <w:rsid w:val="00FB5DF5"/>
    <w:pPr>
      <w:pBdr>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97">
    <w:name w:val="xl297"/>
    <w:basedOn w:val="Normal"/>
    <w:rsid w:val="00FB5DF5"/>
    <w:pPr>
      <w:pBdr>
        <w:top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98">
    <w:name w:val="xl298"/>
    <w:basedOn w:val="Normal"/>
    <w:rsid w:val="00FB5DF5"/>
    <w:pPr>
      <w:pBdr>
        <w:bottom w:val="single" w:sz="8" w:space="0" w:color="000000"/>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299">
    <w:name w:val="xl299"/>
    <w:basedOn w:val="Normal"/>
    <w:rsid w:val="00FB5DF5"/>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0"/>
      <w:szCs w:val="20"/>
      <w:lang w:eastAsia="mk-MK"/>
    </w:rPr>
  </w:style>
  <w:style w:type="paragraph" w:customStyle="1" w:styleId="xl300">
    <w:name w:val="xl300"/>
    <w:basedOn w:val="Normal"/>
    <w:rsid w:val="00FB5DF5"/>
    <w:pPr>
      <w:pBdr>
        <w:bottom w:val="single" w:sz="8" w:space="0" w:color="000000"/>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01">
    <w:name w:val="xl301"/>
    <w:basedOn w:val="Normal"/>
    <w:rsid w:val="00FB5DF5"/>
    <w:pPr>
      <w:pBdr>
        <w:top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02">
    <w:name w:val="xl302"/>
    <w:basedOn w:val="Normal"/>
    <w:rsid w:val="00FB5DF5"/>
    <w:pPr>
      <w:pBdr>
        <w:top w:val="single" w:sz="8" w:space="0" w:color="000000"/>
        <w:left w:val="single" w:sz="8" w:space="0" w:color="000000"/>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03">
    <w:name w:val="xl303"/>
    <w:basedOn w:val="Normal"/>
    <w:rsid w:val="00FB5DF5"/>
    <w:pPr>
      <w:pBdr>
        <w:top w:val="single" w:sz="8" w:space="0" w:color="auto"/>
        <w:left w:val="single" w:sz="8" w:space="0" w:color="000000"/>
        <w:bottom w:val="single" w:sz="8" w:space="0" w:color="auto"/>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04">
    <w:name w:val="xl304"/>
    <w:basedOn w:val="Normal"/>
    <w:rsid w:val="00FB5DF5"/>
    <w:pPr>
      <w:spacing w:before="100" w:beforeAutospacing="1" w:after="100" w:afterAutospacing="1" w:line="240" w:lineRule="auto"/>
    </w:pPr>
    <w:rPr>
      <w:rFonts w:ascii="Times New Roman" w:eastAsia="Times New Roman" w:hAnsi="Times New Roman"/>
      <w:color w:val="FFFFFF"/>
      <w:sz w:val="20"/>
      <w:szCs w:val="20"/>
      <w:lang w:eastAsia="mk-MK"/>
    </w:rPr>
  </w:style>
  <w:style w:type="paragraph" w:customStyle="1" w:styleId="xl305">
    <w:name w:val="xl305"/>
    <w:basedOn w:val="Normal"/>
    <w:rsid w:val="00FB5DF5"/>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sz w:val="20"/>
      <w:szCs w:val="20"/>
      <w:lang w:eastAsia="mk-MK"/>
    </w:rPr>
  </w:style>
  <w:style w:type="paragraph" w:customStyle="1" w:styleId="xl306">
    <w:name w:val="xl306"/>
    <w:basedOn w:val="Normal"/>
    <w:rsid w:val="00FB5DF5"/>
    <w:pPr>
      <w:pBdr>
        <w:top w:val="single" w:sz="8" w:space="0" w:color="auto"/>
        <w:left w:val="single" w:sz="8" w:space="0" w:color="000000"/>
        <w:bottom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07">
    <w:name w:val="xl307"/>
    <w:basedOn w:val="Normal"/>
    <w:rsid w:val="00FB5DF5"/>
    <w:pPr>
      <w:pBdr>
        <w:left w:val="single" w:sz="8" w:space="0" w:color="000000"/>
        <w:right w:val="single" w:sz="8" w:space="0" w:color="000000"/>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308">
    <w:name w:val="xl308"/>
    <w:basedOn w:val="Normal"/>
    <w:rsid w:val="00FB5DF5"/>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309">
    <w:name w:val="xl309"/>
    <w:basedOn w:val="Normal"/>
    <w:rsid w:val="00FB5DF5"/>
    <w:pPr>
      <w:pBdr>
        <w:top w:val="single" w:sz="8" w:space="0" w:color="auto"/>
        <w:left w:val="single" w:sz="8" w:space="0" w:color="auto"/>
        <w:bottom w:val="single" w:sz="8" w:space="0" w:color="auto"/>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10">
    <w:name w:val="xl310"/>
    <w:basedOn w:val="Normal"/>
    <w:rsid w:val="00FB5DF5"/>
    <w:pPr>
      <w:pBdr>
        <w:left w:val="single" w:sz="8" w:space="0" w:color="auto"/>
        <w:bottom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11">
    <w:name w:val="xl311"/>
    <w:basedOn w:val="Normal"/>
    <w:rsid w:val="00FB5DF5"/>
    <w:pPr>
      <w:pBdr>
        <w:left w:val="single" w:sz="8" w:space="0" w:color="auto"/>
        <w:bottom w:val="single" w:sz="8" w:space="0" w:color="auto"/>
      </w:pBdr>
      <w:shd w:val="clear" w:color="000000" w:fill="9BD2ED"/>
      <w:spacing w:before="100" w:beforeAutospacing="1" w:after="100" w:afterAutospacing="1" w:line="240" w:lineRule="auto"/>
      <w:textAlignment w:val="center"/>
    </w:pPr>
    <w:rPr>
      <w:rFonts w:ascii="Times New Roman" w:eastAsia="Times New Roman" w:hAnsi="Times New Roman"/>
      <w:b/>
      <w:bCs/>
      <w:sz w:val="20"/>
      <w:szCs w:val="20"/>
      <w:lang w:eastAsia="mk-MK"/>
    </w:rPr>
  </w:style>
  <w:style w:type="paragraph" w:customStyle="1" w:styleId="xl312">
    <w:name w:val="xl312"/>
    <w:basedOn w:val="Normal"/>
    <w:rsid w:val="00FB5DF5"/>
    <w:pPr>
      <w:pBdr>
        <w:bottom w:val="single" w:sz="8" w:space="0" w:color="auto"/>
      </w:pBdr>
      <w:shd w:val="clear" w:color="000000" w:fill="9BD2ED"/>
      <w:spacing w:before="100" w:beforeAutospacing="1" w:after="100" w:afterAutospacing="1" w:line="240" w:lineRule="auto"/>
      <w:textAlignment w:val="center"/>
    </w:pPr>
    <w:rPr>
      <w:rFonts w:ascii="Times New Roman" w:eastAsia="Times New Roman" w:hAnsi="Times New Roman"/>
      <w:b/>
      <w:bCs/>
      <w:sz w:val="20"/>
      <w:szCs w:val="20"/>
      <w:lang w:eastAsia="mk-MK"/>
    </w:rPr>
  </w:style>
  <w:style w:type="paragraph" w:customStyle="1" w:styleId="xl313">
    <w:name w:val="xl313"/>
    <w:basedOn w:val="Normal"/>
    <w:rsid w:val="00FB5DF5"/>
    <w:pPr>
      <w:pBdr>
        <w:bottom w:val="single" w:sz="8" w:space="0" w:color="auto"/>
        <w:right w:val="single" w:sz="8" w:space="0" w:color="auto"/>
      </w:pBdr>
      <w:shd w:val="clear" w:color="000000" w:fill="9BD2ED"/>
      <w:spacing w:before="100" w:beforeAutospacing="1" w:after="100" w:afterAutospacing="1" w:line="240" w:lineRule="auto"/>
      <w:textAlignment w:val="center"/>
    </w:pPr>
    <w:rPr>
      <w:rFonts w:ascii="Times New Roman" w:eastAsia="Times New Roman" w:hAnsi="Times New Roman"/>
      <w:b/>
      <w:bCs/>
      <w:sz w:val="20"/>
      <w:szCs w:val="20"/>
      <w:lang w:eastAsia="mk-MK"/>
    </w:rPr>
  </w:style>
  <w:style w:type="paragraph" w:customStyle="1" w:styleId="xl314">
    <w:name w:val="xl314"/>
    <w:basedOn w:val="Normal"/>
    <w:rsid w:val="00FB5DF5"/>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mk-MK"/>
    </w:rPr>
  </w:style>
  <w:style w:type="paragraph" w:customStyle="1" w:styleId="xl315">
    <w:name w:val="xl315"/>
    <w:basedOn w:val="Normal"/>
    <w:rsid w:val="00FB5DF5"/>
    <w:pPr>
      <w:pBdr>
        <w:top w:val="single" w:sz="8" w:space="0" w:color="auto"/>
        <w:left w:val="single" w:sz="8" w:space="0" w:color="auto"/>
        <w:bottom w:val="single" w:sz="8" w:space="0" w:color="auto"/>
      </w:pBdr>
      <w:shd w:val="clear" w:color="000000" w:fill="9BD2ED"/>
      <w:spacing w:before="100" w:beforeAutospacing="1" w:after="100" w:afterAutospacing="1" w:line="240" w:lineRule="auto"/>
      <w:textAlignment w:val="center"/>
    </w:pPr>
    <w:rPr>
      <w:rFonts w:ascii="Times New Roman" w:eastAsia="Times New Roman" w:hAnsi="Times New Roman"/>
      <w:b/>
      <w:bCs/>
      <w:sz w:val="20"/>
      <w:szCs w:val="20"/>
      <w:lang w:eastAsia="mk-MK"/>
    </w:rPr>
  </w:style>
  <w:style w:type="paragraph" w:customStyle="1" w:styleId="xl316">
    <w:name w:val="xl316"/>
    <w:basedOn w:val="Normal"/>
    <w:rsid w:val="00FB5DF5"/>
    <w:pPr>
      <w:pBdr>
        <w:top w:val="single" w:sz="8" w:space="0" w:color="auto"/>
        <w:bottom w:val="single" w:sz="8" w:space="0" w:color="auto"/>
      </w:pBdr>
      <w:shd w:val="clear" w:color="000000" w:fill="9BD2ED"/>
      <w:spacing w:before="100" w:beforeAutospacing="1" w:after="100" w:afterAutospacing="1" w:line="240" w:lineRule="auto"/>
      <w:textAlignment w:val="center"/>
    </w:pPr>
    <w:rPr>
      <w:rFonts w:ascii="Times New Roman" w:eastAsia="Times New Roman" w:hAnsi="Times New Roman"/>
      <w:b/>
      <w:bCs/>
      <w:sz w:val="20"/>
      <w:szCs w:val="20"/>
      <w:lang w:eastAsia="mk-MK"/>
    </w:rPr>
  </w:style>
  <w:style w:type="paragraph" w:customStyle="1" w:styleId="xl317">
    <w:name w:val="xl317"/>
    <w:basedOn w:val="Normal"/>
    <w:rsid w:val="00FB5DF5"/>
    <w:pPr>
      <w:pBdr>
        <w:top w:val="single" w:sz="8" w:space="0" w:color="auto"/>
        <w:bottom w:val="single" w:sz="8" w:space="0" w:color="auto"/>
        <w:right w:val="single" w:sz="8" w:space="0" w:color="auto"/>
      </w:pBdr>
      <w:shd w:val="clear" w:color="000000" w:fill="9BD2ED"/>
      <w:spacing w:before="100" w:beforeAutospacing="1" w:after="100" w:afterAutospacing="1" w:line="240" w:lineRule="auto"/>
      <w:textAlignment w:val="center"/>
    </w:pPr>
    <w:rPr>
      <w:rFonts w:ascii="Times New Roman" w:eastAsia="Times New Roman" w:hAnsi="Times New Roman"/>
      <w:b/>
      <w:bCs/>
      <w:sz w:val="20"/>
      <w:szCs w:val="20"/>
      <w:lang w:eastAsia="mk-MK"/>
    </w:rPr>
  </w:style>
  <w:style w:type="paragraph" w:customStyle="1" w:styleId="xl318">
    <w:name w:val="xl318"/>
    <w:basedOn w:val="Normal"/>
    <w:rsid w:val="00FB5DF5"/>
    <w:pPr>
      <w:pBdr>
        <w:left w:val="single" w:sz="8" w:space="0" w:color="000000"/>
        <w:bottom w:val="single" w:sz="8" w:space="0" w:color="000000"/>
      </w:pBdr>
      <w:shd w:val="clear" w:color="000000" w:fill="1F3864"/>
      <w:spacing w:before="100" w:beforeAutospacing="1" w:after="100" w:afterAutospacing="1" w:line="240" w:lineRule="auto"/>
      <w:jc w:val="both"/>
      <w:textAlignment w:val="center"/>
    </w:pPr>
    <w:rPr>
      <w:rFonts w:ascii="Times New Roman" w:eastAsia="Times New Roman" w:hAnsi="Times New Roman"/>
      <w:b/>
      <w:bCs/>
      <w:color w:val="FFFFFF"/>
      <w:sz w:val="20"/>
      <w:szCs w:val="20"/>
      <w:lang w:eastAsia="mk-MK"/>
    </w:rPr>
  </w:style>
  <w:style w:type="paragraph" w:customStyle="1" w:styleId="xl319">
    <w:name w:val="xl319"/>
    <w:basedOn w:val="Normal"/>
    <w:rsid w:val="00FB5DF5"/>
    <w:pPr>
      <w:pBdr>
        <w:bottom w:val="single" w:sz="8" w:space="0" w:color="000000"/>
      </w:pBdr>
      <w:shd w:val="clear" w:color="000000" w:fill="1F3864"/>
      <w:spacing w:before="100" w:beforeAutospacing="1" w:after="100" w:afterAutospacing="1" w:line="240" w:lineRule="auto"/>
      <w:jc w:val="both"/>
      <w:textAlignment w:val="center"/>
    </w:pPr>
    <w:rPr>
      <w:rFonts w:ascii="Times New Roman" w:eastAsia="Times New Roman" w:hAnsi="Times New Roman"/>
      <w:b/>
      <w:bCs/>
      <w:color w:val="FFFFFF"/>
      <w:sz w:val="20"/>
      <w:szCs w:val="20"/>
      <w:lang w:eastAsia="mk-MK"/>
    </w:rPr>
  </w:style>
  <w:style w:type="paragraph" w:customStyle="1" w:styleId="xl320">
    <w:name w:val="xl320"/>
    <w:basedOn w:val="Normal"/>
    <w:rsid w:val="00FB5DF5"/>
    <w:pPr>
      <w:pBdr>
        <w:bottom w:val="single" w:sz="8" w:space="0" w:color="000000"/>
        <w:right w:val="single" w:sz="8" w:space="0" w:color="000000"/>
      </w:pBdr>
      <w:shd w:val="clear" w:color="000000" w:fill="1F3864"/>
      <w:spacing w:before="100" w:beforeAutospacing="1" w:after="100" w:afterAutospacing="1" w:line="240" w:lineRule="auto"/>
      <w:jc w:val="both"/>
      <w:textAlignment w:val="center"/>
    </w:pPr>
    <w:rPr>
      <w:rFonts w:ascii="Times New Roman" w:eastAsia="Times New Roman" w:hAnsi="Times New Roman"/>
      <w:b/>
      <w:bCs/>
      <w:color w:val="FFFFFF"/>
      <w:sz w:val="20"/>
      <w:szCs w:val="20"/>
      <w:lang w:eastAsia="mk-MK"/>
    </w:rPr>
  </w:style>
  <w:style w:type="paragraph" w:customStyle="1" w:styleId="xl321">
    <w:name w:val="xl321"/>
    <w:basedOn w:val="Normal"/>
    <w:rsid w:val="00FB5DF5"/>
    <w:pPr>
      <w:pBdr>
        <w:top w:val="single" w:sz="8" w:space="0" w:color="000000"/>
        <w:left w:val="single" w:sz="8" w:space="0" w:color="000000"/>
        <w:bottom w:val="single" w:sz="8" w:space="0" w:color="000000"/>
      </w:pBdr>
      <w:shd w:val="clear" w:color="000000" w:fill="1F3864"/>
      <w:spacing w:before="100" w:beforeAutospacing="1" w:after="100" w:afterAutospacing="1" w:line="240" w:lineRule="auto"/>
      <w:jc w:val="both"/>
      <w:textAlignment w:val="center"/>
    </w:pPr>
    <w:rPr>
      <w:rFonts w:ascii="Times New Roman" w:eastAsia="Times New Roman" w:hAnsi="Times New Roman"/>
      <w:b/>
      <w:bCs/>
      <w:color w:val="FFFFFF"/>
      <w:sz w:val="20"/>
      <w:szCs w:val="20"/>
      <w:lang w:eastAsia="mk-MK"/>
    </w:rPr>
  </w:style>
  <w:style w:type="paragraph" w:customStyle="1" w:styleId="xl322">
    <w:name w:val="xl322"/>
    <w:basedOn w:val="Normal"/>
    <w:rsid w:val="00FB5DF5"/>
    <w:pPr>
      <w:pBdr>
        <w:top w:val="single" w:sz="8" w:space="0" w:color="000000"/>
        <w:bottom w:val="single" w:sz="8" w:space="0" w:color="000000"/>
      </w:pBdr>
      <w:shd w:val="clear" w:color="000000" w:fill="1F3864"/>
      <w:spacing w:before="100" w:beforeAutospacing="1" w:after="100" w:afterAutospacing="1" w:line="240" w:lineRule="auto"/>
      <w:jc w:val="both"/>
      <w:textAlignment w:val="center"/>
    </w:pPr>
    <w:rPr>
      <w:rFonts w:ascii="Times New Roman" w:eastAsia="Times New Roman" w:hAnsi="Times New Roman"/>
      <w:b/>
      <w:bCs/>
      <w:color w:val="FFFFFF"/>
      <w:sz w:val="20"/>
      <w:szCs w:val="20"/>
      <w:lang w:eastAsia="mk-MK"/>
    </w:rPr>
  </w:style>
  <w:style w:type="paragraph" w:customStyle="1" w:styleId="xl323">
    <w:name w:val="xl323"/>
    <w:basedOn w:val="Normal"/>
    <w:rsid w:val="00FB5DF5"/>
    <w:pPr>
      <w:pBdr>
        <w:top w:val="single" w:sz="8" w:space="0" w:color="000000"/>
        <w:bottom w:val="single" w:sz="8" w:space="0" w:color="000000"/>
        <w:right w:val="single" w:sz="8" w:space="0" w:color="000000"/>
      </w:pBdr>
      <w:shd w:val="clear" w:color="000000" w:fill="1F3864"/>
      <w:spacing w:before="100" w:beforeAutospacing="1" w:after="100" w:afterAutospacing="1" w:line="240" w:lineRule="auto"/>
      <w:jc w:val="both"/>
      <w:textAlignment w:val="center"/>
    </w:pPr>
    <w:rPr>
      <w:rFonts w:ascii="Times New Roman" w:eastAsia="Times New Roman" w:hAnsi="Times New Roman"/>
      <w:b/>
      <w:bCs/>
      <w:color w:val="FFFFFF"/>
      <w:sz w:val="20"/>
      <w:szCs w:val="20"/>
      <w:lang w:eastAsia="mk-MK"/>
    </w:rPr>
  </w:style>
  <w:style w:type="paragraph" w:customStyle="1" w:styleId="xl324">
    <w:name w:val="xl324"/>
    <w:basedOn w:val="Normal"/>
    <w:rsid w:val="00FB5DF5"/>
    <w:pPr>
      <w:pBdr>
        <w:top w:val="single" w:sz="8" w:space="0" w:color="000000"/>
        <w:bottom w:val="single" w:sz="8" w:space="0" w:color="000000"/>
        <w:right w:val="single" w:sz="8" w:space="0" w:color="000000"/>
      </w:pBdr>
      <w:shd w:val="clear" w:color="000000" w:fill="9BD2ED"/>
      <w:spacing w:before="100" w:beforeAutospacing="1" w:after="100" w:afterAutospacing="1" w:line="240" w:lineRule="auto"/>
      <w:jc w:val="center"/>
      <w:textAlignment w:val="center"/>
    </w:pPr>
    <w:rPr>
      <w:rFonts w:ascii="Times New Roman" w:eastAsia="Times New Roman" w:hAnsi="Times New Roman"/>
      <w:b/>
      <w:bCs/>
      <w:sz w:val="20"/>
      <w:szCs w:val="20"/>
      <w:lang w:eastAsia="mk-MK"/>
    </w:rPr>
  </w:style>
  <w:style w:type="paragraph" w:customStyle="1" w:styleId="xl325">
    <w:name w:val="xl325"/>
    <w:basedOn w:val="Normal"/>
    <w:rsid w:val="00FB5DF5"/>
    <w:pPr>
      <w:pBdr>
        <w:left w:val="single" w:sz="8" w:space="0" w:color="000000"/>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326">
    <w:name w:val="xl326"/>
    <w:basedOn w:val="Normal"/>
    <w:rsid w:val="00FB5DF5"/>
    <w:pPr>
      <w:pBdr>
        <w:bottom w:val="single" w:sz="8" w:space="0" w:color="auto"/>
        <w:right w:val="single" w:sz="8" w:space="0" w:color="000000"/>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327">
    <w:name w:val="xl327"/>
    <w:basedOn w:val="Normal"/>
    <w:rsid w:val="00FB5DF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28">
    <w:name w:val="xl328"/>
    <w:basedOn w:val="Normal"/>
    <w:rsid w:val="00FB5DF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29">
    <w:name w:val="xl329"/>
    <w:basedOn w:val="Normal"/>
    <w:rsid w:val="00FB5DF5"/>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30">
    <w:name w:val="xl330"/>
    <w:basedOn w:val="Normal"/>
    <w:rsid w:val="00FB5D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31">
    <w:name w:val="xl331"/>
    <w:basedOn w:val="Normal"/>
    <w:rsid w:val="00FB5DF5"/>
    <w:pPr>
      <w:pBdr>
        <w:bottom w:val="single" w:sz="8" w:space="0" w:color="000000"/>
      </w:pBdr>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32">
    <w:name w:val="xl332"/>
    <w:basedOn w:val="Normal"/>
    <w:rsid w:val="00FB5DF5"/>
    <w:pPr>
      <w:pBdr>
        <w:top w:val="single" w:sz="8" w:space="0" w:color="000000"/>
        <w:left w:val="single" w:sz="8" w:space="0" w:color="000000"/>
      </w:pBdr>
      <w:shd w:val="clear" w:color="000000" w:fill="1F3864"/>
      <w:spacing w:before="100" w:beforeAutospacing="1" w:after="100" w:afterAutospacing="1" w:line="240" w:lineRule="auto"/>
      <w:jc w:val="both"/>
      <w:textAlignment w:val="center"/>
    </w:pPr>
    <w:rPr>
      <w:rFonts w:ascii="Times New Roman" w:eastAsia="Times New Roman" w:hAnsi="Times New Roman"/>
      <w:b/>
      <w:bCs/>
      <w:color w:val="FFFFFF"/>
      <w:sz w:val="20"/>
      <w:szCs w:val="20"/>
      <w:lang w:eastAsia="mk-MK"/>
    </w:rPr>
  </w:style>
  <w:style w:type="paragraph" w:customStyle="1" w:styleId="xl333">
    <w:name w:val="xl333"/>
    <w:basedOn w:val="Normal"/>
    <w:rsid w:val="00FB5DF5"/>
    <w:pPr>
      <w:pBdr>
        <w:top w:val="single" w:sz="8" w:space="0" w:color="000000"/>
      </w:pBdr>
      <w:shd w:val="clear" w:color="000000" w:fill="1F3864"/>
      <w:spacing w:before="100" w:beforeAutospacing="1" w:after="100" w:afterAutospacing="1" w:line="240" w:lineRule="auto"/>
      <w:jc w:val="both"/>
      <w:textAlignment w:val="center"/>
    </w:pPr>
    <w:rPr>
      <w:rFonts w:ascii="Times New Roman" w:eastAsia="Times New Roman" w:hAnsi="Times New Roman"/>
      <w:b/>
      <w:bCs/>
      <w:color w:val="FFFFFF"/>
      <w:sz w:val="20"/>
      <w:szCs w:val="20"/>
      <w:lang w:eastAsia="mk-MK"/>
    </w:rPr>
  </w:style>
  <w:style w:type="paragraph" w:customStyle="1" w:styleId="xl334">
    <w:name w:val="xl334"/>
    <w:basedOn w:val="Normal"/>
    <w:rsid w:val="00FB5DF5"/>
    <w:pPr>
      <w:pBdr>
        <w:top w:val="single" w:sz="8" w:space="0" w:color="000000"/>
        <w:right w:val="single" w:sz="8" w:space="0" w:color="000000"/>
      </w:pBdr>
      <w:shd w:val="clear" w:color="000000" w:fill="1F3864"/>
      <w:spacing w:before="100" w:beforeAutospacing="1" w:after="100" w:afterAutospacing="1" w:line="240" w:lineRule="auto"/>
      <w:jc w:val="both"/>
      <w:textAlignment w:val="center"/>
    </w:pPr>
    <w:rPr>
      <w:rFonts w:ascii="Times New Roman" w:eastAsia="Times New Roman" w:hAnsi="Times New Roman"/>
      <w:b/>
      <w:bCs/>
      <w:color w:val="FFFFFF"/>
      <w:sz w:val="20"/>
      <w:szCs w:val="20"/>
      <w:lang w:eastAsia="mk-MK"/>
    </w:rPr>
  </w:style>
  <w:style w:type="paragraph" w:customStyle="1" w:styleId="xl335">
    <w:name w:val="xl335"/>
    <w:basedOn w:val="Normal"/>
    <w:rsid w:val="00FB5DF5"/>
    <w:pPr>
      <w:pBdr>
        <w:top w:val="single" w:sz="8" w:space="0" w:color="000000"/>
        <w:left w:val="single" w:sz="8" w:space="0" w:color="000000"/>
        <w:bottom w:val="single" w:sz="8" w:space="0" w:color="auto"/>
      </w:pBdr>
      <w:shd w:val="clear" w:color="000000" w:fill="9BD2ED"/>
      <w:spacing w:before="100" w:beforeAutospacing="1" w:after="100" w:afterAutospacing="1" w:line="240" w:lineRule="auto"/>
      <w:jc w:val="center"/>
      <w:textAlignment w:val="center"/>
    </w:pPr>
    <w:rPr>
      <w:rFonts w:ascii="Times New Roman" w:eastAsia="Times New Roman" w:hAnsi="Times New Roman"/>
      <w:b/>
      <w:bCs/>
      <w:sz w:val="20"/>
      <w:szCs w:val="20"/>
      <w:lang w:eastAsia="mk-MK"/>
    </w:rPr>
  </w:style>
  <w:style w:type="paragraph" w:customStyle="1" w:styleId="xl336">
    <w:name w:val="xl336"/>
    <w:basedOn w:val="Normal"/>
    <w:rsid w:val="00FB5DF5"/>
    <w:pPr>
      <w:pBdr>
        <w:top w:val="single" w:sz="8" w:space="0" w:color="000000"/>
        <w:bottom w:val="single" w:sz="8" w:space="0" w:color="auto"/>
        <w:right w:val="single" w:sz="8" w:space="0" w:color="000000"/>
      </w:pBdr>
      <w:shd w:val="clear" w:color="000000" w:fill="9BD2ED"/>
      <w:spacing w:before="100" w:beforeAutospacing="1" w:after="100" w:afterAutospacing="1" w:line="240" w:lineRule="auto"/>
      <w:jc w:val="center"/>
      <w:textAlignment w:val="center"/>
    </w:pPr>
    <w:rPr>
      <w:rFonts w:ascii="Times New Roman" w:eastAsia="Times New Roman" w:hAnsi="Times New Roman"/>
      <w:b/>
      <w:bCs/>
      <w:sz w:val="20"/>
      <w:szCs w:val="20"/>
      <w:lang w:eastAsia="mk-MK"/>
    </w:rPr>
  </w:style>
  <w:style w:type="paragraph" w:customStyle="1" w:styleId="xl337">
    <w:name w:val="xl337"/>
    <w:basedOn w:val="Normal"/>
    <w:rsid w:val="00FB5DF5"/>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top"/>
    </w:pPr>
    <w:rPr>
      <w:rFonts w:ascii="Times New Roman" w:eastAsia="Times New Roman" w:hAnsi="Times New Roman"/>
      <w:sz w:val="20"/>
      <w:szCs w:val="20"/>
      <w:lang w:eastAsia="mk-MK"/>
    </w:rPr>
  </w:style>
  <w:style w:type="paragraph" w:customStyle="1" w:styleId="xl338">
    <w:name w:val="xl338"/>
    <w:basedOn w:val="Normal"/>
    <w:rsid w:val="00FB5DF5"/>
    <w:pPr>
      <w:pBdr>
        <w:top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39">
    <w:name w:val="xl339"/>
    <w:basedOn w:val="Normal"/>
    <w:rsid w:val="00FB5DF5"/>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40">
    <w:name w:val="xl340"/>
    <w:basedOn w:val="Normal"/>
    <w:rsid w:val="00FB5DF5"/>
    <w:pPr>
      <w:pBdr>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341">
    <w:name w:val="xl341"/>
    <w:basedOn w:val="Normal"/>
    <w:rsid w:val="00FB5DF5"/>
    <w:pPr>
      <w:pBdr>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342">
    <w:name w:val="xl342"/>
    <w:basedOn w:val="Normal"/>
    <w:rsid w:val="00FB5DF5"/>
    <w:pPr>
      <w:pBdr>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343">
    <w:name w:val="xl343"/>
    <w:basedOn w:val="Normal"/>
    <w:rsid w:val="00FB5DF5"/>
    <w:pPr>
      <w:pBdr>
        <w:left w:val="single" w:sz="8" w:space="0" w:color="000000"/>
        <w:bottom w:val="single" w:sz="8" w:space="0" w:color="auto"/>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44">
    <w:name w:val="xl344"/>
    <w:basedOn w:val="Normal"/>
    <w:rsid w:val="00FB5DF5"/>
    <w:pPr>
      <w:pBdr>
        <w:left w:val="single" w:sz="8" w:space="0" w:color="auto"/>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45">
    <w:name w:val="xl345"/>
    <w:basedOn w:val="Normal"/>
    <w:rsid w:val="00FB5DF5"/>
    <w:pPr>
      <w:pBdr>
        <w:left w:val="single" w:sz="8" w:space="0" w:color="000000"/>
      </w:pBdr>
      <w:shd w:val="clear" w:color="000000" w:fill="FFFF99"/>
      <w:spacing w:before="100" w:beforeAutospacing="1" w:after="100" w:afterAutospacing="1" w:line="240" w:lineRule="auto"/>
      <w:jc w:val="both"/>
      <w:textAlignment w:val="center"/>
    </w:pPr>
    <w:rPr>
      <w:rFonts w:ascii="Times New Roman" w:eastAsia="Times New Roman" w:hAnsi="Times New Roman"/>
      <w:sz w:val="20"/>
      <w:szCs w:val="20"/>
      <w:lang w:eastAsia="mk-MK"/>
    </w:rPr>
  </w:style>
  <w:style w:type="paragraph" w:customStyle="1" w:styleId="xl346">
    <w:name w:val="xl346"/>
    <w:basedOn w:val="Normal"/>
    <w:rsid w:val="00FB5DF5"/>
    <w:pPr>
      <w:pBdr>
        <w:left w:val="single" w:sz="8" w:space="0" w:color="auto"/>
        <w:bottom w:val="single" w:sz="8" w:space="0" w:color="auto"/>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47">
    <w:name w:val="xl347"/>
    <w:basedOn w:val="Normal"/>
    <w:rsid w:val="00FB5DF5"/>
    <w:pPr>
      <w:pBdr>
        <w:left w:val="single" w:sz="8" w:space="0" w:color="000000"/>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348">
    <w:name w:val="xl348"/>
    <w:basedOn w:val="Normal"/>
    <w:rsid w:val="00FB5DF5"/>
    <w:pPr>
      <w:pBdr>
        <w:left w:val="single" w:sz="8" w:space="0" w:color="000000"/>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49">
    <w:name w:val="xl349"/>
    <w:basedOn w:val="Normal"/>
    <w:rsid w:val="00FB5DF5"/>
    <w:pPr>
      <w:pBdr>
        <w:top w:val="single" w:sz="8" w:space="0" w:color="auto"/>
        <w:left w:val="single" w:sz="8" w:space="0" w:color="000000"/>
      </w:pBdr>
      <w:shd w:val="clear" w:color="000000" w:fill="9BD2ED"/>
      <w:spacing w:before="100" w:beforeAutospacing="1" w:after="100" w:afterAutospacing="1" w:line="240" w:lineRule="auto"/>
      <w:jc w:val="both"/>
      <w:textAlignment w:val="center"/>
    </w:pPr>
    <w:rPr>
      <w:rFonts w:ascii="Times New Roman" w:eastAsia="Times New Roman" w:hAnsi="Times New Roman"/>
      <w:b/>
      <w:bCs/>
      <w:sz w:val="20"/>
      <w:szCs w:val="20"/>
      <w:lang w:eastAsia="mk-MK"/>
    </w:rPr>
  </w:style>
  <w:style w:type="paragraph" w:customStyle="1" w:styleId="xl350">
    <w:name w:val="xl350"/>
    <w:basedOn w:val="Normal"/>
    <w:rsid w:val="00FB5DF5"/>
    <w:pPr>
      <w:pBdr>
        <w:top w:val="single" w:sz="8" w:space="0" w:color="auto"/>
      </w:pBdr>
      <w:shd w:val="clear" w:color="000000" w:fill="9BD2ED"/>
      <w:spacing w:before="100" w:beforeAutospacing="1" w:after="100" w:afterAutospacing="1" w:line="240" w:lineRule="auto"/>
      <w:jc w:val="both"/>
      <w:textAlignment w:val="center"/>
    </w:pPr>
    <w:rPr>
      <w:rFonts w:ascii="Times New Roman" w:eastAsia="Times New Roman" w:hAnsi="Times New Roman"/>
      <w:b/>
      <w:bCs/>
      <w:sz w:val="20"/>
      <w:szCs w:val="20"/>
      <w:lang w:eastAsia="mk-MK"/>
    </w:rPr>
  </w:style>
  <w:style w:type="paragraph" w:customStyle="1" w:styleId="xl351">
    <w:name w:val="xl351"/>
    <w:basedOn w:val="Normal"/>
    <w:rsid w:val="00FB5DF5"/>
    <w:pPr>
      <w:pBdr>
        <w:top w:val="single" w:sz="8" w:space="0" w:color="auto"/>
        <w:right w:val="single" w:sz="8" w:space="0" w:color="000000"/>
      </w:pBdr>
      <w:shd w:val="clear" w:color="000000" w:fill="9BD2ED"/>
      <w:spacing w:before="100" w:beforeAutospacing="1" w:after="100" w:afterAutospacing="1" w:line="240" w:lineRule="auto"/>
      <w:jc w:val="both"/>
      <w:textAlignment w:val="center"/>
    </w:pPr>
    <w:rPr>
      <w:rFonts w:ascii="Times New Roman" w:eastAsia="Times New Roman" w:hAnsi="Times New Roman"/>
      <w:b/>
      <w:bCs/>
      <w:sz w:val="20"/>
      <w:szCs w:val="20"/>
      <w:lang w:eastAsia="mk-MK"/>
    </w:rPr>
  </w:style>
  <w:style w:type="paragraph" w:customStyle="1" w:styleId="xl352">
    <w:name w:val="xl352"/>
    <w:basedOn w:val="Normal"/>
    <w:rsid w:val="00FB5DF5"/>
    <w:pPr>
      <w:pBdr>
        <w:top w:val="single" w:sz="8" w:space="0" w:color="000000"/>
      </w:pBdr>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53">
    <w:name w:val="xl353"/>
    <w:basedOn w:val="Normal"/>
    <w:rsid w:val="00FB5DF5"/>
    <w:pPr>
      <w:pBdr>
        <w:top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54">
    <w:name w:val="xl354"/>
    <w:basedOn w:val="Normal"/>
    <w:rsid w:val="00FB5DF5"/>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355">
    <w:name w:val="xl355"/>
    <w:basedOn w:val="Normal"/>
    <w:rsid w:val="00FB5DF5"/>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356">
    <w:name w:val="xl356"/>
    <w:basedOn w:val="Normal"/>
    <w:rsid w:val="00FB5DF5"/>
    <w:pPr>
      <w:pBdr>
        <w:left w:val="single" w:sz="8" w:space="0" w:color="000000"/>
        <w:bottom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57">
    <w:name w:val="xl357"/>
    <w:basedOn w:val="Normal"/>
    <w:rsid w:val="00FB5DF5"/>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58">
    <w:name w:val="xl358"/>
    <w:basedOn w:val="Normal"/>
    <w:rsid w:val="00FB5DF5"/>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59">
    <w:name w:val="xl359"/>
    <w:basedOn w:val="Normal"/>
    <w:rsid w:val="00FB5DF5"/>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60">
    <w:name w:val="xl360"/>
    <w:basedOn w:val="Normal"/>
    <w:rsid w:val="00FB5DF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61">
    <w:name w:val="xl361"/>
    <w:basedOn w:val="Normal"/>
    <w:rsid w:val="00FB5DF5"/>
    <w:pPr>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62">
    <w:name w:val="xl362"/>
    <w:basedOn w:val="Normal"/>
    <w:rsid w:val="00FB5DF5"/>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sz w:val="20"/>
      <w:szCs w:val="20"/>
      <w:lang w:eastAsia="mk-MK"/>
    </w:rPr>
  </w:style>
  <w:style w:type="paragraph" w:customStyle="1" w:styleId="xl363">
    <w:name w:val="xl363"/>
    <w:basedOn w:val="Normal"/>
    <w:rsid w:val="00FB5DF5"/>
    <w:pPr>
      <w:pBdr>
        <w:bottom w:val="single" w:sz="8" w:space="0" w:color="auto"/>
        <w:right w:val="single" w:sz="8" w:space="0" w:color="000000"/>
      </w:pBdr>
      <w:spacing w:before="100" w:beforeAutospacing="1" w:after="100" w:afterAutospacing="1" w:line="240" w:lineRule="auto"/>
      <w:jc w:val="both"/>
      <w:textAlignment w:val="center"/>
    </w:pPr>
    <w:rPr>
      <w:rFonts w:ascii="Times New Roman" w:eastAsia="Times New Roman" w:hAnsi="Times New Roman"/>
      <w:sz w:val="20"/>
      <w:szCs w:val="20"/>
      <w:lang w:eastAsia="mk-MK"/>
    </w:rPr>
  </w:style>
  <w:style w:type="paragraph" w:customStyle="1" w:styleId="xl364">
    <w:name w:val="xl364"/>
    <w:basedOn w:val="Normal"/>
    <w:rsid w:val="00FB5DF5"/>
    <w:pPr>
      <w:pBdr>
        <w:right w:val="single" w:sz="8" w:space="0" w:color="auto"/>
      </w:pBdr>
      <w:spacing w:before="100" w:beforeAutospacing="1" w:after="100" w:afterAutospacing="1" w:line="240" w:lineRule="auto"/>
      <w:jc w:val="both"/>
      <w:textAlignment w:val="center"/>
    </w:pPr>
    <w:rPr>
      <w:rFonts w:ascii="Times New Roman" w:eastAsia="Times New Roman" w:hAnsi="Times New Roman"/>
      <w:sz w:val="20"/>
      <w:szCs w:val="20"/>
      <w:lang w:eastAsia="mk-MK"/>
    </w:rPr>
  </w:style>
  <w:style w:type="paragraph" w:customStyle="1" w:styleId="xl365">
    <w:name w:val="xl365"/>
    <w:basedOn w:val="Normal"/>
    <w:rsid w:val="00FB5DF5"/>
    <w:pPr>
      <w:pBdr>
        <w:top w:val="single" w:sz="8" w:space="0" w:color="000000"/>
        <w:left w:val="single" w:sz="8" w:space="0" w:color="000000"/>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366">
    <w:name w:val="xl366"/>
    <w:basedOn w:val="Normal"/>
    <w:rsid w:val="00FB5DF5"/>
    <w:pPr>
      <w:pBdr>
        <w:top w:val="single" w:sz="8" w:space="0" w:color="000000"/>
        <w:bottom w:val="single" w:sz="8" w:space="0" w:color="auto"/>
        <w:right w:val="single" w:sz="8" w:space="0" w:color="000000"/>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367">
    <w:name w:val="xl367"/>
    <w:basedOn w:val="Normal"/>
    <w:rsid w:val="00FB5DF5"/>
    <w:pPr>
      <w:pBdr>
        <w:top w:val="single" w:sz="8" w:space="0" w:color="000000"/>
        <w:bottom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68">
    <w:name w:val="xl368"/>
    <w:basedOn w:val="Normal"/>
    <w:rsid w:val="00FB5DF5"/>
    <w:pPr>
      <w:pBdr>
        <w:top w:val="single" w:sz="8" w:space="0" w:color="000000"/>
        <w:bottom w:val="single" w:sz="8" w:space="0" w:color="auto"/>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69">
    <w:name w:val="xl369"/>
    <w:basedOn w:val="Normal"/>
    <w:rsid w:val="00FB5DF5"/>
    <w:pPr>
      <w:pBdr>
        <w:top w:val="single" w:sz="8" w:space="0" w:color="auto"/>
        <w:left w:val="single" w:sz="8" w:space="0" w:color="auto"/>
        <w:bottom w:val="single" w:sz="8" w:space="0" w:color="auto"/>
      </w:pBdr>
      <w:shd w:val="clear" w:color="000000" w:fill="9BD2ED"/>
      <w:spacing w:before="100" w:beforeAutospacing="1" w:after="100" w:afterAutospacing="1" w:line="240" w:lineRule="auto"/>
      <w:jc w:val="both"/>
      <w:textAlignment w:val="center"/>
    </w:pPr>
    <w:rPr>
      <w:rFonts w:ascii="Times New Roman" w:eastAsia="Times New Roman" w:hAnsi="Times New Roman"/>
      <w:b/>
      <w:bCs/>
      <w:sz w:val="20"/>
      <w:szCs w:val="20"/>
      <w:lang w:eastAsia="mk-MK"/>
    </w:rPr>
  </w:style>
  <w:style w:type="paragraph" w:customStyle="1" w:styleId="xl370">
    <w:name w:val="xl370"/>
    <w:basedOn w:val="Normal"/>
    <w:rsid w:val="00FB5DF5"/>
    <w:pPr>
      <w:pBdr>
        <w:top w:val="single" w:sz="8" w:space="0" w:color="auto"/>
        <w:bottom w:val="single" w:sz="8" w:space="0" w:color="auto"/>
      </w:pBdr>
      <w:shd w:val="clear" w:color="000000" w:fill="9BD2ED"/>
      <w:spacing w:before="100" w:beforeAutospacing="1" w:after="100" w:afterAutospacing="1" w:line="240" w:lineRule="auto"/>
      <w:jc w:val="both"/>
      <w:textAlignment w:val="center"/>
    </w:pPr>
    <w:rPr>
      <w:rFonts w:ascii="Times New Roman" w:eastAsia="Times New Roman" w:hAnsi="Times New Roman"/>
      <w:b/>
      <w:bCs/>
      <w:sz w:val="20"/>
      <w:szCs w:val="20"/>
      <w:lang w:eastAsia="mk-MK"/>
    </w:rPr>
  </w:style>
  <w:style w:type="paragraph" w:customStyle="1" w:styleId="xl371">
    <w:name w:val="xl371"/>
    <w:basedOn w:val="Normal"/>
    <w:rsid w:val="00FB5DF5"/>
    <w:pPr>
      <w:pBdr>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72">
    <w:name w:val="xl372"/>
    <w:basedOn w:val="Normal"/>
    <w:rsid w:val="00FB5DF5"/>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373">
    <w:name w:val="xl373"/>
    <w:basedOn w:val="Normal"/>
    <w:rsid w:val="00FB5DF5"/>
    <w:pPr>
      <w:pBdr>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374">
    <w:name w:val="xl374"/>
    <w:basedOn w:val="Normal"/>
    <w:rsid w:val="00FB5DF5"/>
    <w:pPr>
      <w:pBdr>
        <w:top w:val="single" w:sz="8" w:space="0" w:color="auto"/>
      </w:pBdr>
      <w:spacing w:before="100" w:beforeAutospacing="1" w:after="100" w:afterAutospacing="1" w:line="240" w:lineRule="auto"/>
      <w:jc w:val="both"/>
      <w:textAlignment w:val="center"/>
    </w:pPr>
    <w:rPr>
      <w:rFonts w:ascii="Times New Roman" w:eastAsia="Times New Roman" w:hAnsi="Times New Roman"/>
      <w:sz w:val="20"/>
      <w:szCs w:val="20"/>
      <w:lang w:eastAsia="mk-MK"/>
    </w:rPr>
  </w:style>
  <w:style w:type="paragraph" w:customStyle="1" w:styleId="xl375">
    <w:name w:val="xl375"/>
    <w:basedOn w:val="Normal"/>
    <w:rsid w:val="00FB5DF5"/>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0"/>
      <w:szCs w:val="20"/>
      <w:lang w:eastAsia="mk-MK"/>
    </w:rPr>
  </w:style>
  <w:style w:type="paragraph" w:customStyle="1" w:styleId="xl376">
    <w:name w:val="xl376"/>
    <w:basedOn w:val="Normal"/>
    <w:rsid w:val="00FB5DF5"/>
    <w:pPr>
      <w:pBdr>
        <w:right w:val="single" w:sz="8" w:space="0" w:color="000000"/>
      </w:pBdr>
      <w:spacing w:before="100" w:beforeAutospacing="1" w:after="100" w:afterAutospacing="1" w:line="240" w:lineRule="auto"/>
      <w:jc w:val="both"/>
      <w:textAlignment w:val="center"/>
    </w:pPr>
    <w:rPr>
      <w:rFonts w:ascii="Times New Roman" w:eastAsia="Times New Roman" w:hAnsi="Times New Roman"/>
      <w:sz w:val="20"/>
      <w:szCs w:val="20"/>
      <w:lang w:eastAsia="mk-MK"/>
    </w:rPr>
  </w:style>
  <w:style w:type="paragraph" w:customStyle="1" w:styleId="xl377">
    <w:name w:val="xl377"/>
    <w:basedOn w:val="Normal"/>
    <w:rsid w:val="00FB5DF5"/>
    <w:pPr>
      <w:pBdr>
        <w:bottom w:val="single" w:sz="8" w:space="0" w:color="000000"/>
      </w:pBdr>
      <w:spacing w:before="100" w:beforeAutospacing="1" w:after="100" w:afterAutospacing="1" w:line="240" w:lineRule="auto"/>
      <w:jc w:val="both"/>
      <w:textAlignment w:val="center"/>
    </w:pPr>
    <w:rPr>
      <w:rFonts w:ascii="Times New Roman" w:eastAsia="Times New Roman" w:hAnsi="Times New Roman"/>
      <w:sz w:val="20"/>
      <w:szCs w:val="20"/>
      <w:lang w:eastAsia="mk-MK"/>
    </w:rPr>
  </w:style>
  <w:style w:type="paragraph" w:customStyle="1" w:styleId="xl378">
    <w:name w:val="xl378"/>
    <w:basedOn w:val="Normal"/>
    <w:rsid w:val="00FB5DF5"/>
    <w:pPr>
      <w:pBdr>
        <w:bottom w:val="single" w:sz="8" w:space="0" w:color="000000"/>
        <w:right w:val="single" w:sz="8" w:space="0" w:color="000000"/>
      </w:pBdr>
      <w:spacing w:before="100" w:beforeAutospacing="1" w:after="100" w:afterAutospacing="1" w:line="240" w:lineRule="auto"/>
      <w:jc w:val="both"/>
      <w:textAlignment w:val="center"/>
    </w:pPr>
    <w:rPr>
      <w:rFonts w:ascii="Times New Roman" w:eastAsia="Times New Roman" w:hAnsi="Times New Roman"/>
      <w:sz w:val="20"/>
      <w:szCs w:val="20"/>
      <w:lang w:eastAsia="mk-MK"/>
    </w:rPr>
  </w:style>
  <w:style w:type="paragraph" w:customStyle="1" w:styleId="xl379">
    <w:name w:val="xl379"/>
    <w:basedOn w:val="Normal"/>
    <w:rsid w:val="00FB5DF5"/>
    <w:pPr>
      <w:pBdr>
        <w:left w:val="single" w:sz="8" w:space="0" w:color="auto"/>
        <w:bottom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80">
    <w:name w:val="xl380"/>
    <w:basedOn w:val="Normal"/>
    <w:rsid w:val="00FB5DF5"/>
    <w:pPr>
      <w:pBdr>
        <w:top w:val="single" w:sz="8" w:space="0" w:color="auto"/>
        <w:left w:val="single" w:sz="8" w:space="0" w:color="000000"/>
        <w:bottom w:val="single" w:sz="8" w:space="0" w:color="000000"/>
      </w:pBdr>
      <w:shd w:val="clear" w:color="000000" w:fill="1F3864"/>
      <w:spacing w:before="100" w:beforeAutospacing="1" w:after="100" w:afterAutospacing="1" w:line="240" w:lineRule="auto"/>
      <w:jc w:val="both"/>
      <w:textAlignment w:val="center"/>
    </w:pPr>
    <w:rPr>
      <w:rFonts w:ascii="Times New Roman" w:eastAsia="Times New Roman" w:hAnsi="Times New Roman"/>
      <w:b/>
      <w:bCs/>
      <w:color w:val="FFFFFF"/>
      <w:sz w:val="20"/>
      <w:szCs w:val="20"/>
      <w:lang w:eastAsia="mk-MK"/>
    </w:rPr>
  </w:style>
  <w:style w:type="paragraph" w:customStyle="1" w:styleId="xl381">
    <w:name w:val="xl381"/>
    <w:basedOn w:val="Normal"/>
    <w:rsid w:val="00FB5DF5"/>
    <w:pPr>
      <w:pBdr>
        <w:top w:val="single" w:sz="8" w:space="0" w:color="auto"/>
        <w:bottom w:val="single" w:sz="8" w:space="0" w:color="000000"/>
      </w:pBdr>
      <w:shd w:val="clear" w:color="000000" w:fill="1F3864"/>
      <w:spacing w:before="100" w:beforeAutospacing="1" w:after="100" w:afterAutospacing="1" w:line="240" w:lineRule="auto"/>
      <w:jc w:val="both"/>
      <w:textAlignment w:val="center"/>
    </w:pPr>
    <w:rPr>
      <w:rFonts w:ascii="Times New Roman" w:eastAsia="Times New Roman" w:hAnsi="Times New Roman"/>
      <w:b/>
      <w:bCs/>
      <w:color w:val="FFFFFF"/>
      <w:sz w:val="20"/>
      <w:szCs w:val="20"/>
      <w:lang w:eastAsia="mk-MK"/>
    </w:rPr>
  </w:style>
  <w:style w:type="paragraph" w:customStyle="1" w:styleId="xl382">
    <w:name w:val="xl382"/>
    <w:basedOn w:val="Normal"/>
    <w:rsid w:val="00FB5DF5"/>
    <w:pPr>
      <w:pBdr>
        <w:top w:val="single" w:sz="8" w:space="0" w:color="auto"/>
        <w:bottom w:val="single" w:sz="8" w:space="0" w:color="000000"/>
        <w:right w:val="single" w:sz="8" w:space="0" w:color="000000"/>
      </w:pBdr>
      <w:shd w:val="clear" w:color="000000" w:fill="1F3864"/>
      <w:spacing w:before="100" w:beforeAutospacing="1" w:after="100" w:afterAutospacing="1" w:line="240" w:lineRule="auto"/>
      <w:jc w:val="both"/>
      <w:textAlignment w:val="center"/>
    </w:pPr>
    <w:rPr>
      <w:rFonts w:ascii="Times New Roman" w:eastAsia="Times New Roman" w:hAnsi="Times New Roman"/>
      <w:b/>
      <w:bCs/>
      <w:color w:val="FFFFFF"/>
      <w:sz w:val="20"/>
      <w:szCs w:val="20"/>
      <w:lang w:eastAsia="mk-MK"/>
    </w:rPr>
  </w:style>
  <w:style w:type="paragraph" w:customStyle="1" w:styleId="xl383">
    <w:name w:val="xl383"/>
    <w:basedOn w:val="Normal"/>
    <w:rsid w:val="00FB5DF5"/>
    <w:pPr>
      <w:pBdr>
        <w:top w:val="single" w:sz="8" w:space="0" w:color="000000"/>
        <w:lef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84">
    <w:name w:val="xl384"/>
    <w:basedOn w:val="Normal"/>
    <w:rsid w:val="00FB5DF5"/>
    <w:pPr>
      <w:pBdr>
        <w:bottom w:val="single" w:sz="8" w:space="0" w:color="auto"/>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85">
    <w:name w:val="xl385"/>
    <w:basedOn w:val="Normal"/>
    <w:rsid w:val="00FB5DF5"/>
    <w:pPr>
      <w:pBdr>
        <w:top w:val="single" w:sz="8" w:space="0" w:color="auto"/>
        <w:left w:val="single" w:sz="8" w:space="0" w:color="auto"/>
        <w:bottom w:val="single" w:sz="8" w:space="0" w:color="auto"/>
      </w:pBdr>
      <w:shd w:val="clear" w:color="000000" w:fill="1F3864"/>
      <w:spacing w:before="100" w:beforeAutospacing="1" w:after="100" w:afterAutospacing="1" w:line="240" w:lineRule="auto"/>
      <w:jc w:val="both"/>
      <w:textAlignment w:val="center"/>
    </w:pPr>
    <w:rPr>
      <w:rFonts w:ascii="Times New Roman" w:eastAsia="Times New Roman" w:hAnsi="Times New Roman"/>
      <w:b/>
      <w:bCs/>
      <w:color w:val="FFFFFF"/>
      <w:sz w:val="20"/>
      <w:szCs w:val="20"/>
      <w:lang w:eastAsia="mk-MK"/>
    </w:rPr>
  </w:style>
  <w:style w:type="paragraph" w:customStyle="1" w:styleId="xl386">
    <w:name w:val="xl386"/>
    <w:basedOn w:val="Normal"/>
    <w:rsid w:val="00FB5DF5"/>
    <w:pPr>
      <w:pBdr>
        <w:top w:val="single" w:sz="8" w:space="0" w:color="auto"/>
        <w:bottom w:val="single" w:sz="8" w:space="0" w:color="auto"/>
      </w:pBdr>
      <w:shd w:val="clear" w:color="000000" w:fill="1F3864"/>
      <w:spacing w:before="100" w:beforeAutospacing="1" w:after="100" w:afterAutospacing="1" w:line="240" w:lineRule="auto"/>
      <w:jc w:val="both"/>
      <w:textAlignment w:val="center"/>
    </w:pPr>
    <w:rPr>
      <w:rFonts w:ascii="Times New Roman" w:eastAsia="Times New Roman" w:hAnsi="Times New Roman"/>
      <w:b/>
      <w:bCs/>
      <w:color w:val="FFFFFF"/>
      <w:sz w:val="20"/>
      <w:szCs w:val="20"/>
      <w:lang w:eastAsia="mk-MK"/>
    </w:rPr>
  </w:style>
  <w:style w:type="paragraph" w:customStyle="1" w:styleId="xl387">
    <w:name w:val="xl387"/>
    <w:basedOn w:val="Normal"/>
    <w:rsid w:val="00FB5DF5"/>
    <w:pPr>
      <w:pBdr>
        <w:top w:val="single" w:sz="8" w:space="0" w:color="auto"/>
        <w:bottom w:val="single" w:sz="8" w:space="0" w:color="auto"/>
        <w:right w:val="single" w:sz="8" w:space="0" w:color="auto"/>
      </w:pBdr>
      <w:shd w:val="clear" w:color="000000" w:fill="1F3864"/>
      <w:spacing w:before="100" w:beforeAutospacing="1" w:after="100" w:afterAutospacing="1" w:line="240" w:lineRule="auto"/>
      <w:jc w:val="both"/>
      <w:textAlignment w:val="center"/>
    </w:pPr>
    <w:rPr>
      <w:rFonts w:ascii="Times New Roman" w:eastAsia="Times New Roman" w:hAnsi="Times New Roman"/>
      <w:b/>
      <w:bCs/>
      <w:color w:val="FFFFFF"/>
      <w:sz w:val="20"/>
      <w:szCs w:val="20"/>
      <w:lang w:eastAsia="mk-MK"/>
    </w:rPr>
  </w:style>
  <w:style w:type="paragraph" w:customStyle="1" w:styleId="xl388">
    <w:name w:val="xl388"/>
    <w:basedOn w:val="Normal"/>
    <w:rsid w:val="00FB5DF5"/>
    <w:pPr>
      <w:pBdr>
        <w:top w:val="single" w:sz="8" w:space="0" w:color="auto"/>
        <w:left w:val="single" w:sz="8" w:space="0" w:color="000000"/>
        <w:bottom w:val="single" w:sz="8" w:space="0" w:color="auto"/>
      </w:pBdr>
      <w:shd w:val="clear" w:color="000000" w:fill="9BD2ED"/>
      <w:spacing w:before="100" w:beforeAutospacing="1" w:after="100" w:afterAutospacing="1" w:line="240" w:lineRule="auto"/>
      <w:jc w:val="center"/>
      <w:textAlignment w:val="center"/>
    </w:pPr>
    <w:rPr>
      <w:rFonts w:ascii="Times New Roman" w:eastAsia="Times New Roman" w:hAnsi="Times New Roman"/>
      <w:b/>
      <w:bCs/>
      <w:sz w:val="20"/>
      <w:szCs w:val="20"/>
      <w:lang w:eastAsia="mk-MK"/>
    </w:rPr>
  </w:style>
  <w:style w:type="paragraph" w:customStyle="1" w:styleId="xl389">
    <w:name w:val="xl389"/>
    <w:basedOn w:val="Normal"/>
    <w:rsid w:val="00FB5DF5"/>
    <w:pPr>
      <w:pBdr>
        <w:bottom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90">
    <w:name w:val="xl390"/>
    <w:basedOn w:val="Normal"/>
    <w:rsid w:val="00FB5DF5"/>
    <w:pPr>
      <w:pBdr>
        <w:left w:val="single" w:sz="8" w:space="0" w:color="auto"/>
        <w:bottom w:val="single" w:sz="8" w:space="0" w:color="000000"/>
        <w:right w:val="single" w:sz="8"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91">
    <w:name w:val="xl391"/>
    <w:basedOn w:val="Normal"/>
    <w:rsid w:val="00FB5DF5"/>
    <w:pPr>
      <w:pBdr>
        <w:left w:val="single" w:sz="8" w:space="0" w:color="000000"/>
        <w:bottom w:val="single" w:sz="8" w:space="0" w:color="000000"/>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392">
    <w:name w:val="xl392"/>
    <w:basedOn w:val="Normal"/>
    <w:rsid w:val="00FB5DF5"/>
    <w:pPr>
      <w:pBdr>
        <w:top w:val="single" w:sz="8" w:space="0" w:color="auto"/>
        <w:left w:val="single" w:sz="8" w:space="0" w:color="000000"/>
        <w:bottom w:val="single" w:sz="8" w:space="0" w:color="000000"/>
      </w:pBdr>
      <w:shd w:val="clear" w:color="000000" w:fill="9BD2ED"/>
      <w:spacing w:before="100" w:beforeAutospacing="1" w:after="100" w:afterAutospacing="1" w:line="240" w:lineRule="auto"/>
      <w:jc w:val="center"/>
      <w:textAlignment w:val="center"/>
    </w:pPr>
    <w:rPr>
      <w:rFonts w:ascii="Times New Roman" w:eastAsia="Times New Roman" w:hAnsi="Times New Roman"/>
      <w:b/>
      <w:bCs/>
      <w:sz w:val="20"/>
      <w:szCs w:val="20"/>
      <w:lang w:eastAsia="mk-MK"/>
    </w:rPr>
  </w:style>
  <w:style w:type="paragraph" w:customStyle="1" w:styleId="xl393">
    <w:name w:val="xl393"/>
    <w:basedOn w:val="Normal"/>
    <w:rsid w:val="00FB5DF5"/>
    <w:pPr>
      <w:pBdr>
        <w:top w:val="single" w:sz="8" w:space="0" w:color="auto"/>
        <w:bottom w:val="single" w:sz="8" w:space="0" w:color="000000"/>
        <w:right w:val="single" w:sz="8" w:space="0" w:color="000000"/>
      </w:pBdr>
      <w:shd w:val="clear" w:color="000000" w:fill="9BD2ED"/>
      <w:spacing w:before="100" w:beforeAutospacing="1" w:after="100" w:afterAutospacing="1" w:line="240" w:lineRule="auto"/>
      <w:jc w:val="center"/>
      <w:textAlignment w:val="center"/>
    </w:pPr>
    <w:rPr>
      <w:rFonts w:ascii="Times New Roman" w:eastAsia="Times New Roman" w:hAnsi="Times New Roman"/>
      <w:b/>
      <w:bCs/>
      <w:sz w:val="20"/>
      <w:szCs w:val="20"/>
      <w:lang w:eastAsia="mk-MK"/>
    </w:rPr>
  </w:style>
  <w:style w:type="paragraph" w:customStyle="1" w:styleId="xl394">
    <w:name w:val="xl394"/>
    <w:basedOn w:val="Normal"/>
    <w:rsid w:val="00FB5DF5"/>
    <w:pPr>
      <w:pBdr>
        <w:top w:val="single" w:sz="8" w:space="0" w:color="000000"/>
        <w:left w:val="single" w:sz="8" w:space="0" w:color="000000"/>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395">
    <w:name w:val="xl395"/>
    <w:basedOn w:val="Normal"/>
    <w:rsid w:val="00FB5DF5"/>
    <w:pPr>
      <w:pBdr>
        <w:top w:val="single" w:sz="8" w:space="0" w:color="000000"/>
        <w:bottom w:val="single" w:sz="8" w:space="0" w:color="auto"/>
        <w:right w:val="single" w:sz="8" w:space="0" w:color="000000"/>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396">
    <w:name w:val="xl396"/>
    <w:basedOn w:val="Normal"/>
    <w:rsid w:val="00FB5DF5"/>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mk-MK"/>
    </w:rPr>
  </w:style>
  <w:style w:type="paragraph" w:customStyle="1" w:styleId="xl397">
    <w:name w:val="xl397"/>
    <w:basedOn w:val="Normal"/>
    <w:rsid w:val="00FB5DF5"/>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mk-MK"/>
    </w:rPr>
  </w:style>
  <w:style w:type="paragraph" w:customStyle="1" w:styleId="xl398">
    <w:name w:val="xl398"/>
    <w:basedOn w:val="Normal"/>
    <w:rsid w:val="00FB5DF5"/>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mk-MK"/>
    </w:rPr>
  </w:style>
  <w:style w:type="paragraph" w:customStyle="1" w:styleId="xl399">
    <w:name w:val="xl399"/>
    <w:basedOn w:val="Normal"/>
    <w:rsid w:val="00FB5DF5"/>
    <w:pPr>
      <w:pBdr>
        <w:top w:val="single" w:sz="8" w:space="0" w:color="000000"/>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400">
    <w:name w:val="xl400"/>
    <w:basedOn w:val="Normal"/>
    <w:rsid w:val="00FB5DF5"/>
    <w:pPr>
      <w:pBdr>
        <w:top w:val="single" w:sz="8" w:space="0" w:color="000000"/>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401">
    <w:name w:val="xl401"/>
    <w:basedOn w:val="Normal"/>
    <w:rsid w:val="00FB5DF5"/>
    <w:pP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402">
    <w:name w:val="xl402"/>
    <w:basedOn w:val="Normal"/>
    <w:rsid w:val="00FB5DF5"/>
    <w:pPr>
      <w:pBdr>
        <w:left w:val="single" w:sz="8" w:space="0" w:color="auto"/>
        <w:bottom w:val="single" w:sz="8" w:space="0" w:color="auto"/>
      </w:pBdr>
      <w:shd w:val="clear" w:color="000000" w:fill="1F3864"/>
      <w:spacing w:before="100" w:beforeAutospacing="1" w:after="100" w:afterAutospacing="1" w:line="240" w:lineRule="auto"/>
      <w:jc w:val="both"/>
      <w:textAlignment w:val="center"/>
    </w:pPr>
    <w:rPr>
      <w:rFonts w:ascii="Times New Roman" w:eastAsia="Times New Roman" w:hAnsi="Times New Roman"/>
      <w:b/>
      <w:bCs/>
      <w:color w:val="FFFFFF"/>
      <w:sz w:val="20"/>
      <w:szCs w:val="20"/>
      <w:lang w:eastAsia="mk-MK"/>
    </w:rPr>
  </w:style>
  <w:style w:type="paragraph" w:customStyle="1" w:styleId="xl403">
    <w:name w:val="xl403"/>
    <w:basedOn w:val="Normal"/>
    <w:rsid w:val="00FB5DF5"/>
    <w:pPr>
      <w:pBdr>
        <w:bottom w:val="single" w:sz="8" w:space="0" w:color="auto"/>
      </w:pBdr>
      <w:shd w:val="clear" w:color="000000" w:fill="1F3864"/>
      <w:spacing w:before="100" w:beforeAutospacing="1" w:after="100" w:afterAutospacing="1" w:line="240" w:lineRule="auto"/>
      <w:jc w:val="both"/>
      <w:textAlignment w:val="center"/>
    </w:pPr>
    <w:rPr>
      <w:rFonts w:ascii="Times New Roman" w:eastAsia="Times New Roman" w:hAnsi="Times New Roman"/>
      <w:b/>
      <w:bCs/>
      <w:color w:val="FFFFFF"/>
      <w:sz w:val="20"/>
      <w:szCs w:val="20"/>
      <w:lang w:eastAsia="mk-MK"/>
    </w:rPr>
  </w:style>
  <w:style w:type="paragraph" w:customStyle="1" w:styleId="xl404">
    <w:name w:val="xl404"/>
    <w:basedOn w:val="Normal"/>
    <w:rsid w:val="00FB5DF5"/>
    <w:pPr>
      <w:pBdr>
        <w:bottom w:val="single" w:sz="8" w:space="0" w:color="auto"/>
        <w:right w:val="single" w:sz="8" w:space="0" w:color="auto"/>
      </w:pBdr>
      <w:shd w:val="clear" w:color="000000" w:fill="1F3864"/>
      <w:spacing w:before="100" w:beforeAutospacing="1" w:after="100" w:afterAutospacing="1" w:line="240" w:lineRule="auto"/>
      <w:jc w:val="both"/>
      <w:textAlignment w:val="center"/>
    </w:pPr>
    <w:rPr>
      <w:rFonts w:ascii="Times New Roman" w:eastAsia="Times New Roman" w:hAnsi="Times New Roman"/>
      <w:b/>
      <w:bCs/>
      <w:color w:val="FFFFFF"/>
      <w:sz w:val="20"/>
      <w:szCs w:val="20"/>
      <w:lang w:eastAsia="mk-MK"/>
    </w:rPr>
  </w:style>
  <w:style w:type="paragraph" w:customStyle="1" w:styleId="xl405">
    <w:name w:val="xl405"/>
    <w:basedOn w:val="Normal"/>
    <w:rsid w:val="00FB5DF5"/>
    <w:pPr>
      <w:pBdr>
        <w:bottom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mk-MK"/>
    </w:rPr>
  </w:style>
  <w:style w:type="paragraph" w:customStyle="1" w:styleId="xl406">
    <w:name w:val="xl406"/>
    <w:basedOn w:val="Normal"/>
    <w:rsid w:val="00FB5DF5"/>
    <w:pPr>
      <w:pBdr>
        <w:top w:val="single" w:sz="8" w:space="0" w:color="auto"/>
        <w:left w:val="single" w:sz="8" w:space="0" w:color="000000"/>
        <w:bottom w:val="single" w:sz="8" w:space="0" w:color="auto"/>
      </w:pBdr>
      <w:shd w:val="clear" w:color="000000" w:fill="9BD2ED"/>
      <w:spacing w:before="100" w:beforeAutospacing="1" w:after="100" w:afterAutospacing="1" w:line="240" w:lineRule="auto"/>
      <w:jc w:val="both"/>
      <w:textAlignment w:val="center"/>
    </w:pPr>
    <w:rPr>
      <w:rFonts w:ascii="Times New Roman" w:eastAsia="Times New Roman" w:hAnsi="Times New Roman"/>
      <w:b/>
      <w:bCs/>
      <w:sz w:val="20"/>
      <w:szCs w:val="20"/>
      <w:lang w:eastAsia="mk-MK"/>
    </w:rPr>
  </w:style>
  <w:style w:type="paragraph" w:customStyle="1" w:styleId="xl407">
    <w:name w:val="xl407"/>
    <w:basedOn w:val="Normal"/>
    <w:rsid w:val="00FB5DF5"/>
    <w:pPr>
      <w:pBdr>
        <w:top w:val="single" w:sz="8" w:space="0" w:color="auto"/>
        <w:left w:val="single" w:sz="8" w:space="0" w:color="auto"/>
        <w:bottom w:val="single" w:sz="8" w:space="0" w:color="000000"/>
      </w:pBdr>
      <w:shd w:val="clear" w:color="000000" w:fill="9BD2ED"/>
      <w:spacing w:before="100" w:beforeAutospacing="1" w:after="100" w:afterAutospacing="1" w:line="240" w:lineRule="auto"/>
      <w:jc w:val="center"/>
      <w:textAlignment w:val="center"/>
    </w:pPr>
    <w:rPr>
      <w:rFonts w:ascii="Times New Roman" w:eastAsia="Times New Roman" w:hAnsi="Times New Roman"/>
      <w:b/>
      <w:bCs/>
      <w:sz w:val="20"/>
      <w:szCs w:val="20"/>
      <w:lang w:eastAsia="mk-MK"/>
    </w:rPr>
  </w:style>
  <w:style w:type="paragraph" w:customStyle="1" w:styleId="xl408">
    <w:name w:val="xl408"/>
    <w:basedOn w:val="Normal"/>
    <w:rsid w:val="00FB5DF5"/>
    <w:pPr>
      <w:pBdr>
        <w:top w:val="single" w:sz="8" w:space="0" w:color="auto"/>
        <w:bottom w:val="single" w:sz="8" w:space="0" w:color="000000"/>
        <w:right w:val="single" w:sz="8" w:space="0" w:color="auto"/>
      </w:pBdr>
      <w:shd w:val="clear" w:color="000000" w:fill="9BD2ED"/>
      <w:spacing w:before="100" w:beforeAutospacing="1" w:after="100" w:afterAutospacing="1" w:line="240" w:lineRule="auto"/>
      <w:jc w:val="center"/>
      <w:textAlignment w:val="center"/>
    </w:pPr>
    <w:rPr>
      <w:rFonts w:ascii="Times New Roman" w:eastAsia="Times New Roman" w:hAnsi="Times New Roman"/>
      <w:b/>
      <w:bCs/>
      <w:sz w:val="20"/>
      <w:szCs w:val="20"/>
      <w:lang w:eastAsia="mk-MK"/>
    </w:rPr>
  </w:style>
  <w:style w:type="paragraph" w:customStyle="1" w:styleId="xl409">
    <w:name w:val="xl409"/>
    <w:basedOn w:val="Normal"/>
    <w:rsid w:val="00FB5DF5"/>
    <w:pPr>
      <w:pBdr>
        <w:top w:val="single" w:sz="8" w:space="0" w:color="000000"/>
        <w:left w:val="single" w:sz="8" w:space="0" w:color="auto"/>
        <w:bottom w:val="single" w:sz="8" w:space="0" w:color="auto"/>
      </w:pBdr>
      <w:shd w:val="clear" w:color="000000" w:fill="9BD2ED"/>
      <w:spacing w:before="100" w:beforeAutospacing="1" w:after="100" w:afterAutospacing="1" w:line="240" w:lineRule="auto"/>
      <w:jc w:val="center"/>
      <w:textAlignment w:val="center"/>
    </w:pPr>
    <w:rPr>
      <w:rFonts w:ascii="Times New Roman" w:eastAsia="Times New Roman" w:hAnsi="Times New Roman"/>
      <w:b/>
      <w:bCs/>
      <w:sz w:val="20"/>
      <w:szCs w:val="20"/>
      <w:lang w:eastAsia="mk-MK"/>
    </w:rPr>
  </w:style>
  <w:style w:type="paragraph" w:customStyle="1" w:styleId="xl410">
    <w:name w:val="xl410"/>
    <w:basedOn w:val="Normal"/>
    <w:rsid w:val="00FB5DF5"/>
    <w:pPr>
      <w:pBdr>
        <w:top w:val="single" w:sz="8" w:space="0" w:color="000000"/>
        <w:bottom w:val="single" w:sz="8" w:space="0" w:color="auto"/>
        <w:right w:val="single" w:sz="8" w:space="0" w:color="auto"/>
      </w:pBdr>
      <w:shd w:val="clear" w:color="000000" w:fill="9BD2ED"/>
      <w:spacing w:before="100" w:beforeAutospacing="1" w:after="100" w:afterAutospacing="1" w:line="240" w:lineRule="auto"/>
      <w:jc w:val="center"/>
      <w:textAlignment w:val="center"/>
    </w:pPr>
    <w:rPr>
      <w:rFonts w:ascii="Times New Roman" w:eastAsia="Times New Roman" w:hAnsi="Times New Roman"/>
      <w:b/>
      <w:bCs/>
      <w:sz w:val="20"/>
      <w:szCs w:val="20"/>
      <w:lang w:eastAsia="mk-MK"/>
    </w:rPr>
  </w:style>
  <w:style w:type="paragraph" w:customStyle="1" w:styleId="xl411">
    <w:name w:val="xl411"/>
    <w:basedOn w:val="Normal"/>
    <w:rsid w:val="00FB5DF5"/>
    <w:pPr>
      <w:pBdr>
        <w:top w:val="single" w:sz="8" w:space="0" w:color="000000"/>
        <w:left w:val="single" w:sz="8" w:space="0" w:color="000000"/>
        <w:bottom w:val="single" w:sz="8" w:space="0" w:color="auto"/>
      </w:pBdr>
      <w:shd w:val="clear" w:color="000000" w:fill="1F3864"/>
      <w:spacing w:before="100" w:beforeAutospacing="1" w:after="100" w:afterAutospacing="1" w:line="240" w:lineRule="auto"/>
      <w:jc w:val="both"/>
      <w:textAlignment w:val="center"/>
    </w:pPr>
    <w:rPr>
      <w:rFonts w:ascii="Times New Roman" w:eastAsia="Times New Roman" w:hAnsi="Times New Roman"/>
      <w:b/>
      <w:bCs/>
      <w:color w:val="FFFFFF"/>
      <w:sz w:val="20"/>
      <w:szCs w:val="20"/>
      <w:lang w:eastAsia="mk-MK"/>
    </w:rPr>
  </w:style>
  <w:style w:type="paragraph" w:customStyle="1" w:styleId="xl412">
    <w:name w:val="xl412"/>
    <w:basedOn w:val="Normal"/>
    <w:rsid w:val="00FB5DF5"/>
    <w:pPr>
      <w:pBdr>
        <w:top w:val="single" w:sz="8" w:space="0" w:color="000000"/>
        <w:bottom w:val="single" w:sz="8" w:space="0" w:color="auto"/>
      </w:pBdr>
      <w:shd w:val="clear" w:color="000000" w:fill="1F3864"/>
      <w:spacing w:before="100" w:beforeAutospacing="1" w:after="100" w:afterAutospacing="1" w:line="240" w:lineRule="auto"/>
      <w:jc w:val="both"/>
      <w:textAlignment w:val="center"/>
    </w:pPr>
    <w:rPr>
      <w:rFonts w:ascii="Times New Roman" w:eastAsia="Times New Roman" w:hAnsi="Times New Roman"/>
      <w:b/>
      <w:bCs/>
      <w:color w:val="FFFFFF"/>
      <w:sz w:val="20"/>
      <w:szCs w:val="20"/>
      <w:lang w:eastAsia="mk-MK"/>
    </w:rPr>
  </w:style>
  <w:style w:type="paragraph" w:customStyle="1" w:styleId="xl413">
    <w:name w:val="xl413"/>
    <w:basedOn w:val="Normal"/>
    <w:rsid w:val="00FB5DF5"/>
    <w:pPr>
      <w:pBdr>
        <w:bottom w:val="single" w:sz="8" w:space="0" w:color="auto"/>
        <w:right w:val="single" w:sz="8" w:space="0" w:color="000000"/>
      </w:pBdr>
      <w:shd w:val="clear" w:color="000000" w:fill="1F3864"/>
      <w:spacing w:before="100" w:beforeAutospacing="1" w:after="100" w:afterAutospacing="1" w:line="240" w:lineRule="auto"/>
      <w:jc w:val="both"/>
      <w:textAlignment w:val="center"/>
    </w:pPr>
    <w:rPr>
      <w:rFonts w:ascii="Times New Roman" w:eastAsia="Times New Roman" w:hAnsi="Times New Roman"/>
      <w:b/>
      <w:bCs/>
      <w:color w:val="FFFFFF"/>
      <w:sz w:val="20"/>
      <w:szCs w:val="20"/>
      <w:lang w:eastAsia="mk-MK"/>
    </w:rPr>
  </w:style>
  <w:style w:type="paragraph" w:customStyle="1" w:styleId="xl414">
    <w:name w:val="xl414"/>
    <w:basedOn w:val="Normal"/>
    <w:rsid w:val="00FB5DF5"/>
    <w:pPr>
      <w:pBdr>
        <w:top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mk-MK"/>
    </w:rPr>
  </w:style>
  <w:style w:type="paragraph" w:customStyle="1" w:styleId="xl415">
    <w:name w:val="xl415"/>
    <w:basedOn w:val="Normal"/>
    <w:rsid w:val="00FB5DF5"/>
    <w:pPr>
      <w:pBdr>
        <w:bottom w:val="single" w:sz="8" w:space="0" w:color="000000"/>
        <w:right w:val="single" w:sz="8" w:space="0" w:color="auto"/>
      </w:pBdr>
      <w:spacing w:before="100" w:beforeAutospacing="1" w:after="100" w:afterAutospacing="1" w:line="240" w:lineRule="auto"/>
      <w:jc w:val="both"/>
      <w:textAlignment w:val="center"/>
    </w:pPr>
    <w:rPr>
      <w:rFonts w:ascii="Times New Roman" w:eastAsia="Times New Roman" w:hAnsi="Times New Roman"/>
      <w:sz w:val="20"/>
      <w:szCs w:val="20"/>
      <w:lang w:eastAsia="mk-MK"/>
    </w:rPr>
  </w:style>
  <w:style w:type="paragraph" w:customStyle="1" w:styleId="xl416">
    <w:name w:val="xl416"/>
    <w:basedOn w:val="Normal"/>
    <w:rsid w:val="00FB5DF5"/>
    <w:pPr>
      <w:pBdr>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417">
    <w:name w:val="xl417"/>
    <w:basedOn w:val="Normal"/>
    <w:rsid w:val="00FB5DF5"/>
    <w:pPr>
      <w:pBdr>
        <w:top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sz w:val="20"/>
      <w:szCs w:val="20"/>
      <w:lang w:eastAsia="mk-MK"/>
    </w:rPr>
  </w:style>
  <w:style w:type="paragraph" w:customStyle="1" w:styleId="xl418">
    <w:name w:val="xl418"/>
    <w:basedOn w:val="Normal"/>
    <w:rsid w:val="00FB5DF5"/>
    <w:pPr>
      <w:shd w:val="clear" w:color="000000" w:fill="ED7D31"/>
      <w:spacing w:before="100" w:beforeAutospacing="1" w:after="100" w:afterAutospacing="1" w:line="240" w:lineRule="auto"/>
      <w:jc w:val="center"/>
    </w:pPr>
    <w:rPr>
      <w:rFonts w:ascii="Times New Roman" w:eastAsia="Times New Roman" w:hAnsi="Times New Roman"/>
      <w:b/>
      <w:bCs/>
      <w:sz w:val="20"/>
      <w:szCs w:val="20"/>
      <w:lang w:eastAsia="mk-MK"/>
    </w:rPr>
  </w:style>
  <w:style w:type="paragraph" w:customStyle="1" w:styleId="xl419">
    <w:name w:val="xl419"/>
    <w:basedOn w:val="Normal"/>
    <w:rsid w:val="00FB5DF5"/>
    <w:pPr>
      <w:pBdr>
        <w:bottom w:val="single" w:sz="8" w:space="0" w:color="000000"/>
      </w:pBdr>
      <w:shd w:val="clear" w:color="000000" w:fill="ED7D31"/>
      <w:spacing w:before="100" w:beforeAutospacing="1" w:after="100" w:afterAutospacing="1" w:line="240" w:lineRule="auto"/>
      <w:jc w:val="center"/>
    </w:pPr>
    <w:rPr>
      <w:rFonts w:ascii="Times New Roman" w:eastAsia="Times New Roman" w:hAnsi="Times New Roman"/>
      <w:b/>
      <w:bCs/>
      <w:sz w:val="20"/>
      <w:szCs w:val="20"/>
      <w:lang w:eastAsia="mk-MK"/>
    </w:rPr>
  </w:style>
  <w:style w:type="paragraph" w:customStyle="1" w:styleId="xl420">
    <w:name w:val="xl420"/>
    <w:basedOn w:val="Normal"/>
    <w:rsid w:val="00FB5DF5"/>
    <w:pPr>
      <w:pBdr>
        <w:top w:val="single" w:sz="8" w:space="0" w:color="000000"/>
        <w:left w:val="single" w:sz="8" w:space="0" w:color="000000"/>
        <w:bottom w:val="single" w:sz="8" w:space="0" w:color="000000"/>
      </w:pBdr>
      <w:shd w:val="clear" w:color="000000" w:fill="1F3864"/>
      <w:spacing w:before="100" w:beforeAutospacing="1" w:after="100" w:afterAutospacing="1" w:line="240" w:lineRule="auto"/>
      <w:jc w:val="both"/>
      <w:textAlignment w:val="center"/>
    </w:pPr>
    <w:rPr>
      <w:rFonts w:ascii="Times New Roman" w:eastAsia="Times New Roman" w:hAnsi="Times New Roman"/>
      <w:b/>
      <w:bCs/>
      <w:sz w:val="20"/>
      <w:szCs w:val="20"/>
      <w:lang w:eastAsia="mk-MK"/>
    </w:rPr>
  </w:style>
  <w:style w:type="paragraph" w:customStyle="1" w:styleId="xl421">
    <w:name w:val="xl421"/>
    <w:basedOn w:val="Normal"/>
    <w:rsid w:val="00FB5DF5"/>
    <w:pPr>
      <w:pBdr>
        <w:top w:val="single" w:sz="8" w:space="0" w:color="000000"/>
        <w:bottom w:val="single" w:sz="8" w:space="0" w:color="000000"/>
      </w:pBdr>
      <w:shd w:val="clear" w:color="000000" w:fill="1F3864"/>
      <w:spacing w:before="100" w:beforeAutospacing="1" w:after="100" w:afterAutospacing="1" w:line="240" w:lineRule="auto"/>
      <w:jc w:val="both"/>
      <w:textAlignment w:val="center"/>
    </w:pPr>
    <w:rPr>
      <w:rFonts w:ascii="Times New Roman" w:eastAsia="Times New Roman" w:hAnsi="Times New Roman"/>
      <w:b/>
      <w:bCs/>
      <w:sz w:val="20"/>
      <w:szCs w:val="20"/>
      <w:lang w:eastAsia="mk-MK"/>
    </w:rPr>
  </w:style>
  <w:style w:type="paragraph" w:customStyle="1" w:styleId="xl422">
    <w:name w:val="xl422"/>
    <w:basedOn w:val="Normal"/>
    <w:rsid w:val="00FB5DF5"/>
    <w:pPr>
      <w:pBdr>
        <w:top w:val="single" w:sz="8" w:space="0" w:color="000000"/>
        <w:bottom w:val="single" w:sz="8" w:space="0" w:color="000000"/>
        <w:right w:val="single" w:sz="8" w:space="0" w:color="000000"/>
      </w:pBdr>
      <w:shd w:val="clear" w:color="000000" w:fill="1F3864"/>
      <w:spacing w:before="100" w:beforeAutospacing="1" w:after="100" w:afterAutospacing="1" w:line="240" w:lineRule="auto"/>
      <w:jc w:val="both"/>
      <w:textAlignment w:val="center"/>
    </w:pPr>
    <w:rPr>
      <w:rFonts w:ascii="Times New Roman" w:eastAsia="Times New Roman" w:hAnsi="Times New Roman"/>
      <w:b/>
      <w:bCs/>
      <w:sz w:val="20"/>
      <w:szCs w:val="20"/>
      <w:lang w:eastAsia="mk-MK"/>
    </w:rPr>
  </w:style>
  <w:style w:type="paragraph" w:customStyle="1" w:styleId="xl423">
    <w:name w:val="xl423"/>
    <w:basedOn w:val="Normal"/>
    <w:rsid w:val="00485BAA"/>
    <w:pPr>
      <w:pBdr>
        <w:top w:val="single" w:sz="8" w:space="0" w:color="000000"/>
        <w:right w:val="single" w:sz="8" w:space="0" w:color="000000"/>
      </w:pBdr>
      <w:shd w:val="clear" w:color="000000" w:fill="FFFF99"/>
      <w:spacing w:before="100" w:beforeAutospacing="1" w:after="100" w:afterAutospacing="1" w:line="240" w:lineRule="auto"/>
      <w:jc w:val="center"/>
      <w:textAlignment w:val="top"/>
    </w:pPr>
    <w:rPr>
      <w:rFonts w:ascii="Times New Roman" w:eastAsia="Times New Roman" w:hAnsi="Times New Roman"/>
      <w:sz w:val="20"/>
      <w:szCs w:val="20"/>
      <w:lang w:eastAsia="mk-MK"/>
    </w:rPr>
  </w:style>
  <w:style w:type="paragraph" w:customStyle="1" w:styleId="xl424">
    <w:name w:val="xl424"/>
    <w:basedOn w:val="Normal"/>
    <w:rsid w:val="00485BAA"/>
    <w:pPr>
      <w:pBdr>
        <w:top w:val="single" w:sz="8" w:space="0" w:color="000000"/>
        <w:left w:val="single" w:sz="8" w:space="0" w:color="000000"/>
        <w:right w:val="single" w:sz="8" w:space="0" w:color="000000"/>
      </w:pBdr>
      <w:shd w:val="clear" w:color="000000" w:fill="FFFF99"/>
      <w:spacing w:before="100" w:beforeAutospacing="1" w:after="100" w:afterAutospacing="1" w:line="240" w:lineRule="auto"/>
      <w:textAlignment w:val="top"/>
    </w:pPr>
    <w:rPr>
      <w:rFonts w:ascii="Times New Roman" w:eastAsia="Times New Roman" w:hAnsi="Times New Roman"/>
      <w:sz w:val="20"/>
      <w:szCs w:val="20"/>
      <w:lang w:eastAsia="mk-MK"/>
    </w:rPr>
  </w:style>
  <w:style w:type="paragraph" w:customStyle="1" w:styleId="xl425">
    <w:name w:val="xl425"/>
    <w:basedOn w:val="Normal"/>
    <w:rsid w:val="00485BAA"/>
    <w:pPr>
      <w:pBdr>
        <w:top w:val="single" w:sz="8" w:space="0" w:color="000000"/>
        <w:right w:val="single" w:sz="8" w:space="0" w:color="000000"/>
      </w:pBdr>
      <w:shd w:val="clear" w:color="000000" w:fill="FFFF99"/>
      <w:spacing w:before="100" w:beforeAutospacing="1" w:after="100" w:afterAutospacing="1" w:line="240" w:lineRule="auto"/>
      <w:jc w:val="center"/>
      <w:textAlignment w:val="top"/>
    </w:pPr>
    <w:rPr>
      <w:rFonts w:ascii="Times New Roman" w:eastAsia="Times New Roman" w:hAnsi="Times New Roman"/>
      <w:sz w:val="20"/>
      <w:szCs w:val="20"/>
      <w:lang w:eastAsia="mk-MK"/>
    </w:rPr>
  </w:style>
  <w:style w:type="paragraph" w:customStyle="1" w:styleId="Para">
    <w:name w:val="Para"/>
    <w:link w:val="ParaChar"/>
    <w:uiPriority w:val="4"/>
    <w:qFormat/>
    <w:rsid w:val="0069157C"/>
    <w:pPr>
      <w:spacing w:before="120" w:after="120"/>
      <w:jc w:val="both"/>
    </w:pPr>
    <w:rPr>
      <w:rFonts w:ascii="Arial" w:eastAsia="Arial" w:hAnsi="Arial"/>
      <w:color w:val="000000"/>
      <w:szCs w:val="22"/>
      <w:lang w:val="en-GB" w:eastAsia="mk-MK"/>
    </w:rPr>
  </w:style>
  <w:style w:type="character" w:customStyle="1" w:styleId="ParaChar">
    <w:name w:val="Para Char"/>
    <w:link w:val="Para"/>
    <w:uiPriority w:val="4"/>
    <w:rsid w:val="0069157C"/>
    <w:rPr>
      <w:rFonts w:ascii="Arial" w:eastAsia="Arial" w:hAnsi="Arial"/>
      <w:color w:val="000000"/>
      <w:szCs w:val="22"/>
      <w:lang w:val="en-GB" w:bidi="ar-SA"/>
    </w:rPr>
  </w:style>
  <w:style w:type="paragraph" w:customStyle="1" w:styleId="xmsonormal">
    <w:name w:val="x_msonormal"/>
    <w:basedOn w:val="Normal"/>
    <w:rsid w:val="00790347"/>
    <w:pPr>
      <w:spacing w:before="100" w:beforeAutospacing="1" w:after="100" w:afterAutospacing="1" w:line="240" w:lineRule="auto"/>
    </w:pPr>
    <w:rPr>
      <w:rFonts w:ascii="Times New Roman" w:eastAsia="Times New Roman" w:hAnsi="Times New Roman"/>
      <w:sz w:val="24"/>
      <w:szCs w:val="24"/>
      <w:lang w:eastAsia="mk-MK"/>
    </w:rPr>
  </w:style>
  <w:style w:type="character" w:customStyle="1" w:styleId="rynqvb">
    <w:name w:val="rynqvb"/>
    <w:rsid w:val="00AB3E94"/>
  </w:style>
  <w:style w:type="paragraph" w:customStyle="1" w:styleId="msonormal0">
    <w:name w:val="msonormal"/>
    <w:basedOn w:val="Normal"/>
    <w:rsid w:val="00C93723"/>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wtze">
    <w:name w:val="hwtze"/>
    <w:basedOn w:val="DefaultParagraphFont"/>
    <w:rsid w:val="00907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50978">
      <w:bodyDiv w:val="1"/>
      <w:marLeft w:val="0"/>
      <w:marRight w:val="0"/>
      <w:marTop w:val="0"/>
      <w:marBottom w:val="0"/>
      <w:divBdr>
        <w:top w:val="none" w:sz="0" w:space="0" w:color="auto"/>
        <w:left w:val="none" w:sz="0" w:space="0" w:color="auto"/>
        <w:bottom w:val="none" w:sz="0" w:space="0" w:color="auto"/>
        <w:right w:val="none" w:sz="0" w:space="0" w:color="auto"/>
      </w:divBdr>
      <w:divsChild>
        <w:div w:id="911163769">
          <w:marLeft w:val="0"/>
          <w:marRight w:val="0"/>
          <w:marTop w:val="0"/>
          <w:marBottom w:val="0"/>
          <w:divBdr>
            <w:top w:val="none" w:sz="0" w:space="0" w:color="auto"/>
            <w:left w:val="none" w:sz="0" w:space="0" w:color="auto"/>
            <w:bottom w:val="none" w:sz="0" w:space="0" w:color="auto"/>
            <w:right w:val="none" w:sz="0" w:space="0" w:color="auto"/>
          </w:divBdr>
        </w:div>
      </w:divsChild>
    </w:div>
    <w:div w:id="288165494">
      <w:bodyDiv w:val="1"/>
      <w:marLeft w:val="0"/>
      <w:marRight w:val="0"/>
      <w:marTop w:val="0"/>
      <w:marBottom w:val="0"/>
      <w:divBdr>
        <w:top w:val="none" w:sz="0" w:space="0" w:color="auto"/>
        <w:left w:val="none" w:sz="0" w:space="0" w:color="auto"/>
        <w:bottom w:val="none" w:sz="0" w:space="0" w:color="auto"/>
        <w:right w:val="none" w:sz="0" w:space="0" w:color="auto"/>
      </w:divBdr>
    </w:div>
    <w:div w:id="332221769">
      <w:bodyDiv w:val="1"/>
      <w:marLeft w:val="0"/>
      <w:marRight w:val="0"/>
      <w:marTop w:val="0"/>
      <w:marBottom w:val="0"/>
      <w:divBdr>
        <w:top w:val="none" w:sz="0" w:space="0" w:color="auto"/>
        <w:left w:val="none" w:sz="0" w:space="0" w:color="auto"/>
        <w:bottom w:val="none" w:sz="0" w:space="0" w:color="auto"/>
        <w:right w:val="none" w:sz="0" w:space="0" w:color="auto"/>
      </w:divBdr>
    </w:div>
    <w:div w:id="370686363">
      <w:bodyDiv w:val="1"/>
      <w:marLeft w:val="0"/>
      <w:marRight w:val="0"/>
      <w:marTop w:val="0"/>
      <w:marBottom w:val="0"/>
      <w:divBdr>
        <w:top w:val="none" w:sz="0" w:space="0" w:color="auto"/>
        <w:left w:val="none" w:sz="0" w:space="0" w:color="auto"/>
        <w:bottom w:val="none" w:sz="0" w:space="0" w:color="auto"/>
        <w:right w:val="none" w:sz="0" w:space="0" w:color="auto"/>
      </w:divBdr>
      <w:divsChild>
        <w:div w:id="819006792">
          <w:marLeft w:val="0"/>
          <w:marRight w:val="0"/>
          <w:marTop w:val="0"/>
          <w:marBottom w:val="0"/>
          <w:divBdr>
            <w:top w:val="none" w:sz="0" w:space="0" w:color="auto"/>
            <w:left w:val="none" w:sz="0" w:space="0" w:color="auto"/>
            <w:bottom w:val="none" w:sz="0" w:space="0" w:color="auto"/>
            <w:right w:val="none" w:sz="0" w:space="0" w:color="auto"/>
          </w:divBdr>
        </w:div>
      </w:divsChild>
    </w:div>
    <w:div w:id="385565765">
      <w:bodyDiv w:val="1"/>
      <w:marLeft w:val="0"/>
      <w:marRight w:val="0"/>
      <w:marTop w:val="0"/>
      <w:marBottom w:val="0"/>
      <w:divBdr>
        <w:top w:val="none" w:sz="0" w:space="0" w:color="auto"/>
        <w:left w:val="none" w:sz="0" w:space="0" w:color="auto"/>
        <w:bottom w:val="none" w:sz="0" w:space="0" w:color="auto"/>
        <w:right w:val="none" w:sz="0" w:space="0" w:color="auto"/>
      </w:divBdr>
    </w:div>
    <w:div w:id="436294004">
      <w:bodyDiv w:val="1"/>
      <w:marLeft w:val="0"/>
      <w:marRight w:val="0"/>
      <w:marTop w:val="0"/>
      <w:marBottom w:val="0"/>
      <w:divBdr>
        <w:top w:val="none" w:sz="0" w:space="0" w:color="auto"/>
        <w:left w:val="none" w:sz="0" w:space="0" w:color="auto"/>
        <w:bottom w:val="none" w:sz="0" w:space="0" w:color="auto"/>
        <w:right w:val="none" w:sz="0" w:space="0" w:color="auto"/>
      </w:divBdr>
    </w:div>
    <w:div w:id="443423046">
      <w:bodyDiv w:val="1"/>
      <w:marLeft w:val="0"/>
      <w:marRight w:val="0"/>
      <w:marTop w:val="0"/>
      <w:marBottom w:val="0"/>
      <w:divBdr>
        <w:top w:val="none" w:sz="0" w:space="0" w:color="auto"/>
        <w:left w:val="none" w:sz="0" w:space="0" w:color="auto"/>
        <w:bottom w:val="none" w:sz="0" w:space="0" w:color="auto"/>
        <w:right w:val="none" w:sz="0" w:space="0" w:color="auto"/>
      </w:divBdr>
    </w:div>
    <w:div w:id="757361111">
      <w:bodyDiv w:val="1"/>
      <w:marLeft w:val="0"/>
      <w:marRight w:val="0"/>
      <w:marTop w:val="0"/>
      <w:marBottom w:val="0"/>
      <w:divBdr>
        <w:top w:val="none" w:sz="0" w:space="0" w:color="auto"/>
        <w:left w:val="none" w:sz="0" w:space="0" w:color="auto"/>
        <w:bottom w:val="none" w:sz="0" w:space="0" w:color="auto"/>
        <w:right w:val="none" w:sz="0" w:space="0" w:color="auto"/>
      </w:divBdr>
    </w:div>
    <w:div w:id="851644702">
      <w:bodyDiv w:val="1"/>
      <w:marLeft w:val="0"/>
      <w:marRight w:val="0"/>
      <w:marTop w:val="0"/>
      <w:marBottom w:val="0"/>
      <w:divBdr>
        <w:top w:val="none" w:sz="0" w:space="0" w:color="auto"/>
        <w:left w:val="none" w:sz="0" w:space="0" w:color="auto"/>
        <w:bottom w:val="none" w:sz="0" w:space="0" w:color="auto"/>
        <w:right w:val="none" w:sz="0" w:space="0" w:color="auto"/>
      </w:divBdr>
    </w:div>
    <w:div w:id="853685797">
      <w:bodyDiv w:val="1"/>
      <w:marLeft w:val="0"/>
      <w:marRight w:val="0"/>
      <w:marTop w:val="0"/>
      <w:marBottom w:val="0"/>
      <w:divBdr>
        <w:top w:val="none" w:sz="0" w:space="0" w:color="auto"/>
        <w:left w:val="none" w:sz="0" w:space="0" w:color="auto"/>
        <w:bottom w:val="none" w:sz="0" w:space="0" w:color="auto"/>
        <w:right w:val="none" w:sz="0" w:space="0" w:color="auto"/>
      </w:divBdr>
    </w:div>
    <w:div w:id="951665595">
      <w:bodyDiv w:val="1"/>
      <w:marLeft w:val="0"/>
      <w:marRight w:val="0"/>
      <w:marTop w:val="0"/>
      <w:marBottom w:val="0"/>
      <w:divBdr>
        <w:top w:val="none" w:sz="0" w:space="0" w:color="auto"/>
        <w:left w:val="none" w:sz="0" w:space="0" w:color="auto"/>
        <w:bottom w:val="none" w:sz="0" w:space="0" w:color="auto"/>
        <w:right w:val="none" w:sz="0" w:space="0" w:color="auto"/>
      </w:divBdr>
    </w:div>
    <w:div w:id="1000159107">
      <w:bodyDiv w:val="1"/>
      <w:marLeft w:val="0"/>
      <w:marRight w:val="0"/>
      <w:marTop w:val="0"/>
      <w:marBottom w:val="0"/>
      <w:divBdr>
        <w:top w:val="none" w:sz="0" w:space="0" w:color="auto"/>
        <w:left w:val="none" w:sz="0" w:space="0" w:color="auto"/>
        <w:bottom w:val="none" w:sz="0" w:space="0" w:color="auto"/>
        <w:right w:val="none" w:sz="0" w:space="0" w:color="auto"/>
      </w:divBdr>
    </w:div>
    <w:div w:id="1256136793">
      <w:bodyDiv w:val="1"/>
      <w:marLeft w:val="0"/>
      <w:marRight w:val="0"/>
      <w:marTop w:val="0"/>
      <w:marBottom w:val="0"/>
      <w:divBdr>
        <w:top w:val="none" w:sz="0" w:space="0" w:color="auto"/>
        <w:left w:val="none" w:sz="0" w:space="0" w:color="auto"/>
        <w:bottom w:val="none" w:sz="0" w:space="0" w:color="auto"/>
        <w:right w:val="none" w:sz="0" w:space="0" w:color="auto"/>
      </w:divBdr>
    </w:div>
    <w:div w:id="1288925954">
      <w:bodyDiv w:val="1"/>
      <w:marLeft w:val="0"/>
      <w:marRight w:val="0"/>
      <w:marTop w:val="0"/>
      <w:marBottom w:val="0"/>
      <w:divBdr>
        <w:top w:val="none" w:sz="0" w:space="0" w:color="auto"/>
        <w:left w:val="none" w:sz="0" w:space="0" w:color="auto"/>
        <w:bottom w:val="none" w:sz="0" w:space="0" w:color="auto"/>
        <w:right w:val="none" w:sz="0" w:space="0" w:color="auto"/>
      </w:divBdr>
    </w:div>
    <w:div w:id="1302274304">
      <w:bodyDiv w:val="1"/>
      <w:marLeft w:val="0"/>
      <w:marRight w:val="0"/>
      <w:marTop w:val="0"/>
      <w:marBottom w:val="0"/>
      <w:divBdr>
        <w:top w:val="none" w:sz="0" w:space="0" w:color="auto"/>
        <w:left w:val="none" w:sz="0" w:space="0" w:color="auto"/>
        <w:bottom w:val="none" w:sz="0" w:space="0" w:color="auto"/>
        <w:right w:val="none" w:sz="0" w:space="0" w:color="auto"/>
      </w:divBdr>
      <w:divsChild>
        <w:div w:id="326325802">
          <w:marLeft w:val="0"/>
          <w:marRight w:val="0"/>
          <w:marTop w:val="0"/>
          <w:marBottom w:val="0"/>
          <w:divBdr>
            <w:top w:val="none" w:sz="0" w:space="0" w:color="auto"/>
            <w:left w:val="none" w:sz="0" w:space="0" w:color="auto"/>
            <w:bottom w:val="none" w:sz="0" w:space="0" w:color="auto"/>
            <w:right w:val="none" w:sz="0" w:space="0" w:color="auto"/>
          </w:divBdr>
        </w:div>
      </w:divsChild>
    </w:div>
    <w:div w:id="1327321996">
      <w:bodyDiv w:val="1"/>
      <w:marLeft w:val="0"/>
      <w:marRight w:val="0"/>
      <w:marTop w:val="0"/>
      <w:marBottom w:val="0"/>
      <w:divBdr>
        <w:top w:val="none" w:sz="0" w:space="0" w:color="auto"/>
        <w:left w:val="none" w:sz="0" w:space="0" w:color="auto"/>
        <w:bottom w:val="none" w:sz="0" w:space="0" w:color="auto"/>
        <w:right w:val="none" w:sz="0" w:space="0" w:color="auto"/>
      </w:divBdr>
    </w:div>
    <w:div w:id="1381006240">
      <w:bodyDiv w:val="1"/>
      <w:marLeft w:val="0"/>
      <w:marRight w:val="0"/>
      <w:marTop w:val="0"/>
      <w:marBottom w:val="0"/>
      <w:divBdr>
        <w:top w:val="none" w:sz="0" w:space="0" w:color="auto"/>
        <w:left w:val="none" w:sz="0" w:space="0" w:color="auto"/>
        <w:bottom w:val="none" w:sz="0" w:space="0" w:color="auto"/>
        <w:right w:val="none" w:sz="0" w:space="0" w:color="auto"/>
      </w:divBdr>
    </w:div>
    <w:div w:id="1486240701">
      <w:bodyDiv w:val="1"/>
      <w:marLeft w:val="0"/>
      <w:marRight w:val="0"/>
      <w:marTop w:val="0"/>
      <w:marBottom w:val="0"/>
      <w:divBdr>
        <w:top w:val="none" w:sz="0" w:space="0" w:color="auto"/>
        <w:left w:val="none" w:sz="0" w:space="0" w:color="auto"/>
        <w:bottom w:val="none" w:sz="0" w:space="0" w:color="auto"/>
        <w:right w:val="none" w:sz="0" w:space="0" w:color="auto"/>
      </w:divBdr>
    </w:div>
    <w:div w:id="1523855855">
      <w:bodyDiv w:val="1"/>
      <w:marLeft w:val="0"/>
      <w:marRight w:val="0"/>
      <w:marTop w:val="0"/>
      <w:marBottom w:val="0"/>
      <w:divBdr>
        <w:top w:val="none" w:sz="0" w:space="0" w:color="auto"/>
        <w:left w:val="none" w:sz="0" w:space="0" w:color="auto"/>
        <w:bottom w:val="none" w:sz="0" w:space="0" w:color="auto"/>
        <w:right w:val="none" w:sz="0" w:space="0" w:color="auto"/>
      </w:divBdr>
    </w:div>
    <w:div w:id="1627662334">
      <w:bodyDiv w:val="1"/>
      <w:marLeft w:val="0"/>
      <w:marRight w:val="0"/>
      <w:marTop w:val="0"/>
      <w:marBottom w:val="0"/>
      <w:divBdr>
        <w:top w:val="none" w:sz="0" w:space="0" w:color="auto"/>
        <w:left w:val="none" w:sz="0" w:space="0" w:color="auto"/>
        <w:bottom w:val="none" w:sz="0" w:space="0" w:color="auto"/>
        <w:right w:val="none" w:sz="0" w:space="0" w:color="auto"/>
      </w:divBdr>
    </w:div>
    <w:div w:id="1800024735">
      <w:bodyDiv w:val="1"/>
      <w:marLeft w:val="0"/>
      <w:marRight w:val="0"/>
      <w:marTop w:val="0"/>
      <w:marBottom w:val="0"/>
      <w:divBdr>
        <w:top w:val="none" w:sz="0" w:space="0" w:color="auto"/>
        <w:left w:val="none" w:sz="0" w:space="0" w:color="auto"/>
        <w:bottom w:val="none" w:sz="0" w:space="0" w:color="auto"/>
        <w:right w:val="none" w:sz="0" w:space="0" w:color="auto"/>
      </w:divBdr>
      <w:divsChild>
        <w:div w:id="1748377503">
          <w:marLeft w:val="0"/>
          <w:marRight w:val="0"/>
          <w:marTop w:val="0"/>
          <w:marBottom w:val="0"/>
          <w:divBdr>
            <w:top w:val="none" w:sz="0" w:space="0" w:color="auto"/>
            <w:left w:val="none" w:sz="0" w:space="0" w:color="auto"/>
            <w:bottom w:val="none" w:sz="0" w:space="0" w:color="auto"/>
            <w:right w:val="none" w:sz="0" w:space="0" w:color="auto"/>
          </w:divBdr>
        </w:div>
      </w:divsChild>
    </w:div>
    <w:div w:id="1875384229">
      <w:bodyDiv w:val="1"/>
      <w:marLeft w:val="0"/>
      <w:marRight w:val="0"/>
      <w:marTop w:val="0"/>
      <w:marBottom w:val="0"/>
      <w:divBdr>
        <w:top w:val="none" w:sz="0" w:space="0" w:color="auto"/>
        <w:left w:val="none" w:sz="0" w:space="0" w:color="auto"/>
        <w:bottom w:val="none" w:sz="0" w:space="0" w:color="auto"/>
        <w:right w:val="none" w:sz="0" w:space="0" w:color="auto"/>
      </w:divBdr>
    </w:div>
    <w:div w:id="1884365941">
      <w:bodyDiv w:val="1"/>
      <w:marLeft w:val="0"/>
      <w:marRight w:val="0"/>
      <w:marTop w:val="0"/>
      <w:marBottom w:val="0"/>
      <w:divBdr>
        <w:top w:val="none" w:sz="0" w:space="0" w:color="auto"/>
        <w:left w:val="none" w:sz="0" w:space="0" w:color="auto"/>
        <w:bottom w:val="none" w:sz="0" w:space="0" w:color="auto"/>
        <w:right w:val="none" w:sz="0" w:space="0" w:color="auto"/>
      </w:divBdr>
    </w:div>
    <w:div w:id="195166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719F8-CEDF-4058-9E0F-AC7D988C0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191</Pages>
  <Words>74789</Words>
  <Characters>426301</Characters>
  <Application>Microsoft Office Word</Application>
  <DocSecurity>0</DocSecurity>
  <Lines>3552</Lines>
  <Paragraphs>1000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500090</CharactersWithSpaces>
  <SharedDoc>false</SharedDoc>
  <HLinks>
    <vt:vector size="228" baseType="variant">
      <vt:variant>
        <vt:i4>1507376</vt:i4>
      </vt:variant>
      <vt:variant>
        <vt:i4>224</vt:i4>
      </vt:variant>
      <vt:variant>
        <vt:i4>0</vt:i4>
      </vt:variant>
      <vt:variant>
        <vt:i4>5</vt:i4>
      </vt:variant>
      <vt:variant>
        <vt:lpwstr/>
      </vt:variant>
      <vt:variant>
        <vt:lpwstr>_Toc106968112</vt:lpwstr>
      </vt:variant>
      <vt:variant>
        <vt:i4>1507376</vt:i4>
      </vt:variant>
      <vt:variant>
        <vt:i4>218</vt:i4>
      </vt:variant>
      <vt:variant>
        <vt:i4>0</vt:i4>
      </vt:variant>
      <vt:variant>
        <vt:i4>5</vt:i4>
      </vt:variant>
      <vt:variant>
        <vt:lpwstr/>
      </vt:variant>
      <vt:variant>
        <vt:lpwstr>_Toc106968111</vt:lpwstr>
      </vt:variant>
      <vt:variant>
        <vt:i4>1507376</vt:i4>
      </vt:variant>
      <vt:variant>
        <vt:i4>212</vt:i4>
      </vt:variant>
      <vt:variant>
        <vt:i4>0</vt:i4>
      </vt:variant>
      <vt:variant>
        <vt:i4>5</vt:i4>
      </vt:variant>
      <vt:variant>
        <vt:lpwstr/>
      </vt:variant>
      <vt:variant>
        <vt:lpwstr>_Toc106968110</vt:lpwstr>
      </vt:variant>
      <vt:variant>
        <vt:i4>1441840</vt:i4>
      </vt:variant>
      <vt:variant>
        <vt:i4>206</vt:i4>
      </vt:variant>
      <vt:variant>
        <vt:i4>0</vt:i4>
      </vt:variant>
      <vt:variant>
        <vt:i4>5</vt:i4>
      </vt:variant>
      <vt:variant>
        <vt:lpwstr/>
      </vt:variant>
      <vt:variant>
        <vt:lpwstr>_Toc106968109</vt:lpwstr>
      </vt:variant>
      <vt:variant>
        <vt:i4>1441840</vt:i4>
      </vt:variant>
      <vt:variant>
        <vt:i4>200</vt:i4>
      </vt:variant>
      <vt:variant>
        <vt:i4>0</vt:i4>
      </vt:variant>
      <vt:variant>
        <vt:i4>5</vt:i4>
      </vt:variant>
      <vt:variant>
        <vt:lpwstr/>
      </vt:variant>
      <vt:variant>
        <vt:lpwstr>_Toc106968108</vt:lpwstr>
      </vt:variant>
      <vt:variant>
        <vt:i4>1441840</vt:i4>
      </vt:variant>
      <vt:variant>
        <vt:i4>194</vt:i4>
      </vt:variant>
      <vt:variant>
        <vt:i4>0</vt:i4>
      </vt:variant>
      <vt:variant>
        <vt:i4>5</vt:i4>
      </vt:variant>
      <vt:variant>
        <vt:lpwstr/>
      </vt:variant>
      <vt:variant>
        <vt:lpwstr>_Toc106968107</vt:lpwstr>
      </vt:variant>
      <vt:variant>
        <vt:i4>1441840</vt:i4>
      </vt:variant>
      <vt:variant>
        <vt:i4>188</vt:i4>
      </vt:variant>
      <vt:variant>
        <vt:i4>0</vt:i4>
      </vt:variant>
      <vt:variant>
        <vt:i4>5</vt:i4>
      </vt:variant>
      <vt:variant>
        <vt:lpwstr/>
      </vt:variant>
      <vt:variant>
        <vt:lpwstr>_Toc106968106</vt:lpwstr>
      </vt:variant>
      <vt:variant>
        <vt:i4>1441840</vt:i4>
      </vt:variant>
      <vt:variant>
        <vt:i4>182</vt:i4>
      </vt:variant>
      <vt:variant>
        <vt:i4>0</vt:i4>
      </vt:variant>
      <vt:variant>
        <vt:i4>5</vt:i4>
      </vt:variant>
      <vt:variant>
        <vt:lpwstr/>
      </vt:variant>
      <vt:variant>
        <vt:lpwstr>_Toc106968105</vt:lpwstr>
      </vt:variant>
      <vt:variant>
        <vt:i4>1441840</vt:i4>
      </vt:variant>
      <vt:variant>
        <vt:i4>176</vt:i4>
      </vt:variant>
      <vt:variant>
        <vt:i4>0</vt:i4>
      </vt:variant>
      <vt:variant>
        <vt:i4>5</vt:i4>
      </vt:variant>
      <vt:variant>
        <vt:lpwstr/>
      </vt:variant>
      <vt:variant>
        <vt:lpwstr>_Toc106968104</vt:lpwstr>
      </vt:variant>
      <vt:variant>
        <vt:i4>1441840</vt:i4>
      </vt:variant>
      <vt:variant>
        <vt:i4>170</vt:i4>
      </vt:variant>
      <vt:variant>
        <vt:i4>0</vt:i4>
      </vt:variant>
      <vt:variant>
        <vt:i4>5</vt:i4>
      </vt:variant>
      <vt:variant>
        <vt:lpwstr/>
      </vt:variant>
      <vt:variant>
        <vt:lpwstr>_Toc106968103</vt:lpwstr>
      </vt:variant>
      <vt:variant>
        <vt:i4>1441840</vt:i4>
      </vt:variant>
      <vt:variant>
        <vt:i4>164</vt:i4>
      </vt:variant>
      <vt:variant>
        <vt:i4>0</vt:i4>
      </vt:variant>
      <vt:variant>
        <vt:i4>5</vt:i4>
      </vt:variant>
      <vt:variant>
        <vt:lpwstr/>
      </vt:variant>
      <vt:variant>
        <vt:lpwstr>_Toc106968102</vt:lpwstr>
      </vt:variant>
      <vt:variant>
        <vt:i4>1441840</vt:i4>
      </vt:variant>
      <vt:variant>
        <vt:i4>158</vt:i4>
      </vt:variant>
      <vt:variant>
        <vt:i4>0</vt:i4>
      </vt:variant>
      <vt:variant>
        <vt:i4>5</vt:i4>
      </vt:variant>
      <vt:variant>
        <vt:lpwstr/>
      </vt:variant>
      <vt:variant>
        <vt:lpwstr>_Toc106968101</vt:lpwstr>
      </vt:variant>
      <vt:variant>
        <vt:i4>1441840</vt:i4>
      </vt:variant>
      <vt:variant>
        <vt:i4>152</vt:i4>
      </vt:variant>
      <vt:variant>
        <vt:i4>0</vt:i4>
      </vt:variant>
      <vt:variant>
        <vt:i4>5</vt:i4>
      </vt:variant>
      <vt:variant>
        <vt:lpwstr/>
      </vt:variant>
      <vt:variant>
        <vt:lpwstr>_Toc106968100</vt:lpwstr>
      </vt:variant>
      <vt:variant>
        <vt:i4>2031665</vt:i4>
      </vt:variant>
      <vt:variant>
        <vt:i4>146</vt:i4>
      </vt:variant>
      <vt:variant>
        <vt:i4>0</vt:i4>
      </vt:variant>
      <vt:variant>
        <vt:i4>5</vt:i4>
      </vt:variant>
      <vt:variant>
        <vt:lpwstr/>
      </vt:variant>
      <vt:variant>
        <vt:lpwstr>_Toc106968099</vt:lpwstr>
      </vt:variant>
      <vt:variant>
        <vt:i4>2031665</vt:i4>
      </vt:variant>
      <vt:variant>
        <vt:i4>140</vt:i4>
      </vt:variant>
      <vt:variant>
        <vt:i4>0</vt:i4>
      </vt:variant>
      <vt:variant>
        <vt:i4>5</vt:i4>
      </vt:variant>
      <vt:variant>
        <vt:lpwstr/>
      </vt:variant>
      <vt:variant>
        <vt:lpwstr>_Toc106968098</vt:lpwstr>
      </vt:variant>
      <vt:variant>
        <vt:i4>2031665</vt:i4>
      </vt:variant>
      <vt:variant>
        <vt:i4>134</vt:i4>
      </vt:variant>
      <vt:variant>
        <vt:i4>0</vt:i4>
      </vt:variant>
      <vt:variant>
        <vt:i4>5</vt:i4>
      </vt:variant>
      <vt:variant>
        <vt:lpwstr/>
      </vt:variant>
      <vt:variant>
        <vt:lpwstr>_Toc106968097</vt:lpwstr>
      </vt:variant>
      <vt:variant>
        <vt:i4>2031665</vt:i4>
      </vt:variant>
      <vt:variant>
        <vt:i4>128</vt:i4>
      </vt:variant>
      <vt:variant>
        <vt:i4>0</vt:i4>
      </vt:variant>
      <vt:variant>
        <vt:i4>5</vt:i4>
      </vt:variant>
      <vt:variant>
        <vt:lpwstr/>
      </vt:variant>
      <vt:variant>
        <vt:lpwstr>_Toc106968096</vt:lpwstr>
      </vt:variant>
      <vt:variant>
        <vt:i4>2031665</vt:i4>
      </vt:variant>
      <vt:variant>
        <vt:i4>122</vt:i4>
      </vt:variant>
      <vt:variant>
        <vt:i4>0</vt:i4>
      </vt:variant>
      <vt:variant>
        <vt:i4>5</vt:i4>
      </vt:variant>
      <vt:variant>
        <vt:lpwstr/>
      </vt:variant>
      <vt:variant>
        <vt:lpwstr>_Toc106968095</vt:lpwstr>
      </vt:variant>
      <vt:variant>
        <vt:i4>2031665</vt:i4>
      </vt:variant>
      <vt:variant>
        <vt:i4>116</vt:i4>
      </vt:variant>
      <vt:variant>
        <vt:i4>0</vt:i4>
      </vt:variant>
      <vt:variant>
        <vt:i4>5</vt:i4>
      </vt:variant>
      <vt:variant>
        <vt:lpwstr/>
      </vt:variant>
      <vt:variant>
        <vt:lpwstr>_Toc106968094</vt:lpwstr>
      </vt:variant>
      <vt:variant>
        <vt:i4>2031665</vt:i4>
      </vt:variant>
      <vt:variant>
        <vt:i4>110</vt:i4>
      </vt:variant>
      <vt:variant>
        <vt:i4>0</vt:i4>
      </vt:variant>
      <vt:variant>
        <vt:i4>5</vt:i4>
      </vt:variant>
      <vt:variant>
        <vt:lpwstr/>
      </vt:variant>
      <vt:variant>
        <vt:lpwstr>_Toc106968093</vt:lpwstr>
      </vt:variant>
      <vt:variant>
        <vt:i4>2031665</vt:i4>
      </vt:variant>
      <vt:variant>
        <vt:i4>104</vt:i4>
      </vt:variant>
      <vt:variant>
        <vt:i4>0</vt:i4>
      </vt:variant>
      <vt:variant>
        <vt:i4>5</vt:i4>
      </vt:variant>
      <vt:variant>
        <vt:lpwstr/>
      </vt:variant>
      <vt:variant>
        <vt:lpwstr>_Toc106968092</vt:lpwstr>
      </vt:variant>
      <vt:variant>
        <vt:i4>2031665</vt:i4>
      </vt:variant>
      <vt:variant>
        <vt:i4>98</vt:i4>
      </vt:variant>
      <vt:variant>
        <vt:i4>0</vt:i4>
      </vt:variant>
      <vt:variant>
        <vt:i4>5</vt:i4>
      </vt:variant>
      <vt:variant>
        <vt:lpwstr/>
      </vt:variant>
      <vt:variant>
        <vt:lpwstr>_Toc106968091</vt:lpwstr>
      </vt:variant>
      <vt:variant>
        <vt:i4>2031665</vt:i4>
      </vt:variant>
      <vt:variant>
        <vt:i4>92</vt:i4>
      </vt:variant>
      <vt:variant>
        <vt:i4>0</vt:i4>
      </vt:variant>
      <vt:variant>
        <vt:i4>5</vt:i4>
      </vt:variant>
      <vt:variant>
        <vt:lpwstr/>
      </vt:variant>
      <vt:variant>
        <vt:lpwstr>_Toc106968090</vt:lpwstr>
      </vt:variant>
      <vt:variant>
        <vt:i4>1966129</vt:i4>
      </vt:variant>
      <vt:variant>
        <vt:i4>86</vt:i4>
      </vt:variant>
      <vt:variant>
        <vt:i4>0</vt:i4>
      </vt:variant>
      <vt:variant>
        <vt:i4>5</vt:i4>
      </vt:variant>
      <vt:variant>
        <vt:lpwstr/>
      </vt:variant>
      <vt:variant>
        <vt:lpwstr>_Toc106968089</vt:lpwstr>
      </vt:variant>
      <vt:variant>
        <vt:i4>1966129</vt:i4>
      </vt:variant>
      <vt:variant>
        <vt:i4>80</vt:i4>
      </vt:variant>
      <vt:variant>
        <vt:i4>0</vt:i4>
      </vt:variant>
      <vt:variant>
        <vt:i4>5</vt:i4>
      </vt:variant>
      <vt:variant>
        <vt:lpwstr/>
      </vt:variant>
      <vt:variant>
        <vt:lpwstr>_Toc106968088</vt:lpwstr>
      </vt:variant>
      <vt:variant>
        <vt:i4>1966129</vt:i4>
      </vt:variant>
      <vt:variant>
        <vt:i4>74</vt:i4>
      </vt:variant>
      <vt:variant>
        <vt:i4>0</vt:i4>
      </vt:variant>
      <vt:variant>
        <vt:i4>5</vt:i4>
      </vt:variant>
      <vt:variant>
        <vt:lpwstr/>
      </vt:variant>
      <vt:variant>
        <vt:lpwstr>_Toc106968087</vt:lpwstr>
      </vt:variant>
      <vt:variant>
        <vt:i4>1966129</vt:i4>
      </vt:variant>
      <vt:variant>
        <vt:i4>68</vt:i4>
      </vt:variant>
      <vt:variant>
        <vt:i4>0</vt:i4>
      </vt:variant>
      <vt:variant>
        <vt:i4>5</vt:i4>
      </vt:variant>
      <vt:variant>
        <vt:lpwstr/>
      </vt:variant>
      <vt:variant>
        <vt:lpwstr>_Toc106968086</vt:lpwstr>
      </vt:variant>
      <vt:variant>
        <vt:i4>1966129</vt:i4>
      </vt:variant>
      <vt:variant>
        <vt:i4>62</vt:i4>
      </vt:variant>
      <vt:variant>
        <vt:i4>0</vt:i4>
      </vt:variant>
      <vt:variant>
        <vt:i4>5</vt:i4>
      </vt:variant>
      <vt:variant>
        <vt:lpwstr/>
      </vt:variant>
      <vt:variant>
        <vt:lpwstr>_Toc106968085</vt:lpwstr>
      </vt:variant>
      <vt:variant>
        <vt:i4>1966129</vt:i4>
      </vt:variant>
      <vt:variant>
        <vt:i4>56</vt:i4>
      </vt:variant>
      <vt:variant>
        <vt:i4>0</vt:i4>
      </vt:variant>
      <vt:variant>
        <vt:i4>5</vt:i4>
      </vt:variant>
      <vt:variant>
        <vt:lpwstr/>
      </vt:variant>
      <vt:variant>
        <vt:lpwstr>_Toc106968084</vt:lpwstr>
      </vt:variant>
      <vt:variant>
        <vt:i4>1966129</vt:i4>
      </vt:variant>
      <vt:variant>
        <vt:i4>50</vt:i4>
      </vt:variant>
      <vt:variant>
        <vt:i4>0</vt:i4>
      </vt:variant>
      <vt:variant>
        <vt:i4>5</vt:i4>
      </vt:variant>
      <vt:variant>
        <vt:lpwstr/>
      </vt:variant>
      <vt:variant>
        <vt:lpwstr>_Toc106968083</vt:lpwstr>
      </vt:variant>
      <vt:variant>
        <vt:i4>1966129</vt:i4>
      </vt:variant>
      <vt:variant>
        <vt:i4>44</vt:i4>
      </vt:variant>
      <vt:variant>
        <vt:i4>0</vt:i4>
      </vt:variant>
      <vt:variant>
        <vt:i4>5</vt:i4>
      </vt:variant>
      <vt:variant>
        <vt:lpwstr/>
      </vt:variant>
      <vt:variant>
        <vt:lpwstr>_Toc106968082</vt:lpwstr>
      </vt:variant>
      <vt:variant>
        <vt:i4>1966129</vt:i4>
      </vt:variant>
      <vt:variant>
        <vt:i4>38</vt:i4>
      </vt:variant>
      <vt:variant>
        <vt:i4>0</vt:i4>
      </vt:variant>
      <vt:variant>
        <vt:i4>5</vt:i4>
      </vt:variant>
      <vt:variant>
        <vt:lpwstr/>
      </vt:variant>
      <vt:variant>
        <vt:lpwstr>_Toc106968081</vt:lpwstr>
      </vt:variant>
      <vt:variant>
        <vt:i4>1966129</vt:i4>
      </vt:variant>
      <vt:variant>
        <vt:i4>32</vt:i4>
      </vt:variant>
      <vt:variant>
        <vt:i4>0</vt:i4>
      </vt:variant>
      <vt:variant>
        <vt:i4>5</vt:i4>
      </vt:variant>
      <vt:variant>
        <vt:lpwstr/>
      </vt:variant>
      <vt:variant>
        <vt:lpwstr>_Toc106968080</vt:lpwstr>
      </vt:variant>
      <vt:variant>
        <vt:i4>1114161</vt:i4>
      </vt:variant>
      <vt:variant>
        <vt:i4>26</vt:i4>
      </vt:variant>
      <vt:variant>
        <vt:i4>0</vt:i4>
      </vt:variant>
      <vt:variant>
        <vt:i4>5</vt:i4>
      </vt:variant>
      <vt:variant>
        <vt:lpwstr/>
      </vt:variant>
      <vt:variant>
        <vt:lpwstr>_Toc106968079</vt:lpwstr>
      </vt:variant>
      <vt:variant>
        <vt:i4>1114161</vt:i4>
      </vt:variant>
      <vt:variant>
        <vt:i4>20</vt:i4>
      </vt:variant>
      <vt:variant>
        <vt:i4>0</vt:i4>
      </vt:variant>
      <vt:variant>
        <vt:i4>5</vt:i4>
      </vt:variant>
      <vt:variant>
        <vt:lpwstr/>
      </vt:variant>
      <vt:variant>
        <vt:lpwstr>_Toc106968078</vt:lpwstr>
      </vt:variant>
      <vt:variant>
        <vt:i4>1114161</vt:i4>
      </vt:variant>
      <vt:variant>
        <vt:i4>14</vt:i4>
      </vt:variant>
      <vt:variant>
        <vt:i4>0</vt:i4>
      </vt:variant>
      <vt:variant>
        <vt:i4>5</vt:i4>
      </vt:variant>
      <vt:variant>
        <vt:lpwstr/>
      </vt:variant>
      <vt:variant>
        <vt:lpwstr>_Toc106968077</vt:lpwstr>
      </vt:variant>
      <vt:variant>
        <vt:i4>1114161</vt:i4>
      </vt:variant>
      <vt:variant>
        <vt:i4>8</vt:i4>
      </vt:variant>
      <vt:variant>
        <vt:i4>0</vt:i4>
      </vt:variant>
      <vt:variant>
        <vt:i4>5</vt:i4>
      </vt:variant>
      <vt:variant>
        <vt:lpwstr/>
      </vt:variant>
      <vt:variant>
        <vt:lpwstr>_Toc106968076</vt:lpwstr>
      </vt:variant>
      <vt:variant>
        <vt:i4>1114161</vt:i4>
      </vt:variant>
      <vt:variant>
        <vt:i4>2</vt:i4>
      </vt:variant>
      <vt:variant>
        <vt:i4>0</vt:i4>
      </vt:variant>
      <vt:variant>
        <vt:i4>5</vt:i4>
      </vt:variant>
      <vt:variant>
        <vt:lpwstr/>
      </vt:variant>
      <vt:variant>
        <vt:lpwstr>_Toc106968075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Koleva</dc:creator>
  <cp:keywords/>
  <cp:lastModifiedBy>Tanja Koleva</cp:lastModifiedBy>
  <cp:revision>25</cp:revision>
  <cp:lastPrinted>2022-06-24T11:10:00Z</cp:lastPrinted>
  <dcterms:created xsi:type="dcterms:W3CDTF">2025-01-17T13:30:00Z</dcterms:created>
  <dcterms:modified xsi:type="dcterms:W3CDTF">2025-04-16T07:15:00Z</dcterms:modified>
</cp:coreProperties>
</file>